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5176" w:rsidRDefault="00145176" w:rsidP="00145176">
      <w:pPr>
        <w:pStyle w:val="Heading1"/>
      </w:pPr>
      <w:r>
        <w:t xml:space="preserve">Health Surveillance Case </w:t>
      </w:r>
      <w:proofErr w:type="spellStart"/>
      <w:r>
        <w:t>Neg</w:t>
      </w:r>
      <w:proofErr w:type="spellEnd"/>
    </w:p>
    <w:p w:rsidR="000A5F59" w:rsidRDefault="000A5F59" w:rsidP="000A5F59"/>
    <w:p w:rsidR="000A5F59" w:rsidRPr="000A5F59" w:rsidRDefault="000A5F59" w:rsidP="000A5F59">
      <w:r>
        <w:t xml:space="preserve">This file </w:t>
      </w:r>
      <w:r w:rsidR="00001D56">
        <w:t>replaces</w:t>
      </w:r>
      <w:r>
        <w:t xml:space="preserve"> the older health surveillance neg. </w:t>
      </w:r>
    </w:p>
    <w:p w:rsidR="00145176" w:rsidRDefault="00145176" w:rsidP="00145176">
      <w:pPr>
        <w:pStyle w:val="Heading1"/>
      </w:pPr>
    </w:p>
    <w:p w:rsidR="0029017C" w:rsidRDefault="0029017C" w:rsidP="0029017C">
      <w:pPr>
        <w:pStyle w:val="Heading1"/>
      </w:pPr>
      <w:r>
        <w:t>**</w:t>
      </w:r>
      <w:proofErr w:type="spellStart"/>
      <w:r>
        <w:t>Disad</w:t>
      </w:r>
      <w:proofErr w:type="spellEnd"/>
      <w:r>
        <w:t xml:space="preserve"> Links**</w:t>
      </w:r>
    </w:p>
    <w:p w:rsidR="0029017C" w:rsidRPr="0084434C" w:rsidRDefault="0029017C" w:rsidP="0029017C">
      <w:pPr>
        <w:pStyle w:val="Heading3"/>
      </w:pPr>
      <w:r w:rsidRPr="0084434C">
        <w:t>Politics – Link</w:t>
      </w:r>
    </w:p>
    <w:p w:rsidR="0029017C" w:rsidRPr="0084434C" w:rsidRDefault="0029017C" w:rsidP="0029017C"/>
    <w:p w:rsidR="0029017C" w:rsidRPr="0084434C" w:rsidRDefault="0029017C" w:rsidP="0029017C">
      <w:pPr>
        <w:pStyle w:val="Heading4"/>
      </w:pPr>
      <w:r w:rsidRPr="0084434C">
        <w:t>Congress has no interest in changing health surveillance standards</w:t>
      </w:r>
    </w:p>
    <w:p w:rsidR="0029017C" w:rsidRPr="0084434C" w:rsidRDefault="0029017C" w:rsidP="0029017C">
      <w:pPr>
        <w:rPr>
          <w:b/>
          <w:bCs/>
          <w:sz w:val="26"/>
        </w:rPr>
      </w:pPr>
      <w:r w:rsidRPr="0084434C">
        <w:rPr>
          <w:rStyle w:val="Style13ptBold"/>
        </w:rPr>
        <w:t>Evans 13</w:t>
      </w:r>
      <w:r w:rsidRPr="0084434C">
        <w:t xml:space="preserve"> (Barbara J. Evans.</w:t>
      </w:r>
      <w:r w:rsidRPr="0084434C">
        <w:rPr>
          <w:rStyle w:val="Style13ptBold"/>
        </w:rPr>
        <w:t xml:space="preserve"> </w:t>
      </w:r>
      <w:r w:rsidRPr="0084434C">
        <w:t>Professor of Law; Co-director, Health Law &amp; Policy Institute; Director, Center on Biotechnology &amp; Law, University of Houston Law Center, Yale Law School; M.S., Ph.D. Stanford University; Post-doctoral Fellow, The University of Texas M.D. Anderson Cancer Center. “Institutional Competence to Balance Privacy and Competing Values: The Forgotten Third Prong of HIPAA Preemption Analysis.” P.1189-1190. http://lawreview.law.ucdavis.edu/issues/46/4/Articles/46-4_Evans.pdf)//EMerz</w:t>
      </w:r>
    </w:p>
    <w:p w:rsidR="0029017C" w:rsidRPr="0084434C" w:rsidRDefault="0029017C" w:rsidP="0029017C">
      <w:r w:rsidRPr="0084434C">
        <w:rPr>
          <w:rStyle w:val="Emphasis"/>
        </w:rPr>
        <w:t>The problem</w:t>
      </w:r>
      <w:r w:rsidRPr="0084434C">
        <w:t xml:space="preserve">, however, </w:t>
      </w:r>
      <w:r w:rsidRPr="0084434C">
        <w:rPr>
          <w:rStyle w:val="Emphasis"/>
        </w:rPr>
        <w:t>is that Congress appears to lack this desire.</w:t>
      </w:r>
      <w:r w:rsidRPr="0084434C">
        <w:t xml:space="preserve"> </w:t>
      </w:r>
      <w:r w:rsidRPr="0084434C">
        <w:rPr>
          <w:rStyle w:val="StyleUnderline"/>
        </w:rPr>
        <w:t>An</w:t>
      </w:r>
      <w:r w:rsidRPr="0084434C">
        <w:t xml:space="preserve"> excellent </w:t>
      </w:r>
      <w:r w:rsidRPr="0084434C">
        <w:rPr>
          <w:rStyle w:val="StyleUnderline"/>
        </w:rPr>
        <w:t>opportunity to address this problem came and went when Congress introduced major amendments to the HIPAA statute in the 2009 Health Information Technology for Economic and Clinical Health (“HITECH”) Act</w:t>
      </w:r>
      <w:r w:rsidRPr="0084434C">
        <w:t>.74 C</w:t>
      </w:r>
      <w:r w:rsidRPr="0084434C">
        <w:rPr>
          <w:rStyle w:val="StyleUnderline"/>
        </w:rPr>
        <w:t>ongress declined to expand HIPAA’s preemption of state privacy law.</w:t>
      </w:r>
      <w:r w:rsidRPr="0084434C">
        <w:t xml:space="preserve"> Pragmatism counsels that </w:t>
      </w:r>
      <w:r w:rsidRPr="0084434C">
        <w:rPr>
          <w:rStyle w:val="Emphasis"/>
        </w:rPr>
        <w:t>HIPAA’s preemption provisions are not likely to change</w:t>
      </w:r>
      <w:r w:rsidRPr="0084434C">
        <w:t>.</w:t>
      </w:r>
      <w:r w:rsidRPr="0084434C">
        <w:rPr>
          <w:rStyle w:val="StyleUnderline"/>
        </w:rPr>
        <w:t xml:space="preserve"> Those who favor a more uniform legal framework to</w:t>
      </w:r>
      <w:r w:rsidRPr="0084434C">
        <w:t xml:space="preserve"> </w:t>
      </w:r>
      <w:r w:rsidRPr="0084434C">
        <w:rPr>
          <w:rStyle w:val="StyleUnderline"/>
        </w:rPr>
        <w:t>support</w:t>
      </w:r>
      <w:r w:rsidRPr="0084434C">
        <w:t xml:space="preserve"> large, interoperable public </w:t>
      </w:r>
      <w:r w:rsidRPr="0084434C">
        <w:rPr>
          <w:rStyle w:val="StyleUnderline"/>
        </w:rPr>
        <w:t>health data networks</w:t>
      </w:r>
      <w:r w:rsidRPr="0084434C">
        <w:t xml:space="preserve"> and public health uses of data </w:t>
      </w:r>
      <w:r w:rsidRPr="0084434C">
        <w:rPr>
          <w:rStyle w:val="StyleUnderline"/>
        </w:rPr>
        <w:t>must find a way to achieve these goals within the existing preemption framework</w:t>
      </w:r>
      <w:r w:rsidRPr="0084434C">
        <w:t>. To paraphrase Donald Rumsfeld, “You go to war with the [HIPAA preemption provisions] you have, not the [provisions] you might want or wish to have at a later time.”75 Accordingly, this Article takes a fresh look at HIPAA’s existing preemption provisions to check for tactical opportunities that earlier scouts may have overlooked.</w:t>
      </w:r>
    </w:p>
    <w:p w:rsidR="0029017C" w:rsidRPr="0084434C" w:rsidRDefault="0029017C" w:rsidP="0029017C">
      <w:pPr>
        <w:pStyle w:val="Heading4"/>
      </w:pPr>
      <w:r w:rsidRPr="0084434C">
        <w:t>Privacy rulings are extremely unpopular and take up the entire floor- HIPAA empirics proves</w:t>
      </w:r>
    </w:p>
    <w:p w:rsidR="0029017C" w:rsidRPr="0084434C" w:rsidRDefault="0029017C" w:rsidP="0029017C">
      <w:pPr>
        <w:rPr>
          <w:b/>
          <w:bCs/>
          <w:sz w:val="26"/>
        </w:rPr>
      </w:pPr>
      <w:r w:rsidRPr="0084434C">
        <w:rPr>
          <w:rStyle w:val="Style13ptBold"/>
        </w:rPr>
        <w:t>Evans 13</w:t>
      </w:r>
      <w:r w:rsidRPr="0084434C">
        <w:t xml:space="preserve"> (Barbara J. Evans.</w:t>
      </w:r>
      <w:r w:rsidRPr="0084434C">
        <w:rPr>
          <w:rStyle w:val="Style13ptBold"/>
        </w:rPr>
        <w:t xml:space="preserve"> </w:t>
      </w:r>
      <w:r w:rsidRPr="0084434C">
        <w:t>Professor of Law; Co-director, Health Law &amp; Policy Institute; Director, Center on Biotechnology &amp; Law, University of Houston Law Center, Yale Law School; M.S., Ph.D. Stanford University; Post-doctoral Fellow, The University of Texas M.D. Anderson Cancer Center. “Institutional Competence to Balance Privacy and Competing Values: The Forgotten Third Prong of HIPAA Preemption Analysis.” P. 1212-1213. http://lawreview.law.ucdavis.edu/issues/46/4/Articles/46-4_Evans.pdf)//EMerz</w:t>
      </w:r>
    </w:p>
    <w:p w:rsidR="0029017C" w:rsidRPr="0084434C" w:rsidRDefault="0029017C" w:rsidP="0029017C">
      <w:pPr>
        <w:rPr>
          <w:u w:val="single"/>
        </w:rPr>
      </w:pPr>
      <w:r w:rsidRPr="0084434C">
        <w:rPr>
          <w:rStyle w:val="StyleUnderline"/>
        </w:rPr>
        <w:t xml:space="preserve">The HIPAA Privacy Rule had a famously contentious rulemaking history. The proposed regulation drew more than 52,000 public comments and the final rule </w:t>
      </w:r>
      <w:r w:rsidRPr="0084434C">
        <w:t xml:space="preserve">of December 2000 </w:t>
      </w:r>
      <w:r w:rsidRPr="0084434C">
        <w:rPr>
          <w:rStyle w:val="StyleUnderline"/>
        </w:rPr>
        <w:t>subsequently was reopened for a second round of comments and amendments.</w:t>
      </w:r>
      <w:r w:rsidRPr="0084434C">
        <w:t xml:space="preserve"> </w:t>
      </w:r>
      <w:r w:rsidRPr="0084434C">
        <w:rPr>
          <w:rStyle w:val="Emphasis"/>
        </w:rPr>
        <w:t>Consensus was hard to achieve and, in fact, was not fully achieved.</w:t>
      </w:r>
      <w:r w:rsidRPr="0084434C">
        <w:rPr>
          <w:rStyle w:val="StyleUnderline"/>
        </w:rPr>
        <w:t xml:space="preserve"> The Privacy Rule continues to be disliked by all sides. For example, it is simultaneously criticized for allowing too much and not enough access to data and </w:t>
      </w:r>
      <w:proofErr w:type="spellStart"/>
      <w:r w:rsidRPr="0084434C">
        <w:rPr>
          <w:rStyle w:val="StyleUnderline"/>
        </w:rPr>
        <w:t>biospecimens</w:t>
      </w:r>
      <w:proofErr w:type="spellEnd"/>
      <w:r w:rsidRPr="0084434C">
        <w:rPr>
          <w:rStyle w:val="StyleUnderline"/>
        </w:rPr>
        <w:t>.</w:t>
      </w:r>
      <w:r w:rsidRPr="0084434C">
        <w:t xml:space="preserve"> Modestly positioning the Privacy Rule as a floor of privacy protections may have had a calming effect during the fractious rulemaking process. By its own terms, the Privacy Rule is merely a floor, and that was all that needed to be discussed during the rulemaking. The Privacy Rule only becomes a ceiling in one narrow context — public health uses of data and </w:t>
      </w:r>
      <w:proofErr w:type="spellStart"/>
      <w:r w:rsidRPr="0084434C">
        <w:t>biospecimens</w:t>
      </w:r>
      <w:proofErr w:type="spellEnd"/>
      <w:r w:rsidRPr="0084434C">
        <w:t xml:space="preserve"> — and then only when read in conjunction with the HIPAA statute. The rulemaking carefully set the stronger statutory preemption provision at 42 U.S.C. § 1320d-7(b) to one side and avoided making it a topic of rulemaking discussions.</w:t>
      </w:r>
    </w:p>
    <w:p w:rsidR="0029017C" w:rsidRPr="0084434C" w:rsidRDefault="0029017C" w:rsidP="0029017C">
      <w:pPr>
        <w:pStyle w:val="Heading4"/>
      </w:pPr>
      <w:r w:rsidRPr="0084434C">
        <w:t>No political constituency for the plan – politicians will defer to law enforcement</w:t>
      </w:r>
    </w:p>
    <w:p w:rsidR="0029017C" w:rsidRPr="0084434C" w:rsidRDefault="0029017C" w:rsidP="0029017C">
      <w:r w:rsidRPr="0084434C">
        <w:t xml:space="preserve">Jason </w:t>
      </w:r>
      <w:proofErr w:type="spellStart"/>
      <w:r w:rsidRPr="0084434C">
        <w:rPr>
          <w:rStyle w:val="Style13ptBold"/>
        </w:rPr>
        <w:t>Kreag</w:t>
      </w:r>
      <w:proofErr w:type="spellEnd"/>
      <w:r w:rsidRPr="0084434C">
        <w:t xml:space="preserve"> (Visiting Assistant Professor, University of Arizona James E. Rogers College of Law) </w:t>
      </w:r>
      <w:r w:rsidRPr="0084434C">
        <w:rPr>
          <w:rStyle w:val="Style13ptBold"/>
        </w:rPr>
        <w:t>2015</w:t>
      </w:r>
      <w:r w:rsidRPr="0084434C">
        <w:t xml:space="preserve"> “GOING LOCAL: THE FRAGMENTATION OF GENETIC SURVEILLANCE” </w:t>
      </w:r>
      <w:hyperlink r:id="rId7" w:history="1">
        <w:r w:rsidRPr="0084434C">
          <w:rPr>
            <w:rStyle w:val="Hyperlink"/>
          </w:rPr>
          <w:t>http://papers.ssrn.com/sol3/papers.cfm?abstract_id=2583957</w:t>
        </w:r>
      </w:hyperlink>
    </w:p>
    <w:p w:rsidR="0029017C" w:rsidRPr="0084434C" w:rsidRDefault="0029017C" w:rsidP="0029017C">
      <w:r w:rsidRPr="0084434C">
        <w:t>The lack of legislative interest in regulating local DNA databases is not surprising.287 Absent a public outcry,</w:t>
      </w:r>
      <w:r w:rsidRPr="0084434C">
        <w:rPr>
          <w:rStyle w:val="StyleUnderline"/>
        </w:rPr>
        <w:t xml:space="preserve"> there is normally little political upside for politicians to initiate legislation to curb police use of a tool that law enforcement has identified as effective</w:t>
      </w:r>
      <w:r w:rsidRPr="0084434C">
        <w:t xml:space="preserve">.288 And </w:t>
      </w:r>
      <w:r w:rsidRPr="0084434C">
        <w:rPr>
          <w:rStyle w:val="StyleUnderline"/>
        </w:rPr>
        <w:t xml:space="preserve">the possibility of a public outcry resulting from surveillance </w:t>
      </w:r>
      <w:r w:rsidRPr="0084434C">
        <w:t xml:space="preserve">techniques like local databases, </w:t>
      </w:r>
      <w:r w:rsidRPr="0084434C">
        <w:rPr>
          <w:rStyle w:val="StyleUnderline"/>
        </w:rPr>
        <w:t>which disproportionately impact people with comparatively little socioeconomic standing and political power, seems unlikely because “citizens tend not to see themselves as the subjects of future police investigations</w:t>
      </w:r>
      <w:r w:rsidRPr="0084434C">
        <w:t xml:space="preserve">.”289 </w:t>
      </w:r>
      <w:r w:rsidRPr="0084434C">
        <w:rPr>
          <w:rStyle w:val="StyleUnderline"/>
        </w:rPr>
        <w:t>Furthermore, even if policy makers would be interested in regulating a particular surveillance method, they are often not notified of new techniques in advance, leaving the new methods to gain a foothold absent external oversight</w:t>
      </w:r>
      <w:r w:rsidRPr="0084434C">
        <w:t>.290</w:t>
      </w:r>
    </w:p>
    <w:p w:rsidR="0029017C" w:rsidRPr="0084434C" w:rsidRDefault="0029017C" w:rsidP="0029017C"/>
    <w:p w:rsidR="0029017C" w:rsidRPr="0084434C" w:rsidRDefault="0029017C" w:rsidP="0029017C">
      <w:pPr>
        <w:pStyle w:val="Heading4"/>
      </w:pPr>
      <w:r w:rsidRPr="0084434C">
        <w:t xml:space="preserve">The debate over the plan get dragged into the </w:t>
      </w:r>
      <w:proofErr w:type="spellStart"/>
      <w:r w:rsidRPr="0084434C">
        <w:t>ObamaCare</w:t>
      </w:r>
      <w:proofErr w:type="spellEnd"/>
      <w:r w:rsidRPr="0084434C">
        <w:t xml:space="preserve"> debate</w:t>
      </w:r>
    </w:p>
    <w:p w:rsidR="0029017C" w:rsidRPr="0084434C" w:rsidRDefault="0029017C" w:rsidP="0029017C">
      <w:r w:rsidRPr="0084434C">
        <w:t xml:space="preserve">Katherine </w:t>
      </w:r>
      <w:proofErr w:type="spellStart"/>
      <w:r w:rsidRPr="0084434C">
        <w:rPr>
          <w:rStyle w:val="Style13ptBold"/>
        </w:rPr>
        <w:t>Gasztonyi</w:t>
      </w:r>
      <w:proofErr w:type="spellEnd"/>
      <w:r w:rsidRPr="0084434C">
        <w:t xml:space="preserve"> (associate in the firm’s Washington, DC office and a member of the Privacy &amp; Data Security and Intellectual Property Rights practice groups) </w:t>
      </w:r>
      <w:r w:rsidRPr="0084434C">
        <w:rPr>
          <w:rStyle w:val="Style13ptBold"/>
        </w:rPr>
        <w:t>2014</w:t>
      </w:r>
      <w:r w:rsidRPr="0084434C">
        <w:t xml:space="preserve"> “House Republicans Signal Push for Data Breach Legislation” http://www.insideprivacy.com/united-states/congress/house-republicans-signal-push-for-data-breach-legislation/</w:t>
      </w:r>
    </w:p>
    <w:p w:rsidR="0029017C" w:rsidRPr="0084434C" w:rsidRDefault="0029017C" w:rsidP="0029017C">
      <w:pPr>
        <w:rPr>
          <w:rStyle w:val="StyleUnderline"/>
        </w:rPr>
      </w:pPr>
      <w:r w:rsidRPr="0084434C">
        <w:rPr>
          <w:rStyle w:val="StyleUnderline"/>
        </w:rPr>
        <w:t xml:space="preserve">In the wake of the </w:t>
      </w:r>
      <w:r w:rsidRPr="0084434C">
        <w:t xml:space="preserve">recent </w:t>
      </w:r>
      <w:r w:rsidRPr="0084434C">
        <w:rPr>
          <w:rStyle w:val="StyleUnderline"/>
        </w:rPr>
        <w:t>Target</w:t>
      </w:r>
      <w:r w:rsidRPr="0084434C">
        <w:t xml:space="preserve"> Corp. </w:t>
      </w:r>
      <w:r w:rsidRPr="0084434C">
        <w:rPr>
          <w:rStyle w:val="StyleUnderline"/>
        </w:rPr>
        <w:t>credit card data breach, Congress is once again turning its attention to data breach legislation.</w:t>
      </w:r>
      <w:r w:rsidRPr="0084434C">
        <w:t xml:space="preserve"> In a memorandum to </w:t>
      </w:r>
      <w:r w:rsidRPr="0084434C">
        <w:rPr>
          <w:rStyle w:val="StyleUnderline"/>
        </w:rPr>
        <w:t>Republican lawmakers</w:t>
      </w:r>
      <w:r w:rsidRPr="0084434C">
        <w:t xml:space="preserve"> on January 2, House Majority Leader Eric Cantor (R-Va.) stated that he intends to </w:t>
      </w:r>
      <w:r w:rsidRPr="0084434C">
        <w:rPr>
          <w:rStyle w:val="StyleUnderline"/>
        </w:rPr>
        <w:t>schedule legislation on security and breach notification requirements for federally facilitated healthcare exchanges when Congress resumes session next week.  Democratic leaders characterized the news as yet another effort by Republican lawmakers to undermine the Affordable Care Act rather than a serious effort to deal with data security issues.</w:t>
      </w:r>
    </w:p>
    <w:p w:rsidR="0029017C" w:rsidRPr="0029017C" w:rsidRDefault="0029017C" w:rsidP="0029017C"/>
    <w:p w:rsidR="0029017C" w:rsidRDefault="0029017C" w:rsidP="0029017C">
      <w:pPr>
        <w:pStyle w:val="Heading1"/>
      </w:pPr>
    </w:p>
    <w:p w:rsidR="0029017C" w:rsidRDefault="0029017C" w:rsidP="0029017C">
      <w:pPr>
        <w:pStyle w:val="Heading1"/>
      </w:pPr>
      <w:r>
        <w:t>**States CP**</w:t>
      </w:r>
    </w:p>
    <w:p w:rsidR="0029017C" w:rsidRDefault="0029017C" w:rsidP="0029017C">
      <w:pPr>
        <w:pStyle w:val="Heading2"/>
      </w:pPr>
      <w:r>
        <w:t>Frontline</w:t>
      </w:r>
    </w:p>
    <w:p w:rsidR="0029017C" w:rsidRDefault="0029017C" w:rsidP="0029017C">
      <w:pPr>
        <w:pStyle w:val="Heading3"/>
      </w:pPr>
      <w:r>
        <w:t>1NC</w:t>
      </w:r>
    </w:p>
    <w:p w:rsidR="00D034CD" w:rsidRDefault="00D034CD" w:rsidP="00D034CD">
      <w:pPr>
        <w:pStyle w:val="Heading4"/>
        <w:shd w:val="clear" w:color="auto" w:fill="FFFFFF"/>
        <w:rPr>
          <w:rFonts w:cs="Arial"/>
          <w:color w:val="222222"/>
        </w:rPr>
      </w:pPr>
      <w:r>
        <w:rPr>
          <w:rFonts w:cs="Arial"/>
          <w:color w:val="222222"/>
        </w:rPr>
        <w:t>The 50 U.S. states and relevant U.S. territories should uniformly:</w:t>
      </w:r>
    </w:p>
    <w:p w:rsidR="00D034CD" w:rsidRDefault="00D034CD" w:rsidP="00D034CD">
      <w:pPr>
        <w:pStyle w:val="Heading4"/>
        <w:shd w:val="clear" w:color="auto" w:fill="FFFFFF"/>
        <w:rPr>
          <w:rFonts w:cs="Arial"/>
          <w:color w:val="222222"/>
        </w:rPr>
      </w:pPr>
      <w:r>
        <w:rPr>
          <w:rFonts w:cs="Arial"/>
          <w:color w:val="222222"/>
        </w:rPr>
        <w:t>-apply strict scrutiny to public health surveillance programs.</w:t>
      </w:r>
    </w:p>
    <w:p w:rsidR="00D034CD" w:rsidRDefault="00D034CD" w:rsidP="00D034CD">
      <w:pPr>
        <w:pStyle w:val="Heading4"/>
        <w:shd w:val="clear" w:color="auto" w:fill="FFFFFF"/>
        <w:rPr>
          <w:rFonts w:cs="Arial"/>
          <w:color w:val="222222"/>
        </w:rPr>
      </w:pPr>
      <w:r>
        <w:rPr>
          <w:rFonts w:cs="Arial"/>
          <w:color w:val="222222"/>
        </w:rPr>
        <w:t>-Substantially reduce state health surveillance and refuse federal assistance for state and local health surveillance programs</w:t>
      </w:r>
    </w:p>
    <w:p w:rsidR="00D034CD" w:rsidRPr="00230E60" w:rsidRDefault="00D034CD" w:rsidP="00230E60">
      <w:pPr>
        <w:pStyle w:val="Heading4"/>
      </w:pPr>
      <w:r w:rsidRPr="00230E60">
        <w:t xml:space="preserve">-ban local </w:t>
      </w:r>
      <w:r w:rsidR="004B0BF7">
        <w:t xml:space="preserve">and state level </w:t>
      </w:r>
      <w:r w:rsidRPr="00230E60">
        <w:t>DNA databases</w:t>
      </w:r>
    </w:p>
    <w:p w:rsidR="00D034CD" w:rsidRDefault="00D034CD" w:rsidP="00D034CD">
      <w:pPr>
        <w:pStyle w:val="Heading4"/>
        <w:shd w:val="clear" w:color="auto" w:fill="FFFFFF"/>
        <w:rPr>
          <w:rFonts w:cs="Arial"/>
          <w:color w:val="222222"/>
        </w:rPr>
      </w:pPr>
      <w:r>
        <w:rPr>
          <w:rFonts w:cs="Arial"/>
          <w:color w:val="222222"/>
        </w:rPr>
        <w:t>-</w:t>
      </w:r>
      <w:r w:rsidR="007E67A6">
        <w:rPr>
          <w:rFonts w:cs="Arial"/>
          <w:color w:val="222222"/>
        </w:rPr>
        <w:t xml:space="preserve">and </w:t>
      </w:r>
      <w:r>
        <w:rPr>
          <w:rFonts w:cs="Arial"/>
          <w:color w:val="222222"/>
        </w:rPr>
        <w:t>coordinate</w:t>
      </w:r>
      <w:r w:rsidR="007E67A6">
        <w:rPr>
          <w:rFonts w:cs="Arial"/>
          <w:color w:val="222222"/>
        </w:rPr>
        <w:t xml:space="preserve"> to ensure uniformity</w:t>
      </w:r>
      <w:r>
        <w:rPr>
          <w:rFonts w:cs="Arial"/>
          <w:color w:val="222222"/>
        </w:rPr>
        <w:t xml:space="preserve"> </w:t>
      </w:r>
      <w:r w:rsidR="007E67A6">
        <w:rPr>
          <w:rFonts w:cs="Arial"/>
          <w:color w:val="222222"/>
        </w:rPr>
        <w:t>through standardization of</w:t>
      </w:r>
      <w:r>
        <w:rPr>
          <w:rFonts w:cs="Arial"/>
          <w:color w:val="222222"/>
        </w:rPr>
        <w:t xml:space="preserve"> the current Health Information Exchange System</w:t>
      </w:r>
    </w:p>
    <w:p w:rsidR="00340F8E" w:rsidRDefault="00D034CD" w:rsidP="00340F8E">
      <w:pPr>
        <w:shd w:val="clear" w:color="auto" w:fill="FFFFFF"/>
        <w:rPr>
          <w:color w:val="222222"/>
        </w:rPr>
      </w:pPr>
      <w:r>
        <w:rPr>
          <w:color w:val="222222"/>
        </w:rPr>
        <w:t> </w:t>
      </w:r>
    </w:p>
    <w:p w:rsidR="0029017C" w:rsidRPr="0084434C" w:rsidRDefault="0029017C" w:rsidP="00340F8E">
      <w:pPr>
        <w:pStyle w:val="Heading4"/>
        <w:rPr>
          <w:rStyle w:val="Style13ptBold"/>
        </w:rPr>
      </w:pPr>
      <w:r w:rsidRPr="0084434C">
        <w:t>State privacy protections are extremely effective</w:t>
      </w:r>
    </w:p>
    <w:p w:rsidR="0029017C" w:rsidRPr="0084434C" w:rsidRDefault="0029017C" w:rsidP="0029017C">
      <w:pPr>
        <w:rPr>
          <w:b/>
          <w:bCs/>
          <w:sz w:val="26"/>
        </w:rPr>
      </w:pPr>
      <w:proofErr w:type="gramStart"/>
      <w:r w:rsidRPr="0084434C">
        <w:rPr>
          <w:rStyle w:val="Style13ptBold"/>
        </w:rPr>
        <w:t xml:space="preserve">Terry 14 </w:t>
      </w:r>
      <w:r w:rsidRPr="0084434C">
        <w:t>(Nicolas P. Terry.</w:t>
      </w:r>
      <w:proofErr w:type="gramEnd"/>
      <w:r w:rsidRPr="0084434C">
        <w:t xml:space="preserve"> “Big Data Proxies and Health Privacy Exceptionalism.” 2014. P. 19-21 </w:t>
      </w:r>
      <w:hyperlink r:id="rId8" w:history="1">
        <w:r w:rsidRPr="0084434C">
          <w:rPr>
            <w:rStyle w:val="Hyperlink"/>
          </w:rPr>
          <w:t>https://www.ftc.gov/system/files/documents/public_comments/2014/01/00004-89091.pdf)//EMerz</w:t>
        </w:r>
      </w:hyperlink>
    </w:p>
    <w:p w:rsidR="0029017C" w:rsidRPr="0084434C" w:rsidRDefault="0029017C" w:rsidP="0029017C">
      <w:pPr>
        <w:rPr>
          <w:u w:val="single"/>
        </w:rPr>
      </w:pPr>
      <w:r w:rsidRPr="0084434C">
        <w:t xml:space="preserve">Health privacy and HIPAA frequently are viewed as indistinguishable. However, </w:t>
      </w:r>
      <w:r w:rsidRPr="0084434C">
        <w:rPr>
          <w:rStyle w:val="StyleUnderline"/>
        </w:rPr>
        <w:t>health privacy exceptionalism is not restricted to federal law.</w:t>
      </w:r>
      <w:r w:rsidRPr="0084434C">
        <w:t xml:space="preserve"> In the decade and a half since the appearance of the HIPAA regulations and notwithstanding the Privacy Rule’s limitation on preemption,</w:t>
      </w:r>
      <w:r w:rsidRPr="0084434C">
        <w:rPr>
          <w:rStyle w:val="StyleUnderline"/>
        </w:rPr>
        <w:t xml:space="preserve"> state law regarding health privacy appears to have receded into the background. </w:t>
      </w:r>
      <w:r w:rsidRPr="0084434C">
        <w:t xml:space="preserve">The Bush Administration’s health information technology narrative included the characterization of divergent state laws as impeding EHR implementation. 144 Furthermore, in the intervening years several states have normalized their laws with HIPAA. </w:t>
      </w:r>
      <w:r w:rsidRPr="0084434C">
        <w:rPr>
          <w:rStyle w:val="StyleUnderline"/>
        </w:rPr>
        <w:t>There are explicit protections of privacy in a handful of State constitutions</w:t>
      </w:r>
      <w:r w:rsidRPr="0084434C">
        <w:t xml:space="preserve">.146 </w:t>
      </w:r>
      <w:proofErr w:type="gramStart"/>
      <w:r w:rsidRPr="0084434C">
        <w:t>And</w:t>
      </w:r>
      <w:proofErr w:type="gramEnd"/>
      <w:r w:rsidRPr="0084434C">
        <w:t xml:space="preserve"> some state supreme courts have implied such a right147 that subsequently has been applied in cases involving medical information.148 Yet there is nothing that could be as described as exceptional. In contrast, many </w:t>
      </w:r>
      <w:r w:rsidRPr="0084434C">
        <w:rPr>
          <w:rStyle w:val="StyleUnderline"/>
        </w:rPr>
        <w:t>state legislatures embraced strong, exceptional health privacy models</w:t>
      </w:r>
      <w:r w:rsidRPr="0084434C">
        <w:t xml:space="preserve"> (particularly in the pre-HIPAA years). 149 Indeed </w:t>
      </w:r>
      <w:r w:rsidRPr="0084434C">
        <w:rPr>
          <w:rStyle w:val="StyleUnderline"/>
        </w:rPr>
        <w:t>many state privacy statutes continue to escape preemption due to HIPAA’s “more stringent” provision</w:t>
      </w:r>
      <w:r w:rsidRPr="0084434C">
        <w:t xml:space="preserve">. </w:t>
      </w:r>
      <w:r w:rsidRPr="0084434C">
        <w:rPr>
          <w:rStyle w:val="Emphasis"/>
        </w:rPr>
        <w:t>Any generalized account fails to credit the resilience of health privacy exceptionalism in some states</w:t>
      </w:r>
      <w:r w:rsidRPr="0084434C">
        <w:t xml:space="preserve">. Of course, there should be little surprise that California has built on its enviable consumer protective reputation with additional substantive and enforcement provisions. The state’s original </w:t>
      </w:r>
      <w:r w:rsidRPr="0084434C">
        <w:rPr>
          <w:rStyle w:val="StyleUnderline"/>
        </w:rPr>
        <w:t>Confidentiality of Medical Information Act</w:t>
      </w:r>
      <w:r w:rsidRPr="0084434C">
        <w:t xml:space="preserve"> dates from 1981. </w:t>
      </w:r>
      <w:r w:rsidRPr="0084434C">
        <w:rPr>
          <w:rStyle w:val="StyleUnderline"/>
        </w:rPr>
        <w:t>It is notable for possessing a broader reach than HIPAA,</w:t>
      </w:r>
      <w:r w:rsidRPr="0084434C">
        <w:t xml:space="preserve"> applying, for example, to health data custodians who are not health care providers.151 </w:t>
      </w:r>
      <w:r w:rsidRPr="0084434C">
        <w:rPr>
          <w:rStyle w:val="StyleUnderline"/>
        </w:rPr>
        <w:t>California passed one of the first health information breach notification laws</w:t>
      </w:r>
      <w:r w:rsidRPr="0084434C">
        <w:t xml:space="preserve">.152 More recently the state established the Office of Health Information Integrity to “ensure the enforcement of state law mandating the confidentiality of medical information and to impose administrative fines for the unauthorized use of medical information”153 which requires: Every provider of health care shall establish and implement appropriate administrative, technical, and physical safeguards to protect the privacy of a patient's medical information. Every provider of health care shall reasonably safeguard confidential medical information from any unauthorized access or unlawful access, use, or disclosure. Perhaps more surprisingly </w:t>
      </w:r>
      <w:r w:rsidRPr="0084434C">
        <w:rPr>
          <w:rStyle w:val="StyleUnderline"/>
        </w:rPr>
        <w:t>Texas enacted similarly broad protection for health information</w:t>
      </w:r>
      <w:r w:rsidRPr="0084434C">
        <w:t xml:space="preserve">. In sharp contrast to the narrow HIPAA conception of a “covered entity,” the Texas law </w:t>
      </w:r>
      <w:r w:rsidRPr="0084434C">
        <w:rPr>
          <w:rStyle w:val="StyleUnderline"/>
        </w:rPr>
        <w:t>applies to “any person who . . . engages . . . in the practice of assembling, collecting, analyzing, using, evaluating, storing, or transmitting protected health information</w:t>
      </w:r>
      <w:r w:rsidRPr="0084434C">
        <w:t xml:space="preserve">.” 155 Texas also requires “clear and unambiguous permission” before using health information for marketing 156 and broadly prohibits the sale of an individual's protected health information.157 As discussed above, HITECH (together with a change in administration) provided the enforcement focus that HIPAA had lacked.158 However, the 2009 legislation did not alter the longstanding HIPAA position of not permitting private rights of action.159 Of course a small number of states permit such actions under their health privacy statutes.160 However, almost all jurisdictions allow some species of the breach of confidence action in such cases,161 and some even allow HIPAA in through the “back door” establishing a standard of care in negligence per se cases.162 For example, Resnick v. </w:t>
      </w:r>
      <w:proofErr w:type="spellStart"/>
      <w:r w:rsidRPr="0084434C">
        <w:t>AvMed</w:t>
      </w:r>
      <w:proofErr w:type="spellEnd"/>
      <w:r w:rsidRPr="0084434C">
        <w:t xml:space="preserve">, Inc., concerned two unencrypted laptops that were stolen from the defendant managed care company. The compromised data concerned 1.2 million persons, some of whom subsequently became victims of identity theft. Dealing with Florida law allegations of breach of contract, breach of implied contract, breach of the implied covenant of good faith and fair dealing, and breach of fiduciary duty, the Eleventh Circuit addressed the question whether plaintiffs had alleged a sufficient nexus between the data theft and the identity theft. The court concluded that the plaintiffs had “pled a cognizable injury and . . . sufficient facts to allow for a plausible inference that </w:t>
      </w:r>
      <w:proofErr w:type="spellStart"/>
      <w:r w:rsidRPr="0084434C">
        <w:t>AvMed’s</w:t>
      </w:r>
      <w:proofErr w:type="spellEnd"/>
      <w:r w:rsidRPr="0084434C">
        <w:t xml:space="preserve"> failures in securing their data resulted in their identities being stolen. They have shown a sufficient nexus between the data breach and the identity theft beyond allegations of time and sequence.”</w:t>
      </w:r>
      <w:r w:rsidRPr="0084434C">
        <w:rPr>
          <w:rStyle w:val="StyleUnderline"/>
        </w:rPr>
        <w:t>164 Overall there seems to be a proliferation of data breach cases being filed in state courts</w:t>
      </w:r>
      <w:r w:rsidRPr="0084434C">
        <w:t xml:space="preserve">. </w:t>
      </w:r>
      <w:r w:rsidRPr="0084434C">
        <w:rPr>
          <w:rStyle w:val="StyleUnderline"/>
        </w:rPr>
        <w:t>State privacy case law and legislation are continually evolving both in and out of the health care space.</w:t>
      </w:r>
      <w:r w:rsidRPr="0084434C">
        <w:t xml:space="preserve"> However, </w:t>
      </w:r>
      <w:r w:rsidRPr="0084434C">
        <w:rPr>
          <w:rStyle w:val="StyleUnderline"/>
        </w:rPr>
        <w:t>there is reason to believe that health privacy exceptionalism remains an accepted tenet among state courts and legislatures.</w:t>
      </w:r>
    </w:p>
    <w:p w:rsidR="0029017C" w:rsidRPr="0084434C" w:rsidRDefault="00A076F4" w:rsidP="0029017C">
      <w:pPr>
        <w:pStyle w:val="Heading4"/>
      </w:pPr>
      <w:r>
        <w:t>The states solve every 1AC internal link</w:t>
      </w:r>
    </w:p>
    <w:p w:rsidR="0029017C" w:rsidRPr="0084434C" w:rsidRDefault="0029017C" w:rsidP="0029017C">
      <w:r w:rsidRPr="0084434C">
        <w:t xml:space="preserve">Jason </w:t>
      </w:r>
      <w:proofErr w:type="spellStart"/>
      <w:r w:rsidRPr="0084434C">
        <w:rPr>
          <w:rStyle w:val="Style13ptBold"/>
        </w:rPr>
        <w:t>Kreag</w:t>
      </w:r>
      <w:proofErr w:type="spellEnd"/>
      <w:r w:rsidR="000A5F59">
        <w:rPr>
          <w:rStyle w:val="Style13ptBold"/>
        </w:rPr>
        <w:t xml:space="preserve"> (1AC Author)</w:t>
      </w:r>
      <w:r w:rsidRPr="0084434C">
        <w:t xml:space="preserve"> (Visiting Assistant Professor, University of Arizona James E. Rogers College of Law) </w:t>
      </w:r>
      <w:r w:rsidRPr="0084434C">
        <w:rPr>
          <w:rStyle w:val="Style13ptBold"/>
        </w:rPr>
        <w:t>2015</w:t>
      </w:r>
      <w:r w:rsidRPr="0084434C">
        <w:t xml:space="preserve"> “GOING LOCAL: THE FRAGMENTATION OF GENETIC SURVEILLANCE” </w:t>
      </w:r>
      <w:hyperlink r:id="rId9" w:history="1">
        <w:r w:rsidRPr="0084434C">
          <w:rPr>
            <w:rStyle w:val="Hyperlink"/>
          </w:rPr>
          <w:t>http://papers.ssrn.com/sol3/papers.cfm?abstract_id=2583957</w:t>
        </w:r>
      </w:hyperlink>
    </w:p>
    <w:p w:rsidR="0029017C" w:rsidRPr="0084434C" w:rsidRDefault="0029017C" w:rsidP="0029017C">
      <w:r w:rsidRPr="0084434C">
        <w:rPr>
          <w:rStyle w:val="StyleUnderline"/>
        </w:rPr>
        <w:t>While a federal law would be most effective, there are other options to achieve</w:t>
      </w:r>
      <w:r w:rsidRPr="0084434C">
        <w:t xml:space="preserve"> some of </w:t>
      </w:r>
      <w:r w:rsidRPr="0084434C">
        <w:rPr>
          <w:rStyle w:val="StyleUnderline"/>
        </w:rPr>
        <w:t>the benefits of the reforms</w:t>
      </w:r>
      <w:r w:rsidRPr="0084434C">
        <w:t xml:space="preserve"> outlined in Part III.C. </w:t>
      </w:r>
      <w:r w:rsidRPr="0084434C">
        <w:rPr>
          <w:rStyle w:val="StyleUnderline"/>
        </w:rPr>
        <w:t xml:space="preserve">For example, each state could be encouraged to adopt a model statute that includes these reforms. </w:t>
      </w:r>
      <w:r w:rsidRPr="0084434C">
        <w:t xml:space="preserve">The prospect of quick action by each state seems considerably less likely to occur without the stick of being excluded from CODIS that could be a part of federal regulation. However, </w:t>
      </w:r>
      <w:r w:rsidRPr="0084434C">
        <w:rPr>
          <w:rStyle w:val="StyleUnderline"/>
        </w:rPr>
        <w:t xml:space="preserve">Alaska, Vermont, and Washington have demonstrated that some states are capable of regulating local databases. In addition, there are options aside from legislation. Existing regulatory bodies could promote these reforms as best practices for local DNA databases. </w:t>
      </w:r>
      <w:r w:rsidRPr="0084434C">
        <w:t>For example, the recently created National Commission on Forensic Science (“NCFS”), a joint project of the Department of Justice and the National Institute of Standards and Technology (“NIST”), describes part of its mission as “</w:t>
      </w:r>
      <w:proofErr w:type="spellStart"/>
      <w:r w:rsidRPr="0084434C">
        <w:t>reduc</w:t>
      </w:r>
      <w:proofErr w:type="spellEnd"/>
      <w:r w:rsidRPr="0084434C">
        <w:t>[</w:t>
      </w:r>
      <w:proofErr w:type="spellStart"/>
      <w:r w:rsidRPr="0084434C">
        <w:t>ing</w:t>
      </w:r>
      <w:proofErr w:type="spellEnd"/>
      <w:r w:rsidRPr="0084434C">
        <w:t>] fragmentation and improve[</w:t>
      </w:r>
      <w:proofErr w:type="spellStart"/>
      <w:r w:rsidRPr="0084434C">
        <w:t>ing</w:t>
      </w:r>
      <w:proofErr w:type="spellEnd"/>
      <w:r w:rsidRPr="0084434C">
        <w:t xml:space="preserve">] federal coordination of forensic science.”323 Similarly, NIST’s newly-formed Organization of Scientific Area Committees (“OSACs”) represents another potential source for external regulation.324 Whereas the NCSF will outline broad policies, the OSACs are designed to adopt specific “standards and guidelines” for each forensic discipline.325 These organizations, which include national leaders from law enforcement, practice, and academia, are limited to adopting non-binding recommendations. However, </w:t>
      </w:r>
      <w:r w:rsidRPr="0084434C">
        <w:rPr>
          <w:rStyle w:val="StyleUnderline"/>
        </w:rPr>
        <w:t>even recommended procedures could be powerful forces to alter current practices.</w:t>
      </w:r>
      <w:r w:rsidRPr="0084434C">
        <w:t xml:space="preserve"> Finally, while this Article argues that external regulation is optimal and necessary</w:t>
      </w:r>
      <w:proofErr w:type="gramStart"/>
      <w:r w:rsidRPr="0084434C">
        <w:t>,326</w:t>
      </w:r>
      <w:proofErr w:type="gramEnd"/>
      <w:r w:rsidRPr="0084434C">
        <w:t xml:space="preserve"> </w:t>
      </w:r>
      <w:r w:rsidRPr="0084434C">
        <w:rPr>
          <w:rStyle w:val="StyleUnderline"/>
        </w:rPr>
        <w:t xml:space="preserve">it is at least possible that the early adopters of local databases could organize a working group to develop uniform standards. </w:t>
      </w:r>
      <w:r w:rsidRPr="0084434C">
        <w:t xml:space="preserve">Director Harran of Bensalem has considered holding a meeting with the agencies that use local databases to explore the adoption of standard procedures.327 </w:t>
      </w:r>
      <w:proofErr w:type="gramStart"/>
      <w:r w:rsidRPr="0084434C">
        <w:t>A</w:t>
      </w:r>
      <w:proofErr w:type="gramEnd"/>
      <w:r w:rsidRPr="0084434C">
        <w:t xml:space="preserve"> working group offers at least three potential incremental benefits. First, </w:t>
      </w:r>
      <w:r w:rsidRPr="0084434C">
        <w:rPr>
          <w:rStyle w:val="StyleUnderline"/>
        </w:rPr>
        <w:t>simply starting the dialogue would force some agencies to articulate their practices and procedures. Second, a discussion about what regulations are needed could encourage law enforcement to consider some of the external costs of local databases. Finally, even if the working group did not possess the power to adopt binding regulations, it is possible that some agencies—motivated by the self-interested desire to continue using their own local databases—could pressure others to act more cautiously so as not to generate interest from external regulators.</w:t>
      </w:r>
      <w:r w:rsidRPr="0084434C">
        <w:t xml:space="preserve"> CONCLUSION </w:t>
      </w:r>
      <w:proofErr w:type="gramStart"/>
      <w:r w:rsidRPr="0084434C">
        <w:t>Given</w:t>
      </w:r>
      <w:proofErr w:type="gramEnd"/>
      <w:r w:rsidRPr="0084434C">
        <w:t xml:space="preserve"> the pressure on police to solve crimes and reduce criminal activity, it is not surprising that law enforcement aggressively adapts surveillance technology to its benefit. Such actions are often commendable and encouraged. Indeed, the very manner in which law enforcement agencies measure their absolute and comparative success—through crime rates and clearance rates—incentivizes local agencies to push the boundaries of </w:t>
      </w:r>
      <w:proofErr w:type="spellStart"/>
      <w:r w:rsidRPr="0084434C">
        <w:t>crimesolving</w:t>
      </w:r>
      <w:proofErr w:type="spellEnd"/>
      <w:r w:rsidRPr="0084434C">
        <w:t xml:space="preserve"> tools. Early adopters of local databases are doing just that, trying to maximize the ability of forensic DNA analysis to fight and deter crime. Palm Bay, Bensalem, and others have shown that local databases offer great promise when measured on that scale. But a narrow focus on crime rates and clearance rates is not the only relevant metric when allocating policing resources in general, and public surveillance in particular. Rather, policing has the potential to generate positive and negative externalities unrelated to crime rates and clearance rates, and these externalities are often difficult to measure reliably. Furthermore, there is little incentive for law enforcement to identify or measure these externalities, particularly negative ones. This Article is the first attempt to identify the full implications of local databases. While it is beyond its scope to measure these externalities, identifying their existence and recognizing law enforcement’s failure to consider them calls for some level of external regulation of local databases. Because the empirical work needed to measure the external costs of local databases has not been developed, the reforms proposed in this Article are modest. It is possible, although, in the opinion of the author, unlikely that the external costs of local databases will outweigh their benefits. If that proves true, </w:t>
      </w:r>
      <w:r w:rsidRPr="0084434C">
        <w:rPr>
          <w:rStyle w:val="StyleUnderline"/>
        </w:rPr>
        <w:t xml:space="preserve">states should follow Vermont’s lead and ban local databases. </w:t>
      </w:r>
      <w:r w:rsidRPr="0084434C">
        <w:t xml:space="preserve">More than likely, the result of a full-scale empirical study of local databases will call for something in the middle, rejecting the total prohibition in Vermont and rejecting the current landscape, where local agencies are free to develop and use local databases without external regulation. </w:t>
      </w:r>
    </w:p>
    <w:p w:rsidR="0029017C" w:rsidRPr="000A5B0A" w:rsidRDefault="0029017C" w:rsidP="0029017C"/>
    <w:p w:rsidR="0029017C" w:rsidRPr="00916F90" w:rsidRDefault="0029017C" w:rsidP="0029017C"/>
    <w:p w:rsidR="00001D56" w:rsidRDefault="00001D56" w:rsidP="00001D56">
      <w:pPr>
        <w:pStyle w:val="Heading3"/>
      </w:pPr>
      <w:r>
        <w:t>1NC–Alt Text for Local DNA Plank</w:t>
      </w:r>
    </w:p>
    <w:p w:rsidR="00001D56" w:rsidRDefault="00001D56" w:rsidP="00001D56"/>
    <w:p w:rsidR="00001D56" w:rsidRDefault="00001D56" w:rsidP="00001D56">
      <w:pPr>
        <w:pStyle w:val="Heading4"/>
        <w:shd w:val="clear" w:color="auto" w:fill="FFFFFF"/>
      </w:pPr>
      <w:r>
        <w:t xml:space="preserve">&lt;&lt; </w:t>
      </w:r>
      <w:proofErr w:type="gramStart"/>
      <w:r>
        <w:t>replace</w:t>
      </w:r>
      <w:proofErr w:type="gramEnd"/>
      <w:r>
        <w:t xml:space="preserve"> “</w:t>
      </w:r>
      <w:r w:rsidRPr="00230E60">
        <w:t>ban local DNA databases</w:t>
      </w:r>
      <w:r>
        <w:t>” with “</w:t>
      </w:r>
      <w:r w:rsidRPr="00A076F4">
        <w:t xml:space="preserve">Certify that local databases within their jurisdiction follow the reforms outlined in the </w:t>
      </w:r>
      <w:proofErr w:type="spellStart"/>
      <w:r w:rsidRPr="00A076F4">
        <w:t>Kreag</w:t>
      </w:r>
      <w:proofErr w:type="spellEnd"/>
      <w:r w:rsidRPr="00A076F4">
        <w:t xml:space="preserve"> evidence</w:t>
      </w:r>
      <w:r>
        <w:t>”&gt;&gt;</w:t>
      </w:r>
    </w:p>
    <w:p w:rsidR="00001D56" w:rsidRDefault="00001D56" w:rsidP="00001D56"/>
    <w:p w:rsidR="00001D56" w:rsidRPr="00A076F4" w:rsidRDefault="00001D56" w:rsidP="00001D56">
      <w:pPr>
        <w:pStyle w:val="Heading4"/>
      </w:pPr>
      <w:r>
        <w:t>(</w:t>
      </w:r>
      <w:proofErr w:type="gramStart"/>
      <w:r>
        <w:t>here</w:t>
      </w:r>
      <w:proofErr w:type="gramEnd"/>
      <w:r>
        <w:t xml:space="preserve"> are the reforms – put in the text if you care to)</w:t>
      </w:r>
    </w:p>
    <w:p w:rsidR="00001D56" w:rsidRPr="00A076F4" w:rsidRDefault="00001D56" w:rsidP="00001D56">
      <w:pPr>
        <w:shd w:val="clear" w:color="auto" w:fill="FFFFFF"/>
        <w:rPr>
          <w:rFonts w:eastAsia="Times New Roman"/>
          <w:color w:val="222222"/>
          <w:sz w:val="19"/>
          <w:szCs w:val="19"/>
        </w:rPr>
      </w:pPr>
      <w:r w:rsidRPr="00A076F4">
        <w:rPr>
          <w:rFonts w:eastAsia="Times New Roman"/>
          <w:color w:val="222222"/>
          <w:sz w:val="19"/>
          <w:szCs w:val="19"/>
        </w:rPr>
        <w:t>1. Require Adequate Record Keeping</w:t>
      </w:r>
    </w:p>
    <w:p w:rsidR="00001D56" w:rsidRPr="00A076F4" w:rsidRDefault="00001D56" w:rsidP="00001D56">
      <w:pPr>
        <w:shd w:val="clear" w:color="auto" w:fill="FFFFFF"/>
        <w:rPr>
          <w:rFonts w:eastAsia="Times New Roman"/>
          <w:color w:val="222222"/>
          <w:sz w:val="19"/>
          <w:szCs w:val="19"/>
        </w:rPr>
      </w:pPr>
      <w:r w:rsidRPr="00A076F4">
        <w:rPr>
          <w:rFonts w:eastAsia="Times New Roman"/>
          <w:color w:val="222222"/>
          <w:sz w:val="19"/>
          <w:szCs w:val="19"/>
        </w:rPr>
        <w:t>2. Require Consent</w:t>
      </w:r>
    </w:p>
    <w:p w:rsidR="00001D56" w:rsidRPr="00A076F4" w:rsidRDefault="00001D56" w:rsidP="00001D56">
      <w:pPr>
        <w:shd w:val="clear" w:color="auto" w:fill="FFFFFF"/>
        <w:rPr>
          <w:rFonts w:eastAsia="Times New Roman"/>
          <w:color w:val="222222"/>
          <w:sz w:val="19"/>
          <w:szCs w:val="19"/>
        </w:rPr>
      </w:pPr>
      <w:r w:rsidRPr="00A076F4">
        <w:rPr>
          <w:rFonts w:eastAsia="Times New Roman"/>
          <w:color w:val="222222"/>
          <w:sz w:val="19"/>
          <w:szCs w:val="19"/>
        </w:rPr>
        <w:t>3. Prohibit the Inclusion of Victim DNA Profiles</w:t>
      </w:r>
    </w:p>
    <w:p w:rsidR="00001D56" w:rsidRPr="00A076F4" w:rsidRDefault="00001D56" w:rsidP="00001D56">
      <w:pPr>
        <w:shd w:val="clear" w:color="auto" w:fill="FFFFFF"/>
        <w:rPr>
          <w:rFonts w:eastAsia="Times New Roman"/>
          <w:color w:val="222222"/>
          <w:sz w:val="19"/>
          <w:szCs w:val="19"/>
        </w:rPr>
      </w:pPr>
      <w:r w:rsidRPr="00A076F4">
        <w:rPr>
          <w:rFonts w:eastAsia="Times New Roman"/>
          <w:color w:val="222222"/>
          <w:sz w:val="19"/>
          <w:szCs w:val="19"/>
        </w:rPr>
        <w:t>4. Mandate Time Limits for Suspect DNA Profile Retention</w:t>
      </w:r>
    </w:p>
    <w:p w:rsidR="00001D56" w:rsidRPr="00A076F4" w:rsidRDefault="00001D56" w:rsidP="00001D56">
      <w:pPr>
        <w:shd w:val="clear" w:color="auto" w:fill="FFFFFF"/>
        <w:rPr>
          <w:rFonts w:eastAsia="Times New Roman"/>
          <w:color w:val="222222"/>
          <w:sz w:val="19"/>
          <w:szCs w:val="19"/>
        </w:rPr>
      </w:pPr>
      <w:r w:rsidRPr="00A076F4">
        <w:rPr>
          <w:rFonts w:eastAsia="Times New Roman"/>
          <w:color w:val="222222"/>
          <w:sz w:val="19"/>
          <w:szCs w:val="19"/>
        </w:rPr>
        <w:t>5. Monitor Use</w:t>
      </w:r>
    </w:p>
    <w:p w:rsidR="00001D56" w:rsidRPr="00230E60" w:rsidRDefault="00001D56" w:rsidP="007E67A6"/>
    <w:p w:rsidR="00001D56" w:rsidRPr="00A076F4" w:rsidRDefault="00001D56" w:rsidP="007E67A6"/>
    <w:p w:rsidR="00001D56" w:rsidRDefault="00001D56" w:rsidP="00001D56"/>
    <w:p w:rsidR="00001D56" w:rsidRDefault="00001D56" w:rsidP="00001D56">
      <w:pPr>
        <w:pStyle w:val="Heading4"/>
      </w:pPr>
      <w:r>
        <w:t>The counterplan would solve – 5 things the states need to do to resolve collection</w:t>
      </w:r>
    </w:p>
    <w:p w:rsidR="00001D56" w:rsidRDefault="00001D56" w:rsidP="00001D56">
      <w:proofErr w:type="spellStart"/>
      <w:r w:rsidRPr="008F5E66">
        <w:rPr>
          <w:rStyle w:val="Style13ptBold"/>
        </w:rPr>
        <w:t>Kreag</w:t>
      </w:r>
      <w:proofErr w:type="spellEnd"/>
      <w:r w:rsidRPr="008F5E66">
        <w:rPr>
          <w:rStyle w:val="Style13ptBold"/>
        </w:rPr>
        <w:t xml:space="preserve"> 2015 </w:t>
      </w:r>
      <w:r w:rsidRPr="008F5E66">
        <w:t xml:space="preserve">(Jason, Visiting Assistant Professor, University of Arizona James E. Rogers College of Law “GOING LOCAL: THE FRAGMENTATION OF GENETIC SURVEILLANCE” </w:t>
      </w:r>
      <w:hyperlink r:id="rId10" w:history="1">
        <w:r w:rsidRPr="008F5E66">
          <w:rPr>
            <w:rStyle w:val="Hyperlink"/>
          </w:rPr>
          <w:t>http://papers.ssrn.com/sol3/papers.cfm?abstract_id=2583957</w:t>
        </w:r>
      </w:hyperlink>
      <w:r w:rsidRPr="008F5E66">
        <w:t>, mmv)</w:t>
      </w:r>
    </w:p>
    <w:p w:rsidR="00001D56" w:rsidRPr="009B6869" w:rsidRDefault="00001D56" w:rsidP="00001D56">
      <w:r w:rsidRPr="00562C4C">
        <w:rPr>
          <w:rStyle w:val="StyleUnderline"/>
        </w:rPr>
        <w:t>With these limitations in mind, this Section outlines five substantive regulations that should be adopted to oversee the use of local databases</w:t>
      </w:r>
      <w:r w:rsidRPr="009B6869">
        <w:t xml:space="preserve">. Two scholars have previously proposed regulations that would severely curtail law enforcement’s use of these databases. For example, Professor Elizabeth Joh has proposed that law enforcement should be required to obtain a “warrant whenever police seek abandoned DNA from a targeted person.”295 Professor Wayne Logan has gone further, recommending that the “government should be barred from using identity evidence secured from a lawful arrestee for any purpose other than identity verification.”296 </w:t>
      </w:r>
      <w:r w:rsidRPr="00562C4C">
        <w:rPr>
          <w:rStyle w:val="StyleUnderline"/>
        </w:rPr>
        <w:t>The recommendations offered below would</w:t>
      </w:r>
      <w:r w:rsidRPr="009B6869">
        <w:t xml:space="preserve"> not go as far. However, they would </w:t>
      </w:r>
      <w:r w:rsidRPr="00562C4C">
        <w:rPr>
          <w:rStyle w:val="StyleUnderline"/>
        </w:rPr>
        <w:t>help limit many of the potential negative implications of local databases while at the same time leaving sufficient room for law enforcement to expand its use of DNA to high-volume crimes</w:t>
      </w:r>
      <w:r>
        <w:rPr>
          <w:rStyle w:val="StyleUnderline"/>
        </w:rPr>
        <w:t xml:space="preserve"> 1. </w:t>
      </w:r>
      <w:r w:rsidRPr="00562C4C">
        <w:rPr>
          <w:rStyle w:val="StyleUnderline"/>
        </w:rPr>
        <w:t>Requiring Adequate Record Keeping</w:t>
      </w:r>
      <w:r>
        <w:rPr>
          <w:rStyle w:val="StyleUnderline"/>
        </w:rPr>
        <w:t xml:space="preserve"> </w:t>
      </w:r>
      <w:r w:rsidRPr="009B6869">
        <w:rPr>
          <w:rStyle w:val="StyleUnderline"/>
        </w:rPr>
        <w:t>Maintaining adequate and accurate records is crucial to regulating law enforcement’s use of local databases</w:t>
      </w:r>
      <w:r w:rsidRPr="009B6869">
        <w:t xml:space="preserve">.297 Agencies using local databases should be required to record aggregate data regarding the DNA profiles in their databases. This information should include the percentage of DNA profiles from known individuals versus profiles derived from crime-scene evidence. Furthermore, the DNA profiles from known individuals should be further disaggregated. For example, regulations should mandate the collection of information regarding whether the known profiles were collected by consent, from abandoned biological material, or surreptitiously. Law enforcement should also be required to collect information regarding the sources of the known DNA profiles. That is, was the profile generated from a suspect, a victim, a victim’s family member, or a witness? Finally, regulations should require the collection of data on the age, race, and gender of the individuals whose profiles are in local databases. In addition to collecting this aggregate data, law enforcement should be required to track these same categories for each individual officer who collects reference samples. Finally, this data should be recorded in a manner that makes it readily accessible. </w:t>
      </w:r>
      <w:r w:rsidRPr="009B6869">
        <w:rPr>
          <w:rStyle w:val="StyleUnderline"/>
        </w:rPr>
        <w:t>If law enforcement is not required to collect this information, it will be difficult to monitor whether local databases are utilized in a fair manner and if their burdens are sufficiently distributed</w:t>
      </w:r>
      <w:r w:rsidRPr="009B6869">
        <w:t xml:space="preserve">.298 This is particularly true because law enforcement officials have considerable discretion in who they target.299 For example, it would be important to know if a law enforcement agency only collects abandoned DNA samples from young men of color. It would also be helpful to know if an individual officer’s practices follow the same pattern.300 </w:t>
      </w:r>
      <w:proofErr w:type="gramStart"/>
      <w:r w:rsidRPr="009B6869">
        <w:t>Without</w:t>
      </w:r>
      <w:proofErr w:type="gramEnd"/>
      <w:r w:rsidRPr="009B6869">
        <w:t xml:space="preserve"> this information we will not be able to reliably measure the extent of several of the potential negative consequences identified in Part II. </w:t>
      </w:r>
      <w:r>
        <w:rPr>
          <w:rStyle w:val="StyleUnderline"/>
        </w:rPr>
        <w:t xml:space="preserve">2. </w:t>
      </w:r>
      <w:r w:rsidRPr="00562C4C">
        <w:rPr>
          <w:rStyle w:val="StyleUnderline"/>
        </w:rPr>
        <w:t>Regulating Consent</w:t>
      </w:r>
      <w:r>
        <w:rPr>
          <w:rStyle w:val="StyleUnderline"/>
        </w:rPr>
        <w:t xml:space="preserve"> </w:t>
      </w:r>
      <w:proofErr w:type="gramStart"/>
      <w:r w:rsidRPr="009B6869">
        <w:t>As</w:t>
      </w:r>
      <w:proofErr w:type="gramEnd"/>
      <w:r w:rsidRPr="009B6869">
        <w:t xml:space="preserve"> is demonstrated in Part I.B., </w:t>
      </w:r>
      <w:r w:rsidRPr="00562C4C">
        <w:rPr>
          <w:rStyle w:val="StyleUnderline"/>
        </w:rPr>
        <w:t>law enforcement’s use of local databases is dependent on collecting consensual samples from known individuals</w:t>
      </w:r>
      <w:r w:rsidRPr="009B6869">
        <w:t xml:space="preserve">. In particular, local databases are different from CODIS because they often include profiles from people police have identified as suspects or potential future suspects. The reliance on consensual samples as opposed to legally coerced samples—e.g., from arrestees or convicted individuals— renders it important for regulations to address under what circumstances law enforcement should be able to request a consensual sample. Regulations should also help to ensure that consent is voluntary. In the absence of regulation, law enforcement can approach anyone and request a consensual DNA sample for inclusion in its local database. Furthermore, no external regulation requires that law enforcement disclose to the targeted individual its plan to add the profile to the local database. </w:t>
      </w:r>
      <w:r w:rsidRPr="009B6869">
        <w:rPr>
          <w:rStyle w:val="StyleUnderline"/>
        </w:rPr>
        <w:t>Without regulation, there are only two things limiting law enforcement’s ability to request a sample from every person police encounter</w:t>
      </w:r>
      <w:r w:rsidRPr="009B6869">
        <w:t xml:space="preserve">. </w:t>
      </w:r>
      <w:r w:rsidRPr="009B6869">
        <w:rPr>
          <w:rStyle w:val="StyleUnderline"/>
        </w:rPr>
        <w:t>First</w:t>
      </w:r>
      <w:r w:rsidRPr="009B6869">
        <w:t xml:space="preserve">, despite the fact that DNA processing is significantly less expensive than it was even five years ago, </w:t>
      </w:r>
      <w:r w:rsidRPr="009B6869">
        <w:rPr>
          <w:rStyle w:val="StyleUnderline"/>
        </w:rPr>
        <w:t>it is still economically prohibitive to develop DNA profiles from everyone willing to submit samples. Second</w:t>
      </w:r>
      <w:r w:rsidRPr="009B6869">
        <w:t xml:space="preserve">, and in part motivated by those costs, </w:t>
      </w:r>
      <w:r w:rsidRPr="009B6869">
        <w:rPr>
          <w:rStyle w:val="StyleUnderline"/>
        </w:rPr>
        <w:t>some agencies have adopted minimal internal regulations to limit from whom they seek reference samples.</w:t>
      </w:r>
      <w:r w:rsidRPr="009B6869">
        <w:t xml:space="preserve">301 </w:t>
      </w:r>
      <w:proofErr w:type="gramStart"/>
      <w:r w:rsidRPr="009B6869">
        <w:t>However,</w:t>
      </w:r>
      <w:proofErr w:type="gramEnd"/>
      <w:r w:rsidRPr="009B6869">
        <w:t xml:space="preserve"> these limitations will ease as the cost of DNA processing declines. As a result, it is reasonable to consider whether law enforcement should face limits on seeking consensual DNA samples. Privacy scholars often frame this question as whether one has </w:t>
      </w:r>
      <w:proofErr w:type="gramStart"/>
      <w:r w:rsidRPr="009B6869">
        <w:t>a right to be left alone.302 Courts have</w:t>
      </w:r>
      <w:proofErr w:type="gramEnd"/>
      <w:r w:rsidRPr="009B6869">
        <w:t xml:space="preserve"> addressed this issue in regulating police-citizen encounters. For example, New York courts have identified a common law right that provides more protection than the Fourth Amendment to limit law enforcement’s ability to initiate consensual searches. In short, “[b]</w:t>
      </w:r>
      <w:proofErr w:type="spellStart"/>
      <w:r w:rsidRPr="009B6869">
        <w:t>efore</w:t>
      </w:r>
      <w:proofErr w:type="spellEnd"/>
      <w:r w:rsidRPr="009B6869">
        <w:t xml:space="preserve"> the police may stop a person pursuant to [law enforcement’s] common law right to inquire there must exist at that moment a founded suspicion that criminal activity is present.”303 In People v. Hollman, New York’s highest court applied this right in reversing a narcotics conviction that resulted from narcotics found after a citizen consented to the search of his bag.304 The court held that the undercover officer did not possess sufficient suspicion even to seek consent to search the bag.305 Admittedly, the protection offered by Hollman is limited. It would not prevent officers from seeking consensual DNA samples from individuals for whom police possessed a reason to stop.306 Furthermore, the Supreme Court’s holding in </w:t>
      </w:r>
      <w:proofErr w:type="spellStart"/>
      <w:r w:rsidRPr="009B6869">
        <w:t>Whren</w:t>
      </w:r>
      <w:proofErr w:type="spellEnd"/>
      <w:r w:rsidRPr="009B6869">
        <w:t xml:space="preserve"> would seem to permit </w:t>
      </w:r>
      <w:proofErr w:type="spellStart"/>
      <w:r w:rsidRPr="009B6869">
        <w:t>pretextual</w:t>
      </w:r>
      <w:proofErr w:type="spellEnd"/>
      <w:r w:rsidRPr="009B6869">
        <w:t xml:space="preserve"> stops designed to give police an opportunity to seek consensual DNA samples.307 However, recognizing a minimal right to be free from law enforcement’s request for a consensual sample—which is often an inherently coercive interaction given the imbalance of power between law enforcement and the target—would limit law enforcement’s discretion to some degree. Independent of whether law enforcement should be prohibited from seeking consensual DNA samples without limitation, whenever seeking samples by consent, law enforcement should at least be required to disclose its plans for the sample. If those plans include adding the profile to law enforcement’s database, then that should be made clear. Such a requirement would help ensure that the consent was truly voluntary. </w:t>
      </w:r>
      <w:r>
        <w:rPr>
          <w:rStyle w:val="StyleUnderline"/>
        </w:rPr>
        <w:t xml:space="preserve">3. </w:t>
      </w:r>
      <w:r w:rsidRPr="00562C4C">
        <w:rPr>
          <w:rStyle w:val="StyleUnderline"/>
        </w:rPr>
        <w:t>Prohibiting the Inclusion of Victim DNA Profiles</w:t>
      </w:r>
      <w:r>
        <w:rPr>
          <w:rStyle w:val="StyleUnderline"/>
        </w:rPr>
        <w:t xml:space="preserve"> </w:t>
      </w:r>
      <w:r w:rsidRPr="00562C4C">
        <w:rPr>
          <w:rStyle w:val="StyleUnderline"/>
        </w:rPr>
        <w:t>Regulations should prohibit local law enforcement from including DNA profiles from victims in local databases</w:t>
      </w:r>
      <w:r w:rsidRPr="009B6869">
        <w:t xml:space="preserve">. The practice of including victims’ profiles is driven by law enforcement’s presumption that there is often overlap between crime victims and perpetrators.308 Indeed, many law enforcement officials interviewed during this project repeated variations on the phrase, “Today’s victim is tomorrow’s perpetrator.” Without questioning the accuracy of this presumption, there remain many reasons to prohibit law enforcement from including victim profiles in local databases. Crime victims seek the assistance of law enforcement to remedy the wrong they faced. In the context of the property crimes that are often the focus of local databases, victims seek to recover their belongings, to obtain a police report needed to file an insurance claim, or simply to alert law enforcement that an offender has targeted them so as to help law enforcement identify patterns or develop leads. In reporting crimes to police, victims voluntarily give up some privacy. Reporting the crime may mean that law enforcement enters their home, takes a statement from them, talks to other potential witnesses, and, in some cases, collects a DNA sample for elimination purposes. To the extent that law enforcement turns the tables on a victim, making the victim the target of law enforcement’s broader investigative and surveillance activities, they undermine the justification for their initial intrusion. Collecting DNA samples from victims for inclusion in databases adds a significant cost to what victims must already bear when reporting a crime. Such a practice requires victims not only to submit to the immediate invasion of privacy that results from seeking law enforcement’s help, but it also requires victims to submit to a lifetime of genetic surveillance. This cost will undoubtedly cause some victims to avoid calling police. Others may reluctantly seek assistance from police, but they will remain dismayed that they were required to pay a genetic-surveillance tax in exchange for police assistance. </w:t>
      </w:r>
      <w:r>
        <w:rPr>
          <w:rStyle w:val="StyleUnderline"/>
        </w:rPr>
        <w:t xml:space="preserve">4. </w:t>
      </w:r>
      <w:r w:rsidRPr="00562C4C">
        <w:rPr>
          <w:rStyle w:val="StyleUnderline"/>
        </w:rPr>
        <w:t>Time Limits for Suspect DNA Profile Retention</w:t>
      </w:r>
      <w:r>
        <w:rPr>
          <w:rStyle w:val="StyleUnderline"/>
        </w:rPr>
        <w:t xml:space="preserve"> </w:t>
      </w:r>
      <w:r w:rsidRPr="00562C4C">
        <w:rPr>
          <w:rStyle w:val="StyleUnderline"/>
        </w:rPr>
        <w:t>Regulations should address how long law enforcement is able to retain DNA profiles in local databases</w:t>
      </w:r>
      <w:r w:rsidRPr="009B6869">
        <w:t xml:space="preserve">. For example, if police collect a consensual sample from a 22-year-old suspect that an officer stopped while walking down the street in a manner that caught the officer’s attention, that profile should be removed automatically from the database after five or 10 years if, during that period, the profile had not been matched to a crime-scene DNA profile. Such a regulation would at least cap what would otherwise have been a lifetime of genetic surveillance for the 22-year-old for simply appearing suspicious. Given the Supreme Court’s holding in Maryland v. King, in which it upheld the constitutionality of collecting DNA samples from arrestees,309 the time limit restrictions could be limited to samples collected from mere suspects, as opposed those arrested or convicted of crimes.310 </w:t>
      </w:r>
      <w:r>
        <w:rPr>
          <w:rStyle w:val="StyleUnderline"/>
        </w:rPr>
        <w:t xml:space="preserve">5. </w:t>
      </w:r>
      <w:r w:rsidRPr="00562C4C">
        <w:rPr>
          <w:rStyle w:val="StyleUnderline"/>
        </w:rPr>
        <w:t>Monitoring Use</w:t>
      </w:r>
      <w:r>
        <w:rPr>
          <w:rStyle w:val="StyleUnderline"/>
        </w:rPr>
        <w:t xml:space="preserve"> </w:t>
      </w:r>
      <w:r w:rsidRPr="00562C4C">
        <w:rPr>
          <w:rStyle w:val="StyleUnderline"/>
        </w:rPr>
        <w:t>Regulations should also require adequate procedures to ensure that individual officers do not abuse the use of local databases.</w:t>
      </w:r>
      <w:r w:rsidRPr="009B6869">
        <w:t xml:space="preserve">311 For </w:t>
      </w:r>
      <w:proofErr w:type="gramStart"/>
      <w:r w:rsidRPr="009B6869">
        <w:t>example,</w:t>
      </w:r>
      <w:proofErr w:type="gramEnd"/>
      <w:r w:rsidRPr="009B6869">
        <w:t xml:space="preserve"> the architect of Palm Bay’s database emphasized his stern warning that officers not use the database for personal snooping.312 But stern warnings are not enough. The infrastructure for local databases already includes the ability to monitor individual users. For example, </w:t>
      </w:r>
      <w:proofErr w:type="spellStart"/>
      <w:r w:rsidRPr="009B6869">
        <w:t>SmallPond</w:t>
      </w:r>
      <w:proofErr w:type="spellEnd"/>
      <w:r w:rsidRPr="009B6869">
        <w:t xml:space="preserve"> includes a feature called Audit Trail, which produces a record of every user interaction with the system, including which searches where performed and which DNA profiles were uploaded.313 Given that this tool is readily available, law enforcement agencies should be required to utilize it to help ensure against misuse.314</w:t>
      </w:r>
    </w:p>
    <w:p w:rsidR="00001D56" w:rsidRPr="00230E60" w:rsidRDefault="00001D56" w:rsidP="00001D56"/>
    <w:p w:rsidR="0029017C" w:rsidRDefault="0029017C" w:rsidP="0029017C">
      <w:pPr>
        <w:pStyle w:val="Heading2"/>
      </w:pPr>
      <w:r>
        <w:t>Extensions</w:t>
      </w:r>
    </w:p>
    <w:p w:rsidR="0029017C" w:rsidRDefault="0029017C" w:rsidP="0029017C">
      <w:pPr>
        <w:pStyle w:val="Heading3"/>
      </w:pPr>
      <w:r>
        <w:t>2NC States Solve</w:t>
      </w:r>
    </w:p>
    <w:p w:rsidR="0029017C" w:rsidRPr="00A743EC" w:rsidRDefault="0029017C" w:rsidP="0029017C">
      <w:pPr>
        <w:pStyle w:val="Heading4"/>
        <w:rPr>
          <w:rStyle w:val="Style13ptBold"/>
          <w:b/>
        </w:rPr>
      </w:pPr>
      <w:r>
        <w:rPr>
          <w:rStyle w:val="Style13ptBold"/>
          <w:b/>
        </w:rPr>
        <w:t xml:space="preserve">Most surveillance is done by the 50 states – they solve best </w:t>
      </w:r>
    </w:p>
    <w:p w:rsidR="0029017C" w:rsidRDefault="0029017C" w:rsidP="0029017C">
      <w:pPr>
        <w:rPr>
          <w:rStyle w:val="StyleUnderline"/>
        </w:rPr>
      </w:pPr>
      <w:r>
        <w:rPr>
          <w:rStyle w:val="Style13ptBold"/>
        </w:rPr>
        <w:t xml:space="preserve">1ac </w:t>
      </w:r>
      <w:proofErr w:type="spellStart"/>
      <w:r w:rsidRPr="0084434C">
        <w:rPr>
          <w:rStyle w:val="Style13ptBold"/>
        </w:rPr>
        <w:t>Brase</w:t>
      </w:r>
      <w:proofErr w:type="spellEnd"/>
      <w:r w:rsidRPr="0084434C">
        <w:rPr>
          <w:rStyle w:val="Style13ptBold"/>
        </w:rPr>
        <w:t xml:space="preserve"> 13 </w:t>
      </w:r>
      <w:r w:rsidRPr="0084434C">
        <w:t>(</w:t>
      </w:r>
      <w:proofErr w:type="spellStart"/>
      <w:r w:rsidRPr="0084434C">
        <w:t>Twila</w:t>
      </w:r>
      <w:proofErr w:type="spellEnd"/>
      <w:r w:rsidRPr="0084434C">
        <w:t xml:space="preserve"> </w:t>
      </w:r>
      <w:proofErr w:type="spellStart"/>
      <w:r w:rsidRPr="0084434C">
        <w:t>Brase</w:t>
      </w:r>
      <w:proofErr w:type="spellEnd"/>
      <w:r w:rsidRPr="0084434C">
        <w:t>. President Citizen’s Council for Health Freedom. “Patient Privacy and Public Trust: How Health Surveillance Systems Are Undermining Both.” Aug</w:t>
      </w:r>
      <w:r>
        <w:t xml:space="preserve">ust 2013. </w:t>
      </w:r>
      <w:r w:rsidRPr="0084434C">
        <w:t>http://www.cchfreedom.org/pr/50%20States%20</w:t>
      </w:r>
      <w:r>
        <w:t>Databases%20Full%20Report.pdf)</w:t>
      </w:r>
    </w:p>
    <w:p w:rsidR="0029017C" w:rsidRDefault="0029017C" w:rsidP="0029017C">
      <w:r w:rsidRPr="00A27447">
        <w:rPr>
          <w:rStyle w:val="StyleUnderline"/>
        </w:rPr>
        <w:t>Health surveillance is a significant and ever expanding activity of state public health agencies, yet few people realize these patient tracking systems exist.</w:t>
      </w:r>
      <w:r>
        <w:t xml:space="preserve"> Although this report details four surveillance systems across the country, these systems are just a subset of the vast array of public health surveillance systems now in place and expanding primarily as a result of federal funding.</w:t>
      </w:r>
    </w:p>
    <w:p w:rsidR="0029017C" w:rsidRDefault="0029017C" w:rsidP="0029017C">
      <w:r>
        <w:t>Using laws, regulations, and electronic access to medical records, government health officials are daily collecting personal data on individuals and families without the knowledge or consent of subjects.</w:t>
      </w:r>
    </w:p>
    <w:p w:rsidR="0029017C" w:rsidRPr="00A27447" w:rsidRDefault="0029017C" w:rsidP="0029017C">
      <w:pPr>
        <w:rPr>
          <w:rStyle w:val="StyleUnderline"/>
        </w:rPr>
      </w:pPr>
      <w:r>
        <w:t xml:space="preserve">As a result of birth, illness or injury, individuals have become the unwitting subjects of government surveillance. They have no choice and there is little to no public notice of this infringement on their privacy rights. Often, </w:t>
      </w:r>
      <w:r w:rsidRPr="00A27447">
        <w:rPr>
          <w:rStyle w:val="StyleUnderline"/>
        </w:rPr>
        <w:t>even if the law gives them the right to opt-out, they are:</w:t>
      </w:r>
    </w:p>
    <w:p w:rsidR="0029017C" w:rsidRPr="00A27447" w:rsidRDefault="0029017C" w:rsidP="0029017C">
      <w:pPr>
        <w:rPr>
          <w:rStyle w:val="StyleUnderline"/>
        </w:rPr>
      </w:pPr>
      <w:r w:rsidRPr="00A27447">
        <w:rPr>
          <w:rStyle w:val="StyleUnderline"/>
        </w:rPr>
        <w:t>1) not told they are “in” the system; 2) not told they have a choice to get out of the system; and 3) not told that if they opt-out, the government retains a permanent record of their choice.</w:t>
      </w:r>
    </w:p>
    <w:p w:rsidR="0029017C" w:rsidRDefault="0029017C" w:rsidP="0029017C">
      <w:r w:rsidRPr="00A27447">
        <w:rPr>
          <w:rStyle w:val="StyleUnderline"/>
        </w:rPr>
        <w:t>Until individuals know about the vast array of health surveillance systems, they cannot protect themselves</w:t>
      </w:r>
      <w:r>
        <w:t xml:space="preserve"> or take the necessary action to stop government data collection and analysis and sharing. </w:t>
      </w:r>
      <w:r w:rsidRPr="00A27447">
        <w:rPr>
          <w:rStyle w:val="StyleUnderline"/>
        </w:rPr>
        <w:t>Protective actions could include advancing state legislation to limit the permissive sharing under HIPAA and to require informed written consent.</w:t>
      </w:r>
      <w:r>
        <w:t xml:space="preserve"> This report uses research, tables of statutes, and a </w:t>
      </w:r>
      <w:r w:rsidRPr="00A27447">
        <w:rPr>
          <w:rStyle w:val="StyleUnderline"/>
        </w:rPr>
        <w:t>50-state chart of raw data gathered from official sources to inform the public about the hidden health surveillance systems that currently allow government intrusion into the private lives of individuals</w:t>
      </w:r>
      <w:r>
        <w:t xml:space="preserve"> in the name of “public health.”</w:t>
      </w:r>
    </w:p>
    <w:p w:rsidR="0029017C" w:rsidRDefault="0029017C" w:rsidP="0029017C"/>
    <w:p w:rsidR="0029017C" w:rsidRPr="0084434C" w:rsidRDefault="0029017C" w:rsidP="0029017C">
      <w:pPr>
        <w:pStyle w:val="Heading4"/>
      </w:pPr>
      <w:r w:rsidRPr="0084434C">
        <w:t>States solve best—have a balance of privacy and effectiveness</w:t>
      </w:r>
    </w:p>
    <w:p w:rsidR="0029017C" w:rsidRPr="0084434C" w:rsidRDefault="0029017C" w:rsidP="0029017C">
      <w:pPr>
        <w:rPr>
          <w:bCs/>
          <w:szCs w:val="16"/>
        </w:rPr>
      </w:pPr>
      <w:r w:rsidRPr="0084434C">
        <w:rPr>
          <w:rStyle w:val="Style13ptBold"/>
        </w:rPr>
        <w:t xml:space="preserve">Galva et al 5 </w:t>
      </w:r>
      <w:r w:rsidRPr="0084434C">
        <w:rPr>
          <w:rStyle w:val="Style13ptBold"/>
          <w:b w:val="0"/>
          <w:sz w:val="16"/>
          <w:szCs w:val="16"/>
        </w:rPr>
        <w:t xml:space="preserve">(Jorge, JD MHA, Christopher Atchison, MPA, Samuel Levy, PhD SM, analysts for Public Health Reports, “Public Health Strategy and the Police Powers of the State” </w:t>
      </w:r>
      <w:hyperlink r:id="rId11" w:history="1">
        <w:r w:rsidRPr="0084434C">
          <w:rPr>
            <w:rStyle w:val="Hyperlink"/>
            <w:szCs w:val="16"/>
          </w:rPr>
          <w:t>http://www.ncbi.nlm.nih.gov/pmc/articles/PMC2569983/</w:t>
        </w:r>
      </w:hyperlink>
      <w:r w:rsidRPr="0084434C">
        <w:rPr>
          <w:rStyle w:val="Style13ptBold"/>
          <w:b w:val="0"/>
          <w:sz w:val="16"/>
          <w:szCs w:val="16"/>
        </w:rPr>
        <w:t xml:space="preserve"> 2005 JM)</w:t>
      </w:r>
    </w:p>
    <w:p w:rsidR="0029017C" w:rsidRPr="0084434C" w:rsidRDefault="0029017C" w:rsidP="0029017C">
      <w:r w:rsidRPr="0084434C">
        <w:t xml:space="preserve">Population-based </w:t>
      </w:r>
      <w:r w:rsidRPr="0084434C">
        <w:rPr>
          <w:rStyle w:val="StyleUnderline"/>
        </w:rPr>
        <w:t>measures in response to increased public health threats assume diverse forms</w:t>
      </w:r>
      <w:r w:rsidRPr="0084434C">
        <w:t xml:space="preserve">. These are essentially clustered in two distinct groups: prevention (detection, data-basing, and tracking), and remediation (containment of actual damage). </w:t>
      </w:r>
      <w:r w:rsidRPr="0084434C">
        <w:rPr>
          <w:rStyle w:val="StyleUnderline"/>
        </w:rPr>
        <w:t>Preventive measures entail mechanisms to control and track the movement of persons</w:t>
      </w:r>
      <w:r w:rsidRPr="0084434C">
        <w:t xml:space="preserve"> and things. This type of activity </w:t>
      </w:r>
      <w:r w:rsidRPr="0084434C">
        <w:rPr>
          <w:rStyle w:val="StyleUnderline"/>
        </w:rPr>
        <w:t>may involve the enactment and enforcement of unsympathetic laws and regulations affecting real or perceived spheres of rights. Effective enforcement will depend on the public health authorities' ability to safely overcome resistance to these measures</w:t>
      </w:r>
      <w:r w:rsidRPr="0084434C">
        <w:t xml:space="preserve">. The control of the flow of information may also result in restrictions to the access and publication of public health information. </w:t>
      </w:r>
      <w:r w:rsidRPr="0084434C">
        <w:rPr>
          <w:rStyle w:val="StyleUnderline"/>
        </w:rPr>
        <w:t>Remediation demands even greater degrees of control over persons and property</w:t>
      </w:r>
      <w:r w:rsidRPr="0084434C">
        <w:t xml:space="preserve">. Remediation measures could include: (1) </w:t>
      </w:r>
      <w:r w:rsidRPr="0084434C">
        <w:rPr>
          <w:rStyle w:val="StyleUnderline"/>
        </w:rPr>
        <w:t>quarantine and involuntary holds when and where necessary for an indefinite period limited only by the cessation of the state of emergency</w:t>
      </w:r>
      <w:r w:rsidRPr="0084434C">
        <w:t xml:space="preserve">; (2) </w:t>
      </w:r>
      <w:r w:rsidRPr="0084434C">
        <w:rPr>
          <w:rStyle w:val="StyleUnderline"/>
        </w:rPr>
        <w:t>suspension of habeas corpus in case of quarantine</w:t>
      </w:r>
      <w:r w:rsidRPr="0084434C">
        <w:t xml:space="preserve"> with very limited post-detention remedies for the individuals affected; and (3) property rights (establishment of “public interest easements” on private property in anticipation of an emergency and </w:t>
      </w:r>
      <w:proofErr w:type="spellStart"/>
      <w:r w:rsidRPr="0084434C">
        <w:t>deputization</w:t>
      </w:r>
      <w:proofErr w:type="spellEnd"/>
      <w:r w:rsidRPr="0084434C">
        <w:t xml:space="preserve">/commandeering private-sector resources for public use during an emergency). Remediation measures must be rapidly implemented in the event of biological attack or new infectious disease.65 Significant normative measures in this respect have been proposed at both the federal and state levels.66 The Model State Emergency Health Powers Act (MSEHPA) illustrates this effort. </w:t>
      </w:r>
      <w:r w:rsidRPr="0084434C">
        <w:rPr>
          <w:rStyle w:val="StyleUnderline"/>
        </w:rPr>
        <w:t xml:space="preserve">The MSEHPA contains projected measures based on potential terrorist threats and proposed preventive and remedial </w:t>
      </w:r>
      <w:r w:rsidRPr="0084434C">
        <w:rPr>
          <w:rStyle w:val="Emphasis"/>
        </w:rPr>
        <w:t>measures as well as a detailed description of the protection of individual</w:t>
      </w:r>
      <w:r w:rsidRPr="0084434C">
        <w:t xml:space="preserve"> and business </w:t>
      </w:r>
      <w:r w:rsidRPr="0084434C">
        <w:rPr>
          <w:rStyle w:val="Emphasis"/>
        </w:rPr>
        <w:t>rights</w:t>
      </w:r>
      <w:r w:rsidRPr="0084434C">
        <w:t xml:space="preserve"> during an emergency.67 </w:t>
      </w:r>
      <w:r w:rsidRPr="0084434C">
        <w:rPr>
          <w:rStyle w:val="StyleUnderline"/>
        </w:rPr>
        <w:t>The State Emergency Powers Act's purpose is to create a unified response system whereby the states put into effect standardized measures</w:t>
      </w:r>
      <w:r w:rsidRPr="0084434C">
        <w:t>.68 The driving principle behind this uniform legislation is twofold: on the one hand, standardization and modernization of obsolete or inapplicable state laws regulating public health responses, and on the other, creation of balance between states' ability to control individual activity and constitutional rights.4 The goals of the MSEHPA are, inarguably, meritorious.69 Nevertheless, there are valid concerns regarding the effects of the attempted balance of public and private interests on the states' ability to carry out an effective public health response. There is foundation for these concerns. The MSEHPA's balancing act may sidestep the needed mechanics of infectious disease control by unduly incorporating post-Warren Court legal restraints—pre-intervention notices, hearings, heightened burden of proof, and access to witnesses—into the law.70 The MSEHPA fails to restore the historic deference to public health activities or enhance the crucial scientific and administrative underpinnings of public health enforcement actions</w:t>
      </w:r>
      <w:r w:rsidRPr="0084434C">
        <w:rPr>
          <w:rStyle w:val="StyleUnderline"/>
        </w:rPr>
        <w:t>. Stringent preventive and remedial public health measures are necessary to face contagion</w:t>
      </w:r>
      <w:r w:rsidRPr="0084434C">
        <w:t xml:space="preserve">. </w:t>
      </w:r>
      <w:r w:rsidRPr="0084434C">
        <w:rPr>
          <w:rStyle w:val="StyleUnderline"/>
        </w:rPr>
        <w:t>The recent experience with quarantine measures as the principal method used against SARS validates this conclusion</w:t>
      </w:r>
      <w:r w:rsidRPr="0084434C">
        <w:t xml:space="preserve">.44 Taiwan successfully implemented a broad quarantine program: 131,132 persons were placed under strict quarantine orders that required them to stay where they were quarantined, submit to periodic temperature checks, and sharply restrict transportation or visits to public places. These measures were needed because of the unknown transmissibility of SARS; they are associated with the rapid control of the epidemic in that country.71 </w:t>
      </w:r>
      <w:r w:rsidRPr="0084434C">
        <w:rPr>
          <w:rStyle w:val="StyleUnderline"/>
        </w:rPr>
        <w:t>Although the Canadian government attempted to use voluntary isolation, ultimately orders were issued for mandatory quarantine when the use of voluntary isolation became difficult</w:t>
      </w:r>
      <w:r w:rsidRPr="0084434C">
        <w:t xml:space="preserve">.72 </w:t>
      </w:r>
      <w:r w:rsidRPr="0084434C">
        <w:rPr>
          <w:rStyle w:val="StyleUnderline"/>
        </w:rPr>
        <w:t>The Canadian government's response was later characterized as deficient, while the limited spread of SARS in Canada has been attributed to chance</w:t>
      </w:r>
      <w:r w:rsidRPr="0084434C">
        <w:t xml:space="preserve">.73 It is hard to envision the application of the MSEHPA in a manner congruent with stringent quarantine measures. The procedural guarantees in the MSEHPA may well be impossible to implement due to the risk of exposing judges, witnesses, and the public to possible contagion. In </w:t>
      </w:r>
      <w:r w:rsidRPr="0084434C">
        <w:rPr>
          <w:rStyle w:val="StyleUnderline"/>
        </w:rPr>
        <w:t>addition, the judiciary and public authorities are not prepared to implement quarantine orders due to lack of familiarity with public health doctrines</w:t>
      </w:r>
      <w:r w:rsidRPr="0084434C">
        <w:t xml:space="preserve"> or logistical shortcomings.74,75 The effects of one successful injunction resulting from these shortcomings—very likely under the MSEHPA—allowing, for example, a single SARS super-spreader to avoid quarantine, could be devastating.76 A perfect balance between private and public rights in the face of a highly infectious disease may not be attainable, or even desirable</w:t>
      </w:r>
      <w:r w:rsidRPr="0084434C">
        <w:rPr>
          <w:rStyle w:val="Emphasis"/>
        </w:rPr>
        <w:t>. Emergency activities will be effective if the states' exercise of public health police power is strengthened by good scientific practices and rigorous application of justified means of control.</w:t>
      </w:r>
      <w:r w:rsidRPr="0084434C">
        <w:t xml:space="preserve"> Expiration of any extraordinary powers once the emergency is controlled remains an obligatory feature unless there is reauthorization on the basis of solid scientific evidence. </w:t>
      </w:r>
      <w:r w:rsidRPr="0084434C">
        <w:rPr>
          <w:rStyle w:val="StyleUnderline"/>
        </w:rPr>
        <w:t>The ultimate goal of public health law should be the reinforcement of public health on the basis of historic principles of police power allowing broad but temporary administrative activities that are needed to face an impending emergency when the situation warrants</w:t>
      </w:r>
      <w:r w:rsidRPr="0084434C">
        <w:t xml:space="preserve">.77 This necessitates a return to the traditional historic bases of public health police power. Recommended steps in this direction should include: (1) </w:t>
      </w:r>
      <w:r w:rsidRPr="0084434C">
        <w:rPr>
          <w:rStyle w:val="StyleUnderline"/>
        </w:rPr>
        <w:t>reinforcing the administrative capability</w:t>
      </w:r>
      <w:r w:rsidRPr="0084434C">
        <w:t xml:space="preserve"> for the issuance of robustly evidence-based public health orders properly issued under authority of law; (2</w:t>
      </w:r>
      <w:r w:rsidRPr="0084434C">
        <w:rPr>
          <w:rStyle w:val="StyleUnderline"/>
        </w:rPr>
        <w:t>) removing all judicial pre-intervention review measures</w:t>
      </w:r>
      <w:r w:rsidRPr="0084434C">
        <w:t xml:space="preserve"> of such orders while limiting review of public health orders to the post-execution phase; (3) subjecting all public health orders to automatic expiration terms and making renewal of the orders contingent on the same robust degree of evidence allowing the original order. </w:t>
      </w:r>
    </w:p>
    <w:p w:rsidR="0029017C" w:rsidRDefault="0029017C" w:rsidP="0029017C"/>
    <w:p w:rsidR="0029017C" w:rsidRPr="0084434C" w:rsidRDefault="0029017C" w:rsidP="0029017C">
      <w:pPr>
        <w:pStyle w:val="Heading4"/>
      </w:pPr>
      <w:r w:rsidRPr="0084434C">
        <w:t>States solve best – only way to avoid circumvention</w:t>
      </w:r>
    </w:p>
    <w:p w:rsidR="0029017C" w:rsidRPr="0084434C" w:rsidRDefault="0029017C" w:rsidP="0029017C">
      <w:pPr>
        <w:rPr>
          <w:rStyle w:val="Style13ptBold"/>
          <w:b w:val="0"/>
        </w:rPr>
      </w:pPr>
      <w:proofErr w:type="spellStart"/>
      <w:r w:rsidRPr="0084434C">
        <w:rPr>
          <w:rStyle w:val="Style13ptBold"/>
        </w:rPr>
        <w:t>Pritts</w:t>
      </w:r>
      <w:proofErr w:type="spellEnd"/>
      <w:r w:rsidRPr="0084434C">
        <w:rPr>
          <w:rStyle w:val="Style13ptBold"/>
        </w:rPr>
        <w:t xml:space="preserve"> 13 </w:t>
      </w:r>
      <w:r w:rsidRPr="0084434C">
        <w:rPr>
          <w:szCs w:val="16"/>
        </w:rPr>
        <w:t xml:space="preserve">(Joy L. </w:t>
      </w:r>
      <w:proofErr w:type="spellStart"/>
      <w:r w:rsidRPr="0084434C">
        <w:rPr>
          <w:szCs w:val="16"/>
        </w:rPr>
        <w:t>Pritts</w:t>
      </w:r>
      <w:proofErr w:type="spellEnd"/>
      <w:r w:rsidRPr="0084434C">
        <w:rPr>
          <w:szCs w:val="16"/>
        </w:rPr>
        <w:t xml:space="preserve"> JD is a lawyer who practices in Washington DC and earned her degree at Georgetown </w:t>
      </w:r>
      <w:proofErr w:type="spellStart"/>
      <w:r w:rsidRPr="0084434C">
        <w:rPr>
          <w:szCs w:val="16"/>
        </w:rPr>
        <w:t>Univeristy</w:t>
      </w:r>
      <w:proofErr w:type="spellEnd"/>
      <w:r w:rsidRPr="0084434C">
        <w:rPr>
          <w:szCs w:val="16"/>
        </w:rPr>
        <w:t>. “Altered States: State Health Privacy Laws and the Impact of the Federal Health Privacy Rule” http://digitalcommons.law.yale.edu/cgi/viewcontent.cgi?article=1047&amp;context=yjhple)///CW</w:t>
      </w:r>
    </w:p>
    <w:p w:rsidR="0029017C" w:rsidRPr="0084434C" w:rsidRDefault="0029017C" w:rsidP="0029017C">
      <w:pPr>
        <w:rPr>
          <w:sz w:val="10"/>
        </w:rPr>
      </w:pPr>
      <w:r w:rsidRPr="0084434C">
        <w:rPr>
          <w:rStyle w:val="StyleUnderline"/>
        </w:rPr>
        <w:t>States have traditionally been the primary regulators of health care</w:t>
      </w:r>
      <w:r w:rsidRPr="0084434C">
        <w:rPr>
          <w:sz w:val="12"/>
        </w:rPr>
        <w:t>¶</w:t>
      </w:r>
      <w:r w:rsidRPr="0084434C">
        <w:rPr>
          <w:sz w:val="10"/>
        </w:rPr>
        <w:t xml:space="preserve"> </w:t>
      </w:r>
      <w:r w:rsidRPr="0084434C">
        <w:rPr>
          <w:rStyle w:val="StyleUnderline"/>
        </w:rPr>
        <w:t>information</w:t>
      </w:r>
      <w:r w:rsidRPr="0084434C">
        <w:rPr>
          <w:sz w:val="10"/>
        </w:rPr>
        <w:t xml:space="preserve">. While the promulgation of the </w:t>
      </w:r>
      <w:r w:rsidRPr="0084434C">
        <w:rPr>
          <w:rStyle w:val="StyleUnderline"/>
        </w:rPr>
        <w:t>Federal Health Privacy</w:t>
      </w:r>
      <w:r w:rsidRPr="0084434C">
        <w:rPr>
          <w:sz w:val="10"/>
        </w:rPr>
        <w:t xml:space="preserve"> Rule</w:t>
      </w:r>
      <w:r w:rsidRPr="0084434C">
        <w:rPr>
          <w:sz w:val="12"/>
        </w:rPr>
        <w:t>¶</w:t>
      </w:r>
      <w:r w:rsidRPr="0084434C">
        <w:rPr>
          <w:sz w:val="10"/>
        </w:rPr>
        <w:t xml:space="preserve"> </w:t>
      </w:r>
      <w:r w:rsidRPr="0084434C">
        <w:rPr>
          <w:rStyle w:val="StyleUnderline"/>
        </w:rPr>
        <w:t>changes</w:t>
      </w:r>
      <w:r w:rsidRPr="0084434C">
        <w:rPr>
          <w:sz w:val="10"/>
        </w:rPr>
        <w:t xml:space="preserve"> the regulatory landscape, it </w:t>
      </w:r>
      <w:r w:rsidRPr="0084434C">
        <w:rPr>
          <w:rStyle w:val="StyleUnderline"/>
        </w:rPr>
        <w:t>need not supplant the importance of</w:t>
      </w:r>
      <w:r w:rsidRPr="0084434C">
        <w:rPr>
          <w:sz w:val="12"/>
        </w:rPr>
        <w:t>¶</w:t>
      </w:r>
      <w:r w:rsidRPr="0084434C">
        <w:rPr>
          <w:sz w:val="10"/>
        </w:rPr>
        <w:t xml:space="preserve"> </w:t>
      </w:r>
      <w:r w:rsidRPr="0084434C">
        <w:rPr>
          <w:rStyle w:val="StyleUnderline"/>
        </w:rPr>
        <w:t>state health privacy laws</w:t>
      </w:r>
      <w:r w:rsidRPr="0084434C">
        <w:rPr>
          <w:sz w:val="10"/>
        </w:rPr>
        <w:t>. In fact, states have often become more active after</w:t>
      </w:r>
      <w:r w:rsidRPr="0084434C">
        <w:rPr>
          <w:sz w:val="12"/>
        </w:rPr>
        <w:t>¶</w:t>
      </w:r>
      <w:r w:rsidRPr="0084434C">
        <w:rPr>
          <w:sz w:val="10"/>
        </w:rPr>
        <w:t xml:space="preserve"> the enactment of federal privacy laws, enacting statutes that either mirror</w:t>
      </w:r>
      <w:r w:rsidRPr="0084434C">
        <w:rPr>
          <w:sz w:val="12"/>
        </w:rPr>
        <w:t>¶</w:t>
      </w:r>
      <w:r w:rsidRPr="0084434C">
        <w:rPr>
          <w:sz w:val="10"/>
        </w:rPr>
        <w:t xml:space="preserve"> or build upon the federal protections. </w:t>
      </w:r>
      <w:r w:rsidRPr="0084434C">
        <w:rPr>
          <w:rStyle w:val="Emphasis"/>
        </w:rPr>
        <w:t>This approach</w:t>
      </w:r>
      <w:r w:rsidRPr="0084434C">
        <w:rPr>
          <w:sz w:val="10"/>
        </w:rPr>
        <w:t>, endorsed by the</w:t>
      </w:r>
      <w:r w:rsidRPr="0084434C">
        <w:rPr>
          <w:sz w:val="12"/>
        </w:rPr>
        <w:t>¶</w:t>
      </w:r>
      <w:r w:rsidRPr="0084434C">
        <w:rPr>
          <w:sz w:val="10"/>
        </w:rPr>
        <w:t xml:space="preserve"> Privacy Protection Study Commission in the 1970s, </w:t>
      </w:r>
      <w:r w:rsidRPr="0084434C">
        <w:rPr>
          <w:rStyle w:val="Emphasis"/>
        </w:rPr>
        <w:t>ensures that the states</w:t>
      </w:r>
      <w:r w:rsidRPr="0084434C">
        <w:rPr>
          <w:sz w:val="12"/>
        </w:rPr>
        <w:t>¶</w:t>
      </w:r>
      <w:r w:rsidRPr="0084434C">
        <w:rPr>
          <w:sz w:val="10"/>
        </w:rPr>
        <w:t xml:space="preserve"> </w:t>
      </w:r>
      <w:r w:rsidRPr="0084434C">
        <w:rPr>
          <w:rStyle w:val="Emphasis"/>
        </w:rPr>
        <w:t>will be able to enforce the law and protect their citizens</w:t>
      </w:r>
      <w:r w:rsidRPr="0084434C">
        <w:rPr>
          <w:sz w:val="10"/>
        </w:rPr>
        <w:t>.8 4 Because the</w:t>
      </w:r>
      <w:r w:rsidRPr="0084434C">
        <w:rPr>
          <w:sz w:val="12"/>
        </w:rPr>
        <w:t>¶</w:t>
      </w:r>
      <w:r w:rsidRPr="0084434C">
        <w:rPr>
          <w:sz w:val="10"/>
        </w:rPr>
        <w:t xml:space="preserve"> </w:t>
      </w:r>
      <w:r w:rsidRPr="0084434C">
        <w:rPr>
          <w:rStyle w:val="StyleUnderline"/>
        </w:rPr>
        <w:t>Federal Health Privacy Rule does not preempt current or future stronger</w:t>
      </w:r>
      <w:r w:rsidRPr="0084434C">
        <w:rPr>
          <w:sz w:val="12"/>
        </w:rPr>
        <w:t>¶</w:t>
      </w:r>
      <w:r w:rsidRPr="0084434C">
        <w:rPr>
          <w:sz w:val="10"/>
        </w:rPr>
        <w:t xml:space="preserve"> </w:t>
      </w:r>
      <w:r w:rsidRPr="0084434C">
        <w:rPr>
          <w:rStyle w:val="StyleUnderline"/>
        </w:rPr>
        <w:t>state health privacy laws</w:t>
      </w:r>
      <w:r w:rsidRPr="0084434C">
        <w:rPr>
          <w:sz w:val="10"/>
        </w:rPr>
        <w:t xml:space="preserve">, the </w:t>
      </w:r>
      <w:r w:rsidRPr="0084434C">
        <w:rPr>
          <w:rStyle w:val="StyleUnderline"/>
        </w:rPr>
        <w:t>states have ample opportunity to fill the gaps</w:t>
      </w:r>
      <w:r w:rsidRPr="0084434C">
        <w:rPr>
          <w:sz w:val="12"/>
        </w:rPr>
        <w:t>¶</w:t>
      </w:r>
      <w:r w:rsidRPr="0084434C">
        <w:rPr>
          <w:sz w:val="10"/>
        </w:rPr>
        <w:t xml:space="preserve"> </w:t>
      </w:r>
      <w:r w:rsidRPr="0084434C">
        <w:rPr>
          <w:rStyle w:val="StyleUnderline"/>
        </w:rPr>
        <w:t>and strengthen the weaknesses of the federal regulation</w:t>
      </w:r>
      <w:r w:rsidRPr="0084434C">
        <w:rPr>
          <w:sz w:val="10"/>
        </w:rPr>
        <w:t>.</w:t>
      </w:r>
      <w:r w:rsidRPr="0084434C">
        <w:rPr>
          <w:sz w:val="12"/>
        </w:rPr>
        <w:t>¶</w:t>
      </w:r>
      <w:r w:rsidRPr="0084434C">
        <w:rPr>
          <w:sz w:val="10"/>
        </w:rPr>
        <w:t xml:space="preserve"> </w:t>
      </w:r>
      <w:r w:rsidRPr="0084434C">
        <w:rPr>
          <w:rStyle w:val="StyleUnderline"/>
        </w:rPr>
        <w:t>States</w:t>
      </w:r>
      <w:r w:rsidRPr="0084434C">
        <w:rPr>
          <w:sz w:val="10"/>
        </w:rPr>
        <w:t xml:space="preserve"> therefore </w:t>
      </w:r>
      <w:r w:rsidRPr="0084434C">
        <w:rPr>
          <w:rStyle w:val="StyleUnderline"/>
        </w:rPr>
        <w:t>should not rely solely on the</w:t>
      </w:r>
      <w:r w:rsidRPr="0084434C">
        <w:rPr>
          <w:sz w:val="10"/>
        </w:rPr>
        <w:t xml:space="preserve"> </w:t>
      </w:r>
      <w:r w:rsidRPr="0084434C">
        <w:rPr>
          <w:rStyle w:val="StyleUnderline"/>
        </w:rPr>
        <w:t>Fed</w:t>
      </w:r>
      <w:r w:rsidRPr="0084434C">
        <w:rPr>
          <w:sz w:val="10"/>
        </w:rPr>
        <w:t>eral Health Privacy</w:t>
      </w:r>
      <w:r w:rsidRPr="0084434C">
        <w:rPr>
          <w:sz w:val="12"/>
        </w:rPr>
        <w:t>¶</w:t>
      </w:r>
      <w:r w:rsidRPr="0084434C">
        <w:rPr>
          <w:sz w:val="10"/>
        </w:rPr>
        <w:t xml:space="preserve"> Rule </w:t>
      </w:r>
      <w:r w:rsidRPr="0084434C">
        <w:rPr>
          <w:rStyle w:val="StyleUnderline"/>
        </w:rPr>
        <w:t>to protect the privacy rights of their citizens</w:t>
      </w:r>
      <w:r w:rsidRPr="0084434C">
        <w:rPr>
          <w:sz w:val="10"/>
        </w:rPr>
        <w:t>. Rather, states should</w:t>
      </w:r>
      <w:r w:rsidRPr="0084434C">
        <w:rPr>
          <w:sz w:val="12"/>
        </w:rPr>
        <w:t>¶</w:t>
      </w:r>
      <w:r w:rsidRPr="0084434C">
        <w:rPr>
          <w:sz w:val="10"/>
        </w:rPr>
        <w:t xml:space="preserve"> take advantage of the need to evaluate their health privacy laws in light of</w:t>
      </w:r>
      <w:r w:rsidRPr="0084434C">
        <w:rPr>
          <w:sz w:val="12"/>
        </w:rPr>
        <w:t>¶</w:t>
      </w:r>
      <w:r w:rsidRPr="0084434C">
        <w:rPr>
          <w:sz w:val="10"/>
        </w:rPr>
        <w:t xml:space="preserve"> the Federal Health Privacy Rule and take appropriate action.</w:t>
      </w:r>
      <w:r w:rsidRPr="0084434C">
        <w:rPr>
          <w:sz w:val="12"/>
        </w:rPr>
        <w:t>¶</w:t>
      </w:r>
      <w:r w:rsidRPr="0084434C">
        <w:rPr>
          <w:sz w:val="10"/>
        </w:rPr>
        <w:t xml:space="preserve"> States with little statutory protection of health information in place</w:t>
      </w:r>
      <w:r w:rsidRPr="0084434C">
        <w:rPr>
          <w:sz w:val="12"/>
        </w:rPr>
        <w:t>¶</w:t>
      </w:r>
      <w:r w:rsidRPr="0084434C">
        <w:rPr>
          <w:sz w:val="10"/>
        </w:rPr>
        <w:t xml:space="preserve"> may want to use Federal Health Privacy Rule as a roadmap for enacting</w:t>
      </w:r>
      <w:r w:rsidRPr="0084434C">
        <w:rPr>
          <w:sz w:val="12"/>
        </w:rPr>
        <w:t>¶</w:t>
      </w:r>
      <w:r w:rsidRPr="0084434C">
        <w:rPr>
          <w:sz w:val="10"/>
        </w:rPr>
        <w:t xml:space="preserve"> comprehensive state health privacy laws. At a bare minimum, states can</w:t>
      </w:r>
      <w:r w:rsidRPr="0084434C">
        <w:rPr>
          <w:sz w:val="12"/>
        </w:rPr>
        <w:t>¶</w:t>
      </w:r>
      <w:r w:rsidRPr="0084434C">
        <w:rPr>
          <w:sz w:val="10"/>
        </w:rPr>
        <w:t xml:space="preserve"> mirror the federal protections, thereby allowing enforcement to occur at</w:t>
      </w:r>
      <w:r w:rsidRPr="0084434C">
        <w:rPr>
          <w:sz w:val="12"/>
        </w:rPr>
        <w:t>¶</w:t>
      </w:r>
      <w:r w:rsidRPr="0084434C">
        <w:rPr>
          <w:sz w:val="10"/>
        </w:rPr>
        <w:t xml:space="preserve"> the state level. However, </w:t>
      </w:r>
      <w:r w:rsidRPr="0084434C">
        <w:rPr>
          <w:rStyle w:val="StyleUnderline"/>
        </w:rPr>
        <w:t>to afford truly comprehensive protection, states</w:t>
      </w:r>
      <w:r w:rsidRPr="0084434C">
        <w:rPr>
          <w:sz w:val="12"/>
        </w:rPr>
        <w:t>¶</w:t>
      </w:r>
      <w:r w:rsidRPr="0084434C">
        <w:rPr>
          <w:sz w:val="10"/>
        </w:rPr>
        <w:t xml:space="preserve"> </w:t>
      </w:r>
      <w:r w:rsidRPr="0084434C">
        <w:rPr>
          <w:rStyle w:val="StyleUnderline"/>
        </w:rPr>
        <w:t>should directly regulate not only the entities governed by the Fed</w:t>
      </w:r>
      <w:r w:rsidRPr="0084434C">
        <w:rPr>
          <w:sz w:val="10"/>
        </w:rPr>
        <w:t>eral</w:t>
      </w:r>
      <w:r w:rsidRPr="0084434C">
        <w:rPr>
          <w:sz w:val="12"/>
        </w:rPr>
        <w:t>¶</w:t>
      </w:r>
      <w:r w:rsidRPr="0084434C">
        <w:rPr>
          <w:sz w:val="10"/>
        </w:rPr>
        <w:t xml:space="preserve"> Health Privacy Rule, </w:t>
      </w:r>
      <w:r w:rsidRPr="0084434C">
        <w:rPr>
          <w:rStyle w:val="StyleUnderline"/>
        </w:rPr>
        <w:t xml:space="preserve">but also the other major generators and </w:t>
      </w:r>
      <w:proofErr w:type="gramStart"/>
      <w:r w:rsidRPr="0084434C">
        <w:rPr>
          <w:rStyle w:val="StyleUnderline"/>
        </w:rPr>
        <w:t>holders</w:t>
      </w:r>
      <w:proofErr w:type="gramEnd"/>
      <w:r w:rsidRPr="0084434C">
        <w:rPr>
          <w:rStyle w:val="StyleUnderline"/>
        </w:rPr>
        <w:t xml:space="preserve"> of</w:t>
      </w:r>
      <w:r w:rsidRPr="0084434C">
        <w:rPr>
          <w:sz w:val="12"/>
        </w:rPr>
        <w:t>¶</w:t>
      </w:r>
      <w:r w:rsidRPr="0084434C">
        <w:rPr>
          <w:sz w:val="10"/>
        </w:rPr>
        <w:t xml:space="preserve"> </w:t>
      </w:r>
      <w:r w:rsidRPr="0084434C">
        <w:rPr>
          <w:rStyle w:val="StyleUnderline"/>
        </w:rPr>
        <w:t>health information</w:t>
      </w:r>
      <w:r w:rsidRPr="0084434C">
        <w:rPr>
          <w:sz w:val="10"/>
        </w:rPr>
        <w:t xml:space="preserve"> (such as employers and life insurers). Additionally</w:t>
      </w:r>
      <w:proofErr w:type="gramStart"/>
      <w:r w:rsidRPr="0084434C">
        <w:rPr>
          <w:sz w:val="10"/>
        </w:rPr>
        <w:t>,</w:t>
      </w:r>
      <w:r w:rsidRPr="0084434C">
        <w:rPr>
          <w:sz w:val="12"/>
        </w:rPr>
        <w:t>¶</w:t>
      </w:r>
      <w:proofErr w:type="gramEnd"/>
      <w:r w:rsidRPr="0084434C">
        <w:rPr>
          <w:sz w:val="10"/>
        </w:rPr>
        <w:t xml:space="preserve"> </w:t>
      </w:r>
      <w:r w:rsidRPr="0084434C">
        <w:rPr>
          <w:rStyle w:val="StyleUnderline"/>
        </w:rPr>
        <w:t>states should directly regulate the recipients of health information from</w:t>
      </w:r>
      <w:r w:rsidRPr="0084434C">
        <w:rPr>
          <w:sz w:val="12"/>
        </w:rPr>
        <w:t>¶</w:t>
      </w:r>
      <w:r w:rsidRPr="0084434C">
        <w:rPr>
          <w:sz w:val="10"/>
        </w:rPr>
        <w:t xml:space="preserve"> </w:t>
      </w:r>
      <w:r w:rsidRPr="0084434C">
        <w:rPr>
          <w:rStyle w:val="StyleUnderline"/>
        </w:rPr>
        <w:t>these core record keepers</w:t>
      </w:r>
      <w:r w:rsidRPr="0084434C">
        <w:rPr>
          <w:sz w:val="10"/>
        </w:rPr>
        <w:t xml:space="preserve">. Furthermore, </w:t>
      </w:r>
      <w:r w:rsidRPr="0084434C">
        <w:rPr>
          <w:rStyle w:val="StyleUnderline"/>
        </w:rPr>
        <w:t>states should strengthen some of</w:t>
      </w:r>
      <w:r w:rsidRPr="0084434C">
        <w:rPr>
          <w:sz w:val="12"/>
        </w:rPr>
        <w:t>¶</w:t>
      </w:r>
      <w:r w:rsidRPr="0084434C">
        <w:rPr>
          <w:sz w:val="10"/>
        </w:rPr>
        <w:t xml:space="preserve"> </w:t>
      </w:r>
      <w:r w:rsidRPr="0084434C">
        <w:rPr>
          <w:rStyle w:val="StyleUnderline"/>
        </w:rPr>
        <w:t>the weak provisions of the</w:t>
      </w:r>
      <w:r w:rsidRPr="0084434C">
        <w:rPr>
          <w:sz w:val="10"/>
        </w:rPr>
        <w:t xml:space="preserve"> </w:t>
      </w:r>
      <w:r w:rsidRPr="0084434C">
        <w:rPr>
          <w:rStyle w:val="StyleUnderline"/>
        </w:rPr>
        <w:t>Fed</w:t>
      </w:r>
      <w:r w:rsidRPr="0084434C">
        <w:rPr>
          <w:sz w:val="10"/>
        </w:rPr>
        <w:t xml:space="preserve">eral Health Privacy Rule, </w:t>
      </w:r>
      <w:r w:rsidRPr="0084434C">
        <w:rPr>
          <w:rStyle w:val="StyleUnderline"/>
        </w:rPr>
        <w:t>such as the use of</w:t>
      </w:r>
      <w:r w:rsidRPr="0084434C">
        <w:rPr>
          <w:sz w:val="12"/>
        </w:rPr>
        <w:t>¶</w:t>
      </w:r>
      <w:r w:rsidRPr="0084434C">
        <w:rPr>
          <w:sz w:val="10"/>
        </w:rPr>
        <w:t xml:space="preserve"> </w:t>
      </w:r>
      <w:r w:rsidRPr="0084434C">
        <w:rPr>
          <w:rStyle w:val="StyleUnderline"/>
        </w:rPr>
        <w:t>health information for marketing purposes</w:t>
      </w:r>
      <w:r w:rsidRPr="0084434C">
        <w:rPr>
          <w:sz w:val="10"/>
        </w:rPr>
        <w:t>.</w:t>
      </w:r>
      <w:r w:rsidRPr="0084434C">
        <w:rPr>
          <w:sz w:val="12"/>
        </w:rPr>
        <w:t>¶</w:t>
      </w:r>
      <w:r w:rsidRPr="0084434C">
        <w:rPr>
          <w:sz w:val="10"/>
        </w:rPr>
        <w:t xml:space="preserve"> States with fairly well developed health privacy rules should also reevaluate</w:t>
      </w:r>
      <w:r w:rsidRPr="0084434C">
        <w:rPr>
          <w:sz w:val="12"/>
        </w:rPr>
        <w:t>¶</w:t>
      </w:r>
      <w:r w:rsidRPr="0084434C">
        <w:rPr>
          <w:sz w:val="10"/>
        </w:rPr>
        <w:t xml:space="preserve"> their laws in light of the Federal Health Privacy Rule. Some state</w:t>
      </w:r>
      <w:r w:rsidRPr="0084434C">
        <w:rPr>
          <w:sz w:val="12"/>
        </w:rPr>
        <w:t>¶</w:t>
      </w:r>
      <w:r w:rsidRPr="0084434C">
        <w:rPr>
          <w:sz w:val="10"/>
        </w:rPr>
        <w:t xml:space="preserve"> and federal rules may accomplish the same goals through slightly different</w:t>
      </w:r>
      <w:r w:rsidRPr="0084434C">
        <w:rPr>
          <w:sz w:val="12"/>
        </w:rPr>
        <w:t>¶</w:t>
      </w:r>
      <w:r w:rsidRPr="0084434C">
        <w:rPr>
          <w:sz w:val="10"/>
        </w:rPr>
        <w:t xml:space="preserve"> requirements (e.g., different content requirements for a notice advising</w:t>
      </w:r>
      <w:r w:rsidRPr="0084434C">
        <w:rPr>
          <w:sz w:val="12"/>
        </w:rPr>
        <w:t>¶</w:t>
      </w:r>
      <w:r w:rsidRPr="0084434C">
        <w:rPr>
          <w:sz w:val="10"/>
        </w:rPr>
        <w:t xml:space="preserve"> the patient of information practices). In this situation, a state may want to</w:t>
      </w:r>
      <w:r w:rsidRPr="0084434C">
        <w:rPr>
          <w:sz w:val="12"/>
        </w:rPr>
        <w:t>¶</w:t>
      </w:r>
      <w:r w:rsidRPr="0084434C">
        <w:rPr>
          <w:sz w:val="10"/>
        </w:rPr>
        <w:t xml:space="preserve"> harmonize its provisions with the Federal Rule in order to avoid confusion</w:t>
      </w:r>
      <w:r w:rsidRPr="0084434C">
        <w:rPr>
          <w:sz w:val="12"/>
        </w:rPr>
        <w:t>¶</w:t>
      </w:r>
      <w:r w:rsidRPr="0084434C">
        <w:rPr>
          <w:sz w:val="10"/>
        </w:rPr>
        <w:t xml:space="preserve"> and to afford some degree of uniformity between states. </w:t>
      </w:r>
      <w:r w:rsidRPr="0084434C">
        <w:rPr>
          <w:rStyle w:val="StyleUnderline"/>
        </w:rPr>
        <w:t>States should</w:t>
      </w:r>
      <w:r w:rsidRPr="0084434C">
        <w:rPr>
          <w:sz w:val="10"/>
        </w:rPr>
        <w:t xml:space="preserve"> also</w:t>
      </w:r>
      <w:r w:rsidRPr="0084434C">
        <w:rPr>
          <w:sz w:val="12"/>
        </w:rPr>
        <w:t>¶</w:t>
      </w:r>
      <w:r w:rsidRPr="0084434C">
        <w:rPr>
          <w:sz w:val="10"/>
        </w:rPr>
        <w:t xml:space="preserve"> use this as an opportunity to fill in </w:t>
      </w:r>
      <w:r w:rsidRPr="0084434C">
        <w:rPr>
          <w:rStyle w:val="StyleUnderline"/>
        </w:rPr>
        <w:t>gaps in state law that may exist</w:t>
      </w:r>
      <w:r w:rsidRPr="0084434C">
        <w:rPr>
          <w:sz w:val="10"/>
        </w:rPr>
        <w:t xml:space="preserve"> (such as</w:t>
      </w:r>
      <w:r w:rsidRPr="0084434C">
        <w:rPr>
          <w:sz w:val="12"/>
        </w:rPr>
        <w:t>¶</w:t>
      </w:r>
      <w:r w:rsidRPr="0084434C">
        <w:rPr>
          <w:sz w:val="10"/>
        </w:rPr>
        <w:t xml:space="preserve"> having statutory access rights to hospital records but not doctor's records).</w:t>
      </w:r>
    </w:p>
    <w:p w:rsidR="0029017C" w:rsidRPr="0084434C" w:rsidRDefault="0029017C" w:rsidP="0029017C">
      <w:pPr>
        <w:pStyle w:val="Heading4"/>
      </w:pPr>
      <w:r w:rsidRPr="0084434C">
        <w:t xml:space="preserve">CP solves – more stringent state laws take precedence over federal </w:t>
      </w:r>
      <w:proofErr w:type="spellStart"/>
      <w:r w:rsidRPr="0084434C">
        <w:t>regs</w:t>
      </w:r>
      <w:proofErr w:type="spellEnd"/>
    </w:p>
    <w:p w:rsidR="0029017C" w:rsidRPr="0084434C" w:rsidRDefault="0029017C" w:rsidP="0029017C">
      <w:pPr>
        <w:rPr>
          <w:rStyle w:val="Style13ptBold"/>
          <w:b w:val="0"/>
          <w:sz w:val="16"/>
          <w:szCs w:val="16"/>
        </w:rPr>
      </w:pPr>
      <w:r w:rsidRPr="0084434C">
        <w:rPr>
          <w:rStyle w:val="Style13ptBold"/>
        </w:rPr>
        <w:t xml:space="preserve">Holloway 3 </w:t>
      </w:r>
      <w:r w:rsidRPr="0084434C">
        <w:rPr>
          <w:rStyle w:val="Style13ptBold"/>
          <w:sz w:val="16"/>
          <w:szCs w:val="16"/>
        </w:rPr>
        <w:t xml:space="preserve">(Jennifer </w:t>
      </w:r>
      <w:proofErr w:type="spellStart"/>
      <w:r w:rsidRPr="0084434C">
        <w:rPr>
          <w:rStyle w:val="Style13ptBold"/>
          <w:sz w:val="16"/>
          <w:szCs w:val="16"/>
        </w:rPr>
        <w:t>Daw</w:t>
      </w:r>
      <w:proofErr w:type="spellEnd"/>
      <w:r w:rsidRPr="0084434C">
        <w:rPr>
          <w:rStyle w:val="Style13ptBold"/>
          <w:sz w:val="16"/>
          <w:szCs w:val="16"/>
        </w:rPr>
        <w:t xml:space="preserve"> Holloway is a communications manager at </w:t>
      </w:r>
      <w:proofErr w:type="spellStart"/>
      <w:r w:rsidRPr="0084434C">
        <w:rPr>
          <w:rStyle w:val="Style13ptBold"/>
          <w:sz w:val="16"/>
          <w:szCs w:val="16"/>
        </w:rPr>
        <w:t>Ipas</w:t>
      </w:r>
      <w:proofErr w:type="spellEnd"/>
      <w:r w:rsidRPr="0084434C">
        <w:rPr>
          <w:rStyle w:val="Style13ptBold"/>
          <w:sz w:val="16"/>
          <w:szCs w:val="16"/>
        </w:rPr>
        <w:t>, an organization dedicated to safe abortions. “What takes precedence: HIPAA or state law?” January 03, http://www.apa.org/monitor/jan03/hipaa.aspx)///CW</w:t>
      </w:r>
    </w:p>
    <w:p w:rsidR="0029017C" w:rsidRPr="0084434C" w:rsidRDefault="0029017C" w:rsidP="0029017C">
      <w:r w:rsidRPr="0084434C">
        <w:t>With the Health Insurance Portability and Accountability Act (HIPAA) privacy rule compliance date--April 14--fast approaching, psychologists must explore how the new federal rules interact with their current state laws.</w:t>
      </w:r>
      <w:r w:rsidRPr="0084434C">
        <w:rPr>
          <w:sz w:val="12"/>
        </w:rPr>
        <w:t>¶</w:t>
      </w:r>
      <w:r w:rsidRPr="0084434C">
        <w:t xml:space="preserve"> </w:t>
      </w:r>
      <w:r w:rsidRPr="0084434C">
        <w:rPr>
          <w:rStyle w:val="StyleUnderline"/>
        </w:rPr>
        <w:t>HIPAA's privacy rule governs how health-care providers handle the use or disclosure of protected health information</w:t>
      </w:r>
      <w:r w:rsidRPr="0084434C">
        <w:t xml:space="preserve"> (PHI). In effect, PHI is defined as individually identifiable health information relating to the condition of a patient, the provision of health care or payment for care. </w:t>
      </w:r>
      <w:r w:rsidRPr="0084434C">
        <w:rPr>
          <w:rStyle w:val="StyleUnderline"/>
        </w:rPr>
        <w:t>All states already have privacy laws that apply to such information</w:t>
      </w:r>
      <w:r w:rsidRPr="0084434C">
        <w:t>. Areas such as patient consent, access to records and subpoena rights, to name a few, are included under HIPAA as well as state laws.</w:t>
      </w:r>
      <w:r w:rsidRPr="0084434C">
        <w:rPr>
          <w:sz w:val="12"/>
        </w:rPr>
        <w:t>¶</w:t>
      </w:r>
      <w:r w:rsidRPr="0084434C">
        <w:t xml:space="preserve"> So, will HIPAA's rules preempt state laws?</w:t>
      </w:r>
      <w:r w:rsidRPr="0084434C">
        <w:rPr>
          <w:sz w:val="12"/>
        </w:rPr>
        <w:t>¶</w:t>
      </w:r>
      <w:r w:rsidRPr="0084434C">
        <w:t xml:space="preserve"> "</w:t>
      </w:r>
      <w:r w:rsidRPr="0084434C">
        <w:rPr>
          <w:rStyle w:val="Emphasis"/>
        </w:rPr>
        <w:t>The general standard is that if a state law is more protective of the patient, then it takes precedence over HIPAA</w:t>
      </w:r>
      <w:r w:rsidRPr="0084434C">
        <w:t>," says Doug Walter, legislative and regulatory counsel in APA's Practice Directorate.</w:t>
      </w:r>
      <w:r w:rsidRPr="0084434C">
        <w:rPr>
          <w:sz w:val="12"/>
        </w:rPr>
        <w:t>¶</w:t>
      </w:r>
      <w:r w:rsidRPr="0084434C">
        <w:t xml:space="preserve"> Conversely, </w:t>
      </w:r>
      <w:r w:rsidRPr="0084434C">
        <w:rPr>
          <w:rStyle w:val="StyleUnderline"/>
        </w:rPr>
        <w:t>if a state law is less stringent than HIPAA, then HIPAA takes over</w:t>
      </w:r>
      <w:r w:rsidRPr="0084434C">
        <w:t>, he says.</w:t>
      </w:r>
      <w:r w:rsidRPr="0084434C">
        <w:rPr>
          <w:sz w:val="12"/>
        </w:rPr>
        <w:t>¶</w:t>
      </w:r>
      <w:r w:rsidRPr="0084434C">
        <w:t xml:space="preserve"> The following examples illustrate the interplay between state laws and HIPAA and how that will affect psychologists:</w:t>
      </w:r>
      <w:r w:rsidRPr="0084434C">
        <w:rPr>
          <w:sz w:val="12"/>
        </w:rPr>
        <w:t>¶</w:t>
      </w:r>
      <w:r w:rsidRPr="0084434C">
        <w:t xml:space="preserve"> Consent for payment, treatment and health-care operations. Dr. Smith, a psychologist in Utah, has scheduled a new patient. When the patient comes for her general appointment, Dr. Smith's office must be sure she signs a consent form for the disclosure of her records. </w:t>
      </w:r>
      <w:r w:rsidRPr="0084434C">
        <w:rPr>
          <w:rStyle w:val="StyleUnderline"/>
        </w:rPr>
        <w:t>Utah law requires that psychologists obtain signed consent, while the HIPAA privacy rule does not require consent. So, Utah law applies</w:t>
      </w:r>
      <w:r w:rsidRPr="0084434C">
        <w:t xml:space="preserve"> instead of HIPAA in this case because the state law gives patients greater privacy protection. Other states may have similar laws that would take precedence over HIPAA. Patient access to psychotherapy notes. Under HIPAA, patients are granted access to their records, with the exception of "psychotherapy notes," better known as what psychologists traditionally call "process notes." But in some states, such as Vermont, patients can access their psychotherapy notes under state law. So, when a patient of Vermont practitioner Dr. Jones asks to see his notes, Dr. Jones must permit the patient to see the notes. </w:t>
      </w:r>
      <w:r w:rsidRPr="0084434C">
        <w:rPr>
          <w:rStyle w:val="StyleUnderline"/>
        </w:rPr>
        <w:t>Because Vermont law provides greater rights from the patient's standpoint</w:t>
      </w:r>
      <w:r w:rsidRPr="0084434C">
        <w:t xml:space="preserve"> for the patient to access his or her psychotherapy notes, </w:t>
      </w:r>
      <w:r w:rsidRPr="0084434C">
        <w:rPr>
          <w:rStyle w:val="StyleUnderline"/>
        </w:rPr>
        <w:t>it takes precedence over the HIPAA requirements</w:t>
      </w:r>
      <w:r w:rsidRPr="0084434C">
        <w:t>. Again, several other states may have such protective laws. Subpoena of patient records. Dr. Milton, a psychologist in New Hampshire, receives a subpoena requesting one of his patient's records. Attached to the subpoena is a notice from the requesting party's attorney stating that her office has made diligent but unsuccessful efforts to reach the patient to serve notice that his records are being requested. This is an adequate attempt to notify the patient under HIPAA and, therefore, the psychologist would not be barred from producing the patient's records if HIPAA took precedence. However, under New Hampshire law, psychologists are precluded from producing their patients' records for a third party absent a court order or patient consent. New Hampshire law is more protective than HIPAA with respect to records subpoena. Therefore, state law preempts HIPAA in this case.</w:t>
      </w:r>
      <w:r w:rsidRPr="0084434C">
        <w:rPr>
          <w:sz w:val="12"/>
        </w:rPr>
        <w:t>¶</w:t>
      </w:r>
      <w:r w:rsidRPr="0084434C">
        <w:t xml:space="preserve"> </w:t>
      </w:r>
      <w:proofErr w:type="gramStart"/>
      <w:r w:rsidRPr="0084434C">
        <w:rPr>
          <w:rStyle w:val="StyleUnderline"/>
        </w:rPr>
        <w:t>There</w:t>
      </w:r>
      <w:proofErr w:type="gramEnd"/>
      <w:r w:rsidRPr="0084434C">
        <w:rPr>
          <w:rStyle w:val="StyleUnderline"/>
        </w:rPr>
        <w:t xml:space="preserve"> are myriad examples--aside from the three above--of how state laws may take precedence over HIPAA</w:t>
      </w:r>
      <w:r w:rsidRPr="0084434C">
        <w:t xml:space="preserve">. The simple rule of thumb is that any provision--in state laws or HIPAA--that gives greater protection to patients' privacy or right to access their own health information takes precedence. The </w:t>
      </w:r>
      <w:r w:rsidRPr="0084434C">
        <w:rPr>
          <w:rStyle w:val="StyleUnderline"/>
        </w:rPr>
        <w:t>HIPAA</w:t>
      </w:r>
      <w:r w:rsidRPr="0084434C">
        <w:t xml:space="preserve"> privacy rule "</w:t>
      </w:r>
      <w:r w:rsidRPr="0084434C">
        <w:rPr>
          <w:rStyle w:val="Emphasis"/>
        </w:rPr>
        <w:t>won't impair the effectiveness of state laws that are more protective of privacy</w:t>
      </w:r>
      <w:r w:rsidRPr="0084434C">
        <w:t>," says Russ Newman, PhD, JD, APA's executive director for practice. And, he notes, in states where protective laws haven't been enacted, HIPAA will not prevent states from enacting laws that provide greater patient privacy protection.</w:t>
      </w:r>
      <w:r w:rsidRPr="0084434C">
        <w:rPr>
          <w:sz w:val="12"/>
        </w:rPr>
        <w:t>¶</w:t>
      </w:r>
      <w:r w:rsidRPr="0084434C">
        <w:t xml:space="preserve"> HIPAA assumes that practitioners know the ins and outs of their state laws, but figuring out which law will take precedence involves a complicated analysis of state statutes, regulations and common law decisions.</w:t>
      </w:r>
      <w:r w:rsidRPr="0084434C">
        <w:rPr>
          <w:sz w:val="12"/>
        </w:rPr>
        <w:t>¶</w:t>
      </w:r>
      <w:r w:rsidRPr="0084434C">
        <w:t xml:space="preserve"> The APA Practice Organization and the APA Insurance Trust are developing comprehensive resources for psychologists that will facilitate compliance with the HIPAA privacy rule. Along with several offerings, a new product, "HIPAA for Psychologists"--which will include the necessary state-specific forms that comply with both the HIPAA privacy rule and relevant state law--will be available for purchase online at the Practice Organization's new practitioner portal.</w:t>
      </w:r>
      <w:r w:rsidRPr="0084434C">
        <w:rPr>
          <w:sz w:val="12"/>
        </w:rPr>
        <w:t>¶</w:t>
      </w:r>
      <w:r w:rsidRPr="0084434C">
        <w:t xml:space="preserve"> </w:t>
      </w:r>
    </w:p>
    <w:p w:rsidR="0029017C" w:rsidRPr="006E6AEB" w:rsidRDefault="0029017C" w:rsidP="0029017C"/>
    <w:p w:rsidR="0029017C" w:rsidRDefault="0029017C" w:rsidP="0029017C">
      <w:pPr>
        <w:pStyle w:val="Heading4"/>
      </w:pPr>
      <w:r>
        <w:t xml:space="preserve">States should restrict the current HIE info-sharing system </w:t>
      </w:r>
    </w:p>
    <w:p w:rsidR="0029017C" w:rsidRPr="006602D5" w:rsidRDefault="0029017C" w:rsidP="0029017C">
      <w:r w:rsidRPr="006602D5">
        <w:rPr>
          <w:b/>
        </w:rPr>
        <w:t>Christiansen 11</w:t>
      </w:r>
      <w:r w:rsidRPr="006602D5">
        <w:t xml:space="preserve"> </w:t>
      </w:r>
      <w:r w:rsidRPr="006602D5">
        <w:rPr>
          <w:sz w:val="18"/>
        </w:rPr>
        <w:t xml:space="preserve">(John Christiansen, J.D., for the National Governors Association Center for Best Practices. "State and Federal Consent Laws Affecting Interstate Health Information Exchange," March 2011. </w:t>
      </w:r>
      <w:hyperlink r:id="rId12" w:history="1">
        <w:r w:rsidRPr="006602D5">
          <w:rPr>
            <w:rStyle w:val="Hyperlink"/>
            <w:sz w:val="18"/>
          </w:rPr>
          <w:t>www.nga.org/files/live/sites/NGA/files/pdf/1103HIECONSENTLAWSREPORT.PDF</w:t>
        </w:r>
      </w:hyperlink>
      <w:r w:rsidRPr="006602D5">
        <w:rPr>
          <w:sz w:val="18"/>
        </w:rPr>
        <w:t xml:space="preserve">) </w:t>
      </w:r>
    </w:p>
    <w:p w:rsidR="0029017C" w:rsidRDefault="0029017C" w:rsidP="0029017C">
      <w:r>
        <w:t>Findings</w:t>
      </w:r>
    </w:p>
    <w:p w:rsidR="0029017C" w:rsidRPr="006602D5" w:rsidRDefault="0029017C" w:rsidP="0029017C">
      <w:pPr>
        <w:rPr>
          <w:rStyle w:val="StyleUnderline"/>
        </w:rPr>
      </w:pPr>
      <w:r w:rsidRPr="006602D5">
        <w:rPr>
          <w:rStyle w:val="StyleUnderline"/>
        </w:rPr>
        <w:t>HIPAA articulates the national baseline standard for consent as “No Consent” required for treatment, payment and health care operations disclosures, and includes specific Opt</w:t>
      </w:r>
      <w:r w:rsidRPr="006602D5">
        <w:rPr>
          <w:rStyle w:val="StyleUnderline"/>
          <w:rFonts w:ascii="Cambria Math" w:hAnsi="Cambria Math" w:cs="Cambria Math"/>
        </w:rPr>
        <w:t>‐</w:t>
      </w:r>
      <w:r w:rsidRPr="006602D5">
        <w:rPr>
          <w:rStyle w:val="StyleUnderline"/>
        </w:rPr>
        <w:t>In or Opt</w:t>
      </w:r>
      <w:r w:rsidRPr="006602D5">
        <w:rPr>
          <w:rStyle w:val="StyleUnderline"/>
          <w:rFonts w:ascii="Cambria Math" w:hAnsi="Cambria Math" w:cs="Cambria Math"/>
        </w:rPr>
        <w:t>‐</w:t>
      </w:r>
      <w:r w:rsidRPr="006602D5">
        <w:rPr>
          <w:rStyle w:val="StyleUnderline"/>
        </w:rPr>
        <w:t xml:space="preserve"> out processes for sensitive health information</w:t>
      </w:r>
      <w:r>
        <w:t xml:space="preserve"> (i.e., particular conditions, treatments or diagnoses deemed to require additional protections). </w:t>
      </w:r>
      <w:r w:rsidRPr="006602D5">
        <w:rPr>
          <w:rStyle w:val="StyleUnderline"/>
        </w:rPr>
        <w:t xml:space="preserve">Some states have placed additional requirements on the disclosure of health information, thereby leaving organizations and providers confused about which laws apply when exchanging health information across state lines. </w:t>
      </w:r>
    </w:p>
    <w:p w:rsidR="0029017C" w:rsidRDefault="0029017C" w:rsidP="0029017C">
      <w:r>
        <w:t>This report identifies several key findings:</w:t>
      </w:r>
    </w:p>
    <w:p w:rsidR="0029017C" w:rsidRDefault="0029017C" w:rsidP="0029017C">
      <w:r w:rsidRPr="006602D5">
        <w:rPr>
          <w:rStyle w:val="StyleUnderline"/>
        </w:rPr>
        <w:t xml:space="preserve"> </w:t>
      </w:r>
      <w:proofErr w:type="gramStart"/>
      <w:r w:rsidRPr="006602D5">
        <w:rPr>
          <w:rStyle w:val="StyleUnderline"/>
        </w:rPr>
        <w:t>Many</w:t>
      </w:r>
      <w:proofErr w:type="gramEnd"/>
      <w:r w:rsidRPr="006602D5">
        <w:rPr>
          <w:rStyle w:val="StyleUnderline"/>
        </w:rPr>
        <w:t xml:space="preserve"> state laws vest greater control of health information in individuals than HIPAA does, especially with respect to sensitive health information. Individuals need to comply with both state and federal laws, which can be difficult to reconcile</w:t>
      </w:r>
      <w:r>
        <w:t>. The Consents Toolkit will help states and health information organizations (HIOs) identify applicable laws dealing with consent.</w:t>
      </w:r>
    </w:p>
    <w:p w:rsidR="0029017C" w:rsidRDefault="0029017C" w:rsidP="0029017C">
      <w:r>
        <w:t>State and Federal Consent Laws Affecting Interstate Health Information Exchange</w:t>
      </w:r>
    </w:p>
    <w:p w:rsidR="0029017C" w:rsidRDefault="0029017C" w:rsidP="0029017C">
      <w:r>
        <w:t> Recipients of health information are only required to follow the consent laws of the place in which they are physically located, including applicable federal and state laws, when using and disclosing information received through HIE. HIOs that wish to require higher standards can incorporate them contractually.</w:t>
      </w:r>
    </w:p>
    <w:p w:rsidR="0029017C" w:rsidRPr="006602D5" w:rsidRDefault="0029017C" w:rsidP="0029017C">
      <w:pPr>
        <w:rPr>
          <w:rStyle w:val="StyleUnderline"/>
        </w:rPr>
      </w:pPr>
      <w:r w:rsidRPr="006602D5">
        <w:rPr>
          <w:rStyle w:val="StyleUnderline"/>
        </w:rPr>
        <w:t xml:space="preserve"> Reconciling differences in state laws can occur through contract, memorandum of understanding or alignment of state laws. </w:t>
      </w:r>
    </w:p>
    <w:p w:rsidR="0029017C" w:rsidRDefault="0029017C" w:rsidP="0029017C">
      <w:r w:rsidRPr="006602D5">
        <w:rPr>
          <w:rStyle w:val="StyleUnderline"/>
        </w:rPr>
        <w:t xml:space="preserve">Recommendations for States, and HIOs, and Providers </w:t>
      </w:r>
      <w:r>
        <w:t>There is no single model for HIE consent, and approaches in this area will continue to have to balance the values of administrative efficiency and clinical improvement against patient control and public trust. There are several recommendations for states and HIOs as they develop policies to protect and exchange health information:</w:t>
      </w:r>
    </w:p>
    <w:p w:rsidR="0029017C" w:rsidRPr="006602D5" w:rsidRDefault="0029017C" w:rsidP="0029017C">
      <w:pPr>
        <w:rPr>
          <w:rStyle w:val="StyleUnderline"/>
        </w:rPr>
      </w:pPr>
      <w:r>
        <w:t xml:space="preserve"> </w:t>
      </w:r>
      <w:r w:rsidRPr="006602D5">
        <w:rPr>
          <w:rStyle w:val="StyleUnderline"/>
        </w:rPr>
        <w:t>States should develop guidance and standards for intra</w:t>
      </w:r>
      <w:r w:rsidRPr="006602D5">
        <w:rPr>
          <w:rStyle w:val="StyleUnderline"/>
          <w:rFonts w:ascii="Cambria Math" w:hAnsi="Cambria Math" w:cs="Cambria Math"/>
        </w:rPr>
        <w:t>‐</w:t>
      </w:r>
      <w:r w:rsidRPr="006602D5">
        <w:rPr>
          <w:rStyle w:val="StyleUnderline"/>
        </w:rPr>
        <w:t xml:space="preserve"> and interstate HIE to help organizations best meet the requirements under both federal and state law.</w:t>
      </w:r>
    </w:p>
    <w:p w:rsidR="0029017C" w:rsidRDefault="0029017C" w:rsidP="0029017C">
      <w:r>
        <w:t>Based on state analyses and guidance, HIOs should develop clear guidance for providers.</w:t>
      </w:r>
    </w:p>
    <w:p w:rsidR="0029017C" w:rsidRDefault="0029017C" w:rsidP="0029017C">
      <w:r>
        <w:t xml:space="preserve"> If sensitive health information is included in HIE, </w:t>
      </w:r>
      <w:r w:rsidRPr="00FC7148">
        <w:rPr>
          <w:rStyle w:val="StyleUnderline"/>
        </w:rPr>
        <w:t>consent processes should be implemented to enforce permission limitations when they are more stringent than HIPAA limitations and must take into consideration existing state and federal laws</w:t>
      </w:r>
      <w:r>
        <w:t xml:space="preserve">, such as 42 CFR Part 2. </w:t>
      </w:r>
      <w:r w:rsidRPr="00FC7148">
        <w:rPr>
          <w:rStyle w:val="StyleUnderline"/>
        </w:rPr>
        <w:t xml:space="preserve">Interstate differences should be specifically discussed </w:t>
      </w:r>
      <w:r>
        <w:t>and consistent ways of addressing these differences should be established and articulated to all participating entities.</w:t>
      </w:r>
    </w:p>
    <w:p w:rsidR="0029017C" w:rsidRDefault="0029017C" w:rsidP="0029017C">
      <w:r>
        <w:t xml:space="preserve"> </w:t>
      </w:r>
      <w:proofErr w:type="gramStart"/>
      <w:r>
        <w:t>If</w:t>
      </w:r>
      <w:proofErr w:type="gramEnd"/>
      <w:r>
        <w:t xml:space="preserve"> highly granular access controls are not available</w:t>
      </w:r>
      <w:r w:rsidRPr="00FC7148">
        <w:rPr>
          <w:rStyle w:val="StyleUnderline"/>
        </w:rPr>
        <w:t>, it may be necessary to exclude transactions involving sensitive health information.</w:t>
      </w:r>
      <w:r>
        <w:t xml:space="preserve"> While a uniform nationwide HIE consent model may be adopted at some point, current variations in state and federal law indicate that some variation in consent approaches is probably inevitable and possibly desirable. In the absence of a national uniform solution, </w:t>
      </w:r>
      <w:r w:rsidRPr="00FC7148">
        <w:rPr>
          <w:rStyle w:val="StyleUnderline"/>
        </w:rPr>
        <w:t>consent processes for HIE will have to adapt to variations in law and preferences of the states.</w:t>
      </w:r>
      <w:r>
        <w:t xml:space="preserve"> Operational strategies based on a process that recognizes the variation in consent laws among states and different processes among HIE models will only help all stakeholders achieve interstate exchange of health information. This report provides a foundation of best practices on such strategies.</w:t>
      </w:r>
    </w:p>
    <w:p w:rsidR="0029017C" w:rsidRDefault="0029017C" w:rsidP="0029017C"/>
    <w:p w:rsidR="0029017C" w:rsidRPr="0084434C" w:rsidRDefault="0029017C" w:rsidP="0029017C">
      <w:pPr>
        <w:pStyle w:val="Heading4"/>
      </w:pPr>
      <w:r w:rsidRPr="0084434C">
        <w:t xml:space="preserve">The issue of health information is the jurisdiction for the state </w:t>
      </w:r>
    </w:p>
    <w:p w:rsidR="0029017C" w:rsidRPr="0084434C" w:rsidRDefault="0029017C" w:rsidP="0029017C">
      <w:proofErr w:type="spellStart"/>
      <w:r w:rsidRPr="0084434C">
        <w:rPr>
          <w:rStyle w:val="Style13ptBold"/>
        </w:rPr>
        <w:t>O’connor</w:t>
      </w:r>
      <w:proofErr w:type="spellEnd"/>
      <w:r w:rsidRPr="0084434C">
        <w:rPr>
          <w:rStyle w:val="Style13ptBold"/>
        </w:rPr>
        <w:t xml:space="preserve"> et al 11</w:t>
      </w:r>
      <w:r>
        <w:rPr>
          <w:rStyle w:val="Style13ptBold"/>
        </w:rPr>
        <w:t xml:space="preserve"> </w:t>
      </w:r>
      <w:r w:rsidRPr="0084434C">
        <w:t xml:space="preserve">(Informational Privacy, Public Health, and State Laws, 2011 October Jean O'Connor, JD, </w:t>
      </w:r>
      <w:proofErr w:type="spellStart"/>
      <w:r w:rsidRPr="0084434C">
        <w:t>DrPHcorresponding</w:t>
      </w:r>
      <w:proofErr w:type="spellEnd"/>
      <w:r w:rsidRPr="0084434C">
        <w:t xml:space="preserve"> author and Gene Matthews, JD  with the Centers for Disease Control and Prevention, Atlanta, GA. Gene Matthews is with the North Carolina Institute of Public Health, Chapel Hill. http://www-ncbi-nlm-nih-gov.proxy.lib.umich.edu/pmc/articles/PMC3222345/?tool=pmcentrez)</w:t>
      </w:r>
    </w:p>
    <w:p w:rsidR="0029017C" w:rsidRPr="0084434C" w:rsidRDefault="0029017C" w:rsidP="0029017C">
      <w:r w:rsidRPr="0084434C">
        <w:rPr>
          <w:rStyle w:val="StyleUnderline"/>
        </w:rPr>
        <w:t>The</w:t>
      </w:r>
      <w:r w:rsidRPr="0084434C">
        <w:t xml:space="preserve"> US </w:t>
      </w:r>
      <w:r w:rsidRPr="0084434C">
        <w:rPr>
          <w:rStyle w:val="StyleUnderline"/>
        </w:rPr>
        <w:t>Constitution does not impart a broad right to the privacy of individual health information.</w:t>
      </w:r>
      <w:r w:rsidRPr="0084434C">
        <w:t xml:space="preserve">7 </w:t>
      </w:r>
      <w:proofErr w:type="gramStart"/>
      <w:r w:rsidRPr="0084434C">
        <w:rPr>
          <w:rStyle w:val="StyleUnderline"/>
        </w:rPr>
        <w:t>At</w:t>
      </w:r>
      <w:proofErr w:type="gramEnd"/>
      <w:r w:rsidRPr="0084434C">
        <w:rPr>
          <w:rStyle w:val="StyleUnderline"/>
        </w:rPr>
        <w:t xml:space="preserve"> the federal level, statutes place boundaries around the collection, use, and disclosure of certain types of health-related information. </w:t>
      </w:r>
      <w:r w:rsidRPr="0084434C">
        <w:t>These statutes include the Freedom of Information Act</w:t>
      </w:r>
      <w:proofErr w:type="gramStart"/>
      <w:r w:rsidRPr="0084434C">
        <w:t>,8</w:t>
      </w:r>
      <w:proofErr w:type="gramEnd"/>
      <w:r w:rsidRPr="0084434C">
        <w:t xml:space="preserve"> the Privacy Act of 1974,9 the Department of Health and Human Services (HHS) Human Subject Protection Regulations,10 the E-Government Act of 2002, 11 the Family Educational Rights and Privacy Act,12 the Federal Drug and Alcohol Confidentiality provisions,13 and the Genetic Information Nondiscrimination Act.14 These statutes restrict the use of information for different purposes. For example, the HHS Human Subjects Protection Regulations focus on protecting information in the research context. However, the most frequently cited law in discussions of the privacy of public health information is the Health Insurance Portability and Accountability Act (HIPAA) and its associated regulations.</w:t>
      </w:r>
      <w:r w:rsidRPr="0084434C">
        <w:rPr>
          <w:rStyle w:val="StyleUnderline"/>
        </w:rPr>
        <w:t xml:space="preserve"> The HIPAA Privacy Rule protects most health records from disclosure but permits health care providers to make disclosures to public health officials and for certain other purposes.</w:t>
      </w:r>
      <w:r w:rsidRPr="0084434C">
        <w:t xml:space="preserve">15 </w:t>
      </w:r>
      <w:proofErr w:type="gramStart"/>
      <w:r w:rsidRPr="0084434C">
        <w:t>The</w:t>
      </w:r>
      <w:proofErr w:type="gramEnd"/>
      <w:r w:rsidRPr="0084434C">
        <w:t xml:space="preserve"> rule does not protect information possessed by public health officials from disclosure, except in limited circumstances. </w:t>
      </w:r>
      <w:r w:rsidRPr="0084434C">
        <w:rPr>
          <w:rStyle w:val="StyleUnderline"/>
        </w:rPr>
        <w:t>HIPAA also does not preempt state laws on the use or disclosure of data by public health authorities.</w:t>
      </w:r>
      <w:r w:rsidRPr="0084434C">
        <w:t xml:space="preserve">16∂ </w:t>
      </w:r>
      <w:r w:rsidRPr="0084434C">
        <w:rPr>
          <w:rStyle w:val="StyleUnderline"/>
        </w:rPr>
        <w:t>Because there is no national standard for safeguarding all data held by public health agencies, state laws remain central to discussions of the privacy, confidentiality, security, use, and disclosure of information within the public health system.</w:t>
      </w:r>
      <w:r w:rsidRPr="0084434C">
        <w:t xml:space="preserve">17 These state laws have been reported to be fragmented and antiquated, and to “fail to effectively balance competing individual interests in privacy with the need to share public health data and information for the common good.”18(p1389)∂ For more than a decade, both public health advocates and privacy advocates have responded to this need by calling for clearer protections for state public health information and developing model state policies.17,19,20 To disseminate ideas to update state public health privacy laws, </w:t>
      </w:r>
      <w:proofErr w:type="spellStart"/>
      <w:r w:rsidRPr="0084434C">
        <w:t>Gostin</w:t>
      </w:r>
      <w:proofErr w:type="spellEnd"/>
      <w:r w:rsidRPr="0084434C">
        <w:t xml:space="preserve"> et al. developed the Model State Health Privacy Act (MSHPA), a model statute for states to use as a guide in developing new laws, in 1999.18 The MSHPA contains detailed language about the appropriate acquisition and use of public health information, terms for when it is appropriate for state health departments to disclose that information, and penalties for noncompliance. After the events in the fall of 2001, the Model State Emergency Health Powers Act (MSEHPA) was drafted to promote the adoption of state public health emergency statutes that contained, among other things, language related to the disclosure of public health information.21 Despite these efforts, anecdotal information suggests that few states have adopted public health privacy and disclosure provisions recommended in the MSHPA and MSEHPA.∂ To address the lack of adoption of provisions by states and the continuing development of new approaches to data exchange, Lee and </w:t>
      </w:r>
      <w:proofErr w:type="spellStart"/>
      <w:r w:rsidRPr="0084434C">
        <w:t>Gostin</w:t>
      </w:r>
      <w:proofErr w:type="spellEnd"/>
      <w:r w:rsidRPr="0084434C">
        <w:t xml:space="preserve"> recently recommended a set of national principles for protecting public health data.17 The principles included discussion of use of data for legitimate public health purposes, collection or use of the minimum information necessary, data use agreements and security measures, and stewardship and trust. The need to develop a common approach to the use and disclosure of public health information has also been recognized as more than solely a domestic problem; various professional organizations (e.g., the International Epidemiological Association22) have developed guidelines for the use of data by their members, and an international collaborative is seeking to develop a collective code of conduct for the use of public health data.23 An analysis of current public health privacy laws can inform these efforts. The success of a national or international set of principles for the use and disclosure of personally identifiable health information under the control of the public health system depends, in part, on acknowledging the specific political and historical factors that have resulted in existing laws. In the United States, understanding current state laws may assist in identifying approaches to bridging the gap between the </w:t>
      </w:r>
      <w:proofErr w:type="gramStart"/>
      <w:r w:rsidRPr="0084434C">
        <w:t>reality</w:t>
      </w:r>
      <w:proofErr w:type="gramEnd"/>
      <w:r w:rsidRPr="0084434C">
        <w:t xml:space="preserve"> that state and local public health agencies face and ideal policies, frameworks, or practices for the use and disclosure of public health information. Identifying approaches and patterns in existing state laws is also an essential first step in further analyses of what laws are effective.</w:t>
      </w:r>
    </w:p>
    <w:p w:rsidR="0029017C" w:rsidRDefault="0029017C" w:rsidP="0029017C"/>
    <w:p w:rsidR="0029017C" w:rsidRPr="0084434C" w:rsidRDefault="0029017C" w:rsidP="0029017C">
      <w:pPr>
        <w:pStyle w:val="Heading4"/>
      </w:pPr>
      <w:r w:rsidRPr="0084434C">
        <w:t xml:space="preserve">CP solves – more stringent state laws take precedence over federal </w:t>
      </w:r>
      <w:proofErr w:type="spellStart"/>
      <w:r w:rsidRPr="0084434C">
        <w:t>regs</w:t>
      </w:r>
      <w:proofErr w:type="spellEnd"/>
    </w:p>
    <w:p w:rsidR="0029017C" w:rsidRPr="0084434C" w:rsidRDefault="0029017C" w:rsidP="0029017C">
      <w:pPr>
        <w:rPr>
          <w:rStyle w:val="Style13ptBold"/>
          <w:b w:val="0"/>
          <w:sz w:val="16"/>
          <w:szCs w:val="16"/>
        </w:rPr>
      </w:pPr>
      <w:r w:rsidRPr="0084434C">
        <w:rPr>
          <w:rStyle w:val="Style13ptBold"/>
        </w:rPr>
        <w:t xml:space="preserve">Holloway 3 </w:t>
      </w:r>
      <w:r w:rsidRPr="0084434C">
        <w:rPr>
          <w:rStyle w:val="Style13ptBold"/>
          <w:sz w:val="16"/>
          <w:szCs w:val="16"/>
        </w:rPr>
        <w:t xml:space="preserve">(Jennifer </w:t>
      </w:r>
      <w:proofErr w:type="spellStart"/>
      <w:r w:rsidRPr="0084434C">
        <w:rPr>
          <w:rStyle w:val="Style13ptBold"/>
          <w:sz w:val="16"/>
          <w:szCs w:val="16"/>
        </w:rPr>
        <w:t>Daw</w:t>
      </w:r>
      <w:proofErr w:type="spellEnd"/>
      <w:r w:rsidRPr="0084434C">
        <w:rPr>
          <w:rStyle w:val="Style13ptBold"/>
          <w:sz w:val="16"/>
          <w:szCs w:val="16"/>
        </w:rPr>
        <w:t xml:space="preserve"> Holloway is a communications manager at </w:t>
      </w:r>
      <w:proofErr w:type="spellStart"/>
      <w:r w:rsidRPr="0084434C">
        <w:rPr>
          <w:rStyle w:val="Style13ptBold"/>
          <w:sz w:val="16"/>
          <w:szCs w:val="16"/>
        </w:rPr>
        <w:t>Ipas</w:t>
      </w:r>
      <w:proofErr w:type="spellEnd"/>
      <w:r w:rsidRPr="0084434C">
        <w:rPr>
          <w:rStyle w:val="Style13ptBold"/>
          <w:sz w:val="16"/>
          <w:szCs w:val="16"/>
        </w:rPr>
        <w:t>, an organization dedicated to safe abortions. “What takes precedence: HIPAA or state law?” January 03, http://www.apa.org/monitor/jan03/hipaa.aspx)///CW</w:t>
      </w:r>
    </w:p>
    <w:p w:rsidR="0029017C" w:rsidRPr="0084434C" w:rsidRDefault="0029017C" w:rsidP="0029017C">
      <w:r w:rsidRPr="0084434C">
        <w:t>With the Health Insurance Portability and Accountability Act (HIPAA) privacy rule compliance date--April 14--fast approaching, psychologists must explore how the new federal rules interact with their current state laws.</w:t>
      </w:r>
      <w:r w:rsidRPr="0084434C">
        <w:rPr>
          <w:sz w:val="12"/>
        </w:rPr>
        <w:t>¶</w:t>
      </w:r>
      <w:r w:rsidRPr="0084434C">
        <w:t xml:space="preserve"> </w:t>
      </w:r>
      <w:r w:rsidRPr="0084434C">
        <w:rPr>
          <w:rStyle w:val="StyleUnderline"/>
        </w:rPr>
        <w:t>HIPAA's privacy rule governs how health-care providers handle the use or disclosure of protected health information</w:t>
      </w:r>
      <w:r w:rsidRPr="0084434C">
        <w:t xml:space="preserve"> (PHI). In effect, PHI is defined as individually identifiable health information relating to the condition of a patient, the provision of health care or payment for care. </w:t>
      </w:r>
      <w:r w:rsidRPr="0084434C">
        <w:rPr>
          <w:rStyle w:val="StyleUnderline"/>
        </w:rPr>
        <w:t>All states already have privacy laws that apply to such information</w:t>
      </w:r>
      <w:r w:rsidRPr="0084434C">
        <w:t>. Areas such as patient consent, access to records and subpoena rights, to name a few, are included under HIPAA as well as state laws.</w:t>
      </w:r>
      <w:r w:rsidRPr="0084434C">
        <w:rPr>
          <w:sz w:val="12"/>
        </w:rPr>
        <w:t>¶</w:t>
      </w:r>
      <w:r w:rsidRPr="0084434C">
        <w:t xml:space="preserve"> So, will HIPAA's rules preempt state laws?</w:t>
      </w:r>
      <w:r w:rsidRPr="0084434C">
        <w:rPr>
          <w:sz w:val="12"/>
        </w:rPr>
        <w:t>¶</w:t>
      </w:r>
      <w:r w:rsidRPr="0084434C">
        <w:t xml:space="preserve"> "</w:t>
      </w:r>
      <w:r w:rsidRPr="0084434C">
        <w:rPr>
          <w:rStyle w:val="Emphasis"/>
        </w:rPr>
        <w:t>The general standard is that if a state law is more protective of the patient, then it takes precedence over HIPAA</w:t>
      </w:r>
      <w:r w:rsidRPr="0084434C">
        <w:t>," says Doug Walter, legislative and regulatory counsel in APA's Practice Directorate.</w:t>
      </w:r>
      <w:r w:rsidRPr="0084434C">
        <w:rPr>
          <w:sz w:val="12"/>
        </w:rPr>
        <w:t>¶</w:t>
      </w:r>
      <w:r w:rsidRPr="0084434C">
        <w:t xml:space="preserve"> Conversely, </w:t>
      </w:r>
      <w:r w:rsidRPr="0084434C">
        <w:rPr>
          <w:rStyle w:val="StyleUnderline"/>
        </w:rPr>
        <w:t>if a state law is less stringent than HIPAA, then HIPAA takes over</w:t>
      </w:r>
      <w:r w:rsidRPr="0084434C">
        <w:t>, he says.</w:t>
      </w:r>
      <w:r w:rsidRPr="0084434C">
        <w:rPr>
          <w:sz w:val="12"/>
        </w:rPr>
        <w:t>¶</w:t>
      </w:r>
      <w:r w:rsidRPr="0084434C">
        <w:t xml:space="preserve"> The following examples illustrate the interplay between state laws and HIPAA and how that will affect psychologists:</w:t>
      </w:r>
      <w:r w:rsidRPr="0084434C">
        <w:rPr>
          <w:sz w:val="12"/>
        </w:rPr>
        <w:t>¶</w:t>
      </w:r>
      <w:r w:rsidRPr="0084434C">
        <w:t xml:space="preserve"> Consent for payment, treatment and health-care operations. Dr. Smith, a psychologist in Utah, has scheduled a new patient. When the patient comes for her general appointment, Dr. Smith's office must be sure she signs a consent form for the disclosure of her records. </w:t>
      </w:r>
      <w:r w:rsidRPr="0084434C">
        <w:rPr>
          <w:rStyle w:val="StyleUnderline"/>
        </w:rPr>
        <w:t>Utah law requires that psychologists obtain signed consent, while the HIPAA privacy rule does not require consent. So, Utah law applies</w:t>
      </w:r>
      <w:r w:rsidRPr="0084434C">
        <w:t xml:space="preserve"> instead of HIPAA in this case because the state law gives patients greater privacy protection. Other states may have similar laws that would take precedence over HIPAA. Patient access to psychotherapy notes. Under HIPAA, patients are granted access to their records, with the exception of "psychotherapy notes," better known as what psychologists traditionally call "process notes." But in some states, such as Vermont, patients can access their psychotherapy notes under state law. So, when a patient of Vermont practitioner Dr. Jones asks to see his notes, Dr. Jones must permit the patient to see the notes. </w:t>
      </w:r>
      <w:r w:rsidRPr="0084434C">
        <w:rPr>
          <w:rStyle w:val="StyleUnderline"/>
        </w:rPr>
        <w:t>Because Vermont law provides greater rights from the patient's standpoint</w:t>
      </w:r>
      <w:r w:rsidRPr="0084434C">
        <w:t xml:space="preserve"> for the patient to access his or her psychotherapy notes, </w:t>
      </w:r>
      <w:r w:rsidRPr="0084434C">
        <w:rPr>
          <w:rStyle w:val="StyleUnderline"/>
        </w:rPr>
        <w:t>it takes precedence over the HIPAA requirements</w:t>
      </w:r>
      <w:r w:rsidRPr="0084434C">
        <w:t>. Again, several other states may have such protective laws. Subpoena of patient records. Dr. Milton, a psychologist in New Hampshire, receives a subpoena requesting one of his patient's records. Attached to the subpoena is a notice from the requesting party's attorney stating that her office has made diligent but unsuccessful efforts to reach the patient to serve notice that his records are being requested. This is an adequate attempt to notify the patient under HIPAA and, therefore, the psychologist would not be barred from producing the patient's records if HIPAA took precedence. However, under New Hampshire law, psychologists are precluded from producing their patients' records for a third party absent a court order or patient consent. New Hampshire law is more protective than HIPAA with respect to records subpoena. Therefore, state law preempts HIPAA in this case.</w:t>
      </w:r>
      <w:r w:rsidRPr="0084434C">
        <w:rPr>
          <w:sz w:val="12"/>
        </w:rPr>
        <w:t>¶</w:t>
      </w:r>
      <w:r w:rsidRPr="0084434C">
        <w:t xml:space="preserve"> </w:t>
      </w:r>
      <w:proofErr w:type="gramStart"/>
      <w:r w:rsidRPr="0084434C">
        <w:rPr>
          <w:rStyle w:val="StyleUnderline"/>
        </w:rPr>
        <w:t>There</w:t>
      </w:r>
      <w:proofErr w:type="gramEnd"/>
      <w:r w:rsidRPr="0084434C">
        <w:rPr>
          <w:rStyle w:val="StyleUnderline"/>
        </w:rPr>
        <w:t xml:space="preserve"> are myriad examples--aside from the three above--of how state laws may take precedence over HIPAA</w:t>
      </w:r>
      <w:r w:rsidRPr="0084434C">
        <w:t xml:space="preserve">. The simple rule of thumb is that any provision--in state laws or HIPAA--that gives greater protection to patients' privacy or right to access their own health information takes precedence. The </w:t>
      </w:r>
      <w:r w:rsidRPr="0084434C">
        <w:rPr>
          <w:rStyle w:val="StyleUnderline"/>
        </w:rPr>
        <w:t>HIPAA</w:t>
      </w:r>
      <w:r w:rsidRPr="0084434C">
        <w:t xml:space="preserve"> privacy rule "</w:t>
      </w:r>
      <w:r w:rsidRPr="0084434C">
        <w:rPr>
          <w:rStyle w:val="Emphasis"/>
        </w:rPr>
        <w:t>won't impair the effectiveness of state laws that are more protective of privacy</w:t>
      </w:r>
      <w:r w:rsidRPr="0084434C">
        <w:t>," says Russ Newman, PhD, JD, APA's executive director for practice. And, he notes, in states where protective laws haven't been enacted, HIPAA will not prevent states from enacting laws that provide greater patient privacy protection.</w:t>
      </w:r>
      <w:r w:rsidRPr="0084434C">
        <w:rPr>
          <w:sz w:val="12"/>
        </w:rPr>
        <w:t>¶</w:t>
      </w:r>
      <w:r w:rsidRPr="0084434C">
        <w:t xml:space="preserve"> HIPAA assumes that practitioners know the ins and outs of their state laws, but figuring out which law will take precedence involves a complicated analysis of state statutes, regulations and common law decisions.</w:t>
      </w:r>
      <w:r w:rsidRPr="0084434C">
        <w:rPr>
          <w:sz w:val="12"/>
        </w:rPr>
        <w:t>¶</w:t>
      </w:r>
      <w:r w:rsidRPr="0084434C">
        <w:t xml:space="preserve"> The APA Practice Organization and the APA Insurance Trust are developing comprehensive resources for psychologists that will facilitate compliance with the HIPAA privacy rule. Along with several offerings, a new product, "HIPAA for Psychologists"--which will include the necessary state-specific forms that comply with both the HIPAA privacy rule and relevant state law--will be available for purchase online at the Practice Organization's new practitioner portal.</w:t>
      </w:r>
      <w:r w:rsidRPr="0084434C">
        <w:rPr>
          <w:sz w:val="12"/>
        </w:rPr>
        <w:t>¶</w:t>
      </w:r>
      <w:r w:rsidRPr="0084434C">
        <w:t xml:space="preserve"> </w:t>
      </w:r>
    </w:p>
    <w:p w:rsidR="0029017C" w:rsidRPr="0084434C" w:rsidRDefault="0029017C" w:rsidP="0029017C"/>
    <w:p w:rsidR="0029017C" w:rsidRPr="0084434C" w:rsidRDefault="0029017C" w:rsidP="0029017C">
      <w:pPr>
        <w:pStyle w:val="Heading4"/>
      </w:pPr>
      <w:r w:rsidRPr="0084434C">
        <w:t>Health Data is important for state use</w:t>
      </w:r>
    </w:p>
    <w:p w:rsidR="0029017C" w:rsidRPr="0084434C" w:rsidRDefault="0029017C" w:rsidP="0029017C">
      <w:proofErr w:type="spellStart"/>
      <w:r w:rsidRPr="0084434C">
        <w:rPr>
          <w:rStyle w:val="Style13ptBold"/>
        </w:rPr>
        <w:t>O’connor</w:t>
      </w:r>
      <w:proofErr w:type="spellEnd"/>
      <w:r w:rsidRPr="0084434C">
        <w:rPr>
          <w:rStyle w:val="Style13ptBold"/>
        </w:rPr>
        <w:t xml:space="preserve"> et al 11</w:t>
      </w:r>
      <w:r w:rsidRPr="0084434C">
        <w:t xml:space="preserve">(Informational Privacy, Public Health, and State Laws, 2011 October Jean O'Connor, JD, </w:t>
      </w:r>
      <w:proofErr w:type="spellStart"/>
      <w:r w:rsidRPr="0084434C">
        <w:t>DrPHcorresponding</w:t>
      </w:r>
      <w:proofErr w:type="spellEnd"/>
      <w:r w:rsidRPr="0084434C">
        <w:t xml:space="preserve"> author and Gene Matthews, JD  with the Centers for Disease Control and Prevention, Atlanta, GA. Gene Matthews is with the North Carolina Institute of Public Health, Chapel Hill. http://www-ncbi-nlm-nih-gov.proxy.lib.umich.edu/pmc/articles/PMC3222345/?tool=pmcentrez)</w:t>
      </w:r>
    </w:p>
    <w:p w:rsidR="0029017C" w:rsidRPr="0084434C" w:rsidRDefault="0029017C" w:rsidP="0029017C">
      <w:pPr>
        <w:rPr>
          <w:rStyle w:val="StyleUnderline"/>
        </w:rPr>
      </w:pPr>
      <w:r w:rsidRPr="0084434C">
        <w:t>Developments in information technology that make it possible to rapidly transmit health information also raise questions about the possible inappropriate use and protection of identifiable (or potentially identifiable) personal health information.</w:t>
      </w:r>
      <w:r w:rsidRPr="0084434C">
        <w:rPr>
          <w:sz w:val="12"/>
        </w:rPr>
        <w:t xml:space="preserve">∂ </w:t>
      </w:r>
      <w:proofErr w:type="gramStart"/>
      <w:r w:rsidRPr="0084434C">
        <w:t>D</w:t>
      </w:r>
      <w:r w:rsidRPr="0084434C">
        <w:rPr>
          <w:rStyle w:val="StyleUnderline"/>
        </w:rPr>
        <w:t>espite</w:t>
      </w:r>
      <w:proofErr w:type="gramEnd"/>
      <w:r w:rsidRPr="0084434C">
        <w:rPr>
          <w:rStyle w:val="StyleUnderline"/>
        </w:rPr>
        <w:t xml:space="preserve"> efforts to improve state laws, adoption of provisions has lagged. We found that half of states have no statutes addressing nondisclosure of personally identifiable health information generally held by public health agencies. Exceptional treatment of HIV, sexually transmitted infections, or tuberculosis-related information was common. Where other provisions were found, there was little consistency in the laws across states.</w:t>
      </w:r>
      <w:r w:rsidRPr="0084434C">
        <w:rPr>
          <w:rStyle w:val="StyleUnderline"/>
          <w:sz w:val="12"/>
        </w:rPr>
        <w:t>∂</w:t>
      </w:r>
      <w:r w:rsidRPr="0084434C">
        <w:rPr>
          <w:sz w:val="12"/>
        </w:rPr>
        <w:t xml:space="preserve"> </w:t>
      </w:r>
      <w:r w:rsidRPr="0084434C">
        <w:rPr>
          <w:rStyle w:val="StyleUnderline"/>
        </w:rPr>
        <w:t>The variation in state laws supports the need to build consensus on the appropriate use and disclosure of public health information among public health</w:t>
      </w:r>
      <w:r w:rsidRPr="0084434C">
        <w:t xml:space="preserve"> </w:t>
      </w:r>
      <w:r w:rsidRPr="0084434C">
        <w:rPr>
          <w:rStyle w:val="StyleUnderline"/>
        </w:rPr>
        <w:t>practitioners</w:t>
      </w:r>
      <w:r w:rsidRPr="0084434C">
        <w:t>.</w:t>
      </w:r>
      <w:r w:rsidRPr="0084434C">
        <w:rPr>
          <w:sz w:val="12"/>
        </w:rPr>
        <w:t xml:space="preserve">∂ </w:t>
      </w:r>
      <w:r w:rsidRPr="0084434C">
        <w:rPr>
          <w:rStyle w:val="Emphasis"/>
        </w:rPr>
        <w:t>Surveillance, epidemiological, and laboratory data are essential to the practice of public health, particularly at the state and local level</w:t>
      </w:r>
      <w:r w:rsidRPr="0084434C">
        <w:t xml:space="preserve">.1 </w:t>
      </w:r>
      <w:r w:rsidRPr="0084434C">
        <w:rPr>
          <w:rStyle w:val="StyleUnderline"/>
        </w:rPr>
        <w:t>Public health practitioners within government agencies use data to identify new cases of disease and to make decisions about when to apply public health interventions. The exchange of information between health officials in different jurisdictions has been demonstrated to be essential to managing outbreaks of well-understood diseases</w:t>
      </w:r>
      <w:r w:rsidRPr="0084434C">
        <w:t>, such as measles, and identifying and responding to new and emerging threats, such as severe acute respiratory syndrome and pandemic influenza A (H1N1). However, the very developments in information technology and health care policy that make it increasingly possible to rapidly transmit health information, such as electronic medical records and health information exchanges, continue to raise questions about the possible inappropriate use and lack of protection of personally identifiable health information.2–4</w:t>
      </w:r>
      <w:r w:rsidRPr="0084434C">
        <w:rPr>
          <w:sz w:val="12"/>
        </w:rPr>
        <w:t>∂</w:t>
      </w:r>
      <w:r w:rsidRPr="0084434C">
        <w:rPr>
          <w:rStyle w:val="StyleUnderline"/>
          <w:sz w:val="12"/>
        </w:rPr>
        <w:t xml:space="preserve"> </w:t>
      </w:r>
      <w:r w:rsidRPr="0084434C">
        <w:rPr>
          <w:rStyle w:val="StyleUnderline"/>
        </w:rPr>
        <w:t>In highly charged situations, such as the recent influenza A (H1N1) pandemic, variations in state laws and incomplete understanding among jurisdictions can easily lead to inconsistent public health disclosure practices, resulting in media questions about the integrity of information access policies.5,6 Clearly, consideration should now be given to a more cohesive approach to public health information sharing.</w:t>
      </w:r>
    </w:p>
    <w:p w:rsidR="0029017C" w:rsidRPr="0084434C" w:rsidRDefault="0029017C" w:rsidP="0029017C">
      <w:pPr>
        <w:pStyle w:val="Heading4"/>
      </w:pPr>
      <w:r w:rsidRPr="0084434C">
        <w:t>State prohibition of re-identification of patient information is crucial in preventing widespread sharing of personal patient files</w:t>
      </w:r>
    </w:p>
    <w:p w:rsidR="0029017C" w:rsidRPr="0084434C" w:rsidRDefault="0029017C" w:rsidP="0029017C">
      <w:pPr>
        <w:rPr>
          <w:b/>
          <w:bCs/>
          <w:sz w:val="26"/>
        </w:rPr>
      </w:pPr>
      <w:r w:rsidRPr="0084434C">
        <w:rPr>
          <w:rStyle w:val="Style13ptBold"/>
        </w:rPr>
        <w:t xml:space="preserve">Terry 14 </w:t>
      </w:r>
      <w:r w:rsidRPr="0084434C">
        <w:t xml:space="preserve">(Nicolas P. Terry. “Big Data Proxies and Health Privacy Exceptionalism.” 2014. P. 16-19 </w:t>
      </w:r>
      <w:hyperlink r:id="rId13" w:history="1">
        <w:r w:rsidRPr="0084434C">
          <w:rPr>
            <w:rStyle w:val="Hyperlink"/>
          </w:rPr>
          <w:t>https://www.ftc.gov/system/files/documents/public_comments/2014/01/00004-89091.pdf)//EMerz</w:t>
        </w:r>
      </w:hyperlink>
    </w:p>
    <w:p w:rsidR="0029017C" w:rsidRPr="0084434C" w:rsidRDefault="0029017C" w:rsidP="0029017C">
      <w:pPr>
        <w:rPr>
          <w:rStyle w:val="Emphasis"/>
        </w:rPr>
      </w:pPr>
      <w:r w:rsidRPr="0084434C">
        <w:rPr>
          <w:rStyle w:val="StyleUnderline"/>
        </w:rPr>
        <w:t>There has always been something lopsided about the HIPAA regulatory model.</w:t>
      </w:r>
      <w:r w:rsidRPr="0084434C">
        <w:rPr>
          <w:rStyle w:val="Emphasis"/>
        </w:rPr>
        <w:t xml:space="preserve"> </w:t>
      </w:r>
      <w:r w:rsidRPr="0084434C">
        <w:rPr>
          <w:rStyle w:val="StyleUnderline"/>
        </w:rPr>
        <w:t>Rather than concentrating on securing health data, most of the Privacy Rule provisions detail wide-ranging exceptions (public health, judicial and regulatory) to data protection or outline the process by which patients can consent to disclosure</w:t>
      </w:r>
      <w:r w:rsidRPr="0084434C">
        <w:t xml:space="preserve">. Just recently, for example, a pharmacy chain made the headlines by conditioning its loyalty rewards program on a broad HIPAA authorization.86 </w:t>
      </w:r>
      <w:proofErr w:type="gramStart"/>
      <w:r w:rsidRPr="0084434C">
        <w:t>It</w:t>
      </w:r>
      <w:proofErr w:type="gramEnd"/>
      <w:r w:rsidRPr="0084434C">
        <w:t xml:space="preserve"> is no surprise, therefore, to learn that </w:t>
      </w:r>
      <w:r w:rsidRPr="0084434C">
        <w:rPr>
          <w:rStyle w:val="Emphasis"/>
        </w:rPr>
        <w:t>there has been leakage of health data through the very system set up to protect it</w:t>
      </w:r>
      <w:r w:rsidRPr="0084434C">
        <w:rPr>
          <w:rStyle w:val="StyleUnderline"/>
        </w:rPr>
        <w:t>. Such leakage has been exacerbated by the mission creep exhibited by the recipients of data under HIPAA, particularly public health agencies.</w:t>
      </w:r>
      <w:r w:rsidRPr="0084434C">
        <w:t xml:space="preserve"> As Wendy Mariner notes: </w:t>
      </w:r>
      <w:r w:rsidRPr="0084434C">
        <w:rPr>
          <w:rStyle w:val="StyleUnderline"/>
        </w:rPr>
        <w:t xml:space="preserve">Today, almost everyone, regardless of station, could be subject to public health surveillance. </w:t>
      </w:r>
      <w:r w:rsidRPr="0084434C">
        <w:rPr>
          <w:rStyle w:val="Emphasis"/>
        </w:rPr>
        <w:t>The scope of public health surveillance has grown significantly beyond its contagious disease origins</w:t>
      </w:r>
      <w:r w:rsidRPr="0084434C">
        <w:t>. . . . [</w:t>
      </w:r>
      <w:r w:rsidRPr="0084434C">
        <w:rPr>
          <w:rStyle w:val="StyleUnderline"/>
        </w:rPr>
        <w:t xml:space="preserve">A] </w:t>
      </w:r>
      <w:proofErr w:type="gramStart"/>
      <w:r w:rsidRPr="0084434C">
        <w:rPr>
          <w:rStyle w:val="StyleUnderline"/>
        </w:rPr>
        <w:t>new</w:t>
      </w:r>
      <w:proofErr w:type="gramEnd"/>
      <w:r w:rsidRPr="0084434C">
        <w:rPr>
          <w:rStyle w:val="StyleUnderline"/>
        </w:rPr>
        <w:t xml:space="preserve"> generation of reporting laws reflects a goal of many people in public health: to collect data about chronic diseases outside the context of a research study and without the need to obtain any individual patient's informed consent</w:t>
      </w:r>
      <w:r w:rsidRPr="0084434C">
        <w:t xml:space="preserve">. . . . Do they offer the promise of medical advances, or the threat of “general searches, which the authors of the Bill of Rights were so concerned to protect against?”87 For example, </w:t>
      </w:r>
      <w:r w:rsidRPr="0084434C">
        <w:rPr>
          <w:rStyle w:val="StyleUnderline"/>
        </w:rPr>
        <w:t>a 2013 report from the Citizens’ Council for Health Freedom alleges broad state health surveillance based on individual and often identifiable records</w:t>
      </w:r>
      <w:r w:rsidRPr="0084434C">
        <w:t xml:space="preserve">.88 However, </w:t>
      </w:r>
      <w:r w:rsidRPr="0084434C">
        <w:rPr>
          <w:rStyle w:val="StyleUnderline"/>
        </w:rPr>
        <w:t>public health authorities are not only voraciously consuming patient data but also abetting the acquisition of the same by big data companies</w:t>
      </w:r>
      <w:r w:rsidRPr="0084434C">
        <w:t xml:space="preserve">. Researchers at Harvard’s Data Privacy Lab have found that </w:t>
      </w:r>
      <w:r w:rsidRPr="0084434C">
        <w:rPr>
          <w:rStyle w:val="StyleUnderline"/>
        </w:rPr>
        <w:t xml:space="preserve">thirty-three states re-release patient hospital discharge data that they have acquired as HIPAA-permitted recipients of patient data. </w:t>
      </w:r>
      <w:r w:rsidRPr="0084434C">
        <w:t xml:space="preserve">89 </w:t>
      </w:r>
      <w:r w:rsidRPr="0084434C">
        <w:rPr>
          <w:rStyle w:val="StyleUnderline"/>
        </w:rPr>
        <w:t>Generally states release this data (that is no longer in the HIPAA protected zone) in somewhat de-identified or anonymized form</w:t>
      </w:r>
      <w:r w:rsidRPr="0084434C">
        <w:t xml:space="preserve"> but with little restriction on future use of the data. The naïve thought that such data was only being released to academic researchers was upended by the Data Privacy Lab’s discovery that many of the major buyers of such state health databases were big data companies.90 Most states only charge small fees that are not a major source of revenue for them, and many are oblivious to this practice.91 </w:t>
      </w:r>
      <w:r w:rsidRPr="0084434C">
        <w:rPr>
          <w:rStyle w:val="Emphasis"/>
        </w:rPr>
        <w:t>The obvious solution is for the state public health agencies to contractually prohibit re-identification.</w:t>
      </w:r>
      <w:r w:rsidRPr="0084434C">
        <w:t xml:space="preserve"> For example, the National Practitioner Data Bank (NPDB) collects information about physician malpractice awards, adverse licensure reports and Medicare/Medicaid exclusions. Although it is not a public resource the NPDB does release de-identified data. Following a re-identification episode </w:t>
      </w:r>
      <w:r w:rsidRPr="0084434C">
        <w:rPr>
          <w:rStyle w:val="StyleUnderline"/>
        </w:rPr>
        <w:t xml:space="preserve">NPDB now contains a prohibition on re-identification, specifically against using its “dataset alone or in combination with other data to identify any individual </w:t>
      </w:r>
      <w:r w:rsidRPr="0084434C">
        <w:t xml:space="preserve">or entity or otherwise link information from this file with information in another dataset in a manner that includes the identity of an individual or entity.” </w:t>
      </w:r>
      <w:r w:rsidRPr="0084434C">
        <w:rPr>
          <w:rStyle w:val="StyleUnderline"/>
        </w:rPr>
        <w:t>Clearly, state health departments and any similarly placed recipients of HIPAA data should require similar restrictions.</w:t>
      </w:r>
      <w:r w:rsidRPr="0084434C">
        <w:t xml:space="preserve"> Indeed, the proposed FTC privacy framework would mandate such: . . . [</w:t>
      </w:r>
      <w:r w:rsidRPr="0084434C">
        <w:rPr>
          <w:rStyle w:val="StyleUnderline"/>
        </w:rPr>
        <w:t>I]f a company makes such de-identified data available to other companies – whether service providers or other third parties – it should contractually prohibit such entities from attempting to re-identify the data</w:t>
      </w:r>
      <w:r w:rsidRPr="0084434C">
        <w:t xml:space="preserve">. </w:t>
      </w:r>
      <w:r w:rsidRPr="0084434C">
        <w:rPr>
          <w:rStyle w:val="StyleUnderline"/>
        </w:rPr>
        <w:t>The company that transfers or otherwise makes the data available should exercise reasonable oversight to monitor compliance with these contractual provisions</w:t>
      </w:r>
      <w:r w:rsidRPr="0084434C">
        <w:t xml:space="preserve"> and take appropriate steps to address contractual violations.”95 </w:t>
      </w:r>
      <w:r w:rsidRPr="0084434C">
        <w:rPr>
          <w:rStyle w:val="Emphasis"/>
        </w:rPr>
        <w:t>Until such prohibitions are instituted HIPAA’s public health exception unpardonably will continue to facilitate the “laundering” of protected patient data as it is transferred from a data protected domain to unprotected space.</w:t>
      </w:r>
    </w:p>
    <w:p w:rsidR="0029017C" w:rsidRDefault="0029017C" w:rsidP="0029017C"/>
    <w:p w:rsidR="0029017C" w:rsidRDefault="0029017C" w:rsidP="0029017C">
      <w:pPr>
        <w:pStyle w:val="Heading4"/>
      </w:pPr>
      <w:r>
        <w:t xml:space="preserve">State policy change key – inconsistency </w:t>
      </w:r>
    </w:p>
    <w:p w:rsidR="0029017C" w:rsidRPr="006602D5" w:rsidRDefault="0029017C" w:rsidP="0029017C">
      <w:r w:rsidRPr="006602D5">
        <w:rPr>
          <w:b/>
        </w:rPr>
        <w:t>Christiansen 11</w:t>
      </w:r>
      <w:r w:rsidRPr="006602D5">
        <w:t xml:space="preserve"> </w:t>
      </w:r>
      <w:r w:rsidRPr="006602D5">
        <w:rPr>
          <w:sz w:val="18"/>
        </w:rPr>
        <w:t xml:space="preserve">(John Christiansen, J.D., for the National Governors Association Center for Best Practices. "State and Federal Consent Laws Affecting Interstate Health Information Exchange," March 2011. </w:t>
      </w:r>
      <w:hyperlink r:id="rId14" w:history="1">
        <w:r w:rsidRPr="006602D5">
          <w:rPr>
            <w:rStyle w:val="Hyperlink"/>
            <w:sz w:val="18"/>
          </w:rPr>
          <w:t>www.nga.org/files/live/sites/NGA/files/pdf/1103HIECONSENTLAWSREPORT.PDF</w:t>
        </w:r>
      </w:hyperlink>
      <w:r w:rsidRPr="006602D5">
        <w:rPr>
          <w:sz w:val="18"/>
        </w:rPr>
        <w:t xml:space="preserve">) </w:t>
      </w:r>
    </w:p>
    <w:p w:rsidR="0029017C" w:rsidRDefault="0029017C" w:rsidP="0029017C">
      <w:r>
        <w:t xml:space="preserve">Recipients of health information are only required to use and disclose information received through HIE in accordance with the law that applies to the recipient, including applicable federal law reconciled with the law of the state where they are located. Additional </w:t>
      </w:r>
      <w:proofErr w:type="spellStart"/>
      <w:r>
        <w:t>redisclosure</w:t>
      </w:r>
      <w:proofErr w:type="spellEnd"/>
      <w:r>
        <w:t xml:space="preserve"> limitations may be imposed by agreements such as business associate contracts, qualified services organization agreements or HIO agreements, or may be a condition to receipt by electronic agreement or by law under the 42 CFR Part 2 </w:t>
      </w:r>
      <w:proofErr w:type="spellStart"/>
      <w:r>
        <w:t>redisclosure</w:t>
      </w:r>
      <w:proofErr w:type="spellEnd"/>
      <w:r>
        <w:t xml:space="preserve"> provisions. Downstream recipients are not otherwise required to comply with the law of the state in which the health information originated. </w:t>
      </w:r>
    </w:p>
    <w:p w:rsidR="0029017C" w:rsidRDefault="0029017C" w:rsidP="0029017C">
      <w:r w:rsidRPr="00F140BE">
        <w:rPr>
          <w:rStyle w:val="StyleUnderline"/>
        </w:rPr>
        <w:t xml:space="preserve">Both Gatekeepers and downstream </w:t>
      </w:r>
      <w:proofErr w:type="spellStart"/>
      <w:r w:rsidRPr="00F140BE">
        <w:rPr>
          <w:rStyle w:val="StyleUnderline"/>
        </w:rPr>
        <w:t>redisclosers</w:t>
      </w:r>
      <w:proofErr w:type="spellEnd"/>
      <w:r w:rsidRPr="00F140BE">
        <w:rPr>
          <w:rStyle w:val="StyleUnderline"/>
        </w:rPr>
        <w:t xml:space="preserve"> are subject to HIPAA’s various consent requirements if they are Covered Entities or Business Associates</w:t>
      </w:r>
      <w:r>
        <w:t xml:space="preserve">. Since most if not all entities participating in HIE are one of these or the other, HIPAA provides a national baseline for consent requirements. </w:t>
      </w:r>
    </w:p>
    <w:p w:rsidR="0029017C" w:rsidRDefault="0029017C" w:rsidP="0029017C">
      <w:r>
        <w:t xml:space="preserve">4. </w:t>
      </w:r>
      <w:r w:rsidRPr="00F140BE">
        <w:rPr>
          <w:rStyle w:val="StyleUnderline"/>
        </w:rPr>
        <w:t>Many state laws vest greater control of health information in individuals than HIPAA does,</w:t>
      </w:r>
      <w:r>
        <w:t xml:space="preserve"> especially with respect to sensitive health information such as AIDS/HIV status, genetic information, and behavioral health status. Similarly, 42 CFR Part 2 provides for a higher degree of control for drug and alcohol treatment, consistent with the sensitivity of such information. </w:t>
      </w:r>
    </w:p>
    <w:p w:rsidR="0029017C" w:rsidRDefault="0029017C" w:rsidP="0029017C">
      <w:r>
        <w:t>Recommendations</w:t>
      </w:r>
    </w:p>
    <w:p w:rsidR="0029017C" w:rsidRPr="00F140BE" w:rsidRDefault="0029017C" w:rsidP="0029017C">
      <w:pPr>
        <w:rPr>
          <w:rStyle w:val="StyleUnderline"/>
        </w:rPr>
      </w:pPr>
      <w:r w:rsidRPr="00F140BE">
        <w:rPr>
          <w:rStyle w:val="StyleUnderline"/>
        </w:rPr>
        <w:t>1. State agencies, and state</w:t>
      </w:r>
      <w:r w:rsidRPr="00F140BE">
        <w:rPr>
          <w:rStyle w:val="StyleUnderline"/>
          <w:rFonts w:ascii="Cambria Math" w:hAnsi="Cambria Math" w:cs="Cambria Math"/>
        </w:rPr>
        <w:t>‐</w:t>
      </w:r>
      <w:r w:rsidRPr="00F140BE">
        <w:rPr>
          <w:rStyle w:val="StyleUnderline"/>
        </w:rPr>
        <w:t>supported public</w:t>
      </w:r>
      <w:r w:rsidRPr="00F140BE">
        <w:rPr>
          <w:rStyle w:val="StyleUnderline"/>
          <w:rFonts w:ascii="Cambria Math" w:hAnsi="Cambria Math" w:cs="Cambria Math"/>
        </w:rPr>
        <w:t>‐</w:t>
      </w:r>
      <w:r w:rsidRPr="00F140BE">
        <w:rPr>
          <w:rStyle w:val="StyleUnderline"/>
        </w:rPr>
        <w:t>private initiatives, should develop guidance and standards for intra</w:t>
      </w:r>
      <w:r w:rsidRPr="00F140BE">
        <w:rPr>
          <w:rStyle w:val="StyleUnderline"/>
          <w:rFonts w:ascii="Cambria Math" w:hAnsi="Cambria Math" w:cs="Cambria Math"/>
        </w:rPr>
        <w:t>‐</w:t>
      </w:r>
      <w:r w:rsidRPr="00F140BE">
        <w:rPr>
          <w:rStyle w:val="StyleUnderline"/>
        </w:rPr>
        <w:t xml:space="preserve"> and interstate HIE to help organizations best meet the requirements under both federal and state law. This can be done by developing and providing clear guidance in HIE projects and initiatives, which can help resolve consent obstacles to HIE in the short term pending longer</w:t>
      </w:r>
      <w:r w:rsidRPr="00F140BE">
        <w:rPr>
          <w:rStyle w:val="StyleUnderline"/>
          <w:rFonts w:ascii="Cambria Math" w:hAnsi="Cambria Math" w:cs="Cambria Math"/>
        </w:rPr>
        <w:t>‐</w:t>
      </w:r>
      <w:r w:rsidRPr="00F140BE">
        <w:rPr>
          <w:rStyle w:val="StyleUnderline"/>
        </w:rPr>
        <w:t xml:space="preserve">term policy solutions. </w:t>
      </w:r>
    </w:p>
    <w:p w:rsidR="0029017C" w:rsidRDefault="0029017C" w:rsidP="0029017C">
      <w:r>
        <w:t>2. HIOs should develop authoritative guidance for Gatekeepers, based upon standards and analyses developed by state agencies or broader stakeholder groups which include state participation.  </w:t>
      </w:r>
    </w:p>
    <w:p w:rsidR="0029017C" w:rsidRDefault="0029017C" w:rsidP="0029017C">
      <w:r>
        <w:t>3</w:t>
      </w:r>
      <w:r w:rsidRPr="00F140BE">
        <w:rPr>
          <w:rStyle w:val="StyleUnderline"/>
        </w:rPr>
        <w:t>. If sensitive health information is intended to be included in HIE, consent processes should be implemented which communicate and enforce permission limitations when they are more stringent than HIPAA limitations.</w:t>
      </w:r>
      <w:r>
        <w:t xml:space="preserve"> Except where 42 CFR Part 2 or rarely a state </w:t>
      </w:r>
      <w:proofErr w:type="spellStart"/>
      <w:r>
        <w:t>redisclosure</w:t>
      </w:r>
      <w:proofErr w:type="spellEnd"/>
      <w:r>
        <w:t xml:space="preserve"> law applies, such limitations may not be enforceable in the absence of a contract between the parties, so contractual enforcement mechanisms (such as a HIO agreement) should be considered. Alternative solutions, if feasible may include access controls which prevent disclosures for non</w:t>
      </w:r>
      <w:r>
        <w:rPr>
          <w:rFonts w:ascii="Cambria Math" w:hAnsi="Cambria Math" w:cs="Cambria Math"/>
        </w:rPr>
        <w:t>‐</w:t>
      </w:r>
      <w:r>
        <w:t>permitted transactions.</w:t>
      </w:r>
      <w:r>
        <w:rPr>
          <w:rFonts w:cs="Georgia"/>
        </w:rPr>
        <w:t>  </w:t>
      </w:r>
    </w:p>
    <w:p w:rsidR="0029017C" w:rsidRDefault="0029017C" w:rsidP="0029017C">
      <w:r>
        <w:t>4</w:t>
      </w:r>
      <w:r w:rsidRPr="00F140BE">
        <w:rPr>
          <w:rStyle w:val="StyleUnderline"/>
        </w:rPr>
        <w:t>. If highly granular access controls are not available, it may be appropriate to exclude transactions involving sensitive health information at the HIO participation level</w:t>
      </w:r>
      <w:r>
        <w:t>, or on a case</w:t>
      </w:r>
      <w:r>
        <w:rPr>
          <w:rFonts w:ascii="Cambria Math" w:hAnsi="Cambria Math" w:cs="Cambria Math"/>
        </w:rPr>
        <w:t>‐</w:t>
      </w:r>
      <w:r>
        <w:t>by</w:t>
      </w:r>
      <w:r>
        <w:rPr>
          <w:rFonts w:ascii="Cambria Math" w:hAnsi="Cambria Math" w:cs="Cambria Math"/>
        </w:rPr>
        <w:t>‐</w:t>
      </w:r>
      <w:r>
        <w:t xml:space="preserve">case information disclosure transaction basis at the operational level. </w:t>
      </w:r>
    </w:p>
    <w:p w:rsidR="0029017C" w:rsidRDefault="0029017C" w:rsidP="0029017C"/>
    <w:p w:rsidR="0029017C" w:rsidRPr="0084434C" w:rsidRDefault="0029017C" w:rsidP="0029017C">
      <w:pPr>
        <w:pStyle w:val="Heading3"/>
      </w:pPr>
      <w:r>
        <w:t xml:space="preserve">2NC </w:t>
      </w:r>
      <w:r w:rsidRPr="0084434C">
        <w:t>Flexibility</w:t>
      </w:r>
    </w:p>
    <w:p w:rsidR="0029017C" w:rsidRPr="0084434C" w:rsidRDefault="0029017C" w:rsidP="0029017C">
      <w:pPr>
        <w:pStyle w:val="Heading4"/>
      </w:pPr>
      <w:r w:rsidRPr="0084434C">
        <w:t>States solve better</w:t>
      </w:r>
    </w:p>
    <w:p w:rsidR="0029017C" w:rsidRPr="0084434C" w:rsidRDefault="0029017C" w:rsidP="0029017C">
      <w:r w:rsidRPr="0084434C">
        <w:rPr>
          <w:rStyle w:val="Style13ptBold"/>
        </w:rPr>
        <w:t>Duffy et al 11</w:t>
      </w:r>
      <w:r w:rsidRPr="0084434C">
        <w:t xml:space="preserve">(Effective State-Based Surveillance for Multidrug-Resistant Organisms Related to Health Care-Associated </w:t>
      </w:r>
      <w:proofErr w:type="spellStart"/>
      <w:r w:rsidRPr="0084434C">
        <w:t>Infections,Jonathan</w:t>
      </w:r>
      <w:proofErr w:type="spellEnd"/>
      <w:r w:rsidRPr="0084434C">
        <w:t xml:space="preserve"> Duffy, MD, </w:t>
      </w:r>
      <w:proofErr w:type="spellStart"/>
      <w:r w:rsidRPr="0084434C">
        <w:t>MPH,a,b</w:t>
      </w:r>
      <w:proofErr w:type="spellEnd"/>
      <w:r w:rsidRPr="0084434C">
        <w:t xml:space="preserve"> Dawn Sievert, PhD, </w:t>
      </w:r>
      <w:proofErr w:type="spellStart"/>
      <w:r w:rsidRPr="0084434C">
        <w:t>MS,a</w:t>
      </w:r>
      <w:proofErr w:type="spellEnd"/>
      <w:r w:rsidRPr="0084434C">
        <w:t xml:space="preserve"> Catherine </w:t>
      </w:r>
      <w:proofErr w:type="spellStart"/>
      <w:r w:rsidRPr="0084434C">
        <w:t>Rebmann</w:t>
      </w:r>
      <w:proofErr w:type="spellEnd"/>
      <w:r w:rsidRPr="0084434C">
        <w:t xml:space="preserve">, </w:t>
      </w:r>
      <w:proofErr w:type="spellStart"/>
      <w:r w:rsidRPr="0084434C">
        <w:t>MPH,a</w:t>
      </w:r>
      <w:proofErr w:type="spellEnd"/>
      <w:r w:rsidRPr="0084434C">
        <w:t xml:space="preserve"> Marion </w:t>
      </w:r>
      <w:proofErr w:type="spellStart"/>
      <w:r w:rsidRPr="0084434C">
        <w:t>Kainer</w:t>
      </w:r>
      <w:proofErr w:type="spellEnd"/>
      <w:r w:rsidRPr="0084434C">
        <w:t xml:space="preserve">, MD, </w:t>
      </w:r>
      <w:proofErr w:type="spellStart"/>
      <w:r w:rsidRPr="0084434C">
        <w:t>MPH,c,d</w:t>
      </w:r>
      <w:proofErr w:type="spellEnd"/>
      <w:r w:rsidRPr="0084434C">
        <w:t xml:space="preserve"> Ruth </w:t>
      </w:r>
      <w:proofErr w:type="spellStart"/>
      <w:r w:rsidRPr="0084434C">
        <w:t>Lynfield</w:t>
      </w:r>
      <w:proofErr w:type="spellEnd"/>
      <w:r w:rsidRPr="0084434C">
        <w:t xml:space="preserve">, </w:t>
      </w:r>
      <w:proofErr w:type="spellStart"/>
      <w:r w:rsidRPr="0084434C">
        <w:t>MD,c,e</w:t>
      </w:r>
      <w:proofErr w:type="spellEnd"/>
      <w:r w:rsidRPr="0084434C">
        <w:t xml:space="preserve"> Perry Smith, </w:t>
      </w:r>
      <w:proofErr w:type="spellStart"/>
      <w:r w:rsidRPr="0084434C">
        <w:t>MD,c,f</w:t>
      </w:r>
      <w:proofErr w:type="spellEnd"/>
      <w:r w:rsidRPr="0084434C">
        <w:t xml:space="preserve"> and Scott </w:t>
      </w:r>
      <w:proofErr w:type="spellStart"/>
      <w:r w:rsidRPr="0084434C">
        <w:t>Fridkin</w:t>
      </w:r>
      <w:proofErr w:type="spellEnd"/>
      <w:r w:rsidRPr="0084434C">
        <w:t xml:space="preserve">, </w:t>
      </w:r>
      <w:proofErr w:type="spellStart"/>
      <w:r w:rsidRPr="0084434C">
        <w:t>MDa</w:t>
      </w:r>
      <w:proofErr w:type="spellEnd"/>
      <w:r w:rsidRPr="0084434C">
        <w:t xml:space="preserve"> Division of Healthcare Quality Promotion, Centers for Disease Control and Prevention, Epidemic Intelligence Service, Centers for Disease Control and Prevention, Atlanta, GA  2011 Mar-Apr; http://www-ncbi-nlm-nih-gov.proxy.lib.umich.edu/pmc/articles/PMC3056030/?tool=pmcentrez)</w:t>
      </w:r>
    </w:p>
    <w:p w:rsidR="0029017C" w:rsidRPr="0084434C" w:rsidRDefault="0029017C" w:rsidP="0029017C">
      <w:pPr>
        <w:rPr>
          <w:rStyle w:val="StyleUnderline"/>
          <w:b w:val="0"/>
        </w:rPr>
      </w:pPr>
      <w:r w:rsidRPr="0084434C">
        <w:rPr>
          <w:rStyle w:val="StyleUnderline"/>
        </w:rPr>
        <w:t xml:space="preserve">A primary aim of public health surveillance is to direct prevention and control activities and monitor their effectiveness. </w:t>
      </w:r>
      <w:r w:rsidRPr="0084434C">
        <w:t xml:space="preserve">Collection of surveillance data by itself does not control disease or constitute public health action. </w:t>
      </w:r>
      <w:r w:rsidRPr="0084434C">
        <w:rPr>
          <w:rStyle w:val="StyleUnderline"/>
        </w:rPr>
        <w:t xml:space="preserve">As public health agencies operate with finite resources, implementation of surveillance tools should occur in conjunction with a plan to interpret and act on the data collected. </w:t>
      </w:r>
      <w:r w:rsidRPr="0084434C">
        <w:t xml:space="preserve">Resources should be devoted to MDRO surveillance activities only when resources are also available for specific MDRO infection- or transmission-prevention activities or to build capacity to respond with public health action to the MDRO surveillance data. </w:t>
      </w:r>
      <w:r w:rsidRPr="0084434C">
        <w:rPr>
          <w:rStyle w:val="StyleUnderline"/>
          <w:b w:val="0"/>
        </w:rPr>
        <w:t>Moreover, integrating input from local partners and key opinion leaders in infection control and prevention to ensure that any surveillance and response strategy is consistent with regional priorities or concerns is critical. A state is more likely to develop a surveillance system that meets its particular needs and functions well within the constraints of its available resources if the state health department takes an active role in deciding what MDRO surveillance activities are appropriate for its circumstances. Surveillance activities developed in response to mandates created without health department input could lack these characteristics.</w:t>
      </w:r>
    </w:p>
    <w:p w:rsidR="0029017C" w:rsidRPr="0084434C" w:rsidRDefault="0029017C" w:rsidP="0029017C">
      <w:pPr>
        <w:pStyle w:val="Heading3"/>
      </w:pPr>
      <w:r>
        <w:t>2NC</w:t>
      </w:r>
      <w:r w:rsidRPr="0084434C">
        <w:t xml:space="preserve"> Speed</w:t>
      </w:r>
    </w:p>
    <w:p w:rsidR="0029017C" w:rsidRPr="0084434C" w:rsidRDefault="0029017C" w:rsidP="0029017C">
      <w:pPr>
        <w:pStyle w:val="Heading4"/>
      </w:pPr>
      <w:r w:rsidRPr="0084434C">
        <w:t>Stats solve – quicker public health responses</w:t>
      </w:r>
    </w:p>
    <w:p w:rsidR="0029017C" w:rsidRPr="0084434C" w:rsidRDefault="0029017C" w:rsidP="0029017C">
      <w:pPr>
        <w:rPr>
          <w:rStyle w:val="Style13ptBold"/>
          <w:sz w:val="16"/>
          <w:szCs w:val="16"/>
        </w:rPr>
      </w:pPr>
      <w:r w:rsidRPr="0084434C">
        <w:rPr>
          <w:rStyle w:val="Style13ptBold"/>
        </w:rPr>
        <w:t xml:space="preserve">Galva et al 5 </w:t>
      </w:r>
      <w:r w:rsidRPr="0084434C">
        <w:rPr>
          <w:rStyle w:val="Style13ptBold"/>
          <w:sz w:val="16"/>
          <w:szCs w:val="16"/>
        </w:rPr>
        <w:t xml:space="preserve">(Jorge, JD MHA, Christopher Atchison, MPA, Samuel Levy, PhD SM, analysts for Public Health Reports, “Public Health Strategy and the Police Powers of the State” </w:t>
      </w:r>
      <w:hyperlink r:id="rId15" w:history="1">
        <w:r w:rsidRPr="0084434C">
          <w:rPr>
            <w:rStyle w:val="Hyperlink"/>
            <w:szCs w:val="16"/>
          </w:rPr>
          <w:t>http://www.ncbi.nlm.nih.gov/pmc/articles/PMC2569983/</w:t>
        </w:r>
      </w:hyperlink>
      <w:r w:rsidRPr="0084434C">
        <w:rPr>
          <w:rStyle w:val="Style13ptBold"/>
          <w:sz w:val="16"/>
          <w:szCs w:val="16"/>
        </w:rPr>
        <w:t xml:space="preserve"> 2005 JM)</w:t>
      </w:r>
    </w:p>
    <w:p w:rsidR="0029017C" w:rsidRDefault="0029017C" w:rsidP="0029017C">
      <w:pPr>
        <w:rPr>
          <w:rStyle w:val="StyleUnderline"/>
        </w:rPr>
      </w:pPr>
      <w:r w:rsidRPr="0084434C">
        <w:rPr>
          <w:rStyle w:val="StyleUnderline"/>
        </w:rPr>
        <w:t>The preparedness of the U.S. public health system to respond to acts of terrorism has received a great deal of attention</w:t>
      </w:r>
      <w:r w:rsidRPr="0084434C">
        <w:t xml:space="preserve"> since September 11, 2001, and especially subsequent to the anthrax attacks later that year. The </w:t>
      </w:r>
      <w:r w:rsidRPr="0084434C">
        <w:rPr>
          <w:rStyle w:val="StyleUnderline"/>
        </w:rPr>
        <w:t>use of biologic agents as a weapon has served as a catalyst</w:t>
      </w:r>
      <w:r w:rsidRPr="0084434C">
        <w:t xml:space="preserve"> to better aligning public safety and health strategies through public health law reforms. </w:t>
      </w:r>
      <w:r w:rsidRPr="0084434C">
        <w:rPr>
          <w:rStyle w:val="StyleUnderline"/>
        </w:rPr>
        <w:t xml:space="preserve">Associated with this work is the renewal of the debate over the most appropriate means to both protect the public and </w:t>
      </w:r>
      <w:proofErr w:type="spellStart"/>
      <w:r w:rsidRPr="0084434C">
        <w:rPr>
          <w:rStyle w:val="StyleUnderline"/>
        </w:rPr>
        <w:t>asssure</w:t>
      </w:r>
      <w:proofErr w:type="spellEnd"/>
      <w:r w:rsidRPr="0084434C">
        <w:rPr>
          <w:rStyle w:val="StyleUnderline"/>
        </w:rPr>
        <w:t xml:space="preserve"> the rights of individuals when implementing readiness strategies.</w:t>
      </w:r>
      <w:r w:rsidRPr="0084434C">
        <w:t xml:space="preserve"> A key </w:t>
      </w:r>
      <w:r w:rsidRPr="0084434C">
        <w:rPr>
          <w:rStyle w:val="StyleUnderline"/>
        </w:rPr>
        <w:t>element of the debate focuses on what is a reasonable application</w:t>
      </w:r>
      <w:r w:rsidRPr="0084434C">
        <w:t xml:space="preserve"> </w:t>
      </w:r>
      <w:r w:rsidRPr="0084434C">
        <w:rPr>
          <w:rStyle w:val="StyleUnderline"/>
        </w:rPr>
        <w:t>of state-based police powers</w:t>
      </w:r>
      <w:r w:rsidRPr="0084434C">
        <w:t xml:space="preserve"> to ensure community public health standards. The doctrine of state “police power” was adopted in early colonial America from firmly established English common law principles mandating the limitation of private rights when needed for the preservation of the common good. </w:t>
      </w:r>
      <w:r w:rsidRPr="0084434C">
        <w:rPr>
          <w:rStyle w:val="Emphasis"/>
        </w:rPr>
        <w:t>It was one of the powers reserved by the states</w:t>
      </w:r>
      <w:r w:rsidRPr="0084434C">
        <w:t xml:space="preserve"> with the adoption of the federal Constitution and was limited only by the Constitution's Supremacy Clause—which mandates preeminence of federal law in matters delegated to the federal government—and the individual rights protected in the subsequent Amendments.1,2 The application of police power has traditionally implied a capacity to (1) promote the public health, morals, or safety, and the general well-being of the community; (2) enact and enforce laws for the promotion of the general welfare; (3) regulate private rights in the public interest; and (4) extend measures to all great public needs.3 The application of “police powers” is not synonymous with criminal enforcement procedures; rather, this authority establishes the means by which communities may enforce civil self-protection rules. More specifically, </w:t>
      </w:r>
      <w:r w:rsidRPr="0084434C">
        <w:rPr>
          <w:rStyle w:val="StyleUnderline"/>
        </w:rPr>
        <w:t>public health police power allows the states to pass and enforce isolation and quarantine, health, and inspection laws to interrupt or prevent the spread of disease.</w:t>
      </w:r>
      <w:r w:rsidRPr="0084434C">
        <w:t xml:space="preserve"> Historically, </w:t>
      </w:r>
      <w:r w:rsidRPr="0084434C">
        <w:rPr>
          <w:rStyle w:val="StyleUnderline"/>
        </w:rPr>
        <w:t>the exercise of public health police power was enforced with strong support of the courts and restraint of police power occurred only when there was open disregard for individual rights</w:t>
      </w:r>
      <w:r w:rsidRPr="0084434C">
        <w:t xml:space="preserve">. </w:t>
      </w:r>
      <w:r w:rsidRPr="0084434C">
        <w:rPr>
          <w:rStyle w:val="StyleUnderline"/>
        </w:rPr>
        <w:t>The abilities of states to exercise their police powers has been constrained since the 1960s by the legal and social reexamination of the balance of power between the individual, the states, and the federal government</w:t>
      </w:r>
      <w:r w:rsidRPr="0084434C">
        <w:t xml:space="preserve">, which affects contemporary efforts to reform public health law in the face of terrorism. Given the development of the criminally based threats to health marked by bioterrorism, the </w:t>
      </w:r>
      <w:r w:rsidRPr="0084434C">
        <w:rPr>
          <w:rStyle w:val="Emphasis"/>
        </w:rPr>
        <w:t>relatively recent emphasis on the personal rights side of the equation should be reassessed.</w:t>
      </w:r>
      <w:r w:rsidRPr="0084434C">
        <w:t xml:space="preserve">4 </w:t>
      </w:r>
      <w:proofErr w:type="gramStart"/>
      <w:r w:rsidRPr="0084434C">
        <w:t>A</w:t>
      </w:r>
      <w:proofErr w:type="gramEnd"/>
      <w:r w:rsidRPr="0084434C">
        <w:t xml:space="preserve"> reexamination of the legal, ideological, and social limits of police power is appropriate since </w:t>
      </w:r>
      <w:r w:rsidRPr="0084434C">
        <w:rPr>
          <w:rStyle w:val="Emphasis"/>
        </w:rPr>
        <w:t>increased state capacity can be crucial for first responses to terrorist threats or actions</w:t>
      </w:r>
      <w:r w:rsidRPr="0084434C">
        <w:rPr>
          <w:rStyle w:val="StyleUnderline"/>
        </w:rPr>
        <w:t>. Effective first responses may be hampered in the absence of pragmatically designed realignments of the state-individual relationship and the redesign of state public health infrastructures.</w:t>
      </w:r>
      <w:r w:rsidRPr="0084434C">
        <w:t xml:space="preserve">5 This article begins with an historical overview of the doctrine of state police power, addresses recent limitations imposed on the implementation of public health police powers, then uses the example of the imposition of quarantine orders to illustrate the state's capability to impose such orders in exercise of its police power. Finally, it </w:t>
      </w:r>
      <w:r w:rsidRPr="0084434C">
        <w:rPr>
          <w:rStyle w:val="StyleUnderline"/>
        </w:rPr>
        <w:t xml:space="preserve">suggests changes in state public health agency governance, focus, and regulation to rebalance public and private interests. </w:t>
      </w:r>
    </w:p>
    <w:p w:rsidR="00230E60" w:rsidRDefault="00230E60" w:rsidP="0029017C">
      <w:pPr>
        <w:rPr>
          <w:rStyle w:val="StyleUnderline"/>
        </w:rPr>
      </w:pPr>
    </w:p>
    <w:p w:rsidR="00230E60" w:rsidRDefault="00230E60" w:rsidP="0029017C">
      <w:pPr>
        <w:rPr>
          <w:rStyle w:val="StyleUnderline"/>
        </w:rPr>
      </w:pPr>
    </w:p>
    <w:p w:rsidR="007E67A6" w:rsidRDefault="007E67A6" w:rsidP="007E67A6">
      <w:pPr>
        <w:pStyle w:val="Heading3"/>
      </w:pPr>
      <w:r>
        <w:t>2NC Uniformity: HIE Plank</w:t>
      </w:r>
    </w:p>
    <w:p w:rsidR="007E67A6" w:rsidRPr="00001D56" w:rsidRDefault="007E67A6" w:rsidP="007E67A6">
      <w:pPr>
        <w:pStyle w:val="Heading4"/>
      </w:pPr>
      <w:r w:rsidRPr="00001D56">
        <w:t>The states can coordinate over healthcare – HIE proves.</w:t>
      </w:r>
    </w:p>
    <w:p w:rsidR="007E67A6" w:rsidRPr="00001D56" w:rsidRDefault="007E67A6" w:rsidP="007E67A6">
      <w:r>
        <w:rPr>
          <w:rStyle w:val="Style13ptBold"/>
        </w:rPr>
        <w:t xml:space="preserve">Banger et al 14 </w:t>
      </w:r>
      <w:r>
        <w:rPr>
          <w:rStyle w:val="Style13ptBold"/>
          <w:b w:val="0"/>
        </w:rPr>
        <w:t>(</w:t>
      </w:r>
      <w:r w:rsidRPr="00001D56">
        <w:t xml:space="preserve">Alison Banger, Public health analyst at RTI International with an MPH in Health Policy from Emory University, Robert Bailey, Professor of Epidemiology at the University of Illinois at Chicago with an MPH in Epidemiology, Stephanie </w:t>
      </w:r>
      <w:proofErr w:type="spellStart"/>
      <w:r w:rsidRPr="00001D56">
        <w:t>Rizk</w:t>
      </w:r>
      <w:proofErr w:type="spellEnd"/>
      <w:r w:rsidRPr="00001D56">
        <w:t>, Health IT Research Analyst at RTI International, “Effective Methods for Interstate Collaboration in Health Information Exchange,” RTI International, March 2014, https://www.healthit.gov/sites/default/files/onc_shpc_interstatecollabmeth_rpt.pdf)</w:t>
      </w:r>
    </w:p>
    <w:p w:rsidR="007E67A6" w:rsidRPr="00001D56" w:rsidRDefault="007E67A6" w:rsidP="007E67A6">
      <w:r w:rsidRPr="00001D56">
        <w:t>**Modified for language</w:t>
      </w:r>
    </w:p>
    <w:p w:rsidR="007E67A6" w:rsidRPr="00175B75" w:rsidRDefault="007E67A6" w:rsidP="007E67A6">
      <w:r>
        <w:t>**State HIE = State Health Information Exchange</w:t>
      </w:r>
    </w:p>
    <w:p w:rsidR="007E67A6" w:rsidRPr="00175B75" w:rsidRDefault="007E67A6" w:rsidP="007E67A6">
      <w:pPr>
        <w:rPr>
          <w:rStyle w:val="StyleUnderline"/>
        </w:rPr>
      </w:pPr>
      <w:r w:rsidRPr="00E45545">
        <w:t>The SHPC methodology offers a framework for other initiatives operating in a rapidly</w:t>
      </w:r>
      <w:r>
        <w:t xml:space="preserve"> </w:t>
      </w:r>
      <w:r w:rsidRPr="00E45545">
        <w:t>evolving environment that requires extensive collaboration to make progress, but where</w:t>
      </w:r>
      <w:r>
        <w:t xml:space="preserve"> </w:t>
      </w:r>
      <w:r w:rsidRPr="00E45545">
        <w:t>barriers and constraining factors may not be known until they are encountered. The layered</w:t>
      </w:r>
      <w:r>
        <w:t xml:space="preserve"> </w:t>
      </w:r>
      <w:r w:rsidRPr="00E45545">
        <w:t>management approach, incorporating Federal sponsorship and guidance, State-level</w:t>
      </w:r>
      <w:r>
        <w:t xml:space="preserve"> </w:t>
      </w:r>
      <w:r w:rsidRPr="00E45545">
        <w:t>activity, and project management support from RTI allowed ONC to pursue high-value</w:t>
      </w:r>
      <w:r>
        <w:t xml:space="preserve"> </w:t>
      </w:r>
      <w:r w:rsidRPr="00E45545">
        <w:t>outcomes and achievements. It also removed from States the burden of contracting with</w:t>
      </w:r>
      <w:r>
        <w:t xml:space="preserve"> </w:t>
      </w:r>
      <w:r w:rsidRPr="00E45545">
        <w:t xml:space="preserve">one another and retaining required expertise. Several </w:t>
      </w:r>
      <w:r w:rsidRPr="00175B75">
        <w:rPr>
          <w:rStyle w:val="StyleUnderline"/>
        </w:rPr>
        <w:t>factors have contributed to the success of the collaborative model: thought leadership at the State level, collaboration across States, successful placement within the overall HIE environment</w:t>
      </w:r>
      <w:r w:rsidRPr="00E45545">
        <w:t xml:space="preserve"> (determined by</w:t>
      </w:r>
      <w:r>
        <w:t xml:space="preserve"> </w:t>
      </w:r>
      <w:r w:rsidRPr="00E45545">
        <w:t>Federal sponsorship and by limiting applications to HIE grantees or appropriate designees),</w:t>
      </w:r>
      <w:r>
        <w:t xml:space="preserve"> </w:t>
      </w:r>
      <w:r w:rsidRPr="00175B75">
        <w:rPr>
          <w:rStyle w:val="StyleUnderline"/>
        </w:rPr>
        <w:t>the leveraging of established relationships, and flexible and adaptable leadership within the consortia, the RTI team, and the ONC sponsors.</w:t>
      </w:r>
    </w:p>
    <w:p w:rsidR="007E67A6" w:rsidRPr="00175B75" w:rsidRDefault="007E67A6" w:rsidP="007E67A6">
      <w:pPr>
        <w:rPr>
          <w:rStyle w:val="StyleUnderline"/>
        </w:rPr>
      </w:pPr>
      <w:r w:rsidRPr="00E45545">
        <w:t xml:space="preserve">Using </w:t>
      </w:r>
      <w:r w:rsidRPr="00175B75">
        <w:rPr>
          <w:rStyle w:val="StyleUnderline"/>
        </w:rPr>
        <w:t>the agile policy investigation methodology described here has enabled consortium projects to:</w:t>
      </w:r>
    </w:p>
    <w:p w:rsidR="007E67A6" w:rsidRPr="00175B75" w:rsidRDefault="007E67A6" w:rsidP="007E67A6">
      <w:pPr>
        <w:rPr>
          <w:rStyle w:val="StyleUnderline"/>
        </w:rPr>
      </w:pPr>
      <w:r w:rsidRPr="00E45545">
        <w:t xml:space="preserve">▪ </w:t>
      </w:r>
      <w:r w:rsidRPr="00175B75">
        <w:rPr>
          <w:rStyle w:val="StyleUnderline"/>
        </w:rPr>
        <w:t>address legal and technical barriers to the exchange of behavioral health data between health care providers, among organizations, and across State lines and pilot exchange using these solutions.</w:t>
      </w:r>
    </w:p>
    <w:p w:rsidR="007E67A6" w:rsidRPr="00E45545" w:rsidRDefault="007E67A6" w:rsidP="007E67A6">
      <w:r w:rsidRPr="00E45545">
        <w:t xml:space="preserve">▪ </w:t>
      </w:r>
      <w:r w:rsidRPr="00175B75">
        <w:rPr>
          <w:rStyle w:val="StyleUnderline"/>
        </w:rPr>
        <w:t>establish a set of policies and technical solutions to support Direct exchange between Health Information Service Providers (HISPs), advance HIE across State borders</w:t>
      </w:r>
      <w:r w:rsidRPr="00E45545">
        <w:t>, and</w:t>
      </w:r>
      <w:r>
        <w:t xml:space="preserve"> </w:t>
      </w:r>
      <w:r w:rsidRPr="00E45545">
        <w:t>demonstrate how local agreements and trust structures can be established to</w:t>
      </w:r>
      <w:r>
        <w:t xml:space="preserve"> </w:t>
      </w:r>
      <w:r w:rsidRPr="00E45545">
        <w:t>support interstate HIE with federated provider directory services.</w:t>
      </w:r>
    </w:p>
    <w:p w:rsidR="007E67A6" w:rsidRPr="00E45545" w:rsidRDefault="007E67A6" w:rsidP="007E67A6">
      <w:r w:rsidRPr="00E45545">
        <w:t>▪ create a repository of HIE-related assets, to facilitate their discovery and reuse.</w:t>
      </w:r>
    </w:p>
    <w:p w:rsidR="007E67A6" w:rsidRPr="00E45545" w:rsidRDefault="007E67A6" w:rsidP="007E67A6">
      <w:r w:rsidRPr="00E45545">
        <w:t>▪ conduct a series of pilots to demonstrate the value of enabling patients to access</w:t>
      </w:r>
      <w:r>
        <w:t xml:space="preserve"> </w:t>
      </w:r>
      <w:r w:rsidRPr="00E45545">
        <w:t xml:space="preserve">their data using </w:t>
      </w:r>
      <w:proofErr w:type="gramStart"/>
      <w:r w:rsidRPr="00E45545">
        <w:t>Direct</w:t>
      </w:r>
      <w:proofErr w:type="gramEnd"/>
      <w:r w:rsidRPr="00E45545">
        <w:t xml:space="preserve"> secure messaging by populating untethered PHRs</w:t>
      </w:r>
    </w:p>
    <w:p w:rsidR="007E67A6" w:rsidRPr="00E45545" w:rsidRDefault="007E67A6" w:rsidP="007E67A6">
      <w:r w:rsidRPr="00E45545">
        <w:t>▪ complete an environmental scan of prevalent PHR functionalities and develop an</w:t>
      </w:r>
      <w:r>
        <w:t xml:space="preserve"> </w:t>
      </w:r>
      <w:r w:rsidRPr="00E45545">
        <w:t>assessment framework for determining high-impact PHR functionalities.</w:t>
      </w:r>
    </w:p>
    <w:p w:rsidR="007E67A6" w:rsidRPr="00E45545" w:rsidRDefault="007E67A6" w:rsidP="007E67A6">
      <w:r w:rsidRPr="00E45545">
        <w:t>▪ develop a roadmap of technical assistance and educational materials to support</w:t>
      </w:r>
      <w:r>
        <w:t xml:space="preserve"> </w:t>
      </w:r>
      <w:r w:rsidRPr="00E45545">
        <w:t>patient-mediated exchange</w:t>
      </w:r>
    </w:p>
    <w:p w:rsidR="007E67A6" w:rsidRPr="00E45545" w:rsidRDefault="007E67A6" w:rsidP="007E67A6">
      <w:r w:rsidRPr="00E45545">
        <w:t>▪ develop a full-length documentary film which educates the general population about</w:t>
      </w:r>
      <w:r>
        <w:t xml:space="preserve"> </w:t>
      </w:r>
      <w:r w:rsidRPr="00E45545">
        <w:t xml:space="preserve">HIE </w:t>
      </w:r>
    </w:p>
    <w:p w:rsidR="007E67A6" w:rsidRPr="00E45545" w:rsidRDefault="007E67A6" w:rsidP="007E67A6">
      <w:r w:rsidRPr="00E45545">
        <w:t xml:space="preserve">▪ </w:t>
      </w:r>
      <w:r w:rsidRPr="00175B75">
        <w:rPr>
          <w:rStyle w:val="StyleUnderline"/>
        </w:rPr>
        <w:t>develop a strategic plan for sharing health information during and following a declared natural disaster</w:t>
      </w:r>
      <w:r w:rsidRPr="00E45545">
        <w:t>, featuring a phased approach and actionable</w:t>
      </w:r>
      <w:r>
        <w:t xml:space="preserve"> </w:t>
      </w:r>
      <w:r w:rsidRPr="00E45545">
        <w:t>recommendations addressing key legal, technical and governance issues</w:t>
      </w:r>
    </w:p>
    <w:p w:rsidR="007E67A6" w:rsidRPr="00E45545" w:rsidRDefault="007E67A6" w:rsidP="007E67A6">
      <w:r w:rsidRPr="00E45545">
        <w:t xml:space="preserve">▪ observe the use of </w:t>
      </w:r>
      <w:proofErr w:type="gramStart"/>
      <w:r w:rsidRPr="00E45545">
        <w:t>Direct</w:t>
      </w:r>
      <w:proofErr w:type="gramEnd"/>
      <w:r w:rsidRPr="00E45545">
        <w:t xml:space="preserve"> exchange by diverse health and social service provider</w:t>
      </w:r>
      <w:r>
        <w:t xml:space="preserve"> </w:t>
      </w:r>
      <w:r w:rsidRPr="00E45545">
        <w:t>organizations in multiple states, demonstrating the value of Direct to small practices</w:t>
      </w:r>
    </w:p>
    <w:p w:rsidR="007E67A6" w:rsidRPr="00175B75" w:rsidRDefault="007E67A6" w:rsidP="007E67A6">
      <w:pPr>
        <w:rPr>
          <w:rStyle w:val="StyleUnderline"/>
        </w:rPr>
      </w:pPr>
      <w:r w:rsidRPr="00E45545">
        <w:t xml:space="preserve">▪ </w:t>
      </w:r>
      <w:r w:rsidRPr="00175B75">
        <w:rPr>
          <w:rStyle w:val="StyleUnderline"/>
        </w:rPr>
        <w:t>develop a standard, shared consent form that meets the requirements of participating States, solutions for exchanging consent data electronically, and a framework for developing an interstate consent management solution</w:t>
      </w:r>
    </w:p>
    <w:p w:rsidR="007E67A6" w:rsidRPr="00E45545" w:rsidRDefault="007E67A6" w:rsidP="007E67A6">
      <w:r w:rsidRPr="00E45545">
        <w:t xml:space="preserve">▪ </w:t>
      </w:r>
      <w:proofErr w:type="gramStart"/>
      <w:r w:rsidRPr="00E45545">
        <w:t>support</w:t>
      </w:r>
      <w:proofErr w:type="gramEnd"/>
      <w:r w:rsidRPr="00E45545">
        <w:t xml:space="preserve"> four State projects designed to increase consumers’ ability to obtain, view,</w:t>
      </w:r>
      <w:r>
        <w:t xml:space="preserve"> </w:t>
      </w:r>
      <w:r w:rsidRPr="00E45545">
        <w:t>and manage their own clinical information including vaccination records and claims</w:t>
      </w:r>
      <w:r>
        <w:t xml:space="preserve"> </w:t>
      </w:r>
      <w:r w:rsidRPr="00E45545">
        <w:t>data and to use Blue Button technology to enhance PHR functionality</w:t>
      </w:r>
    </w:p>
    <w:p w:rsidR="007E67A6" w:rsidRPr="00E45545" w:rsidRDefault="007E67A6" w:rsidP="007E67A6">
      <w:r w:rsidRPr="00E45545">
        <w:t xml:space="preserve">▪ </w:t>
      </w:r>
      <w:proofErr w:type="gramStart"/>
      <w:r w:rsidRPr="00175B75">
        <w:rPr>
          <w:rStyle w:val="StyleUnderline"/>
        </w:rPr>
        <w:t>support</w:t>
      </w:r>
      <w:proofErr w:type="gramEnd"/>
      <w:r w:rsidRPr="00175B75">
        <w:rPr>
          <w:rStyle w:val="StyleUnderline"/>
        </w:rPr>
        <w:t xml:space="preserve"> a multistate project designed to support SIM grantees and consider how to best capture or combine data</w:t>
      </w:r>
      <w:r w:rsidRPr="00E45545">
        <w:t>, create or refine performance measures across</w:t>
      </w:r>
      <w:r>
        <w:t xml:space="preserve"> </w:t>
      </w:r>
      <w:r w:rsidRPr="00E45545">
        <w:t>providers, and generate reports or provide feedback in ways that promote health</w:t>
      </w:r>
      <w:r>
        <w:t xml:space="preserve"> </w:t>
      </w:r>
      <w:r w:rsidRPr="00E45545">
        <w:t>care quality improvement</w:t>
      </w:r>
    </w:p>
    <w:p w:rsidR="007E67A6" w:rsidRPr="00175B75" w:rsidRDefault="007E67A6" w:rsidP="007E67A6">
      <w:pPr>
        <w:rPr>
          <w:rStyle w:val="StyleUnderline"/>
        </w:rPr>
      </w:pPr>
      <w:r w:rsidRPr="00175B75">
        <w:rPr>
          <w:rStyle w:val="StyleUnderline"/>
        </w:rPr>
        <w:t>The number and diversity of these achievements demonstrates the efficacy of the SHPC agile policy investigation methodology. This method supports grassroots initiatives, providing “bottom-up” solutions that balance States’ needs to meet “top-down” Federal requirements.</w:t>
      </w:r>
      <w:r w:rsidRPr="00E45545">
        <w:t xml:space="preserve"> The push toward conflict allowed consortium participants to recognize</w:t>
      </w:r>
      <w:r>
        <w:t xml:space="preserve"> </w:t>
      </w:r>
      <w:r w:rsidRPr="00E45545">
        <w:t>conflicts as opportunities to develop solutions collaboratively. In a time-limited project</w:t>
      </w:r>
      <w:r>
        <w:t xml:space="preserve"> </w:t>
      </w:r>
      <w:r w:rsidRPr="00E45545">
        <w:t>where transformation and innovation are the goals, rapidly identifying problems and finding</w:t>
      </w:r>
      <w:r>
        <w:t xml:space="preserve"> </w:t>
      </w:r>
      <w:r w:rsidRPr="00E45545">
        <w:t>solutions is critical. While a thoughtful and methodical approach has been followed</w:t>
      </w:r>
      <w:r>
        <w:t xml:space="preserve"> </w:t>
      </w:r>
      <w:r w:rsidRPr="00E45545">
        <w:t xml:space="preserve">throughout, these projects have been guided by a singular </w:t>
      </w:r>
      <w:r w:rsidRPr="00175B75">
        <w:rPr>
          <w:strike/>
        </w:rPr>
        <w:t>vision</w:t>
      </w:r>
      <w:r w:rsidRPr="00E45545">
        <w:t xml:space="preserve"> </w:t>
      </w:r>
      <w:r>
        <w:t xml:space="preserve">[idea]: </w:t>
      </w:r>
      <w:r w:rsidRPr="00E45545">
        <w:t>to identify barriers to HIE</w:t>
      </w:r>
      <w:r>
        <w:t xml:space="preserve"> </w:t>
      </w:r>
      <w:r w:rsidRPr="00E45545">
        <w:t>and develop practical solutions that allow health information to be exchanged where and</w:t>
      </w:r>
      <w:r>
        <w:t xml:space="preserve"> </w:t>
      </w:r>
      <w:r w:rsidRPr="00E45545">
        <w:t xml:space="preserve">when needed. </w:t>
      </w:r>
      <w:r w:rsidRPr="00175B75">
        <w:rPr>
          <w:rStyle w:val="StyleUnderline"/>
        </w:rPr>
        <w:t xml:space="preserve">The projects completed under SHPC reflect this </w:t>
      </w:r>
      <w:r w:rsidRPr="00175B75">
        <w:rPr>
          <w:strike/>
        </w:rPr>
        <w:t>vision</w:t>
      </w:r>
      <w:r w:rsidRPr="00E45545">
        <w:t xml:space="preserve"> </w:t>
      </w:r>
      <w:r w:rsidRPr="00175B75">
        <w:rPr>
          <w:rStyle w:val="StyleUnderline"/>
        </w:rPr>
        <w:t xml:space="preserve">[idea] and offer additional insights into the work necessary to achieve interoperable health information exchange. </w:t>
      </w:r>
    </w:p>
    <w:p w:rsidR="007E67A6" w:rsidRPr="007E67A6" w:rsidRDefault="007E67A6" w:rsidP="007E67A6"/>
    <w:p w:rsidR="007E67A6" w:rsidRDefault="007E67A6" w:rsidP="007E67A6">
      <w:pPr>
        <w:pStyle w:val="Heading3"/>
      </w:pPr>
      <w:r>
        <w:t xml:space="preserve">2NC Uniformity: More </w:t>
      </w:r>
      <w:proofErr w:type="spellStart"/>
      <w:r>
        <w:t>Mechs</w:t>
      </w:r>
      <w:proofErr w:type="spellEnd"/>
    </w:p>
    <w:p w:rsidR="007E67A6" w:rsidRPr="00E477F0" w:rsidRDefault="007E67A6" w:rsidP="007E67A6">
      <w:pPr>
        <w:pStyle w:val="Heading4"/>
      </w:pPr>
      <w:r w:rsidRPr="00E477F0">
        <w:t>50 states can coordinate – food and health workshops prove.</w:t>
      </w:r>
    </w:p>
    <w:p w:rsidR="007E67A6" w:rsidRPr="00E477F0" w:rsidRDefault="007E67A6" w:rsidP="007E67A6">
      <w:pPr>
        <w:rPr>
          <w:rStyle w:val="Style13ptBold"/>
          <w:b w:val="0"/>
        </w:rPr>
      </w:pPr>
      <w:proofErr w:type="spellStart"/>
      <w:r>
        <w:rPr>
          <w:rStyle w:val="Style13ptBold"/>
        </w:rPr>
        <w:t>Plaisier</w:t>
      </w:r>
      <w:proofErr w:type="spellEnd"/>
      <w:r>
        <w:rPr>
          <w:rStyle w:val="Style13ptBold"/>
        </w:rPr>
        <w:t xml:space="preserve"> and Taylor 14 </w:t>
      </w:r>
      <w:r w:rsidRPr="00001D56">
        <w:t xml:space="preserve">(Melinda K. </w:t>
      </w:r>
      <w:proofErr w:type="spellStart"/>
      <w:r w:rsidRPr="00001D56">
        <w:t>Plaisier</w:t>
      </w:r>
      <w:proofErr w:type="spellEnd"/>
      <w:r w:rsidRPr="00001D56">
        <w:t>, Associate Commissioner for Regulatory Affairs at the Food and Drug Administration, Michael R. Taylor, Deputy Commissioner for Foods at the FDA, “50 States, One Goal: Working Together to Keep Our Food Safe,” FDA, 28 August 2014, http://blogs.fda.gov/fdavoice/index.php/2014/08/50-states-one-goal-working-together-to-keep-our-food-safe/)</w:t>
      </w:r>
    </w:p>
    <w:p w:rsidR="007E67A6" w:rsidRPr="00E477F0" w:rsidRDefault="007E67A6" w:rsidP="007E67A6">
      <w:pPr>
        <w:rPr>
          <w:rStyle w:val="StyleUnderline"/>
        </w:rPr>
      </w:pPr>
      <w:r w:rsidRPr="00E477F0">
        <w:rPr>
          <w:rStyle w:val="StyleUnderline"/>
        </w:rPr>
        <w:t>The August 12 conference in St. Louis of the Partnership for Food Protection (PFP) was truly a meeting of the minds. This 50-state workshop drew food and feed safety experts from federal, state, local, tribal and territorial government agencies.</w:t>
      </w:r>
      <w:r>
        <w:t xml:space="preserve"> These organizations make up the PFP. </w:t>
      </w:r>
      <w:r w:rsidRPr="00E477F0">
        <w:rPr>
          <w:rStyle w:val="StyleUnderline"/>
        </w:rPr>
        <w:t>Our shared goal? To continue working towards a food safety system in our country that makes our food as safe as possible.</w:t>
      </w:r>
    </w:p>
    <w:p w:rsidR="007E67A6" w:rsidRDefault="007E67A6" w:rsidP="007E67A6">
      <w:r>
        <w:t xml:space="preserve">Partnerships have become increasingly important in our efforts. Simply put, </w:t>
      </w:r>
      <w:r w:rsidRPr="00E477F0">
        <w:rPr>
          <w:rStyle w:val="StyleUnderline"/>
        </w:rPr>
        <w:t>we can’t do it alone. The scope of the public health mission is too vast. We need to take advantage of the unique contributions state and local partners can make through their food safety commitment, knowledge of local conditions and practices, and local presence to deliver training, technical assistance and compliance oversight.</w:t>
      </w:r>
      <w:r>
        <w:t xml:space="preserve"> Together, we can ensure an effective public health safety net.</w:t>
      </w:r>
    </w:p>
    <w:p w:rsidR="007E67A6" w:rsidRDefault="007E67A6" w:rsidP="007E67A6"/>
    <w:p w:rsidR="007E67A6" w:rsidRDefault="007E67A6" w:rsidP="007E67A6">
      <w:pPr>
        <w:pStyle w:val="Heading4"/>
      </w:pPr>
      <w:r>
        <w:t>States often collaborate over health – they share information and tactics.</w:t>
      </w:r>
    </w:p>
    <w:p w:rsidR="007E67A6" w:rsidRPr="00001D56" w:rsidRDefault="007E67A6" w:rsidP="007E67A6">
      <w:r>
        <w:rPr>
          <w:rStyle w:val="Style13ptBold"/>
        </w:rPr>
        <w:t xml:space="preserve">HHS 12 </w:t>
      </w:r>
      <w:r w:rsidRPr="00001D56">
        <w:t>(U.S. Department of Health and Human Services, “Forms of Interstate Assistance,” Public Health Emergency, 14 February 2012, http://www.phe.gov/Preparedness/planning/mscc/handbook/Chapter6/Pages/forms.aspx)</w:t>
      </w:r>
    </w:p>
    <w:p w:rsidR="007E67A6" w:rsidRDefault="007E67A6" w:rsidP="007E67A6">
      <w:r>
        <w:t xml:space="preserve">While </w:t>
      </w:r>
      <w:r w:rsidRPr="00382E56">
        <w:rPr>
          <w:rStyle w:val="StyleUnderline"/>
        </w:rPr>
        <w:t>the importance of sharing information and data with other affected States, in real time, is easily recognized</w:t>
      </w:r>
      <w:r>
        <w:t xml:space="preserve">, most efforts to address this issue have focused on communications technology. A major shortcoming of these efforts is that they neglect to first establish what type of information is important to share, where to obtain it, and who needs to receive it; these requirements should be set during preparedness planning. The </w:t>
      </w:r>
      <w:r w:rsidRPr="00382E56">
        <w:rPr>
          <w:rStyle w:val="StyleUnderline"/>
        </w:rPr>
        <w:t>types of information to share include</w:t>
      </w:r>
      <w:r>
        <w:t xml:space="preserve"> the following:</w:t>
      </w:r>
    </w:p>
    <w:p w:rsidR="007E67A6" w:rsidRPr="00382E56" w:rsidRDefault="007E67A6" w:rsidP="007E67A6">
      <w:pPr>
        <w:rPr>
          <w:rStyle w:val="StyleUnderline"/>
        </w:rPr>
      </w:pPr>
      <w:r w:rsidRPr="00382E56">
        <w:rPr>
          <w:rStyle w:val="StyleUnderline"/>
        </w:rPr>
        <w:t>Situation assessments: Provide current reports of relevant incident information regarding public health and medical</w:t>
      </w:r>
      <w:r w:rsidRPr="00382E56">
        <w:rPr>
          <w:rStyle w:val="Emphasis"/>
        </w:rPr>
        <w:t xml:space="preserve"> </w:t>
      </w:r>
      <w:r w:rsidRPr="00382E56">
        <w:rPr>
          <w:rStyle w:val="StyleUnderline"/>
        </w:rPr>
        <w:t>issues, as well as specific epidemiological information that may be useful in developing respective State IAPs.</w:t>
      </w:r>
    </w:p>
    <w:p w:rsidR="007E67A6" w:rsidRDefault="007E67A6" w:rsidP="007E67A6">
      <w:r w:rsidRPr="00382E56">
        <w:rPr>
          <w:rStyle w:val="StyleUnderline"/>
        </w:rPr>
        <w:t>Resource assessments: Provide updated reports on the status of resources that are committed to the response and those that remain available. This helps managers or officials from other States gauge the severity of hazard impact, as well as the potential impact that may occur if people evacuate an area.</w:t>
      </w:r>
      <w:r>
        <w:t xml:space="preserve"> It also provides a means to anticipate likely requests for mutual aid.</w:t>
      </w:r>
    </w:p>
    <w:p w:rsidR="007E67A6" w:rsidRDefault="007E67A6" w:rsidP="007E67A6">
      <w:r w:rsidRPr="00382E56">
        <w:rPr>
          <w:rStyle w:val="StyleUnderline"/>
        </w:rPr>
        <w:t>General strategies and specific tactics: Offer insight into how a State's effort is organized. This is beneficial to other States that may be confronted with similar problems and promotes resolution of conflicting tactics</w:t>
      </w:r>
      <w:r>
        <w:t xml:space="preserve"> before such discrepancies are highlighted by the media.</w:t>
      </w:r>
    </w:p>
    <w:p w:rsidR="007E67A6" w:rsidRDefault="007E67A6" w:rsidP="007E67A6">
      <w:r w:rsidRPr="00382E56">
        <w:rPr>
          <w:rStyle w:val="StyleUnderline"/>
        </w:rPr>
        <w:t>Safety information: Describes State or jurisdictional approaches to health and medical issues affecting responder</w:t>
      </w:r>
      <w:r>
        <w:t>s (such as recommendations for vaccination or medication prophylaxis). This can help standardize safety protocols for responders across disciplines and State boundaries.</w:t>
      </w:r>
    </w:p>
    <w:p w:rsidR="007E67A6" w:rsidRDefault="007E67A6" w:rsidP="007E67A6">
      <w:r w:rsidRPr="00382E56">
        <w:rPr>
          <w:rStyle w:val="StyleUnderline"/>
        </w:rPr>
        <w:t>Public health and medical disciplines face a unique challenge because of the complexity and quantity of information that must be shared during a major response.</w:t>
      </w:r>
      <w:r>
        <w:t xml:space="preserve"> This is compounded by the presence of multiple information outlets, many of which provide unofficial data. For example, media trying to "break" news stories may provide situation assessments that misrepresent the actual severity of an incident or the progress of response. Therefore, information that is shared between States should be channeled first through formal mechanisms at the State level (Tier 4) to verify its accuracy. This is commonly done by releasing all information through the State public health agency or the Multiagency Coordination Center or MACC (i.e., State EOC).</w:t>
      </w:r>
    </w:p>
    <w:p w:rsidR="00230E60" w:rsidRDefault="00230E60" w:rsidP="00230E60">
      <w:pPr>
        <w:pStyle w:val="Heading3"/>
        <w:rPr>
          <w:rStyle w:val="StyleUnderline"/>
        </w:rPr>
      </w:pPr>
      <w:r>
        <w:rPr>
          <w:rStyle w:val="StyleUnderline"/>
        </w:rPr>
        <w:t xml:space="preserve">AT: States Can’t </w:t>
      </w:r>
      <w:proofErr w:type="spellStart"/>
      <w:r>
        <w:rPr>
          <w:rStyle w:val="StyleUnderline"/>
        </w:rPr>
        <w:t>Reg</w:t>
      </w:r>
      <w:proofErr w:type="spellEnd"/>
      <w:r>
        <w:rPr>
          <w:rStyle w:val="StyleUnderline"/>
        </w:rPr>
        <w:t xml:space="preserve"> DNA Data</w:t>
      </w:r>
    </w:p>
    <w:p w:rsidR="00230E60" w:rsidRDefault="00230E60" w:rsidP="00230E60"/>
    <w:p w:rsidR="00230E60" w:rsidRDefault="00230E60" w:rsidP="00230E60">
      <w:pPr>
        <w:pStyle w:val="Heading4"/>
      </w:pPr>
      <w:r>
        <w:t xml:space="preserve">The states have the authority to regulate DNA collection and storage – state legislation solves the </w:t>
      </w:r>
      <w:proofErr w:type="spellStart"/>
      <w:r>
        <w:t>aff</w:t>
      </w:r>
      <w:proofErr w:type="spellEnd"/>
    </w:p>
    <w:p w:rsidR="00230E60" w:rsidRDefault="00230E60" w:rsidP="00230E60">
      <w:pPr>
        <w:tabs>
          <w:tab w:val="left" w:pos="3012"/>
        </w:tabs>
      </w:pPr>
      <w:r w:rsidRPr="00562C4C">
        <w:rPr>
          <w:rStyle w:val="Style13ptBold"/>
        </w:rPr>
        <w:t>Mercer and Gabel 2014</w:t>
      </w:r>
      <w:r>
        <w:t xml:space="preserve"> (Stephen, Jessica, Chief Attorney, and Associate professor of law, “SHADOW DWELLERS: THE UNDERREGULATED WORLD OF STATE AND LOCAL DNA DATABASES” 2014, </w:t>
      </w:r>
      <w:hyperlink r:id="rId16" w:history="1">
        <w:r w:rsidRPr="00815A2E">
          <w:rPr>
            <w:rStyle w:val="Hyperlink"/>
          </w:rPr>
          <w:t>https://annualsurveryofamericanlaw.files.wordpress.com/2015/01/69-3_mercer_gabel.pdf</w:t>
        </w:r>
      </w:hyperlink>
      <w:r>
        <w:t>, mmv)</w:t>
      </w:r>
    </w:p>
    <w:p w:rsidR="00230E60" w:rsidRDefault="00230E60" w:rsidP="00230E60">
      <w:r w:rsidRPr="00562C4C">
        <w:rPr>
          <w:rStyle w:val="StyleUnderline"/>
        </w:rPr>
        <w:t>States are responsible for developing their own regulations governing state and local DNA databases</w:t>
      </w:r>
      <w:r>
        <w:t xml:space="preserve">.92 </w:t>
      </w:r>
      <w:proofErr w:type="gramStart"/>
      <w:r>
        <w:t>A</w:t>
      </w:r>
      <w:proofErr w:type="gramEnd"/>
      <w:r>
        <w:t xml:space="preserve"> minority of states regulate the categories of DNA profiles that can be stored and searched at the state or local levels. For example, </w:t>
      </w:r>
      <w:r w:rsidRPr="00562C4C">
        <w:rPr>
          <w:rStyle w:val="StyleUnderline"/>
        </w:rPr>
        <w:t>Alaska permits only certain categories of DNA samples that cannot be uploaded to NDIS to be retained in the state database</w:t>
      </w:r>
      <w:r>
        <w:t xml:space="preserve">.93 It also prohibits categories of samples from being entered in the state identification system that are not expressly permitted.94 </w:t>
      </w:r>
      <w:r w:rsidRPr="00562C4C">
        <w:rPr>
          <w:rStyle w:val="StyleUnderline"/>
        </w:rPr>
        <w:t>A local database practice that is in conflict with state law is preempted</w:t>
      </w:r>
      <w:r>
        <w:t>.95 The only exemption to this regulation is that it must not prevent “a local law enforcement agency from performing DNA identification analysis in individual cases to assist law enforcement officials and prosecutors in the preparation and use of DNA evidence for presentation in court.”96</w:t>
      </w:r>
    </w:p>
    <w:p w:rsidR="00230E60" w:rsidRDefault="00230E60" w:rsidP="00230E60"/>
    <w:p w:rsidR="00230E60" w:rsidRDefault="00230E60" w:rsidP="00230E60">
      <w:r>
        <w:t xml:space="preserve">By contrast, </w:t>
      </w:r>
      <w:r w:rsidRPr="00562C4C">
        <w:rPr>
          <w:rStyle w:val="StyleUnderline"/>
        </w:rPr>
        <w:t>Michigan allows a suspect’s DNA to be taken, but limits that “any other DNA identification profile obtained by the department shall not be permanently retained by the department but shall be retained only as long as it is needed for a criminal investigation or criminal prosecution</w:t>
      </w:r>
      <w:r>
        <w:t xml:space="preserve">.”97 </w:t>
      </w:r>
      <w:r w:rsidRPr="00562C4C">
        <w:rPr>
          <w:rStyle w:val="StyleUnderline"/>
        </w:rPr>
        <w:t>Vermont permits DNA profiles to be stored only at the state level and prohibits the entry into the state database of DNA “voluntarily submitted or obtained</w:t>
      </w:r>
      <w:r>
        <w:t xml:space="preserve"> by the execution of a nontestimonial identification order . . . .”98 </w:t>
      </w:r>
      <w:r w:rsidRPr="00562C4C">
        <w:rPr>
          <w:rStyle w:val="StyleUnderline"/>
        </w:rPr>
        <w:t>Other states that subject local DNA databases to statutory requirements include Connecticut, Missouri, and Washington</w:t>
      </w:r>
      <w:r>
        <w:t xml:space="preserve">.99 </w:t>
      </w:r>
      <w:r w:rsidRPr="00562C4C">
        <w:rPr>
          <w:rStyle w:val="StyleUnderline"/>
        </w:rPr>
        <w:t>Yet other states appear to prohibit the use of local DNA databases altogether.</w:t>
      </w:r>
      <w:r>
        <w:t>100</w:t>
      </w:r>
    </w:p>
    <w:p w:rsidR="00230E60" w:rsidRDefault="00230E60" w:rsidP="00230E60">
      <w:pPr>
        <w:tabs>
          <w:tab w:val="left" w:pos="2100"/>
        </w:tabs>
      </w:pPr>
      <w:r>
        <w:tab/>
      </w:r>
    </w:p>
    <w:p w:rsidR="00230E60" w:rsidRDefault="00230E60" w:rsidP="00230E60">
      <w:r w:rsidRPr="00562C4C">
        <w:rPr>
          <w:rStyle w:val="StyleUnderline"/>
        </w:rPr>
        <w:t xml:space="preserve">The vast </w:t>
      </w:r>
      <w:proofErr w:type="gramStart"/>
      <w:r w:rsidRPr="00562C4C">
        <w:rPr>
          <w:rStyle w:val="StyleUnderline"/>
        </w:rPr>
        <w:t>majority of states,</w:t>
      </w:r>
      <w:r>
        <w:t xml:space="preserve"> however, </w:t>
      </w:r>
      <w:r w:rsidRPr="00562C4C">
        <w:rPr>
          <w:rStyle w:val="StyleUnderline"/>
        </w:rPr>
        <w:t>do</w:t>
      </w:r>
      <w:proofErr w:type="gramEnd"/>
      <w:r w:rsidRPr="00562C4C">
        <w:rPr>
          <w:rStyle w:val="StyleUnderline"/>
        </w:rPr>
        <w:t xml:space="preserve"> not curb or regulate the categories of DNA samples</w:t>
      </w:r>
      <w:r>
        <w:t xml:space="preserve"> from known persons that may be stored in the state or local databases. </w:t>
      </w:r>
      <w:r w:rsidRPr="00562C4C">
        <w:rPr>
          <w:rStyle w:val="StyleUnderline"/>
        </w:rPr>
        <w:t>These states allow the warehousing of far more DNA profiles and information than is allowed at the national level or by other states</w:t>
      </w:r>
      <w:r>
        <w:t xml:space="preserve">.101 In the absence of affirmative statutory authorization for these local databases to contain DNA profiles that cannot be entered into the national databank, </w:t>
      </w:r>
      <w:r w:rsidRPr="00562C4C">
        <w:rPr>
          <w:rStyle w:val="StyleUnderline"/>
        </w:rPr>
        <w:t>state law limiting the collection of DNA to qualifying offenders may implicitly prohibit the entry of such profiles</w:t>
      </w:r>
      <w:r>
        <w:t xml:space="preserve">.102 </w:t>
      </w:r>
      <w:proofErr w:type="spellStart"/>
      <w:r>
        <w:t>Underregulated</w:t>
      </w:r>
      <w:proofErr w:type="spellEnd"/>
      <w:r>
        <w:t xml:space="preserve"> DNA databases may also violate state privacy law.103 </w:t>
      </w:r>
      <w:r w:rsidRPr="00562C4C">
        <w:rPr>
          <w:rStyle w:val="StyleUnderline"/>
        </w:rPr>
        <w:t>Further, the passage of state statutes to regulate the mandatory collection of DNA from convicted offenders and arrestees is a legislative recognition of the potential for misuse of DNA databases</w:t>
      </w:r>
      <w:r>
        <w:t xml:space="preserve">.104 Nevertheless, </w:t>
      </w:r>
      <w:r w:rsidRPr="00562C4C">
        <w:rPr>
          <w:rStyle w:val="StyleUnderline"/>
        </w:rPr>
        <w:t xml:space="preserve">state and local governments are empowered, subject to constitutional limitations, to authorize official police agencies to investigate and prevent crime to further the health, general welfare, and safety of the community, which may include the use of </w:t>
      </w:r>
      <w:proofErr w:type="spellStart"/>
      <w:r w:rsidRPr="00562C4C">
        <w:rPr>
          <w:rStyle w:val="StyleUnderline"/>
        </w:rPr>
        <w:t>underregulated</w:t>
      </w:r>
      <w:proofErr w:type="spellEnd"/>
      <w:r w:rsidRPr="00562C4C">
        <w:rPr>
          <w:rStyle w:val="StyleUnderline"/>
        </w:rPr>
        <w:t xml:space="preserve"> state or local DNA databases</w:t>
      </w:r>
      <w:r>
        <w:t>.105</w:t>
      </w:r>
    </w:p>
    <w:p w:rsidR="00230E60" w:rsidRDefault="00230E60" w:rsidP="00230E60"/>
    <w:p w:rsidR="0029017C" w:rsidRDefault="00230E60" w:rsidP="0029017C">
      <w:pPr>
        <w:pStyle w:val="Heading3"/>
      </w:pPr>
      <w:r>
        <w:t xml:space="preserve">AT: </w:t>
      </w:r>
      <w:r w:rsidR="00001D56">
        <w:t>States Can’t Refuse Federal Assistance</w:t>
      </w:r>
    </w:p>
    <w:p w:rsidR="0029017C" w:rsidRPr="00482E30" w:rsidRDefault="0029017C" w:rsidP="0029017C">
      <w:pPr>
        <w:pStyle w:val="Heading4"/>
      </w:pPr>
      <w:r>
        <w:t>States can refuse to cooperate with the federal government – empirics prove.</w:t>
      </w:r>
    </w:p>
    <w:p w:rsidR="0029017C" w:rsidRPr="004F7250" w:rsidRDefault="0029017C" w:rsidP="0029017C">
      <w:r w:rsidRPr="004F7250">
        <w:rPr>
          <w:b/>
        </w:rPr>
        <w:t>Stein 15</w:t>
      </w:r>
      <w:r w:rsidRPr="004F7250">
        <w:t xml:space="preserve"> (Jason Stein is a staff reporter for the Tribune News Service. Feb 19, 2015. "Scott Walker Refuses Federal Funding for Medicaid Expansion, Again</w:t>
      </w:r>
      <w:r>
        <w:t>,</w:t>
      </w:r>
      <w:r w:rsidRPr="004F7250">
        <w:t>"</w:t>
      </w:r>
      <w:r>
        <w:t xml:space="preserve"> </w:t>
      </w:r>
      <w:r w:rsidRPr="004F7250">
        <w:t>www.governing.com/topics/health-human-services/tns-scott-walker-medicaid-expansion-wisconsin.html</w:t>
      </w:r>
      <w:r>
        <w:t xml:space="preserve">) </w:t>
      </w:r>
    </w:p>
    <w:p w:rsidR="0029017C" w:rsidRPr="004F7250" w:rsidRDefault="0029017C" w:rsidP="0029017C">
      <w:pPr>
        <w:rPr>
          <w:rStyle w:val="StyleUnderline"/>
        </w:rPr>
      </w:pPr>
      <w:r w:rsidRPr="004F7250">
        <w:rPr>
          <w:rStyle w:val="StyleUnderline"/>
        </w:rPr>
        <w:t>The state would stay the course and turn down federal money to expand Wisconsin's health programs for the needy, under Gov. Scott Walker's budget proposal.</w:t>
      </w:r>
    </w:p>
    <w:p w:rsidR="0029017C" w:rsidRDefault="0029017C" w:rsidP="0029017C">
      <w:r>
        <w:t>Also Monday, the Legislature's nonpartisan budget office reported that Walker is delaying May debt repayment of $108 million to help balance the state's shortfall in the current budget ending on June 30.</w:t>
      </w:r>
    </w:p>
    <w:p w:rsidR="0029017C" w:rsidRPr="004F7250" w:rsidRDefault="0029017C" w:rsidP="0029017C">
      <w:pPr>
        <w:rPr>
          <w:rStyle w:val="StyleUnderline"/>
        </w:rPr>
      </w:pPr>
      <w:r w:rsidRPr="004F7250">
        <w:rPr>
          <w:rStyle w:val="StyleUnderline"/>
        </w:rPr>
        <w:t>In 2013, the Republican governor rejected taking federal incentives to expand the state's Medicaid programs, saying the deal risked entangling the state in exponentially growing future costs.</w:t>
      </w:r>
    </w:p>
    <w:p w:rsidR="0029017C" w:rsidRDefault="0029017C" w:rsidP="0029017C">
      <w:r>
        <w:t xml:space="preserve">Democrats say that Walker's approach means that state taxpayers today are paying more to cover fewer people in the </w:t>
      </w:r>
      <w:proofErr w:type="spellStart"/>
      <w:r>
        <w:t>BadgerCare</w:t>
      </w:r>
      <w:proofErr w:type="spellEnd"/>
      <w:r>
        <w:t xml:space="preserve"> Plus health plan.</w:t>
      </w:r>
    </w:p>
    <w:p w:rsidR="0029017C" w:rsidRPr="004F7250" w:rsidRDefault="0029017C" w:rsidP="0029017C">
      <w:pPr>
        <w:rPr>
          <w:rStyle w:val="StyleUnderline"/>
        </w:rPr>
      </w:pPr>
      <w:r w:rsidRPr="004F7250">
        <w:rPr>
          <w:rStyle w:val="StyleUnderline"/>
        </w:rPr>
        <w:t>At the heart of the issue lies the question of how Wisconsin should handle the federal Affordable Care Act, often called Obamacare, which sought to persuade states to add health coverage by promising to pay all of their short-term and most of their long-term costs to do so.</w:t>
      </w:r>
    </w:p>
    <w:p w:rsidR="0029017C" w:rsidRPr="004F7250" w:rsidRDefault="0029017C" w:rsidP="0029017C">
      <w:pPr>
        <w:rPr>
          <w:rStyle w:val="StyleUnderline"/>
        </w:rPr>
      </w:pPr>
      <w:r w:rsidRPr="004F7250">
        <w:rPr>
          <w:rStyle w:val="StyleUnderline"/>
        </w:rPr>
        <w:t>Walker has declined that offer, part of his strategy to limit the state's involvement in the Affordable Care Act, and his 2015-'17 budget proposal would continue that approach.</w:t>
      </w:r>
    </w:p>
    <w:p w:rsidR="0029017C" w:rsidRDefault="0029017C" w:rsidP="0029017C"/>
    <w:p w:rsidR="0029017C" w:rsidRDefault="0029017C" w:rsidP="0029017C">
      <w:pPr>
        <w:pStyle w:val="Heading1"/>
      </w:pPr>
    </w:p>
    <w:p w:rsidR="0029017C" w:rsidRDefault="0029017C" w:rsidP="0029017C">
      <w:pPr>
        <w:pStyle w:val="Heading1"/>
      </w:pPr>
      <w:r>
        <w:t>**Doctor-Patient Trust CP**</w:t>
      </w:r>
    </w:p>
    <w:p w:rsidR="0029017C" w:rsidRPr="0084434C" w:rsidRDefault="0029017C" w:rsidP="0029017C">
      <w:pPr>
        <w:pStyle w:val="Heading3"/>
      </w:pPr>
      <w:r w:rsidRPr="0084434C">
        <w:t>1NC</w:t>
      </w:r>
    </w:p>
    <w:p w:rsidR="0029017C" w:rsidRPr="0084434C" w:rsidRDefault="0029017C" w:rsidP="0029017C">
      <w:pPr>
        <w:pStyle w:val="Heading4"/>
      </w:pPr>
      <w:r w:rsidRPr="0084434C">
        <w:t xml:space="preserve">Text: The United States Federal Government should track healthcare companies’ quality of care by mandating that Department of Health and Human Services </w:t>
      </w:r>
      <w:r>
        <w:t>evaluate health care companies for privacy protections.  T</w:t>
      </w:r>
      <w:r w:rsidRPr="0084434C">
        <w:t>he U</w:t>
      </w:r>
      <w:r>
        <w:t xml:space="preserve">nited </w:t>
      </w:r>
      <w:r w:rsidRPr="0084434C">
        <w:t>S</w:t>
      </w:r>
      <w:r>
        <w:t xml:space="preserve">tates </w:t>
      </w:r>
      <w:r w:rsidRPr="0084434C">
        <w:t>F</w:t>
      </w:r>
      <w:r>
        <w:t xml:space="preserve">ederal </w:t>
      </w:r>
      <w:r w:rsidRPr="0084434C">
        <w:t>G</w:t>
      </w:r>
      <w:r>
        <w:t>overnment</w:t>
      </w:r>
      <w:r w:rsidRPr="0084434C">
        <w:t xml:space="preserve"> should mandate that health institutions use high security cloud computing to store sensitive data about patients by enforcing encryption and redaction measures.</w:t>
      </w:r>
    </w:p>
    <w:p w:rsidR="0029017C" w:rsidRPr="0084434C" w:rsidRDefault="0029017C" w:rsidP="0029017C">
      <w:pPr>
        <w:rPr>
          <w:rFonts w:eastAsia="Calibri" w:cs="Times New Roman"/>
        </w:rPr>
      </w:pPr>
    </w:p>
    <w:p w:rsidR="0029017C" w:rsidRPr="0084434C" w:rsidRDefault="0029017C" w:rsidP="0029017C">
      <w:pPr>
        <w:pStyle w:val="Heading4"/>
      </w:pPr>
      <w:r w:rsidRPr="0084434C">
        <w:t xml:space="preserve">Cloud computing has potential to secure patient data if health care providers implement encryption and redaction measures </w:t>
      </w:r>
    </w:p>
    <w:p w:rsidR="0029017C" w:rsidRPr="0084434C" w:rsidRDefault="0029017C" w:rsidP="0029017C">
      <w:pPr>
        <w:rPr>
          <w:b/>
          <w:bCs/>
          <w:sz w:val="26"/>
        </w:rPr>
      </w:pPr>
      <w:proofErr w:type="spellStart"/>
      <w:r w:rsidRPr="0084434C">
        <w:rPr>
          <w:rStyle w:val="Style13ptBold"/>
        </w:rPr>
        <w:t>Filkins</w:t>
      </w:r>
      <w:proofErr w:type="spellEnd"/>
      <w:r w:rsidRPr="0084434C">
        <w:rPr>
          <w:rStyle w:val="Style13ptBold"/>
        </w:rPr>
        <w:t xml:space="preserve"> 14 </w:t>
      </w:r>
      <w:r w:rsidRPr="0084434C">
        <w:t xml:space="preserve">(Barbara </w:t>
      </w:r>
      <w:proofErr w:type="spellStart"/>
      <w:r w:rsidRPr="0084434C">
        <w:t>Filkins</w:t>
      </w:r>
      <w:proofErr w:type="spellEnd"/>
      <w:r w:rsidRPr="0084434C">
        <w:t>. Senior SANS Analyst and Healthcare Specialist. “New Threats Drive Improved Practices: State of Cybersecurity in Health Care Organizations.” December 2014. P. 19. https://www.sans.org/reading-room/whitepapers/analyst/threats-drive-improved-practices-state-cybersecurity-health-care-organizations-35652)//EMerz</w:t>
      </w:r>
    </w:p>
    <w:p w:rsidR="0029017C" w:rsidRPr="0084434C" w:rsidRDefault="0029017C" w:rsidP="0029017C">
      <w:pPr>
        <w:rPr>
          <w:rStyle w:val="StyleUnderline"/>
        </w:rPr>
      </w:pPr>
      <w:r w:rsidRPr="0084434C">
        <w:t xml:space="preserve">This emphasis indicates that </w:t>
      </w:r>
      <w:r w:rsidRPr="0084434C">
        <w:rPr>
          <w:rStyle w:val="StyleUnderline"/>
        </w:rPr>
        <w:t>the cloud-computing industry has matured</w:t>
      </w:r>
      <w:r w:rsidRPr="0084434C">
        <w:t>. Respondents are now looking toward secure access and data-centric controls and are less concerned with operational considerations such as monitoring of cloud applications for vulnerabilities and threats.</w:t>
      </w:r>
      <w:r w:rsidRPr="0084434C">
        <w:rPr>
          <w:rStyle w:val="StyleUnderline"/>
        </w:rPr>
        <w:t xml:space="preserve"> Cloud computing may be an area where secure, multifactor authentication,</w:t>
      </w:r>
      <w:r w:rsidRPr="0084434C">
        <w:t xml:space="preserve"> which combines two or more independent credentials—such as what the user knows (password), what the user has (security token) and what the user is (biometric verification)—also </w:t>
      </w:r>
      <w:r w:rsidRPr="0084434C">
        <w:rPr>
          <w:rStyle w:val="StyleUnderline"/>
        </w:rPr>
        <w:t>takes off</w:t>
      </w:r>
      <w:r w:rsidRPr="0084434C">
        <w:t>. This year,</w:t>
      </w:r>
      <w:r w:rsidRPr="0084434C">
        <w:rPr>
          <w:rStyle w:val="StyleUnderline"/>
        </w:rPr>
        <w:t xml:space="preserve"> 60% of respondents said they are using multifactor authentication as their top control to address the risk to data and applications in the cloud.</w:t>
      </w:r>
      <w:r w:rsidRPr="0084434C">
        <w:t xml:space="preserve"> This represents a shift from 2013, where APIs for data reporting, auditing and providing alerts were cited by respondents as the top security control for addressing cloud security concerns. </w:t>
      </w:r>
      <w:r w:rsidRPr="0084434C">
        <w:rPr>
          <w:rStyle w:val="StyleUnderline"/>
        </w:rPr>
        <w:t>Cloud computing is also driving a more data-centric method of security, which focuses on protecting data rather than just protecting the network or application in which the data lives. Starting a data-centric security plan involves learning and understanding where sensitive data resides, as well as how that information will be used, accessed, managed, retained or retired across its life cycle.</w:t>
      </w:r>
      <w:r w:rsidRPr="0084434C">
        <w:t xml:space="preserve"> The next step is to assess the risks and determine the policies and resources needed and available to monitor and control risk in cloud-based computing models. For example, </w:t>
      </w:r>
      <w:r w:rsidRPr="0084434C">
        <w:rPr>
          <w:rStyle w:val="StyleUnderline"/>
        </w:rPr>
        <w:t>storing data in the cloud demands encryption for the data at rest</w:t>
      </w:r>
      <w:r w:rsidRPr="0084434C">
        <w:t xml:space="preserve">. Is that provided through the internal application or the cloud services provider? </w:t>
      </w:r>
      <w:r w:rsidRPr="0084434C">
        <w:rPr>
          <w:rStyle w:val="StyleUnderline"/>
        </w:rPr>
        <w:t xml:space="preserve">Sharing that same data among individuals </w:t>
      </w:r>
      <w:r w:rsidRPr="0084434C">
        <w:t xml:space="preserve">with different roles and levels of access </w:t>
      </w:r>
      <w:r w:rsidRPr="0084434C">
        <w:rPr>
          <w:rStyle w:val="StyleUnderline"/>
        </w:rPr>
        <w:t>might demand further modification of data to protect it, such as redaction, masking or a combination of both.</w:t>
      </w:r>
    </w:p>
    <w:p w:rsidR="0029017C" w:rsidRPr="0084434C" w:rsidRDefault="0029017C" w:rsidP="0029017C">
      <w:pPr>
        <w:pStyle w:val="Heading4"/>
      </w:pPr>
      <w:r w:rsidRPr="0084434C">
        <w:t xml:space="preserve">Data breaches are likely with current cloud computing technology—new security measures and technology can prevent them </w:t>
      </w:r>
    </w:p>
    <w:p w:rsidR="0029017C" w:rsidRPr="0084434C" w:rsidRDefault="0029017C" w:rsidP="0029017C">
      <w:pPr>
        <w:rPr>
          <w:b/>
          <w:bCs/>
          <w:sz w:val="26"/>
        </w:rPr>
      </w:pPr>
      <w:proofErr w:type="spellStart"/>
      <w:r w:rsidRPr="0084434C">
        <w:rPr>
          <w:rStyle w:val="Style13ptBold"/>
        </w:rPr>
        <w:t>Filkins</w:t>
      </w:r>
      <w:proofErr w:type="spellEnd"/>
      <w:r w:rsidRPr="0084434C">
        <w:rPr>
          <w:rStyle w:val="Style13ptBold"/>
        </w:rPr>
        <w:t xml:space="preserve"> 14 </w:t>
      </w:r>
      <w:r w:rsidRPr="0084434C">
        <w:t xml:space="preserve">(Barbara </w:t>
      </w:r>
      <w:proofErr w:type="spellStart"/>
      <w:r w:rsidRPr="0084434C">
        <w:t>Filkins</w:t>
      </w:r>
      <w:proofErr w:type="spellEnd"/>
      <w:r w:rsidRPr="0084434C">
        <w:t>. Senior SANS Analyst and Healthcare Specialist. “New Threats Drive Improved Practices: State of Cybersecurity in Health Care Organizations.” December 2014. P. 19. https://www.sans.org/reading-room/whitepapers/analyst/threats-drive-improved-practices-state-cybersecurity-health-care-organizations-35652)//EMerz</w:t>
      </w:r>
    </w:p>
    <w:p w:rsidR="0029017C" w:rsidRPr="0084434C" w:rsidRDefault="0029017C" w:rsidP="0029017C">
      <w:pPr>
        <w:rPr>
          <w:rStyle w:val="StyleUnderline"/>
        </w:rPr>
      </w:pPr>
      <w:r w:rsidRPr="0084434C">
        <w:t>Trends such as</w:t>
      </w:r>
      <w:r w:rsidRPr="0084434C">
        <w:rPr>
          <w:rStyle w:val="StyleUnderline"/>
        </w:rPr>
        <w:t xml:space="preserve"> mobile and cloud computing are game changers for the way individuals and organizations </w:t>
      </w:r>
      <w:r w:rsidRPr="0084434C">
        <w:t>must</w:t>
      </w:r>
      <w:r w:rsidRPr="0084434C">
        <w:rPr>
          <w:rStyle w:val="StyleUnderline"/>
        </w:rPr>
        <w:t xml:space="preserve"> approach the security of their systems, the privacy of protected sensitive data, and compliance.</w:t>
      </w:r>
      <w:r w:rsidRPr="0084434C">
        <w:t xml:space="preserve"> </w:t>
      </w:r>
      <w:r w:rsidRPr="0084434C">
        <w:rPr>
          <w:rStyle w:val="StyleUnderline"/>
        </w:rPr>
        <w:t>Health care organizations must complement</w:t>
      </w:r>
      <w:r w:rsidRPr="0084434C">
        <w:t xml:space="preserve"> traditional, infrastructure-driven controls such as</w:t>
      </w:r>
      <w:r w:rsidRPr="0084434C">
        <w:rPr>
          <w:rStyle w:val="StyleUnderline"/>
        </w:rPr>
        <w:t xml:space="preserve"> network perimeter security with protections for the newer</w:t>
      </w:r>
      <w:r w:rsidRPr="0084434C">
        <w:t xml:space="preserve"> and evolving </w:t>
      </w:r>
      <w:r w:rsidRPr="0084434C">
        <w:rPr>
          <w:rStyle w:val="StyleUnderline"/>
        </w:rPr>
        <w:t xml:space="preserve">threat vectors where their data </w:t>
      </w:r>
      <w:r w:rsidRPr="0084434C">
        <w:t xml:space="preserve">and applications </w:t>
      </w:r>
      <w:r w:rsidRPr="0084434C">
        <w:rPr>
          <w:rStyle w:val="StyleUnderline"/>
        </w:rPr>
        <w:t>are outside of the protected network</w:t>
      </w:r>
      <w:r w:rsidRPr="0084434C">
        <w:t>. Providers, payment plans, insurers and other related industries now allow patients unprecedented access to helpful, sophisticated health information and digital tools. Patients have online access to their doctors, and immense social support is also provided online. The fact is that the</w:t>
      </w:r>
      <w:r w:rsidRPr="0084434C">
        <w:rPr>
          <w:rStyle w:val="StyleUnderline"/>
        </w:rPr>
        <w:t xml:space="preserve"> attack surfaces are many, and the movement to detect, protect and defend in the health care industry, </w:t>
      </w:r>
      <w:r w:rsidRPr="0084434C">
        <w:t>as shown by the small improvements in this survey,</w:t>
      </w:r>
      <w:r w:rsidRPr="0084434C">
        <w:rPr>
          <w:rStyle w:val="StyleUnderline"/>
        </w:rPr>
        <w:t xml:space="preserve"> is still not enough to keep up the pace</w:t>
      </w:r>
      <w:r w:rsidRPr="0084434C">
        <w:t xml:space="preserve">. Investment in </w:t>
      </w:r>
      <w:r w:rsidRPr="0084434C">
        <w:rPr>
          <w:rStyle w:val="StyleUnderline"/>
        </w:rPr>
        <w:t>understanding the new threat landscape and designing solutions to protect against these attacks, including leveraging newer tools for protecting data and responding to new forms of attacks, become critical to staying ahead of attackers.</w:t>
      </w:r>
    </w:p>
    <w:p w:rsidR="0029017C" w:rsidRPr="0084434C" w:rsidRDefault="0029017C" w:rsidP="0029017C">
      <w:pPr>
        <w:pStyle w:val="Heading4"/>
      </w:pPr>
      <w:r>
        <w:t>This i</w:t>
      </w:r>
      <w:r w:rsidRPr="0084434C">
        <w:t xml:space="preserve">nstitutional trust is key to </w:t>
      </w:r>
      <w:r>
        <w:t>solve</w:t>
      </w:r>
    </w:p>
    <w:p w:rsidR="0029017C" w:rsidRPr="0084434C" w:rsidRDefault="0029017C" w:rsidP="0029017C">
      <w:pPr>
        <w:rPr>
          <w:rFonts w:eastAsia="Calibri" w:cs="Times New Roman"/>
        </w:rPr>
      </w:pPr>
      <w:r w:rsidRPr="0084434C">
        <w:rPr>
          <w:rStyle w:val="Style13ptBold"/>
        </w:rPr>
        <w:t xml:space="preserve">Rowe and </w:t>
      </w:r>
      <w:proofErr w:type="spellStart"/>
      <w:r w:rsidRPr="0084434C">
        <w:rPr>
          <w:rStyle w:val="Style13ptBold"/>
        </w:rPr>
        <w:t>Calnan</w:t>
      </w:r>
      <w:proofErr w:type="spellEnd"/>
      <w:r w:rsidRPr="0084434C">
        <w:rPr>
          <w:rStyle w:val="Style13ptBold"/>
        </w:rPr>
        <w:t xml:space="preserve"> 6 </w:t>
      </w:r>
      <w:r w:rsidRPr="0084434C">
        <w:rPr>
          <w:rFonts w:eastAsia="Calibri" w:cs="Times New Roman"/>
        </w:rPr>
        <w:t xml:space="preserve">(Rosemary Rowe and Michael </w:t>
      </w:r>
      <w:proofErr w:type="spellStart"/>
      <w:r w:rsidRPr="0084434C">
        <w:rPr>
          <w:rFonts w:eastAsia="Calibri" w:cs="Times New Roman"/>
        </w:rPr>
        <w:t>Calnan</w:t>
      </w:r>
      <w:proofErr w:type="spellEnd"/>
      <w:r w:rsidRPr="0084434C">
        <w:rPr>
          <w:rFonts w:eastAsia="Calibri" w:cs="Times New Roman"/>
        </w:rPr>
        <w:t>. Professor of Medical Sociology, School of Social Policy, Sociology and Social Research at the University of Kent</w:t>
      </w:r>
      <w:r w:rsidRPr="0084434C">
        <w:rPr>
          <w:rFonts w:eastAsia="Calibri"/>
          <w:color w:val="545454"/>
          <w:shd w:val="clear" w:color="auto" w:fill="FFFFFF"/>
        </w:rPr>
        <w:t>.</w:t>
      </w:r>
      <w:r w:rsidRPr="0084434C">
        <w:rPr>
          <w:rFonts w:eastAsia="Calibri" w:cs="Times New Roman"/>
        </w:rPr>
        <w:t xml:space="preserve"> “Trust Relations in Health Care- the New Agenda.” 2006. http://eurpub.oxfordjournals.org/content/eurpub/16/1/4.full.pdf)//EMerz</w:t>
      </w:r>
    </w:p>
    <w:p w:rsidR="0029017C" w:rsidRDefault="0029017C" w:rsidP="0029017C">
      <w:pPr>
        <w:rPr>
          <w:rFonts w:eastAsia="Calibri" w:cs="Times New Roman"/>
        </w:rPr>
      </w:pPr>
      <w:r w:rsidRPr="0084434C">
        <w:rPr>
          <w:rFonts w:eastAsia="Calibri" w:cs="Times New Roman"/>
        </w:rPr>
        <w:t xml:space="preserve">Given that trust remains important, how can new forms of trust relations be developed and sustained? </w:t>
      </w:r>
      <w:r w:rsidRPr="0084434C">
        <w:rPr>
          <w:rFonts w:eastAsia="Calibri" w:cs="Times New Roman"/>
          <w:u w:val="single"/>
        </w:rPr>
        <w:t>There is considerable evidence as to what factors encourage patient trust in clinicians: the clinician’s technical competence, respect for patient views, information sharing, and their confidence in patient’s ability to manage their illness</w:t>
      </w:r>
      <w:r w:rsidRPr="0084434C">
        <w:rPr>
          <w:rFonts w:eastAsia="Calibri" w:cs="Times New Roman"/>
        </w:rPr>
        <w:t xml:space="preserve">.8 Patient participation per se does not necessarily result in higher trust, rather it is associated with value congruence regarding participation, patient involvement produced higher trust where patients wanted to participate.9 In contrast, evidence as to what builds institutional trust is sparse, with trust relations between providers and between providers and managers a particularly neglected area. </w:t>
      </w:r>
      <w:r w:rsidRPr="0084434C">
        <w:rPr>
          <w:rFonts w:eastAsia="Calibri" w:cs="Times New Roman"/>
          <w:u w:val="single"/>
        </w:rPr>
        <w:t>Hall et al US survey of HMO members found that system trust could help the development of interpersonal trust, where there was no prior knowledge of the clinician, but it is not known how interpersonal trust affects institutional trust</w:t>
      </w:r>
      <w:r w:rsidRPr="0084434C">
        <w:rPr>
          <w:rFonts w:eastAsia="Calibri" w:cs="Times New Roman"/>
        </w:rPr>
        <w:t xml:space="preserve">. </w:t>
      </w:r>
      <w:r w:rsidRPr="0084434C">
        <w:rPr>
          <w:rFonts w:eastAsia="Calibri" w:cs="Times New Roman"/>
          <w:u w:val="single"/>
        </w:rPr>
        <w:t>Medical errors and cost containment are associated with distrust of health care systems, whereas relationship building with the local community is regarded as an important trust building mechanism.</w:t>
      </w:r>
      <w:r w:rsidRPr="0084434C">
        <w:rPr>
          <w:rFonts w:eastAsia="Calibri" w:cs="Times New Roman"/>
        </w:rPr>
        <w:t xml:space="preserve"> However, little research has been conducted to identify how different modes of governance affect institutional trust. The focus of trust relationships may of course differ according to the model of health care delivery; </w:t>
      </w:r>
      <w:r w:rsidRPr="0084434C">
        <w:rPr>
          <w:rFonts w:eastAsia="Calibri" w:cs="Times New Roman"/>
          <w:b/>
          <w:iCs/>
          <w:u w:val="single"/>
        </w:rPr>
        <w:t xml:space="preserve">in market based systems such as the US patient trust may be more important to secure loyalty to particular providers </w:t>
      </w:r>
      <w:r w:rsidRPr="0084434C">
        <w:rPr>
          <w:rFonts w:eastAsia="Calibri" w:cs="Times New Roman"/>
        </w:rPr>
        <w:t xml:space="preserve">whereas in tax-financed systems which are organized by national or regional agencies public trust may be more necessary. However, as </w:t>
      </w:r>
      <w:r w:rsidRPr="0084434C">
        <w:rPr>
          <w:rFonts w:eastAsia="Calibri" w:cs="Times New Roman"/>
          <w:u w:val="single"/>
        </w:rPr>
        <w:t>health systems</w:t>
      </w:r>
      <w:r w:rsidRPr="0084434C">
        <w:rPr>
          <w:rFonts w:eastAsia="Calibri" w:cs="Times New Roman"/>
        </w:rPr>
        <w:t xml:space="preserve"> converge and increasingly</w:t>
      </w:r>
      <w:r w:rsidRPr="0084434C">
        <w:rPr>
          <w:rFonts w:eastAsia="Calibri" w:cs="Times New Roman"/>
          <w:u w:val="single"/>
        </w:rPr>
        <w:t xml:space="preserve"> share common challenges including: </w:t>
      </w:r>
      <w:r w:rsidRPr="0084434C">
        <w:rPr>
          <w:rFonts w:eastAsia="Calibri" w:cs="Times New Roman"/>
        </w:rPr>
        <w:t xml:space="preserve">providing </w:t>
      </w:r>
      <w:r w:rsidRPr="0084434C">
        <w:rPr>
          <w:rFonts w:eastAsia="Calibri" w:cs="Times New Roman"/>
          <w:u w:val="single"/>
        </w:rPr>
        <w:t>adequate patient choice</w:t>
      </w:r>
      <w:r w:rsidRPr="0084434C">
        <w:rPr>
          <w:rFonts w:eastAsia="Calibri" w:cs="Times New Roman"/>
        </w:rPr>
        <w:t xml:space="preserve">; managing a </w:t>
      </w:r>
      <w:r w:rsidRPr="0084434C">
        <w:rPr>
          <w:rFonts w:eastAsia="Calibri" w:cs="Times New Roman"/>
          <w:u w:val="single"/>
        </w:rPr>
        <w:t>mixed economy of provision;</w:t>
      </w:r>
      <w:r w:rsidRPr="0084434C">
        <w:rPr>
          <w:rFonts w:eastAsia="Calibri" w:cs="Times New Roman"/>
        </w:rPr>
        <w:t xml:space="preserve"> and </w:t>
      </w:r>
      <w:r w:rsidRPr="0084434C">
        <w:rPr>
          <w:rFonts w:eastAsia="Calibri" w:cs="Times New Roman"/>
          <w:u w:val="single"/>
        </w:rPr>
        <w:t>more explicit rationing,</w:t>
      </w:r>
      <w:r w:rsidRPr="0084434C">
        <w:rPr>
          <w:rFonts w:eastAsia="Calibri" w:cs="Times New Roman"/>
        </w:rPr>
        <w:t xml:space="preserve"> </w:t>
      </w:r>
      <w:r w:rsidRPr="0084434C">
        <w:rPr>
          <w:rFonts w:eastAsia="Calibri" w:cs="Times New Roman"/>
          <w:u w:val="single"/>
        </w:rPr>
        <w:t>then both interpersonal and institutional trust will continue to be important for all health systems.</w:t>
      </w:r>
      <w:r w:rsidRPr="0084434C">
        <w:rPr>
          <w:rFonts w:eastAsia="Calibri" w:cs="Times New Roman"/>
        </w:rPr>
        <w:t xml:space="preserve"> In conclusion, we would argue that </w:t>
      </w:r>
      <w:r w:rsidRPr="0084434C">
        <w:rPr>
          <w:rFonts w:eastAsia="Calibri" w:cs="Times New Roman"/>
          <w:u w:val="single"/>
        </w:rPr>
        <w:t>clinicians and managers need to address and respond to the changing nature of trust relations in health care</w:t>
      </w:r>
      <w:r w:rsidRPr="0084434C">
        <w:rPr>
          <w:rFonts w:eastAsia="Calibri" w:cs="Times New Roman"/>
        </w:rPr>
        <w:t>. The benefits of trust demonstrate the value to be Trust and the sociology of the professions 5 gained from ensuring that both interpersonal and institutional trust are developed, sustained, and where necessary rebuilt. Trust is still fundamental to the clinician–patient relationship but as that relationship has changed so has the nature of trust. Trust is now conditional and has to be negotiated but, whilst clinicians may have to earn patients’ trust, there is good evidence as to what is required to build and sustain such interpersonal trust. The lack of knowledge about how institutional trust can be developed indicates the need for research, ideally through inter-country comparisons to identify whether such trust varies by health system and how it can be generated. The cost of failing to recognize the importance of trust and to address the changing nature of trust relations could be substantial: economically, politically, and most important of all, in terms of health outcomes.</w:t>
      </w:r>
    </w:p>
    <w:p w:rsidR="0029017C" w:rsidRDefault="0029017C" w:rsidP="0029017C">
      <w:pPr>
        <w:pStyle w:val="Heading3"/>
        <w:rPr>
          <w:rFonts w:eastAsia="Calibri"/>
        </w:rPr>
      </w:pPr>
      <w:r>
        <w:rPr>
          <w:rFonts w:eastAsia="Calibri"/>
        </w:rPr>
        <w:t>2NC Extensions</w:t>
      </w:r>
    </w:p>
    <w:p w:rsidR="0029017C" w:rsidRPr="002C7F68" w:rsidRDefault="0029017C" w:rsidP="0029017C"/>
    <w:p w:rsidR="0029017C" w:rsidRPr="0084434C" w:rsidRDefault="0029017C" w:rsidP="0029017C">
      <w:pPr>
        <w:pStyle w:val="Heading4"/>
      </w:pPr>
      <w:r w:rsidRPr="0084434C">
        <w:t>Government monitoring of healthcare quality ensures trust in patients</w:t>
      </w:r>
    </w:p>
    <w:p w:rsidR="0029017C" w:rsidRPr="0084434C" w:rsidRDefault="0029017C" w:rsidP="0029017C">
      <w:pPr>
        <w:rPr>
          <w:rFonts w:eastAsia="Calibri" w:cs="Times New Roman"/>
          <w:b/>
          <w:bCs/>
          <w:sz w:val="26"/>
        </w:rPr>
      </w:pPr>
      <w:r w:rsidRPr="0084434C">
        <w:rPr>
          <w:rStyle w:val="Style13ptBold"/>
        </w:rPr>
        <w:t xml:space="preserve">CQHCA ‘1 </w:t>
      </w:r>
      <w:r w:rsidRPr="0084434C">
        <w:rPr>
          <w:rFonts w:eastAsia="Calibri" w:cs="Times New Roman"/>
        </w:rPr>
        <w:t>(Committee on the Quality of Health Care in America. “Crossing the Quality Chasm: A New Health System for the 21st Century.” March 1, 2001. http://www.ncbi.nlm.nih.gov/books/NBK222265/)//EMerz</w:t>
      </w:r>
    </w:p>
    <w:p w:rsidR="0029017C" w:rsidRPr="002C7F68" w:rsidRDefault="0029017C" w:rsidP="0029017C">
      <w:pPr>
        <w:rPr>
          <w:rFonts w:eastAsia="Calibri" w:cs="Times New Roman"/>
        </w:rPr>
      </w:pPr>
      <w:r w:rsidRPr="0084434C">
        <w:rPr>
          <w:rFonts w:eastAsia="Calibri" w:cs="Times New Roman"/>
        </w:rPr>
        <w:t xml:space="preserve">Recommendation 2: All health care organizations, professional groups, and private and public purchasers should pursue six major aims; specifically, health care should be safe, effective, patient-centered, timely, efficient, and equitable. The committee believes substantial improvements in </w:t>
      </w:r>
      <w:r w:rsidRPr="0084434C">
        <w:rPr>
          <w:rFonts w:eastAsia="Calibri" w:cs="Times New Roman"/>
          <w:u w:val="single"/>
        </w:rPr>
        <w:t xml:space="preserve">safety, effectiveness, patient-centeredness, timeliness, efficiency, and equity are achievable throughout the health care sector. </w:t>
      </w:r>
      <w:r w:rsidRPr="0084434C">
        <w:rPr>
          <w:rFonts w:eastAsia="Calibri" w:cs="Times New Roman"/>
        </w:rPr>
        <w:t xml:space="preserve">This opportunity for improvement is not confined to any sector, form of payment, type of organization, or clinical discipline. </w:t>
      </w:r>
      <w:r w:rsidRPr="0084434C">
        <w:rPr>
          <w:rFonts w:eastAsia="Calibri" w:cs="Times New Roman"/>
          <w:u w:val="single"/>
        </w:rPr>
        <w:t xml:space="preserve">Problems in health care quality affect all Americans today, and all can benefit from a rededication to improving quality, </w:t>
      </w:r>
      <w:r w:rsidRPr="0084434C">
        <w:rPr>
          <w:rFonts w:eastAsia="Calibri" w:cs="Times New Roman"/>
        </w:rPr>
        <w:t>regardless of where they receive their care. The committee applauds the Administration and Congress for their current efforts to establish a mechanism for tracking the quality of care. Title IX of the Public Health Service Act (42 U.S.C. 299 et seq.; Agency for Healthcare Research and Quality Part A) provides support for the development of a National Quality Report, which is currently ongoing. Section 913(a</w:t>
      </w:r>
      <w:proofErr w:type="gramStart"/>
      <w:r w:rsidRPr="0084434C">
        <w:rPr>
          <w:rFonts w:eastAsia="Calibri" w:cs="Times New Roman"/>
        </w:rPr>
        <w:t>)(</w:t>
      </w:r>
      <w:proofErr w:type="gramEnd"/>
      <w:r w:rsidRPr="0084434C">
        <w:rPr>
          <w:rFonts w:eastAsia="Calibri" w:cs="Times New Roman"/>
        </w:rPr>
        <w:t>2) of the act states: “Beginning in fiscal year 2003, the Secretary, acting through the Director, shall submit to Congress an annual report on national trends in the quality of health care provided to the American people.” Recommendation 3</w:t>
      </w:r>
      <w:r w:rsidRPr="0084434C">
        <w:rPr>
          <w:rFonts w:eastAsia="Calibri" w:cs="Times New Roman"/>
          <w:b/>
          <w:iCs/>
          <w:u w:val="single"/>
        </w:rPr>
        <w:t>: Congress should continue to authorize and appropriate funds for, and the Department of Health and Human Services should move forward expeditiously with the establishment of, monitoring and tracking processes for use in evaluating the progress of the health system in pursuit of the above-cited aims of safety, effectiveness, patient-centeredness, timeliness, efficiency, and equity.</w:t>
      </w:r>
      <w:r w:rsidRPr="0084434C">
        <w:rPr>
          <w:rFonts w:eastAsia="Calibri" w:cs="Times New Roman"/>
        </w:rPr>
        <w:t xml:space="preserve"> T</w:t>
      </w:r>
      <w:r w:rsidRPr="0084434C">
        <w:rPr>
          <w:rFonts w:eastAsia="Calibri" w:cs="Times New Roman"/>
          <w:u w:val="single"/>
        </w:rPr>
        <w:t>he Secretary of the Department of Health and Human Services should report annually to Congress and the President on the quality of care provided to the American people. Without</w:t>
      </w:r>
      <w:r w:rsidRPr="0084434C">
        <w:rPr>
          <w:rFonts w:eastAsia="Calibri" w:cs="Times New Roman"/>
        </w:rPr>
        <w:t xml:space="preserve"> ongoing</w:t>
      </w:r>
      <w:r w:rsidRPr="0084434C">
        <w:rPr>
          <w:rFonts w:eastAsia="Calibri" w:cs="Times New Roman"/>
          <w:u w:val="single"/>
        </w:rPr>
        <w:t xml:space="preserve"> tracking of quality</w:t>
      </w:r>
      <w:r w:rsidRPr="0084434C">
        <w:rPr>
          <w:rFonts w:eastAsia="Calibri" w:cs="Times New Roman"/>
        </w:rPr>
        <w:t xml:space="preserve"> to assess the country's progress in meeting the aims set forth in this chapter, interested parties—including p</w:t>
      </w:r>
      <w:r w:rsidRPr="0084434C">
        <w:rPr>
          <w:rFonts w:eastAsia="Calibri" w:cs="Times New Roman"/>
          <w:u w:val="single"/>
        </w:rPr>
        <w:t xml:space="preserve">atients, health care practitioners, policy makers, educators, and purchasers—cannot </w:t>
      </w:r>
      <w:r w:rsidRPr="0084434C">
        <w:rPr>
          <w:rFonts w:eastAsia="Calibri" w:cs="Times New Roman"/>
        </w:rPr>
        <w:t>identify</w:t>
      </w:r>
      <w:r w:rsidRPr="0084434C">
        <w:rPr>
          <w:rFonts w:eastAsia="Calibri" w:cs="Times New Roman"/>
          <w:u w:val="single"/>
        </w:rPr>
        <w:t xml:space="preserve"> progress </w:t>
      </w:r>
      <w:r w:rsidRPr="0084434C">
        <w:rPr>
          <w:rFonts w:eastAsia="Calibri" w:cs="Times New Roman"/>
        </w:rPr>
        <w:t>or understand where improvement efforts are most needed. Continued funding for this activity should be ensured.</w:t>
      </w:r>
    </w:p>
    <w:p w:rsidR="0029017C" w:rsidRPr="0084434C" w:rsidRDefault="0029017C" w:rsidP="0029017C">
      <w:pPr>
        <w:pStyle w:val="Heading4"/>
      </w:pPr>
      <w:r w:rsidRPr="0084434C">
        <w:t xml:space="preserve">Health institutions use weak cloud services to transmit sensitive patient data </w:t>
      </w:r>
    </w:p>
    <w:p w:rsidR="0029017C" w:rsidRPr="0084434C" w:rsidRDefault="0029017C" w:rsidP="0029017C">
      <w:pPr>
        <w:rPr>
          <w:rStyle w:val="Style13ptBold"/>
        </w:rPr>
      </w:pPr>
      <w:proofErr w:type="spellStart"/>
      <w:r w:rsidRPr="0084434C">
        <w:rPr>
          <w:rStyle w:val="Style13ptBold"/>
        </w:rPr>
        <w:t>Filkins</w:t>
      </w:r>
      <w:proofErr w:type="spellEnd"/>
      <w:r w:rsidRPr="0084434C">
        <w:rPr>
          <w:rStyle w:val="Style13ptBold"/>
        </w:rPr>
        <w:t xml:space="preserve"> 14 (Barbara </w:t>
      </w:r>
      <w:proofErr w:type="spellStart"/>
      <w:r w:rsidRPr="0084434C">
        <w:rPr>
          <w:rStyle w:val="Style13ptBold"/>
        </w:rPr>
        <w:t>Filkins</w:t>
      </w:r>
      <w:proofErr w:type="spellEnd"/>
      <w:r w:rsidRPr="0084434C">
        <w:rPr>
          <w:rStyle w:val="Style13ptBold"/>
        </w:rPr>
        <w:t>. Senior SANS Analyst and Healthcare Specialist. “</w:t>
      </w:r>
      <w:r w:rsidRPr="0084434C">
        <w:t>New Threats Drive Improved Practices: State of Cybersecurity in Health Care Organizations.” December 2014. P. 10-11. https://www.sans.org/reading-room/whitepapers/analyst/threats-drive-improved-practices-state-cybersecurity-health-care-organizations-35652)//EMerz</w:t>
      </w:r>
    </w:p>
    <w:p w:rsidR="0029017C" w:rsidRPr="0084434C" w:rsidRDefault="0029017C" w:rsidP="0029017C">
      <w:r w:rsidRPr="0084434C">
        <w:rPr>
          <w:rStyle w:val="StyleUnderline"/>
        </w:rPr>
        <w:t>Health care organizations rely on cloud services for applications processing sensitive information,</w:t>
      </w:r>
      <w:r w:rsidRPr="0084434C">
        <w:t xml:space="preserve"> </w:t>
      </w:r>
      <w:r w:rsidRPr="0084434C">
        <w:rPr>
          <w:rStyle w:val="StyleUnderline"/>
        </w:rPr>
        <w:t xml:space="preserve">including protected health care patient records as well as PCI-protected financial information. Respondents </w:t>
      </w:r>
      <w:r w:rsidRPr="0084434C">
        <w:t>plan to expand these services in the next 12 months. Open-ended responses by several respondents r</w:t>
      </w:r>
      <w:r w:rsidRPr="0084434C">
        <w:rPr>
          <w:rStyle w:val="StyleUnderline"/>
        </w:rPr>
        <w:t>eflect the bias against cloud services, most often prompted by concerns over loss of control or oversight over sensitive data</w:t>
      </w:r>
      <w:r w:rsidRPr="0084434C">
        <w:t xml:space="preserve">, but more than 60% are either using or planning to use the cloud for multiple applications containing sensitive data, as shown in Figure 4. </w:t>
      </w:r>
      <w:r w:rsidRPr="0084434C">
        <w:rPr>
          <w:rStyle w:val="StyleUnderline"/>
        </w:rPr>
        <w:t>Mobile devices are also a source of additional risk</w:t>
      </w:r>
      <w:r w:rsidRPr="0084434C">
        <w:t xml:space="preserve">, according to respondents. Not surprisingly, 92% of respondent organizations allow access to calendar and email via mobile devices. However, 52% also allow respondents to access health record information from their mobile devices, and </w:t>
      </w:r>
      <w:r w:rsidRPr="0084434C">
        <w:rPr>
          <w:rStyle w:val="StyleUnderline"/>
        </w:rPr>
        <w:t>nearly as many access data from cloud-based applications, through which they may be processing highly sensitive data</w:t>
      </w:r>
      <w:r w:rsidRPr="0084434C">
        <w:t>, as discussed previously (see Figure 5).</w:t>
      </w:r>
    </w:p>
    <w:p w:rsidR="0029017C" w:rsidRPr="0084434C" w:rsidRDefault="0029017C" w:rsidP="0029017C">
      <w:pPr>
        <w:pStyle w:val="Heading4"/>
      </w:pPr>
      <w:r w:rsidRPr="0084434C">
        <w:t xml:space="preserve">Secure cloud computing increases patient trust in health care institutions </w:t>
      </w:r>
    </w:p>
    <w:p w:rsidR="0029017C" w:rsidRPr="0084434C" w:rsidRDefault="0029017C" w:rsidP="0029017C">
      <w:r w:rsidRPr="0084434C">
        <w:rPr>
          <w:rStyle w:val="Style13ptBold"/>
        </w:rPr>
        <w:t xml:space="preserve">CSCC 12 </w:t>
      </w:r>
      <w:r w:rsidRPr="0084434C">
        <w:t>(Cloud Standards Customer Council. Advocacy group dedicated surrounding the transition to the cloud. “Impact of Cloud Computing on Healthcare.” November 2012. P. 12. http://www.cloud-council.org/cscchealthcare110512.pdf)//EMerz</w:t>
      </w:r>
    </w:p>
    <w:p w:rsidR="0029017C" w:rsidRPr="0084434C" w:rsidRDefault="0029017C" w:rsidP="0029017C">
      <w:r w:rsidRPr="0084434C">
        <w:rPr>
          <w:rStyle w:val="StyleUnderline"/>
        </w:rPr>
        <w:t xml:space="preserve">“Patient centricity” has become the key trend in healthcare provisioning </w:t>
      </w:r>
      <w:r w:rsidRPr="0084434C">
        <w:t xml:space="preserve">and is leading to the steady growth in adoption of electronic medical records (EMR), electronic health records (EHR), personal health records (PHR), and technologies related to integrated care, patient safety, </w:t>
      </w:r>
      <w:proofErr w:type="spellStart"/>
      <w:r w:rsidRPr="0084434C">
        <w:t>pointof</w:t>
      </w:r>
      <w:proofErr w:type="spellEnd"/>
      <w:r w:rsidRPr="0084434C">
        <w:t xml:space="preserve">-care access to demographic and clinical information, and clinical decision support. </w:t>
      </w:r>
      <w:r w:rsidRPr="0084434C">
        <w:rPr>
          <w:rStyle w:val="Emphasis"/>
        </w:rPr>
        <w:t>Availability of data,</w:t>
      </w:r>
      <w:r w:rsidRPr="0084434C">
        <w:t xml:space="preserve"> irrespective of the location of the patient and the clinician,</w:t>
      </w:r>
      <w:r w:rsidRPr="0084434C">
        <w:rPr>
          <w:rStyle w:val="Emphasis"/>
        </w:rPr>
        <w:t xml:space="preserve"> has become the key to both patient satisfaction and improved clinical outcomes.</w:t>
      </w:r>
      <w:r w:rsidRPr="0084434C">
        <w:t xml:space="preserve"> </w:t>
      </w:r>
      <w:r w:rsidRPr="0084434C">
        <w:rPr>
          <w:rStyle w:val="Emphasis"/>
        </w:rPr>
        <w:t>Cloud technologies can significantly facilitate this trend.</w:t>
      </w:r>
      <w:r w:rsidRPr="0084434C">
        <w:t xml:space="preserve"> </w:t>
      </w:r>
      <w:r w:rsidRPr="0084434C">
        <w:rPr>
          <w:rStyle w:val="StyleUnderline"/>
        </w:rPr>
        <w:t xml:space="preserve">Cloud computing offers significant benefits to the healthcare sector: doctor’s clinics, hospitals, and health clinics require quick access to computing </w:t>
      </w:r>
      <w:r w:rsidRPr="0084434C">
        <w:t>and large storage facilities which are not provided in the traditional settings. Moreover,</w:t>
      </w:r>
      <w:r w:rsidRPr="0084434C">
        <w:rPr>
          <w:rStyle w:val="StyleUnderline"/>
        </w:rPr>
        <w:t xml:space="preserve"> healthcare data needs to be shared across various settings</w:t>
      </w:r>
      <w:r w:rsidRPr="0084434C">
        <w:t xml:space="preserve"> and geographies </w:t>
      </w:r>
      <w:r w:rsidRPr="0084434C">
        <w:rPr>
          <w:rStyle w:val="StyleUnderline"/>
        </w:rPr>
        <w:t xml:space="preserve">which further burden the healthcare provider and the patient </w:t>
      </w:r>
      <w:r w:rsidRPr="0084434C">
        <w:t xml:space="preserve">causing significant delay in treatment and loss of time. </w:t>
      </w:r>
      <w:r w:rsidRPr="0084434C">
        <w:rPr>
          <w:rStyle w:val="Emphasis"/>
        </w:rPr>
        <w:t>Cloud caters to all these requirements thus providing the healthcare organizations an incredible opportunity to improve services to their customers, the patients, to share information more easily</w:t>
      </w:r>
      <w:r w:rsidRPr="0084434C">
        <w:t xml:space="preserve"> than ever before, and improve operational efficiency at the same time.</w:t>
      </w:r>
    </w:p>
    <w:p w:rsidR="0029017C" w:rsidRPr="0084434C" w:rsidRDefault="0029017C" w:rsidP="0029017C">
      <w:pPr>
        <w:pStyle w:val="Heading4"/>
      </w:pPr>
      <w:r w:rsidRPr="0084434C">
        <w:t>Doesn’t link to the net benefit- health businesses that use cloud computing still adhere to status quo HIPAA procedures</w:t>
      </w:r>
    </w:p>
    <w:p w:rsidR="0029017C" w:rsidRPr="0084434C" w:rsidRDefault="0029017C" w:rsidP="0029017C">
      <w:pPr>
        <w:rPr>
          <w:rStyle w:val="StyleUnderline"/>
          <w:u w:val="none"/>
        </w:rPr>
      </w:pPr>
      <w:r w:rsidRPr="0084434C">
        <w:rPr>
          <w:rStyle w:val="Style13ptBold"/>
        </w:rPr>
        <w:t xml:space="preserve">CSCC 12 </w:t>
      </w:r>
      <w:r w:rsidRPr="0084434C">
        <w:t>(Cloud Standards Customer Council. Advocacy group dedicated surrounding the transition to the cloud. “Impact of Cloud Computing on Healthcare.” November 2012. P.7. http://www.cloud-council.org/cscchealthcare110512.pdf)//EMerz</w:t>
      </w:r>
    </w:p>
    <w:p w:rsidR="0029017C" w:rsidRPr="0084434C" w:rsidRDefault="0029017C" w:rsidP="0029017C">
      <w:pPr>
        <w:rPr>
          <w:rStyle w:val="StyleUnderline"/>
        </w:rPr>
      </w:pPr>
      <w:r w:rsidRPr="0084434C">
        <w:rPr>
          <w:rStyle w:val="StyleUnderline"/>
        </w:rPr>
        <w:t>In the United States, every healthcare entity</w:t>
      </w:r>
      <w:r w:rsidRPr="0084434C">
        <w:t xml:space="preserve"> (e.g., hospital, university research facility, physician’s office) that deals with Protected Health Information (PHI) </w:t>
      </w:r>
      <w:r w:rsidRPr="0084434C">
        <w:rPr>
          <w:rStyle w:val="StyleUnderline"/>
        </w:rPr>
        <w:t>must adhere to the guidelines stipulated under</w:t>
      </w:r>
      <w:r w:rsidRPr="0084434C">
        <w:t xml:space="preserve"> the Health Information Portability and Accountability Act (</w:t>
      </w:r>
      <w:r w:rsidRPr="0084434C">
        <w:rPr>
          <w:rStyle w:val="StyleUnderline"/>
        </w:rPr>
        <w:t>HIPAA)</w:t>
      </w:r>
      <w:r w:rsidRPr="0084434C">
        <w:t xml:space="preserve">. HIPAA is a U.S. Federal law that was designed to protect patient privacy, and does so by mandating and enforcing strict privacy and security rules over how medical information is collected, handled, used, disclosed and protected. While the HIPAA Privacy rule pertains to patients’ privacy and rights for their personal health information, the HIPAA Security rule, focuses on assuring the availability, confidentiality, and integrity, of electronic protected health information through a series of administrative, physical and technical safeguards. </w:t>
      </w:r>
      <w:r w:rsidRPr="0084434C">
        <w:rPr>
          <w:rStyle w:val="StyleUnderline"/>
        </w:rPr>
        <w:t xml:space="preserve">Under Title II of HIPAA, </w:t>
      </w:r>
      <w:r w:rsidRPr="0084434C">
        <w:rPr>
          <w:rStyle w:val="Emphasis"/>
        </w:rPr>
        <w:t>most</w:t>
      </w:r>
      <w:r w:rsidRPr="0084434C">
        <w:rPr>
          <w:rStyle w:val="StyleUnderline"/>
        </w:rPr>
        <w:t xml:space="preserve"> of a patient’s medical record and payment history are considered PHI, and is protected under the law</w:t>
      </w:r>
      <w:r w:rsidRPr="0084434C">
        <w:t xml:space="preserve">. PHI may only be disclosed to other medical entities on a “need to know” basis, only upon the permission of the individual patient and only the “minimum data fields required for the purpose involved”. As a result, one of the challenges is “Patient Consent Management” and managing PHI in a way that is sufficiently simple to enable use by the general public. </w:t>
      </w:r>
      <w:r w:rsidRPr="0084434C">
        <w:rPr>
          <w:rStyle w:val="StyleUnderline"/>
        </w:rPr>
        <w:t xml:space="preserve">The owner of the data must require the cloud service provider </w:t>
      </w:r>
      <w:r w:rsidRPr="0084434C">
        <w:t xml:space="preserve">(aka the “business associate”) </w:t>
      </w:r>
      <w:r w:rsidRPr="0084434C">
        <w:rPr>
          <w:rStyle w:val="StyleUnderline"/>
        </w:rPr>
        <w:t xml:space="preserve">to contractually agree to </w:t>
      </w:r>
      <w:r w:rsidRPr="0084434C">
        <w:t xml:space="preserve">maintain all PHI in </w:t>
      </w:r>
      <w:r w:rsidRPr="0084434C">
        <w:rPr>
          <w:rStyle w:val="StyleUnderline"/>
        </w:rPr>
        <w:t>adherence with HIPAA standards</w:t>
      </w:r>
      <w:r w:rsidRPr="0084434C">
        <w:t>. T</w:t>
      </w:r>
      <w:r w:rsidRPr="0084434C">
        <w:rPr>
          <w:rStyle w:val="StyleUnderline"/>
        </w:rPr>
        <w:t>he HIPAA Privacy rule defines a business associate as “a person or entity that performs certain functions or activities that involve the use or disclosure of protected health information on behalf of, or provides services to, a covered entity”</w:t>
      </w:r>
      <w:r w:rsidRPr="0084434C">
        <w:t>. Co</w:t>
      </w:r>
      <w:r w:rsidRPr="0084434C">
        <w:rPr>
          <w:rStyle w:val="StyleUnderline"/>
        </w:rPr>
        <w:t xml:space="preserve">vered entities are institutions, organizations or persons who electronically transmit any health information </w:t>
      </w:r>
      <w:r w:rsidRPr="0084434C">
        <w:t xml:space="preserve">in connection with transactions for the United States Health and Human Services (HHS) adopted standards. While ultimate responsibility for compliance always resides at the covered entity, </w:t>
      </w:r>
      <w:r w:rsidRPr="0084434C">
        <w:rPr>
          <w:rStyle w:val="StyleUnderline"/>
        </w:rPr>
        <w:t>the actual implementation of certain operational and control aspects of securing the data occurs at the business associate cloud provider.</w:t>
      </w:r>
    </w:p>
    <w:p w:rsidR="0029017C" w:rsidRDefault="0029017C" w:rsidP="00145176">
      <w:pPr>
        <w:pStyle w:val="Heading1"/>
      </w:pPr>
    </w:p>
    <w:p w:rsidR="00145176" w:rsidRDefault="00145176" w:rsidP="00145176">
      <w:pPr>
        <w:pStyle w:val="Heading1"/>
      </w:pPr>
      <w:r>
        <w:t>**Solvency**</w:t>
      </w:r>
    </w:p>
    <w:p w:rsidR="00145176" w:rsidRPr="00E64DD5" w:rsidRDefault="00145176" w:rsidP="00145176"/>
    <w:p w:rsidR="00145176" w:rsidRDefault="00145176" w:rsidP="00145176">
      <w:pPr>
        <w:pStyle w:val="Heading2"/>
      </w:pPr>
      <w:r w:rsidRPr="0084434C">
        <w:t>Alt Causes</w:t>
      </w:r>
    </w:p>
    <w:p w:rsidR="00145176" w:rsidRPr="00CA7227" w:rsidRDefault="00145176" w:rsidP="00145176">
      <w:pPr>
        <w:pStyle w:val="Heading3"/>
      </w:pPr>
      <w:r>
        <w:t>1NC</w:t>
      </w:r>
    </w:p>
    <w:p w:rsidR="00145176" w:rsidRPr="008F5E66" w:rsidRDefault="00145176" w:rsidP="00145176">
      <w:pPr>
        <w:pStyle w:val="Heading4"/>
      </w:pPr>
      <w:r>
        <w:t xml:space="preserve">Federal regulations and funding are ineffective in the </w:t>
      </w:r>
      <w:proofErr w:type="spellStart"/>
      <w:r>
        <w:t>squo</w:t>
      </w:r>
      <w:proofErr w:type="spellEnd"/>
      <w:r>
        <w:t xml:space="preserve"> – pushing collection and funding to the state and private sphere – their author</w:t>
      </w:r>
    </w:p>
    <w:p w:rsidR="00145176" w:rsidRPr="008F5E66" w:rsidRDefault="00145176" w:rsidP="00145176">
      <w:proofErr w:type="spellStart"/>
      <w:r w:rsidRPr="008F5E66">
        <w:rPr>
          <w:rStyle w:val="Style13ptBold"/>
        </w:rPr>
        <w:t>Kreag</w:t>
      </w:r>
      <w:proofErr w:type="spellEnd"/>
      <w:r w:rsidRPr="008F5E66">
        <w:rPr>
          <w:rStyle w:val="Style13ptBold"/>
        </w:rPr>
        <w:t xml:space="preserve"> 2015 </w:t>
      </w:r>
      <w:r w:rsidRPr="008F5E66">
        <w:t xml:space="preserve">(Jason, Visiting Assistant Professor, University of Arizona James E. Rogers College of Law “GOING LOCAL: THE FRAGMENTATION OF GENETIC SURVEILLANCE” </w:t>
      </w:r>
      <w:hyperlink r:id="rId17" w:history="1">
        <w:r w:rsidRPr="008F5E66">
          <w:rPr>
            <w:rStyle w:val="Hyperlink"/>
          </w:rPr>
          <w:t>http://papers.ssrn.com/sol3/papers.cfm?abstract_id=2583957</w:t>
        </w:r>
      </w:hyperlink>
      <w:r w:rsidRPr="008F5E66">
        <w:t>, mmv)</w:t>
      </w:r>
    </w:p>
    <w:p w:rsidR="00145176" w:rsidRPr="008F5E66" w:rsidRDefault="00145176" w:rsidP="00145176">
      <w:r w:rsidRPr="008F5E66">
        <w:t xml:space="preserve"> I. THE EXPANSION OF LOCAL DNA DATABASES The expansion of local DNA databases comes on the heels of a deep and sustained commitment from Congress to build a national network of DNA databases overseen by the FBI. In a flurry of legislation beginning in 1994, Congress authorized the creation and expansion of that network, which is called the Combined DNA Index System (“CODIS”).39 Under the CODIS umbrella, the FBI created a three-tiered hierarchy of databases made up of the National DNA Index System (“NDIS”), the State DNA Index System (“SDIS”), and the Local DNA Index System (“LDIS”).40 Congress designated the FBI to regulate CODIS, and the FBI designed protocols to integrate the three levels into a unified whole.41 In the decade after authorizing CODIS, Congress passed several laws to expand the CODIS network.42 Yet, despite this expansion, local law enforcement agencies have increasingly sought to create their own, non-CODIS DNA databases. This Part analyzes what caused this shift. It then provides a description of the local databases in Palm Bay, Florida; Bensalem Township, Pennsylvania; and the state of Arizona</w:t>
      </w:r>
      <w:r w:rsidRPr="008F5E66">
        <w:rPr>
          <w:rStyle w:val="StyleUnderline"/>
        </w:rPr>
        <w:t>. A. Fragmentation of Genetic Surveillance While the FBI continues to exert significant control over law enforcement’s use of DNA databases, its grip is weakening as a result of the expansion of local databases. This fragmentation, which leaves local agencies increasingly in control of the use of genetic surveillance, is the result of several factors. They include: 1) restrictions in the CODIS regulations</w:t>
      </w:r>
      <w:r w:rsidRPr="008F5E66">
        <w:t xml:space="preserve">, which, according to many local law enforcement officials, limit law enforcement’s ability to take full advantage of DNA databases to solve crime;43 2) </w:t>
      </w:r>
      <w:r w:rsidRPr="008F5E66">
        <w:rPr>
          <w:rStyle w:val="StyleUnderline"/>
        </w:rPr>
        <w:t>advances in DNA technology—</w:t>
      </w:r>
      <w:r w:rsidRPr="008F5E66">
        <w:t>allowing for quicker processing and the analysis of extremely small biological samples—</w:t>
      </w:r>
      <w:r w:rsidRPr="008F5E66">
        <w:rPr>
          <w:rStyle w:val="StyleUnderline"/>
        </w:rPr>
        <w:t>that have coincided with reduced costs</w:t>
      </w:r>
      <w:r w:rsidRPr="008F5E66">
        <w:t xml:space="preserve">; 3) federal funding that allows local law enforcement officials to bypass the local budget process; </w:t>
      </w:r>
      <w:r w:rsidRPr="008F5E66">
        <w:rPr>
          <w:rStyle w:val="StyleUnderline"/>
        </w:rPr>
        <w:t>and</w:t>
      </w:r>
      <w:r w:rsidRPr="008F5E66">
        <w:t xml:space="preserve"> 4) </w:t>
      </w:r>
      <w:r w:rsidRPr="008F5E66">
        <w:rPr>
          <w:rStyle w:val="StyleUnderline"/>
        </w:rPr>
        <w:t>private firms interested in expanding the use of forensic DNA analysis. 1. CODIS Limitations Early adopters of local DNA databases have pointed to two reasons why CODIS does not adequately meet their needs</w:t>
      </w:r>
      <w:r w:rsidRPr="008F5E66">
        <w:t xml:space="preserve">. </w:t>
      </w:r>
      <w:r w:rsidRPr="008F5E66">
        <w:rPr>
          <w:rStyle w:val="StyleUnderline"/>
        </w:rPr>
        <w:t>First, they argue that the CODIS authorizing statute and the FBI’s regulations for its use are too restrictive</w:t>
      </w:r>
      <w:r w:rsidRPr="008F5E66">
        <w:t xml:space="preserve">, preventing law enforcement from performing certain searches and from including DNA profiles from certain individuals in CODIS.44 </w:t>
      </w:r>
      <w:r w:rsidRPr="008F5E66">
        <w:rPr>
          <w:rStyle w:val="StyleUnderline"/>
        </w:rPr>
        <w:t xml:space="preserve">Second, they argue that </w:t>
      </w:r>
      <w:r w:rsidRPr="008F5E66">
        <w:t xml:space="preserve">because much of CODIS’s growth is the result of adding DNA profiles from known violent offenders who are often serving lengthy prison sentences, </w:t>
      </w:r>
      <w:r w:rsidRPr="008F5E66">
        <w:rPr>
          <w:rStyle w:val="StyleUnderline"/>
        </w:rPr>
        <w:t>CODIS remains an ineffective crime-solving tool. The FBI has adopted an extensive regulatory scheme for CODIS,45 and it regularly audits participating public crime laboratories to ensure compliance.</w:t>
      </w:r>
      <w:r w:rsidRPr="008F5E66">
        <w:t xml:space="preserve">46 These regulations are designed to ensure the database is reliable and secured.47 For example, the FBI will only allow the inclusion and search of DNA profiles if the profiles were processed by public DNA laboratories that are a part of the CODIS network.48 Second, federal regulations prohibit inclusion in CODIS of many types of partial DNA profiles,49 and limit law enforcement’s ability to compare a partial profile to the other profiles in CODIS.50 Third, the process of confirming a match in CODIS can take up to one month,51 and this is in addition to the six to 12 months often needed for the actual DNA processing at CODIS-participating laboratories.52 Fourth, federal regulations require the removal of profiles from CODIS if a convicted offender’s conviction is overturned, or, in the case of an arrestee, if the charges are dismissed.53 Finally, as a result of its emphasis on building a database of convicted offenders and arrestees, the FBI’s regulations prohibit the inclusion of DNA profiles from individuals, including suspects, who provide law enforcement consensual DNA samples.54 </w:t>
      </w:r>
      <w:r w:rsidRPr="008F5E66">
        <w:rPr>
          <w:rStyle w:val="StyleUnderline"/>
        </w:rPr>
        <w:t>Local DNA databases are not required to comply with any of these federal regulations</w:t>
      </w:r>
      <w:r w:rsidRPr="008F5E66">
        <w:t xml:space="preserve">. For example, </w:t>
      </w:r>
      <w:r w:rsidRPr="008F5E66">
        <w:rPr>
          <w:rStyle w:val="StyleUnderline"/>
        </w:rPr>
        <w:t>they are free to include consensual DNA samples from people deemed merely suspicious, victims, victims’ family members, and witnesses. These consensual samples have driven the growth of local databases.55 Local DNA databases are also built with DNA processing from private laboratories.</w:t>
      </w:r>
      <w:r w:rsidRPr="008F5E66">
        <w:t>56 Furthermore, local law enforcement is free to set its own protocols for including and searching partial DNA profiles in their databases and for expunging DNA records.57</w:t>
      </w:r>
    </w:p>
    <w:p w:rsidR="00145176" w:rsidRPr="0078374A" w:rsidRDefault="00145176" w:rsidP="00145176"/>
    <w:p w:rsidR="00145176" w:rsidRDefault="00145176" w:rsidP="00145176">
      <w:pPr>
        <w:pStyle w:val="Heading4"/>
      </w:pPr>
      <w:r>
        <w:t xml:space="preserve">Laundry list of alt causes to distrust – Big Pharma, health care access and CDC credibility </w:t>
      </w:r>
    </w:p>
    <w:p w:rsidR="00145176" w:rsidRPr="005D6428" w:rsidRDefault="00145176" w:rsidP="00145176">
      <w:pPr>
        <w:rPr>
          <w:rStyle w:val="Style13ptBold"/>
        </w:rPr>
      </w:pPr>
      <w:r>
        <w:rPr>
          <w:rStyle w:val="Style13ptBold"/>
        </w:rPr>
        <w:t xml:space="preserve">Collins 2014 </w:t>
      </w:r>
      <w:r w:rsidRPr="005D6428">
        <w:t>(</w:t>
      </w:r>
      <w:r>
        <w:t>Sam, health reporter, “</w:t>
      </w:r>
      <w:proofErr w:type="gramStart"/>
      <w:r>
        <w:t>Americans Don’t Trust The</w:t>
      </w:r>
      <w:proofErr w:type="gramEnd"/>
      <w:r>
        <w:t xml:space="preserve"> Medical Profession” October 23 2014, </w:t>
      </w:r>
      <w:hyperlink r:id="rId18" w:history="1">
        <w:r w:rsidRPr="00815A2E">
          <w:rPr>
            <w:rStyle w:val="Hyperlink"/>
          </w:rPr>
          <w:t>http://thinkprogress.org/health/2014/10/23/3583625/americans-skeptical-doctors/</w:t>
        </w:r>
      </w:hyperlink>
      <w:r>
        <w:t>, mmv</w:t>
      </w:r>
      <w:r w:rsidRPr="005D6428">
        <w:t>)</w:t>
      </w:r>
    </w:p>
    <w:p w:rsidR="00145176" w:rsidRDefault="00145176" w:rsidP="00145176">
      <w:r w:rsidRPr="005D6428">
        <w:rPr>
          <w:rStyle w:val="StyleUnderline"/>
        </w:rPr>
        <w:t>Americans count among the least trusting of the medical profession</w:t>
      </w:r>
      <w:r>
        <w:t xml:space="preserve">, according to an international health care survey. The findings, which appeared in a recent issue of the New England Journal of Medicine, show significant levels of suspicion of doctors, especially among those who make less than $30,000 annually. </w:t>
      </w:r>
      <w:r w:rsidRPr="005D6428">
        <w:rPr>
          <w:rStyle w:val="StyleUnderline"/>
        </w:rPr>
        <w:t>Researchers studied public health polls dating back four decades</w:t>
      </w:r>
      <w:r>
        <w:t xml:space="preserve">, including one conducted by a consortium of universities between 2011 and 2013 during which people in 29 countries answered survey questions. In that poll, </w:t>
      </w:r>
      <w:r w:rsidRPr="005D6428">
        <w:rPr>
          <w:rStyle w:val="StyleUnderline"/>
        </w:rPr>
        <w:t>58 percent of Americans said they trust the medical profession, placing the United States in 24th place with Croatia.</w:t>
      </w:r>
      <w:r>
        <w:rPr>
          <w:rStyle w:val="StyleUnderline"/>
        </w:rPr>
        <w:t xml:space="preserve"> </w:t>
      </w:r>
      <w:r w:rsidRPr="005D6428">
        <w:rPr>
          <w:rStyle w:val="StyleUnderline"/>
        </w:rPr>
        <w:t>“It fits with decades of data on the American public’s trust in institutions, in general</w:t>
      </w:r>
      <w:r>
        <w:t xml:space="preserve">,” Michael </w:t>
      </w:r>
      <w:proofErr w:type="spellStart"/>
      <w:r>
        <w:t>Gusmano</w:t>
      </w:r>
      <w:proofErr w:type="spellEnd"/>
      <w:r>
        <w:t xml:space="preserve">, a scholar at the Hastings Center, a Garrison, N.Y.-based research institute that focuses on health care, told WebMD. </w:t>
      </w:r>
      <w:r w:rsidRPr="005D6428">
        <w:rPr>
          <w:rStyle w:val="StyleUnderline"/>
        </w:rPr>
        <w:t>Skepticism of the medical profession hasn’t happened without any reason. Experts point to unequal access to health care and the “commercialization” of American medicine as key factors at play in that damaged relationship.</w:t>
      </w:r>
      <w:r>
        <w:t xml:space="preserve"> Some people say that </w:t>
      </w:r>
      <w:r w:rsidRPr="005D6428">
        <w:rPr>
          <w:rStyle w:val="StyleUnderline"/>
        </w:rPr>
        <w:t>members of the medical field often seem more concerned about protecting their financial interests than caring for patients,</w:t>
      </w:r>
      <w:r>
        <w:t xml:space="preserve"> especially those from less affluent backgrounds. </w:t>
      </w:r>
      <w:r w:rsidRPr="005D6428">
        <w:rPr>
          <w:rStyle w:val="StyleUnderline"/>
        </w:rPr>
        <w:t>Big Pharma has historically tried to influence the advice that doctors give patients, something that may make Americans wary of the field in general. In exchange for their endorsement of prescription medications, physicians receive free samples and gifts that include coffee mugs emblazoned with the drug company’s logo, tickets to sporting events, expensive dinners, and trips to exotic destinations. At the peak of Big Pharma’s profitable relationship with the medical industry in 2007, more than 100,000 representatives made visits to more than 650,000 physicians across the country.</w:t>
      </w:r>
      <w:r>
        <w:rPr>
          <w:rStyle w:val="StyleUnderline"/>
        </w:rPr>
        <w:t xml:space="preserve"> </w:t>
      </w:r>
      <w:r>
        <w:t xml:space="preserve">This can sometimes have a direct effect on patients. A Centers for Disease Control and Prevention (CDC) study in August, for example, found that doctors in hospitals with a strong black patient base encouraged breastfeeding to expectant mothers at a rate 15 percentage points less than that of their white counterparts, due in part to a relationship between the facility and manufacturers of baby formula. </w:t>
      </w:r>
      <w:r w:rsidRPr="005D6428">
        <w:rPr>
          <w:rStyle w:val="StyleUnderline"/>
        </w:rPr>
        <w:t>Americans’ mistrust of the medical industry has been on full display in the weeks since American Ebola patient zero Thomas Eric Duncan died in a Dallas hospital</w:t>
      </w:r>
      <w:r>
        <w:t xml:space="preserve">. </w:t>
      </w:r>
      <w:r w:rsidRPr="005D6428">
        <w:rPr>
          <w:rStyle w:val="StyleUnderline"/>
        </w:rPr>
        <w:t>Days after CDC officials assured Americans that the disease would spread no further, two nurses who treated Duncan tested positive for Ebola</w:t>
      </w:r>
      <w:r>
        <w:t xml:space="preserve">. Many of the nurses who had direct contact with patient zero before he succumbed criticized the medical establishment, saying nurses at Presbyterian Hospital in Dallas treated Duncan for days in an open space in the emergency room under constantly changing protocols and without sufficient protective gear. </w:t>
      </w:r>
      <w:r w:rsidRPr="005D6428">
        <w:rPr>
          <w:rStyle w:val="StyleUnderline"/>
        </w:rPr>
        <w:t>The controversy has discouraged some Americans from trusting what CDC officials are saying about the United States’ ability to contain the virus</w:t>
      </w:r>
      <w:r>
        <w:t xml:space="preserve">. According to one recent poll, nearly half of Americans don’t think their local hospital could safely treat an Ebola case. That has facilitated the spread of panic about Ebola — anxiety that may pose a bigger threat to Americans than the virus itself. </w:t>
      </w:r>
      <w:r w:rsidRPr="005D6428">
        <w:rPr>
          <w:rStyle w:val="StyleUnderline"/>
        </w:rPr>
        <w:t>Instead of listening to federal health officials, many Americans have looked to sensationalized media reports and reckless words of commentators and politicians as indicators of Ebola’s impact in the United States</w:t>
      </w:r>
      <w:r>
        <w:t>.</w:t>
      </w:r>
    </w:p>
    <w:p w:rsidR="00145176" w:rsidRPr="00CA7227" w:rsidRDefault="00145176" w:rsidP="00145176"/>
    <w:p w:rsidR="00145176" w:rsidRDefault="00145176" w:rsidP="00145176">
      <w:pPr>
        <w:pStyle w:val="Heading3"/>
      </w:pPr>
      <w:r>
        <w:t>2NC – XT – Laundry List</w:t>
      </w:r>
    </w:p>
    <w:p w:rsidR="00145176" w:rsidRDefault="00145176" w:rsidP="00145176"/>
    <w:p w:rsidR="00145176" w:rsidRDefault="00145176" w:rsidP="00145176">
      <w:pPr>
        <w:pStyle w:val="Heading4"/>
      </w:pPr>
      <w:r>
        <w:t>3 alt causes to public trust – experience, in-fighting, and lack of leadership – the plan isn’t enough, the industry needs to take the first steps</w:t>
      </w:r>
    </w:p>
    <w:p w:rsidR="00145176" w:rsidRPr="00AB7162" w:rsidRDefault="00145176" w:rsidP="00145176">
      <w:pPr>
        <w:rPr>
          <w:rStyle w:val="Style13ptBold"/>
        </w:rPr>
      </w:pPr>
      <w:proofErr w:type="spellStart"/>
      <w:r>
        <w:rPr>
          <w:rStyle w:val="Style13ptBold"/>
        </w:rPr>
        <w:t>Keckley</w:t>
      </w:r>
      <w:proofErr w:type="spellEnd"/>
      <w:r>
        <w:rPr>
          <w:rStyle w:val="Style13ptBold"/>
        </w:rPr>
        <w:t xml:space="preserve"> 2014 </w:t>
      </w:r>
      <w:r w:rsidRPr="00AB7162">
        <w:t>(</w:t>
      </w:r>
      <w:r>
        <w:t xml:space="preserve">Paul, PhD and independent health care industry analyst, “A Closer Look at Public Trust in Healthcare”, May 22 2014, </w:t>
      </w:r>
      <w:hyperlink r:id="rId19" w:history="1">
        <w:r w:rsidRPr="00815A2E">
          <w:rPr>
            <w:rStyle w:val="Hyperlink"/>
          </w:rPr>
          <w:t>http://thehealthcareblog.com/blog/2014/05/22/a-closer-look-at-public-trust-in-healthcare/</w:t>
        </w:r>
      </w:hyperlink>
      <w:r>
        <w:t>, mmv</w:t>
      </w:r>
      <w:r w:rsidRPr="00AB7162">
        <w:t>)</w:t>
      </w:r>
    </w:p>
    <w:p w:rsidR="00145176" w:rsidRDefault="00145176" w:rsidP="00145176">
      <w:pPr>
        <w:rPr>
          <w:rStyle w:val="StyleUnderline"/>
        </w:rPr>
      </w:pPr>
      <w:r w:rsidRPr="00AB7162">
        <w:rPr>
          <w:rStyle w:val="StyleUnderline"/>
        </w:rPr>
        <w:t>1-Consumer trust in the health system is based on impressions and experiences over facts about its performance.</w:t>
      </w:r>
      <w:r>
        <w:rPr>
          <w:rStyle w:val="StyleUnderline"/>
        </w:rPr>
        <w:t xml:space="preserve"> </w:t>
      </w:r>
      <w:r w:rsidRPr="00AB7162">
        <w:t>Most consumers trust the doctors they use, but do little to validate that the accuracy of the treatment recommendations made or their costs.</w:t>
      </w:r>
      <w:r>
        <w:t xml:space="preserve"> </w:t>
      </w:r>
      <w:r w:rsidRPr="00AB7162">
        <w:t>Most believe the drugs they use are efficacious and safe, and few take them as directed.</w:t>
      </w:r>
      <w:r>
        <w:t xml:space="preserve"> </w:t>
      </w:r>
      <w:r w:rsidRPr="00AB7162">
        <w:t>Most think hospitals are expensive but pay little attention to costs and have no concept of the hospital’s safety record.</w:t>
      </w:r>
      <w:r>
        <w:t xml:space="preserve"> </w:t>
      </w:r>
      <w:r w:rsidRPr="00AB7162">
        <w:t>Most think health insurance is important but distrust insurers.</w:t>
      </w:r>
      <w:r>
        <w:t xml:space="preserve"> Most don’t have a clue about what the “US health system” is or how it operates, nor does more than a handful have a basis for comparing our system to others. </w:t>
      </w:r>
      <w:r w:rsidRPr="00AB7162">
        <w:rPr>
          <w:rStyle w:val="StyleUnderline"/>
        </w:rPr>
        <w:t>Personal experiences are important but substantive facts about the system’s performance are more useful in gauging its results. Though media coverage about fraud and bad outcomes in a treatment episode gets attention, the lion’s share of the public’s trust in the U.S. system is built on subjective impressions rather than facts.</w:t>
      </w:r>
      <w:r>
        <w:rPr>
          <w:rStyle w:val="StyleUnderline"/>
        </w:rPr>
        <w:t xml:space="preserve"> </w:t>
      </w:r>
      <w:r w:rsidRPr="00AB7162">
        <w:t>The bright spotlight of public opinion coupled with laws that open access to sensitive data about the health system’s performance are exposing substantial flaws in the system—data about fraud, unnecessary tests and procedures, errors, misdiagnoses, customer experiences, profitability, conflicts of interest,</w:t>
      </w:r>
      <w:r>
        <w:t xml:space="preserve"> </w:t>
      </w:r>
      <w:r w:rsidRPr="00AB7162">
        <w:t>the disconnect between costs and prices and so on. The data’s there.</w:t>
      </w:r>
      <w:r>
        <w:t xml:space="preserve"> </w:t>
      </w:r>
      <w:r w:rsidRPr="00AB7162">
        <w:rPr>
          <w:rStyle w:val="StyleUnderline"/>
        </w:rPr>
        <w:t>And it’s increasingly the focus of social media-fueled public interest and media attention</w:t>
      </w:r>
      <w:r>
        <w:t xml:space="preserve">. As the healthcare industry transitions to the digital age, </w:t>
      </w:r>
      <w:r w:rsidRPr="00AB7162">
        <w:rPr>
          <w:rStyle w:val="StyleUnderline"/>
        </w:rPr>
        <w:t xml:space="preserve">hard data about its performance and malfunctions will be easily accessible and public trust in its performance in jeopardy. </w:t>
      </w:r>
      <w:r w:rsidRPr="00AB7162">
        <w:t>Personal impressions matter but data transparency matters more</w:t>
      </w:r>
      <w:r>
        <w:t xml:space="preserve">. </w:t>
      </w:r>
      <w:r w:rsidRPr="00AB7162">
        <w:rPr>
          <w:rStyle w:val="StyleUnderline"/>
        </w:rPr>
        <w:t>2-Our in-fighting compromises public trust.</w:t>
      </w:r>
      <w:r>
        <w:rPr>
          <w:rStyle w:val="StyleUnderline"/>
        </w:rPr>
        <w:t xml:space="preserve"> </w:t>
      </w:r>
      <w:r w:rsidRPr="00AB7162">
        <w:rPr>
          <w:rStyle w:val="StyleUnderline"/>
        </w:rPr>
        <w:t>In the U.S. health system, we circle the wagons and shoot in: insurers blame drug companies, hospitals and doctors for the woes of the system.</w:t>
      </w:r>
      <w:r>
        <w:t xml:space="preserve"> Hospitals despise plans that cut their payments. Drug and device manufacturers challenge insurers that cut their prices and force higher co-payments for their drugs. </w:t>
      </w:r>
      <w:r w:rsidRPr="00AB7162">
        <w:rPr>
          <w:rStyle w:val="StyleUnderline"/>
        </w:rPr>
        <w:t>Primary care physicians, feeling abused and victimized, assail the system’s hypocrisy about preventive health even as specialists earn more and investors flock to the latest technologies</w:t>
      </w:r>
      <w:r>
        <w:t xml:space="preserve">. Device manufacturers have love-hate relationships with Group Purchasing Organizations (GPOs) and so on. </w:t>
      </w:r>
      <w:r w:rsidRPr="00AB7162">
        <w:rPr>
          <w:rStyle w:val="StyleUnderline"/>
        </w:rPr>
        <w:t>The deep-seeded fragmentation of the industry lends to its lack of coordinated care, redundant costs and performance malfunctions. The public views the system’s fragmentation and infighting as a major contributor to higher costs and poor service. And it is chipping away at the industry’s reservoir of good will.</w:t>
      </w:r>
      <w:r>
        <w:rPr>
          <w:rStyle w:val="StyleUnderline"/>
        </w:rPr>
        <w:t xml:space="preserve"> </w:t>
      </w:r>
      <w:r w:rsidRPr="00AB7162">
        <w:rPr>
          <w:rStyle w:val="StyleUnderline"/>
        </w:rPr>
        <w:t>3-The U.S. healthcare industry has done a poor job in managing the public’s trust.</w:t>
      </w:r>
      <w:r>
        <w:rPr>
          <w:rStyle w:val="StyleUnderline"/>
        </w:rPr>
        <w:t xml:space="preserve"> </w:t>
      </w:r>
      <w:r>
        <w:t xml:space="preserve">The reason is simple: </w:t>
      </w:r>
      <w:r w:rsidRPr="00AB7162">
        <w:rPr>
          <w:rStyle w:val="StyleUnderline"/>
        </w:rPr>
        <w:t>we think we are the best system in the world and beyond reproach. We shun transparency fearing it exposes secrets of our system. We invest in relationships that benefit our own specific link in the healthcare food chain and assume others do the same.</w:t>
      </w:r>
      <w:r>
        <w:t xml:space="preserve"> As a result, </w:t>
      </w:r>
      <w:r w:rsidRPr="00AB7162">
        <w:rPr>
          <w:rStyle w:val="StyleUnderline"/>
        </w:rPr>
        <w:t>overall trust in the U.S. system is subordinated to promoting specific parts instead of the whole</w:t>
      </w:r>
      <w:r>
        <w:t xml:space="preserve">. We expect our marketing and PR professionals to operate with hamburger budgets and deliver filet mignon results. </w:t>
      </w:r>
      <w:r w:rsidRPr="00AB7162">
        <w:rPr>
          <w:rStyle w:val="StyleUnderline"/>
        </w:rPr>
        <w:t>But the market is changing: employers are the major catalysts prompting attention to how the system of health operates</w:t>
      </w:r>
      <w:r>
        <w:t xml:space="preserve">. </w:t>
      </w:r>
      <w:r w:rsidRPr="00AB7162">
        <w:rPr>
          <w:rStyle w:val="StyleUnderline"/>
        </w:rPr>
        <w:t>Consumers are keen to understand their treatment options independent of a physician’s recommendation</w:t>
      </w:r>
      <w:r>
        <w:t xml:space="preserve">. Insurer determinations about treatment coverage and their premium-setting mechanics are ripe for public scrutiny as are hospital-physician financial relationships and inducements by drug and device manufacturers to gain a foothold in the $500B supply chain market. </w:t>
      </w:r>
      <w:r w:rsidRPr="00AB7162">
        <w:rPr>
          <w:rStyle w:val="StyleUnderline"/>
        </w:rPr>
        <w:t>And the Affordable Care Act requires a level of transparency that’s certain to unsettle smugness even among the most confident. The U.S. healthcare industry is guilty of public trust neglect.</w:t>
      </w:r>
      <w:r>
        <w:rPr>
          <w:rStyle w:val="StyleUnderline"/>
        </w:rPr>
        <w:t xml:space="preserve"> </w:t>
      </w:r>
      <w:r>
        <w:t xml:space="preserve">My father was an opera singer and quite introverted. His most stinging criticism of anyone would be a simple observation: ‘he believes his own publicity.’ Opera singers, like many in our industry, invest heavily in publicity to tout their skills and accomplishments. </w:t>
      </w:r>
      <w:r w:rsidRPr="00AB7162">
        <w:rPr>
          <w:rStyle w:val="StyleUnderline"/>
        </w:rPr>
        <w:t>But hundreds of news releases touting our successes can be offset by one documented report of poor performance</w:t>
      </w:r>
      <w:r>
        <w:t xml:space="preserve">. It’s time we get serious about building trust and managing our reputation within our sectors and for the overall industry that’s 17% of our GDP. </w:t>
      </w:r>
      <w:r w:rsidRPr="00AB7162">
        <w:rPr>
          <w:rStyle w:val="StyleUnderline"/>
        </w:rPr>
        <w:t>Anecdotal impressions may be comfortable for some, but the factuality of our performance will be the public focus in the next phase of health reform.</w:t>
      </w:r>
      <w:r>
        <w:rPr>
          <w:rStyle w:val="StyleUnderline"/>
        </w:rPr>
        <w:t xml:space="preserve"> </w:t>
      </w:r>
      <w:r w:rsidRPr="00AB7162">
        <w:rPr>
          <w:rStyle w:val="StyleUnderline"/>
        </w:rPr>
        <w:t>Our industry, like others, has its malfunctions. We can’t afford to believe our own publicity. And we can ill afford to take public trust for granted.</w:t>
      </w:r>
    </w:p>
    <w:p w:rsidR="00145176" w:rsidRDefault="00145176" w:rsidP="00145176"/>
    <w:p w:rsidR="00145176" w:rsidRDefault="00145176" w:rsidP="00145176"/>
    <w:p w:rsidR="00145176" w:rsidRPr="0084434C" w:rsidRDefault="00145176" w:rsidP="00145176">
      <w:pPr>
        <w:pStyle w:val="Heading4"/>
      </w:pPr>
      <w:r>
        <w:t>Too many factors complicate public trust of the industry</w:t>
      </w:r>
    </w:p>
    <w:p w:rsidR="00145176" w:rsidRPr="0084434C" w:rsidRDefault="00145176" w:rsidP="00145176">
      <w:pPr>
        <w:rPr>
          <w:rFonts w:ascii="Times New Roman" w:hAnsi="Times New Roman"/>
        </w:rPr>
      </w:pPr>
      <w:proofErr w:type="spellStart"/>
      <w:r w:rsidRPr="0084434C">
        <w:rPr>
          <w:rStyle w:val="Style13ptBold"/>
        </w:rPr>
        <w:t>Goold</w:t>
      </w:r>
      <w:proofErr w:type="spellEnd"/>
      <w:r w:rsidRPr="0084434C">
        <w:rPr>
          <w:rStyle w:val="Style13ptBold"/>
        </w:rPr>
        <w:t xml:space="preserve"> and </w:t>
      </w:r>
      <w:proofErr w:type="spellStart"/>
      <w:r w:rsidRPr="0084434C">
        <w:rPr>
          <w:rStyle w:val="Style13ptBold"/>
        </w:rPr>
        <w:t>Lipkin</w:t>
      </w:r>
      <w:proofErr w:type="spellEnd"/>
      <w:r w:rsidRPr="0084434C">
        <w:rPr>
          <w:rStyle w:val="Style13ptBold"/>
        </w:rPr>
        <w:t xml:space="preserve"> 99</w:t>
      </w:r>
      <w:r w:rsidRPr="0084434C">
        <w:t xml:space="preserve"> (</w:t>
      </w:r>
      <w:hyperlink r:id="rId20" w:history="1">
        <w:r w:rsidRPr="0084434C">
          <w:rPr>
            <w:rStyle w:val="Hyperlink"/>
          </w:rPr>
          <w:t xml:space="preserve">Susan Dorr </w:t>
        </w:r>
        <w:proofErr w:type="spellStart"/>
        <w:r w:rsidRPr="0084434C">
          <w:rPr>
            <w:rStyle w:val="Hyperlink"/>
          </w:rPr>
          <w:t>Goold</w:t>
        </w:r>
        <w:proofErr w:type="spellEnd"/>
      </w:hyperlink>
      <w:r w:rsidRPr="0084434C">
        <w:t xml:space="preserve">, MD, MHSA, MA, Received from the Division of General Medicine, University of Michigan Medical Center, Ann Arbor, Mich. AND </w:t>
      </w:r>
      <w:hyperlink r:id="rId21" w:history="1">
        <w:r w:rsidRPr="0084434C">
          <w:rPr>
            <w:rStyle w:val="Hyperlink"/>
          </w:rPr>
          <w:t xml:space="preserve">Mack </w:t>
        </w:r>
        <w:proofErr w:type="spellStart"/>
        <w:r w:rsidRPr="0084434C">
          <w:rPr>
            <w:rStyle w:val="Hyperlink"/>
          </w:rPr>
          <w:t>Lipkin</w:t>
        </w:r>
        <w:proofErr w:type="spellEnd"/>
        <w:r w:rsidRPr="0084434C">
          <w:rPr>
            <w:rStyle w:val="Hyperlink"/>
          </w:rPr>
          <w:t>, Jr.</w:t>
        </w:r>
      </w:hyperlink>
      <w:r w:rsidRPr="0084434C">
        <w:t>, MD, New York University Medical Center, New York)(“The Doctor–Patient Relationship: Challenges, Opportunities, and Strategies”, J Gen Intern Med. 1999 Jan; 14(</w:t>
      </w:r>
      <w:proofErr w:type="spellStart"/>
      <w:r w:rsidRPr="0084434C">
        <w:t>Suppl</w:t>
      </w:r>
      <w:proofErr w:type="spellEnd"/>
      <w:r w:rsidRPr="0084434C">
        <w:t xml:space="preserve"> 1): S26–S33. </w:t>
      </w:r>
      <w:proofErr w:type="spellStart"/>
      <w:r w:rsidRPr="0084434C">
        <w:t>doi</w:t>
      </w:r>
      <w:proofErr w:type="spellEnd"/>
      <w:r w:rsidRPr="0084434C">
        <w:t>: 10.1046/j.1525-1497.1999.00267.x)//ASMITH</w:t>
      </w:r>
    </w:p>
    <w:p w:rsidR="00145176" w:rsidRPr="0084434C" w:rsidRDefault="00145176" w:rsidP="00145176">
      <w:r w:rsidRPr="0084434C">
        <w:rPr>
          <w:rStyle w:val="StyleUnderline"/>
        </w:rPr>
        <w:t>A series of organizational or system factors also affect the doctor–patient relationship.</w:t>
      </w:r>
      <w:r w:rsidRPr="0084434C">
        <w:t xml:space="preserve"> Th</w:t>
      </w:r>
      <w:r w:rsidRPr="0084434C">
        <w:rPr>
          <w:rStyle w:val="StyleUnderline"/>
        </w:rPr>
        <w:t>e accessibility of personnel, both administrative and clinical, and their courtesy level,</w:t>
      </w:r>
      <w:r w:rsidRPr="0084434C">
        <w:t xml:space="preserve"> provide a sense that patients are important and respected, as do reasonable waiting times and attention to personal comfort.</w:t>
      </w:r>
      <w:r w:rsidRPr="0084434C">
        <w:rPr>
          <w:rStyle w:val="StyleUnderline"/>
        </w:rPr>
        <w:t xml:space="preserve"> The availability of covering nurses and doctors contributes to a sense of security. Reminders and user-friendly educational materials create an atmosphere of caring and concer</w:t>
      </w:r>
      <w:r w:rsidRPr="0084434C">
        <w:t>n. Organizations can promote a patient-centered culture</w:t>
      </w:r>
      <w:proofErr w:type="gramStart"/>
      <w:r w:rsidRPr="0084434C">
        <w:t>,</w:t>
      </w:r>
      <w:proofErr w:type="gramEnd"/>
      <w:r w:rsidR="00E814E2">
        <w:fldChar w:fldCharType="begin"/>
      </w:r>
      <w:r w:rsidR="00E814E2">
        <w:instrText xml:space="preserve"> HYPERLINK "http://www.ncbi.nlm.nih.gov/pmc/articles/PMC1496871/" \l "b29" </w:instrText>
      </w:r>
      <w:r w:rsidR="00E814E2">
        <w:fldChar w:fldCharType="separate"/>
      </w:r>
      <w:r w:rsidRPr="0084434C">
        <w:rPr>
          <w:rStyle w:val="Hyperlink"/>
        </w:rPr>
        <w:t>29</w:t>
      </w:r>
      <w:r w:rsidR="00E814E2">
        <w:rPr>
          <w:rStyle w:val="Hyperlink"/>
        </w:rPr>
        <w:fldChar w:fldCharType="end"/>
      </w:r>
      <w:r w:rsidRPr="0084434C">
        <w:t xml:space="preserve"> or one that is profit- or physician-centered, with consequences for individual doctor–patient relationships. </w:t>
      </w:r>
      <w:r w:rsidRPr="0084434C">
        <w:rPr>
          <w:rStyle w:val="StyleUnderline"/>
        </w:rPr>
        <w:t>Organizations</w:t>
      </w:r>
      <w:r w:rsidRPr="0084434C">
        <w:t xml:space="preserve"> (as well as whole health care systems) can </w:t>
      </w:r>
      <w:r w:rsidRPr="0084434C">
        <w:rPr>
          <w:rStyle w:val="StyleUnderline"/>
        </w:rPr>
        <w:t>promote continuity in clinical relationships, which in turn affects the strength of in those relationships.</w:t>
      </w:r>
      <w:r w:rsidRPr="0084434C">
        <w:t xml:space="preserve"> For instance, a market-based system with health insurance linked to employers' whims, with competitive provider networks and frequent mergers and acquisitions, thwarts long-term relationships. A health plan that includes the spectrum of outpatient and inpatient, acute and chronic services has an opportunity to promote continuity across care settings. The competition to enroll patients is often characterized by a combination of exaggerated promises and efforts to deliver less. </w:t>
      </w:r>
      <w:r w:rsidRPr="0084434C">
        <w:rPr>
          <w:rStyle w:val="StyleUnderline"/>
        </w:rPr>
        <w:t>Patients may arrive at the doctor's office expecting all their needs to be met in the way they themselves expect and define. They discover instead that the employer's negotiator defines their needs and the managed care company has communicated them in very fine or incomprehensible print. Primary care doctors thus become the bearers of the bad news, and are seen as closing gates to the patient's wishes and needs.</w:t>
      </w:r>
      <w:r w:rsidRPr="0084434C">
        <w:t xml:space="preserve"> When this happens, </w:t>
      </w:r>
      <w:r w:rsidRPr="0084434C">
        <w:rPr>
          <w:rStyle w:val="StyleUnderline"/>
        </w:rPr>
        <w:t xml:space="preserve">an immediate and enduring barrier to a trust-based patient-doctor relationship is created. </w:t>
      </w:r>
      <w:r w:rsidRPr="0084434C">
        <w:t>The doctor–patient relationship is critical for vulnerable patients as they experience a heightened reliance on the physician's competence, skills, and good will. The relationship need not involve a difference in power but usually does</w:t>
      </w:r>
      <w:proofErr w:type="gramStart"/>
      <w:r w:rsidRPr="0084434C">
        <w:t>,</w:t>
      </w:r>
      <w:proofErr w:type="gramEnd"/>
      <w:r w:rsidR="00E814E2">
        <w:fldChar w:fldCharType="begin"/>
      </w:r>
      <w:r w:rsidR="00E814E2">
        <w:instrText xml:space="preserve"> HYPERLINK "http://www.ncbi.nlm.nih.gov/pmc/articles/PMC1496871/" \l "b30" </w:instrText>
      </w:r>
      <w:r w:rsidR="00E814E2">
        <w:fldChar w:fldCharType="separate"/>
      </w:r>
      <w:r w:rsidRPr="0084434C">
        <w:rPr>
          <w:rStyle w:val="Hyperlink"/>
        </w:rPr>
        <w:t>30</w:t>
      </w:r>
      <w:r w:rsidR="00E814E2">
        <w:rPr>
          <w:rStyle w:val="Hyperlink"/>
        </w:rPr>
        <w:fldChar w:fldCharType="end"/>
      </w:r>
      <w:r w:rsidRPr="0084434C">
        <w:t xml:space="preserve"> especially to the degree the patient is vulnerable or the physician is autocratic. United States law considers the relationship fiduciary; i.e., physicians are expected and required to act in their patient's interests, even when those interests may conflict with their own.</w:t>
      </w:r>
      <w:hyperlink r:id="rId22" w:anchor="b9" w:history="1">
        <w:r w:rsidRPr="0084434C">
          <w:rPr>
            <w:rStyle w:val="Hyperlink"/>
          </w:rPr>
          <w:t>9</w:t>
        </w:r>
      </w:hyperlink>
      <w:r w:rsidRPr="0084434C">
        <w:t xml:space="preserve"> In addition, t</w:t>
      </w:r>
      <w:r w:rsidRPr="0084434C">
        <w:rPr>
          <w:rStyle w:val="StyleUnderline"/>
        </w:rPr>
        <w:t xml:space="preserve">he doctor–patient relationship is remarkable for its centrality during life-altering and meaningful times in persons' lives, times of birth, death, severe illness, and healing. </w:t>
      </w:r>
      <w:r w:rsidRPr="0084434C">
        <w:t>Thus, providing health care, and being a doctor, is a moral enterprise. An incompetent doctor is judged not merely to be a poor businessperson, but also morally blameworthy, as having not lived up to the expectations of patients, and having violated the trust that is an essential and moral feature of the doctor–patient relationship.</w:t>
      </w:r>
      <w:hyperlink r:id="rId23" w:anchor="b31" w:history="1">
        <w:r w:rsidRPr="0084434C">
          <w:rPr>
            <w:rStyle w:val="Hyperlink"/>
          </w:rPr>
          <w:t>31</w:t>
        </w:r>
      </w:hyperlink>
      <w:r w:rsidRPr="0084434C">
        <w:t xml:space="preserve"> </w:t>
      </w:r>
      <w:r w:rsidRPr="0084434C">
        <w:rPr>
          <w:rStyle w:val="StyleUnderline"/>
        </w:rPr>
        <w:t>Trust is a fragile state. Deception or other, even minor, betrayals are given weight disproportional to their occurrence, probably because of the vulnerability of the trusting party</w:t>
      </w:r>
      <w:r w:rsidRPr="0084434C">
        <w:t xml:space="preserve"> (R.L. Jackson, unpublished manuscript).</w:t>
      </w:r>
    </w:p>
    <w:p w:rsidR="00145176" w:rsidRPr="00CA7227" w:rsidRDefault="00145176" w:rsidP="00145176"/>
    <w:p w:rsidR="00145176" w:rsidRPr="0084434C" w:rsidRDefault="00145176" w:rsidP="00145176">
      <w:pPr>
        <w:pStyle w:val="Heading4"/>
      </w:pPr>
      <w:r w:rsidRPr="0084434C">
        <w:t>Too many alt causes</w:t>
      </w:r>
    </w:p>
    <w:p w:rsidR="00145176" w:rsidRPr="0084434C" w:rsidRDefault="00145176" w:rsidP="00145176">
      <w:pPr>
        <w:pStyle w:val="Heading4"/>
      </w:pPr>
      <w:r w:rsidRPr="0084434C">
        <w:t>Outdated legal codes</w:t>
      </w:r>
    </w:p>
    <w:p w:rsidR="00145176" w:rsidRPr="0084434C" w:rsidRDefault="00145176" w:rsidP="00145176">
      <w:r w:rsidRPr="0084434C">
        <w:rPr>
          <w:b/>
        </w:rPr>
        <w:t xml:space="preserve">THEIR AUTHOR </w:t>
      </w:r>
      <w:proofErr w:type="spellStart"/>
      <w:r w:rsidRPr="0084434C">
        <w:rPr>
          <w:b/>
        </w:rPr>
        <w:t>Gostin</w:t>
      </w:r>
      <w:proofErr w:type="spellEnd"/>
      <w:r w:rsidRPr="0084434C">
        <w:t xml:space="preserve">, an internationally recognized scholar in law and public health, professor of Law at Georgetown University; Professor of Public Health at the Johns Hopkins University; and the Director of the Center for Law &amp; the Public’s Health at Johns Hopkins and Georgetown Universities, November </w:t>
      </w:r>
      <w:r w:rsidRPr="0084434C">
        <w:rPr>
          <w:b/>
        </w:rPr>
        <w:t>2001</w:t>
      </w:r>
      <w:r w:rsidRPr="0084434C">
        <w:t xml:space="preserve"> – (Lawrence, “Public Health Law In An Age Of Terrorism: Rethinking Individual Rights And Common Goods”, published on </w:t>
      </w:r>
      <w:proofErr w:type="spellStart"/>
      <w:r w:rsidRPr="0084434C">
        <w:t>HealthAffairs</w:t>
      </w:r>
      <w:proofErr w:type="spellEnd"/>
      <w:r w:rsidRPr="0084434C">
        <w:t xml:space="preserve"> </w:t>
      </w:r>
      <w:proofErr w:type="spellStart"/>
      <w:r w:rsidRPr="0084434C">
        <w:t>vol</w:t>
      </w:r>
      <w:proofErr w:type="spellEnd"/>
      <w:r w:rsidRPr="0084434C">
        <w:t xml:space="preserve"> 21 no. 6)//</w:t>
      </w:r>
      <w:proofErr w:type="spellStart"/>
      <w:r w:rsidRPr="0084434C">
        <w:t>roetlin</w:t>
      </w:r>
      <w:proofErr w:type="spellEnd"/>
      <w:r w:rsidRPr="0084434C">
        <w:t xml:space="preserve"> </w:t>
      </w:r>
    </w:p>
    <w:p w:rsidR="00145176" w:rsidRPr="0084434C" w:rsidRDefault="00145176" w:rsidP="00145176">
      <w:r w:rsidRPr="0084434C">
        <w:t xml:space="preserve">The </w:t>
      </w:r>
      <w:r w:rsidRPr="0084434C">
        <w:rPr>
          <w:rStyle w:val="StyleUnderline"/>
        </w:rPr>
        <w:t>public health law infrastructure is equally deficient</w:t>
      </w:r>
      <w:r w:rsidRPr="0084434C">
        <w:t xml:space="preserve">. The law establishes the mission, functions, and powers of public health agencies. Yet </w:t>
      </w:r>
      <w:r w:rsidRPr="0084434C">
        <w:rPr>
          <w:rStyle w:val="StyleUnderline"/>
        </w:rPr>
        <w:t xml:space="preserve">public health laws are highly antiquated, after many decades of neglect. Very little consideration has been given to modernizing these laws </w:t>
      </w:r>
      <w:r w:rsidRPr="0084434C">
        <w:t xml:space="preserve">to reflect advances in public health practice and constitutional law. </w:t>
      </w:r>
      <w:r w:rsidRPr="0084434C">
        <w:rPr>
          <w:rStyle w:val="StyleUnderline"/>
        </w:rPr>
        <w:t xml:space="preserve">Reform of public health law is </w:t>
      </w:r>
      <w:r w:rsidRPr="0084434C">
        <w:rPr>
          <w:rStyle w:val="Emphasis"/>
        </w:rPr>
        <w:t>essential</w:t>
      </w:r>
      <w:r w:rsidRPr="0084434C">
        <w:t xml:space="preserve"> to ensure that public health agencies have clear missions and functions, stable sources of financing, adequate powers to avert or manage health threats, and restraints on powers to maintain respect for personal rights and liberties.</w:t>
      </w:r>
    </w:p>
    <w:p w:rsidR="00145176" w:rsidRPr="0084434C" w:rsidRDefault="00145176" w:rsidP="00145176"/>
    <w:p w:rsidR="00145176" w:rsidRPr="0084434C" w:rsidRDefault="00145176" w:rsidP="00145176">
      <w:pPr>
        <w:pStyle w:val="Heading4"/>
      </w:pPr>
      <w:r w:rsidRPr="0084434C">
        <w:t xml:space="preserve">Underfunding and infrastructure </w:t>
      </w:r>
    </w:p>
    <w:p w:rsidR="00145176" w:rsidRPr="0084434C" w:rsidRDefault="00145176" w:rsidP="00145176">
      <w:r w:rsidRPr="0084434C">
        <w:rPr>
          <w:b/>
        </w:rPr>
        <w:t xml:space="preserve">THEIR AUTHOR </w:t>
      </w:r>
      <w:proofErr w:type="spellStart"/>
      <w:r w:rsidRPr="0084434C">
        <w:rPr>
          <w:b/>
        </w:rPr>
        <w:t>Gostin</w:t>
      </w:r>
      <w:proofErr w:type="spellEnd"/>
      <w:r w:rsidRPr="0084434C">
        <w:t xml:space="preserve">, an internationally recognized scholar in law and public health, professor of Law at Georgetown University; Professor of Public Health at the Johns Hopkins University; and the Director of the Center for Law &amp; the Public’s Health at Johns Hopkins and Georgetown Universities, November </w:t>
      </w:r>
      <w:r w:rsidRPr="0084434C">
        <w:rPr>
          <w:b/>
        </w:rPr>
        <w:t>2001</w:t>
      </w:r>
      <w:r w:rsidRPr="0084434C">
        <w:t xml:space="preserve"> – (Lawrence, “Public Health Law In An Age Of Terrorism: Rethinking Individual Rights And Common Goods”, published on </w:t>
      </w:r>
      <w:proofErr w:type="spellStart"/>
      <w:r w:rsidRPr="0084434C">
        <w:t>HealthAffairs</w:t>
      </w:r>
      <w:proofErr w:type="spellEnd"/>
      <w:r w:rsidRPr="0084434C">
        <w:t xml:space="preserve"> </w:t>
      </w:r>
      <w:proofErr w:type="spellStart"/>
      <w:r w:rsidRPr="0084434C">
        <w:t>vol</w:t>
      </w:r>
      <w:proofErr w:type="spellEnd"/>
      <w:r w:rsidRPr="0084434C">
        <w:t xml:space="preserve"> 21 no. 6)//</w:t>
      </w:r>
      <w:proofErr w:type="spellStart"/>
      <w:r w:rsidRPr="0084434C">
        <w:t>roetlin</w:t>
      </w:r>
      <w:proofErr w:type="spellEnd"/>
      <w:r w:rsidRPr="0084434C">
        <w:t xml:space="preserve"> </w:t>
      </w:r>
    </w:p>
    <w:p w:rsidR="00145176" w:rsidRPr="0084434C" w:rsidRDefault="00145176" w:rsidP="00145176">
      <w:r w:rsidRPr="0084434C">
        <w:rPr>
          <w:rStyle w:val="Emphasis"/>
        </w:rPr>
        <w:t>As a result of chronic underspending, the public health infrastructure is badly deteriorated</w:t>
      </w:r>
      <w:r w:rsidRPr="0084434C">
        <w:t xml:space="preserve">.2 </w:t>
      </w:r>
      <w:r w:rsidRPr="0084434C">
        <w:rPr>
          <w:rStyle w:val="StyleUnderline"/>
        </w:rPr>
        <w:t>Public health agencies lack the capacity to conduct essential public health services at a level of performance that matches the constantly evolving threats to the health of the public</w:t>
      </w:r>
      <w:r w:rsidRPr="0084434C">
        <w:t>. Critical components of that infrastructure include a well-trained workforce, electronic information and communications systems, rapid disease surveillance and reporting, laboratory capacity, and emergency response capability.</w:t>
      </w:r>
    </w:p>
    <w:p w:rsidR="00145176" w:rsidRPr="0084434C" w:rsidRDefault="00145176" w:rsidP="00145176"/>
    <w:p w:rsidR="00145176" w:rsidRPr="0084434C" w:rsidRDefault="00145176" w:rsidP="00145176">
      <w:pPr>
        <w:pStyle w:val="Heading4"/>
      </w:pPr>
      <w:r w:rsidRPr="0084434C">
        <w:t xml:space="preserve">Faulty allocations and income inequality </w:t>
      </w:r>
    </w:p>
    <w:p w:rsidR="00145176" w:rsidRPr="0084434C" w:rsidRDefault="00145176" w:rsidP="00145176">
      <w:r w:rsidRPr="0084434C">
        <w:rPr>
          <w:b/>
        </w:rPr>
        <w:t xml:space="preserve">THEIR AUTHOR </w:t>
      </w:r>
      <w:proofErr w:type="spellStart"/>
      <w:r w:rsidRPr="0084434C">
        <w:rPr>
          <w:b/>
        </w:rPr>
        <w:t>Gostin</w:t>
      </w:r>
      <w:proofErr w:type="spellEnd"/>
      <w:r w:rsidRPr="0084434C">
        <w:t xml:space="preserve">, an internationally recognized scholar in law and public health, professor of Law at Georgetown University; Professor of Public Health at the Johns Hopkins University; and the Director of the Center for Law &amp; the Public’s Health at Johns Hopkins and Georgetown Universities, November </w:t>
      </w:r>
      <w:r w:rsidRPr="0084434C">
        <w:rPr>
          <w:b/>
        </w:rPr>
        <w:t>2001</w:t>
      </w:r>
      <w:r w:rsidRPr="0084434C">
        <w:t xml:space="preserve"> – (Lawrence, “Public Health Law In An Age Of Terrorism: Rethinking Individual Rights And Common Goods”, published on </w:t>
      </w:r>
      <w:proofErr w:type="spellStart"/>
      <w:r w:rsidRPr="0084434C">
        <w:t>HealthAffairs</w:t>
      </w:r>
      <w:proofErr w:type="spellEnd"/>
      <w:r w:rsidRPr="0084434C">
        <w:t xml:space="preserve"> </w:t>
      </w:r>
      <w:proofErr w:type="spellStart"/>
      <w:r w:rsidRPr="0084434C">
        <w:t>vol</w:t>
      </w:r>
      <w:proofErr w:type="spellEnd"/>
      <w:r w:rsidRPr="0084434C">
        <w:t xml:space="preserve"> 21 no. 6)//</w:t>
      </w:r>
      <w:proofErr w:type="spellStart"/>
      <w:r w:rsidRPr="0084434C">
        <w:t>roetlin</w:t>
      </w:r>
      <w:proofErr w:type="spellEnd"/>
      <w:r w:rsidRPr="0084434C">
        <w:t xml:space="preserve"> </w:t>
      </w:r>
    </w:p>
    <w:p w:rsidR="00145176" w:rsidRPr="0084434C" w:rsidRDefault="00145176" w:rsidP="00145176">
      <w:r w:rsidRPr="0084434C">
        <w:rPr>
          <w:rStyle w:val="StyleUnderline"/>
        </w:rPr>
        <w:t>In this civil and property rights society, the tone has been distinctly antigovernment</w:t>
      </w:r>
      <w:r w:rsidRPr="0084434C">
        <w:t xml:space="preserve">. The State has been perceived as inefficient, bureaucratic, and burdensome. </w:t>
      </w:r>
      <w:r w:rsidRPr="0084434C">
        <w:rPr>
          <w:rStyle w:val="StyleUnderline"/>
        </w:rPr>
        <w:t>Citizens have opposed taxation and broad health and welfare spending as well as oppressive regulation</w:t>
      </w:r>
      <w:r w:rsidRPr="0084434C">
        <w:t xml:space="preserve">. From a funding perspective, this has meant that </w:t>
      </w:r>
      <w:r w:rsidRPr="0084434C">
        <w:rPr>
          <w:rStyle w:val="StyleUnderline"/>
        </w:rPr>
        <w:t xml:space="preserve">health dollars have been allocated primarily to advanced biotechnology and health care, which serve the needs of </w:t>
      </w:r>
      <w:r w:rsidRPr="0084434C">
        <w:rPr>
          <w:rStyle w:val="Emphasis"/>
        </w:rPr>
        <w:t>individual patients</w:t>
      </w:r>
      <w:r w:rsidRPr="0084434C">
        <w:t xml:space="preserve">, </w:t>
      </w:r>
      <w:r w:rsidRPr="0084434C">
        <w:rPr>
          <w:rStyle w:val="StyleUnderline"/>
        </w:rPr>
        <w:t>particularly those who can afford private health insurance. Funding for traditional prevention and population-based services represents</w:t>
      </w:r>
      <w:r w:rsidRPr="0084434C">
        <w:t xml:space="preserve"> only a small fraction of health spending, estimated at around </w:t>
      </w:r>
      <w:r w:rsidRPr="0084434C">
        <w:rPr>
          <w:rStyle w:val="StyleUnderline"/>
        </w:rPr>
        <w:t>1 percent at the state level and less than 5 percent at the federal level</w:t>
      </w:r>
      <w:r w:rsidRPr="0084434C">
        <w:t>.1</w:t>
      </w:r>
    </w:p>
    <w:p w:rsidR="00145176" w:rsidRDefault="00145176" w:rsidP="00145176">
      <w:pPr>
        <w:pStyle w:val="Heading3"/>
      </w:pPr>
      <w:r>
        <w:t>2NC – XT – State Funding</w:t>
      </w:r>
    </w:p>
    <w:p w:rsidR="00145176" w:rsidRDefault="00145176" w:rsidP="00145176"/>
    <w:p w:rsidR="00145176" w:rsidRDefault="00145176" w:rsidP="00145176">
      <w:pPr>
        <w:pStyle w:val="Heading4"/>
      </w:pPr>
      <w:r>
        <w:t xml:space="preserve">Not all databases are funded by the federal government – and local databases might still have grown without federal funding </w:t>
      </w:r>
    </w:p>
    <w:p w:rsidR="00145176" w:rsidRPr="008F5E66" w:rsidRDefault="00145176" w:rsidP="00145176">
      <w:proofErr w:type="spellStart"/>
      <w:r w:rsidRPr="008F5E66">
        <w:rPr>
          <w:rStyle w:val="Style13ptBold"/>
        </w:rPr>
        <w:t>Kreag</w:t>
      </w:r>
      <w:proofErr w:type="spellEnd"/>
      <w:r w:rsidRPr="008F5E66">
        <w:rPr>
          <w:rStyle w:val="Style13ptBold"/>
        </w:rPr>
        <w:t xml:space="preserve"> 2015 </w:t>
      </w:r>
      <w:r w:rsidRPr="008F5E66">
        <w:t xml:space="preserve">(Jason, Visiting Assistant Professor, University of Arizona James E. Rogers College of Law “GOING LOCAL: THE FRAGMENTATION OF GENETIC SURVEILLANCE” </w:t>
      </w:r>
      <w:hyperlink r:id="rId24" w:history="1">
        <w:r w:rsidRPr="008F5E66">
          <w:rPr>
            <w:rStyle w:val="Hyperlink"/>
          </w:rPr>
          <w:t>http://papers.ssrn.com/sol3/papers.cfm?abstract_id=2583957</w:t>
        </w:r>
      </w:hyperlink>
      <w:r w:rsidRPr="008F5E66">
        <w:t>, mmv)</w:t>
      </w:r>
    </w:p>
    <w:p w:rsidR="00145176" w:rsidRDefault="00145176" w:rsidP="00145176">
      <w:r w:rsidRPr="006C5943">
        <w:t xml:space="preserve">3. Federal Funding </w:t>
      </w:r>
      <w:r w:rsidRPr="006C5943">
        <w:rPr>
          <w:rStyle w:val="StyleUnderline"/>
        </w:rPr>
        <w:t xml:space="preserve">Because local, non-CODIS databases are in some ways duplicative of CODIS, it is reasonable to presume that even if these databases had strong support from law enforcement officials, their expansion would be limited by cost-conscious local government officials not eager to fund them. This has not been the case, in part, because </w:t>
      </w:r>
      <w:r w:rsidRPr="006C5943">
        <w:rPr>
          <w:rStyle w:val="Emphasis"/>
        </w:rPr>
        <w:t>some</w:t>
      </w:r>
      <w:r w:rsidRPr="006C5943">
        <w:rPr>
          <w:rStyle w:val="StyleUnderline"/>
        </w:rPr>
        <w:t xml:space="preserve"> local databases have been supported by federal,</w:t>
      </w:r>
      <w:r w:rsidRPr="006C5943">
        <w:t xml:space="preserve"> not local </w:t>
      </w:r>
      <w:r w:rsidRPr="006C5943">
        <w:rPr>
          <w:rStyle w:val="StyleUnderline"/>
        </w:rPr>
        <w:t>funds</w:t>
      </w:r>
      <w:r w:rsidRPr="006C5943">
        <w:t>.65 It is ironic that after allocating such a significant amount of money to develop CODIS,66 the federal government is funding non-CODIS databases that are at least potential rivals to the CODIS network.67 More importantly, federal funding has allowed local agencies to bypass the local budget process and the limitations it imposes on other law enforcement surveillance techniques.68 The primary source of federal funding for local DNA databases are the federal forfeiture laws that return money to local law enforcement officials in exchange for their participation in federal task forces.69 These laws allow the Department of Justice to share the proceeds of the seized property with local agencies that “participated directly in the seizure or forfeiture of the property.”70 Local law enforcement agencies have come to depend on this revenue stream</w:t>
      </w:r>
      <w:proofErr w:type="gramStart"/>
      <w:r w:rsidRPr="006C5943">
        <w:t>,71</w:t>
      </w:r>
      <w:proofErr w:type="gramEnd"/>
      <w:r w:rsidRPr="006C5943">
        <w:t xml:space="preserve"> and it has been crucial to the evolution of local DNA databases. For example, resources from federal forfeiture laws fully fund the local database in Bensalem Township,72 and local officials view this as a reliable source of funds for the foreseeable future.73 </w:t>
      </w:r>
      <w:r w:rsidRPr="006C5943">
        <w:rPr>
          <w:rStyle w:val="StyleUnderline"/>
        </w:rPr>
        <w:t xml:space="preserve">Without this revenue stream, it is unlikely that local databases would have developed </w:t>
      </w:r>
      <w:r w:rsidRPr="006C5943">
        <w:rPr>
          <w:rStyle w:val="Emphasis"/>
        </w:rPr>
        <w:t>as quickly</w:t>
      </w:r>
      <w:r w:rsidRPr="006C5943">
        <w:rPr>
          <w:rStyle w:val="StyleUnderline"/>
        </w:rPr>
        <w:t xml:space="preserve"> as they have</w:t>
      </w:r>
      <w:r w:rsidRPr="006C5943">
        <w:t xml:space="preserve">. </w:t>
      </w:r>
    </w:p>
    <w:p w:rsidR="00145176" w:rsidRDefault="00145176" w:rsidP="00145176"/>
    <w:p w:rsidR="00145176" w:rsidRDefault="00145176" w:rsidP="00145176"/>
    <w:p w:rsidR="00145176" w:rsidRDefault="00145176" w:rsidP="00145176">
      <w:pPr>
        <w:pStyle w:val="Heading3"/>
      </w:pPr>
      <w:r>
        <w:t xml:space="preserve">2NC – XT – Media </w:t>
      </w:r>
    </w:p>
    <w:p w:rsidR="00145176" w:rsidRPr="00A46530" w:rsidRDefault="00145176" w:rsidP="00145176">
      <w:pPr>
        <w:pStyle w:val="Heading4"/>
      </w:pPr>
      <w:r w:rsidRPr="00A46530">
        <w:t>Media hype as well as corruption and high profile malpractice cases prove trust is too far gone – past efforts to restore it have fallen flat</w:t>
      </w:r>
    </w:p>
    <w:p w:rsidR="00145176" w:rsidRPr="008F5E66" w:rsidRDefault="00145176" w:rsidP="00145176">
      <w:r w:rsidRPr="008F5E66">
        <w:rPr>
          <w:rStyle w:val="Style13ptBold"/>
        </w:rPr>
        <w:t xml:space="preserve">Jacobs, </w:t>
      </w:r>
      <w:r>
        <w:rPr>
          <w:rStyle w:val="Style13ptBold"/>
        </w:rPr>
        <w:t>200</w:t>
      </w:r>
      <w:r w:rsidRPr="008F5E66">
        <w:rPr>
          <w:rStyle w:val="Style13ptBold"/>
        </w:rPr>
        <w:t xml:space="preserve">5 </w:t>
      </w:r>
      <w:r w:rsidRPr="008F5E66">
        <w:t>(Alice, MD; Boston University professor of medicine director of Cardiac Catheterization Laboratory and Interventional Cardiology, "Rebuilding an Enduring Trust in Medicine," Circulation, 2005, circ.ahajournals.org/content/111/25/3494.full#xref-ref-3-1, mmv)</w:t>
      </w:r>
    </w:p>
    <w:p w:rsidR="00145176" w:rsidRPr="008E0E42" w:rsidRDefault="00145176" w:rsidP="00145176">
      <w:r w:rsidRPr="008E0E42">
        <w:t xml:space="preserve"> To be sure, we will learn about the emerging science and clinical practice of cardiovascular disease over the next four days. But there is an internal disease of the heart that confronts us as scientists, as physicians, and as healthcare professionals. It is a threat to us all—insidious and pervasive—and one that we unknowingly may spread. This threat is one of the most critical issues facing our profession today. How we address this problem will shape the future of medical care.</w:t>
      </w:r>
      <w:r w:rsidRPr="008E0E42">
        <w:rPr>
          <w:sz w:val="12"/>
        </w:rPr>
        <w:t>¶</w:t>
      </w:r>
      <w:r w:rsidRPr="008E0E42">
        <w:t xml:space="preserve"> </w:t>
      </w:r>
      <w:proofErr w:type="gramStart"/>
      <w:r w:rsidRPr="008E0E42">
        <w:t>This</w:t>
      </w:r>
      <w:proofErr w:type="gramEnd"/>
      <w:r w:rsidRPr="008E0E42">
        <w:t xml:space="preserve"> issue is the erosion of trust.</w:t>
      </w:r>
      <w:r w:rsidRPr="008E0E42">
        <w:rPr>
          <w:sz w:val="12"/>
        </w:rPr>
        <w:t>¶</w:t>
      </w:r>
      <w:r w:rsidRPr="008E0E42">
        <w:t xml:space="preserve"> Lack of trust is a barrier between our intellectual renewal and our ability to deliver this new knowledge to our research labs, to our offices, to the bedside of our patients, and to the public. Trust is a vital, unseen, and essential element in diagnosis, treatment, and healing. </w:t>
      </w:r>
      <w:r w:rsidRPr="00F32B74">
        <w:rPr>
          <w:rStyle w:val="StyleUnderline"/>
        </w:rPr>
        <w:t>So it is fundamental that we understand what it is, why it’s important in medicine, its recent decline, and what we can all do to rebuild trust in our profession. Trust is intrinsic to the relationship between citizens around the world and the institutions that serve their needs</w:t>
      </w:r>
      <w:r w:rsidRPr="008E0E42">
        <w:t>: government, education, business, religion, and, most certainly, medicine.</w:t>
      </w:r>
      <w:r w:rsidRPr="008E0E42">
        <w:rPr>
          <w:sz w:val="12"/>
        </w:rPr>
        <w:t>¶</w:t>
      </w:r>
      <w:r w:rsidRPr="008E0E42">
        <w:t xml:space="preserve"> Albert Einstein recognized the importance of trust when he said, “Every kind of peaceful cooperation among men is primarily based on mutual trust.”1 </w:t>
      </w:r>
      <w:r w:rsidRPr="00F32B74">
        <w:rPr>
          <w:rStyle w:val="StyleUnderline"/>
        </w:rPr>
        <w:t>In our time, trust has been broken, abused, misplaced, and violated. The media have been replete with commentaries, citing stories of negligence, corruption, and betrayal by individuals and groups in the public and private sectors, from governments to corporations, from educational institutions to the Olympic Organizing Committee. These all are front-page news.</w:t>
      </w:r>
      <w:r w:rsidRPr="008E0E42">
        <w:t xml:space="preserve"> Perhaps the most extreme example is terrorism, in which strangers use acts of violence to shatter trust and splinter society in an ongoing assault on our shared reverence for human life.</w:t>
      </w:r>
      <w:r w:rsidRPr="008E0E42">
        <w:rPr>
          <w:sz w:val="12"/>
        </w:rPr>
        <w:t>¶</w:t>
      </w:r>
      <w:r w:rsidRPr="008E0E42">
        <w:t xml:space="preserve"> </w:t>
      </w:r>
      <w:proofErr w:type="gramStart"/>
      <w:r w:rsidRPr="008E0E42">
        <w:t>Unfortunately</w:t>
      </w:r>
      <w:proofErr w:type="gramEnd"/>
      <w:r w:rsidRPr="008E0E42">
        <w:t xml:space="preserve">, we are not immune in our own sphere of cardiovascular medicine. </w:t>
      </w:r>
      <w:r w:rsidRPr="00F32B74">
        <w:rPr>
          <w:rStyle w:val="StyleUnderline"/>
        </w:rPr>
        <w:t>The physician-investigator conflicts of interest concerning enrollment of patients in clinical trials, the focus on medical and nursing errors, the high-profile medical malpractice cases, the mandate to control the cost of health care in ways that may not be aligned with the best interest of the patient—all of these undermine trust in our profession. At this time, when more and more public and private institutions have fallen in public esteem, restoring trust in the healthcare professions will require that we understand the importance of trust and the implications of its absence.</w:t>
      </w:r>
      <w:r w:rsidRPr="008E0E42">
        <w:rPr>
          <w:rStyle w:val="StyleUnderline"/>
          <w:sz w:val="12"/>
        </w:rPr>
        <w:t>¶</w:t>
      </w:r>
      <w:r w:rsidRPr="00F32B74">
        <w:rPr>
          <w:rStyle w:val="StyleUnderline"/>
        </w:rPr>
        <w:t xml:space="preserve"> Trust is intuitive confidence and a sense of comfort that comes from the belief that we can rely on an individual or organization to perform competently, responsibly, and in a manner considerate of our interests.2 It is dynamic, it is fragile, and it is vulnerable.</w:t>
      </w:r>
      <w:r w:rsidRPr="008E0E42">
        <w:t xml:space="preserve"> Trust can be damaged, but it can be repaired and restored. It is praised where it is evident and acknowledged in every profession. Yet it is very difficult to define and quantify.</w:t>
      </w:r>
      <w:r w:rsidRPr="008E0E42">
        <w:rPr>
          <w:sz w:val="12"/>
        </w:rPr>
        <w:t>¶</w:t>
      </w:r>
      <w:r w:rsidRPr="008E0E42">
        <w:t xml:space="preserve"> Trust is easier to understand than to measure. For us, trust may be particularly difficult to embrace because it is not a science. Few instruments have been designed to allow us to evaluate it with any scientific rigor. Yet, trust is inherent to our profession, precisely because patients turn to us in their most vulnerable moments, for knowledge about their health and disease. We know trust when we experience it: when we advise patients in need of highly technical procedures that are associated with increased risk or when we return from being away to learn that our patient who became ill waited for us to make a decision and to discuss their concerns, despite being surrounded by competent colleagues acting on our behalf.</w:t>
      </w:r>
      <w:r w:rsidRPr="008E0E42">
        <w:rPr>
          <w:sz w:val="12"/>
        </w:rPr>
        <w:t>¶</w:t>
      </w:r>
      <w:r w:rsidRPr="008E0E42">
        <w:t xml:space="preserve"> Many thought leaders in the medical field understand the importance of trust.3 When asked whether the public health system could be overrun by public panic over SARS and bioterrorism, Centers for Disease Control and Prevention Director Julie </w:t>
      </w:r>
      <w:proofErr w:type="spellStart"/>
      <w:r w:rsidRPr="008E0E42">
        <w:t>Gerberding</w:t>
      </w:r>
      <w:proofErr w:type="spellEnd"/>
      <w:r w:rsidRPr="008E0E42">
        <w:t xml:space="preserve"> replied, “You can manage people if they trust you. </w:t>
      </w:r>
      <w:r w:rsidRPr="00F32B74">
        <w:rPr>
          <w:rStyle w:val="StyleUnderline"/>
        </w:rPr>
        <w:t>We’ve put a great deal of effort into improving state and local communications and scaled up our own public affairs capacity…we’re building credibility, competence and trust.</w:t>
      </w:r>
      <w:r w:rsidRPr="008E0E42">
        <w:t>”4</w:t>
      </w:r>
      <w:r w:rsidRPr="008E0E42">
        <w:rPr>
          <w:sz w:val="12"/>
        </w:rPr>
        <w:t>¶</w:t>
      </w:r>
      <w:r w:rsidRPr="008E0E42">
        <w:t xml:space="preserve"> Former Health and Human Services Secretary Donna Shalala also recognized the importance of trust when she said, “If we are to keep testing new medicines and new approaches to curing disease, we cannot compromise the trust and willingness of patients to participate in clinical trials.”5</w:t>
      </w:r>
      <w:r w:rsidRPr="008E0E42">
        <w:rPr>
          <w:sz w:val="12"/>
        </w:rPr>
        <w:t>¶</w:t>
      </w:r>
      <w:r w:rsidRPr="008E0E42">
        <w:t xml:space="preserve"> </w:t>
      </w:r>
      <w:proofErr w:type="gramStart"/>
      <w:r w:rsidRPr="008E0E42">
        <w:t>These</w:t>
      </w:r>
      <w:proofErr w:type="gramEnd"/>
      <w:r w:rsidRPr="008E0E42">
        <w:t xml:space="preserve"> seemingly intuitive concepts of the importance of trust in 21st century medicine actually have little foundation in our medical heritage. In fact, a review of the early history of medicine is astonishingly devoid of medical ethics. Even the Codes and Principles of Ethics of the American Medical Association, founded in 1847, required patients to place total trust in their physician’s judgment, to obey promptly, and to “entertain a just and enduring sense of value of the services rendered.”6 Such a bold assertion of the authority of the physician and the gratitude of the patient seems unimaginable today.</w:t>
      </w:r>
      <w:r w:rsidRPr="008E0E42">
        <w:rPr>
          <w:sz w:val="12"/>
        </w:rPr>
        <w:t>¶</w:t>
      </w:r>
      <w:r w:rsidRPr="008E0E42">
        <w:t xml:space="preserve"> It was not until the early 1920s that role models such as Boston’s Richard Cabot linked patient-centered medical ethics with the best that scientific medicine had to offer,6 and Frances Weld Peabody, the first Director of the Thorndike Memorial Laboratory at the Boston City Hospital, crystallized the ethical obligation of the physician to his patient in his essay “The Care of the Patient.”7 In one particularly insightful passage, Peabody captures the essence of the two elements of the physician’s ethical obligation: He must know his professional business and he must trouble to know the patient well enough to draw conclusions, jointly with the patient, as to what actions are indeed in the patient’s best interest. He states: “The treatment of a disease may be entirely impersonal: The care of the patient must be completely personal. The significance of the intimate personal relationship between physician and patient cannot be too strongly emphasized, for in an extraordinarily large number of cases both diagnosis and treatment are directly dependent on it.” Truly, as Peabody said, “The secret to the care of the patient…is in caring for the patient.”7</w:t>
      </w:r>
      <w:r w:rsidRPr="008E0E42">
        <w:rPr>
          <w:sz w:val="12"/>
        </w:rPr>
        <w:t>¶</w:t>
      </w:r>
      <w:r w:rsidRPr="008E0E42">
        <w:t xml:space="preserve"> </w:t>
      </w:r>
      <w:proofErr w:type="gramStart"/>
      <w:r w:rsidRPr="008E0E42">
        <w:t>This</w:t>
      </w:r>
      <w:proofErr w:type="gramEnd"/>
      <w:r w:rsidRPr="008E0E42">
        <w:t xml:space="preserve"> concept that links the quality of the physician-patient relationship to health outcomes has indeed stood the test of time. Trust has been shown to be important in its own right. It is essential to patients, in their willingness to seek care, their willingness to reveal sensitive information, their willingness to submit to treatment, and their willingness to follow recommendations. They must be willing for us to be able.\</w:t>
      </w:r>
    </w:p>
    <w:p w:rsidR="00145176" w:rsidRDefault="00145176" w:rsidP="00145176"/>
    <w:p w:rsidR="00145176" w:rsidRPr="006C5943" w:rsidRDefault="00145176" w:rsidP="00145176">
      <w:pPr>
        <w:pStyle w:val="Heading3"/>
      </w:pPr>
      <w:r>
        <w:t>2NC – XT – Private Collection</w:t>
      </w:r>
    </w:p>
    <w:p w:rsidR="00145176" w:rsidRPr="00A46530" w:rsidRDefault="00145176" w:rsidP="00145176">
      <w:pPr>
        <w:pStyle w:val="Heading4"/>
        <w:spacing w:before="0"/>
      </w:pPr>
      <w:r>
        <w:t>Private companies aren’t agents of the government – means the plan can’t curtail them – and they collect the most data</w:t>
      </w:r>
    </w:p>
    <w:p w:rsidR="00145176" w:rsidRPr="008F5E66" w:rsidRDefault="00145176" w:rsidP="00145176">
      <w:r w:rsidRPr="008F5E66">
        <w:rPr>
          <w:rStyle w:val="Style13ptBold"/>
        </w:rPr>
        <w:t xml:space="preserve">Roman-Santos 2011 </w:t>
      </w:r>
      <w:r w:rsidRPr="008F5E66">
        <w:t xml:space="preserve">(Candice, Corporate Counsel and Manager, Healthcare Compliance at </w:t>
      </w:r>
      <w:proofErr w:type="spellStart"/>
      <w:r w:rsidRPr="008F5E66">
        <w:t>Nevro</w:t>
      </w:r>
      <w:proofErr w:type="spellEnd"/>
      <w:r w:rsidRPr="008F5E66">
        <w:t xml:space="preserve">, Associate, Enterprise Regulatory Law Group, Juris Doctor, Certificate in Health Law &amp; Policy, Health Law at University of California, Hastings College of Law “Concerns Associated with Expanding DNA Databases” 2 Hastings Sci. &amp; Tech. L. J. 267 </w:t>
      </w:r>
      <w:hyperlink r:id="rId25" w:history="1">
        <w:r w:rsidRPr="008F5E66">
          <w:rPr>
            <w:rStyle w:val="Hyperlink"/>
          </w:rPr>
          <w:t>http://hstlj.org/articles/concerns-associated-with-expanding-dna-databases/</w:t>
        </w:r>
      </w:hyperlink>
      <w:r w:rsidRPr="008F5E66">
        <w:t>, mmv)</w:t>
      </w:r>
    </w:p>
    <w:p w:rsidR="00145176" w:rsidRDefault="00145176" w:rsidP="00145176">
      <w:pPr>
        <w:rPr>
          <w:rStyle w:val="Hyperlink"/>
        </w:rPr>
      </w:pPr>
      <w:r w:rsidRPr="00A46530">
        <w:rPr>
          <w:rStyle w:val="StyleUnderline"/>
        </w:rPr>
        <w:t>Although there is a Fourth Amendment concern associated with obtaining DNA samples, the Fourth Amendment applies only to government action and is inapplicable to private parties who do not act as agents of the government</w:t>
      </w:r>
      <w:r w:rsidRPr="00A12E30">
        <w:t>.</w:t>
      </w:r>
      <w:hyperlink r:id="rId26" w:anchor="_edn212" w:history="1">
        <w:r w:rsidRPr="00A12E30">
          <w:rPr>
            <w:rStyle w:val="Hyperlink"/>
          </w:rPr>
          <w:t>[</w:t>
        </w:r>
        <w:proofErr w:type="gramStart"/>
        <w:r w:rsidRPr="00A12E30">
          <w:rPr>
            <w:rStyle w:val="Hyperlink"/>
          </w:rPr>
          <w:t>ccxi</w:t>
        </w:r>
        <w:proofErr w:type="gramEnd"/>
        <w:r w:rsidRPr="00A12E30">
          <w:rPr>
            <w:rStyle w:val="Hyperlink"/>
          </w:rPr>
          <w:t>]</w:t>
        </w:r>
      </w:hyperlink>
      <w:r w:rsidRPr="00A12E30">
        <w:t>  This doctrine, however, does not preclude the possibility that law enforcement may be able to access existing repositories of DNA from cooperative private hospitals or laboratories, provided that the government had no involvement in how the DNA was originally obtained and that the state is not engaging in any search or seizure in acquiring DNA in this way.</w:t>
      </w:r>
      <w:hyperlink r:id="rId27" w:anchor="_edn213" w:history="1">
        <w:r w:rsidRPr="00A12E30">
          <w:rPr>
            <w:rStyle w:val="Hyperlink"/>
          </w:rPr>
          <w:t>[</w:t>
        </w:r>
        <w:proofErr w:type="gramStart"/>
        <w:r w:rsidRPr="00A12E30">
          <w:rPr>
            <w:rStyle w:val="Hyperlink"/>
          </w:rPr>
          <w:t>ccxii</w:t>
        </w:r>
        <w:proofErr w:type="gramEnd"/>
        <w:r w:rsidRPr="00A12E30">
          <w:rPr>
            <w:rStyle w:val="Hyperlink"/>
          </w:rPr>
          <w:t>]</w:t>
        </w:r>
      </w:hyperlink>
      <w:r w:rsidRPr="00A12E30">
        <w:t xml:space="preserve">  </w:t>
      </w:r>
      <w:r w:rsidRPr="00A46530">
        <w:rPr>
          <w:rStyle w:val="StyleUnderline"/>
        </w:rPr>
        <w:t>The National Bioethics Advisory Commission estimated that as of 1998, more than 282 million human biological specimens were collected and stored in the U.S. for research studies, newborn screening tests, organ banks, blood banks, forensic DNA databases, and for other purposes, which increases at a rate of 20 million samples per year</w:t>
      </w:r>
      <w:r w:rsidRPr="00A12E30">
        <w:t>.</w:t>
      </w:r>
      <w:hyperlink r:id="rId28" w:anchor="_edn214" w:history="1">
        <w:r w:rsidRPr="00A12E30">
          <w:rPr>
            <w:rStyle w:val="Hyperlink"/>
          </w:rPr>
          <w:t>[ccxiii]</w:t>
        </w:r>
      </w:hyperlink>
      <w:r w:rsidRPr="00A12E30">
        <w:t xml:space="preserve">  </w:t>
      </w:r>
      <w:r w:rsidRPr="00A46530">
        <w:rPr>
          <w:rStyle w:val="StyleUnderline"/>
        </w:rPr>
        <w:t>The issue lies in the fact that an individual undergoing diagnostic tests or donating samples for clinical or research purposes has a reasonable expectation of privacy that their test results and DNA will not be shared with a non-medical third party without his or her consent.</w:t>
      </w:r>
      <w:hyperlink r:id="rId29" w:anchor="_edn215" w:history="1">
        <w:r w:rsidRPr="00A12E30">
          <w:rPr>
            <w:rStyle w:val="Hyperlink"/>
          </w:rPr>
          <w:t>[</w:t>
        </w:r>
        <w:proofErr w:type="gramStart"/>
        <w:r w:rsidRPr="00A12E30">
          <w:rPr>
            <w:rStyle w:val="Hyperlink"/>
          </w:rPr>
          <w:t>ccxiv</w:t>
        </w:r>
        <w:proofErr w:type="gramEnd"/>
        <w:r w:rsidRPr="00A12E30">
          <w:rPr>
            <w:rStyle w:val="Hyperlink"/>
          </w:rPr>
          <w:t>]</w:t>
        </w:r>
      </w:hyperlink>
    </w:p>
    <w:p w:rsidR="00145176" w:rsidRPr="00A12E30" w:rsidRDefault="00145176" w:rsidP="00145176"/>
    <w:p w:rsidR="00145176" w:rsidRPr="00A46530" w:rsidRDefault="00145176" w:rsidP="00145176">
      <w:pPr>
        <w:pStyle w:val="Heading4"/>
      </w:pPr>
      <w:r w:rsidRPr="00A46530">
        <w:t xml:space="preserve">Private companies are collecting and storing information for local law enforcement </w:t>
      </w:r>
    </w:p>
    <w:p w:rsidR="00145176" w:rsidRPr="008F5E66" w:rsidRDefault="00145176" w:rsidP="00145176">
      <w:proofErr w:type="spellStart"/>
      <w:r w:rsidRPr="008F5E66">
        <w:rPr>
          <w:rStyle w:val="Style13ptBold"/>
        </w:rPr>
        <w:t>Kreag</w:t>
      </w:r>
      <w:proofErr w:type="spellEnd"/>
      <w:r w:rsidRPr="008F5E66">
        <w:rPr>
          <w:rStyle w:val="Style13ptBold"/>
        </w:rPr>
        <w:t xml:space="preserve"> 2015 </w:t>
      </w:r>
      <w:r w:rsidRPr="008F5E66">
        <w:t xml:space="preserve">(Jason, Visiting Assistant Professor, University of Arizona James E. Rogers College of Law “GOING LOCAL: THE FRAGMENTATION OF GENETIC SURVEILLANCE” </w:t>
      </w:r>
      <w:hyperlink r:id="rId30" w:history="1">
        <w:r w:rsidRPr="008F5E66">
          <w:rPr>
            <w:rStyle w:val="Hyperlink"/>
          </w:rPr>
          <w:t>http://papers.ssrn.com/sol3/papers.cfm?abstract_id=2583957</w:t>
        </w:r>
      </w:hyperlink>
      <w:r w:rsidRPr="008F5E66">
        <w:t>, mmv)</w:t>
      </w:r>
    </w:p>
    <w:p w:rsidR="00145176" w:rsidRDefault="00145176" w:rsidP="00145176">
      <w:r w:rsidRPr="000A655E">
        <w:t xml:space="preserve">II. IMPLICATIONS OF THE EXPANDED USE OF LOCAL DNA DATABASES The results from Palm Bay and Bensalem demonstrate that local databases have the potential to be a powerful law enforcement tool. Indeed, Director Harran concluded that local databases are “the best thing to come to law enforcement since fingerprints,”150 and Palm Bay claims that its database prevented $6 million worth of property crime.151 Given the reduction in property crime and the increased clearance rates credited to local databases, it may appear difficult to question law enforcement’s enthusiasm, particularly when the Supreme Court recently blessed the expansion of DNA databases in Maryland v. King. 152 However, in addition to the promise of more efficient crime-solving, local databases carry the potential for serious negative implications that have not been fully considered by law enforcement. This Part discusses the forces that will help to solidify local databases as an accepted surveillance tool, categorizes and analyzes the potential negative effects of these databases, and sets the stage for reforms proposed in Part III A. Entrenching Local DNA Databases There are powerful external forces helping to ensure that once local databases are adopted, they quickly become routine surveillance tools. This Section focuses on three of these external forces: 1) </w:t>
      </w:r>
      <w:r w:rsidRPr="000A655E">
        <w:rPr>
          <w:rStyle w:val="StyleUnderline"/>
        </w:rPr>
        <w:t xml:space="preserve">current Fourth Amendment doctrine, which allows law enforcement to tap into the </w:t>
      </w:r>
      <w:proofErr w:type="spellStart"/>
      <w:r w:rsidRPr="000A655E">
        <w:rPr>
          <w:rStyle w:val="StyleUnderline"/>
        </w:rPr>
        <w:t>everexpanding</w:t>
      </w:r>
      <w:proofErr w:type="spellEnd"/>
      <w:r w:rsidRPr="000A655E">
        <w:rPr>
          <w:rStyle w:val="StyleUnderline"/>
        </w:rPr>
        <w:t xml:space="preserve"> pool of personal information collected and stored by private companies</w:t>
      </w:r>
      <w:r w:rsidRPr="000A655E">
        <w:t xml:space="preserve">; 2) a nascent genetic surveillance-industrial complex; and 3) growing public acceptance of law enforcement’s use of genetic surveillance techniques Current Fourth Amendment doctrine—in particular </w:t>
      </w:r>
      <w:r w:rsidRPr="000A655E">
        <w:rPr>
          <w:rStyle w:val="StyleUnderline"/>
        </w:rPr>
        <w:t>the principles of the third-party doctrine</w:t>
      </w:r>
      <w:r w:rsidRPr="000A655E">
        <w:t>153—</w:t>
      </w:r>
      <w:r w:rsidRPr="000A655E">
        <w:rPr>
          <w:rStyle w:val="StyleUnderline"/>
        </w:rPr>
        <w:t>allows law enforcement to benefit from the vast amount of information the public voluntarily shares with private companies</w:t>
      </w:r>
      <w:r w:rsidRPr="000A655E">
        <w:t xml:space="preserve">.154 This has led some scholars to conclude that law enforcement will respond by altering their surveillance practices. Professor Paul Ohm predicts that </w:t>
      </w:r>
      <w:r w:rsidRPr="000A655E">
        <w:rPr>
          <w:rStyle w:val="StyleUnderline"/>
        </w:rPr>
        <w:t>“[a]s the surveillance society expands, the police will learn to rely more on the products of private surveillance, and will shift their time, energy, and money away from traditional self-help policing,</w:t>
      </w:r>
      <w:r w:rsidRPr="000A655E">
        <w:t xml:space="preserve"> becoming passive consumers rather than active producers of surveillance.”155 Professor Ohm’s instincts are correct about certain types of surveillance activities. </w:t>
      </w:r>
      <w:r w:rsidRPr="000A655E">
        <w:rPr>
          <w:rStyle w:val="StyleUnderline"/>
        </w:rPr>
        <w:t>It seems likely that police will be inclined to use information amassed by private sources,</w:t>
      </w:r>
      <w:r w:rsidRPr="000A655E">
        <w:t xml:space="preserve"> decreasing the need for law enforcement to conduct duplicative surveillance. However, not all information sought by law enforcement is captured in the private sector. Specifically, genetic surveillance is one area where law enforcement will continue to be producers, as opposed to consumers, of surveillance. Whereas Google, Facebook, and other companies will feed law enforcement’s desire for digital surveillance, the expansion of local databases demonstrates that law enforcement will be the driver of collecting and analyzing genetic evidence. In addition, </w:t>
      </w:r>
      <w:r w:rsidRPr="000A655E">
        <w:rPr>
          <w:rStyle w:val="StyleUnderline"/>
        </w:rPr>
        <w:t>local law enforcement’s use of genetic surveillance will be shaped by corporate interests.</w:t>
      </w:r>
      <w:r w:rsidRPr="000A655E">
        <w:t xml:space="preserve">156 </w:t>
      </w:r>
      <w:r w:rsidRPr="000A655E">
        <w:rPr>
          <w:rStyle w:val="StyleUnderline"/>
        </w:rPr>
        <w:t>Corporate interests have played a role in the development of local DNA databases since their inception.</w:t>
      </w:r>
      <w:r w:rsidRPr="000A655E">
        <w:t xml:space="preserve">157 The first local DNA database was designed jointly by a private DNA lab and the Palm Bay Police Department.158 And </w:t>
      </w:r>
      <w:r w:rsidRPr="000A655E">
        <w:rPr>
          <w:rStyle w:val="StyleUnderline"/>
        </w:rPr>
        <w:t>private firms are integral to the continued expansion of these databases</w:t>
      </w:r>
      <w:r w:rsidRPr="000A655E">
        <w:t xml:space="preserve">. </w:t>
      </w:r>
      <w:r w:rsidRPr="000A655E">
        <w:rPr>
          <w:rStyle w:val="StyleUnderline"/>
        </w:rPr>
        <w:t xml:space="preserve">Large firms, such as Bode Technology and Orchid </w:t>
      </w:r>
      <w:proofErr w:type="spellStart"/>
      <w:r w:rsidRPr="000A655E">
        <w:rPr>
          <w:rStyle w:val="StyleUnderline"/>
        </w:rPr>
        <w:t>Cellmark</w:t>
      </w:r>
      <w:proofErr w:type="spellEnd"/>
      <w:r w:rsidRPr="000A655E">
        <w:rPr>
          <w:rStyle w:val="StyleUnderline"/>
        </w:rPr>
        <w:t>, view local law enforcement databases as potential revenue streams,</w:t>
      </w:r>
      <w:r w:rsidRPr="000A655E">
        <w:t xml:space="preserve"> particularly because they promise to promote the use of DNA beyond violent crimes (sexual assaults and homicides) to property crimes.159 </w:t>
      </w:r>
      <w:proofErr w:type="gramStart"/>
      <w:r w:rsidRPr="000A655E">
        <w:t>These</w:t>
      </w:r>
      <w:proofErr w:type="gramEnd"/>
      <w:r w:rsidRPr="000A655E">
        <w:t xml:space="preserve"> firms see a business opportunity in processing the evidence swabs collected from property crimes. Indeed, in marketing their products, they trumpet the studies that have highlighted DNA’s promise for solving </w:t>
      </w:r>
      <w:proofErr w:type="gramStart"/>
      <w:r w:rsidRPr="000A655E">
        <w:t>these</w:t>
      </w:r>
      <w:proofErr w:type="gramEnd"/>
      <w:r w:rsidRPr="000A655E">
        <w:t xml:space="preserve"> crimes.160 Similarly, </w:t>
      </w:r>
      <w:r w:rsidRPr="000A655E">
        <w:rPr>
          <w:rStyle w:val="StyleUnderline"/>
        </w:rPr>
        <w:t>smaller firms have also sought to benefit from and to drive the expansion of local databases.</w:t>
      </w:r>
      <w:r w:rsidRPr="000A655E">
        <w:t xml:space="preserve"> These include </w:t>
      </w:r>
      <w:proofErr w:type="spellStart"/>
      <w:r w:rsidRPr="000A655E">
        <w:t>SmallPond</w:t>
      </w:r>
      <w:proofErr w:type="spellEnd"/>
      <w:r w:rsidRPr="000A655E">
        <w:t xml:space="preserve"> and IntegenX.161 </w:t>
      </w:r>
      <w:r w:rsidRPr="000A655E">
        <w:rPr>
          <w:rStyle w:val="StyleUnderline"/>
        </w:rPr>
        <w:t>These companies have been consistent participants in law enforcement conferences in the last several years</w:t>
      </w:r>
      <w:proofErr w:type="gramStart"/>
      <w:r w:rsidRPr="000A655E">
        <w:t>,162</w:t>
      </w:r>
      <w:proofErr w:type="gramEnd"/>
      <w:r w:rsidRPr="000A655E">
        <w:t xml:space="preserve"> and they have sought meetings with local agencies to pitch their products. Furthermore, </w:t>
      </w:r>
      <w:proofErr w:type="spellStart"/>
      <w:r w:rsidRPr="000A655E">
        <w:rPr>
          <w:rStyle w:val="StyleUnderline"/>
        </w:rPr>
        <w:t>IntegenX</w:t>
      </w:r>
      <w:proofErr w:type="spellEnd"/>
      <w:r w:rsidRPr="000A655E">
        <w:rPr>
          <w:rStyle w:val="StyleUnderline"/>
        </w:rPr>
        <w:t xml:space="preserve"> offers to help potential buyers secure grants to purchase its products.163 The influence of private firms on policing techniques is not new and is certainly not unique to genetic surveillance</w:t>
      </w:r>
      <w:r w:rsidRPr="000A655E">
        <w:t xml:space="preserve">.164 However, </w:t>
      </w:r>
      <w:r w:rsidRPr="000A655E">
        <w:rPr>
          <w:rStyle w:val="StyleUnderline"/>
        </w:rPr>
        <w:t>it is important to recognize that these private interests will influence the expansion, use, and long-term viability of this surveillance tool. And because these private interests have evolved simultaneously with local law enforcement’s push to enter the genetic surveillance space, the prospect of a genetic surveillance industrial complex further entrenching the practice of local databases seems likely</w:t>
      </w:r>
      <w:r w:rsidRPr="000A655E">
        <w:t>. Finally, the very use of these databases will also contribute to the public’s acceptance of them. Even those with only a casual understanding of surveillance techniques accept without question law enforcement’s ability to collect personal information—including photographs, fingerprints, addresses, etc.—for investigative databases. Furthermore, because CODIS has been around for 20 years, there is widespread understanding that law enforcement collects DNA profiles from at least some segments of the population. Thus, local databases are not a completely new surveillance tool. This incremental evolution of law enforcement investigative databases in general, and DNA databases in particular, will help to solidify local databases as a tolerated, if not accepted, law enforcement tool.165</w:t>
      </w:r>
    </w:p>
    <w:p w:rsidR="00145176" w:rsidRDefault="00145176" w:rsidP="00145176"/>
    <w:p w:rsidR="00145176" w:rsidRPr="000A655E" w:rsidRDefault="00145176" w:rsidP="00145176"/>
    <w:p w:rsidR="00145176" w:rsidRDefault="00145176" w:rsidP="00145176">
      <w:pPr>
        <w:pStyle w:val="Heading3"/>
      </w:pPr>
      <w:r>
        <w:t xml:space="preserve">2NC – XT – Suspicion </w:t>
      </w:r>
    </w:p>
    <w:p w:rsidR="00145176" w:rsidRPr="0084434C" w:rsidRDefault="00145176" w:rsidP="00145176">
      <w:pPr>
        <w:pStyle w:val="Heading4"/>
      </w:pPr>
      <w:r>
        <w:t>T</w:t>
      </w:r>
      <w:r w:rsidRPr="0084434C">
        <w:t>rust is at an all-time low – suspicion is deep-rooted and privacy doesn’t solve</w:t>
      </w:r>
    </w:p>
    <w:p w:rsidR="00145176" w:rsidRPr="0084434C" w:rsidRDefault="00145176" w:rsidP="00145176">
      <w:proofErr w:type="spellStart"/>
      <w:r w:rsidRPr="0084434C">
        <w:t>Fiaz</w:t>
      </w:r>
      <w:proofErr w:type="spellEnd"/>
      <w:r w:rsidRPr="0084434C">
        <w:t xml:space="preserve"> </w:t>
      </w:r>
      <w:proofErr w:type="spellStart"/>
      <w:r w:rsidRPr="0084434C">
        <w:rPr>
          <w:rStyle w:val="Style13ptBold"/>
        </w:rPr>
        <w:t>Fazili</w:t>
      </w:r>
      <w:proofErr w:type="spellEnd"/>
      <w:r w:rsidRPr="0084434C">
        <w:t xml:space="preserve"> (M.D., King Fahad Hospital Medina La </w:t>
      </w:r>
      <w:proofErr w:type="spellStart"/>
      <w:r w:rsidRPr="0084434C">
        <w:t>Munawarah</w:t>
      </w:r>
      <w:proofErr w:type="spellEnd"/>
      <w:r w:rsidRPr="0084434C">
        <w:t xml:space="preserve"> Kingdom </w:t>
      </w:r>
      <w:proofErr w:type="gramStart"/>
      <w:r w:rsidRPr="0084434C">
        <w:t>Of</w:t>
      </w:r>
      <w:proofErr w:type="gramEnd"/>
      <w:r w:rsidRPr="0084434C">
        <w:t xml:space="preserve"> Saudi Arabia, Surgery; Minimal invasive and acute acre) June 16, </w:t>
      </w:r>
      <w:r w:rsidRPr="0084434C">
        <w:rPr>
          <w:rStyle w:val="Style13ptBold"/>
        </w:rPr>
        <w:t>2015</w:t>
      </w:r>
      <w:r w:rsidRPr="0084434C">
        <w:t xml:space="preserve"> “A Lost Trust” http://www.greaterkashmir.com/news/opinion/story/189486.html</w:t>
      </w:r>
    </w:p>
    <w:p w:rsidR="00145176" w:rsidRPr="0084434C" w:rsidRDefault="00145176" w:rsidP="00145176">
      <w:proofErr w:type="gramStart"/>
      <w:r w:rsidRPr="0084434C">
        <w:t>Medicine  still</w:t>
      </w:r>
      <w:proofErr w:type="gramEnd"/>
      <w:r w:rsidRPr="0084434C">
        <w:t xml:space="preserve"> is a noble profession. To most of us, medicine is more than a job of care providing- putting patients' interest first. Unfortunately,</w:t>
      </w:r>
      <w:r w:rsidRPr="0084434C">
        <w:rPr>
          <w:rStyle w:val="StyleUnderline"/>
        </w:rPr>
        <w:t xml:space="preserve"> in quest of big business,</w:t>
      </w:r>
      <w:r w:rsidRPr="0084434C">
        <w:t xml:space="preserve"> nobility of noble </w:t>
      </w:r>
      <w:r w:rsidRPr="0084434C">
        <w:rPr>
          <w:rStyle w:val="StyleUnderline"/>
        </w:rPr>
        <w:t xml:space="preserve">this profession is vanishing, and the doctor-patient trust is running all time low. Sadly, there is a general perception in public that the ethics of medical profession have degenerated, Doctors are accused of not attending to patients with same zeal and compassion as it used to be. </w:t>
      </w:r>
      <w:r w:rsidRPr="0084434C">
        <w:t xml:space="preserve">Contrarily, in their own private clinic attitudes often are different. </w:t>
      </w:r>
      <w:r w:rsidRPr="0084434C">
        <w:rPr>
          <w:rStyle w:val="StyleUnderline"/>
        </w:rPr>
        <w:t>There is a conflicts of Interest</w:t>
      </w:r>
      <w:r w:rsidRPr="0084434C">
        <w:t xml:space="preserve">. Is your doctor paid to promote a drug or device? Are doctors prescribing what is best for you? Today, </w:t>
      </w:r>
      <w:r w:rsidRPr="0084434C">
        <w:rPr>
          <w:rStyle w:val="StyleUnderline"/>
        </w:rPr>
        <w:t>patients, or their relatives carry a lot of prejudice and preconceived notions when they enter a doctor's chamber for consultation; a mindset of suspicions that doctors also behave like businessmen. Recognition and avoidance of conflicts of interest represent a core issue of professionalism,</w:t>
      </w:r>
      <w:r w:rsidRPr="0084434C">
        <w:t xml:space="preserve"> and are well covered in State and Indian medical council bye-laws of, as most of our doctors are honest, follow the rules, avoiding situations in which the interest of the doctor is placed above that of the patient. Honesty is a major concern in medical ethics and carries an important value for a medical practitioner where doctor is perceived as a messiah – a healer. </w:t>
      </w:r>
      <w:r w:rsidRPr="0084434C">
        <w:rPr>
          <w:rStyle w:val="StyleUnderline"/>
        </w:rPr>
        <w:t xml:space="preserve">Quality of care varies dramatically between individual doctors and hospitals, but those differences are invisible to patients. Whether it is a systemic failure, lack of uniformity in standards of care, organizational disarray, </w:t>
      </w:r>
      <w:proofErr w:type="gramStart"/>
      <w:r w:rsidRPr="0084434C">
        <w:rPr>
          <w:rStyle w:val="StyleUnderline"/>
        </w:rPr>
        <w:t>trust</w:t>
      </w:r>
      <w:proofErr w:type="gramEnd"/>
      <w:r w:rsidRPr="0084434C">
        <w:rPr>
          <w:rStyle w:val="StyleUnderline"/>
        </w:rPr>
        <w:t xml:space="preserve"> deficit or attitude problem. </w:t>
      </w:r>
      <w:r w:rsidRPr="0084434C">
        <w:t xml:space="preserve">A number of common problems arise within the 'expectation zone', environment, and circumstances. Valley medicos often cry insecurity, seek action and protection from concerned authorities. Isn't it time to lift the veil on this sad reality for finding some important remedial measures to restore the dignity, honor and trust of overwhelming majority of the doctors who don’t succumb to kickbacks or other lucrative incentives from pharmaceutical companies, who are unwilling to prescribe a drug, or implant a device, refusing facilitation for conferences, symposiums and research? Generalizing a statement, doctors fleecing patients in their private clinics or nursing home, is a myth in our valley when you compare similar circumstances outside the state. Agreeably, there might be a few even in our state who disgrace the profession, as there are in any profession but factually majority of doctors are altruistic. I don't say that all doctors are like priests, not driven by a greed. Some among us do resort to practices that are unethical practices to make money. </w:t>
      </w:r>
      <w:r w:rsidRPr="0084434C">
        <w:rPr>
          <w:rStyle w:val="StyleUnderline"/>
        </w:rPr>
        <w:t>This menace once limited to corporate hospitals is now infiltrating the state administered hospitals through these dishonest elements who need to be identified and let the writ of law take its course</w:t>
      </w:r>
      <w:r w:rsidRPr="0084434C">
        <w:t xml:space="preserve">. My humble appeal goes to public and patients for change in perception, don’t look through tainted glasses on this profession. Our dedicated, intelligent health care staff need recognition of for the hard work they do. </w:t>
      </w:r>
    </w:p>
    <w:p w:rsidR="00145176" w:rsidRPr="006E5D29" w:rsidRDefault="00145176" w:rsidP="00145176"/>
    <w:p w:rsidR="00145176" w:rsidRDefault="00145176" w:rsidP="00145176">
      <w:pPr>
        <w:pStyle w:val="Heading3"/>
      </w:pPr>
      <w:r>
        <w:t>2NC – XT – Prices</w:t>
      </w:r>
    </w:p>
    <w:p w:rsidR="00145176" w:rsidRPr="00FA2F10" w:rsidRDefault="00145176" w:rsidP="00145176">
      <w:pPr>
        <w:pStyle w:val="Heading4"/>
      </w:pPr>
      <w:r>
        <w:t>Massive pricing spikes deck public trust in the medical industry</w:t>
      </w:r>
    </w:p>
    <w:p w:rsidR="00145176" w:rsidRDefault="00145176" w:rsidP="00145176">
      <w:pPr>
        <w:tabs>
          <w:tab w:val="left" w:pos="8784"/>
        </w:tabs>
      </w:pPr>
      <w:proofErr w:type="spellStart"/>
      <w:r w:rsidRPr="00FA2F10">
        <w:rPr>
          <w:rStyle w:val="Style13ptBold"/>
        </w:rPr>
        <w:t>Munos</w:t>
      </w:r>
      <w:proofErr w:type="spellEnd"/>
      <w:r w:rsidRPr="00FA2F10">
        <w:rPr>
          <w:rStyle w:val="Style13ptBold"/>
        </w:rPr>
        <w:t xml:space="preserve"> 2013</w:t>
      </w:r>
      <w:r>
        <w:t xml:space="preserve"> (Bernard, Forbes pharmaceutical innovation writer, “We </w:t>
      </w:r>
      <w:proofErr w:type="gramStart"/>
      <w:r>
        <w:t>The</w:t>
      </w:r>
      <w:proofErr w:type="gramEnd"/>
      <w:r>
        <w:t xml:space="preserve"> People vs. The Pharmaceutical Industry” April 29 2013, </w:t>
      </w:r>
      <w:hyperlink r:id="rId31" w:history="1">
        <w:r w:rsidRPr="00CD2619">
          <w:rPr>
            <w:rStyle w:val="Hyperlink"/>
          </w:rPr>
          <w:t>http://www.forbes.com/sites/bernardmunos/2013/04/29/the-pharmaceutical-industry-vs-society/</w:t>
        </w:r>
      </w:hyperlink>
      <w:r>
        <w:t>, mmv)</w:t>
      </w:r>
    </w:p>
    <w:p w:rsidR="00145176" w:rsidRPr="00FA2F10" w:rsidRDefault="00145176" w:rsidP="00145176">
      <w:pPr>
        <w:rPr>
          <w:rStyle w:val="StyleUnderline"/>
        </w:rPr>
      </w:pPr>
      <w:r w:rsidRPr="00FA2F10">
        <w:t>The pharma industry is in a pickle.</w:t>
      </w:r>
      <w:r>
        <w:rPr>
          <w:rStyle w:val="StyleUnderline"/>
        </w:rPr>
        <w:t xml:space="preserve"> </w:t>
      </w:r>
      <w:r w:rsidRPr="00FA2F10">
        <w:rPr>
          <w:rStyle w:val="StyleUnderline"/>
        </w:rPr>
        <w:t>It is losing all its friends and handing over sticks to its enemies.</w:t>
      </w:r>
      <w:r>
        <w:rPr>
          <w:rStyle w:val="StyleUnderline"/>
        </w:rPr>
        <w:t xml:space="preserve"> </w:t>
      </w:r>
      <w:r w:rsidRPr="00FA2F10">
        <w:rPr>
          <w:rStyle w:val="StyleUnderline"/>
        </w:rPr>
        <w:t>In the last few weeks:</w:t>
      </w:r>
      <w:r>
        <w:rPr>
          <w:rStyle w:val="StyleUnderline"/>
        </w:rPr>
        <w:t xml:space="preserve"> </w:t>
      </w:r>
      <w:r>
        <w:t xml:space="preserve">Novartis lost a major patent dispute in India Merck was denied an injunction against a generic Januvia South Africa announced plans to tighten its patenting requirements to deny IP protection to incremental innovations, often used by drug companies to “evergreen” their patents </w:t>
      </w:r>
      <w:r w:rsidRPr="00FA2F10">
        <w:rPr>
          <w:rStyle w:val="StyleUnderline"/>
        </w:rPr>
        <w:t>Germany extended the application of its much-hated pricing formula to the country’s most popular drugs</w:t>
      </w:r>
      <w:r>
        <w:rPr>
          <w:rStyle w:val="StyleUnderline"/>
        </w:rPr>
        <w:t xml:space="preserve"> </w:t>
      </w:r>
      <w:r w:rsidRPr="00FA2F10">
        <w:rPr>
          <w:rStyle w:val="StyleUnderline"/>
        </w:rPr>
        <w:t>100 leading oncologists have risen against drug prices, accusing the industry of having lost its moral compass, and demanding major price cuts</w:t>
      </w:r>
      <w:r>
        <w:rPr>
          <w:rStyle w:val="StyleUnderline"/>
        </w:rPr>
        <w:t xml:space="preserve"> </w:t>
      </w:r>
      <w:r w:rsidRPr="00FA2F10">
        <w:rPr>
          <w:rStyle w:val="StyleUnderline"/>
        </w:rPr>
        <w:t>All this adds up to a giant pushback against the astronomical drug prices that are becoming commonplace.</w:t>
      </w:r>
      <w:r>
        <w:rPr>
          <w:rStyle w:val="StyleUnderline"/>
        </w:rPr>
        <w:t xml:space="preserve"> </w:t>
      </w:r>
      <w:r w:rsidRPr="00FA2F10">
        <w:rPr>
          <w:rStyle w:val="StyleUnderline"/>
        </w:rPr>
        <w:t>It seems that price tags of $100,000 or above are becoming the norm.</w:t>
      </w:r>
      <w:r>
        <w:rPr>
          <w:rStyle w:val="StyleUnderline"/>
        </w:rPr>
        <w:t xml:space="preserve"> </w:t>
      </w:r>
      <w:r w:rsidRPr="00FA2F10">
        <w:rPr>
          <w:rStyle w:val="StyleUnderline"/>
        </w:rPr>
        <w:t>Of 12 cancer drugs approved in 2012, 11 cost more than that</w:t>
      </w:r>
      <w:r>
        <w:t xml:space="preserve">. As more drugs are offered at that level and their sponsors get away with it, it seems to set a floor that emboldens drug companies to push the envelope. </w:t>
      </w:r>
      <w:r w:rsidRPr="00FA2F10">
        <w:rPr>
          <w:rStyle w:val="StyleUnderline"/>
        </w:rPr>
        <w:t xml:space="preserve">They </w:t>
      </w:r>
      <w:r w:rsidRPr="00FA2F10">
        <w:t>are</w:t>
      </w:r>
      <w:r w:rsidRPr="00FA2F10">
        <w:rPr>
          <w:rStyle w:val="StyleUnderline"/>
        </w:rPr>
        <w:t xml:space="preserve"> badly misjudging the brewing anger</w:t>
      </w:r>
      <w:r>
        <w:t xml:space="preserve">. </w:t>
      </w:r>
      <w:r w:rsidRPr="00FA2F10">
        <w:rPr>
          <w:rStyle w:val="StyleUnderline"/>
        </w:rPr>
        <w:t>The industry’s standard defense has been to run warm-hearted stories about the wonders of biomedical innovation, and to point out that drugs represent only 10% of healthcare costs.</w:t>
      </w:r>
      <w:r>
        <w:rPr>
          <w:rStyle w:val="StyleUnderline"/>
        </w:rPr>
        <w:t xml:space="preserve"> </w:t>
      </w:r>
      <w:r w:rsidRPr="00FA2F10">
        <w:rPr>
          <w:rStyle w:val="StyleUnderline"/>
        </w:rPr>
        <w:t>Both arguments miss the point.</w:t>
      </w:r>
      <w:r>
        <w:rPr>
          <w:rStyle w:val="StyleUnderline"/>
        </w:rPr>
        <w:t xml:space="preserve"> </w:t>
      </w:r>
      <w:r w:rsidRPr="00FA2F10">
        <w:rPr>
          <w:rStyle w:val="StyleUnderline"/>
        </w:rPr>
        <w:t>Everyone loves biomedical innovation, but the industry’s annual output of 25 to 35 new drugs is a lousy return for its $135 billion R&amp;D spending.</w:t>
      </w:r>
      <w:r>
        <w:t xml:space="preserve"> And pointing out that there is a worst culprit on the block is no comfort to patients getting stuck with a $20,000 co-pay. Perhaps the mood would be different if the industry was a model of efficiency, but this is hardly the case. </w:t>
      </w:r>
      <w:r w:rsidRPr="00FA2F10">
        <w:rPr>
          <w:rStyle w:val="StyleUnderline"/>
        </w:rPr>
        <w:t>Examples of massive waste are on display everywhere</w:t>
      </w:r>
      <w:r>
        <w:t xml:space="preserve">: Pfizer wants to flatten a 750,000-square-foot facility in Groton, CT, and won’t entertain proposals for alternative uses. </w:t>
      </w:r>
      <w:r w:rsidRPr="00FA2F10">
        <w:rPr>
          <w:rStyle w:val="StyleUnderline"/>
        </w:rPr>
        <w:t>Lilly writes off over $100 million for a half-built insulin plant in Virginia, only to restart the project a few years later in Indiana.</w:t>
      </w:r>
      <w:r>
        <w:rPr>
          <w:rStyle w:val="StyleUnderline"/>
        </w:rPr>
        <w:t xml:space="preserve"> </w:t>
      </w:r>
      <w:r w:rsidRPr="00FA2F10">
        <w:rPr>
          <w:rStyle w:val="StyleUnderline"/>
        </w:rPr>
        <w:t xml:space="preserve">AstraZeneca shutters its R&amp;D labs at </w:t>
      </w:r>
      <w:proofErr w:type="spellStart"/>
      <w:r w:rsidRPr="00FA2F10">
        <w:rPr>
          <w:rStyle w:val="StyleUnderline"/>
        </w:rPr>
        <w:t>Alderley</w:t>
      </w:r>
      <w:proofErr w:type="spellEnd"/>
      <w:r w:rsidRPr="00FA2F10">
        <w:rPr>
          <w:rStyle w:val="StyleUnderline"/>
        </w:rPr>
        <w:t xml:space="preserve"> Park and goes on to spend $500 million on a new facility in Cambridge.</w:t>
      </w:r>
      <w:r>
        <w:rPr>
          <w:rStyle w:val="StyleUnderline"/>
        </w:rPr>
        <w:t xml:space="preserve"> </w:t>
      </w:r>
      <w:r w:rsidRPr="00FA2F10">
        <w:rPr>
          <w:rStyle w:val="StyleUnderline"/>
        </w:rPr>
        <w:t>For American patients, what must be called executive incompetence is part and parcel of drug unaffordability.</w:t>
      </w:r>
      <w:r>
        <w:rPr>
          <w:rStyle w:val="StyleUnderline"/>
        </w:rPr>
        <w:t xml:space="preserve"> </w:t>
      </w:r>
      <w:r w:rsidRPr="00FA2F10">
        <w:rPr>
          <w:rStyle w:val="StyleUnderline"/>
        </w:rPr>
        <w:t>And every product recall and billion dollar fine compounds the anger, not to mention the oversized compensation of the CEOs responsible for this mess.</w:t>
      </w:r>
    </w:p>
    <w:p w:rsidR="00145176" w:rsidRDefault="00145176" w:rsidP="00145176"/>
    <w:p w:rsidR="00145176" w:rsidRDefault="00145176" w:rsidP="00145176">
      <w:pPr>
        <w:pStyle w:val="Heading3"/>
      </w:pPr>
      <w:r>
        <w:t>2NC – XT – Current Protections</w:t>
      </w:r>
    </w:p>
    <w:p w:rsidR="00145176" w:rsidRPr="0084434C" w:rsidRDefault="00145176" w:rsidP="00145176">
      <w:pPr>
        <w:pStyle w:val="Heading4"/>
      </w:pPr>
      <w:r>
        <w:t>Current privacy protections impede research and harm public perception</w:t>
      </w:r>
    </w:p>
    <w:p w:rsidR="00145176" w:rsidRPr="0084434C" w:rsidRDefault="00145176" w:rsidP="00145176">
      <w:r w:rsidRPr="0084434C">
        <w:rPr>
          <w:rStyle w:val="Style13ptBold"/>
        </w:rPr>
        <w:t>Steinberg and Rubin 9</w:t>
      </w:r>
      <w:r w:rsidRPr="0084434C">
        <w:t xml:space="preserve"> (Mindy Steinberg and Elaine Rubin. Steinberg is a program associate at the Association for Academic Health Centers. Rubin is the vice president for policy and program at AAHC. “The HIPAA Privacy Rule: Lacks Patient Benefit, Impedes Research Growth.” 2009. P. 1-2. http://www.aahcdc.org/Portals/0/pdf/AAHC_HIPAA_Privacy_Rule_Impedes_Research_Growth.pdf)////EMerz</w:t>
      </w:r>
    </w:p>
    <w:p w:rsidR="00145176" w:rsidRDefault="00145176" w:rsidP="00145176">
      <w:r w:rsidRPr="0084434C">
        <w:rPr>
          <w:rStyle w:val="StyleUnderline"/>
        </w:rPr>
        <w:t xml:space="preserve">The Privacy Rule of </w:t>
      </w:r>
      <w:r w:rsidRPr="0084434C">
        <w:t xml:space="preserve">the Health Insurance Portability and Accountability Act </w:t>
      </w:r>
      <w:r w:rsidRPr="0084434C">
        <w:rPr>
          <w:rStyle w:val="StyleUnderline"/>
        </w:rPr>
        <w:t>(HIPAA)</w:t>
      </w:r>
      <w:r w:rsidRPr="0084434C">
        <w:t xml:space="preserve">, a regulation designed to protect the privacy of health information, </w:t>
      </w:r>
      <w:r w:rsidRPr="0084434C">
        <w:rPr>
          <w:rStyle w:val="StyleUnderline"/>
        </w:rPr>
        <w:t>continues to have a negative impact on the nation’s research enterprise</w:t>
      </w:r>
      <w:r w:rsidRPr="0084434C">
        <w:t xml:space="preserve">, </w:t>
      </w:r>
      <w:r w:rsidRPr="0084434C">
        <w:rPr>
          <w:rStyle w:val="StyleUnderline"/>
        </w:rPr>
        <w:t xml:space="preserve">according to the latest survey of academic health center research administrators and principal investigators by </w:t>
      </w:r>
      <w:r w:rsidRPr="0084434C">
        <w:t>the Association of Academic Health Centers (</w:t>
      </w:r>
      <w:r w:rsidRPr="0084434C">
        <w:rPr>
          <w:rStyle w:val="StyleUnderline"/>
        </w:rPr>
        <w:t>AAHC</w:t>
      </w:r>
      <w:r w:rsidRPr="0084434C">
        <w:t xml:space="preserve">). Since the 2003 implementation of </w:t>
      </w:r>
      <w:r w:rsidRPr="0084434C">
        <w:rPr>
          <w:rStyle w:val="StyleUnderline"/>
        </w:rPr>
        <w:t>the Privacy Rule</w:t>
      </w:r>
      <w:r w:rsidRPr="0084434C">
        <w:t xml:space="preserve"> (45 CFR 160, 164), studies have shown that it </w:t>
      </w:r>
      <w:r w:rsidRPr="0084434C">
        <w:rPr>
          <w:rStyle w:val="StyleUnderline"/>
        </w:rPr>
        <w:t>has imposed barriers to research at academic health centers, the nation’s major research institutions, thus slowing the pace of research, increasing the costs, and significantly hindering participation of individuals in important research studies.</w:t>
      </w:r>
      <w:r w:rsidRPr="0084434C">
        <w:t xml:space="preserve"> Research was not intended to be governed by the HIPAA Privacy Rule, but neither was it exempted from the regulation. However, the new constructs and restrictions on information mandated by the Rule have had untold consequences for the conduct of research and the advance of science and discovery in the United States. </w:t>
      </w:r>
      <w:r w:rsidRPr="0084434C">
        <w:rPr>
          <w:rStyle w:val="StyleUnderline"/>
        </w:rPr>
        <w:t xml:space="preserve">Despite repeated efforts by the research community to highlight the negative consequences of the HIPAA Privacy Rule, policymakers have made little attempt to address the Rule </w:t>
      </w:r>
      <w:r w:rsidRPr="0084434C">
        <w:t xml:space="preserve">and consider options to remedy the situation. </w:t>
      </w:r>
      <w:r w:rsidRPr="0084434C">
        <w:rPr>
          <w:rStyle w:val="StyleUnderline"/>
        </w:rPr>
        <w:t>With the U.S. facing critical socioeconomic challenges, including an aging population and the desire for new treatments and cures for disease and illness, it is essential that policymakers reexamine the HIPAA Privacy Rule.</w:t>
      </w:r>
      <w:r w:rsidRPr="0084434C">
        <w:t xml:space="preserve"> The </w:t>
      </w:r>
      <w:r w:rsidRPr="0084434C">
        <w:rPr>
          <w:rStyle w:val="StyleUnderline"/>
        </w:rPr>
        <w:t>AAHC called for changes to the HIPAA Privacy Rule and recommended options to address these critical research issues based on evidence from a limited number of focus groups conducted with researchers throughout the country</w:t>
      </w:r>
      <w:r w:rsidRPr="0084434C">
        <w:t xml:space="preserve"> in 2007.4 This year, to broaden its information base, the AAHC developed a questionnaire that was administered online to 102 members of the AAHC’s executive leadership group of Vice Presidents for Research as well as other senior leaders (e.g., legal counsel and chief compliance officers) who are members of the Vice Presidents for Research Workgroup on HIPAA. The vice presidents for research were also asked to forward the survey to 2-4 principal investigators at their institution in the interest of including the perspective of researchers along with that of senior research administrators.</w:t>
      </w:r>
    </w:p>
    <w:p w:rsidR="00145176" w:rsidRDefault="00145176" w:rsidP="00145176"/>
    <w:p w:rsidR="00145176" w:rsidRPr="0084434C" w:rsidRDefault="00145176" w:rsidP="00145176"/>
    <w:p w:rsidR="00145176" w:rsidRDefault="00145176" w:rsidP="00145176">
      <w:pPr>
        <w:pStyle w:val="Heading3"/>
      </w:pPr>
      <w:r>
        <w:t>2NC – XT – Women</w:t>
      </w:r>
    </w:p>
    <w:p w:rsidR="00145176" w:rsidRDefault="00145176" w:rsidP="00145176">
      <w:pPr>
        <w:pStyle w:val="Heading4"/>
      </w:pPr>
      <w:r>
        <w:t>Women have the largest influence on industry perception and they don’t trust the government</w:t>
      </w:r>
    </w:p>
    <w:p w:rsidR="00145176" w:rsidRPr="00F20D1E" w:rsidRDefault="00145176" w:rsidP="00145176">
      <w:pPr>
        <w:rPr>
          <w:rStyle w:val="Style13ptBold"/>
        </w:rPr>
      </w:pPr>
      <w:r>
        <w:rPr>
          <w:rStyle w:val="Style13ptBold"/>
        </w:rPr>
        <w:t xml:space="preserve">Market Watch 2015 </w:t>
      </w:r>
      <w:r w:rsidRPr="00F20D1E">
        <w:t>(</w:t>
      </w:r>
      <w:r>
        <w:t xml:space="preserve">Market Watch SOURCE: The Center for Talent Innovation, “Study Uncovers Healthcare Industry Trust and Knowledge Deficit </w:t>
      </w:r>
      <w:proofErr w:type="gramStart"/>
      <w:r>
        <w:t>Among</w:t>
      </w:r>
      <w:proofErr w:type="gramEnd"/>
      <w:r>
        <w:t xml:space="preserve"> Female Consumers”, April 23 2014, </w:t>
      </w:r>
      <w:hyperlink r:id="rId32" w:history="1">
        <w:r w:rsidRPr="00CD2619">
          <w:rPr>
            <w:rStyle w:val="Hyperlink"/>
          </w:rPr>
          <w:t>http://www.marketwatch.com/story/study-uncovers-healthcare-industry-trust-and-knowledge-deficit-among-female-consumers-2015-04-23-9173141</w:t>
        </w:r>
      </w:hyperlink>
      <w:r>
        <w:t>, mmv</w:t>
      </w:r>
      <w:r w:rsidRPr="00F20D1E">
        <w:t>)</w:t>
      </w:r>
    </w:p>
    <w:p w:rsidR="00145176" w:rsidRDefault="00145176" w:rsidP="00145176">
      <w:r>
        <w:t>NEW YORK, NY, Apr 23, 2015 (</w:t>
      </w:r>
      <w:proofErr w:type="spellStart"/>
      <w:r>
        <w:t>Marketwired</w:t>
      </w:r>
      <w:proofErr w:type="spellEnd"/>
      <w:r>
        <w:t xml:space="preserve"> via COMTEX) -- </w:t>
      </w:r>
      <w:r w:rsidRPr="00FA2F10">
        <w:rPr>
          <w:rStyle w:val="StyleUnderline"/>
        </w:rPr>
        <w:t>Although women make the vast majority of healthcare decisions for themselves and others, 63 percent of women in the U.S., U.K., Germany, Japan, and Brazil lack confidence in the healthcare decisions they make,</w:t>
      </w:r>
      <w:r>
        <w:t xml:space="preserve"> </w:t>
      </w:r>
      <w:r w:rsidRPr="00FA2F10">
        <w:t>according to a study released today by the Center for Talent Innovation</w:t>
      </w:r>
      <w:r>
        <w:t xml:space="preserve"> (CTI). The Power of the Purse: </w:t>
      </w:r>
      <w:r w:rsidRPr="00FA2F10">
        <w:rPr>
          <w:rStyle w:val="StyleUnderline"/>
        </w:rPr>
        <w:t>Engaging Women Decision Makers for Healthy Outcomes finds that women's low confidence is partly due to their lack of access to reliable information and trust in the industry.</w:t>
      </w:r>
      <w:r>
        <w:t xml:space="preserve"> The report also uncovers the industry opportunity to connect with women by understanding their unique definition of health. While healthcare companies organize their product offerings by disease state, </w:t>
      </w:r>
      <w:r w:rsidRPr="00FA2F10">
        <w:rPr>
          <w:rStyle w:val="StyleUnderline"/>
        </w:rPr>
        <w:t>the majority of women define health holistically (as having spiritual and emotional well-being, and being physically fit and well-rested). Across markets, women make healthcare decisions for themselves</w:t>
      </w:r>
      <w:r>
        <w:t xml:space="preserve"> (94 percent) </w:t>
      </w:r>
      <w:r w:rsidRPr="00FA2F10">
        <w:rPr>
          <w:rStyle w:val="StyleUnderline"/>
        </w:rPr>
        <w:t>and also decide for others</w:t>
      </w:r>
      <w:r>
        <w:t xml:space="preserve"> (59 percent) </w:t>
      </w:r>
      <w:r w:rsidRPr="00FA2F10">
        <w:rPr>
          <w:rStyle w:val="StyleUnderline"/>
        </w:rPr>
        <w:t>which medicines to take, health regimens to follow, doctors to see, and how to live a healthy lifestyle. Yet, as primary decision-makers</w:t>
      </w:r>
      <w:r>
        <w:t xml:space="preserve"> or "Chief Medical Officers" </w:t>
      </w:r>
      <w:r w:rsidRPr="00FA2F10">
        <w:rPr>
          <w:rStyle w:val="StyleUnderline"/>
        </w:rPr>
        <w:t xml:space="preserve">for the health and wellness of others, they lack the tools to make informed decisions. </w:t>
      </w:r>
      <w:r w:rsidRPr="00FA2F10">
        <w:t>More than half of women (53 percent) think they can get the best health information from the internet, but 31 percent of these women do not trust the information they receive online.</w:t>
      </w:r>
      <w:r w:rsidRPr="00FA2F10">
        <w:rPr>
          <w:rStyle w:val="StyleUnderline"/>
        </w:rPr>
        <w:t xml:space="preserve"> The numbers get worse when it comes to women's trust in the healthcare industry</w:t>
      </w:r>
      <w:r>
        <w:t xml:space="preserve">. Seventy-eight percent of women do not fully trust their health insurance company, </w:t>
      </w:r>
      <w:r w:rsidRPr="007D2D02">
        <w:rPr>
          <w:rStyle w:val="StyleUnderline"/>
        </w:rPr>
        <w:t>83 percent do not fully trust the pharmaceutical companies that make their medicine and 35 percent do not fully trust their own primary healthcare provider</w:t>
      </w:r>
      <w:r>
        <w:t>. "</w:t>
      </w:r>
      <w:r w:rsidRPr="007D2D02">
        <w:rPr>
          <w:rStyle w:val="StyleUnderline"/>
        </w:rPr>
        <w:t>At a time when the industry is suffering from only 50 percent prescription adherence rates among patients and the general population is getting less healthy, we find female CMOs can be healthcare companies' best allies to achieve better health outcomes for themselves and others</w:t>
      </w:r>
      <w:r>
        <w:t xml:space="preserve">," says Carolyn Buck </w:t>
      </w:r>
      <w:proofErr w:type="spellStart"/>
      <w:r>
        <w:t>Luce</w:t>
      </w:r>
      <w:proofErr w:type="spellEnd"/>
      <w:r>
        <w:t xml:space="preserve">, executive in residence at Center for Talent Innovation. "The sponsoring companies of this report recognize the power of the female CMO purse and have committed to uncovering the solutions to better serve this market segment." To engage this market segment, the report finds, </w:t>
      </w:r>
      <w:r w:rsidRPr="007D2D02">
        <w:rPr>
          <w:rStyle w:val="StyleUnderline"/>
        </w:rPr>
        <w:t>healthcare companies must first adopt a holistic definition of health. Women overwhelmingly list physical fitness and emotional and spiritual well-being in their definitions of health-far more often than they list the industry's definition, "being free of illness."</w:t>
      </w:r>
      <w:r>
        <w:t xml:space="preserve"> Fully 79 percent of women surveyed say that health means "having spiritual and emotional wellbeing." Seventy-seven percent cite "being physically fit and well rested." Companies must also understand that decision-makers aren't all moms; 43 percent of working women without kids make healthcare decisions for others, and 47 percent of women who are not employed and without children make healthcare decisions for others. </w:t>
      </w:r>
      <w:r w:rsidRPr="007D2D02">
        <w:rPr>
          <w:rStyle w:val="StyleUnderline"/>
        </w:rPr>
        <w:t>To help companies build meaningful connections with female healthcare decision-makers, the report uncovers behaviors</w:t>
      </w:r>
      <w:r>
        <w:t xml:space="preserve"> -- by sector -- </w:t>
      </w:r>
      <w:r w:rsidRPr="007D2D02">
        <w:rPr>
          <w:rStyle w:val="StyleUnderline"/>
        </w:rPr>
        <w:t>likely to drive trust and satisfaction among these consumers</w:t>
      </w:r>
      <w:r>
        <w:t>: Trusted healthcare providers: -- Report test results in an understandable way, according to 70 percent of women who trust and are satisfied with their primary healthcare provider -- Discuss preventative care and proactively manages their health, according to 60 percent of women who trust and are satisfied with their primary healthcare provider Trusted health insurance companies: -- Provide coverage for trusted doctors, according to 50 percent of the women who trust and are satisfied with their health insurance company -- Make preventative care affordable, according to 47 percent of the women who trust and are satisfied with their health insurance company Trusted primary pharmacists: -- Provide information to make decisions, according to 41 percent of women who trust and are satisfied with their primary pharmacist -- Ask about and listens to concerns/questions, according to 38 percent of women who trust and are satisfied with their primary pharmacist Trusted pharmaceutical companies: -- Provide clear information along with the prescription to help their patients understand the risks and side effects, according to 27 percent of women who trust and are satisfied with their pharmaceutical company -- Provide gender and ethnic-specific drug recommendations, according to 25 percent of women who trust and are satisfied with their pharmaceutical company "</w:t>
      </w:r>
      <w:r w:rsidRPr="00F20D1E">
        <w:rPr>
          <w:rStyle w:val="StyleUnderline"/>
        </w:rPr>
        <w:t>Understanding the behaviors that garner trust and satisfaction will assist the Chief Medical Officer in doing her job well</w:t>
      </w:r>
      <w:r>
        <w:t>," says Sylvia Ann Hewlett, founder and CEO at the Center for Talent Innovation. "</w:t>
      </w:r>
      <w:r w:rsidRPr="00F20D1E">
        <w:rPr>
          <w:rStyle w:val="StyleUnderline"/>
        </w:rPr>
        <w:t>Trusting relationships with healthcare professionals and the organizations they represent can go a long way towards bolstering women's confidence and trust." The healthcare industry employs a large number of women but many of their ideas, insights and capabilities have not yet been fully supported, endorsed, and promoted. As organizations employ many of the women who have real-world insights as "Chief Medical Officers" for themselves and others</w:t>
      </w:r>
      <w:r>
        <w:t>, they are failing to leverage the valuable assets that can lead to winning the trust of female consumers. The report features best practice examples that can be used as guides for other organizations working to better leverage their top female talent.</w:t>
      </w:r>
    </w:p>
    <w:p w:rsidR="00145176" w:rsidRDefault="00145176" w:rsidP="00145176"/>
    <w:p w:rsidR="00145176" w:rsidRDefault="00145176" w:rsidP="00145176">
      <w:pPr>
        <w:pStyle w:val="Heading3"/>
      </w:pPr>
      <w:r>
        <w:t>2NC – XT – Staff Shortages</w:t>
      </w:r>
    </w:p>
    <w:p w:rsidR="00145176" w:rsidRPr="0084434C" w:rsidRDefault="00145176" w:rsidP="00145176">
      <w:pPr>
        <w:pStyle w:val="Heading4"/>
      </w:pPr>
      <w:r w:rsidRPr="0084434C">
        <w:t xml:space="preserve">Staff and expertise shortages take out the </w:t>
      </w:r>
      <w:proofErr w:type="spellStart"/>
      <w:r w:rsidRPr="0084434C">
        <w:t>aff</w:t>
      </w:r>
      <w:proofErr w:type="spellEnd"/>
    </w:p>
    <w:p w:rsidR="00145176" w:rsidRPr="0084434C" w:rsidRDefault="00145176" w:rsidP="00145176">
      <w:r w:rsidRPr="0084434C">
        <w:t xml:space="preserve">Bernard </w:t>
      </w:r>
      <w:r w:rsidRPr="0084434C">
        <w:rPr>
          <w:rStyle w:val="Style13ptBold"/>
        </w:rPr>
        <w:t>Choi</w:t>
      </w:r>
      <w:r w:rsidRPr="0084434C">
        <w:t xml:space="preserve"> (Injury Prevention Research Centre, Medical College of Shantou University, Shantou, China and Department of Epidemiology and Community Medicine, University of Ottawa, Ottawa, Canada) 2012 “The Past, Present, and Future of Public Health Surveillance” </w:t>
      </w:r>
      <w:proofErr w:type="spellStart"/>
      <w:r w:rsidRPr="0084434C">
        <w:t>Scientifica</w:t>
      </w:r>
      <w:proofErr w:type="spellEnd"/>
      <w:r w:rsidRPr="0084434C">
        <w:t xml:space="preserve"> Volume </w:t>
      </w:r>
      <w:r w:rsidRPr="0084434C">
        <w:rPr>
          <w:rStyle w:val="Style13ptBold"/>
        </w:rPr>
        <w:t>2012</w:t>
      </w:r>
      <w:r w:rsidRPr="0084434C">
        <w:t xml:space="preserve"> (2012), Article ID 875253, 26 pages http://dx.doi.org/10.6064/2012/875253</w:t>
      </w:r>
    </w:p>
    <w:p w:rsidR="00145176" w:rsidRPr="0084434C" w:rsidRDefault="00145176" w:rsidP="00145176">
      <w:r w:rsidRPr="0084434C">
        <w:rPr>
          <w:rStyle w:val="StyleUnderline"/>
        </w:rPr>
        <w:t xml:space="preserve">To avoid fragmentation in national surveillance efforts </w:t>
      </w:r>
      <w:r w:rsidRPr="0084434C">
        <w:t xml:space="preserve">[107, 144], </w:t>
      </w:r>
      <w:r w:rsidRPr="0084434C">
        <w:rPr>
          <w:rStyle w:val="StyleUnderline"/>
        </w:rPr>
        <w:t xml:space="preserve">there is a need for federal agencies to provide national facilitation to foster interstate and </w:t>
      </w:r>
      <w:proofErr w:type="spellStart"/>
      <w:r w:rsidRPr="0084434C">
        <w:rPr>
          <w:rStyle w:val="StyleUnderline"/>
        </w:rPr>
        <w:t>intercounty</w:t>
      </w:r>
      <w:proofErr w:type="spellEnd"/>
      <w:r w:rsidRPr="0084434C">
        <w:rPr>
          <w:rStyle w:val="StyleUnderline"/>
        </w:rPr>
        <w:t xml:space="preserve"> collaboration. </w:t>
      </w:r>
      <w:r w:rsidRPr="0084434C">
        <w:t xml:space="preserve">Central guidance can lead to coordination across states and counties, interstate technology transfer, and opportunity to learn from the successes and failures of other localities. Needless expense, unnecessary development time, and failure to rapidly share information on innovative systems can be avoided [205]. </w:t>
      </w:r>
      <w:r w:rsidRPr="0084434C">
        <w:rPr>
          <w:rStyle w:val="StyleUnderline"/>
        </w:rPr>
        <w:t>No attempt to meet the current challenges in public health surveillance will succeed unless it recognizes the fundamental importance of providing and maintaining a cadre of highly trained and motivated public health professionals in every local health agency in the country</w:t>
      </w:r>
      <w:r w:rsidRPr="0084434C">
        <w:t xml:space="preserve"> [5]. </w:t>
      </w:r>
      <w:r w:rsidRPr="0084434C">
        <w:rPr>
          <w:rStyle w:val="StyleUnderline"/>
        </w:rPr>
        <w:t xml:space="preserve">To use surveillance information to better prioritize, plan, deliver, and evaluate programming, public health staff must possess the required knowledge and skills. While it is neither feasible nor necessary for all staff to receive postgraduate academic training, a greater proportion of the public health workforce will need to acquire the knowledge and skills necessary to effectively understand and use surveillance concepts and techniques. </w:t>
      </w:r>
      <w:r w:rsidRPr="0084434C">
        <w:t>Public health surveillance systems must be strengthened by (1) allocating resources, including human resources, for the effective use of health surveillance data and tools and (2) recognizing the need for existing staff to acquire new skills [77].</w:t>
      </w:r>
    </w:p>
    <w:p w:rsidR="00145176" w:rsidRPr="008E0E42" w:rsidRDefault="00145176" w:rsidP="00145176"/>
    <w:p w:rsidR="00145176" w:rsidRPr="0084434C" w:rsidRDefault="00145176" w:rsidP="00145176">
      <w:pPr>
        <w:pStyle w:val="Heading4"/>
      </w:pPr>
      <w:r w:rsidRPr="0084434C">
        <w:t>Budget cuts and staff shortages short-circuit all health surveillance</w:t>
      </w:r>
    </w:p>
    <w:p w:rsidR="00145176" w:rsidRPr="0084434C" w:rsidRDefault="00145176" w:rsidP="00145176">
      <w:r w:rsidRPr="0084434C">
        <w:t xml:space="preserve">Edward </w:t>
      </w:r>
      <w:r w:rsidRPr="0084434C">
        <w:rPr>
          <w:rStyle w:val="Style13ptBold"/>
        </w:rPr>
        <w:t>Richards</w:t>
      </w:r>
      <w:r w:rsidRPr="0084434C">
        <w:t xml:space="preserve"> (Harvey A. Peltier Professor of Law and Director, Program in Law, Science, and Public Health at the Paul M. Herbert Law Center, Louisiana State University) </w:t>
      </w:r>
      <w:r w:rsidRPr="0084434C">
        <w:rPr>
          <w:rStyle w:val="Style13ptBold"/>
        </w:rPr>
        <w:t>2009</w:t>
      </w:r>
      <w:r w:rsidRPr="0084434C">
        <w:t xml:space="preserve"> “DANGEROUS PEOPLE ,UNSAFE CONDITIONS T HE CONSTITUTIONAL BASIS FOR PUBLIC HEALTH SURVEILLANCE” The Journal of Legal Medicine, 30:27–50, http://biotech.law.lsu.edu/Articles/ULGM_A_369622_O.pdf</w:t>
      </w:r>
    </w:p>
    <w:p w:rsidR="00145176" w:rsidRPr="0084434C" w:rsidRDefault="00145176" w:rsidP="00145176">
      <w:r w:rsidRPr="0084434C">
        <w:t xml:space="preserve">The Constitution grants broad authority for public health surveillance. As long as public health authorities do not use administrative searches as a subterfuge for criminal law searches, the courts will uphold these searches when they are conducted either pursuant to an area warrant or through the </w:t>
      </w:r>
      <w:proofErr w:type="spellStart"/>
      <w:r w:rsidRPr="0084434C">
        <w:t>reg</w:t>
      </w:r>
      <w:proofErr w:type="spellEnd"/>
      <w:r w:rsidRPr="0084434C">
        <w:t xml:space="preserve">- </w:t>
      </w:r>
      <w:proofErr w:type="spellStart"/>
      <w:r w:rsidRPr="0084434C">
        <w:t>ulated</w:t>
      </w:r>
      <w:proofErr w:type="spellEnd"/>
      <w:r w:rsidRPr="0084434C">
        <w:t xml:space="preserve"> industries exception to a warrant requirement. </w:t>
      </w:r>
      <w:r w:rsidRPr="0084434C">
        <w:rPr>
          <w:rStyle w:val="StyleUnderline"/>
        </w:rPr>
        <w:t>Surveillance</w:t>
      </w:r>
      <w:r w:rsidRPr="0084434C">
        <w:t xml:space="preserve">, however, </w:t>
      </w:r>
      <w:r w:rsidRPr="0084434C">
        <w:rPr>
          <w:rStyle w:val="StyleUnderline"/>
        </w:rPr>
        <w:t>is just the first step in protecting the public health and safety. Surveillance data must be combined with good epidemiologic analysis,</w:t>
      </w:r>
      <w:r w:rsidRPr="0084434C">
        <w:t xml:space="preserve"> and then become the basis for public health interventions. There have been few abuses of public health administrative searches. Public health authorities, if anything, have been too reticent to use proper surveillance techniques. </w:t>
      </w:r>
      <w:r w:rsidRPr="0084434C">
        <w:rPr>
          <w:rStyle w:val="StyleUnderline"/>
        </w:rPr>
        <w:t xml:space="preserve">Although some of this reticence is because of con- </w:t>
      </w:r>
      <w:proofErr w:type="spellStart"/>
      <w:r w:rsidRPr="0084434C">
        <w:rPr>
          <w:rStyle w:val="StyleUnderline"/>
        </w:rPr>
        <w:t>cerns</w:t>
      </w:r>
      <w:proofErr w:type="spellEnd"/>
      <w:r w:rsidRPr="0084434C">
        <w:rPr>
          <w:rStyle w:val="StyleUnderline"/>
        </w:rPr>
        <w:t xml:space="preserve"> about being seen as violating individual rights, most of it stems from lack of staff and other resources. </w:t>
      </w:r>
      <w:r w:rsidRPr="0084434C">
        <w:t xml:space="preserve">113 </w:t>
      </w:r>
      <w:r w:rsidRPr="0084434C">
        <w:rPr>
          <w:rStyle w:val="StyleUnderline"/>
        </w:rPr>
        <w:t>Despite the push on public health preparedness since</w:t>
      </w:r>
      <w:r w:rsidRPr="0084434C">
        <w:t xml:space="preserve"> the terrorist attacks on</w:t>
      </w:r>
      <w:r w:rsidRPr="0084434C">
        <w:rPr>
          <w:rStyle w:val="StyleUnderline"/>
        </w:rPr>
        <w:t xml:space="preserve"> September 11</w:t>
      </w:r>
      <w:r w:rsidRPr="0084434C">
        <w:t xml:space="preserve">, 2001, </w:t>
      </w:r>
      <w:r w:rsidRPr="0084434C">
        <w:rPr>
          <w:rStyle w:val="StyleUnderline"/>
        </w:rPr>
        <w:t xml:space="preserve">health departments around the United States continue to suffer budget and staff cuts. The impacts of these cuts are exacerbated by legislatures pushing ever-increasing </w:t>
      </w:r>
      <w:proofErr w:type="spellStart"/>
      <w:r w:rsidRPr="0084434C">
        <w:rPr>
          <w:rStyle w:val="StyleUnderline"/>
        </w:rPr>
        <w:t>responsi</w:t>
      </w:r>
      <w:proofErr w:type="spellEnd"/>
      <w:r w:rsidRPr="0084434C">
        <w:rPr>
          <w:rStyle w:val="StyleUnderline"/>
        </w:rPr>
        <w:t xml:space="preserve">- </w:t>
      </w:r>
      <w:proofErr w:type="spellStart"/>
      <w:r w:rsidRPr="0084434C">
        <w:rPr>
          <w:rStyle w:val="StyleUnderline"/>
        </w:rPr>
        <w:t>bilities</w:t>
      </w:r>
      <w:proofErr w:type="spellEnd"/>
      <w:r w:rsidRPr="0084434C">
        <w:rPr>
          <w:rStyle w:val="StyleUnderline"/>
        </w:rPr>
        <w:t xml:space="preserve"> on health departments without providing the budgets or staff to carry out these new tasks. </w:t>
      </w:r>
      <w:r w:rsidRPr="0084434C">
        <w:t>114 The hardest issue for public health policy makers is to avoid pressures to transform public health agencies into extensions of the Department of Homeland Security. As we have seen from the adoption of Draconian emergency powers laws, it is more difficult to maintain a balance between individual rights and community protection than to attempt to satisfy political pressures by swinging wildly between extreme positions.</w:t>
      </w:r>
    </w:p>
    <w:p w:rsidR="00145176" w:rsidRPr="0084434C" w:rsidRDefault="00145176" w:rsidP="00145176"/>
    <w:p w:rsidR="00145176" w:rsidRDefault="00145176" w:rsidP="00145176">
      <w:pPr>
        <w:pStyle w:val="Heading2"/>
      </w:pPr>
      <w:r w:rsidRPr="0084434C">
        <w:t>Circumvention</w:t>
      </w:r>
    </w:p>
    <w:p w:rsidR="00145176" w:rsidRPr="00CA7227" w:rsidRDefault="00145176" w:rsidP="00145176">
      <w:pPr>
        <w:pStyle w:val="Heading3"/>
      </w:pPr>
      <w:r>
        <w:t xml:space="preserve">1NC </w:t>
      </w:r>
    </w:p>
    <w:p w:rsidR="00145176" w:rsidRPr="0084434C" w:rsidRDefault="00145176" w:rsidP="00145176"/>
    <w:p w:rsidR="00145176" w:rsidRPr="0084434C" w:rsidRDefault="00145176" w:rsidP="00145176">
      <w:pPr>
        <w:pStyle w:val="Heading4"/>
      </w:pPr>
      <w:r w:rsidRPr="0084434C">
        <w:t>Individuals willingly give up their health records by using non-protected mediums- means state legislation can’t solve</w:t>
      </w:r>
    </w:p>
    <w:p w:rsidR="00145176" w:rsidRPr="0084434C" w:rsidRDefault="00145176" w:rsidP="00145176">
      <w:pPr>
        <w:rPr>
          <w:rStyle w:val="Emphasis"/>
          <w:bCs/>
          <w:iCs w:val="0"/>
          <w:sz w:val="26"/>
          <w:u w:val="none"/>
        </w:rPr>
      </w:pPr>
      <w:r w:rsidRPr="0084434C">
        <w:rPr>
          <w:rStyle w:val="Style13ptBold"/>
        </w:rPr>
        <w:t xml:space="preserve">Terry 14 </w:t>
      </w:r>
      <w:r w:rsidRPr="0084434C">
        <w:t xml:space="preserve">(Nicolas P. Terry. “Big Data Proxies and Health Privacy Exceptionalism.” 2014. P. 19-21 </w:t>
      </w:r>
      <w:hyperlink r:id="rId33" w:history="1">
        <w:r w:rsidRPr="0084434C">
          <w:rPr>
            <w:rStyle w:val="Hyperlink"/>
          </w:rPr>
          <w:t>https://www.ftc.gov/system/files/documents/public_comments/2014/01/00004-89091.pdf)//EMerz</w:t>
        </w:r>
      </w:hyperlink>
    </w:p>
    <w:p w:rsidR="00145176" w:rsidRDefault="00145176" w:rsidP="00145176">
      <w:r w:rsidRPr="0084434C">
        <w:t xml:space="preserve">Ironically </w:t>
      </w:r>
      <w:r w:rsidRPr="0084434C">
        <w:rPr>
          <w:rStyle w:val="Emphasis"/>
        </w:rPr>
        <w:t>one of the greatest threats to an individual’s health privacy is . . . the individual</w:t>
      </w:r>
      <w:r w:rsidRPr="0084434C">
        <w:t xml:space="preserve">. One of the first examples of theretofore HIPAA-protected data migrating to HIPAA-free space was during President George W. Bush’s administration at a time when the slowing of the administration’s provider-curated EMR program coincided with the launching of PHR platforms by Google and Microsoft.96 </w:t>
      </w:r>
      <w:r w:rsidRPr="0084434C">
        <w:rPr>
          <w:rStyle w:val="StyleUnderline"/>
        </w:rPr>
        <w:t>As a result the HITECH Act architects attempted to protect for the first time health data that migrated from a protected to an unprotected (or marginally protected) zone. However, they chose to do so with a swiftly outmoded, downstream breach notification model</w:t>
      </w:r>
      <w:r w:rsidRPr="0084434C">
        <w:t xml:space="preserve">.97 </w:t>
      </w:r>
      <w:proofErr w:type="gramStart"/>
      <w:r w:rsidRPr="0084434C">
        <w:t>In</w:t>
      </w:r>
      <w:proofErr w:type="gramEnd"/>
      <w:r w:rsidRPr="0084434C">
        <w:t xml:space="preserve"> the interim different (and unregulated) </w:t>
      </w:r>
      <w:r w:rsidRPr="0084434C">
        <w:rPr>
          <w:rStyle w:val="Emphasis"/>
        </w:rPr>
        <w:t>technologies have emerged that encourage patient rather than provider curation of health data.</w:t>
      </w:r>
      <w:r w:rsidRPr="0084434C">
        <w:t xml:space="preserve"> The most obvious example is </w:t>
      </w:r>
      <w:r w:rsidRPr="0084434C">
        <w:rPr>
          <w:rStyle w:val="StyleUnderline"/>
        </w:rPr>
        <w:t xml:space="preserve">the federal government’s “Blue Button” technology </w:t>
      </w:r>
      <w:r w:rsidRPr="0084434C">
        <w:t xml:space="preserve">that </w:t>
      </w:r>
      <w:r w:rsidRPr="0084434C">
        <w:rPr>
          <w:rStyle w:val="StyleUnderline"/>
        </w:rPr>
        <w:t>allows patients to download their records to their own devices</w:t>
      </w:r>
      <w:r w:rsidRPr="0084434C">
        <w:t xml:space="preserve">. </w:t>
      </w:r>
      <w:r w:rsidRPr="0084434C">
        <w:rPr>
          <w:rStyle w:val="StyleUnderline"/>
        </w:rPr>
        <w:t xml:space="preserve">The “Blue Button” approach to patient access and hence control of their health data has become a rallying cry for many (if not all) patient privacy </w:t>
      </w:r>
      <w:proofErr w:type="spellStart"/>
      <w:r w:rsidRPr="0084434C">
        <w:rPr>
          <w:rStyle w:val="StyleUnderline"/>
        </w:rPr>
        <w:t>advocates</w:t>
      </w:r>
      <w:r w:rsidRPr="0084434C">
        <w:t>and</w:t>
      </w:r>
      <w:proofErr w:type="spellEnd"/>
      <w:r w:rsidRPr="0084434C">
        <w:t xml:space="preserve"> has been encouraged by President Obama’s administration. 101 Indeed, then ONC National Coordinator </w:t>
      </w:r>
      <w:proofErr w:type="spellStart"/>
      <w:r w:rsidRPr="0084434C">
        <w:t>Farzad</w:t>
      </w:r>
      <w:proofErr w:type="spellEnd"/>
      <w:r w:rsidRPr="0084434C">
        <w:t xml:space="preserve"> </w:t>
      </w:r>
      <w:proofErr w:type="spellStart"/>
      <w:r w:rsidRPr="0084434C">
        <w:t>Mostashari</w:t>
      </w:r>
      <w:proofErr w:type="spellEnd"/>
      <w:r w:rsidRPr="0084434C">
        <w:t xml:space="preserve"> announced a Blue Button Mash-Up challenge to build software for patients designed to combine their downloaded Blue Button information with other data sources.102 </w:t>
      </w:r>
      <w:r w:rsidRPr="0084434C">
        <w:rPr>
          <w:rStyle w:val="StyleUnderline"/>
        </w:rPr>
        <w:t>At root such patient curation of health data bespeaks autonomy and is symbolic of patient ownership of the data. However, it fails to take into account one practical limitation—the canonical version of the record will remain in the provider’s control – and one legal limitation— that only the provider-curated copy is protected by HIPAA-HITECH</w:t>
      </w:r>
      <w:r w:rsidRPr="0084434C">
        <w:t xml:space="preserve">. In contrast, the patient-curated “copy” attracts little meaningful privacy protection. Well-meaning privacy advocates should think carefully before promoting this autonomy-friendly “control” model until data protection laws (not to mention patient education as to good data practices) catch up with patient curated data. A similarly dichotomous result is likely as the medically quantified self develops. The quantified-self movement concentrates on personal collection and curation of inputs and performance. 103 Obviously, health, wellness and medically inflected data will likely comprise a large proportion of such data. </w:t>
      </w:r>
      <w:r w:rsidRPr="0084434C">
        <w:rPr>
          <w:rStyle w:val="StyleUnderline"/>
        </w:rPr>
        <w:t>A similar, if less formal, scenario is emerging around health and wellness apps on smartphones and connected domestic appliances such as scales and blood pressure cuffs</w:t>
      </w:r>
      <w:r w:rsidRPr="0084434C">
        <w:t xml:space="preserve">. 104 Smartphones are crammed with sensors for location, orientation, sound and pictures that add richness to data collection.105 </w:t>
      </w:r>
      <w:proofErr w:type="gramStart"/>
      <w:r w:rsidRPr="0084434C">
        <w:t>And</w:t>
      </w:r>
      <w:proofErr w:type="gramEnd"/>
      <w:r w:rsidRPr="0084434C">
        <w:t xml:space="preserve"> there is ongoing and </w:t>
      </w:r>
      <w:r w:rsidRPr="0084434C">
        <w:rPr>
          <w:rStyle w:val="StyleUnderline"/>
        </w:rPr>
        <w:t>explosive growth in the medical apps space that seeks to leverage such sensors.</w:t>
      </w:r>
      <w:r w:rsidRPr="0084434C">
        <w:rPr>
          <w:rStyle w:val="Emphasis"/>
        </w:rPr>
        <w:t xml:space="preserve"> More and more we are going to demand control of information about ourselves and generate medically inflected and core health data about ourselves</w:t>
      </w:r>
      <w:r w:rsidRPr="0084434C">
        <w:t xml:space="preserve">. </w:t>
      </w:r>
      <w:r w:rsidRPr="0084434C">
        <w:rPr>
          <w:rStyle w:val="StyleUnderline"/>
        </w:rPr>
        <w:t>These processes will in most cases lead to medically inflected data that exists outside of the HIPAA-HITECH protected zone</w:t>
      </w:r>
      <w:r w:rsidRPr="0084434C">
        <w:t>.</w:t>
      </w:r>
    </w:p>
    <w:p w:rsidR="00145176" w:rsidRPr="0084434C" w:rsidRDefault="00145176" w:rsidP="00145176">
      <w:pPr>
        <w:pStyle w:val="Heading4"/>
      </w:pPr>
      <w:r w:rsidRPr="0084434C">
        <w:t>Impossible to keep genetic data anonymous – data leaks inevitable</w:t>
      </w:r>
      <w:r>
        <w:t xml:space="preserve"> – kills public trust</w:t>
      </w:r>
    </w:p>
    <w:p w:rsidR="00145176" w:rsidRPr="0084434C" w:rsidRDefault="00145176" w:rsidP="00145176">
      <w:r w:rsidRPr="0084434C">
        <w:t xml:space="preserve">Gina </w:t>
      </w:r>
      <w:proofErr w:type="spellStart"/>
      <w:r w:rsidRPr="0084434C">
        <w:rPr>
          <w:rStyle w:val="Style13ptBold"/>
        </w:rPr>
        <w:t>Kolata</w:t>
      </w:r>
      <w:proofErr w:type="spellEnd"/>
      <w:r w:rsidRPr="0084434C">
        <w:t xml:space="preserve"> (Medical reporter for the New York Times) June </w:t>
      </w:r>
      <w:r w:rsidRPr="0084434C">
        <w:rPr>
          <w:rStyle w:val="Style13ptBold"/>
        </w:rPr>
        <w:t>2013</w:t>
      </w:r>
      <w:r w:rsidRPr="0084434C">
        <w:t xml:space="preserve"> “Poking Holes in Genetic Privacy” http://www.nytimes.com/2013/06/18/science/poking-holes-in-the-privacy-of-dna.html?pagewanted=all&amp;_r=0</w:t>
      </w:r>
    </w:p>
    <w:p w:rsidR="00145176" w:rsidRPr="0084434C" w:rsidRDefault="00145176" w:rsidP="00145176">
      <w:pPr>
        <w:rPr>
          <w:rStyle w:val="Emphasis"/>
        </w:rPr>
      </w:pPr>
      <w:r w:rsidRPr="0084434C">
        <w:t>For years now,</w:t>
      </w:r>
      <w:r w:rsidRPr="0084434C">
        <w:rPr>
          <w:rStyle w:val="StyleUnderline"/>
        </w:rPr>
        <w:t xml:space="preserve"> a steady stream of research has eroded scientists’ faith that DNA can be held anonymously. </w:t>
      </w:r>
      <w:r w:rsidRPr="0084434C">
        <w:t xml:space="preserve">The first shock came in 2008, when David W. Craig, a geneticist at </w:t>
      </w:r>
      <w:proofErr w:type="spellStart"/>
      <w:r w:rsidRPr="0084434C">
        <w:t>TGen</w:t>
      </w:r>
      <w:proofErr w:type="spellEnd"/>
      <w:r w:rsidRPr="0084434C">
        <w:t xml:space="preserve">, a research institute in Phoenix, and his colleagues imagined a theoretical problem. Suppose you are trying to learn what percentage of intravenous drug users are infected with hepatitis, and you collect DNA from discarded needles and amass it in a database to look for signs of the virus in the genetic material. Is there any way, they wondered, to find a particular person’s DNA is in this soup of genes? Most researchers would have said the task was impossible, worse than looking for a needle in a haystack. But Dr. Craig and his colleagues found a way to do it, exploiting the four million or so tiny, and usually inconsequential, differences in DNA letters between one individual and another. With their method, using the combinations of hundreds of thousands of DNA markers, the researchers could find a person even if his or her DNA constituted just 0.1 percent of the total in the mix. So explosive was the finding that Dr. Craig deliberately chose to write about it only very technically. The N.I.H. understood what he had accomplished, though, and quickly responded, moving all genetic data from the studies it financed behind Internet firewalls to prevent the public or anyone not authorized from using the data and, it was hoped, to protect the identities of research subjects. But another sort of genetic data — so-called RNA expression profiles that show patterns of gene activity — were still public. Such data could not be used to identify people, or so it was thought. Then Eric E. </w:t>
      </w:r>
      <w:proofErr w:type="spellStart"/>
      <w:r w:rsidRPr="0084434C">
        <w:t>Schadt</w:t>
      </w:r>
      <w:proofErr w:type="spellEnd"/>
      <w:r w:rsidRPr="0084434C">
        <w:t xml:space="preserve"> of Mount Sinai School of Medicine discovered that RNA expression data could be used not only to identify someone but also to learn a great deal about that person. “We can create a profile that reflects your weight, whether you are diabetic, how old you are,” Dr. </w:t>
      </w:r>
      <w:proofErr w:type="spellStart"/>
      <w:r w:rsidRPr="0084434C">
        <w:t>Schadt</w:t>
      </w:r>
      <w:proofErr w:type="spellEnd"/>
      <w:r w:rsidRPr="0084434C">
        <w:t xml:space="preserve"> said. He and a colleague also were able to tell if a person is infected with viruses, like HPV or H.I.V., that change the activity of genes. Moreover, they were able to make what they called a genetic bar code that could be used to identify a person in a number of DNA databases. Then, this year, in perhaps the most disturbing exercise, </w:t>
      </w:r>
      <w:proofErr w:type="spellStart"/>
      <w:r w:rsidRPr="0084434C">
        <w:t>Yaniv</w:t>
      </w:r>
      <w:proofErr w:type="spellEnd"/>
      <w:r w:rsidRPr="0084434C">
        <w:t xml:space="preserve"> </w:t>
      </w:r>
      <w:proofErr w:type="spellStart"/>
      <w:r w:rsidRPr="0084434C">
        <w:t>Erlich</w:t>
      </w:r>
      <w:proofErr w:type="spellEnd"/>
      <w:r w:rsidRPr="0084434C">
        <w:t xml:space="preserve">, a genetics researcher at the Whitehead Institute, used a new computational tool he had invented to identify by name five people from their DNA, which he had randomly selected from a research database containing the genes of one thousand people. Experts were startled by what Dr. </w:t>
      </w:r>
      <w:proofErr w:type="spellStart"/>
      <w:r w:rsidRPr="0084434C">
        <w:t>Erlich</w:t>
      </w:r>
      <w:proofErr w:type="spellEnd"/>
      <w:r w:rsidRPr="0084434C">
        <w:t xml:space="preserve"> had done. “We are in what I call an awareness moment,” said Eric D. Green, director of the National Human Genome Research Institute at the National Institutes of Health. Research subjects who share their DNA may risk a loss of not just their own privacy but also that of their children and grandchildren, who will inherit many of the same genes, said Mark B. Gerstein, a Yale professor who studies large genetic databases. </w:t>
      </w:r>
      <w:r w:rsidRPr="0084434C">
        <w:rPr>
          <w:rStyle w:val="StyleUnderline"/>
        </w:rPr>
        <w:t>Even fragments of genetic information can compromise privacy.</w:t>
      </w:r>
      <w:r w:rsidRPr="0084434C">
        <w:t xml:space="preserve"> James Watson, a discoverer of DNA’s double helix shape, had his genes sequenced and made the information public — except for one, the sequence for </w:t>
      </w:r>
      <w:proofErr w:type="spellStart"/>
      <w:r w:rsidRPr="0084434C">
        <w:t>ApoE</w:t>
      </w:r>
      <w:proofErr w:type="spellEnd"/>
      <w:r w:rsidRPr="0084434C">
        <w:t>, a gene that has a variant linked to an increased risk of Alzheimer’s disease. Researchers noticed, though, that they could still figure out if Dr. Watson had that variant by examining the DNA on either side of the gene he had removed. They did not reveal whether he had it. With so many questions about the privacy and security of genetic data, researchers wonder what research subjects should be told.</w:t>
      </w:r>
      <w:r w:rsidRPr="0084434C">
        <w:rPr>
          <w:rStyle w:val="StyleUnderline"/>
        </w:rPr>
        <w:t xml:space="preserve"> Leaks and identification of study subjects will never be completely avoidable, </w:t>
      </w:r>
      <w:r w:rsidRPr="0084434C">
        <w:t>said George Church, a Harvard geneticist.</w:t>
      </w:r>
      <w:r w:rsidRPr="0084434C">
        <w:rPr>
          <w:rStyle w:val="StyleUnderline"/>
        </w:rPr>
        <w:t xml:space="preserve"> And as much as investigators might like to find a way to keep genetic data secure and private, he does not think there is an exclusively technical solution. “If you believe you can just encrypt terabytes of data or anonymize them, there will always be people who hack through that,”</w:t>
      </w:r>
      <w:r w:rsidRPr="0084434C">
        <w:t xml:space="preserve"> Dr. Church said. </w:t>
      </w:r>
      <w:r w:rsidRPr="0084434C">
        <w:rPr>
          <w:rStyle w:val="StyleUnderline"/>
        </w:rPr>
        <w:t xml:space="preserve">He believes that people who provide genetic information should be informed that a loss of privacy is likely, rather than unlikely, and agree to provide DNA with that understanding. </w:t>
      </w:r>
      <w:r w:rsidRPr="0084434C">
        <w:t xml:space="preserve">Other researchers say the idea is not far-fetched, and some suggest that scientists be licensed before they are given access to genetic databases, with severe penalties for those who breach privacy. “My fear is not so much that someone will take everyone’s genomes and put them on the Web,” Dr. Gerstein said. “It is that a graduate student in some lab somewhere will naïvely post bits of genomes on his Facebook page. The idea is that before he could get access to genomes, he would be taught he can’t do that. And if he did he would lose his license.” </w:t>
      </w:r>
      <w:r w:rsidRPr="0084434C">
        <w:rPr>
          <w:rStyle w:val="StyleUnderline"/>
        </w:rPr>
        <w:t>The amount of genetic data that has been gathered so far is minuscule compared with what will be coming in the next few years,</w:t>
      </w:r>
      <w:r w:rsidRPr="0084434C">
        <w:t xml:space="preserve"> Dr. </w:t>
      </w:r>
      <w:proofErr w:type="spellStart"/>
      <w:r w:rsidRPr="0084434C">
        <w:t>Altshuler</w:t>
      </w:r>
      <w:proofErr w:type="spellEnd"/>
      <w:r w:rsidRPr="0084434C">
        <w:t xml:space="preserve"> noted, making it important to address the problems before the data deluge makes them worse. “We see substantial issues,” he said. “We want to have serious discussions now.”</w:t>
      </w:r>
    </w:p>
    <w:p w:rsidR="00145176" w:rsidRPr="0084434C" w:rsidRDefault="00145176" w:rsidP="00145176">
      <w:pPr>
        <w:rPr>
          <w:rStyle w:val="Emphasis"/>
        </w:rPr>
      </w:pPr>
    </w:p>
    <w:p w:rsidR="00145176" w:rsidRPr="0084434C" w:rsidRDefault="00145176" w:rsidP="00145176">
      <w:pPr>
        <w:pStyle w:val="Heading3"/>
      </w:pPr>
      <w:r>
        <w:t xml:space="preserve">2NC – XT – Police </w:t>
      </w:r>
    </w:p>
    <w:p w:rsidR="00145176" w:rsidRPr="0084434C" w:rsidRDefault="00145176" w:rsidP="00145176">
      <w:pPr>
        <w:pStyle w:val="Heading4"/>
      </w:pPr>
      <w:r w:rsidRPr="0084434C">
        <w:t>Circumvention inevitable- police legally collect DNA all the time</w:t>
      </w:r>
    </w:p>
    <w:p w:rsidR="00145176" w:rsidRPr="0084434C" w:rsidRDefault="00145176" w:rsidP="00145176">
      <w:pPr>
        <w:rPr>
          <w:rStyle w:val="Style13ptBold"/>
        </w:rPr>
      </w:pPr>
      <w:proofErr w:type="spellStart"/>
      <w:r w:rsidRPr="0084434C">
        <w:rPr>
          <w:rStyle w:val="Style13ptBold"/>
        </w:rPr>
        <w:t>Scherr</w:t>
      </w:r>
      <w:proofErr w:type="spellEnd"/>
      <w:r w:rsidRPr="0084434C">
        <w:rPr>
          <w:rStyle w:val="Style13ptBold"/>
        </w:rPr>
        <w:t xml:space="preserve"> 13 </w:t>
      </w:r>
      <w:r w:rsidRPr="0084434C">
        <w:t xml:space="preserve">(Albert E. </w:t>
      </w:r>
      <w:proofErr w:type="spellStart"/>
      <w:r w:rsidRPr="0084434C">
        <w:t>Scherr</w:t>
      </w:r>
      <w:proofErr w:type="spellEnd"/>
      <w:r w:rsidRPr="0084434C">
        <w:t>.</w:t>
      </w:r>
      <w:r w:rsidRPr="0084434C">
        <w:rPr>
          <w:rStyle w:val="Style13ptBold"/>
        </w:rPr>
        <w:t xml:space="preserve"> </w:t>
      </w:r>
      <w:r w:rsidRPr="0084434C">
        <w:t>Professor of Law, University of New Hampshire. “Genetic Privacy &amp; the Fourth Amendment: Unregulated Surreptitious DNA Harvesting.” 2013. P. 448-449. http://georgialawreview.org/wp-content/uploads/2015/02/Download-PDF-V47-I2-Scherr.pdf)//EMerz</w:t>
      </w:r>
    </w:p>
    <w:p w:rsidR="00145176" w:rsidRDefault="00145176" w:rsidP="00145176">
      <w:r w:rsidRPr="0084434C">
        <w:t xml:space="preserve">So why does the law regard genetic privacy issues in criminal and civil contexts differently? Why do surreptitious-DNA harvesting practices by private parties get appreciably more legal scrutiny than such practices by police? One broad-brush answer is that </w:t>
      </w:r>
      <w:r w:rsidRPr="0084434C">
        <w:rPr>
          <w:rStyle w:val="StyleUnderline"/>
        </w:rPr>
        <w:t>society places more value on the public-safety goal of solving crimes than on the needs of</w:t>
      </w:r>
      <w:r w:rsidRPr="0084434C">
        <w:t xml:space="preserve"> amateur genealogists, divorce lawyers, and</w:t>
      </w:r>
      <w:r w:rsidRPr="0084434C">
        <w:rPr>
          <w:rStyle w:val="StyleUnderline"/>
        </w:rPr>
        <w:t xml:space="preserve"> genetic researchers</w:t>
      </w:r>
      <w:r w:rsidRPr="0084434C">
        <w:t xml:space="preserve">. That broad-brush answer is unsatisfactory. Current </w:t>
      </w:r>
      <w:r w:rsidRPr="0084434C">
        <w:rPr>
          <w:rStyle w:val="StyleUnderline"/>
        </w:rPr>
        <w:t>Fourth Amendment jurisprudence on surreptitious harvesting creates an all-or-nothing dynamic.</w:t>
      </w:r>
      <w:r w:rsidRPr="0084434C">
        <w:t xml:space="preserve"> </w:t>
      </w:r>
      <w:r w:rsidRPr="0084434C">
        <w:rPr>
          <w:rStyle w:val="StyleUnderline"/>
        </w:rPr>
        <w:t xml:space="preserve">If a putative suspect—one for whom the police have some reasonable suspicion but not enough for a search warrant—abandons his DNA in a public place, the police can do with the sample what they will, </w:t>
      </w:r>
      <w:r w:rsidRPr="0084434C">
        <w:t xml:space="preserve">without limitation. </w:t>
      </w:r>
      <w:r w:rsidRPr="0084434C">
        <w:rPr>
          <w:rStyle w:val="StyleUnderline"/>
        </w:rPr>
        <w:t xml:space="preserve">The police can do the same for a suspect for whom they have only a hunch. </w:t>
      </w:r>
      <w:r w:rsidRPr="0084434C">
        <w:t>They can</w:t>
      </w:r>
      <w:r w:rsidRPr="0084434C">
        <w:rPr>
          <w:rStyle w:val="StyleUnderline"/>
        </w:rPr>
        <w:t xml:space="preserve"> also</w:t>
      </w:r>
      <w:r w:rsidRPr="0084434C">
        <w:t xml:space="preserve"> do the same </w:t>
      </w:r>
      <w:r w:rsidRPr="0084434C">
        <w:rPr>
          <w:rStyle w:val="StyleUnderline"/>
        </w:rPr>
        <w:t xml:space="preserve">for someone for </w:t>
      </w:r>
      <w:r w:rsidRPr="0084434C">
        <w:t>whom they have no suspicion, including</w:t>
      </w:r>
      <w:r w:rsidRPr="0084434C">
        <w:rPr>
          <w:rStyle w:val="StyleUnderline"/>
        </w:rPr>
        <w:t xml:space="preserve"> a victim or a witness. </w:t>
      </w:r>
      <w:r w:rsidRPr="0084434C">
        <w:t>They can do so w</w:t>
      </w:r>
      <w:r w:rsidRPr="0084434C">
        <w:rPr>
          <w:rStyle w:val="StyleUnderline"/>
        </w:rPr>
        <w:t>ithout a suspect’s, a witness’s, or a victim’s consent or knowledge</w:t>
      </w:r>
      <w:r w:rsidRPr="0084434C">
        <w:t>. If surreptitious DNA harvesting is not a “search” under the Fourth Amendment, the police can do whatever they want with anyone’s DNA.</w:t>
      </w:r>
    </w:p>
    <w:p w:rsidR="00145176" w:rsidRPr="0084434C" w:rsidRDefault="00145176" w:rsidP="00145176">
      <w:pPr>
        <w:pStyle w:val="Heading3"/>
      </w:pPr>
      <w:r>
        <w:t>2NC – XT – Federal</w:t>
      </w:r>
    </w:p>
    <w:p w:rsidR="00145176" w:rsidRPr="0084434C" w:rsidRDefault="00145176" w:rsidP="00145176"/>
    <w:p w:rsidR="00145176" w:rsidRPr="0084434C" w:rsidRDefault="00145176" w:rsidP="00145176">
      <w:pPr>
        <w:pStyle w:val="Heading4"/>
      </w:pPr>
      <w:r w:rsidRPr="0084434C">
        <w:t xml:space="preserve">Federal oversight can’t minimize health surveillance- the biggest offenders are private businesses that use big data </w:t>
      </w:r>
    </w:p>
    <w:p w:rsidR="00145176" w:rsidRPr="0084434C" w:rsidRDefault="00145176" w:rsidP="00145176">
      <w:pPr>
        <w:rPr>
          <w:b/>
          <w:bCs/>
          <w:sz w:val="26"/>
        </w:rPr>
      </w:pPr>
      <w:r w:rsidRPr="0084434C">
        <w:rPr>
          <w:rStyle w:val="Style13ptBold"/>
        </w:rPr>
        <w:t xml:space="preserve">Terry 14 </w:t>
      </w:r>
      <w:r w:rsidRPr="0084434C">
        <w:t>(Nicolas P. Terry. “Big Data Proxies and Health Privacy Exceptionalism.” 2014. P. 13-16 https://www.ftc.gov/system/files/documents/public_comments/2014/01/00004-89091.pdf)//EMerz</w:t>
      </w:r>
    </w:p>
    <w:p w:rsidR="00145176" w:rsidRPr="0084434C" w:rsidRDefault="00145176" w:rsidP="00145176">
      <w:r w:rsidRPr="0084434C">
        <w:t xml:space="preserve">Big data is so named because of its unprecedented volume </w:t>
      </w:r>
      <w:proofErr w:type="gramStart"/>
      <w:r w:rsidRPr="0084434C">
        <w:t>and  for</w:t>
      </w:r>
      <w:proofErr w:type="gramEnd"/>
      <w:r w:rsidRPr="0084434C">
        <w:t xml:space="preserve"> its “complexity, diversity, and timeliness.” Big data refers not only to the collection and storage of extremely large data sets but also the data mining and predictive analytic routines that process the data, the latter being understood as “[t]</w:t>
      </w:r>
      <w:proofErr w:type="spellStart"/>
      <w:r w:rsidRPr="0084434C">
        <w:t>echnology</w:t>
      </w:r>
      <w:proofErr w:type="spellEnd"/>
      <w:r w:rsidRPr="0084434C">
        <w:t xml:space="preserve"> that learns from experience (data) to predict the future behavior of individuals in order to drive better decisions.”74 Essentially </w:t>
      </w:r>
      <w:r w:rsidRPr="0084434C">
        <w:rPr>
          <w:rStyle w:val="StyleUnderline"/>
        </w:rPr>
        <w:t>big data is the latest type of business intelligence</w:t>
      </w:r>
      <w:r w:rsidRPr="0084434C">
        <w:t xml:space="preserve"> (BI), or, to frame it slightly differently, </w:t>
      </w:r>
      <w:r w:rsidRPr="0084434C">
        <w:rPr>
          <w:rStyle w:val="StyleUnderline"/>
        </w:rPr>
        <w:t>the latest BI analytics are what extract value from big data.</w:t>
      </w:r>
      <w:r w:rsidRPr="0084434C">
        <w:t xml:space="preserve"> 75 Not surprisingly, MBA-speak business jargon dominates the space. Thus, according to Gartner, Inc., “‘Big data’ is high-volume, -velocity and -variety information assets (sic) that demand (sic) cost-effective, innovative forms of information processing for enhanced insight and decision making.”76 </w:t>
      </w:r>
      <w:r w:rsidRPr="0084434C">
        <w:rPr>
          <w:rStyle w:val="StyleUnderline"/>
        </w:rPr>
        <w:t>It is important not to underestimate one of these three properties—high-variety. Big data does not use structured databases (or at least is not as reliant on them as previous generation systems such as credit reporting) but is capable of absorbing high-variety data.</w:t>
      </w:r>
      <w:r w:rsidRPr="0084434C">
        <w:t xml:space="preserve"> Data sources (or data pools) continually change and expand; yet </w:t>
      </w:r>
      <w:r w:rsidRPr="0084434C">
        <w:rPr>
          <w:rStyle w:val="StyleUnderline"/>
        </w:rPr>
        <w:t>big data is seems adept at digesting them.</w:t>
      </w:r>
      <w:r w:rsidRPr="0084434C">
        <w:t xml:space="preserve"> As described in a recent report by the Centre </w:t>
      </w:r>
      <w:proofErr w:type="gramStart"/>
      <w:r w:rsidRPr="0084434C">
        <w:t>For</w:t>
      </w:r>
      <w:proofErr w:type="gramEnd"/>
      <w:r w:rsidRPr="0084434C">
        <w:t xml:space="preserve"> Information Policy Leadership, While traditionally analytics has been used to find answers to predetermined questions, its application to big data enables exploration of information to see what knowledge may be derived from it, and to identify connections and relationships that are unexpected or were previously unknowable. When </w:t>
      </w:r>
      <w:proofErr w:type="spellStart"/>
      <w:r w:rsidRPr="0084434C">
        <w:t>organisations</w:t>
      </w:r>
      <w:proofErr w:type="spellEnd"/>
      <w:r w:rsidRPr="0084434C">
        <w:t xml:space="preserve"> employ analytics to explore data’s potential for one use, other possible uses that may not have been previously considered often are revealed. </w:t>
      </w:r>
      <w:r w:rsidRPr="0084434C">
        <w:rPr>
          <w:rStyle w:val="StyleUnderline"/>
        </w:rPr>
        <w:t xml:space="preserve">Big data’s potential to yield unanticipated insights, the dramatically low cost of information storage and the rapidly advancing power of algorithms have shifted </w:t>
      </w:r>
      <w:proofErr w:type="spellStart"/>
      <w:r w:rsidRPr="0084434C">
        <w:rPr>
          <w:rStyle w:val="StyleUnderline"/>
        </w:rPr>
        <w:t>organisations’</w:t>
      </w:r>
      <w:proofErr w:type="spellEnd"/>
      <w:r w:rsidRPr="0084434C">
        <w:rPr>
          <w:rStyle w:val="StyleUnderline"/>
        </w:rPr>
        <w:t xml:space="preserve"> priorities to collecting and harnessing as much data as possible</w:t>
      </w:r>
      <w:r w:rsidRPr="0084434C">
        <w:t xml:space="preserve"> and then attempting to make sense of it.77 The analytics of </w:t>
      </w:r>
      <w:r w:rsidRPr="0084434C">
        <w:rPr>
          <w:rStyle w:val="StyleUnderline"/>
        </w:rPr>
        <w:t>big data seek to predict the behavior not only of populations or cohorts but also of individuals.</w:t>
      </w:r>
      <w:r w:rsidRPr="0084434C">
        <w:t xml:space="preserve"> In Predictive Analytics: The Power to Predict Who Will Click, Buy, Lie, or Die, computer scientist Eric Siegel explained the distinction as follows: Forecasting makes aggregate predictions on a macroscopic level. How will the economy fare? Which presidential candidate will win more votes in Ohio? Whereas forecasting estimates the total number of ice cream cones to be purchased next month in Nebraska, predictive technology tells you which individual Nebraskans are most likely to be seen with cone in hand.</w:t>
      </w:r>
      <w:r w:rsidRPr="0084434C">
        <w:rPr>
          <w:rStyle w:val="StyleUnderline"/>
        </w:rPr>
        <w:t xml:space="preserve">78 </w:t>
      </w:r>
      <w:proofErr w:type="gramStart"/>
      <w:r w:rsidRPr="0084434C">
        <w:rPr>
          <w:rStyle w:val="StyleUnderline"/>
        </w:rPr>
        <w:t>In</w:t>
      </w:r>
      <w:proofErr w:type="gramEnd"/>
      <w:r w:rsidRPr="0084434C">
        <w:rPr>
          <w:rStyle w:val="StyleUnderline"/>
        </w:rPr>
        <w:t xml:space="preserve"> the context of health information the business intelligence grail is to identify and exploit a patient’s differential health status</w:t>
      </w:r>
      <w:r w:rsidRPr="0084434C">
        <w:t xml:space="preserve">. According to Neil </w:t>
      </w:r>
      <w:proofErr w:type="spellStart"/>
      <w:r w:rsidRPr="0084434C">
        <w:t>Biehn</w:t>
      </w:r>
      <w:proofErr w:type="spellEnd"/>
      <w:r w:rsidRPr="0084434C">
        <w:t xml:space="preserve"> with such segmentation “</w:t>
      </w:r>
      <w:r w:rsidRPr="0084434C">
        <w:rPr>
          <w:rStyle w:val="StyleUnderline"/>
        </w:rPr>
        <w:t xml:space="preserve">organizations can more easily identify anomalous buying behavior and make intelligent product and offer recommendations that are statistically more likely to be purchased. </w:t>
      </w:r>
      <w:proofErr w:type="spellStart"/>
      <w:r w:rsidRPr="0084434C">
        <w:t>Biehn</w:t>
      </w:r>
      <w:proofErr w:type="spellEnd"/>
      <w:r w:rsidRPr="0084434C">
        <w:t xml:space="preserve"> continues, “If two customers are alike but not buying the same products, the data analysis can advise which opportunities the sales team might be missing,” concluding “[t]his is the type of Big Data viability that moves the needle in the real world.”79 T</w:t>
      </w:r>
      <w:r w:rsidRPr="0084434C">
        <w:rPr>
          <w:rStyle w:val="StyleUnderline"/>
        </w:rPr>
        <w:t>he privacy implications of individuated big data analysis are profound. Beyond the expropriation or “using” objections to such data collection and processing,</w:t>
      </w:r>
      <w:r w:rsidRPr="0084434C">
        <w:t xml:space="preserve"> such as Commissioner Brill’s critique quoted at the beginning of this article,80 </w:t>
      </w:r>
      <w:r w:rsidRPr="0084434C">
        <w:rPr>
          <w:rStyle w:val="Emphasis"/>
        </w:rPr>
        <w:t>the computer modeling of predictive analytics predicts a world of dehumanizing “data determinism,”</w:t>
      </w:r>
      <w:r w:rsidRPr="0084434C">
        <w:t xml:space="preserve"> </w:t>
      </w:r>
      <w:r w:rsidRPr="0084434C">
        <w:rPr>
          <w:rStyle w:val="StyleUnderline"/>
        </w:rPr>
        <w:t xml:space="preserve">described </w:t>
      </w:r>
      <w:r w:rsidRPr="0084434C">
        <w:t xml:space="preserve">by FTC Chairwoman Edith Ramirez </w:t>
      </w:r>
      <w:r w:rsidRPr="0084434C">
        <w:rPr>
          <w:rStyle w:val="StyleUnderline"/>
        </w:rPr>
        <w:t>as the judgment of persons “not because of what they’ve done, or what they will do in the future, but because inferences or correlations drawn by algorithms suggest they may behave in ways that make them poor credit or insurance risks,</w:t>
      </w:r>
      <w:r w:rsidRPr="0084434C">
        <w:t xml:space="preserve"> unsuitable candidates for employment or admission to schools or other institutions, or unlikely to carry out certain functions.”81 Finally, there is the “Doomsday” scenario—a big data breach. The industrial scale data-warehousing model is the antithesis of the “silo” model of data storage used in the pre-information age. </w:t>
      </w:r>
      <w:r w:rsidRPr="0084434C">
        <w:rPr>
          <w:rStyle w:val="StyleUnderline"/>
        </w:rPr>
        <w:t>The lack of data liquidity (with all of its informational disadvantages) inherent in that model meant that there was little profit or harm in an isolated security breach. The opposite is true with big data storage.</w:t>
      </w:r>
      <w:r w:rsidRPr="0084434C">
        <w:t xml:space="preserve"> However, there are reports </w:t>
      </w:r>
      <w:r w:rsidRPr="0084434C">
        <w:rPr>
          <w:rStyle w:val="StyleUnderline"/>
        </w:rPr>
        <w:t>that big data brokers are not immune from the same security breaches that are plaguing other businesses</w:t>
      </w:r>
      <w:r w:rsidRPr="0084434C">
        <w:t>.82</w:t>
      </w:r>
    </w:p>
    <w:p w:rsidR="00145176" w:rsidRDefault="00145176" w:rsidP="00145176">
      <w:pPr>
        <w:pStyle w:val="Heading3"/>
      </w:pPr>
      <w:r>
        <w:t>2NC – XT – Leaks</w:t>
      </w:r>
    </w:p>
    <w:p w:rsidR="00145176" w:rsidRPr="0084434C" w:rsidRDefault="00145176" w:rsidP="00145176">
      <w:pPr>
        <w:pStyle w:val="Heading4"/>
      </w:pPr>
      <w:r w:rsidRPr="0084434C">
        <w:t>Genomic data breaches happen all the time- the health system does not have enough protections in place to secure private genetic information</w:t>
      </w:r>
    </w:p>
    <w:p w:rsidR="00145176" w:rsidRPr="0084434C" w:rsidRDefault="00145176" w:rsidP="00145176">
      <w:r w:rsidRPr="0084434C">
        <w:rPr>
          <w:rStyle w:val="Style13ptBold"/>
        </w:rPr>
        <w:t>McEwen et al 13</w:t>
      </w:r>
      <w:r w:rsidRPr="0084434C">
        <w:t xml:space="preserve"> (Jean E. McEwen, Ethical, Legal, and Social Implications Program, Division of Genomics and Society, National Human Genome Research Institute, National Institutes of </w:t>
      </w:r>
      <w:proofErr w:type="spellStart"/>
      <w:r w:rsidRPr="0084434C">
        <w:t>Health,Ethical</w:t>
      </w:r>
      <w:proofErr w:type="spellEnd"/>
      <w:r w:rsidRPr="0084434C">
        <w:t>, Legal, and Social Implications Program, Division of Genomics and Society, National Human Genome Research Institute, National Institutes of Health.  </w:t>
      </w:r>
      <w:hyperlink r:id="rId34" w:history="1">
        <w:r w:rsidRPr="0084434C">
          <w:rPr>
            <w:rStyle w:val="Hyperlink"/>
          </w:rPr>
          <w:t>Joy T. Boyer</w:t>
        </w:r>
      </w:hyperlink>
      <w:r w:rsidRPr="0084434C">
        <w:t>, Senior Program Analyst, and </w:t>
      </w:r>
      <w:hyperlink r:id="rId35" w:history="1">
        <w:r w:rsidRPr="0084434C">
          <w:rPr>
            <w:rStyle w:val="Hyperlink"/>
          </w:rPr>
          <w:t>Kathie Y. Sun</w:t>
        </w:r>
      </w:hyperlink>
      <w:r w:rsidRPr="0084434C">
        <w:t>, Program Analyst. “Evolving Approaches to the Ethical Management of Genomic Data.” February 28, 2013. http://www.ncbi.nlm.nih.gov/pmc/articles/PMC3665610/)//EMerz</w:t>
      </w:r>
    </w:p>
    <w:p w:rsidR="00145176" w:rsidRDefault="00145176" w:rsidP="00145176">
      <w:pPr>
        <w:rPr>
          <w:rStyle w:val="StyleUnderline"/>
        </w:rPr>
      </w:pPr>
      <w:r w:rsidRPr="0084434C">
        <w:t xml:space="preserve">The genetic studies and test protocols that dominated the field 15–20 years ago were generally highly targeted, and tended to view the risks to participants or patients (apart from the physical risks associated with blood drawing) as straightforwardly informational [17–19]. Thus, </w:t>
      </w:r>
      <w:r w:rsidRPr="0084434C">
        <w:rPr>
          <w:rStyle w:val="StyleUnderline"/>
        </w:rPr>
        <w:t>consent materials in use prior to the mid-2000s</w:t>
      </w:r>
      <w:r w:rsidRPr="0084434C">
        <w:t>, if they mentioned non-physical risks at all,</w:t>
      </w:r>
      <w:r w:rsidRPr="0084434C">
        <w:rPr>
          <w:rStyle w:val="StyleUnderline"/>
        </w:rPr>
        <w:t xml:space="preserve"> tended to focus on the potential for breach of privacy, with insurance and employment usually listed as the two areas of main concern </w:t>
      </w:r>
      <w:r w:rsidRPr="0084434C">
        <w:t xml:space="preserve">[20–22]. Data security measures of the time were, by today’s standards, remarkably “low tech,” often consisting of little more than coding samples and data and storing samples and data in locked freezers and cabinets. Still, consent forms, if they addressed the issue at all, typically described the risk of a security breach as low; at the time that assessment seemed reasonably accurate, predating as it did the development of massive, web-accessible genomic databases and expanded data sharing norms. Early consent forms rarely addressed the issue of whether individual findings from studies would be returned to participants [20, 21]. The usual default presumption was that they would not be [23], because most findings emanating from studies of the time interrogated only limited regions of the genome, so the likelihood of generating incidental findings (apart from occasional evidence of undisclosed adoption or misattributed paternity [24]) was relatively low. </w:t>
      </w:r>
      <w:r w:rsidRPr="0084434C">
        <w:rPr>
          <w:rStyle w:val="StyleUnderline"/>
        </w:rPr>
        <w:t>Another feature of early consent forms was their characteristically narrow scientific scope</w:t>
      </w:r>
      <w:r w:rsidRPr="0084434C">
        <w:t xml:space="preserve"> [8, 20, </w:t>
      </w:r>
      <w:proofErr w:type="gramStart"/>
      <w:r w:rsidRPr="0084434C">
        <w:t>21</w:t>
      </w:r>
      <w:proofErr w:type="gramEnd"/>
      <w:r w:rsidRPr="0084434C">
        <w:t xml:space="preserve">]. Most described only the immediate study for which samples were being collected or the specific disease being analyzed; although the possibility of sharing with close collaborators working on the same disease was sometimes mentioned, obtaining broad consent to an unspecified range of future uses was the exception, not the norm. </w:t>
      </w:r>
      <w:r w:rsidRPr="0084434C">
        <w:rPr>
          <w:rStyle w:val="Emphasis"/>
        </w:rPr>
        <w:t>Often, consent documents were simply silent about plans for any future sharing,</w:t>
      </w:r>
      <w:r w:rsidRPr="0084434C">
        <w:t xml:space="preserve"> and in such cases, the </w:t>
      </w:r>
      <w:r w:rsidRPr="0084434C">
        <w:rPr>
          <w:rStyle w:val="Emphasis"/>
        </w:rPr>
        <w:t>absence of an explicit prohibition against sharing was generally interpreted</w:t>
      </w:r>
      <w:r w:rsidRPr="0084434C">
        <w:t xml:space="preserve"> (or, at least over time came to be interpreted) </w:t>
      </w:r>
      <w:r w:rsidRPr="0084434C">
        <w:rPr>
          <w:rStyle w:val="Emphasis"/>
        </w:rPr>
        <w:t>as tacit permission to share</w:t>
      </w:r>
      <w:r w:rsidRPr="0084434C">
        <w:t xml:space="preserve"> [23]. In 1994, long-percolating concerns among bioethicists about the practice of using stored, linkable samples without obtaining new consent from those from whom they had been obtained culminated in the publication of a highly influential paper that recommended against continuing this practice [25]. Following this recommendation, </w:t>
      </w:r>
      <w:r w:rsidRPr="0084434C">
        <w:rPr>
          <w:rStyle w:val="StyleUnderline"/>
        </w:rPr>
        <w:t>consent documents gradually began to be written with greater specificity about whether, with whom, and for what purposes, samples and data would be shared</w:t>
      </w:r>
      <w:r w:rsidRPr="0084434C">
        <w:t xml:space="preserve">. In practice, however, </w:t>
      </w:r>
      <w:r w:rsidRPr="0084434C">
        <w:rPr>
          <w:rStyle w:val="StyleUnderline"/>
        </w:rPr>
        <w:t>the recommendation was often interpreted as applying only to prospectively collected samples</w:t>
      </w:r>
      <w:r w:rsidRPr="0084434C">
        <w:t xml:space="preserve">. Thus, as was </w:t>
      </w:r>
      <w:r w:rsidRPr="0084434C">
        <w:rPr>
          <w:rStyle w:val="StyleUnderline"/>
        </w:rPr>
        <w:t>recently called to public attention</w:t>
      </w:r>
      <w:r w:rsidRPr="0084434C">
        <w:t xml:space="preserve"> in a best-selling book</w:t>
      </w:r>
      <w:r w:rsidRPr="0084434C">
        <w:rPr>
          <w:rStyle w:val="StyleUnderline"/>
        </w:rPr>
        <w:t>, archived samples collected under widely varying and sometimes questionable consent conditions</w:t>
      </w:r>
      <w:r w:rsidRPr="0084434C">
        <w:t xml:space="preserve"> – </w:t>
      </w:r>
      <w:r w:rsidRPr="0084434C">
        <w:rPr>
          <w:rStyle w:val="StyleUnderline"/>
        </w:rPr>
        <w:t>and cell lines derived from such samples - are often still being used today.</w:t>
      </w:r>
    </w:p>
    <w:p w:rsidR="00145176" w:rsidRDefault="00145176" w:rsidP="00145176">
      <w:pPr>
        <w:rPr>
          <w:rStyle w:val="StyleUnderline"/>
        </w:rPr>
      </w:pPr>
    </w:p>
    <w:p w:rsidR="00145176" w:rsidRPr="0084434C" w:rsidRDefault="00145176" w:rsidP="00145176">
      <w:pPr>
        <w:pStyle w:val="Heading4"/>
      </w:pPr>
      <w:r w:rsidRPr="0084434C">
        <w:t>Medical identity theft is an expanding issue that current legal protections fail to prevent</w:t>
      </w:r>
    </w:p>
    <w:p w:rsidR="00145176" w:rsidRPr="0084434C" w:rsidRDefault="00145176" w:rsidP="00145176">
      <w:pPr>
        <w:rPr>
          <w:b/>
          <w:bCs/>
          <w:sz w:val="26"/>
        </w:rPr>
      </w:pPr>
      <w:r w:rsidRPr="0084434C">
        <w:rPr>
          <w:rStyle w:val="Style13ptBold"/>
        </w:rPr>
        <w:t xml:space="preserve">Terry 14 </w:t>
      </w:r>
      <w:r w:rsidRPr="0084434C">
        <w:t>(Nicolas P. Terry. “Big Data Proxies and Health Privacy Exceptionalism.” 2014. P. 8-10 https://www.ftc.gov/system/files/documents/public_comments/2014/01/00004-89091.pdf)//EMerz</w:t>
      </w:r>
    </w:p>
    <w:p w:rsidR="00145176" w:rsidRDefault="00145176" w:rsidP="00145176">
      <w:r w:rsidRPr="0084434C">
        <w:t xml:space="preserve">With a legislative requirement to notify a data subject of a data breach, the data custodian’s duty is triggered upon loss of control of the data, making a breach notification rule the definitive downstream protective model. </w:t>
      </w:r>
      <w:r w:rsidRPr="0084434C">
        <w:rPr>
          <w:rStyle w:val="StyleUnderline"/>
        </w:rPr>
        <w:t>Breach notification laws proliferated because of the dramatic increase in identity theft.</w:t>
      </w:r>
      <w:r w:rsidRPr="0084434C">
        <w:t xml:space="preserve">27 Although all federal agencies are subject to a robust breach notification policy,28 </w:t>
      </w:r>
      <w:r w:rsidRPr="0084434C">
        <w:rPr>
          <w:rStyle w:val="StyleUnderline"/>
        </w:rPr>
        <w:t>federal legislation to cover private parties has been proposed but not yet passed.</w:t>
      </w:r>
      <w:r w:rsidRPr="0084434C">
        <w:t xml:space="preserve">29 In contrast, and in the decade following California’s 2002 example, forty-six states and the District of Columbia have enacted breach notification laws.31 </w:t>
      </w:r>
      <w:r w:rsidRPr="0084434C">
        <w:rPr>
          <w:rStyle w:val="Emphasis"/>
        </w:rPr>
        <w:t>More recently attention has turned to medical identity theft</w:t>
      </w:r>
      <w:r w:rsidRPr="0084434C">
        <w:t xml:space="preserve">.32 It has been argued that </w:t>
      </w:r>
      <w:r w:rsidRPr="0084434C">
        <w:rPr>
          <w:rStyle w:val="StyleUnderline"/>
        </w:rPr>
        <w:t>medical identities are highly valued by criminals because of the comprehensive data that are contained in, for example, a stolen electronic medical record</w:t>
      </w:r>
      <w:r w:rsidRPr="0084434C">
        <w:t xml:space="preserve"> (EMR).33 A 2006 report from The World Privacy Forum focused attention on the issue,34 and in 2009 the Office of the National Coordinator for Health Information Technology (ONC) commissioned a study on the subject from Booz Allen Hamilton.35 Today both HHS’s Office of Inspector General36 and the Federal Trade Commission 37 web sites have information pages concerning medical identity theft. </w:t>
      </w:r>
      <w:r w:rsidRPr="0084434C">
        <w:rPr>
          <w:rStyle w:val="StyleUnderline"/>
        </w:rPr>
        <w:t xml:space="preserve">According to a 2012 </w:t>
      </w:r>
      <w:proofErr w:type="spellStart"/>
      <w:r w:rsidRPr="0084434C">
        <w:rPr>
          <w:rStyle w:val="StyleUnderline"/>
        </w:rPr>
        <w:t>Ponemon</w:t>
      </w:r>
      <w:proofErr w:type="spellEnd"/>
      <w:r w:rsidRPr="0084434C">
        <w:rPr>
          <w:rStyle w:val="StyleUnderline"/>
        </w:rPr>
        <w:t xml:space="preserve"> Institute study, 52% of health care organizations experienced one or more incidents of medical identity theft.</w:t>
      </w:r>
      <w:r w:rsidRPr="0084434C">
        <w:t xml:space="preserve"> </w:t>
      </w:r>
      <w:r w:rsidRPr="0084434C">
        <w:rPr>
          <w:rStyle w:val="StyleUnderline"/>
        </w:rPr>
        <w:t>The 2013 Survey on Medical Identity Theft</w:t>
      </w:r>
      <w:r w:rsidRPr="0084434C">
        <w:t xml:space="preserve"> (also conducted by the </w:t>
      </w:r>
      <w:proofErr w:type="spellStart"/>
      <w:r w:rsidRPr="0084434C">
        <w:t>Ponemon</w:t>
      </w:r>
      <w:proofErr w:type="spellEnd"/>
      <w:r w:rsidRPr="0084434C">
        <w:t xml:space="preserve"> Institute) </w:t>
      </w:r>
      <w:r w:rsidRPr="0084434C">
        <w:rPr>
          <w:rStyle w:val="Emphasis"/>
        </w:rPr>
        <w:t xml:space="preserve">estimated a 19 per cent increase in medical identity theft </w:t>
      </w:r>
      <w:proofErr w:type="gramStart"/>
      <w:r w:rsidRPr="0084434C">
        <w:rPr>
          <w:rStyle w:val="Emphasis"/>
        </w:rPr>
        <w:t>victims</w:t>
      </w:r>
      <w:proofErr w:type="gramEnd"/>
      <w:r w:rsidRPr="0084434C">
        <w:rPr>
          <w:rStyle w:val="Emphasis"/>
        </w:rPr>
        <w:t xml:space="preserve"> year-to-year.</w:t>
      </w:r>
      <w:r w:rsidRPr="0084434C">
        <w:t xml:space="preserve">39 </w:t>
      </w:r>
      <w:r w:rsidRPr="0084434C">
        <w:rPr>
          <w:rStyle w:val="StyleUnderline"/>
        </w:rPr>
        <w:t>Relatively few states include health data within their definition of the personal information subject to breach notification</w:t>
      </w:r>
      <w:r w:rsidRPr="0084434C">
        <w:t>.</w:t>
      </w:r>
      <w:r w:rsidRPr="0084434C">
        <w:rPr>
          <w:rStyle w:val="StyleUnderline"/>
        </w:rPr>
        <w:t xml:space="preserve"> Others, true to the US sector-based approach to privacy regulation, exclude data covered by, say, HIPAA or the Gramm-Leach-Bliley Act </w:t>
      </w:r>
      <w:r w:rsidRPr="0084434C">
        <w:t xml:space="preserve">of 1999 (GLBA).41 HITECH introduced two closely related breach notification regimes. The first, introduced by section 13402, requires HIPAA covered entities and HIPAA BAs to provide notification following a breach of “unsecured protected health information.”44 The second, courtesy of section 13407, imposes a similar duty on vendors of personal health records (PHR) 45 and their third party service providers 46 with regard to “Unsecured PHR Identifiable Health Information.”47 Rulemaking authority and enforcement are vested in the HHS regarding the former and the (Federal Trade Commission) FTC regarding the latter. </w:t>
      </w:r>
      <w:r w:rsidRPr="0084434C">
        <w:rPr>
          <w:rStyle w:val="Emphasis"/>
        </w:rPr>
        <w:t>The regulation of PHRs is a limited (but ultimately unsuccessful) attempt to expand health data protectio</w:t>
      </w:r>
      <w:r w:rsidRPr="0084434C">
        <w:t xml:space="preserve">n from a narrow sector provider based model (e.g., information held by a covered entity) to a data-type based model. Unfortunately it stopped short of a broad datatype model (e.g., by protecting the data </w:t>
      </w:r>
      <w:proofErr w:type="gramStart"/>
      <w:r w:rsidRPr="0084434C">
        <w:t>itself</w:t>
      </w:r>
      <w:proofErr w:type="gramEnd"/>
      <w:r w:rsidRPr="0084434C">
        <w:t xml:space="preserve"> held by any data custodian), limiting the custodian cohort to PHR providers.49 It is an interesting question why HITECH added a breach notification data protection model. Certainly </w:t>
      </w:r>
      <w:r w:rsidRPr="0084434C">
        <w:rPr>
          <w:rStyle w:val="StyleUnderline"/>
        </w:rPr>
        <w:t>medical identity theft was being raised as an issue</w:t>
      </w:r>
      <w:r w:rsidRPr="0084434C">
        <w:t xml:space="preserve">.50 As </w:t>
      </w:r>
      <w:r w:rsidRPr="0084434C">
        <w:rPr>
          <w:rStyle w:val="StyleUnderline"/>
        </w:rPr>
        <w:t xml:space="preserve">likely this rethinking of the approach to data protection may have been triggered by the expansion of personal health records services offered by non-health companies </w:t>
      </w:r>
      <w:r w:rsidRPr="0084434C">
        <w:t>such as Google Inc.51 Maybe the HITECH architects could not agree on a way to open up the broader and established HIPAA model to apply to nontraditional custodians of health data (BAs aside) and so had to settle on a new but limited data protection model as the legislative alternative. Notwithstanding, the result was that HITECH authorized regulatory activity by the FTC that would mirror the work of HHS in the more narrowly defined, traditional health space. Ironically, however, by the time HITECH was passed the PHR business was slowing and Google Health, the PHR poster-child, soon would be closed.52</w:t>
      </w:r>
    </w:p>
    <w:p w:rsidR="00145176" w:rsidRPr="0084434C" w:rsidRDefault="00145176" w:rsidP="00145176"/>
    <w:p w:rsidR="00145176" w:rsidRPr="0084434C" w:rsidRDefault="00145176" w:rsidP="00145176">
      <w:pPr>
        <w:pStyle w:val="Heading4"/>
      </w:pPr>
      <w:r w:rsidRPr="0084434C">
        <w:t xml:space="preserve">Heath information data breaches inevitable now – triggers all </w:t>
      </w:r>
      <w:proofErr w:type="spellStart"/>
      <w:r w:rsidRPr="0084434C">
        <w:t>aff</w:t>
      </w:r>
      <w:proofErr w:type="spellEnd"/>
      <w:r w:rsidRPr="0084434C">
        <w:t xml:space="preserve"> links</w:t>
      </w:r>
    </w:p>
    <w:p w:rsidR="00145176" w:rsidRPr="0084434C" w:rsidRDefault="00145176" w:rsidP="00145176">
      <w:r w:rsidRPr="0084434C">
        <w:rPr>
          <w:rStyle w:val="Style13ptBold"/>
        </w:rPr>
        <w:t>New York Time</w:t>
      </w:r>
      <w:r w:rsidRPr="0084434C">
        <w:t xml:space="preserve">s April </w:t>
      </w:r>
      <w:r w:rsidRPr="0084434C">
        <w:rPr>
          <w:rStyle w:val="Style13ptBold"/>
        </w:rPr>
        <w:t>2015</w:t>
      </w:r>
      <w:r w:rsidRPr="0084434C">
        <w:t xml:space="preserve"> “Patients' Medical Records Under Threat </w:t>
      </w:r>
      <w:proofErr w:type="gramStart"/>
      <w:r w:rsidRPr="0084434C">
        <w:t>From</w:t>
      </w:r>
      <w:proofErr w:type="gramEnd"/>
      <w:r w:rsidRPr="0084434C">
        <w:t xml:space="preserve"> Data Breaches” </w:t>
      </w:r>
      <w:hyperlink r:id="rId36" w:history="1">
        <w:r w:rsidRPr="0084434C">
          <w:rPr>
            <w:rStyle w:val="Hyperlink"/>
          </w:rPr>
          <w:t>http://www.nytimes.com/aponline/2015/04/14/health/ap-us-med-breached-health-records-.html</w:t>
        </w:r>
      </w:hyperlink>
    </w:p>
    <w:p w:rsidR="00145176" w:rsidRPr="0084434C" w:rsidRDefault="00145176" w:rsidP="00145176">
      <w:r w:rsidRPr="0084434C">
        <w:t xml:space="preserve">Your </w:t>
      </w:r>
      <w:r w:rsidRPr="0084434C">
        <w:rPr>
          <w:rStyle w:val="StyleUnderline"/>
        </w:rPr>
        <w:t>private medical information is under threat.</w:t>
      </w:r>
      <w:r w:rsidRPr="0084434C">
        <w:t xml:space="preserve"> That's </w:t>
      </w:r>
      <w:r w:rsidRPr="0084434C">
        <w:rPr>
          <w:rStyle w:val="StyleUnderline"/>
        </w:rPr>
        <w:t xml:space="preserve">according to a study that found almost 30 million health records nationwide were involved in </w:t>
      </w:r>
      <w:r w:rsidRPr="0084434C">
        <w:t xml:space="preserve">criminal theft, malicious hacking or other </w:t>
      </w:r>
      <w:r w:rsidRPr="0084434C">
        <w:rPr>
          <w:rStyle w:val="StyleUnderline"/>
        </w:rPr>
        <w:t xml:space="preserve">data breaches over four years. The incidents seem to be increasing. Compromised information included </w:t>
      </w:r>
      <w:r w:rsidRPr="0084434C">
        <w:t xml:space="preserve">patients' names, home addresses, ages, </w:t>
      </w:r>
      <w:r w:rsidRPr="0084434C">
        <w:rPr>
          <w:rStyle w:val="StyleUnderline"/>
        </w:rPr>
        <w:t>illnesses, test results or Social Security numbers.</w:t>
      </w:r>
      <w:r w:rsidRPr="0084434C">
        <w:t xml:space="preserve"> Most involved electronic data and theft, including stolen laptops and computer thumb drives. The study didn't examine motives behind criminal breaches, or how stolen data might have been used, but cyber-security</w:t>
      </w:r>
      <w:r w:rsidRPr="0084434C">
        <w:rPr>
          <w:rStyle w:val="StyleUnderline"/>
        </w:rPr>
        <w:t xml:space="preserve"> experts say thieves may try to use patients' personal information to fraudulently obtain medical services. Cases</w:t>
      </w:r>
      <w:r w:rsidRPr="0084434C">
        <w:t xml:space="preserve"> that didn't involve malicious intent </w:t>
      </w:r>
      <w:r w:rsidRPr="0084434C">
        <w:rPr>
          <w:rStyle w:val="StyleUnderline"/>
        </w:rPr>
        <w:t>included private health information being inadvertently mailed to the wrong patient. Hackings doubled during the study, from almost 5 percent of incidents in 2010 to almost 9 percent in 2013. H</w:t>
      </w:r>
      <w:r w:rsidRPr="0084434C">
        <w:t xml:space="preserve">ackings are particularly dangerous because they can involve a high number of records, said Dr. Vincent Liu, the lead author and a scientist at Kaiser Permanente's research division in Oakland, California. "Our study demonstrates that </w:t>
      </w:r>
      <w:r w:rsidRPr="0084434C">
        <w:rPr>
          <w:rStyle w:val="StyleUnderline"/>
        </w:rPr>
        <w:t>data breaches have been and will continue to be a persistent threat to patients, clinicians, and health care systems,</w:t>
      </w:r>
      <w:r w:rsidRPr="0084434C">
        <w:t xml:space="preserve">" Liu said. The study appears in Tuesday's Journal of the American Medical Association. A JAMA editorial says </w:t>
      </w:r>
      <w:r w:rsidRPr="0084434C">
        <w:rPr>
          <w:rStyle w:val="StyleUnderline"/>
        </w:rPr>
        <w:t xml:space="preserve">there's evidence that the incidents are leading some patients to avoid giving doctors sensitive information about their health, including substance abuse, mental health problems, and HIV status. "Loss of trust in an electronic health information system could seriously undermine efforts to improve health and health care in the United States," </w:t>
      </w:r>
      <w:r w:rsidRPr="0084434C">
        <w:t xml:space="preserve">the editorial said. Patients should be alert to cyber threats, including "phishing" emails from hackers posing as doctors, hospitals or health insurance companies, said Lisa Gallagher, a cybersecurity expert at the Healthcare Information and Management Systems Society. Those messages require clicking on a link to get information, and patients should instead should call the purported sender to verify whether the email is legitimate, she said Patients should also double check doctor bills and other insurance company information. "Don't throw away your explanation of benefits. Take a look at them," Gallagher said. "If you see care that wasn't provided to you, or dates and names of providers that don't make sense, go to the provider and report that." For the study, Liu and colleagues analyzed an online database regulated by the U.S. Department of Health and Human Services and containing mandated reports of breaches in health information protected by federal privacy law. </w:t>
      </w:r>
      <w:r w:rsidRPr="0084434C">
        <w:rPr>
          <w:rStyle w:val="StyleUnderline"/>
        </w:rPr>
        <w:t xml:space="preserve">Over the four years, 949 data breaches were reported across the country. The numbers climbed annually, </w:t>
      </w:r>
      <w:r w:rsidRPr="0084434C">
        <w:t>from 214 in 2010 to 265 in 2013. Nearly 60 percent involved theft.</w:t>
      </w:r>
    </w:p>
    <w:p w:rsidR="00145176" w:rsidRPr="0084434C" w:rsidRDefault="00145176" w:rsidP="00145176">
      <w:pPr>
        <w:rPr>
          <w:u w:val="single"/>
        </w:rPr>
      </w:pPr>
    </w:p>
    <w:p w:rsidR="00145176" w:rsidRPr="008E0E42" w:rsidRDefault="00145176" w:rsidP="00145176"/>
    <w:p w:rsidR="00145176" w:rsidRPr="0084434C" w:rsidRDefault="00145176" w:rsidP="00145176">
      <w:pPr>
        <w:pStyle w:val="Heading4"/>
      </w:pPr>
      <w:r w:rsidRPr="0084434C">
        <w:t>Healthcare data breaches are inevitable</w:t>
      </w:r>
    </w:p>
    <w:p w:rsidR="00145176" w:rsidRPr="0084434C" w:rsidRDefault="00145176" w:rsidP="00145176">
      <w:proofErr w:type="spellStart"/>
      <w:r w:rsidRPr="0084434C">
        <w:rPr>
          <w:rStyle w:val="Style13ptBold"/>
        </w:rPr>
        <w:t>Appari</w:t>
      </w:r>
      <w:proofErr w:type="spellEnd"/>
      <w:r w:rsidRPr="0084434C">
        <w:rPr>
          <w:rStyle w:val="Style13ptBold"/>
        </w:rPr>
        <w:t xml:space="preserve"> and Johnson 10,</w:t>
      </w:r>
      <w:r w:rsidRPr="0084434C">
        <w:t xml:space="preserve"> </w:t>
      </w:r>
      <w:proofErr w:type="gramStart"/>
      <w:r w:rsidRPr="0084434C">
        <w:t xml:space="preserve">( </w:t>
      </w:r>
      <w:proofErr w:type="spellStart"/>
      <w:r w:rsidRPr="0084434C">
        <w:t>Ajit</w:t>
      </w:r>
      <w:proofErr w:type="spellEnd"/>
      <w:proofErr w:type="gramEnd"/>
      <w:r w:rsidRPr="0084434C">
        <w:t>, Eric, Tuck School of Business, “Information security and privacy in healthcare: current state of research,” Dartmouth, 4, 2010, http://www.ists.dartmouth.edu/library/501.pdf)//IB</w:t>
      </w:r>
    </w:p>
    <w:p w:rsidR="00145176" w:rsidRDefault="00145176" w:rsidP="00145176">
      <w:r w:rsidRPr="0084434C">
        <w:t xml:space="preserve"> </w:t>
      </w:r>
      <w:r w:rsidRPr="0084434C">
        <w:rPr>
          <w:rStyle w:val="StyleUnderline"/>
        </w:rPr>
        <w:t>These attackers may have resources ranging from modest financial backing and computing skills to a well-funded infrastructure</w:t>
      </w:r>
      <w:r w:rsidRPr="0084434C">
        <w:t xml:space="preserve">. Additionally, the nature of the threats typically depends on the technical capability of the attackers. Moreover, </w:t>
      </w:r>
      <w:r w:rsidRPr="0084434C">
        <w:rPr>
          <w:rStyle w:val="StyleUnderline"/>
        </w:rPr>
        <w:t>with the growing underground cyber economy</w:t>
      </w:r>
      <w:r w:rsidRPr="0084434C">
        <w:t xml:space="preserve"> (Knapp and </w:t>
      </w:r>
      <w:proofErr w:type="spellStart"/>
      <w:r w:rsidRPr="0084434C">
        <w:t>Boulton</w:t>
      </w:r>
      <w:proofErr w:type="spellEnd"/>
      <w:r w:rsidRPr="0084434C">
        <w:t xml:space="preserve">, 2006), </w:t>
      </w:r>
      <w:r w:rsidRPr="0084434C">
        <w:rPr>
          <w:rStyle w:val="StyleUnderline"/>
        </w:rPr>
        <w:t>an individual possessing adequate financial resources and with the intent to acquire data may be able to buy the services of sophisticated hackers to breach healthcare data.</w:t>
      </w:r>
      <w:r w:rsidRPr="0084434C">
        <w:t xml:space="preserve"> </w:t>
      </w:r>
    </w:p>
    <w:p w:rsidR="00145176" w:rsidRPr="0084434C" w:rsidRDefault="00145176" w:rsidP="00145176"/>
    <w:p w:rsidR="00145176" w:rsidRPr="0084434C" w:rsidRDefault="00145176" w:rsidP="00145176">
      <w:pPr>
        <w:pStyle w:val="Heading4"/>
      </w:pPr>
      <w:r w:rsidRPr="0084434C">
        <w:t>Government Access to records greatly expands the risk of data disclosure</w:t>
      </w:r>
    </w:p>
    <w:p w:rsidR="00145176" w:rsidRPr="0084434C" w:rsidRDefault="00145176" w:rsidP="00145176">
      <w:pPr>
        <w:rPr>
          <w:rStyle w:val="StyleUnderline"/>
        </w:rPr>
      </w:pPr>
      <w:proofErr w:type="spellStart"/>
      <w:r w:rsidRPr="0084434C">
        <w:rPr>
          <w:rStyle w:val="Style13ptBold"/>
        </w:rPr>
        <w:t>Appari</w:t>
      </w:r>
      <w:proofErr w:type="spellEnd"/>
      <w:r w:rsidRPr="0084434C">
        <w:rPr>
          <w:rStyle w:val="Style13ptBold"/>
        </w:rPr>
        <w:t xml:space="preserve"> and Johnson 10,</w:t>
      </w:r>
      <w:r w:rsidRPr="0084434C">
        <w:t xml:space="preserve"> </w:t>
      </w:r>
      <w:proofErr w:type="gramStart"/>
      <w:r w:rsidRPr="0084434C">
        <w:t xml:space="preserve">( </w:t>
      </w:r>
      <w:proofErr w:type="spellStart"/>
      <w:r w:rsidRPr="0084434C">
        <w:t>Ajit</w:t>
      </w:r>
      <w:proofErr w:type="spellEnd"/>
      <w:proofErr w:type="gramEnd"/>
      <w:r w:rsidRPr="0084434C">
        <w:t>, Eric, Tuck School of Business, “Information security and privacy in healthcare: current state of research,” Dartmouth, 4, 2010, http://www.ists.dartmouth.edu/library/501.pdf)//IB</w:t>
      </w:r>
    </w:p>
    <w:p w:rsidR="00145176" w:rsidRDefault="00145176" w:rsidP="00145176">
      <w:r w:rsidRPr="0084434C">
        <w:t xml:space="preserve">Although </w:t>
      </w:r>
      <w:r w:rsidRPr="0084434C">
        <w:rPr>
          <w:rStyle w:val="StyleUnderline"/>
        </w:rPr>
        <w:t>health information privacy</w:t>
      </w:r>
      <w:r w:rsidRPr="0084434C">
        <w:t xml:space="preserve"> has been </w:t>
      </w:r>
      <w:r w:rsidRPr="0084434C">
        <w:rPr>
          <w:rStyle w:val="StyleUnderline"/>
        </w:rPr>
        <w:t xml:space="preserve">widely discussed in the social science and business press </w:t>
      </w:r>
      <w:r w:rsidRPr="0084434C">
        <w:t>(</w:t>
      </w:r>
      <w:proofErr w:type="spellStart"/>
      <w:r w:rsidRPr="0084434C">
        <w:t>Etzioni</w:t>
      </w:r>
      <w:proofErr w:type="spellEnd"/>
      <w:r w:rsidRPr="0084434C">
        <w:t xml:space="preserve">, 1999), the academic literature lacks systematic investigation to identify and classify various sources of threats to information privacy and security. Recent policy-based studies (such as NRC, 1997; </w:t>
      </w:r>
      <w:proofErr w:type="spellStart"/>
      <w:r w:rsidRPr="0084434C">
        <w:t>Rindfleisch</w:t>
      </w:r>
      <w:proofErr w:type="spellEnd"/>
      <w:r w:rsidRPr="0084434C">
        <w:t xml:space="preserve">, 1997) broadly </w:t>
      </w:r>
      <w:proofErr w:type="spellStart"/>
      <w:r w:rsidRPr="0084434C">
        <w:t>categorise</w:t>
      </w:r>
      <w:proofErr w:type="spellEnd"/>
      <w:r w:rsidRPr="0084434C">
        <w:t xml:space="preserve"> privacy threats, or source of information security, into two areas: 1 </w:t>
      </w:r>
      <w:proofErr w:type="spellStart"/>
      <w:r w:rsidRPr="0084434C">
        <w:rPr>
          <w:rStyle w:val="StyleUnderline"/>
        </w:rPr>
        <w:t>organisational</w:t>
      </w:r>
      <w:proofErr w:type="spellEnd"/>
      <w:r w:rsidRPr="0084434C">
        <w:rPr>
          <w:rStyle w:val="StyleUnderline"/>
        </w:rPr>
        <w:t xml:space="preserve"> threats that arise from inappropriate access of patient data by either internal agents abusing their privileges or external agents exploiting a vulnerability of the information systems</w:t>
      </w:r>
      <w:r w:rsidRPr="0084434C">
        <w:t xml:space="preserve"> 2 systemic threats that arise from an agent in the information flow chain exploiting the disclosed data beyond its intended use (NRC, 1997). </w:t>
      </w:r>
      <w:proofErr w:type="spellStart"/>
      <w:r w:rsidRPr="0084434C">
        <w:rPr>
          <w:rStyle w:val="StyleUnderline"/>
        </w:rPr>
        <w:t>Organisational</w:t>
      </w:r>
      <w:proofErr w:type="spellEnd"/>
      <w:r w:rsidRPr="0084434C">
        <w:rPr>
          <w:rStyle w:val="StyleUnderline"/>
        </w:rPr>
        <w:t xml:space="preserve"> Threats</w:t>
      </w:r>
      <w:r w:rsidRPr="0084434C">
        <w:t xml:space="preserve">: These </w:t>
      </w:r>
      <w:r w:rsidRPr="0084434C">
        <w:rPr>
          <w:rStyle w:val="StyleUnderline"/>
        </w:rPr>
        <w:t>threats assume different forms, such as an employee who accesses data without any legitimate need or an outside attacker (hacker)</w:t>
      </w:r>
      <w:r w:rsidRPr="0084434C">
        <w:t xml:space="preserve"> that infiltrates an </w:t>
      </w:r>
      <w:proofErr w:type="spellStart"/>
      <w:r w:rsidRPr="0084434C">
        <w:t>organisation’s</w:t>
      </w:r>
      <w:proofErr w:type="spellEnd"/>
      <w:r w:rsidRPr="0084434C">
        <w:t xml:space="preserve"> information infrastructure to steal data or render it inoperable. At the outset, these </w:t>
      </w:r>
      <w:proofErr w:type="spellStart"/>
      <w:r w:rsidRPr="0084434C">
        <w:t>organisational</w:t>
      </w:r>
      <w:proofErr w:type="spellEnd"/>
      <w:r w:rsidRPr="0084434C">
        <w:t xml:space="preserve"> threats could be </w:t>
      </w:r>
      <w:proofErr w:type="spellStart"/>
      <w:r w:rsidRPr="0084434C">
        <w:rPr>
          <w:rStyle w:val="StyleUnderline"/>
        </w:rPr>
        <w:t>characterised</w:t>
      </w:r>
      <w:proofErr w:type="spellEnd"/>
      <w:r w:rsidRPr="0084434C">
        <w:rPr>
          <w:rStyle w:val="StyleUnderline"/>
        </w:rPr>
        <w:t xml:space="preserve"> by four components: motives, resources, accessibility and technical capability</w:t>
      </w:r>
      <w:r w:rsidRPr="0084434C">
        <w:t xml:space="preserve"> (NRC, 1997). </w:t>
      </w:r>
    </w:p>
    <w:p w:rsidR="00145176" w:rsidRDefault="00145176" w:rsidP="00145176"/>
    <w:p w:rsidR="00145176" w:rsidRPr="0084434C" w:rsidRDefault="00145176" w:rsidP="00145176"/>
    <w:p w:rsidR="00145176" w:rsidRPr="0084434C" w:rsidRDefault="00145176" w:rsidP="00145176">
      <w:pPr>
        <w:pStyle w:val="Heading4"/>
      </w:pPr>
      <w:r w:rsidRPr="0084434C">
        <w:t>Government will leak private data</w:t>
      </w:r>
    </w:p>
    <w:p w:rsidR="00145176" w:rsidRPr="0084434C" w:rsidRDefault="00145176" w:rsidP="00145176">
      <w:proofErr w:type="spellStart"/>
      <w:r w:rsidRPr="0084434C">
        <w:rPr>
          <w:rStyle w:val="Style13ptBold"/>
        </w:rPr>
        <w:t>Appari</w:t>
      </w:r>
      <w:proofErr w:type="spellEnd"/>
      <w:r w:rsidRPr="0084434C">
        <w:rPr>
          <w:rStyle w:val="Style13ptBold"/>
        </w:rPr>
        <w:t xml:space="preserve"> and Johnson 10,</w:t>
      </w:r>
      <w:r w:rsidRPr="0084434C">
        <w:t xml:space="preserve"> </w:t>
      </w:r>
      <w:proofErr w:type="gramStart"/>
      <w:r w:rsidRPr="0084434C">
        <w:t xml:space="preserve">( </w:t>
      </w:r>
      <w:proofErr w:type="spellStart"/>
      <w:r w:rsidRPr="0084434C">
        <w:t>Ajit</w:t>
      </w:r>
      <w:proofErr w:type="spellEnd"/>
      <w:proofErr w:type="gramEnd"/>
      <w:r w:rsidRPr="0084434C">
        <w:t>, Eric, Tuck School of Business, “Information security and privacy in healthcare: current state of research,” Dartmouth, 4, 2010, http://www.ists.dartmouth.edu/library/501.pdf)//IB</w:t>
      </w:r>
    </w:p>
    <w:p w:rsidR="00145176" w:rsidRDefault="00145176" w:rsidP="00145176">
      <w:r w:rsidRPr="0084434C">
        <w:t xml:space="preserve">Recent studies suggest that the broad spectrum of </w:t>
      </w:r>
      <w:proofErr w:type="spellStart"/>
      <w:r w:rsidRPr="0084434C">
        <w:rPr>
          <w:rStyle w:val="StyleUnderline"/>
        </w:rPr>
        <w:t>organisational</w:t>
      </w:r>
      <w:proofErr w:type="spellEnd"/>
      <w:r w:rsidRPr="0084434C">
        <w:rPr>
          <w:rStyle w:val="StyleUnderline"/>
        </w:rPr>
        <w:t xml:space="preserve"> threats could be </w:t>
      </w:r>
      <w:proofErr w:type="spellStart"/>
      <w:r w:rsidRPr="0084434C">
        <w:rPr>
          <w:rStyle w:val="StyleUnderline"/>
        </w:rPr>
        <w:t>categorised</w:t>
      </w:r>
      <w:proofErr w:type="spellEnd"/>
      <w:r w:rsidRPr="0084434C">
        <w:rPr>
          <w:rStyle w:val="StyleUnderline"/>
        </w:rPr>
        <w:t xml:space="preserve"> into five level</w:t>
      </w:r>
      <w:r w:rsidRPr="0084434C">
        <w:t xml:space="preserve">s, listed in increasing order of sophistication (NRC, 1997): • </w:t>
      </w:r>
      <w:r w:rsidRPr="0084434C">
        <w:rPr>
          <w:rStyle w:val="StyleUnderline"/>
        </w:rPr>
        <w:t>Accidental disclosure</w:t>
      </w:r>
      <w:r w:rsidRPr="0084434C">
        <w:t xml:space="preserve">: Healthcare personnel </w:t>
      </w:r>
      <w:r w:rsidRPr="0084434C">
        <w:rPr>
          <w:rStyle w:val="StyleUnderline"/>
        </w:rPr>
        <w:t>unintentional</w:t>
      </w:r>
      <w:r w:rsidRPr="0084434C">
        <w:t xml:space="preserve">ly </w:t>
      </w:r>
      <w:r w:rsidRPr="0084434C">
        <w:rPr>
          <w:rStyle w:val="StyleUnderline"/>
        </w:rPr>
        <w:t>disclose</w:t>
      </w:r>
      <w:r w:rsidRPr="0084434C">
        <w:t xml:space="preserve"> patient information to others (e.g., e-mail message sent to wrong address or inadvertent web-posting of sensitive data). • </w:t>
      </w:r>
      <w:r w:rsidRPr="0084434C">
        <w:rPr>
          <w:rStyle w:val="StyleUnderline"/>
        </w:rPr>
        <w:t>Insider curiosity: An insider with data-access</w:t>
      </w:r>
      <w:r w:rsidRPr="0084434C">
        <w:t xml:space="preserve"> privilege </w:t>
      </w:r>
      <w:r w:rsidRPr="0084434C">
        <w:rPr>
          <w:rStyle w:val="StyleUnderline"/>
        </w:rPr>
        <w:t>pries</w:t>
      </w:r>
      <w:r w:rsidRPr="0084434C">
        <w:t xml:space="preserve"> upon a patient’s records out of curiosity or </w:t>
      </w:r>
      <w:r w:rsidRPr="0084434C">
        <w:rPr>
          <w:rStyle w:val="StyleUnderline"/>
        </w:rPr>
        <w:t>for their own purpose</w:t>
      </w:r>
      <w:r w:rsidRPr="0084434C">
        <w:t xml:space="preserve"> (e.g., a nurse accessing information about a fellow employee to determine possibility of a sexually transmitted disease or medical personnel accessing potentially embarrassing health information about a celebrity and transmitting it to the media). • </w:t>
      </w:r>
      <w:r w:rsidRPr="0084434C">
        <w:rPr>
          <w:rStyle w:val="StyleUnderline"/>
        </w:rPr>
        <w:t xml:space="preserve">Data breach by insider: Insiders access patient information </w:t>
      </w:r>
      <w:r w:rsidRPr="0084434C">
        <w:t xml:space="preserve">and transmit it to outsiders </w:t>
      </w:r>
      <w:r w:rsidRPr="0084434C">
        <w:rPr>
          <w:rStyle w:val="StyleUnderline"/>
        </w:rPr>
        <w:t>for profit or revenge</w:t>
      </w:r>
      <w:r w:rsidRPr="0084434C">
        <w:t>. •</w:t>
      </w:r>
      <w:r w:rsidRPr="0084434C">
        <w:rPr>
          <w:rStyle w:val="StyleUnderline"/>
        </w:rPr>
        <w:t xml:space="preserve"> Data breach by outsider</w:t>
      </w:r>
      <w:r w:rsidRPr="0084434C">
        <w:t xml:space="preserve"> with physical intrusion: An </w:t>
      </w:r>
      <w:r w:rsidRPr="0084434C">
        <w:rPr>
          <w:rStyle w:val="StyleUnderline"/>
        </w:rPr>
        <w:t>outsider enters the physical facility</w:t>
      </w:r>
      <w:r w:rsidRPr="0084434C">
        <w:t xml:space="preserve"> either by coercion or forced entry </w:t>
      </w:r>
      <w:r w:rsidRPr="0084434C">
        <w:rPr>
          <w:rStyle w:val="StyleUnderline"/>
        </w:rPr>
        <w:t>and gains access to the system</w:t>
      </w:r>
      <w:r w:rsidRPr="0084434C">
        <w:t xml:space="preserve">. • </w:t>
      </w:r>
      <w:proofErr w:type="spellStart"/>
      <w:r w:rsidRPr="0084434C">
        <w:rPr>
          <w:rStyle w:val="StyleUnderline"/>
        </w:rPr>
        <w:t>Unauthorised</w:t>
      </w:r>
      <w:proofErr w:type="spellEnd"/>
      <w:r w:rsidRPr="0084434C">
        <w:rPr>
          <w:rStyle w:val="StyleUnderline"/>
        </w:rPr>
        <w:t xml:space="preserve"> intrusion of network system: An outsider, including former employees</w:t>
      </w:r>
      <w:r w:rsidRPr="0084434C">
        <w:t xml:space="preserve">, patients, or hackers, </w:t>
      </w:r>
      <w:r w:rsidRPr="0084434C">
        <w:rPr>
          <w:rStyle w:val="StyleUnderline"/>
        </w:rPr>
        <w:t xml:space="preserve">intrudes into an </w:t>
      </w:r>
      <w:proofErr w:type="spellStart"/>
      <w:r w:rsidRPr="0084434C">
        <w:rPr>
          <w:rStyle w:val="StyleUnderline"/>
        </w:rPr>
        <w:t>organisation’s</w:t>
      </w:r>
      <w:proofErr w:type="spellEnd"/>
      <w:r w:rsidRPr="0084434C">
        <w:rPr>
          <w:rStyle w:val="StyleUnderline"/>
        </w:rPr>
        <w:t xml:space="preserve"> network from the outside to gain access to patient information or render the system inoperable</w:t>
      </w:r>
      <w:r w:rsidRPr="0084434C">
        <w:t xml:space="preserve">. Systemic Threats: </w:t>
      </w:r>
      <w:proofErr w:type="spellStart"/>
      <w:r w:rsidRPr="0084434C">
        <w:t>Etzioni</w:t>
      </w:r>
      <w:proofErr w:type="spellEnd"/>
      <w:r w:rsidRPr="0084434C">
        <w:t xml:space="preserve"> (1999</w:t>
      </w:r>
      <w:r w:rsidRPr="0084434C">
        <w:rPr>
          <w:rStyle w:val="StyleUnderline"/>
        </w:rPr>
        <w:t>), in discussing the ‘limits to privacy’, observed that a major threat to patient privacy occurs, not from outside of the information flow chain, but from insiders who are legally privileged to access patient information</w:t>
      </w:r>
      <w:r w:rsidRPr="0084434C">
        <w:t xml:space="preserve">. For example, insurance firms may deny life insurance to patients based on their medical conditions, or an employer having access to employees’ medical records may deny promotion or terminate employment. Patients or payer </w:t>
      </w:r>
      <w:proofErr w:type="spellStart"/>
      <w:r w:rsidRPr="0084434C">
        <w:t>organisations</w:t>
      </w:r>
      <w:proofErr w:type="spellEnd"/>
      <w:r w:rsidRPr="0084434C">
        <w:t xml:space="preserve"> may incur financial losses from fraud including </w:t>
      </w:r>
      <w:proofErr w:type="spellStart"/>
      <w:r w:rsidRPr="0084434C">
        <w:t>upcoding</w:t>
      </w:r>
      <w:proofErr w:type="spellEnd"/>
      <w:r w:rsidRPr="0084434C">
        <w:t xml:space="preserve"> of diagnoses or for rendering medically unnecessary services. </w:t>
      </w:r>
    </w:p>
    <w:p w:rsidR="00145176" w:rsidRDefault="00145176" w:rsidP="00145176"/>
    <w:p w:rsidR="00145176" w:rsidRPr="0084434C" w:rsidRDefault="00145176" w:rsidP="00145176"/>
    <w:p w:rsidR="00145176" w:rsidRPr="0084434C" w:rsidRDefault="00145176" w:rsidP="00145176">
      <w:pPr>
        <w:pStyle w:val="Heading4"/>
      </w:pPr>
      <w:r w:rsidRPr="0084434C">
        <w:t xml:space="preserve">They </w:t>
      </w:r>
      <w:proofErr w:type="spellStart"/>
      <w:r w:rsidRPr="0084434C">
        <w:t>cant</w:t>
      </w:r>
      <w:proofErr w:type="spellEnd"/>
      <w:r w:rsidRPr="0084434C">
        <w:t xml:space="preserve"> solve --- technological advances make </w:t>
      </w:r>
      <w:r w:rsidRPr="0084434C">
        <w:rPr>
          <w:u w:val="single"/>
        </w:rPr>
        <w:t>illegal dissemination</w:t>
      </w:r>
      <w:r w:rsidRPr="0084434C">
        <w:t xml:space="preserve"> unpreventable </w:t>
      </w:r>
    </w:p>
    <w:p w:rsidR="00145176" w:rsidRPr="0084434C" w:rsidRDefault="00145176" w:rsidP="00145176">
      <w:proofErr w:type="spellStart"/>
      <w:r w:rsidRPr="0084434C">
        <w:rPr>
          <w:b/>
        </w:rPr>
        <w:t>Ruebner</w:t>
      </w:r>
      <w:proofErr w:type="spellEnd"/>
      <w:r w:rsidRPr="0084434C">
        <w:rPr>
          <w:b/>
        </w:rPr>
        <w:t xml:space="preserve"> and Reis</w:t>
      </w:r>
      <w:r w:rsidRPr="0084434C">
        <w:t xml:space="preserve">, professor former professor of law at The </w:t>
      </w:r>
      <w:r w:rsidRPr="0084434C">
        <w:rPr>
          <w:i/>
          <w:iCs/>
        </w:rPr>
        <w:t>John Marshall</w:t>
      </w:r>
      <w:r w:rsidRPr="0084434C">
        <w:t xml:space="preserve"> Law School, 1/1/</w:t>
      </w:r>
      <w:r w:rsidRPr="0084434C">
        <w:rPr>
          <w:b/>
        </w:rPr>
        <w:t>2004</w:t>
      </w:r>
      <w:r w:rsidRPr="0084434C">
        <w:t xml:space="preserve"> – (Ralph, Leslie, “Hippocrates to HIPAA: A Foundation for a Federal Physician-Patient Privilege, 77 Temp. L. Rev. 505 (2004)”, published in the Temple Law Review at The </w:t>
      </w:r>
      <w:r w:rsidRPr="0084434C">
        <w:rPr>
          <w:i/>
        </w:rPr>
        <w:t>John Marshall</w:t>
      </w:r>
      <w:r w:rsidRPr="0084434C">
        <w:t xml:space="preserve"> Law School)//</w:t>
      </w:r>
      <w:proofErr w:type="spellStart"/>
      <w:r w:rsidRPr="0084434C">
        <w:t>roetlin</w:t>
      </w:r>
      <w:proofErr w:type="spellEnd"/>
    </w:p>
    <w:p w:rsidR="00145176" w:rsidRPr="0084434C" w:rsidRDefault="00145176" w:rsidP="00145176">
      <w:r w:rsidRPr="0084434C">
        <w:t xml:space="preserve">HHS commented on the inherent conflict between technology and privacy, in particular, </w:t>
      </w:r>
      <w:r w:rsidRPr="0084434C">
        <w:rPr>
          <w:rStyle w:val="StyleUnderline"/>
        </w:rPr>
        <w:t>the connection between the increasing use of interconnected electronic information systems in the health care context and the loss of health information privacy</w:t>
      </w:r>
      <w:r w:rsidRPr="0084434C">
        <w:t xml:space="preserve">. 6 3 In doing so, HHS emphasized the fact that </w:t>
      </w:r>
      <w:r w:rsidRPr="0084434C">
        <w:rPr>
          <w:rStyle w:val="StyleUnderline"/>
        </w:rPr>
        <w:t>advances in technologies used to collect and disseminate patient health information have "reduced or eliminated many of the financial and logistical obstacles that previously served to protect the confidentiality of health information and the privacy interests of individuals."</w:t>
      </w:r>
      <w:r w:rsidRPr="0084434C">
        <w:t xml:space="preserve"> 6 4 </w:t>
      </w:r>
      <w:proofErr w:type="gramStart"/>
      <w:r w:rsidRPr="0084434C">
        <w:t>Simply</w:t>
      </w:r>
      <w:proofErr w:type="gramEnd"/>
      <w:r w:rsidRPr="0084434C">
        <w:t xml:space="preserve">, the </w:t>
      </w:r>
      <w:r w:rsidRPr="0084434C">
        <w:rPr>
          <w:rStyle w:val="StyleUnderline"/>
        </w:rPr>
        <w:t xml:space="preserve">pervasiveness of and access to medical information in electronic form creates the likelihood that such information will be </w:t>
      </w:r>
      <w:r w:rsidRPr="0084434C">
        <w:rPr>
          <w:rStyle w:val="Emphasis"/>
        </w:rPr>
        <w:t>wrongfully disclosed</w:t>
      </w:r>
      <w:r w:rsidRPr="0084434C">
        <w:rPr>
          <w:rStyle w:val="StyleUnderline"/>
        </w:rPr>
        <w:t xml:space="preserve"> or used in a manner that may harm the patient</w:t>
      </w:r>
      <w:r w:rsidRPr="0084434C">
        <w:t xml:space="preserve">. 6 5 Technological advancements in information systems "may provide a reason for institutionalizing privacy protections in situations where the risk of harm did not previously justify writing such protections into law." 6 6  </w:t>
      </w:r>
    </w:p>
    <w:p w:rsidR="00145176" w:rsidRPr="0084434C" w:rsidRDefault="00145176" w:rsidP="00145176"/>
    <w:p w:rsidR="00145176" w:rsidRPr="0084434C" w:rsidRDefault="00145176" w:rsidP="00145176"/>
    <w:p w:rsidR="00145176" w:rsidRDefault="00145176" w:rsidP="00145176">
      <w:pPr>
        <w:pStyle w:val="Heading2"/>
      </w:pPr>
      <w:r w:rsidRPr="0084434C">
        <w:t>Judicial Modelling</w:t>
      </w:r>
    </w:p>
    <w:p w:rsidR="00145176" w:rsidRPr="00CA7227" w:rsidRDefault="00145176" w:rsidP="00145176">
      <w:pPr>
        <w:pStyle w:val="Heading3"/>
      </w:pPr>
      <w:r>
        <w:t>1NC</w:t>
      </w:r>
    </w:p>
    <w:p w:rsidR="00145176" w:rsidRPr="0084434C" w:rsidRDefault="00145176" w:rsidP="00145176">
      <w:pPr>
        <w:pStyle w:val="Heading4"/>
      </w:pPr>
      <w:r w:rsidRPr="0084434C">
        <w:t>No court influence now</w:t>
      </w:r>
    </w:p>
    <w:p w:rsidR="00145176" w:rsidRPr="0084434C" w:rsidRDefault="00145176" w:rsidP="00145176">
      <w:pPr>
        <w:rPr>
          <w:rStyle w:val="Style13ptBold"/>
        </w:rPr>
      </w:pPr>
      <w:proofErr w:type="spellStart"/>
      <w:r w:rsidRPr="0084434C">
        <w:rPr>
          <w:rStyle w:val="Style13ptBold"/>
        </w:rPr>
        <w:t>Liptac</w:t>
      </w:r>
      <w:proofErr w:type="spellEnd"/>
      <w:r w:rsidRPr="0084434C">
        <w:rPr>
          <w:rStyle w:val="Style13ptBold"/>
        </w:rPr>
        <w:t xml:space="preserve"> 08, </w:t>
      </w:r>
      <w:r w:rsidRPr="0084434C">
        <w:t>(Adam, New York Times US, “U.S. Court Is Now Guiding Fewer Nations,” September 17, 2008, http://www.nytimes.com/2008/09/18/us/18legal.html?pagewanted=all)//IB</w:t>
      </w:r>
    </w:p>
    <w:p w:rsidR="00145176" w:rsidRPr="0084434C" w:rsidRDefault="00145176" w:rsidP="00145176">
      <w:r w:rsidRPr="0084434C">
        <w:t xml:space="preserve">But now </w:t>
      </w:r>
      <w:r w:rsidRPr="0084434C">
        <w:rPr>
          <w:rStyle w:val="StyleUnderline"/>
        </w:rPr>
        <w:t>American legal influence is waning</w:t>
      </w:r>
      <w:r w:rsidRPr="0084434C">
        <w:t xml:space="preserve">. Even as a debate continues in the court over whether its decisions should ever cite foreign law, </w:t>
      </w:r>
      <w:r w:rsidRPr="0084434C">
        <w:rPr>
          <w:rStyle w:val="StyleUnderline"/>
        </w:rPr>
        <w:t>a diminishing number of foreign courts seem to pay attention to the writings of American justices</w:t>
      </w:r>
      <w:r w:rsidRPr="0084434C">
        <w:t>. “One of our great exports used to be constitutional law,” said Anne-Marie Slaughter, the dean of the Woodrow Wilson School of Public and International Affairs at Princeton. “</w:t>
      </w:r>
      <w:r w:rsidRPr="0084434C">
        <w:rPr>
          <w:rStyle w:val="StyleUnderline"/>
        </w:rPr>
        <w:t>We are losing one of the greatest bully pulpits we have ever had</w:t>
      </w:r>
      <w:r w:rsidRPr="0084434C">
        <w:t xml:space="preserve">.” From 1990 through 2002, for instance, the Canadian </w:t>
      </w:r>
      <w:r w:rsidRPr="0084434C">
        <w:rPr>
          <w:rStyle w:val="StyleUnderline"/>
        </w:rPr>
        <w:t>Supreme Court cited decisions of the United States Supreme Court about a dozen times a year</w:t>
      </w:r>
      <w:r w:rsidRPr="0084434C">
        <w:t xml:space="preserve">, an analysis by The New York Times found. In the six years since, the </w:t>
      </w:r>
      <w:r w:rsidRPr="0084434C">
        <w:rPr>
          <w:rStyle w:val="StyleUnderline"/>
        </w:rPr>
        <w:t>annual citation rate has fallen by half</w:t>
      </w:r>
      <w:r w:rsidRPr="0084434C">
        <w:t xml:space="preserve">, to about six. </w:t>
      </w:r>
      <w:r w:rsidRPr="0084434C">
        <w:rPr>
          <w:rStyle w:val="StyleUnderline"/>
        </w:rPr>
        <w:t>Australian state supreme courts cited American decisions 208 times in 1995</w:t>
      </w:r>
      <w:r w:rsidRPr="0084434C">
        <w:t xml:space="preserve">, according to a recent study by Russell Smyth, an Australian economist. By </w:t>
      </w:r>
      <w:r w:rsidRPr="0084434C">
        <w:rPr>
          <w:rStyle w:val="StyleUnderline"/>
        </w:rPr>
        <w:t>2005, the number had fallen to 72. The story is similar around the globe,</w:t>
      </w:r>
      <w:r w:rsidRPr="0084434C">
        <w:t xml:space="preserve"> legal experts say, particularly in cases involving human rights. These days, foreign courts in </w:t>
      </w:r>
      <w:r w:rsidRPr="0084434C">
        <w:rPr>
          <w:rStyle w:val="StyleUnderline"/>
        </w:rPr>
        <w:t>developed democracies often cite the rulings of the European Court of Human Rights</w:t>
      </w:r>
      <w:r w:rsidRPr="0084434C">
        <w:t xml:space="preserve"> in cases concerning equality, liberty and prohibitions against cruel treatment, said Harold </w:t>
      </w:r>
      <w:proofErr w:type="spellStart"/>
      <w:r w:rsidRPr="0084434C">
        <w:t>Hongju</w:t>
      </w:r>
      <w:proofErr w:type="spellEnd"/>
      <w:r w:rsidRPr="0084434C">
        <w:t xml:space="preserve"> </w:t>
      </w:r>
      <w:proofErr w:type="spellStart"/>
      <w:r w:rsidRPr="0084434C">
        <w:t>Koh</w:t>
      </w:r>
      <w:proofErr w:type="spellEnd"/>
      <w:r w:rsidRPr="0084434C">
        <w:t xml:space="preserve">, the dean of the Yale Law School. In those areas, Dean </w:t>
      </w:r>
      <w:proofErr w:type="spellStart"/>
      <w:r w:rsidRPr="0084434C">
        <w:t>Koh</w:t>
      </w:r>
      <w:proofErr w:type="spellEnd"/>
      <w:r w:rsidRPr="0084434C">
        <w:t xml:space="preserve"> said, “</w:t>
      </w:r>
      <w:r w:rsidRPr="0084434C">
        <w:rPr>
          <w:rStyle w:val="StyleUnderline"/>
        </w:rPr>
        <w:t>they tend not to look to the rulings of the U.S. Supreme Court</w:t>
      </w:r>
      <w:r w:rsidRPr="0084434C">
        <w:t xml:space="preserve">.” The rise of new and sophisticated constitutional courts elsewhere is </w:t>
      </w:r>
      <w:r w:rsidRPr="0084434C">
        <w:rPr>
          <w:rStyle w:val="StyleUnderline"/>
        </w:rPr>
        <w:t>one reason for the</w:t>
      </w:r>
      <w:r w:rsidRPr="0084434C">
        <w:t xml:space="preserve"> Supreme Court’s </w:t>
      </w:r>
      <w:r w:rsidRPr="0084434C">
        <w:rPr>
          <w:rStyle w:val="StyleUnderline"/>
        </w:rPr>
        <w:t>fading influence</w:t>
      </w:r>
      <w:r w:rsidRPr="0084434C">
        <w:t xml:space="preserve">, legal experts said. </w:t>
      </w:r>
      <w:r w:rsidRPr="0084434C">
        <w:rPr>
          <w:rStyle w:val="StyleUnderline"/>
        </w:rPr>
        <w:t>The new courts are, moreover, generally more liberal than the Rehnquist and Roberts courts</w:t>
      </w:r>
      <w:r w:rsidRPr="0084434C">
        <w:t xml:space="preserve"> and for that reason more inclined to cite one another. Another reason is </w:t>
      </w:r>
      <w:r w:rsidRPr="0084434C">
        <w:rPr>
          <w:rStyle w:val="StyleUnderline"/>
        </w:rPr>
        <w:t>the diminished reputation of the United States in some parts of the world</w:t>
      </w:r>
      <w:r w:rsidRPr="0084434C">
        <w:t>, which experts here and abroad said is in part a consequence of the Bush administration’s unpopularity around the world. F</w:t>
      </w:r>
      <w:r w:rsidRPr="0084434C">
        <w:rPr>
          <w:rStyle w:val="StyleUnderline"/>
        </w:rPr>
        <w:t>oreign courts are less apt to justify their decisions with citations to cases from a nation unpopular with their domestic audience. “It’s not surprising, given our foreign policy in the last decade or so, that American influence should be declining,”</w:t>
      </w:r>
      <w:r w:rsidRPr="0084434C">
        <w:t xml:space="preserve"> said Thomas Ginsburg, who teaches comparative and international law at the University of Chicago. Aversion to Foreign Law </w:t>
      </w:r>
      <w:r w:rsidRPr="0084434C">
        <w:rPr>
          <w:rStyle w:val="StyleUnderline"/>
        </w:rPr>
        <w:t>The adamant opposition of some Supreme Court justices to the citation of foreign law</w:t>
      </w:r>
      <w:r w:rsidRPr="0084434C">
        <w:t xml:space="preserve"> in their own opinions </w:t>
      </w:r>
      <w:r w:rsidRPr="0084434C">
        <w:rPr>
          <w:rStyle w:val="StyleUnderline"/>
        </w:rPr>
        <w:t>also plays a role</w:t>
      </w:r>
      <w:r w:rsidRPr="0084434C">
        <w:t>, some foreign judges say. “</w:t>
      </w:r>
      <w:r w:rsidRPr="0084434C">
        <w:rPr>
          <w:rStyle w:val="StyleUnderline"/>
        </w:rPr>
        <w:t>Most justices of the U</w:t>
      </w:r>
      <w:r w:rsidRPr="0084434C">
        <w:t xml:space="preserve">nited </w:t>
      </w:r>
      <w:r w:rsidRPr="0084434C">
        <w:rPr>
          <w:rStyle w:val="StyleUnderline"/>
        </w:rPr>
        <w:t>S</w:t>
      </w:r>
      <w:r w:rsidRPr="0084434C">
        <w:t xml:space="preserve">tates Supreme Court </w:t>
      </w:r>
      <w:r w:rsidRPr="0084434C">
        <w:rPr>
          <w:rStyle w:val="StyleUnderline"/>
        </w:rPr>
        <w:t>do not cite foreign case law in their judgments</w:t>
      </w:r>
      <w:r w:rsidRPr="0084434C">
        <w:t xml:space="preserve">,” </w:t>
      </w:r>
      <w:proofErr w:type="spellStart"/>
      <w:r w:rsidRPr="0084434C">
        <w:t>Aharon</w:t>
      </w:r>
      <w:proofErr w:type="spellEnd"/>
      <w:r w:rsidRPr="0084434C">
        <w:t xml:space="preserve"> Barak, then the chief justice of the Supreme Court of Israel, wrote in the Harvard Law Review in 2002. “</w:t>
      </w:r>
      <w:r w:rsidRPr="0084434C">
        <w:rPr>
          <w:rStyle w:val="StyleUnderline"/>
        </w:rPr>
        <w:t xml:space="preserve">They fail to make use of an important source </w:t>
      </w:r>
      <w:r w:rsidRPr="0084434C">
        <w:t>of inspiration, one that enriches legal thinking, makes law more creative, and strengthens the democratic ties and foundations of different legal systems.”</w:t>
      </w:r>
    </w:p>
    <w:p w:rsidR="00145176" w:rsidRDefault="00145176" w:rsidP="00145176">
      <w:pPr>
        <w:pStyle w:val="Heading1"/>
      </w:pPr>
    </w:p>
    <w:p w:rsidR="00145176" w:rsidRDefault="0029017C" w:rsidP="00145176">
      <w:pPr>
        <w:pStyle w:val="Heading1"/>
      </w:pPr>
      <w:r>
        <w:t>**Genetic Surveillance</w:t>
      </w:r>
      <w:r w:rsidR="00145176">
        <w:t>**</w:t>
      </w:r>
    </w:p>
    <w:p w:rsidR="00145176" w:rsidRDefault="00145176" w:rsidP="00145176">
      <w:pPr>
        <w:pStyle w:val="Heading2"/>
      </w:pPr>
      <w:r>
        <w:t>Frontline</w:t>
      </w:r>
    </w:p>
    <w:p w:rsidR="00145176" w:rsidRPr="0084434C" w:rsidRDefault="00145176" w:rsidP="00145176">
      <w:pPr>
        <w:pStyle w:val="Heading3"/>
      </w:pPr>
      <w:r>
        <w:t>1NC</w:t>
      </w:r>
    </w:p>
    <w:p w:rsidR="00145176" w:rsidRPr="0084434C" w:rsidRDefault="00145176" w:rsidP="00145176">
      <w:pPr>
        <w:pStyle w:val="Heading4"/>
      </w:pPr>
      <w:r w:rsidRPr="0084434C">
        <w:t xml:space="preserve">There’s no impact to genetic discrimination- their evidence is just rhetoric </w:t>
      </w:r>
    </w:p>
    <w:p w:rsidR="00145176" w:rsidRPr="0084434C" w:rsidRDefault="00145176" w:rsidP="00145176">
      <w:pPr>
        <w:rPr>
          <w:rStyle w:val="StyleUnderline"/>
        </w:rPr>
      </w:pPr>
      <w:r w:rsidRPr="0084434C">
        <w:rPr>
          <w:rStyle w:val="Style13ptBold"/>
        </w:rPr>
        <w:t>Begley 4</w:t>
      </w:r>
      <w:r w:rsidRPr="0084434C">
        <w:rPr>
          <w:rStyle w:val="StyleUnderline"/>
        </w:rPr>
        <w:t xml:space="preserve"> (Sharon Begley. Senior health &amp; science correspondent at Reuters. “Bill Seeking to Ban DNA Discrimination Isn't Really Necessary.” February 6, 2004. http://www.wsj.com/articles/SB107595572756521572)//EMerz</w:t>
      </w:r>
    </w:p>
    <w:p w:rsidR="00145176" w:rsidRPr="0084434C" w:rsidRDefault="00145176" w:rsidP="00145176">
      <w:r w:rsidRPr="0084434C">
        <w:rPr>
          <w:rStyle w:val="StyleUnderline"/>
        </w:rPr>
        <w:t>When it comes to genetic discrimination</w:t>
      </w:r>
      <w:r w:rsidRPr="0084434C">
        <w:t xml:space="preserve">, </w:t>
      </w:r>
      <w:r w:rsidRPr="0084434C">
        <w:rPr>
          <w:rStyle w:val="StyleUnderline"/>
        </w:rPr>
        <w:t xml:space="preserve">there is a </w:t>
      </w:r>
      <w:r w:rsidRPr="0084434C">
        <w:t xml:space="preserve">yawning </w:t>
      </w:r>
      <w:r w:rsidRPr="0084434C">
        <w:rPr>
          <w:rStyle w:val="StyleUnderline"/>
        </w:rPr>
        <w:t>chasm between rhetoric and reality.</w:t>
      </w:r>
      <w:r w:rsidRPr="0084434C">
        <w:t xml:space="preserve"> As law professor </w:t>
      </w:r>
      <w:r w:rsidRPr="0084434C">
        <w:rPr>
          <w:rStyle w:val="StyleUnderline"/>
        </w:rPr>
        <w:t>Henry Greely of Stanford University puts it, "Genetic discrimination is a much greater threat in people's fears than it is in reality, today or in the foreseeable future....Failure to ban [it] will not make the sky fall, [or] the employment markets crumble</w:t>
      </w:r>
      <w:r w:rsidRPr="0084434C">
        <w:t>." Genetic discrimination means being denied employment or health insurance (or being charged more for it) as a result of testing positive for a gene that raises your risk of developing a disease such as cancer or Alzheimer's. Since at least 1990, it has been cast as the dark underbelly of the human genome project, which dutifully set aside 3% to 5% -- almost $100 million -- of its annual budget to study such ethical, legal and social issues. Francis Collins, director of the project, has called genetic discrimination "a vexing problem" and praised the Senate's "important" bill. The emperor, however, is wearing skivvies.</w:t>
      </w:r>
      <w:r w:rsidRPr="0084434C">
        <w:rPr>
          <w:rStyle w:val="StyleUnderline"/>
        </w:rPr>
        <w:t xml:space="preserve"> Just as genome enthusiasts, and much of the media, have hyped the medical benefits of decoding humankind's double helix, so they (and we) have grossly overstated the threat and the reality of genetic discrimination.</w:t>
      </w:r>
      <w:r w:rsidRPr="0084434C">
        <w:t xml:space="preserve"> If you probe beneath the anecdotes, evidence of genetic discrimination melts away.</w:t>
      </w:r>
      <w:r w:rsidRPr="0084434C">
        <w:rPr>
          <w:rStyle w:val="StyleUnderline"/>
        </w:rPr>
        <w:t xml:space="preserve"> Bioethicists and genetic counselors, </w:t>
      </w:r>
      <w:r w:rsidRPr="0084434C">
        <w:t>for instance,</w:t>
      </w:r>
      <w:r w:rsidRPr="0084434C">
        <w:rPr>
          <w:rStyle w:val="StyleUnderline"/>
        </w:rPr>
        <w:t xml:space="preserve"> say they've heard of people being fired or denied health coverage after testing positive for a risk gene, but concede they know of no such patients firsthand. </w:t>
      </w:r>
      <w:r w:rsidRPr="0084434C">
        <w:t xml:space="preserve">When they do offer an actual case, it turns out that the discrimination was based not on a predictive genetic test (finding a genetic variant that raises the risk of cancer, perhaps) but on family history or actual symptoms of, say, the blood disorder hereditary hemochromatosis. That may be medical discrimination, but it isn't genetic discrimination as usually understood. In an effort to get beyond anecdote, a 2000 study examined the effect of state laws barring genetic discrimination in health insurance. </w:t>
      </w:r>
      <w:r w:rsidRPr="0084434C">
        <w:rPr>
          <w:rStyle w:val="StyleUnderline"/>
        </w:rPr>
        <w:t>To their surprise, Mark Hall and Stephen Rich of Wake Forest University in Winston-Salem, N.C., found that states with such laws had no fewer cases of genetic discrimination than states without them.</w:t>
      </w:r>
      <w:r w:rsidRPr="0084434C">
        <w:t xml:space="preserve"> Why? Because you can't have fewer cases than zero, and zero is about how much genetic discrimination the study turned up. "We found almost no cases of health insurers asking for or using the results of predictive genetic tests," Prof. Hall says. "The laws have so little impact because almost no genetic discrimination is occurring," as more-recent studies confirm. Dawn </w:t>
      </w:r>
      <w:proofErr w:type="spellStart"/>
      <w:r w:rsidRPr="0084434C">
        <w:t>Allain</w:t>
      </w:r>
      <w:proofErr w:type="spellEnd"/>
      <w:r w:rsidRPr="0084434C">
        <w:t xml:space="preserve">, president of the National Society of Genetic Counselors, agrees: "We haven't seen any real cases of genetic discrimination." Health insurers have little financial incentive to set rates based on predictive genetic tests, Prof. Hall explains. For group coverage, it's much simpler to tote up last year's costs and factor in inflation. For individual coverage, people change carriers so frequently that even if they develop a disease 15 years down the road, as a genetic test might predict, it will likely be on another insurer's dime. Although the warnings of bioethicists (including, Prof. Greely sheepishly admits, "an earlier version of myself") haven't come true, some now argue that we need federal legislation for symbolic reasons, to protect people from even the theoretical risk of genetic discrimination. This "what harm does it do?" argument is OK, says William </w:t>
      </w:r>
      <w:proofErr w:type="spellStart"/>
      <w:r w:rsidRPr="0084434C">
        <w:t>Nowlan</w:t>
      </w:r>
      <w:proofErr w:type="spellEnd"/>
      <w:r w:rsidRPr="0084434C">
        <w:t xml:space="preserve">, chief medical officer of the National Life Insurance Co., Montpelier, Vt., who has written widely on the myth of genetic discrimination. But then let's admit that the Senate bill addresses a problem that exists solely in the public's imagination. </w:t>
      </w:r>
      <w:r w:rsidRPr="0084434C">
        <w:rPr>
          <w:rStyle w:val="StyleUnderline"/>
        </w:rPr>
        <w:t xml:space="preserve">As far as I can tell, the bill's only real benefit would be to allay the fears of people who reject genetic tests in the belief that a positive result could make them uninsurable and unemployable. </w:t>
      </w:r>
      <w:r w:rsidRPr="0084434C">
        <w:t>That's a worthwhile goal. But it comes at a cost</w:t>
      </w:r>
      <w:r w:rsidRPr="0084434C">
        <w:rPr>
          <w:rStyle w:val="Emphasis"/>
        </w:rPr>
        <w:t>. By enshrining genetic status in federal law, we reinforce the widespread and pernicious belief that DNA is destiny.</w:t>
      </w:r>
      <w:r w:rsidRPr="0084434C">
        <w:t xml:space="preserve"> It isn't. Risk genes for common diseases aren't like those for the exceedingly rare Huntington's or </w:t>
      </w:r>
      <w:proofErr w:type="spellStart"/>
      <w:r w:rsidRPr="0084434C">
        <w:t>Tay</w:t>
      </w:r>
      <w:proofErr w:type="spellEnd"/>
      <w:r w:rsidRPr="0084434C">
        <w:t xml:space="preserve">-Sachs, where carrying the gene means you definitely will get the disease. Instead, risk genes are low in what biologists call "penetrance:" They increase your chance of developing the disease, but to nothing like 100%. In one fascinating 2000 study, Swedish scientists calculated that genes account for less than half of the risk of developing 11 common cancers. The cancers with the highest genetic component, the study found, are prostate (42%) and colorectal (35%). A woman's risk of getting breast cancer if her identical twin does is only 13%. </w:t>
      </w:r>
      <w:r w:rsidRPr="0084434C">
        <w:rPr>
          <w:rStyle w:val="StyleUnderline"/>
        </w:rPr>
        <w:t xml:space="preserve">Supporters of the genetic discrimination bill should make clear that what they want to guard against is no more than a theoretical risk. </w:t>
      </w:r>
      <w:r w:rsidRPr="0084434C">
        <w:t>They should make equally clear that the risk genes they're so worried about are not all they're cracked up to be.</w:t>
      </w:r>
    </w:p>
    <w:p w:rsidR="00145176" w:rsidRPr="0084434C" w:rsidRDefault="00145176" w:rsidP="00145176"/>
    <w:p w:rsidR="00145176" w:rsidRPr="0084434C" w:rsidRDefault="00145176" w:rsidP="00145176">
      <w:pPr>
        <w:pStyle w:val="Heading4"/>
      </w:pPr>
      <w:r w:rsidRPr="0084434C">
        <w:t>Even if genetic surveillance contains invasive information, it doesn’t require much protection- few people are qualified to read DNA</w:t>
      </w:r>
    </w:p>
    <w:p w:rsidR="00145176" w:rsidRPr="0084434C" w:rsidRDefault="00145176" w:rsidP="00145176">
      <w:pPr>
        <w:rPr>
          <w:rStyle w:val="Style13ptBold"/>
        </w:rPr>
      </w:pPr>
      <w:proofErr w:type="spellStart"/>
      <w:r w:rsidRPr="0084434C">
        <w:rPr>
          <w:rStyle w:val="Style13ptBold"/>
        </w:rPr>
        <w:t>Lauss</w:t>
      </w:r>
      <w:proofErr w:type="spellEnd"/>
      <w:r w:rsidRPr="0084434C">
        <w:rPr>
          <w:rStyle w:val="Style13ptBold"/>
        </w:rPr>
        <w:t xml:space="preserve"> et al 13 </w:t>
      </w:r>
      <w:r w:rsidRPr="0084434C">
        <w:t xml:space="preserve">(Georg </w:t>
      </w:r>
      <w:proofErr w:type="spellStart"/>
      <w:r w:rsidRPr="0084434C">
        <w:t>Lauss</w:t>
      </w:r>
      <w:proofErr w:type="spellEnd"/>
      <w:r w:rsidRPr="0084434C">
        <w:t xml:space="preserve">, Arndt </w:t>
      </w:r>
      <w:proofErr w:type="spellStart"/>
      <w:r w:rsidRPr="0084434C">
        <w:t>Bialobrzeski</w:t>
      </w:r>
      <w:proofErr w:type="spellEnd"/>
      <w:r w:rsidRPr="0084434C">
        <w:t xml:space="preserve">, Matthias </w:t>
      </w:r>
      <w:proofErr w:type="spellStart"/>
      <w:r w:rsidRPr="0084434C">
        <w:t>Korkhaus</w:t>
      </w:r>
      <w:proofErr w:type="spellEnd"/>
      <w:r w:rsidRPr="0084434C">
        <w:t xml:space="preserve">, </w:t>
      </w:r>
      <w:proofErr w:type="spellStart"/>
      <w:r w:rsidRPr="0084434C">
        <w:t>Karoliina</w:t>
      </w:r>
      <w:proofErr w:type="spellEnd"/>
      <w:r w:rsidRPr="0084434C">
        <w:t xml:space="preserve"> Snell, Johannes </w:t>
      </w:r>
      <w:proofErr w:type="spellStart"/>
      <w:r w:rsidRPr="0084434C">
        <w:t>Starkbaum</w:t>
      </w:r>
      <w:proofErr w:type="spellEnd"/>
      <w:r w:rsidRPr="0084434C">
        <w:t xml:space="preserve">, Andréa E. Vermeer, </w:t>
      </w:r>
      <w:proofErr w:type="spellStart"/>
      <w:r w:rsidRPr="0084434C">
        <w:t>Jukka</w:t>
      </w:r>
      <w:proofErr w:type="spellEnd"/>
      <w:r w:rsidRPr="0084434C">
        <w:t xml:space="preserve"> </w:t>
      </w:r>
      <w:proofErr w:type="spellStart"/>
      <w:r w:rsidRPr="0084434C">
        <w:t>Weigel</w:t>
      </w:r>
      <w:proofErr w:type="spellEnd"/>
      <w:r w:rsidRPr="0084434C">
        <w:t xml:space="preserve">, Herbert </w:t>
      </w:r>
      <w:proofErr w:type="spellStart"/>
      <w:r w:rsidRPr="0084434C">
        <w:t>Gottweis</w:t>
      </w:r>
      <w:proofErr w:type="spellEnd"/>
      <w:r w:rsidRPr="0084434C">
        <w:t xml:space="preserve">, </w:t>
      </w:r>
      <w:proofErr w:type="spellStart"/>
      <w:r w:rsidRPr="0084434C">
        <w:t>Ilpo</w:t>
      </w:r>
      <w:proofErr w:type="spellEnd"/>
      <w:r w:rsidRPr="0084434C">
        <w:t xml:space="preserve"> </w:t>
      </w:r>
      <w:proofErr w:type="spellStart"/>
      <w:r w:rsidRPr="0084434C">
        <w:t>Helén</w:t>
      </w:r>
      <w:proofErr w:type="spellEnd"/>
      <w:r w:rsidRPr="0084434C">
        <w:t xml:space="preserve">, </w:t>
      </w:r>
      <w:proofErr w:type="spellStart"/>
      <w:r w:rsidRPr="0084434C">
        <w:t>Jochen</w:t>
      </w:r>
      <w:proofErr w:type="spellEnd"/>
      <w:r w:rsidRPr="0084434C">
        <w:t xml:space="preserve"> </w:t>
      </w:r>
      <w:proofErr w:type="spellStart"/>
      <w:r w:rsidRPr="0084434C">
        <w:t>Taupitz</w:t>
      </w:r>
      <w:proofErr w:type="spellEnd"/>
      <w:r w:rsidRPr="0084434C">
        <w:t xml:space="preserve">, Peter </w:t>
      </w:r>
      <w:proofErr w:type="spellStart"/>
      <w:r w:rsidRPr="0084434C">
        <w:t>Dabrock</w:t>
      </w:r>
      <w:proofErr w:type="spellEnd"/>
      <w:r w:rsidRPr="0084434C">
        <w:t>. “BEYOND GENETIC PRIVACY PAST, PRESENT AND FUTURE OF BIOINFORMATION CONTROL REGIMES.” 2013. http://private-gen.eu/uploads/media/PRIVATE_Gen_FINAL-REPORT_2013_01.pdf)//EMerz</w:t>
      </w:r>
    </w:p>
    <w:p w:rsidR="00145176" w:rsidRPr="0084434C" w:rsidRDefault="00145176" w:rsidP="00145176">
      <w:pPr>
        <w:rPr>
          <w:rStyle w:val="Emphasis"/>
        </w:rPr>
      </w:pPr>
      <w:r w:rsidRPr="0084434C">
        <w:t xml:space="preserve">Ultimately, some </w:t>
      </w:r>
      <w:r w:rsidRPr="0084434C">
        <w:rPr>
          <w:rStyle w:val="StyleUnderline"/>
        </w:rPr>
        <w:t>genetic information might merit special treatment because it has a number of characteristics which,</w:t>
      </w:r>
      <w:r w:rsidRPr="0084434C">
        <w:t xml:space="preserve"> although they may be individually present in respect of other forms of information, are present to a high degree in the case of genetic information and combine to </w:t>
      </w:r>
      <w:r w:rsidRPr="0084434C">
        <w:rPr>
          <w:rStyle w:val="StyleUnderline"/>
        </w:rPr>
        <w:t>give it a special status in some contexts</w:t>
      </w:r>
      <w:r w:rsidRPr="0084434C">
        <w:t xml:space="preserve">. [p.31] </w:t>
      </w:r>
      <w:proofErr w:type="gramStart"/>
      <w:r w:rsidRPr="0084434C">
        <w:t>The</w:t>
      </w:r>
      <w:proofErr w:type="gramEnd"/>
      <w:r w:rsidRPr="0084434C">
        <w:t xml:space="preserve"> report emphasizes the importance of context. Genetic information might not always be sensitive in itself. </w:t>
      </w:r>
      <w:r w:rsidRPr="0084434C">
        <w:rPr>
          <w:rStyle w:val="StyleUnderline"/>
        </w:rPr>
        <w:t>What makes genetic information</w:t>
      </w:r>
      <w:r w:rsidRPr="0084434C">
        <w:t xml:space="preserve"> – and arguably information in general – </w:t>
      </w:r>
      <w:r w:rsidRPr="0084434C">
        <w:rPr>
          <w:rStyle w:val="StyleUnderline"/>
        </w:rPr>
        <w:t xml:space="preserve">sensitive is its context and the way a piece of information is combined with </w:t>
      </w:r>
      <w:proofErr w:type="gramStart"/>
      <w:r w:rsidRPr="0084434C">
        <w:rPr>
          <w:rStyle w:val="StyleUnderline"/>
        </w:rPr>
        <w:t>other  information</w:t>
      </w:r>
      <w:proofErr w:type="gramEnd"/>
      <w:r w:rsidRPr="0084434C">
        <w:rPr>
          <w:rStyle w:val="StyleUnderline"/>
        </w:rPr>
        <w:t>.</w:t>
      </w:r>
      <w:r w:rsidRPr="0084434C">
        <w:t xml:space="preserve"> Since information about a person or a state of affairs takes on meaning only if it is put into a social context and if it is combined with other information, it was even be argued that </w:t>
      </w:r>
      <w:r w:rsidRPr="0084434C">
        <w:rPr>
          <w:rStyle w:val="StyleUnderline"/>
        </w:rPr>
        <w:t xml:space="preserve">genetic information is even better protected from widespread third-party misuse than other types of (medical) information because it requires a high level of expert knowledge and expert resources to “read” it and interpret it in meaningful ways. </w:t>
      </w:r>
      <w:r w:rsidRPr="0084434C">
        <w:t xml:space="preserve">In a certain sense, it has a comparably high legibility threshold [24]. Moreover, </w:t>
      </w:r>
      <w:r w:rsidRPr="0084434C">
        <w:rPr>
          <w:rStyle w:val="StyleUnderline"/>
        </w:rPr>
        <w:t>empirical research has shown the likelihood that genetic information and its related research may be seen as problematic, but it appears that people perceive other types of information as being sensitive</w:t>
      </w:r>
      <w:r w:rsidRPr="0084434C">
        <w:t>, as well, and that their concerns revolve around the concrete context in which data and materials are used and the intention behind a particular inquiry</w:t>
      </w:r>
    </w:p>
    <w:p w:rsidR="00145176" w:rsidRPr="0084434C" w:rsidRDefault="00145176" w:rsidP="00145176"/>
    <w:p w:rsidR="00145176" w:rsidRPr="0084434C" w:rsidRDefault="00145176" w:rsidP="00145176">
      <w:pPr>
        <w:pStyle w:val="Heading4"/>
      </w:pPr>
      <w:r w:rsidRPr="0084434C">
        <w:t>Privacy-based critiques fail and undermine research</w:t>
      </w:r>
    </w:p>
    <w:p w:rsidR="00145176" w:rsidRPr="00442404" w:rsidRDefault="00145176" w:rsidP="00145176">
      <w:proofErr w:type="spellStart"/>
      <w:r w:rsidRPr="0084434C">
        <w:rPr>
          <w:rStyle w:val="Style13ptBold"/>
        </w:rPr>
        <w:t>Hannson</w:t>
      </w:r>
      <w:proofErr w:type="spellEnd"/>
      <w:r w:rsidRPr="0084434C">
        <w:rPr>
          <w:rStyle w:val="Style13ptBold"/>
        </w:rPr>
        <w:t xml:space="preserve"> et al 12</w:t>
      </w:r>
      <w:r w:rsidRPr="00442404">
        <w:t xml:space="preserve"> (Mats, Centre for Research Ethics &amp; Bioethics at Uppsala University; Bengt </w:t>
      </w:r>
      <w:proofErr w:type="spellStart"/>
      <w:r w:rsidRPr="00442404">
        <w:t>Simonsson</w:t>
      </w:r>
      <w:proofErr w:type="spellEnd"/>
      <w:r w:rsidRPr="00442404">
        <w:t xml:space="preserve">, Department of Medical Sciences at Uppsala University; Nils </w:t>
      </w:r>
      <w:proofErr w:type="spellStart"/>
      <w:r w:rsidRPr="00442404">
        <w:t>Feltelius</w:t>
      </w:r>
      <w:proofErr w:type="spellEnd"/>
      <w:r w:rsidRPr="00442404">
        <w:t xml:space="preserve">, The Swedish Medical Products Agency; Joanna Forsberg, Centre for Research Ethics &amp; Bioethics at Uppsala University; </w:t>
      </w:r>
      <w:proofErr w:type="spellStart"/>
      <w:r w:rsidRPr="00442404">
        <w:t>Joerg</w:t>
      </w:r>
      <w:proofErr w:type="spellEnd"/>
      <w:r w:rsidRPr="00442404">
        <w:t xml:space="preserve"> </w:t>
      </w:r>
      <w:proofErr w:type="spellStart"/>
      <w:r w:rsidRPr="00442404">
        <w:t>Hasford</w:t>
      </w:r>
      <w:proofErr w:type="spellEnd"/>
      <w:r w:rsidRPr="00442404">
        <w:t xml:space="preserve">, </w:t>
      </w:r>
      <w:proofErr w:type="spellStart"/>
      <w:r w:rsidRPr="00442404">
        <w:t>Institut</w:t>
      </w:r>
      <w:proofErr w:type="spellEnd"/>
      <w:r w:rsidRPr="00442404">
        <w:t xml:space="preserve"> for med </w:t>
      </w:r>
      <w:proofErr w:type="spellStart"/>
      <w:r w:rsidRPr="00442404">
        <w:t>Informationsverarbeitung</w:t>
      </w:r>
      <w:proofErr w:type="spellEnd"/>
      <w:r w:rsidRPr="00442404">
        <w:t>, “Medical registries represent vital patient interests and should not be dismantled by stricter regulation,” July 2012, The International Journal of Cancer Epidemiology, Detection, and Prevention, p. 3-4)//JL</w:t>
      </w:r>
    </w:p>
    <w:p w:rsidR="00145176" w:rsidRDefault="00145176" w:rsidP="00145176">
      <w:pPr>
        <w:rPr>
          <w:sz w:val="14"/>
        </w:rPr>
      </w:pPr>
      <w:r w:rsidRPr="0084434C">
        <w:rPr>
          <w:sz w:val="14"/>
        </w:rPr>
        <w:t xml:space="preserve">3. Registries criticized for threatening privacy </w:t>
      </w:r>
      <w:proofErr w:type="gramStart"/>
      <w:r w:rsidRPr="0084434C">
        <w:rPr>
          <w:sz w:val="14"/>
        </w:rPr>
        <w:t>Accordingly</w:t>
      </w:r>
      <w:proofErr w:type="gramEnd"/>
      <w:r w:rsidRPr="0084434C">
        <w:rPr>
          <w:sz w:val="14"/>
        </w:rPr>
        <w:t xml:space="preserve">, vital patient interests are in the balance in association with the EUTOS for CML and other similar registrations and data-sharing efforts. However, within the ethics and legal literature collaborations between medical registries of this kind are seen as controversial because they pose a potential threat to the individual privacy of the patients. Mark </w:t>
      </w:r>
      <w:r w:rsidRPr="0084434C">
        <w:rPr>
          <w:rStyle w:val="StyleUnderline"/>
        </w:rPr>
        <w:t>Rothstein has recently argued that collection and use of large quantities of health information create a substantial challenge for protecting the privacy of patients</w:t>
      </w:r>
      <w:r w:rsidRPr="0084434C">
        <w:rPr>
          <w:sz w:val="14"/>
        </w:rPr>
        <w:t xml:space="preserve"> and research subjects that is accentuated when biological samples are involved [8]. De</w:t>
      </w:r>
      <w:r w:rsidRPr="0084434C">
        <w:rPr>
          <w:rStyle w:val="StyleUnderline"/>
        </w:rPr>
        <w:t>-identification, he suggests, does not solve the problem</w:t>
      </w:r>
      <w:r w:rsidRPr="0084434C">
        <w:rPr>
          <w:sz w:val="14"/>
        </w:rPr>
        <w:t xml:space="preserve"> since the process of removing identifiers implies that someone will actually have to do it thus representing an intrusion in private matters. It has also been claimed that re-identification may be possible by using publicly available databases, provided that one have access to reference samples [9]. </w:t>
      </w:r>
      <w:r w:rsidRPr="0084434C">
        <w:rPr>
          <w:rStyle w:val="StyleUnderline"/>
        </w:rPr>
        <w:t>Rothstein suggests that rules about de-identification are insufficient</w:t>
      </w:r>
      <w:r w:rsidRPr="0084434C">
        <w:rPr>
          <w:sz w:val="14"/>
        </w:rPr>
        <w:t xml:space="preserve"> for privacy protection and need to be </w:t>
      </w:r>
      <w:proofErr w:type="spellStart"/>
      <w:r w:rsidRPr="0084434C">
        <w:rPr>
          <w:sz w:val="14"/>
        </w:rPr>
        <w:t>comple-mented</w:t>
      </w:r>
      <w:proofErr w:type="spellEnd"/>
      <w:r w:rsidRPr="0084434C">
        <w:rPr>
          <w:sz w:val="14"/>
        </w:rPr>
        <w:t xml:space="preserve"> with rules about notice provisions to patients, such as informed consent, strategies for opt-out, and giving individual patients a degree of control over the use of data and, where relevant, biological samples. 4. </w:t>
      </w:r>
      <w:r w:rsidRPr="0084434C">
        <w:rPr>
          <w:rStyle w:val="Emphasis"/>
        </w:rPr>
        <w:t>The critique fails for four reasons</w:t>
      </w:r>
      <w:r w:rsidRPr="0084434C">
        <w:rPr>
          <w:sz w:val="14"/>
        </w:rPr>
        <w:t xml:space="preserve"> In light of the experience with the EUTOS for CML registry we believe that Rothstein’s argument fails for four reasons. </w:t>
      </w:r>
      <w:r w:rsidRPr="0084434C">
        <w:rPr>
          <w:rStyle w:val="StyleUnderline"/>
        </w:rPr>
        <w:t>1. Rothstein foresees criticism of his proposal for leading to selection bias in research, delaying</w:t>
      </w:r>
      <w:r w:rsidRPr="0084434C">
        <w:rPr>
          <w:sz w:val="14"/>
        </w:rPr>
        <w:t xml:space="preserve"> the introduction of </w:t>
      </w:r>
      <w:r w:rsidRPr="0084434C">
        <w:rPr>
          <w:rStyle w:val="StyleUnderline"/>
        </w:rPr>
        <w:t>new treatment</w:t>
      </w:r>
      <w:r w:rsidRPr="0084434C">
        <w:rPr>
          <w:sz w:val="14"/>
        </w:rPr>
        <w:t xml:space="preserve"> and safety </w:t>
      </w:r>
      <w:r w:rsidRPr="0084434C">
        <w:rPr>
          <w:rStyle w:val="StyleUnderline"/>
        </w:rPr>
        <w:t>procedures</w:t>
      </w:r>
      <w:r w:rsidRPr="0084434C">
        <w:rPr>
          <w:sz w:val="14"/>
        </w:rPr>
        <w:t xml:space="preserve"> in medicine, but </w:t>
      </w:r>
      <w:r w:rsidRPr="0084434C">
        <w:rPr>
          <w:rStyle w:val="StyleUnderline"/>
        </w:rPr>
        <w:t>he claims</w:t>
      </w:r>
      <w:r w:rsidRPr="0084434C">
        <w:rPr>
          <w:sz w:val="14"/>
        </w:rPr>
        <w:t xml:space="preserve"> that at present </w:t>
      </w:r>
      <w:r w:rsidRPr="0084434C">
        <w:rPr>
          <w:rStyle w:val="StyleUnderline"/>
        </w:rPr>
        <w:t>there is an ‘‘insufficient empirical basis to assert that adding</w:t>
      </w:r>
      <w:r w:rsidRPr="0084434C">
        <w:rPr>
          <w:sz w:val="14"/>
        </w:rPr>
        <w:t xml:space="preserve"> some level of </w:t>
      </w:r>
      <w:r w:rsidRPr="0084434C">
        <w:rPr>
          <w:rStyle w:val="StyleUnderline"/>
        </w:rPr>
        <w:t>privacy</w:t>
      </w:r>
      <w:r w:rsidRPr="0084434C">
        <w:rPr>
          <w:sz w:val="14"/>
        </w:rPr>
        <w:t xml:space="preserve"> and autonomy protection to </w:t>
      </w:r>
      <w:proofErr w:type="spellStart"/>
      <w:r w:rsidRPr="0084434C">
        <w:rPr>
          <w:sz w:val="14"/>
        </w:rPr>
        <w:t>deidentified</w:t>
      </w:r>
      <w:proofErr w:type="spellEnd"/>
      <w:r w:rsidRPr="0084434C">
        <w:rPr>
          <w:sz w:val="14"/>
        </w:rPr>
        <w:t xml:space="preserve"> health information and biological samples </w:t>
      </w:r>
      <w:r w:rsidRPr="0084434C">
        <w:rPr>
          <w:rStyle w:val="StyleUnderline"/>
        </w:rPr>
        <w:t>will</w:t>
      </w:r>
      <w:r w:rsidRPr="0084434C">
        <w:rPr>
          <w:sz w:val="14"/>
        </w:rPr>
        <w:t xml:space="preserve"> invariably and unreasonably </w:t>
      </w:r>
      <w:r w:rsidRPr="0084434C">
        <w:rPr>
          <w:rStyle w:val="StyleUnderline"/>
        </w:rPr>
        <w:t>disrupt biomedical research’’</w:t>
      </w:r>
      <w:r w:rsidRPr="0084434C">
        <w:rPr>
          <w:sz w:val="14"/>
        </w:rPr>
        <w:t xml:space="preserve"> (p. 8). However, as has been argued by several, </w:t>
      </w:r>
      <w:r w:rsidRPr="0084434C">
        <w:rPr>
          <w:rStyle w:val="StyleUnderline"/>
        </w:rPr>
        <w:t>inclusivity and universality are the keys to successful registry research</w:t>
      </w:r>
      <w:r w:rsidRPr="0084434C">
        <w:rPr>
          <w:sz w:val="14"/>
        </w:rPr>
        <w:t xml:space="preserve"> [10</w:t>
      </w:r>
      <w:proofErr w:type="gramStart"/>
      <w:r w:rsidRPr="0084434C">
        <w:rPr>
          <w:sz w:val="14"/>
        </w:rPr>
        <w:t>,11</w:t>
      </w:r>
      <w:proofErr w:type="gramEnd"/>
      <w:r w:rsidRPr="0084434C">
        <w:rPr>
          <w:sz w:val="14"/>
        </w:rPr>
        <w:t xml:space="preserve">]. </w:t>
      </w:r>
      <w:r w:rsidRPr="0084434C">
        <w:rPr>
          <w:rStyle w:val="StyleUnderline"/>
        </w:rPr>
        <w:t>There is a price to be paid since all requirements for informed consent</w:t>
      </w:r>
      <w:r w:rsidRPr="0084434C">
        <w:rPr>
          <w:sz w:val="14"/>
        </w:rPr>
        <w:t xml:space="preserve">, opt-out, re-consent, etc. </w:t>
      </w:r>
      <w:r w:rsidRPr="0084434C">
        <w:rPr>
          <w:rStyle w:val="StyleUnderline"/>
        </w:rPr>
        <w:t>imply that the registry will be affected both by those included and</w:t>
      </w:r>
      <w:r w:rsidRPr="0084434C">
        <w:rPr>
          <w:sz w:val="14"/>
        </w:rPr>
        <w:t xml:space="preserve"> those </w:t>
      </w:r>
      <w:r w:rsidRPr="0084434C">
        <w:rPr>
          <w:rStyle w:val="StyleUnderline"/>
        </w:rPr>
        <w:t>not included</w:t>
      </w:r>
      <w:r w:rsidRPr="0084434C">
        <w:rPr>
          <w:sz w:val="14"/>
        </w:rPr>
        <w:t xml:space="preserve">. The likely result is </w:t>
      </w:r>
      <w:r w:rsidRPr="0084434C">
        <w:rPr>
          <w:rStyle w:val="StyleUnderline"/>
        </w:rPr>
        <w:t>incomplete information</w:t>
      </w:r>
      <w:r w:rsidRPr="0084434C">
        <w:rPr>
          <w:sz w:val="14"/>
        </w:rPr>
        <w:t xml:space="preserve"> and data bank bias that </w:t>
      </w:r>
      <w:r w:rsidRPr="0084434C">
        <w:rPr>
          <w:rStyle w:val="StyleUnderline"/>
        </w:rPr>
        <w:t>will prevent researchers from tracking success and failure of treatment and drug efficacy and safety</w:t>
      </w:r>
      <w:r w:rsidRPr="0084434C">
        <w:rPr>
          <w:sz w:val="14"/>
        </w:rPr>
        <w:t>. The immediate victims of this will be the patients, with those suffering from rare diseases like CML paying the highest price. There are several examples of bureaucratic ethical review procedures and requests for consent that seriously jeopardized the possibility of doing biomedical research, at the end exposing patients to increased risks [12</w:t>
      </w:r>
      <w:proofErr w:type="gramStart"/>
      <w:r w:rsidRPr="0084434C">
        <w:rPr>
          <w:sz w:val="14"/>
        </w:rPr>
        <w:t>,13</w:t>
      </w:r>
      <w:proofErr w:type="gramEnd"/>
      <w:r w:rsidRPr="0084434C">
        <w:rPr>
          <w:sz w:val="14"/>
        </w:rPr>
        <w:t xml:space="preserve">]. There are recent assessments available of the cost in lives caused by hurdles related to information and consent procedures [14]. </w:t>
      </w:r>
      <w:r w:rsidRPr="0084434C">
        <w:rPr>
          <w:rStyle w:val="StyleUnderline"/>
        </w:rPr>
        <w:t>2. Rothstein acknowledges that research concerns should not be dismissed lightly, but,</w:t>
      </w:r>
      <w:r w:rsidRPr="0084434C">
        <w:rPr>
          <w:sz w:val="14"/>
        </w:rPr>
        <w:t xml:space="preserve"> he </w:t>
      </w:r>
      <w:r w:rsidRPr="0084434C">
        <w:rPr>
          <w:rStyle w:val="StyleUnderline"/>
        </w:rPr>
        <w:t>continues</w:t>
      </w:r>
      <w:r w:rsidRPr="0084434C">
        <w:rPr>
          <w:sz w:val="14"/>
        </w:rPr>
        <w:t xml:space="preserve">: ‘‘On the other hand, </w:t>
      </w:r>
      <w:r w:rsidRPr="0084434C">
        <w:rPr>
          <w:rStyle w:val="StyleUnderline"/>
        </w:rPr>
        <w:t>the interests of patients and the public also deserve respect and consideration’’</w:t>
      </w:r>
      <w:r w:rsidRPr="0084434C">
        <w:rPr>
          <w:sz w:val="14"/>
        </w:rPr>
        <w:t xml:space="preserve"> (p. 8). </w:t>
      </w:r>
      <w:r w:rsidRPr="0084434C">
        <w:rPr>
          <w:rStyle w:val="StyleUnderline"/>
        </w:rPr>
        <w:t>His argument</w:t>
      </w:r>
      <w:r w:rsidRPr="0084434C">
        <w:rPr>
          <w:sz w:val="14"/>
        </w:rPr>
        <w:t xml:space="preserve"> for </w:t>
      </w:r>
      <w:r w:rsidRPr="0084434C">
        <w:rPr>
          <w:rStyle w:val="StyleUnderline"/>
        </w:rPr>
        <w:t>privacy</w:t>
      </w:r>
      <w:r w:rsidRPr="0084434C">
        <w:rPr>
          <w:sz w:val="14"/>
        </w:rPr>
        <w:t xml:space="preserve"> relies, as stated, </w:t>
      </w:r>
      <w:r w:rsidRPr="0084434C">
        <w:rPr>
          <w:rStyle w:val="StyleUnderline"/>
        </w:rPr>
        <w:t>on a perceived dichotomy between the</w:t>
      </w:r>
      <w:r w:rsidRPr="0084434C">
        <w:rPr>
          <w:sz w:val="14"/>
        </w:rPr>
        <w:t xml:space="preserve"> clinical </w:t>
      </w:r>
      <w:r w:rsidRPr="0084434C">
        <w:rPr>
          <w:rStyle w:val="StyleUnderline"/>
        </w:rPr>
        <w:t>researcher</w:t>
      </w:r>
      <w:r w:rsidRPr="0084434C">
        <w:rPr>
          <w:sz w:val="14"/>
        </w:rPr>
        <w:t xml:space="preserve"> on the one side with the patient </w:t>
      </w:r>
      <w:r w:rsidRPr="0084434C">
        <w:rPr>
          <w:rStyle w:val="StyleUnderline"/>
        </w:rPr>
        <w:t xml:space="preserve">and the public at the opposite side, </w:t>
      </w:r>
      <w:r w:rsidRPr="0084434C">
        <w:rPr>
          <w:sz w:val="14"/>
        </w:rPr>
        <w:t xml:space="preserve">a normative description of the relationship that is questionable. </w:t>
      </w:r>
      <w:r w:rsidRPr="0084434C">
        <w:rPr>
          <w:rStyle w:val="StyleUnderline"/>
        </w:rPr>
        <w:t>This dichotomization seems to be</w:t>
      </w:r>
      <w:r w:rsidRPr="0084434C">
        <w:rPr>
          <w:sz w:val="14"/>
        </w:rPr>
        <w:t xml:space="preserve"> a rather </w:t>
      </w:r>
      <w:r w:rsidRPr="0084434C">
        <w:rPr>
          <w:rStyle w:val="StyleUnderline"/>
        </w:rPr>
        <w:t>common</w:t>
      </w:r>
      <w:r w:rsidRPr="0084434C">
        <w:rPr>
          <w:sz w:val="14"/>
        </w:rPr>
        <w:t xml:space="preserve"> phenome-non [15]. As Dixon-Woods et al. have recently argued, </w:t>
      </w:r>
      <w:r w:rsidRPr="0084434C">
        <w:rPr>
          <w:rStyle w:val="StyleUnderline"/>
        </w:rPr>
        <w:t>the</w:t>
      </w:r>
      <w:r w:rsidRPr="0084434C">
        <w:rPr>
          <w:sz w:val="14"/>
        </w:rPr>
        <w:t xml:space="preserve"> ethical, legal and sociological </w:t>
      </w:r>
      <w:r w:rsidRPr="0084434C">
        <w:rPr>
          <w:rStyle w:val="StyleUnderline"/>
        </w:rPr>
        <w:t>accounts of medical research that influence</w:t>
      </w:r>
      <w:r w:rsidRPr="0084434C">
        <w:rPr>
          <w:sz w:val="14"/>
        </w:rPr>
        <w:t xml:space="preserve"> the </w:t>
      </w:r>
      <w:r w:rsidRPr="0084434C">
        <w:rPr>
          <w:rStyle w:val="StyleUnderline"/>
        </w:rPr>
        <w:t>policy</w:t>
      </w:r>
      <w:r w:rsidRPr="0084434C">
        <w:rPr>
          <w:sz w:val="14"/>
        </w:rPr>
        <w:t xml:space="preserve"> debates </w:t>
      </w:r>
      <w:r w:rsidRPr="0084434C">
        <w:rPr>
          <w:rStyle w:val="StyleUnderline"/>
        </w:rPr>
        <w:t xml:space="preserve">describe research as operating in opposition to </w:t>
      </w:r>
      <w:r w:rsidRPr="0084434C">
        <w:rPr>
          <w:sz w:val="14"/>
        </w:rPr>
        <w:t xml:space="preserve">the norms and </w:t>
      </w:r>
      <w:r w:rsidRPr="0084434C">
        <w:rPr>
          <w:rStyle w:val="StyleUnderline"/>
        </w:rPr>
        <w:t>interests of the</w:t>
      </w:r>
      <w:r w:rsidRPr="0084434C">
        <w:rPr>
          <w:sz w:val="14"/>
        </w:rPr>
        <w:t xml:space="preserve"> general </w:t>
      </w:r>
      <w:r w:rsidRPr="0084434C">
        <w:rPr>
          <w:rStyle w:val="StyleUnderline"/>
        </w:rPr>
        <w:t>public</w:t>
      </w:r>
      <w:r w:rsidRPr="0084434C">
        <w:rPr>
          <w:sz w:val="14"/>
        </w:rPr>
        <w:t xml:space="preserve"> and of the patient [16]. Based on empirical studies in a pediatric oncology research context they were, in contrast to this alleged dichotomy, able to show how </w:t>
      </w:r>
      <w:r w:rsidRPr="0084434C">
        <w:rPr>
          <w:rStyle w:val="StyleUnderline"/>
        </w:rPr>
        <w:t>sentiments of coalition</w:t>
      </w:r>
      <w:r w:rsidRPr="0084434C">
        <w:rPr>
          <w:sz w:val="14"/>
        </w:rPr>
        <w:t xml:space="preserve"> and partnership </w:t>
      </w:r>
      <w:r w:rsidRPr="0084434C">
        <w:rPr>
          <w:rStyle w:val="StyleUnderline"/>
        </w:rPr>
        <w:t>characterized the relationships between</w:t>
      </w:r>
      <w:r w:rsidRPr="0084434C">
        <w:rPr>
          <w:sz w:val="14"/>
        </w:rPr>
        <w:t xml:space="preserve"> the patient </w:t>
      </w:r>
      <w:r w:rsidRPr="0084434C">
        <w:rPr>
          <w:rStyle w:val="StyleUnderline"/>
        </w:rPr>
        <w:t>families</w:t>
      </w:r>
      <w:r w:rsidRPr="0084434C">
        <w:rPr>
          <w:sz w:val="14"/>
        </w:rPr>
        <w:t xml:space="preserve">, their doctors </w:t>
      </w:r>
      <w:r w:rsidRPr="0084434C">
        <w:rPr>
          <w:rStyle w:val="StyleUnderline"/>
        </w:rPr>
        <w:t>and</w:t>
      </w:r>
      <w:r w:rsidRPr="0084434C">
        <w:rPr>
          <w:sz w:val="14"/>
        </w:rPr>
        <w:t xml:space="preserve"> the </w:t>
      </w:r>
      <w:r w:rsidRPr="0084434C">
        <w:rPr>
          <w:rStyle w:val="StyleUnderline"/>
        </w:rPr>
        <w:t>researchers</w:t>
      </w:r>
      <w:r w:rsidRPr="0084434C">
        <w:rPr>
          <w:sz w:val="14"/>
        </w:rPr>
        <w:t xml:space="preserve">. </w:t>
      </w:r>
      <w:r w:rsidRPr="0084434C">
        <w:rPr>
          <w:rStyle w:val="StyleUnderline"/>
        </w:rPr>
        <w:t>3. Rothstein argues for the need of increased protection of privacy</w:t>
      </w:r>
      <w:r w:rsidRPr="0084434C">
        <w:rPr>
          <w:sz w:val="14"/>
        </w:rPr>
        <w:t xml:space="preserve"> and autonomy </w:t>
      </w:r>
      <w:r w:rsidRPr="0084434C">
        <w:rPr>
          <w:rStyle w:val="StyleUnderline"/>
        </w:rPr>
        <w:t>based on these interests as fundamentally protected by constitutional law</w:t>
      </w:r>
      <w:r w:rsidRPr="0084434C">
        <w:rPr>
          <w:sz w:val="14"/>
        </w:rPr>
        <w:t xml:space="preserve">. Wendy </w:t>
      </w:r>
      <w:r w:rsidRPr="0084434C">
        <w:rPr>
          <w:rStyle w:val="StyleUnderline"/>
        </w:rPr>
        <w:t>Mariner argues in a similar vein for</w:t>
      </w:r>
      <w:r w:rsidRPr="0084434C">
        <w:rPr>
          <w:sz w:val="14"/>
        </w:rPr>
        <w:t xml:space="preserve"> the need of </w:t>
      </w:r>
      <w:r w:rsidRPr="0084434C">
        <w:rPr>
          <w:rStyle w:val="StyleUnderline"/>
        </w:rPr>
        <w:t>limiting intrusion into medical privacy</w:t>
      </w:r>
      <w:r w:rsidRPr="0084434C">
        <w:rPr>
          <w:sz w:val="14"/>
        </w:rPr>
        <w:t xml:space="preserve"> and has suggested that a constitutional challenge could dismantle cancer registration [17]. </w:t>
      </w:r>
      <w:r w:rsidRPr="0084434C">
        <w:rPr>
          <w:rStyle w:val="StyleUnderline"/>
        </w:rPr>
        <w:t>Health</w:t>
      </w:r>
      <w:r w:rsidRPr="0084434C">
        <w:rPr>
          <w:sz w:val="14"/>
        </w:rPr>
        <w:t xml:space="preserve"> is regarded as an important concern but </w:t>
      </w:r>
      <w:r w:rsidRPr="0084434C">
        <w:rPr>
          <w:rStyle w:val="StyleUnderline"/>
        </w:rPr>
        <w:t xml:space="preserve">must sometimes give way to </w:t>
      </w:r>
      <w:r w:rsidRPr="0084434C">
        <w:rPr>
          <w:sz w:val="14"/>
        </w:rPr>
        <w:t xml:space="preserve">inherent principles of law, e.g. protection of </w:t>
      </w:r>
      <w:r w:rsidRPr="0084434C">
        <w:rPr>
          <w:rStyle w:val="StyleUnderline"/>
        </w:rPr>
        <w:t>privacy</w:t>
      </w:r>
      <w:r w:rsidRPr="0084434C">
        <w:rPr>
          <w:sz w:val="14"/>
        </w:rPr>
        <w:t xml:space="preserve"> [18]. </w:t>
      </w:r>
      <w:r w:rsidRPr="0084434C">
        <w:rPr>
          <w:rStyle w:val="StyleUnderline"/>
        </w:rPr>
        <w:t>That privacy is a vital interest of citizens</w:t>
      </w:r>
      <w:r w:rsidRPr="0084434C">
        <w:rPr>
          <w:sz w:val="14"/>
        </w:rPr>
        <w:t xml:space="preserve"> and democratic societies </w:t>
      </w:r>
      <w:r w:rsidRPr="0084434C">
        <w:rPr>
          <w:rStyle w:val="StyleUnderline"/>
        </w:rPr>
        <w:t>is not controversial</w:t>
      </w:r>
      <w:r w:rsidRPr="0084434C">
        <w:rPr>
          <w:sz w:val="14"/>
        </w:rPr>
        <w:t xml:space="preserve">. However, the </w:t>
      </w:r>
      <w:r w:rsidRPr="0084434C">
        <w:rPr>
          <w:rStyle w:val="StyleUnderline"/>
        </w:rPr>
        <w:t>values</w:t>
      </w:r>
      <w:r w:rsidRPr="0084434C">
        <w:rPr>
          <w:sz w:val="14"/>
        </w:rPr>
        <w:t xml:space="preserve"> that are </w:t>
      </w:r>
      <w:r w:rsidRPr="0084434C">
        <w:rPr>
          <w:rStyle w:val="StyleUnderline"/>
        </w:rPr>
        <w:t>associated with a secluded life</w:t>
      </w:r>
      <w:r w:rsidRPr="0084434C">
        <w:rPr>
          <w:sz w:val="14"/>
        </w:rPr>
        <w:t xml:space="preserve"> are all kinds of social value [19]. They presuppose and </w:t>
      </w:r>
      <w:r w:rsidRPr="0084434C">
        <w:rPr>
          <w:rStyle w:val="StyleUnderline"/>
        </w:rPr>
        <w:t>acquire their meaning</w:t>
      </w:r>
      <w:r w:rsidRPr="0084434C">
        <w:rPr>
          <w:sz w:val="14"/>
        </w:rPr>
        <w:t xml:space="preserve"> only </w:t>
      </w:r>
      <w:r w:rsidRPr="0084434C">
        <w:rPr>
          <w:rStyle w:val="StyleUnderline"/>
        </w:rPr>
        <w:t xml:space="preserve">in a context where various kinds of social relationships </w:t>
      </w:r>
      <w:r w:rsidRPr="0084434C">
        <w:rPr>
          <w:sz w:val="14"/>
        </w:rPr>
        <w:t xml:space="preserve">with other individuals </w:t>
      </w:r>
      <w:r w:rsidRPr="0084434C">
        <w:rPr>
          <w:rStyle w:val="StyleUnderline"/>
        </w:rPr>
        <w:t>are involved</w:t>
      </w:r>
      <w:r w:rsidRPr="0084434C">
        <w:rPr>
          <w:sz w:val="14"/>
        </w:rPr>
        <w:t xml:space="preserve">. To be banished to seclusion on a desert island, certainly implies that one will be left in peace, but it is not the kind of situation which people wishing to protect their private life, strive for. </w:t>
      </w:r>
      <w:proofErr w:type="spellStart"/>
      <w:r w:rsidRPr="0084434C">
        <w:rPr>
          <w:rStyle w:val="StyleUnderline"/>
        </w:rPr>
        <w:t>Individu-</w:t>
      </w:r>
      <w:bookmarkStart w:id="0" w:name="_GoBack"/>
      <w:bookmarkEnd w:id="0"/>
      <w:r w:rsidRPr="0084434C">
        <w:rPr>
          <w:rStyle w:val="StyleUnderline"/>
        </w:rPr>
        <w:t>als</w:t>
      </w:r>
      <w:proofErr w:type="spellEnd"/>
      <w:r w:rsidRPr="0084434C">
        <w:rPr>
          <w:sz w:val="14"/>
        </w:rPr>
        <w:t xml:space="preserve">, as far as their own personal matters are concerned, </w:t>
      </w:r>
      <w:r w:rsidRPr="0084434C">
        <w:rPr>
          <w:rStyle w:val="StyleUnderline"/>
        </w:rPr>
        <w:t>have an interest in being left in peace but they also wish to participate</w:t>
      </w:r>
      <w:r w:rsidRPr="0084434C">
        <w:rPr>
          <w:sz w:val="14"/>
        </w:rPr>
        <w:t xml:space="preserve"> in the possibilities that are available to citizens in a society. </w:t>
      </w:r>
      <w:r w:rsidRPr="0084434C">
        <w:rPr>
          <w:rStyle w:val="StyleUnderline"/>
        </w:rPr>
        <w:t xml:space="preserve">This includes </w:t>
      </w:r>
      <w:r w:rsidRPr="0084434C">
        <w:rPr>
          <w:sz w:val="14"/>
        </w:rPr>
        <w:t xml:space="preserve">having access to </w:t>
      </w:r>
      <w:r w:rsidRPr="0084434C">
        <w:rPr>
          <w:rStyle w:val="StyleUnderline"/>
        </w:rPr>
        <w:t>new medical knowledge</w:t>
      </w:r>
      <w:r w:rsidRPr="0084434C">
        <w:rPr>
          <w:sz w:val="14"/>
        </w:rPr>
        <w:t xml:space="preserve"> attainable only when personal medical data is recorded and shared within the format of large well-managed registries. In order </w:t>
      </w:r>
      <w:r w:rsidRPr="0084434C">
        <w:rPr>
          <w:rStyle w:val="StyleUnderline"/>
        </w:rPr>
        <w:t>to further strengthen his argument Rothstein suggests that autonomy is only one aspect of</w:t>
      </w:r>
      <w:r w:rsidRPr="0084434C">
        <w:rPr>
          <w:sz w:val="14"/>
        </w:rPr>
        <w:t xml:space="preserve"> the broader concept of ‘‘</w:t>
      </w:r>
      <w:r w:rsidRPr="0084434C">
        <w:rPr>
          <w:rStyle w:val="StyleUnderline"/>
        </w:rPr>
        <w:t>respect for persons’’</w:t>
      </w:r>
      <w:r w:rsidRPr="0084434C">
        <w:rPr>
          <w:sz w:val="14"/>
        </w:rPr>
        <w:t xml:space="preserve"> (p. 8) and that this should imply closer regulation of registry research. However, </w:t>
      </w:r>
      <w:r w:rsidRPr="0084434C">
        <w:rPr>
          <w:rStyle w:val="StyleUnderline"/>
        </w:rPr>
        <w:t>patients have interests also at the end of the research line</w:t>
      </w:r>
      <w:r w:rsidRPr="0084434C">
        <w:rPr>
          <w:sz w:val="14"/>
        </w:rPr>
        <w:t xml:space="preserve">, e.g. in new possibilities to follow up the effects of medical drugs with regard to treatment response and adverse reactions, and if they became aware of the costs of stricter regulation undermining the possibilities of participating in the development of scientific knowledge they may be more likely to feel disrespected. </w:t>
      </w:r>
      <w:r w:rsidRPr="0084434C">
        <w:rPr>
          <w:rStyle w:val="StyleUnderline"/>
        </w:rPr>
        <w:t>4. Rothstein is critical of partnership with commercial interests</w:t>
      </w:r>
      <w:r w:rsidRPr="0084434C">
        <w:rPr>
          <w:sz w:val="14"/>
        </w:rPr>
        <w:t xml:space="preserve"> in association with biomedical research, something not </w:t>
      </w:r>
      <w:proofErr w:type="spellStart"/>
      <w:r w:rsidRPr="0084434C">
        <w:rPr>
          <w:sz w:val="14"/>
        </w:rPr>
        <w:t>uncom-monly</w:t>
      </w:r>
      <w:proofErr w:type="spellEnd"/>
      <w:r w:rsidRPr="0084434C">
        <w:rPr>
          <w:sz w:val="14"/>
        </w:rPr>
        <w:t xml:space="preserve"> questioned by ethicists and lawyers [20]. However, we suggest that </w:t>
      </w:r>
      <w:r w:rsidRPr="0084434C">
        <w:rPr>
          <w:rStyle w:val="StyleUnderline"/>
        </w:rPr>
        <w:t>partnership between academic and commercial partners is essential for making progress in medical research</w:t>
      </w:r>
      <w:r w:rsidRPr="0084434C">
        <w:rPr>
          <w:sz w:val="14"/>
        </w:rPr>
        <w:t xml:space="preserve"> and is intrinsic to concerns about assessment of drug efficacy, safety and effectiveness. </w:t>
      </w:r>
      <w:r w:rsidRPr="0084434C">
        <w:rPr>
          <w:rStyle w:val="StyleUnderline"/>
        </w:rPr>
        <w:t xml:space="preserve">This claim does not imply that one should be </w:t>
      </w:r>
      <w:proofErr w:type="spellStart"/>
      <w:r w:rsidRPr="0084434C">
        <w:rPr>
          <w:rStyle w:val="StyleUnderline"/>
        </w:rPr>
        <w:t>naı¨ve</w:t>
      </w:r>
      <w:proofErr w:type="spellEnd"/>
      <w:r w:rsidRPr="0084434C">
        <w:rPr>
          <w:sz w:val="14"/>
        </w:rPr>
        <w:t xml:space="preserve">. For the benefit of patients sharing of data should go in both directions, also when a pharmaceutical company enjoys a monopoly. </w:t>
      </w:r>
      <w:r w:rsidRPr="0084434C">
        <w:rPr>
          <w:rStyle w:val="StyleUnderline"/>
        </w:rPr>
        <w:t xml:space="preserve">Potential conflicts of interest may arise and should not be taken lightly. </w:t>
      </w:r>
      <w:r w:rsidRPr="0084434C">
        <w:rPr>
          <w:sz w:val="14"/>
        </w:rPr>
        <w:t xml:space="preserve">The increasing collaboration between industry and patients’ organizations should be considered. However ELN provides an interesting example of how doctors and researchers may be able to collaborate with the pharmaceutical industry while preserving their own integrity. A working party has just started a controlled trial in order to find out when treatment of CML patients with TKI should be stopped because the patient will not benefit from prolonged treatment with the drug. Such a study may, arguably, not be in the best (economic) interest of the drug companies. </w:t>
      </w:r>
    </w:p>
    <w:p w:rsidR="00145176" w:rsidRDefault="00145176" w:rsidP="00145176">
      <w:pPr>
        <w:rPr>
          <w:sz w:val="14"/>
        </w:rPr>
      </w:pPr>
    </w:p>
    <w:p w:rsidR="00145176" w:rsidRPr="0084434C" w:rsidRDefault="00145176" w:rsidP="00145176">
      <w:pPr>
        <w:rPr>
          <w:sz w:val="14"/>
        </w:rPr>
      </w:pPr>
    </w:p>
    <w:p w:rsidR="00145176" w:rsidRDefault="00145176" w:rsidP="00145176">
      <w:pPr>
        <w:pStyle w:val="Heading2"/>
      </w:pPr>
      <w:r w:rsidRPr="0084434C">
        <w:t>Genetic Surveillance Good</w:t>
      </w:r>
    </w:p>
    <w:p w:rsidR="00145176" w:rsidRPr="00E56551" w:rsidRDefault="00145176" w:rsidP="00145176">
      <w:pPr>
        <w:pStyle w:val="Heading3"/>
      </w:pPr>
      <w:r>
        <w:t>1NC</w:t>
      </w:r>
    </w:p>
    <w:p w:rsidR="00145176" w:rsidRPr="0084434C" w:rsidRDefault="00145176" w:rsidP="00145176"/>
    <w:p w:rsidR="00145176" w:rsidRDefault="00145176" w:rsidP="00145176">
      <w:pPr>
        <w:pStyle w:val="Heading4"/>
      </w:pPr>
      <w:r w:rsidRPr="0084434C">
        <w:t>At least 10,000 people are wrongfully convicted annually for crimes they didn’t commit – the plan stop the exoneration process and is a helping</w:t>
      </w:r>
      <w:r>
        <w:t xml:space="preserve"> hand in human rights abuse</w:t>
      </w:r>
    </w:p>
    <w:p w:rsidR="00145176" w:rsidRPr="00E56551" w:rsidRDefault="00145176" w:rsidP="00145176">
      <w:pPr>
        <w:rPr>
          <w:rStyle w:val="Style13ptBold"/>
        </w:rPr>
      </w:pPr>
      <w:r w:rsidRPr="00E56551">
        <w:rPr>
          <w:rStyle w:val="Style13ptBold"/>
        </w:rPr>
        <w:t>King</w:t>
      </w:r>
      <w:r>
        <w:rPr>
          <w:rStyle w:val="Style13ptBold"/>
        </w:rPr>
        <w:t xml:space="preserve"> 2015</w:t>
      </w:r>
      <w:r w:rsidRPr="00E56551">
        <w:rPr>
          <w:rStyle w:val="Style13ptBold"/>
        </w:rPr>
        <w:t xml:space="preserve"> </w:t>
      </w:r>
      <w:r w:rsidRPr="00E56551">
        <w:t>[Shaun “An exoneration happens every three days in America. What this really says about our justice system” March 24th 2015]</w:t>
      </w:r>
      <w:r w:rsidRPr="00E56551">
        <w:rPr>
          <w:rStyle w:val="Style13ptBold"/>
        </w:rPr>
        <w:t xml:space="preserve"> </w:t>
      </w:r>
    </w:p>
    <w:p w:rsidR="00145176" w:rsidRDefault="00145176" w:rsidP="00145176">
      <w:pPr>
        <w:rPr>
          <w:rStyle w:val="Emphasis"/>
        </w:rPr>
      </w:pPr>
      <w:r w:rsidRPr="0084434C">
        <w:t xml:space="preserve">According to the National Registry of Exonerations at the University of Michigan, </w:t>
      </w:r>
      <w:r w:rsidRPr="0084434C">
        <w:rPr>
          <w:rStyle w:val="StyleUnderline"/>
        </w:rPr>
        <w:t>1,569 men and women in the United States</w:t>
      </w:r>
      <w:r w:rsidRPr="0084434C">
        <w:t xml:space="preserve">, </w:t>
      </w:r>
      <w:r w:rsidRPr="0084434C">
        <w:rPr>
          <w:rStyle w:val="StyleUnderline"/>
        </w:rPr>
        <w:t>most of them African American, have been completely exonerated after being wrongfully convicted and sent to prison</w:t>
      </w:r>
      <w:r w:rsidRPr="0084434C">
        <w:t xml:space="preserve">. The number of </w:t>
      </w:r>
      <w:r w:rsidRPr="0084434C">
        <w:rPr>
          <w:rStyle w:val="StyleUnderline"/>
        </w:rPr>
        <w:t>people exonerated for wrongful convictions actually broke a record high in 2014 with 125 exonerations, including six people who were actually on death row awaiting execution</w:t>
      </w:r>
      <w:r w:rsidRPr="0084434C">
        <w:t>. Less than every three days in our country, some man or woman is released back into society after spending a tragic portion of their life behind bars for a crime they never committed</w:t>
      </w:r>
      <w:r w:rsidRPr="0084434C">
        <w:rPr>
          <w:rStyle w:val="StyleUnderline"/>
        </w:rPr>
        <w:t>. Few injustices can compare to the horror of spending one hour in prison for something you didn't do.</w:t>
      </w:r>
      <w:r w:rsidRPr="0084434C">
        <w:t xml:space="preserve"> Ricky Jackson of Ohio spent 341,640 hours, or 39 years, behind bars before he was exonerated. Just a teenager when he was convicted, he was nearly a senior citizen when he was released. Jonathan Fleming was serving the 25th year of a 25-year sentence when he was finally exonerated after a wrongful conviction. Glenn Ford, on death row for 30 years in Louisiana, was 64 years old when he was released and was exonerated. Stricken with lung cancer, he was only expected to live a few more months. One study determined </w:t>
      </w:r>
      <w:r w:rsidRPr="0084434C">
        <w:rPr>
          <w:rStyle w:val="StyleUnderline"/>
        </w:rPr>
        <w:t>that nearly 10,000 people are likely to be wrongfully convicted for serious crimes annually</w:t>
      </w:r>
      <w:r w:rsidRPr="0084434C">
        <w:t xml:space="preserve">. Another study estimates that as </w:t>
      </w:r>
      <w:r w:rsidRPr="0084434C">
        <w:rPr>
          <w:rStyle w:val="StyleUnderline"/>
        </w:rPr>
        <w:t>many as 340 people are likely to have been executed in the United States before they were properly exonerated</w:t>
      </w:r>
      <w:r w:rsidRPr="0084434C">
        <w:t xml:space="preserve">. </w:t>
      </w:r>
      <w:r w:rsidRPr="0084434C">
        <w:rPr>
          <w:rStyle w:val="Emphasis"/>
        </w:rPr>
        <w:t>This is a travesty</w:t>
      </w:r>
      <w:r w:rsidRPr="0084434C">
        <w:t xml:space="preserve">. Anyone who says otherwise is sick. Jump below the fold for more. But the conversation should not end at our conclusion that these wrongful convictions are a travesty. It appears, though, that an entire section of America refuses to believe that police or prosecutors can ever do any wrong at all. Except they do. Often. Detective Louis </w:t>
      </w:r>
      <w:proofErr w:type="spellStart"/>
      <w:r w:rsidRPr="0084434C">
        <w:t>Scarcella</w:t>
      </w:r>
      <w:proofErr w:type="spellEnd"/>
      <w:r w:rsidRPr="0084434C">
        <w:t xml:space="preserve"> of the NYPD is accused of framing suspects, forcing fake confessions, and using the same single eyewitness for multiple murders. Many men who were wrongfully convicted under his watch have recently been exonerated and 50 of his cases are under review. Chicago has now been called the "false confession capital" as more and more details are uncovered on how the city's police officers are torturing men and women to confess to crimes they didn't commit. They were so good at it, in fact, that Detective Richard </w:t>
      </w:r>
      <w:proofErr w:type="spellStart"/>
      <w:r w:rsidRPr="0084434C">
        <w:t>Zuley</w:t>
      </w:r>
      <w:proofErr w:type="spellEnd"/>
      <w:r w:rsidRPr="0084434C">
        <w:t xml:space="preserve"> was brought from Chicago to Guantanamo Bay to directly oversee one of the most brutal torturing operation in modern history. The prosecutor of Glenn Ford, shipped off to death row at Angola State Prison in Louisiana in 1984, now openly admits that he was "sick ... arrogant, </w:t>
      </w:r>
      <w:proofErr w:type="spellStart"/>
      <w:r w:rsidRPr="0084434C">
        <w:t>judgemental</w:t>
      </w:r>
      <w:proofErr w:type="spellEnd"/>
      <w:r w:rsidRPr="0084434C">
        <w:t xml:space="preserve">, narcissistic and very full of myself" when he sought the wrongful conviction of Ford, who spent 30 years of his life in one of the most brutal prisons in the world. Four police officers in Fort Lauderdale, Florida, were just caught sending texts to one another about "killing </w:t>
      </w:r>
      <w:proofErr w:type="spellStart"/>
      <w:r w:rsidRPr="0084434C">
        <w:t>nigg</w:t>
      </w:r>
      <w:proofErr w:type="spellEnd"/>
      <w:r w:rsidRPr="0084434C">
        <w:t>*</w:t>
      </w:r>
      <w:proofErr w:type="spellStart"/>
      <w:r w:rsidRPr="0084434C">
        <w:t>rs</w:t>
      </w:r>
      <w:proofErr w:type="spellEnd"/>
      <w:r w:rsidRPr="0084434C">
        <w:t xml:space="preserve">" and giving them the "early death penalty." This is not okay. It's wrong. Our justice system is altogether broken. This brokenness, though, must not be understood in some abstract way. It's broken because the people leading it are often sick, disturbed racists who care very little for those on the receiving end of their sickness. It's not good enough to simply give wrongfully convicted men an insufficient check and an apology. </w:t>
      </w:r>
      <w:r w:rsidRPr="0084434C">
        <w:rPr>
          <w:rStyle w:val="Emphasis"/>
        </w:rPr>
        <w:t>We must repair the broken system so these instances go away for good.</w:t>
      </w:r>
    </w:p>
    <w:p w:rsidR="00145176" w:rsidRDefault="00145176" w:rsidP="00145176">
      <w:pPr>
        <w:rPr>
          <w:b/>
          <w:iCs/>
          <w:u w:val="single"/>
        </w:rPr>
      </w:pPr>
    </w:p>
    <w:p w:rsidR="00145176" w:rsidRPr="0084434C" w:rsidRDefault="00145176" w:rsidP="00145176">
      <w:pPr>
        <w:pStyle w:val="Heading3"/>
      </w:pPr>
      <w:r>
        <w:t xml:space="preserve">2NC – XT – Crime </w:t>
      </w:r>
    </w:p>
    <w:p w:rsidR="00145176" w:rsidRPr="0084434C" w:rsidRDefault="00145176" w:rsidP="00145176">
      <w:pPr>
        <w:pStyle w:val="Heading4"/>
      </w:pPr>
      <w:r w:rsidRPr="0084434C">
        <w:t>Genetic surveillance stops crime</w:t>
      </w:r>
    </w:p>
    <w:p w:rsidR="00145176" w:rsidRPr="0084434C" w:rsidRDefault="00145176" w:rsidP="00145176">
      <w:proofErr w:type="spellStart"/>
      <w:r w:rsidRPr="0084434C">
        <w:rPr>
          <w:rStyle w:val="Style13ptBold"/>
        </w:rPr>
        <w:t>Lindey</w:t>
      </w:r>
      <w:proofErr w:type="spellEnd"/>
      <w:r w:rsidRPr="0084434C">
        <w:rPr>
          <w:rStyle w:val="Style13ptBold"/>
        </w:rPr>
        <w:t xml:space="preserve"> 11</w:t>
      </w:r>
      <w:r w:rsidRPr="0084434C">
        <w:t xml:space="preserve"> (Brooke, reporter for CTV news Vancouver, “Could a new technique catch a serial rapist in B.C.?” </w:t>
      </w:r>
      <w:hyperlink r:id="rId37" w:history="1">
        <w:r w:rsidRPr="0084434C">
          <w:rPr>
            <w:rStyle w:val="Hyperlink"/>
          </w:rPr>
          <w:t>http://bc.ctvnews.ca/could-a-new-technique-catch-a-serial-rapist-in-b-c-1.597435 1/18/11</w:t>
        </w:r>
      </w:hyperlink>
      <w:r w:rsidRPr="0084434C">
        <w:t xml:space="preserve"> JM)</w:t>
      </w:r>
    </w:p>
    <w:p w:rsidR="00145176" w:rsidRPr="0084434C" w:rsidRDefault="00145176" w:rsidP="00145176">
      <w:pPr>
        <w:rPr>
          <w:rStyle w:val="Emphasis"/>
        </w:rPr>
      </w:pPr>
      <w:r w:rsidRPr="0084434C">
        <w:rPr>
          <w:rStyle w:val="StyleUnderline"/>
        </w:rPr>
        <w:t>A contentious DNA analysis that helped snag one of America's most notorious suspected murderers could be used in the hunt for a serial rapist</w:t>
      </w:r>
      <w:r w:rsidRPr="0084434C">
        <w:t xml:space="preserve"> in Vancouver, according to a lawyer who pushed to have it approved south of the border. DNA evidence has linked a single unknown man to three sex assaults in Vancouver, and police say he could be responsible for five more unsolved cases. But the genetic evidence taken at the scene of the assaults doesn't match anyone in the national DNA databank, and police have been left to plead with the public for tips. Vancouver police made a public appeal for help on Thursday, but five days later, there are no new </w:t>
      </w:r>
      <w:r w:rsidRPr="0084434C">
        <w:rPr>
          <w:rStyle w:val="Emphasis"/>
        </w:rPr>
        <w:t>leads. In the U.K. and some parts of the U.S., police would have had one more option before hitting a dead end</w:t>
      </w:r>
      <w:r w:rsidRPr="0084434C">
        <w:t xml:space="preserve">. </w:t>
      </w:r>
      <w:r w:rsidRPr="0084434C">
        <w:rPr>
          <w:rStyle w:val="StyleUnderline"/>
        </w:rPr>
        <w:t>That's because laws in those places allow investigators to search for partial matches in the offender DNA databank and identify possible family members of unknown criminals</w:t>
      </w:r>
      <w:r w:rsidRPr="0084434C">
        <w:t xml:space="preserve">. "Using familial DNA searching, </w:t>
      </w:r>
      <w:r w:rsidRPr="0084434C">
        <w:rPr>
          <w:rStyle w:val="StyleUnderline"/>
        </w:rPr>
        <w:t>you can continue to try and solve a case when those other steps have failed</w:t>
      </w:r>
      <w:r w:rsidRPr="0084434C">
        <w:t>," said Rockne Harmon, a retired California deputy district attorney and one of the technique's biggest proponents. "</w:t>
      </w:r>
      <w:r w:rsidRPr="0084434C">
        <w:rPr>
          <w:rStyle w:val="StyleUnderline"/>
        </w:rPr>
        <w:t>We do know that crime seems to run in families for complicated reasons</w:t>
      </w:r>
      <w:r w:rsidRPr="0084434C">
        <w:t xml:space="preserve">." Privacy advocates have lobbied against allowing the new technique in Canada, arguing that it submits relatives of convicted offenders to unfair genetic surveillance. But thanks to familial DNA searching, Los Angeles police were able to identify Lonnie Franklin Jr. as a suspect in the brutal "Grim Sleeper" killings -- the murders of at least 10 people over 25 years. When investigators compared genetic samples taken from the scenes of the Grim Sleeper murders with California's offender DNA database, there were no exact hits, but investigators were able to create a list of about 150 close matches -- </w:t>
      </w:r>
      <w:r w:rsidRPr="0084434C">
        <w:rPr>
          <w:rStyle w:val="StyleUnderline"/>
        </w:rPr>
        <w:t>potential family members of the vicious murderer.</w:t>
      </w:r>
      <w:r w:rsidRPr="0084434C">
        <w:t xml:space="preserve"> Analysts then compared the Y sex chromosomes from those 150 people with the Grim Sleeper's, and found a match so close, </w:t>
      </w:r>
      <w:r w:rsidRPr="0084434C">
        <w:rPr>
          <w:rStyle w:val="StyleUnderline"/>
        </w:rPr>
        <w:t>the offender had to be either the father or the son of the serial killer</w:t>
      </w:r>
      <w:r w:rsidRPr="0084434C">
        <w:t xml:space="preserve">. As it turns out, Franklin's son had recently been arrested, and swabbed for DNA. </w:t>
      </w:r>
      <w:r w:rsidRPr="0084434C">
        <w:rPr>
          <w:rStyle w:val="StyleUnderline"/>
        </w:rPr>
        <w:t>When police followed the elder Franklin to a restaurant, they were able to take a sample from his cup, and found a perfect match for the Grim Sleeper's DNA</w:t>
      </w:r>
      <w:r w:rsidRPr="0084434C">
        <w:t>. Familial DNA searching is currently not permitted in Canada, and in the U.S., only California and Colorado allow it, although Virginia appears to be on the brink of approval. Harmon was the driving force behind California's decision to allow the unique searching technique, and he says that Canada should consider it, too</w:t>
      </w:r>
      <w:r w:rsidRPr="0084434C">
        <w:rPr>
          <w:rStyle w:val="Emphasis"/>
        </w:rPr>
        <w:t>. "Why would you have a law that would keep you from something that can solve crimes?" he told ctvbc.ca. "It'll help make the world a safer place."’</w:t>
      </w:r>
    </w:p>
    <w:p w:rsidR="00145176" w:rsidRPr="00E56551" w:rsidRDefault="00145176" w:rsidP="00145176"/>
    <w:p w:rsidR="00145176" w:rsidRPr="00763946" w:rsidRDefault="00145176" w:rsidP="00145176"/>
    <w:p w:rsidR="00145176" w:rsidRPr="0084434C" w:rsidRDefault="00145176" w:rsidP="00145176">
      <w:pPr>
        <w:pStyle w:val="Heading4"/>
      </w:pPr>
      <w:r w:rsidRPr="0084434C">
        <w:t>Genetic research base is key to solving violent crimes and exonerating criminals</w:t>
      </w:r>
    </w:p>
    <w:p w:rsidR="00145176" w:rsidRPr="0084434C" w:rsidRDefault="00145176" w:rsidP="00145176">
      <w:r w:rsidRPr="0084434C">
        <w:t xml:space="preserve">[David H. </w:t>
      </w:r>
      <w:r w:rsidRPr="0084434C">
        <w:rPr>
          <w:rStyle w:val="Heading4Char"/>
        </w:rPr>
        <w:t>Kaye</w:t>
      </w:r>
      <w:r w:rsidRPr="0084434C">
        <w:t>, Penn State Law “Trawling DNA Databases for Partial Matches: What is the FBI Afraid of?” 20</w:t>
      </w:r>
      <w:r w:rsidRPr="0084434C">
        <w:rPr>
          <w:rStyle w:val="Heading4Char"/>
        </w:rPr>
        <w:t>09</w:t>
      </w:r>
      <w:r w:rsidRPr="0084434C">
        <w:t>]</w:t>
      </w:r>
    </w:p>
    <w:p w:rsidR="00145176" w:rsidRDefault="00145176" w:rsidP="00145176">
      <w:r w:rsidRPr="0084434C">
        <w:t>Across the globe</w:t>
      </w:r>
      <w:r w:rsidRPr="0084434C">
        <w:rPr>
          <w:rStyle w:val="StyleUnderline"/>
        </w:rPr>
        <w:t>, many countries have established DNA databases-collections of computer-searchable records of the DNA profiles of suspected or convicted offenders.'</w:t>
      </w:r>
      <w:r w:rsidRPr="0084434C">
        <w:t xml:space="preserve"> England started the first national criminal DNA database in 1995.2 In the United States, </w:t>
      </w:r>
      <w:r w:rsidRPr="0084434C">
        <w:rPr>
          <w:rStyle w:val="StyleUnderline"/>
        </w:rPr>
        <w:t>the state and federal databases</w:t>
      </w:r>
      <w:r w:rsidRPr="0084434C">
        <w:t xml:space="preserve"> as combined in the National DNA Index System (NDIS) </w:t>
      </w:r>
      <w:r w:rsidRPr="0084434C">
        <w:rPr>
          <w:rStyle w:val="StyleUnderline"/>
        </w:rPr>
        <w:t>hold over seven million short tandem repeat (STR) profiles</w:t>
      </w:r>
      <w:r w:rsidRPr="0084434C">
        <w:t xml:space="preserve"> from convicted offenders as well as a growing number of people who were merely arrested or detained. 3 </w:t>
      </w:r>
      <w:r w:rsidRPr="0084434C">
        <w:rPr>
          <w:rStyle w:val="StyleUnderline"/>
        </w:rPr>
        <w:t>When investigators recover a DNA sample from the scene of a crime, they can search these databases to discover if any of the recorded profiles match</w:t>
      </w:r>
      <w:r w:rsidRPr="0084434C">
        <w:t>. Such "</w:t>
      </w:r>
      <w:r w:rsidRPr="0084434C">
        <w:rPr>
          <w:rStyle w:val="Emphasis"/>
        </w:rPr>
        <w:t>cold hits" from these database trawls have led police to serial rapists and murderers who have long eluded detection</w:t>
      </w:r>
      <w:r w:rsidRPr="0084434C">
        <w:t>. 4 Indeed</w:t>
      </w:r>
      <w:r w:rsidRPr="0084434C">
        <w:rPr>
          <w:rStyle w:val="StyleUnderline"/>
        </w:rPr>
        <w:t>, even dead men have been "accused</w:t>
      </w:r>
      <w:r w:rsidRPr="0084434C">
        <w:t xml:space="preserve">" through this technology. 5 In addition, </w:t>
      </w:r>
      <w:r w:rsidRPr="0084434C">
        <w:rPr>
          <w:rStyle w:val="StyleUnderline"/>
        </w:rPr>
        <w:t>database trawls have considerable potential to solve common property crimes</w:t>
      </w:r>
      <w:r w:rsidRPr="0084434C">
        <w:t xml:space="preserve">.6 </w:t>
      </w:r>
      <w:proofErr w:type="gramStart"/>
      <w:r w:rsidRPr="0084434C">
        <w:t>In</w:t>
      </w:r>
      <w:proofErr w:type="gramEnd"/>
      <w:r w:rsidRPr="0084434C">
        <w:t xml:space="preserve"> one case, an observant police inspector in Finland noticed a dead mosquito in a stolen vehicle. 7 The mosquito's body contained human blood from its last meal. Testing the blood against Finland's database yielded a DNA profile match, giving the police a likely suspect.8 </w:t>
      </w:r>
    </w:p>
    <w:p w:rsidR="00145176" w:rsidRDefault="00145176" w:rsidP="00145176"/>
    <w:p w:rsidR="00145176" w:rsidRPr="0084434C" w:rsidRDefault="00145176" w:rsidP="00145176"/>
    <w:p w:rsidR="00145176" w:rsidRDefault="00145176" w:rsidP="00145176">
      <w:pPr>
        <w:pStyle w:val="Heading1"/>
      </w:pPr>
    </w:p>
    <w:p w:rsidR="00145176" w:rsidRDefault="00145176" w:rsidP="00145176">
      <w:pPr>
        <w:pStyle w:val="Heading1"/>
      </w:pPr>
      <w:r>
        <w:t>**Health Surveillance**</w:t>
      </w:r>
    </w:p>
    <w:p w:rsidR="00145176" w:rsidRDefault="00145176" w:rsidP="00145176"/>
    <w:p w:rsidR="00145176" w:rsidRPr="00E56551" w:rsidRDefault="00145176" w:rsidP="00145176"/>
    <w:p w:rsidR="00145176" w:rsidRDefault="00145176" w:rsidP="00145176">
      <w:pPr>
        <w:pStyle w:val="Heading2"/>
      </w:pPr>
      <w:r>
        <w:t>Surveillance Good</w:t>
      </w:r>
    </w:p>
    <w:p w:rsidR="00145176" w:rsidRDefault="00145176" w:rsidP="00145176">
      <w:pPr>
        <w:pStyle w:val="Heading3"/>
      </w:pPr>
      <w:r>
        <w:t>1NC</w:t>
      </w:r>
    </w:p>
    <w:p w:rsidR="0029017C" w:rsidRPr="0084434C" w:rsidRDefault="0029017C" w:rsidP="0029017C">
      <w:pPr>
        <w:pStyle w:val="Heading4"/>
      </w:pPr>
      <w:r w:rsidRPr="0084434C">
        <w:t>Despite privacy concerns - substantial numbers of patients are still engaging the medical system now</w:t>
      </w:r>
    </w:p>
    <w:p w:rsidR="0029017C" w:rsidRPr="0084434C" w:rsidRDefault="0029017C" w:rsidP="0029017C">
      <w:r w:rsidRPr="0084434C">
        <w:t xml:space="preserve">Erin </w:t>
      </w:r>
      <w:r w:rsidRPr="0084434C">
        <w:rPr>
          <w:rStyle w:val="Style13ptBold"/>
        </w:rPr>
        <w:t>McCann</w:t>
      </w:r>
      <w:r w:rsidRPr="0084434C">
        <w:t xml:space="preserve"> (Managing Editor of Healthcare IT News) November </w:t>
      </w:r>
      <w:r w:rsidRPr="0084434C">
        <w:rPr>
          <w:rStyle w:val="Style13ptBold"/>
        </w:rPr>
        <w:t>2014</w:t>
      </w:r>
      <w:r w:rsidRPr="0084434C">
        <w:t xml:space="preserve"> “Trust issues over health privacy persist” http://www.healthcareitnews.com/news/trust-issues-over-health-privacy-persist</w:t>
      </w:r>
    </w:p>
    <w:p w:rsidR="0029017C" w:rsidRPr="0084434C" w:rsidRDefault="0029017C" w:rsidP="0029017C">
      <w:r w:rsidRPr="0084434C">
        <w:t>Healthcare industry, listen up: You've got a consumer distrust issue on your hands.</w:t>
      </w:r>
      <w:r w:rsidRPr="0084434C">
        <w:rPr>
          <w:rStyle w:val="StyleUnderline"/>
        </w:rPr>
        <w:t xml:space="preserve"> The majority of American consumers continue to have serious doubts over the privacy and security of their medical records </w:t>
      </w:r>
      <w:r w:rsidRPr="0084434C">
        <w:t xml:space="preserve">– so much so that a sizable number of them actually withheld information from care providers over those concerns. This according to a new Office of the National Coordinator for Health IT survey, which took a pulse of consumer perceptions toward healthcare privacy and security. The numbers are telling. After surveying more than 2,000 consumers, ONC officials found that about </w:t>
      </w:r>
      <w:r w:rsidRPr="0084434C">
        <w:rPr>
          <w:rStyle w:val="StyleUnderline"/>
        </w:rPr>
        <w:t>three-quarters</w:t>
      </w:r>
      <w:r w:rsidRPr="0084434C">
        <w:t xml:space="preserve"> of them </w:t>
      </w:r>
      <w:r w:rsidRPr="0084434C">
        <w:rPr>
          <w:rStyle w:val="StyleUnderline"/>
        </w:rPr>
        <w:t>were either very or somewhat concerned over the privacy and security of their medical records</w:t>
      </w:r>
      <w:r w:rsidRPr="0084434C">
        <w:t xml:space="preserve">. What's more, 10 percent of respondents withheld information from their healthcare provider who used an electronic health record. (This compared to the 6 percent who withheld data from providers who used paper medical records.) The differences between the two were not statistically different, ONC pointed out. The lion's share of Americans are also not keen on their medical records being sent electronically or through fax, </w:t>
      </w:r>
      <w:r w:rsidRPr="0084434C">
        <w:rPr>
          <w:rStyle w:val="StyleUnderline"/>
        </w:rPr>
        <w:t>with about 60 percent of consumers indicating concern over unauthorized access of their medical records</w:t>
      </w:r>
      <w:r w:rsidRPr="0084434C">
        <w:t xml:space="preserve"> when they're sent in these two forms. These numbers appear to align with a similar study conducted by Harvard researchers just last year. The study, which assessed the privacy perceptions of U.S. adults, found similarly that more than 12 percent of the 1,500 respondents withheld information from care providers over medical security concerns. Findings supported "the need for enhanced and sustained measures to ensure the confidentiality, integrity and availability of PHI," Harvard School of Public Health researchers wrote in the study. </w:t>
      </w:r>
      <w:r w:rsidRPr="0084434C">
        <w:rPr>
          <w:rStyle w:val="StyleUnderline"/>
        </w:rPr>
        <w:t>Despite all these concerns</w:t>
      </w:r>
      <w:r w:rsidRPr="0084434C">
        <w:t xml:space="preserve">, as ONC officials highlighted in Tuesday's HIT Policy Committee meeting, </w:t>
      </w:r>
      <w:r w:rsidRPr="0084434C">
        <w:rPr>
          <w:rStyle w:val="StyleUnderline"/>
        </w:rPr>
        <w:t>most respondents still "wanted healthcare providers to use an EHR despite any potential privacy and security concerns," with some 76 percent indicating this. "In spite of the fact that a majority of Americans expressed concerns regarding the privacy and security of both their medical records and with sharing of their medical records, support for EHRs and electronic health information exchange remained consistently strong,"</w:t>
      </w:r>
      <w:r w:rsidRPr="0084434C">
        <w:t xml:space="preserve"> said </w:t>
      </w:r>
      <w:proofErr w:type="spellStart"/>
      <w:r w:rsidRPr="0084434C">
        <w:t>Vaishali</w:t>
      </w:r>
      <w:proofErr w:type="spellEnd"/>
      <w:r w:rsidRPr="0084434C">
        <w:t xml:space="preserve"> Patel, senior advisor at the Office of the National Coordinator for Health IT. </w:t>
      </w:r>
    </w:p>
    <w:p w:rsidR="00145176" w:rsidRPr="0084434C" w:rsidRDefault="00145176" w:rsidP="00145176"/>
    <w:p w:rsidR="00145176" w:rsidRPr="0084434C" w:rsidRDefault="00145176" w:rsidP="00145176">
      <w:pPr>
        <w:pStyle w:val="Heading4"/>
      </w:pPr>
      <w:r w:rsidRPr="0084434C">
        <w:t xml:space="preserve">Restrictions on health surveillance destroys medical research and disease prevention – anonymization and consent are too burdensome – turns the entire </w:t>
      </w:r>
      <w:proofErr w:type="spellStart"/>
      <w:r w:rsidRPr="0084434C">
        <w:t>aff</w:t>
      </w:r>
      <w:proofErr w:type="spellEnd"/>
    </w:p>
    <w:p w:rsidR="00145176" w:rsidRPr="0084434C" w:rsidRDefault="00145176" w:rsidP="00145176">
      <w:r w:rsidRPr="0084434C">
        <w:t xml:space="preserve">Chris </w:t>
      </w:r>
      <w:r w:rsidRPr="0084434C">
        <w:rPr>
          <w:rStyle w:val="Style13ptBold"/>
        </w:rPr>
        <w:t>Verity et al</w:t>
      </w:r>
      <w:r w:rsidRPr="0084434C">
        <w:t xml:space="preserve">. (Child Development Centre, </w:t>
      </w:r>
      <w:proofErr w:type="spellStart"/>
      <w:r w:rsidRPr="0084434C">
        <w:t>Addenbrooke's</w:t>
      </w:r>
      <w:proofErr w:type="spellEnd"/>
      <w:r w:rsidRPr="0084434C">
        <w:t xml:space="preserve"> Hospital, past chairman, British </w:t>
      </w:r>
      <w:proofErr w:type="spellStart"/>
      <w:r w:rsidRPr="0084434C">
        <w:t>Paediatric</w:t>
      </w:r>
      <w:proofErr w:type="spellEnd"/>
      <w:r w:rsidRPr="0084434C">
        <w:t xml:space="preserve"> </w:t>
      </w:r>
      <w:proofErr w:type="spellStart"/>
      <w:r w:rsidRPr="0084434C">
        <w:t>Surveilance</w:t>
      </w:r>
      <w:proofErr w:type="spellEnd"/>
      <w:r w:rsidRPr="0084434C">
        <w:t xml:space="preserve"> Unit Executive Committee, </w:t>
      </w:r>
      <w:proofErr w:type="spellStart"/>
      <w:r w:rsidRPr="0084434C">
        <w:t>Agnus</w:t>
      </w:r>
      <w:proofErr w:type="spellEnd"/>
      <w:r w:rsidRPr="0084434C">
        <w:t xml:space="preserve"> Nicoll, PHLS Communicable Disease Surveillance Centre, and </w:t>
      </w:r>
      <w:proofErr w:type="spellStart"/>
      <w:r w:rsidRPr="0084434C">
        <w:t>Donal</w:t>
      </w:r>
      <w:proofErr w:type="spellEnd"/>
      <w:r w:rsidRPr="0084434C">
        <w:t xml:space="preserve"> Manning, Child Development Centre, </w:t>
      </w:r>
      <w:proofErr w:type="spellStart"/>
      <w:r w:rsidRPr="0084434C">
        <w:t>Addenbrooke's</w:t>
      </w:r>
      <w:proofErr w:type="spellEnd"/>
      <w:r w:rsidRPr="0084434C">
        <w:t xml:space="preserve"> Hospital) </w:t>
      </w:r>
      <w:r w:rsidRPr="0084434C">
        <w:rPr>
          <w:rStyle w:val="Style13ptBold"/>
        </w:rPr>
        <w:t>2002</w:t>
      </w:r>
      <w:r w:rsidRPr="0084434C">
        <w:t xml:space="preserve"> “Consent, confidentiality, and the threat to public health surveillance / Commentary”  British Medical Journal, International edition324.7347 (May 18, 2002): 1210-3</w:t>
      </w:r>
    </w:p>
    <w:p w:rsidR="00145176" w:rsidRDefault="00145176" w:rsidP="00145176">
      <w:pPr>
        <w:rPr>
          <w:rStyle w:val="StyleUnderline"/>
        </w:rPr>
      </w:pPr>
      <w:r w:rsidRPr="0084434C">
        <w:t xml:space="preserve">Why is surveillance important? Since the 1980s the public has become increasingly concerned about health protection against real and perceived hazards, including HIV, bovine spongiform encephalopathy/variant Creutzfeldt-Jakob disease, food poisoning, possible adverse effects of medicines and vaccines, etc.16 People expect that health surveillance will be undertaken efficiently and effectively. </w:t>
      </w:r>
      <w:r w:rsidRPr="0084434C">
        <w:rPr>
          <w:rStyle w:val="StyleUnderline"/>
        </w:rPr>
        <w:t xml:space="preserve">When outbreaks of infectious disease occur, </w:t>
      </w:r>
      <w:r w:rsidRPr="0084434C">
        <w:t xml:space="preserve">local public health doctors, regional </w:t>
      </w:r>
      <w:r w:rsidRPr="0084434C">
        <w:rPr>
          <w:rStyle w:val="StyleUnderline"/>
        </w:rPr>
        <w:t>epidemiologists</w:t>
      </w:r>
      <w:r w:rsidRPr="0084434C">
        <w:t xml:space="preserve">, or, centrally, the Communicable Disease Surveillance Centre, </w:t>
      </w:r>
      <w:r w:rsidRPr="0084434C">
        <w:rPr>
          <w:rStyle w:val="StyleUnderline"/>
        </w:rPr>
        <w:t xml:space="preserve">mount rapid investigations to enable them to provide protective measures, identify hazards, and reduce the risk of further infections and disease. </w:t>
      </w:r>
      <w:r w:rsidRPr="0084434C">
        <w:t xml:space="preserve">Is surveillance acceptable? When the rationale for surveillance is explained to colleagues in primary care and in hospitals, they are almost always cooperative, as are affected patients and healthy "controls," sometimes providing personal information over the phone. Similarly, feedback from parents of children with rare but important disorders indicates that they support surveillance and would not welcome changes that threaten its completeness or accuracy. No major effort, however, has been made to explain surveillance mechanisms or their importance to the public. Threats to health surveillance </w:t>
      </w:r>
      <w:proofErr w:type="gramStart"/>
      <w:r w:rsidRPr="0084434C">
        <w:rPr>
          <w:rStyle w:val="StyleUnderline"/>
        </w:rPr>
        <w:t>The</w:t>
      </w:r>
      <w:proofErr w:type="gramEnd"/>
      <w:r w:rsidRPr="0084434C">
        <w:rPr>
          <w:rStyle w:val="StyleUnderline"/>
        </w:rPr>
        <w:t xml:space="preserve"> present arrangements for health surveillance are threatened by the proposal that either explicit consent should be sought from patients for use of their personal data, or data must be completely </w:t>
      </w:r>
      <w:proofErr w:type="spellStart"/>
      <w:r w:rsidRPr="0084434C">
        <w:rPr>
          <w:rStyle w:val="StyleUnderline"/>
        </w:rPr>
        <w:t>anonymised</w:t>
      </w:r>
      <w:proofErr w:type="spellEnd"/>
      <w:r w:rsidRPr="0084434C">
        <w:rPr>
          <w:rStyle w:val="StyleUnderline"/>
        </w:rPr>
        <w:t xml:space="preserve">. </w:t>
      </w:r>
      <w:r w:rsidRPr="0084434C">
        <w:t xml:space="preserve">Obtaining explicit consent before sharing identifiable patient data </w:t>
      </w:r>
      <w:r w:rsidRPr="0084434C">
        <w:rPr>
          <w:rStyle w:val="StyleUnderline"/>
        </w:rPr>
        <w:t xml:space="preserve">Simple but unrealistic suggestions have been made to solve the complex problems surrounding surveillance, consent, and confidentiality </w:t>
      </w:r>
      <w:proofErr w:type="gramStart"/>
      <w:r w:rsidRPr="0084434C">
        <w:t>One</w:t>
      </w:r>
      <w:proofErr w:type="gramEnd"/>
      <w:r w:rsidRPr="0084434C">
        <w:t xml:space="preserve"> is that consent for reporting can readily be obtained from patients or parents. </w:t>
      </w:r>
      <w:r w:rsidRPr="0084434C">
        <w:rPr>
          <w:rStyle w:val="StyleUnderline"/>
        </w:rPr>
        <w:t xml:space="preserve">Almost all reporting and referral of clinical specimens relies on the cooperation of busy people such as clinicians and microbiologists who are providing patient care with growing workloads in an increasingly bureaucratic environment </w:t>
      </w:r>
      <w:r w:rsidRPr="0084434C">
        <w:t xml:space="preserve">For example, over 90% of </w:t>
      </w:r>
      <w:proofErr w:type="spellStart"/>
      <w:r w:rsidRPr="0084434C">
        <w:t>paediatricians</w:t>
      </w:r>
      <w:proofErr w:type="spellEnd"/>
      <w:r w:rsidRPr="0084434C">
        <w:t xml:space="preserve"> return the British </w:t>
      </w:r>
      <w:proofErr w:type="spellStart"/>
      <w:r w:rsidRPr="0084434C">
        <w:t>Paediatric</w:t>
      </w:r>
      <w:proofErr w:type="spellEnd"/>
      <w:r w:rsidRPr="0084434C">
        <w:t xml:space="preserve"> Surveillance Unit's monthly surveillance card, but the data the card requests are purposely kept to a minimum in order to sustain good response rates.17 It is our considered opinion, and that of our colleagues, that </w:t>
      </w:r>
      <w:r w:rsidRPr="0084434C">
        <w:rPr>
          <w:rStyle w:val="StyleUnderline"/>
        </w:rPr>
        <w:t>if explicit consent for sharing data had to be obtained the completeness and timeliness of reporting would be dangerously disrupted. Obtaining explicit consent would be most difficult for single consultations</w:t>
      </w:r>
      <w:r w:rsidRPr="0084434C">
        <w:t xml:space="preserve">-for example for an acute </w:t>
      </w:r>
      <w:proofErr w:type="spellStart"/>
      <w:r w:rsidRPr="0084434C">
        <w:t>infectionwhen</w:t>
      </w:r>
      <w:proofErr w:type="spellEnd"/>
      <w:r w:rsidRPr="0084434C">
        <w:t xml:space="preserve"> the need for a report is often only appreciated </w:t>
      </w:r>
      <w:proofErr w:type="spellStart"/>
      <w:r w:rsidRPr="0084434C">
        <w:t>some time</w:t>
      </w:r>
      <w:proofErr w:type="spellEnd"/>
      <w:r w:rsidRPr="0084434C">
        <w:t xml:space="preserve"> after collection of the specimen or after initial diagnosis. It is usually impossible to determine at the time of a consultation which specimen will reveal a significant pathogen. </w:t>
      </w:r>
      <w:r w:rsidRPr="0084434C">
        <w:rPr>
          <w:rStyle w:val="StyleUnderline"/>
        </w:rPr>
        <w:t>For laboratory reporting, clinicians would have to ask for consent for sharing of data or specimens for every proposed investigation</w:t>
      </w:r>
      <w:r w:rsidRPr="0084434C">
        <w:t xml:space="preserve">, or else pathologists would later be ringing up clinicians to ask them to trace and contact patients for consent. Neither system could be expected to work well. When approached, families almost always wish to cooperate,4 but </w:t>
      </w:r>
      <w:r w:rsidRPr="0084434C">
        <w:rPr>
          <w:rStyle w:val="StyleUnderline"/>
        </w:rPr>
        <w:t>reporting doctors do not readily want to add the task of obtaining consent to their other work commitments</w:t>
      </w:r>
      <w:r w:rsidRPr="0084434C">
        <w:t xml:space="preserve">,4 18 as a sequential surveillance and research investigation undertaken by the Royal Colleges of Ophthalmologists and </w:t>
      </w:r>
      <w:proofErr w:type="spellStart"/>
      <w:r w:rsidRPr="0084434C">
        <w:t>Paediatrics</w:t>
      </w:r>
      <w:proofErr w:type="spellEnd"/>
      <w:r w:rsidRPr="0084434C">
        <w:t xml:space="preserve"> and Child Health on retinopathy of prematurity illustrates. In this study, 235 cases were initially reported through conventional surveillance (without seeking explicit consent from parents). Later, reporting doctors were asked to obtain consent because an additional research study involved seeking parental views. In some cases repeated reminders to clinicians were needed although there were only three parental refusals. Eventually consent was obtained for 188 of 221 eligible cases (85%), and each consent took on average 3 months to obtain (L Haines, personal communication, 2001). The percentage would have been far lower had not the investigators been able, from prior knowledge of existing cases, to remind clinicians that consent was outstanding. Other specialties have had similar experiences. Introduction of the requirement for consent for cancer registration resulted in a 70% drop in notifications to the long established Hamburg cancer register, destroying its comparative value-it is no longer referred to in European publications (M </w:t>
      </w:r>
      <w:proofErr w:type="spellStart"/>
      <w:r w:rsidRPr="0084434C">
        <w:t>Parkin</w:t>
      </w:r>
      <w:proofErr w:type="spellEnd"/>
      <w:r w:rsidRPr="0084434C">
        <w:t>, International Agency for Research on Cancer, personal communication, 2001). An American study on consent found that</w:t>
      </w:r>
      <w:r w:rsidRPr="0084434C">
        <w:rPr>
          <w:rStyle w:val="StyleUnderline"/>
        </w:rPr>
        <w:t xml:space="preserve"> the requirement for consent led to selective exclusion of some patients and hence introduced bias.</w:t>
      </w:r>
      <w:r w:rsidRPr="0084434C">
        <w:t>19 In the United Kingdom, a belief that patient consent was needed before inclusion in a general practitioner diabetes register contributed to ascertainment of only 60% of eligible diabetic patients</w:t>
      </w:r>
      <w:proofErr w:type="gramStart"/>
      <w:r w:rsidRPr="0084434C">
        <w:t>,20</w:t>
      </w:r>
      <w:proofErr w:type="gramEnd"/>
      <w:r w:rsidRPr="0084434C">
        <w:t xml:space="preserve"> mainly because some doctors never got round to obtaining consent (S Burnett, UCL London, personal communication, 1999). A disturbing recent development is that, notwithstanding official reassurances 9 10 12 some NHS trusts have instructed doctors not to transfer data about patients unless they do have consent, and this has inhibited some doctors who were keen to contribute to, for example, cancer registries. This has already impaired the work of the cancer registries, and the reporting of infectious diseases might be similarly affected. </w:t>
      </w:r>
      <w:proofErr w:type="spellStart"/>
      <w:r w:rsidRPr="0084434C">
        <w:t>Anonymising</w:t>
      </w:r>
      <w:proofErr w:type="spellEnd"/>
      <w:r w:rsidRPr="0084434C">
        <w:t xml:space="preserve"> data before transfer </w:t>
      </w:r>
      <w:proofErr w:type="gramStart"/>
      <w:r w:rsidRPr="0084434C">
        <w:rPr>
          <w:rStyle w:val="StyleUnderline"/>
        </w:rPr>
        <w:t>It</w:t>
      </w:r>
      <w:proofErr w:type="gramEnd"/>
      <w:r w:rsidRPr="0084434C">
        <w:rPr>
          <w:rStyle w:val="StyleUnderline"/>
        </w:rPr>
        <w:t xml:space="preserve"> has been suggested that removal of the identifiers from patient data will obviate the need for consent, but in a number of health surveillance studies the identifiers are essential links to other sources of health information about individuals that provide validation and eliminate duplication</w:t>
      </w:r>
      <w:r w:rsidRPr="0084434C">
        <w:t xml:space="preserve"> (table). An alternative suggestion is to use NHS numbers instead of such identifiers as names and dates of birth, but at present NHS numbers are rarely included in routine data sets, so </w:t>
      </w:r>
      <w:r w:rsidRPr="0084434C">
        <w:rPr>
          <w:rStyle w:val="StyleUnderline"/>
        </w:rPr>
        <w:t xml:space="preserve">this solution would also interfere with surveillance. </w:t>
      </w:r>
      <w:r w:rsidRPr="0084434C">
        <w:t xml:space="preserve">Conclusions </w:t>
      </w:r>
      <w:r w:rsidRPr="0084434C">
        <w:rPr>
          <w:rStyle w:val="StyleUnderline"/>
        </w:rPr>
        <w:t xml:space="preserve">Health surveillance is essential to protect public health, and existing surveillance mechanisms work reasonably well. Surveillance could be seriously threatened if it was thought that there was an over-riding need to maintain patient confidentiality or always to have to seek explicit consent to sharing of data. </w:t>
      </w:r>
      <w:r w:rsidRPr="0084434C">
        <w:t xml:space="preserve">We are very concerned that </w:t>
      </w:r>
      <w:r w:rsidRPr="0084434C">
        <w:rPr>
          <w:rStyle w:val="StyleUnderline"/>
        </w:rPr>
        <w:t>restrictive interpretations of some of the recent guidance on patient consent would so damage surveillance mechanisms that they would cease to protect the health of the public, thus resulting in preventable ill health and deaths.</w:t>
      </w:r>
    </w:p>
    <w:p w:rsidR="00145176" w:rsidRPr="0084434C" w:rsidRDefault="00145176" w:rsidP="00145176"/>
    <w:p w:rsidR="00145176" w:rsidRDefault="00145176" w:rsidP="00145176">
      <w:pPr>
        <w:rPr>
          <w:rStyle w:val="StyleUnderline"/>
        </w:rPr>
      </w:pPr>
    </w:p>
    <w:p w:rsidR="00145176" w:rsidRPr="0084434C" w:rsidRDefault="00145176" w:rsidP="00145176">
      <w:pPr>
        <w:pStyle w:val="Heading4"/>
      </w:pPr>
      <w:r w:rsidRPr="0084434C">
        <w:t xml:space="preserve">Systemic data collection over a wide range of health issues is </w:t>
      </w:r>
      <w:r w:rsidRPr="0084434C">
        <w:rPr>
          <w:u w:val="single"/>
        </w:rPr>
        <w:t>inevitable</w:t>
      </w:r>
      <w:r w:rsidRPr="0084434C">
        <w:t xml:space="preserve"> and </w:t>
      </w:r>
      <w:r w:rsidRPr="0084434C">
        <w:rPr>
          <w:u w:val="single"/>
        </w:rPr>
        <w:t>required</w:t>
      </w:r>
      <w:r w:rsidRPr="0084434C">
        <w:t xml:space="preserve"> for a wide range of issues --- the plans reversal is bad --- it’s a </w:t>
      </w:r>
      <w:r w:rsidRPr="0084434C">
        <w:rPr>
          <w:u w:val="single"/>
        </w:rPr>
        <w:t>linear case turn</w:t>
      </w:r>
    </w:p>
    <w:p w:rsidR="00145176" w:rsidRPr="0084434C" w:rsidRDefault="00145176" w:rsidP="00145176">
      <w:pPr>
        <w:rPr>
          <w:b/>
        </w:rPr>
      </w:pPr>
      <w:proofErr w:type="spellStart"/>
      <w:r w:rsidRPr="0084434C">
        <w:rPr>
          <w:b/>
        </w:rPr>
        <w:t>Gostin</w:t>
      </w:r>
      <w:proofErr w:type="spellEnd"/>
      <w:r w:rsidRPr="0084434C">
        <w:rPr>
          <w:b/>
        </w:rPr>
        <w:t xml:space="preserve">, </w:t>
      </w:r>
      <w:r w:rsidRPr="0084434C">
        <w:t>an internationally recognized scholar in law and public health, professor of Law at Georgetown University; Professor of Public Health at the Johns Hopkins University; and the Director of the Center for Law &amp; the Public’s Health at Johns Hopkins and Georgetown Universities,</w:t>
      </w:r>
      <w:r w:rsidRPr="0084434C">
        <w:rPr>
          <w:b/>
        </w:rPr>
        <w:t xml:space="preserve"> 2001</w:t>
      </w:r>
      <w:r w:rsidRPr="0084434C">
        <w:t xml:space="preserve"> – (Lawrence, “Health Information: Reconciling Personal Privacy with the Public Good of Human Health”, published in Healthcare Analysis </w:t>
      </w:r>
      <w:proofErr w:type="spellStart"/>
      <w:r w:rsidRPr="0084434C">
        <w:t>vol</w:t>
      </w:r>
      <w:proofErr w:type="spellEnd"/>
      <w:r w:rsidRPr="0084434C">
        <w:t xml:space="preserve"> 9, </w:t>
      </w:r>
    </w:p>
    <w:p w:rsidR="00145176" w:rsidRPr="0084434C" w:rsidRDefault="00145176" w:rsidP="00145176">
      <w:pPr>
        <w:rPr>
          <w:rStyle w:val="StyleUnderline"/>
        </w:rPr>
      </w:pPr>
      <w:r w:rsidRPr="0084434C">
        <w:rPr>
          <w:rStyle w:val="StyleUnderline"/>
        </w:rPr>
        <w:t xml:space="preserve">A health care system supported by data on almost any relevant subject, accessible to a diverse and significant number of users, is an integral part of the vision for the health care system. Plans for the systematic collection, storage, use, and dissemination of a huge volume of uniform data sets in electronic form are already under way and have an </w:t>
      </w:r>
      <w:r w:rsidRPr="0084434C">
        <w:rPr>
          <w:rStyle w:val="Emphasis"/>
        </w:rPr>
        <w:t>aura of inevitability</w:t>
      </w:r>
      <w:r w:rsidRPr="0084434C">
        <w:t xml:space="preserve">. This new health information infrastructure is the subject of reports published by the Congressional Office of Technology Assessment (Congressional Office of Technology Assessment, 1993, 1988, 1986), the General Accounting Office (Information Management and Technology Division, General Accounting Office, 1993a, 1993b, 1991), the National Academy of Sciences (Donaldson and </w:t>
      </w:r>
      <w:proofErr w:type="spellStart"/>
      <w:r w:rsidRPr="0084434C">
        <w:t>Lohr</w:t>
      </w:r>
      <w:proofErr w:type="spellEnd"/>
      <w:r w:rsidRPr="0084434C">
        <w:t xml:space="preserve">, 1994), the Department of Health and Human Services (Task Force on Privacy, U.S. Dep’t of Health and Human </w:t>
      </w:r>
      <w:proofErr w:type="spellStart"/>
      <w:r w:rsidRPr="0084434C">
        <w:t>Servs</w:t>
      </w:r>
      <w:proofErr w:type="spellEnd"/>
      <w:r w:rsidRPr="0084434C">
        <w:t xml:space="preserve">., 1993; Task Force on the Privacy of Private Sector Health Records, U.S. Dep’t of Health and Human </w:t>
      </w:r>
      <w:proofErr w:type="spellStart"/>
      <w:r w:rsidRPr="0084434C">
        <w:t>Servs</w:t>
      </w:r>
      <w:proofErr w:type="spellEnd"/>
      <w:r w:rsidRPr="0084434C">
        <w:t xml:space="preserve">., 1995), the Physician Payment Review Commission (Physician Payment Review </w:t>
      </w:r>
      <w:proofErr w:type="spellStart"/>
      <w:r w:rsidRPr="0084434C">
        <w:t>Comm’n</w:t>
      </w:r>
      <w:proofErr w:type="spellEnd"/>
      <w:r w:rsidRPr="0084434C">
        <w:t>, Annual Report to Congress, 1994, 1993, 1992) 322 and the Centers for Disease Control and Prevention.1 The U.S. Department of Health and Human Services issued final regulations on health information privacy in 2001 (</w:t>
      </w:r>
      <w:proofErr w:type="spellStart"/>
      <w:r w:rsidRPr="0084434C">
        <w:t>Gostin</w:t>
      </w:r>
      <w:proofErr w:type="spellEnd"/>
      <w:r w:rsidRPr="0084434C">
        <w:t xml:space="preserve">, 2001). Contrary to the assertions of some privacy advocates, </w:t>
      </w:r>
      <w:r w:rsidRPr="0084434C">
        <w:rPr>
          <w:rStyle w:val="Emphasis"/>
        </w:rPr>
        <w:t>powerful reasons exist for the broad collection and use of health data</w:t>
      </w:r>
      <w:r w:rsidRPr="0084434C">
        <w:t xml:space="preserve">. </w:t>
      </w:r>
      <w:r w:rsidRPr="0084434C">
        <w:rPr>
          <w:rStyle w:val="StyleUnderline"/>
        </w:rPr>
        <w:t xml:space="preserve">High quality data are needed to help consumers make informed choices among health plans and providers, to provide more effective clinical care, to assess the quality and cost effectiveness of health services, to monitor fraud and abuse, to track and evaluate access to health services and patterns of morbidity and mortality among </w:t>
      </w:r>
      <w:proofErr w:type="spellStart"/>
      <w:r w:rsidRPr="0084434C">
        <w:rPr>
          <w:rStyle w:val="StyleUnderline"/>
        </w:rPr>
        <w:t>under served</w:t>
      </w:r>
      <w:proofErr w:type="spellEnd"/>
      <w:r w:rsidRPr="0084434C">
        <w:rPr>
          <w:rStyle w:val="StyleUnderline"/>
        </w:rPr>
        <w:t xml:space="preserve"> populations, and to research the determinants, prevention, and treatment of disease.</w:t>
      </w:r>
    </w:p>
    <w:p w:rsidR="00145176" w:rsidRDefault="00145176" w:rsidP="00145176"/>
    <w:p w:rsidR="00145176" w:rsidRDefault="00145176" w:rsidP="00145176">
      <w:pPr>
        <w:pStyle w:val="Heading3"/>
      </w:pPr>
      <w:r>
        <w:t xml:space="preserve">2NC – XT – Solves the </w:t>
      </w:r>
      <w:proofErr w:type="spellStart"/>
      <w:r>
        <w:t>Aff</w:t>
      </w:r>
      <w:proofErr w:type="spellEnd"/>
    </w:p>
    <w:p w:rsidR="00145176" w:rsidRPr="0084434C" w:rsidRDefault="00145176" w:rsidP="00145176">
      <w:pPr>
        <w:pStyle w:val="Heading4"/>
      </w:pPr>
      <w:r w:rsidRPr="0084434C">
        <w:t xml:space="preserve">More surveillance is key to solve the </w:t>
      </w:r>
      <w:proofErr w:type="spellStart"/>
      <w:r w:rsidRPr="0084434C">
        <w:t>aff</w:t>
      </w:r>
      <w:proofErr w:type="spellEnd"/>
      <w:r w:rsidRPr="0084434C">
        <w:t xml:space="preserve"> impacts</w:t>
      </w:r>
    </w:p>
    <w:p w:rsidR="00145176" w:rsidRPr="0084434C" w:rsidRDefault="00145176" w:rsidP="00145176">
      <w:r w:rsidRPr="0084434C">
        <w:rPr>
          <w:rStyle w:val="Style13ptBold"/>
        </w:rPr>
        <w:t>White House 12</w:t>
      </w:r>
      <w:r w:rsidRPr="0084434C">
        <w:t xml:space="preserve"> (The White House, from the President of the United States Barak Obama, “NATIONAL STRATEGY FOR BIOSURVEILLANCE” </w:t>
      </w:r>
      <w:hyperlink r:id="rId38" w:history="1">
        <w:r w:rsidRPr="0084434C">
          <w:rPr>
            <w:rStyle w:val="Hyperlink"/>
            <w:szCs w:val="16"/>
          </w:rPr>
          <w:t>https://www.whitehouse.gov/sites/default/files/National_Strategy_for_Biosurveillance_July_2012.pdf July 31 2012</w:t>
        </w:r>
      </w:hyperlink>
      <w:r w:rsidRPr="0084434C">
        <w:t xml:space="preserve"> JM) </w:t>
      </w:r>
    </w:p>
    <w:p w:rsidR="00145176" w:rsidRDefault="00145176" w:rsidP="00145176">
      <w:pPr>
        <w:rPr>
          <w:sz w:val="12"/>
        </w:rPr>
      </w:pPr>
      <w:r w:rsidRPr="0084434C">
        <w:rPr>
          <w:sz w:val="12"/>
        </w:rPr>
        <w:t xml:space="preserve">A well-integrated, </w:t>
      </w:r>
      <w:r w:rsidRPr="0084434C">
        <w:rPr>
          <w:rStyle w:val="StyleUnderline"/>
        </w:rPr>
        <w:t xml:space="preserve">national </w:t>
      </w:r>
      <w:proofErr w:type="spellStart"/>
      <w:r w:rsidRPr="0084434C">
        <w:rPr>
          <w:rStyle w:val="StyleUnderline"/>
        </w:rPr>
        <w:t>biosurveillance</w:t>
      </w:r>
      <w:proofErr w:type="spellEnd"/>
      <w:r w:rsidRPr="0084434C">
        <w:rPr>
          <w:rStyle w:val="StyleUnderline"/>
        </w:rPr>
        <w:t xml:space="preserve"> enterprise is a national security imperative</w:t>
      </w:r>
      <w:r w:rsidRPr="0084434C">
        <w:rPr>
          <w:sz w:val="12"/>
        </w:rPr>
        <w:t xml:space="preserve">. Our </w:t>
      </w:r>
      <w:r w:rsidRPr="0084434C">
        <w:rPr>
          <w:rStyle w:val="StyleUnderline"/>
        </w:rPr>
        <w:t>ability to detect</w:t>
      </w:r>
      <w:r w:rsidRPr="0084434C">
        <w:rPr>
          <w:sz w:val="12"/>
        </w:rPr>
        <w:t xml:space="preserve"> quickly and characterize </w:t>
      </w:r>
      <w:r w:rsidRPr="0084434C">
        <w:rPr>
          <w:rStyle w:val="StyleUnderline"/>
        </w:rPr>
        <w:t>a potential incident of national significance that affects human, animal, or plant health is of paramount importance.</w:t>
      </w:r>
      <w:r w:rsidRPr="0084434C">
        <w:rPr>
          <w:sz w:val="12"/>
        </w:rPr>
        <w:t xml:space="preserve"> </w:t>
      </w:r>
      <w:r w:rsidRPr="0084434C">
        <w:rPr>
          <w:rStyle w:val="StyleUnderline"/>
        </w:rPr>
        <w:t>Rapid detection</w:t>
      </w:r>
      <w:r w:rsidRPr="0084434C">
        <w:rPr>
          <w:sz w:val="12"/>
        </w:rPr>
        <w:t xml:space="preserve"> and enhanced situational awareness are </w:t>
      </w:r>
      <w:r w:rsidRPr="0084434C">
        <w:rPr>
          <w:rStyle w:val="StyleUnderline"/>
        </w:rPr>
        <w:t>critical to saving lives and improving incident outcomes, whether the result of a bioterror attack or other weapons of mass destruction (WMD) threat, an emerging infectious disease, pandemic, environmental disaster, or a food-borne illness</w:t>
      </w:r>
      <w:r w:rsidRPr="0084434C">
        <w:rPr>
          <w:sz w:val="12"/>
        </w:rPr>
        <w:t xml:space="preserve">. Beyond our need to protect domestic interests, and </w:t>
      </w:r>
      <w:r w:rsidRPr="0084434C">
        <w:rPr>
          <w:rStyle w:val="StyleUnderline"/>
        </w:rPr>
        <w:t>because health threats transcend national borders, the U</w:t>
      </w:r>
      <w:r w:rsidRPr="0084434C">
        <w:rPr>
          <w:sz w:val="12"/>
        </w:rPr>
        <w:t xml:space="preserve">nited </w:t>
      </w:r>
      <w:r w:rsidRPr="0084434C">
        <w:rPr>
          <w:rStyle w:val="StyleUnderline"/>
        </w:rPr>
        <w:t>S</w:t>
      </w:r>
      <w:r w:rsidRPr="0084434C">
        <w:rPr>
          <w:sz w:val="12"/>
        </w:rPr>
        <w:t xml:space="preserve">tates also </w:t>
      </w:r>
      <w:r w:rsidRPr="0084434C">
        <w:rPr>
          <w:rStyle w:val="StyleUnderline"/>
        </w:rPr>
        <w:t xml:space="preserve">plays a vital role within an international network of </w:t>
      </w:r>
      <w:proofErr w:type="spellStart"/>
      <w:r w:rsidRPr="0084434C">
        <w:rPr>
          <w:rStyle w:val="StyleUnderline"/>
        </w:rPr>
        <w:t>biosurveillance</w:t>
      </w:r>
      <w:proofErr w:type="spellEnd"/>
      <w:r w:rsidRPr="0084434C">
        <w:rPr>
          <w:sz w:val="12"/>
        </w:rPr>
        <w:t xml:space="preserve"> centers across the globe. For years, there have been dedicated efforts to promote and strengthen </w:t>
      </w:r>
      <w:proofErr w:type="spellStart"/>
      <w:r w:rsidRPr="0084434C">
        <w:rPr>
          <w:sz w:val="12"/>
        </w:rPr>
        <w:t>biosurveillance</w:t>
      </w:r>
      <w:proofErr w:type="spellEnd"/>
      <w:r w:rsidRPr="0084434C">
        <w:rPr>
          <w:sz w:val="12"/>
        </w:rPr>
        <w:t xml:space="preserve"> capabilities. There exists a strong foundation of capacity arrayed in a tiered architecture of Federal, State, local, tribal, territorial, and private capabilities. We can strengthen the approach with focused attention on a few core functions and an increased integration of effort across the Nation. In these fiscally challenging times, </w:t>
      </w:r>
      <w:r w:rsidRPr="0084434C">
        <w:rPr>
          <w:rStyle w:val="StyleUnderline"/>
        </w:rPr>
        <w:t xml:space="preserve">we seek to leverage distributed capabilities and to add value to independent, individual efforts to protect the health and safety of the Nation through an effective national </w:t>
      </w:r>
      <w:proofErr w:type="spellStart"/>
      <w:r w:rsidRPr="0084434C">
        <w:rPr>
          <w:rStyle w:val="StyleUnderline"/>
        </w:rPr>
        <w:t>biosurveillance</w:t>
      </w:r>
      <w:proofErr w:type="spellEnd"/>
      <w:r w:rsidRPr="0084434C">
        <w:rPr>
          <w:rStyle w:val="StyleUnderline"/>
        </w:rPr>
        <w:t xml:space="preserve"> enterprise</w:t>
      </w:r>
      <w:r w:rsidRPr="0084434C">
        <w:rPr>
          <w:sz w:val="12"/>
        </w:rPr>
        <w:t xml:space="preserve">. A </w:t>
      </w:r>
      <w:r w:rsidRPr="0084434C">
        <w:rPr>
          <w:rStyle w:val="StyleUnderline"/>
        </w:rPr>
        <w:t>key to improving</w:t>
      </w:r>
      <w:r w:rsidRPr="0084434C">
        <w:rPr>
          <w:sz w:val="12"/>
        </w:rPr>
        <w:t xml:space="preserve"> all-hazards incident </w:t>
      </w:r>
      <w:r w:rsidRPr="0084434C">
        <w:rPr>
          <w:rStyle w:val="StyleUnderline"/>
        </w:rPr>
        <w:t xml:space="preserve">management is to focus efforts on collecting, analyzing, and disseminating information to facilitate timely </w:t>
      </w:r>
      <w:proofErr w:type="spellStart"/>
      <w:r w:rsidRPr="0084434C">
        <w:rPr>
          <w:rStyle w:val="StyleUnderline"/>
        </w:rPr>
        <w:t>decisionmaking</w:t>
      </w:r>
      <w:proofErr w:type="spellEnd"/>
      <w:r w:rsidRPr="0084434C">
        <w:rPr>
          <w:sz w:val="12"/>
        </w:rPr>
        <w:t xml:space="preserve">, whether a health incident is a naturally occurring phenomenon, accidental, or deliberate in nature. From the individual, to primary care providers, to hospital practitioners, to state and local health officers, to Federal entities responsible for health emergency response, to the President of the United States, there exists an imperative to identify incidents early and to make decisions swiftly to save lives, even amidst great uncertainty. The </w:t>
      </w:r>
      <w:r w:rsidRPr="0084434C">
        <w:rPr>
          <w:rStyle w:val="StyleUnderline"/>
        </w:rPr>
        <w:t xml:space="preserve">goal is to achieve a well-integrated national </w:t>
      </w:r>
      <w:proofErr w:type="spellStart"/>
      <w:r w:rsidRPr="0084434C">
        <w:rPr>
          <w:rStyle w:val="StyleUnderline"/>
        </w:rPr>
        <w:t>biosurveillance</w:t>
      </w:r>
      <w:proofErr w:type="spellEnd"/>
      <w:r w:rsidRPr="0084434C">
        <w:rPr>
          <w:rStyle w:val="StyleUnderline"/>
        </w:rPr>
        <w:t xml:space="preserve"> enterprise that saves lives by providing essential information for better </w:t>
      </w:r>
      <w:proofErr w:type="spellStart"/>
      <w:r w:rsidRPr="0084434C">
        <w:rPr>
          <w:rStyle w:val="StyleUnderline"/>
        </w:rPr>
        <w:t>decisionmaking</w:t>
      </w:r>
      <w:proofErr w:type="spellEnd"/>
      <w:r w:rsidRPr="0084434C">
        <w:rPr>
          <w:sz w:val="12"/>
        </w:rPr>
        <w:t xml:space="preserve"> at all levels. Our Strategy is </w:t>
      </w:r>
      <w:r w:rsidRPr="0084434C">
        <w:rPr>
          <w:rStyle w:val="StyleUnderline"/>
        </w:rPr>
        <w:t xml:space="preserve">to integrate and enhance national </w:t>
      </w:r>
      <w:proofErr w:type="spellStart"/>
      <w:r w:rsidRPr="0084434C">
        <w:rPr>
          <w:rStyle w:val="StyleUnderline"/>
        </w:rPr>
        <w:t>biosurveillance</w:t>
      </w:r>
      <w:proofErr w:type="spellEnd"/>
      <w:r w:rsidRPr="0084434C">
        <w:rPr>
          <w:rStyle w:val="StyleUnderline"/>
        </w:rPr>
        <w:t xml:space="preserve"> efforts</w:t>
      </w:r>
      <w:r w:rsidRPr="0084434C">
        <w:rPr>
          <w:sz w:val="12"/>
        </w:rPr>
        <w:t xml:space="preserve"> to answer specific key questions that guide </w:t>
      </w:r>
      <w:proofErr w:type="spellStart"/>
      <w:r w:rsidRPr="0084434C">
        <w:rPr>
          <w:sz w:val="12"/>
        </w:rPr>
        <w:t>decisionmaking</w:t>
      </w:r>
      <w:proofErr w:type="spellEnd"/>
      <w:r w:rsidRPr="0084434C">
        <w:rPr>
          <w:sz w:val="12"/>
        </w:rPr>
        <w:t xml:space="preserve"> in times of crisis; </w:t>
      </w:r>
      <w:r w:rsidRPr="0084434C">
        <w:rPr>
          <w:rStyle w:val="StyleUnderline"/>
        </w:rPr>
        <w:t>enable more rapid detection and foster improved situational awareness by further extending a dynamic, distributed national network of expertise and capabilities</w:t>
      </w:r>
      <w:r w:rsidRPr="0084434C">
        <w:rPr>
          <w:sz w:val="12"/>
        </w:rPr>
        <w:t xml:space="preserve">; and put into practice new thinking to facilitate </w:t>
      </w:r>
      <w:proofErr w:type="spellStart"/>
      <w:r w:rsidRPr="0084434C">
        <w:rPr>
          <w:sz w:val="12"/>
        </w:rPr>
        <w:t>decisionmaking</w:t>
      </w:r>
      <w:proofErr w:type="spellEnd"/>
      <w:r w:rsidRPr="0084434C">
        <w:rPr>
          <w:sz w:val="12"/>
        </w:rPr>
        <w:t xml:space="preserve"> processes in conditions of significant ambiguity. This </w:t>
      </w:r>
      <w:r w:rsidRPr="0084434C">
        <w:rPr>
          <w:rStyle w:val="Emphasis"/>
        </w:rPr>
        <w:t xml:space="preserve">enhanced national </w:t>
      </w:r>
      <w:proofErr w:type="spellStart"/>
      <w:r w:rsidRPr="0084434C">
        <w:rPr>
          <w:rStyle w:val="Emphasis"/>
        </w:rPr>
        <w:t>biosurveillance</w:t>
      </w:r>
      <w:proofErr w:type="spellEnd"/>
      <w:r w:rsidRPr="0084434C">
        <w:rPr>
          <w:rStyle w:val="Emphasis"/>
        </w:rPr>
        <w:t xml:space="preserve"> capability will be applied broadly to identify and understand potential human, animal, or plant health impacts resulting from chemical, biological, radiological, and nuclear (CBRN) and environmental incidents,</w:t>
      </w:r>
      <w:r w:rsidRPr="0084434C">
        <w:rPr>
          <w:sz w:val="12"/>
        </w:rPr>
        <w:t xml:space="preserve"> as well as influenza and other public health trends, all of which may also be leveraged in the service of global health efforts. We must be resolved to strengthen life-saving </w:t>
      </w:r>
      <w:proofErr w:type="spellStart"/>
      <w:r w:rsidRPr="0084434C">
        <w:rPr>
          <w:sz w:val="12"/>
        </w:rPr>
        <w:t>biosurveillance</w:t>
      </w:r>
      <w:proofErr w:type="spellEnd"/>
      <w:r w:rsidRPr="0084434C">
        <w:rPr>
          <w:sz w:val="12"/>
        </w:rPr>
        <w:t xml:space="preserve"> capabilities within our existing resources. We can do this by leveraging more effectively our existing national network of expertise and capabilities, and through targeted enhancements that provide benefits across the enterprise. There are no higher priorities than the health, </w:t>
      </w:r>
      <w:proofErr w:type="spellStart"/>
      <w:r w:rsidRPr="0084434C">
        <w:rPr>
          <w:sz w:val="12"/>
        </w:rPr>
        <w:t>well being</w:t>
      </w:r>
      <w:proofErr w:type="spellEnd"/>
      <w:r w:rsidRPr="0084434C">
        <w:rPr>
          <w:sz w:val="12"/>
        </w:rPr>
        <w:t>, and security of the American people.</w:t>
      </w:r>
    </w:p>
    <w:p w:rsidR="00145176" w:rsidRPr="0084434C" w:rsidRDefault="00145176" w:rsidP="00145176">
      <w:pPr>
        <w:rPr>
          <w:sz w:val="12"/>
        </w:rPr>
      </w:pPr>
    </w:p>
    <w:p w:rsidR="00145176" w:rsidRPr="00763946" w:rsidRDefault="00145176" w:rsidP="00145176">
      <w:pPr>
        <w:pStyle w:val="Heading3"/>
      </w:pPr>
      <w:r w:rsidRPr="00763946">
        <w:t xml:space="preserve">2NC – XT – </w:t>
      </w:r>
      <w:r>
        <w:t>Disease</w:t>
      </w:r>
    </w:p>
    <w:p w:rsidR="00145176" w:rsidRPr="0084434C" w:rsidRDefault="00145176" w:rsidP="00145176">
      <w:pPr>
        <w:pStyle w:val="Heading4"/>
      </w:pPr>
      <w:r w:rsidRPr="0084434C">
        <w:t>Rigid health privacy protections collapses public health – expansive surveillance key</w:t>
      </w:r>
    </w:p>
    <w:p w:rsidR="00145176" w:rsidRPr="0084434C" w:rsidRDefault="00145176" w:rsidP="00145176">
      <w:r w:rsidRPr="0084434C">
        <w:t xml:space="preserve">Amy </w:t>
      </w:r>
      <w:r w:rsidRPr="0084434C">
        <w:rPr>
          <w:rStyle w:val="Style13ptBold"/>
        </w:rPr>
        <w:t>Fairchild</w:t>
      </w:r>
      <w:r w:rsidRPr="0084434C">
        <w:t xml:space="preserve"> (associate professor in the Department of </w:t>
      </w:r>
      <w:proofErr w:type="spellStart"/>
      <w:r w:rsidRPr="0084434C">
        <w:t>Sociomedical</w:t>
      </w:r>
      <w:proofErr w:type="spellEnd"/>
      <w:r w:rsidRPr="0084434C">
        <w:t xml:space="preserve"> Sciences and assistant director for scholarly and academic affairs at the Center for the History and Ethics of Public Health at the Joseph L. Mailman School of Public Health, Columbia University in New York City) Ronald </w:t>
      </w:r>
      <w:r w:rsidRPr="0084434C">
        <w:rPr>
          <w:rStyle w:val="Style13ptBold"/>
        </w:rPr>
        <w:t>Bayer</w:t>
      </w:r>
      <w:r w:rsidRPr="0084434C">
        <w:t xml:space="preserve"> (professor of public health and </w:t>
      </w:r>
      <w:proofErr w:type="spellStart"/>
      <w:r w:rsidRPr="0084434C">
        <w:t>codirector</w:t>
      </w:r>
      <w:proofErr w:type="spellEnd"/>
      <w:r w:rsidRPr="0084434C">
        <w:t xml:space="preserve"> of the Center for the History and Ethics of Public Health at the Joseph L. Mailman School of Public Health, Columbia University in New York City) </w:t>
      </w:r>
      <w:r w:rsidRPr="0084434C">
        <w:rPr>
          <w:rStyle w:val="Style13ptBold"/>
        </w:rPr>
        <w:t>and</w:t>
      </w:r>
      <w:r w:rsidRPr="0084434C">
        <w:t xml:space="preserve"> James </w:t>
      </w:r>
      <w:proofErr w:type="spellStart"/>
      <w:r w:rsidRPr="0084434C">
        <w:rPr>
          <w:rStyle w:val="Style13ptBold"/>
        </w:rPr>
        <w:t>Colgrove</w:t>
      </w:r>
      <w:proofErr w:type="spellEnd"/>
      <w:r w:rsidRPr="0084434C">
        <w:t xml:space="preserve"> (assistant professor in the Department of </w:t>
      </w:r>
      <w:proofErr w:type="spellStart"/>
      <w:r w:rsidRPr="0084434C">
        <w:t>Sociomedical</w:t>
      </w:r>
      <w:proofErr w:type="spellEnd"/>
      <w:r w:rsidRPr="0084434C">
        <w:t xml:space="preserve"> Sciences at the Joseph L. Mailman School of Public Health, Columbia University in New York City) December </w:t>
      </w:r>
      <w:r w:rsidRPr="0084434C">
        <w:rPr>
          <w:rStyle w:val="Style13ptBold"/>
        </w:rPr>
        <w:t>2007</w:t>
      </w:r>
      <w:r w:rsidRPr="0084434C">
        <w:t xml:space="preserve"> “Privacy and Public Health Surveillance: The Enduring Tension” </w:t>
      </w:r>
      <w:hyperlink r:id="rId39" w:history="1">
        <w:r w:rsidRPr="0084434C">
          <w:rPr>
            <w:rStyle w:val="Hyperlink"/>
          </w:rPr>
          <w:t>http://journalofethics.ama-assn.org/2007/12/mhst1-0712.html</w:t>
        </w:r>
      </w:hyperlink>
    </w:p>
    <w:p w:rsidR="00145176" w:rsidRPr="0084434C" w:rsidRDefault="00145176" w:rsidP="00145176">
      <w:pPr>
        <w:rPr>
          <w:rStyle w:val="StyleUnderline"/>
        </w:rPr>
      </w:pPr>
      <w:r w:rsidRPr="00763946">
        <w:t xml:space="preserve">The discovery that cases of </w:t>
      </w:r>
      <w:r w:rsidRPr="0084434C">
        <w:rPr>
          <w:rStyle w:val="StyleUnderline"/>
        </w:rPr>
        <w:t>paralytic polio in 1955 were caused by a</w:t>
      </w:r>
      <w:r w:rsidRPr="00763946">
        <w:t xml:space="preserve"> single manufacturer of </w:t>
      </w:r>
      <w:r w:rsidRPr="0084434C">
        <w:rPr>
          <w:rStyle w:val="StyleUnderline"/>
        </w:rPr>
        <w:t>Salk vaccine</w:t>
      </w:r>
      <w:r w:rsidRPr="00763946">
        <w:t xml:space="preserve">, </w:t>
      </w:r>
      <w:r w:rsidRPr="0084434C">
        <w:rPr>
          <w:rStyle w:val="StyleUnderline"/>
        </w:rPr>
        <w:t xml:space="preserve">the linkage of toxic shock syndrome to tampons in 1979, the identification of </w:t>
      </w:r>
      <w:r w:rsidRPr="00763946">
        <w:t xml:space="preserve">the sentinel cases of </w:t>
      </w:r>
      <w:r w:rsidRPr="0084434C">
        <w:rPr>
          <w:rStyle w:val="StyleUnderline"/>
        </w:rPr>
        <w:t>AIDS</w:t>
      </w:r>
      <w:r w:rsidRPr="00763946">
        <w:t xml:space="preserve"> on the East and West coasts </w:t>
      </w:r>
      <w:r w:rsidRPr="0084434C">
        <w:rPr>
          <w:rStyle w:val="StyleUnderline"/>
        </w:rPr>
        <w:t xml:space="preserve">in the early 1980s, the recognition of West Nile, SARS, and avian flu </w:t>
      </w:r>
      <w:r w:rsidRPr="00763946">
        <w:t>at the turn of the twenty-first century—</w:t>
      </w:r>
      <w:r w:rsidRPr="0084434C">
        <w:rPr>
          <w:rStyle w:val="StyleUnderline"/>
        </w:rPr>
        <w:t xml:space="preserve">were all the result of surveillance systems, through which </w:t>
      </w:r>
      <w:r w:rsidRPr="00763946">
        <w:t xml:space="preserve">alert and troubled </w:t>
      </w:r>
      <w:r w:rsidRPr="0084434C">
        <w:rPr>
          <w:rStyle w:val="StyleUnderline"/>
        </w:rPr>
        <w:t>physicians could communicate with public health officials,</w:t>
      </w:r>
      <w:r w:rsidRPr="00763946">
        <w:t xml:space="preserve"> thus </w:t>
      </w:r>
      <w:r w:rsidRPr="0084434C">
        <w:rPr>
          <w:rStyle w:val="StyleUnderline"/>
        </w:rPr>
        <w:t>enabling emerging patterns to be identified</w:t>
      </w:r>
      <w:r w:rsidRPr="00763946">
        <w:t xml:space="preserve">. In each instance, </w:t>
      </w:r>
      <w:r w:rsidRPr="0084434C">
        <w:rPr>
          <w:rStyle w:val="StyleUnderline"/>
        </w:rPr>
        <w:t>such vigilance made it possible to initiate measures that could limit the human toll. Surveillance serves as the eyes of public health. Name-based reporting of cases has provided the foundation for planning, intervention, and prevention and has been critical for epidemiological research into patterns of morbidity and mortality for a wide variety of diseases and conditions. Registries have been essential for tracking individuals and their conditions over time.</w:t>
      </w:r>
      <w:r w:rsidRPr="00763946">
        <w:t xml:space="preserve"> Surveillance has also served to trigger the imposition of public health control measures, such as contact tracing, mandatory treatment, and quarantine. The threat of such intervention and long-term monitoring has provoked alarm and rendered surveillance suspect for those concerned about the unwarranted exercise of state authority in the name of public health. Thus the history of surveillance has been bounded by a promise and a specter. Over the course of the 20th century, </w:t>
      </w:r>
      <w:r w:rsidRPr="0084434C">
        <w:rPr>
          <w:rStyle w:val="StyleUnderline"/>
        </w:rPr>
        <w:t>public health officials reiterated the importance of surveillance, arguing that without the name and location of diseased individuals they worked "in the darkness of ignorance" and might "as well hunt birds by shooting into every green bush"</w:t>
      </w:r>
      <w:r w:rsidRPr="00763946">
        <w:t xml:space="preserve"> [1]. </w:t>
      </w:r>
      <w:r w:rsidRPr="0084434C">
        <w:rPr>
          <w:rStyle w:val="StyleUnderline"/>
        </w:rPr>
        <w:t>It was the prospect of what surveillance might offer that raised hopes</w:t>
      </w:r>
      <w:r w:rsidRPr="00763946">
        <w:t xml:space="preserve">—for the delivery of services, </w:t>
      </w:r>
      <w:r w:rsidRPr="0084434C">
        <w:rPr>
          <w:rStyle w:val="StyleUnderline"/>
        </w:rPr>
        <w:t>for lifesaving knowledge</w:t>
      </w:r>
      <w:r w:rsidRPr="00763946">
        <w:t xml:space="preserve">, and for protection of individuals and communities. Hermann Biggs, a titanic figure in the history of public health, who was perhaps the most important late 19th- and early 20th-century architect and philosopher of U.S. public health surveillance, made it clear that names of the diseased were never collected "in order to keep clerks or adding machines busy" [2]. Toward the end of the 20th century, Surgeon General David </w:t>
      </w:r>
      <w:proofErr w:type="spellStart"/>
      <w:r w:rsidRPr="00763946">
        <w:t>Satcher</w:t>
      </w:r>
      <w:proofErr w:type="spellEnd"/>
      <w:r w:rsidRPr="00763946">
        <w:t xml:space="preserve"> would state the value of surveillance as plainly as had Biggs: "</w:t>
      </w:r>
      <w:r w:rsidRPr="0084434C">
        <w:rPr>
          <w:rStyle w:val="StyleUnderline"/>
        </w:rPr>
        <w:t xml:space="preserve">In public health, we can't do anything without surveillance. </w:t>
      </w:r>
      <w:proofErr w:type="gramStart"/>
      <w:r w:rsidRPr="00763946">
        <w:t>that's</w:t>
      </w:r>
      <w:proofErr w:type="gramEnd"/>
      <w:r w:rsidRPr="00763946">
        <w:t xml:space="preserve"> where public health begins" [3]. When surveillance opened the doors to vital services and knowledge, its subjects could well become among its most ardent advocates, thus underscoring a politics that goes beyond the politics of privacy. In the late 19th and early 20th centuries, as public health was extending the ambit of surveillance, the medical community reacted with hostility, particularly when it came to tuberculosis surveillance and seemingly threatened to intrude on the sanctity of the clinical relationship, over which the physician was guardian. Medical Record editor George </w:t>
      </w:r>
      <w:proofErr w:type="spellStart"/>
      <w:r w:rsidRPr="00763946">
        <w:t>Shrady</w:t>
      </w:r>
      <w:proofErr w:type="spellEnd"/>
      <w:r w:rsidRPr="00763946">
        <w:t xml:space="preserve"> thus complained of TB surveillance, </w:t>
      </w:r>
      <w:proofErr w:type="gramStart"/>
      <w:r w:rsidRPr="00763946">
        <w:t>The</w:t>
      </w:r>
      <w:proofErr w:type="gramEnd"/>
      <w:r w:rsidRPr="00763946">
        <w:t xml:space="preserve"> compulsory step taken is a mistaken, untimely, irrational, and unwise one.... The real obnoxiousness of this amendment to the sanitary code is its offensively dictatorial and defiantly compulsory character. It places the Board [of Health] in the rather equivocal position of dictating to the profession and of creating a suspicion of an extra bid for public applause [4]. "Already," he continued, "the profession as a whole has watched with jealous eye the encroachments of the Board upon many of the previously well-recognized privileges of the medical attendant" [4]. Over time, disease reporting was extended to chronic, noncontagious conditions such as cancer, birth defects, and occupational illnesses. Not only physicians but laboratories were often required to report cases to local health authorities. The surveillance of chronic diseases, of course, differs because these conditions do not represent a direct threat to the health of others. And, indeed, when state and local health departments first began tracking conditions like congenital malformations and cancers in the first half of the 20th century, these initiatives typically served epidemiological or research purposes only. These reporting efforts, critically, also became linked to the assessment and improvement of clinical care. Tumor registries, for example, emphasized patient care improvement since the 1950s and, currently, data from the National Cancer Institute's SEER program (Surveillance, Epidemiology, and End Results Program) are routinely used for quality improvement initiatives. It was not until the AIDS epidemic that activists challenged the long-standing tradition of name-based reporting. Even so, as AIDS has become a more treatable disease, resistance to reporting has all but vanished. In the 1990s, the promulgation of national standards to safeguard the privacy of medical records, as dictated by HIPAA (the Health Insurance Portability and Accountability Act), provoked intense public debate. But there was virtually no opposition to carving out an exception in the guidelines for the reporting of diseases to public health agencies. While there was initial uncertainty among physicians and researchers about whether hospitals could continue to provide cancer data to state registries, the Department of Health and Human Services made clear that HIPAA did not serve as an obstacle to reporting. In the early 20th century it was physicians who spearheaded opposition to surveillance; since the 1970s, patients have often been at the forefront of challenges to reporting diseases. Parents of children with disabilities, for example, successfully changed the terms of birth defects surveillance in Minnesota, requiring the state to allow unwilling parents to opt out of reporting. Patient advocates within the American Diabetes Association forced New York City health officials to place limits on an initiative to track cases of diabetes. But just as often, patients with serious illnesses have pushed for better tracking of their conditions. Breast cancer survivors have emerged as the most ardent defenders of universal name-based cancer reporting, recognizing how important surveillance and the research it makes possible is to their own well-being. Similarly, communities concerned about "cancer clusters" and environmental threats have demanded access to the data that only cancer registries can accumulate. Patients expect their privacy to be protected, of course, but also maintain that</w:t>
      </w:r>
      <w:r w:rsidRPr="0084434C">
        <w:rPr>
          <w:rStyle w:val="StyleUnderline"/>
        </w:rPr>
        <w:t xml:space="preserve"> a rigid commitment to privacy could hobble the usefulness of registries. In these instances, public health officials</w:t>
      </w:r>
      <w:r w:rsidRPr="00763946">
        <w:t xml:space="preserve">, committed to the paramount importance of surveillance, </w:t>
      </w:r>
      <w:r w:rsidRPr="0084434C">
        <w:rPr>
          <w:rStyle w:val="StyleUnderline"/>
        </w:rPr>
        <w:t>have been extremely wary about disclosing any data that could potentially compromise individual privacy.</w:t>
      </w:r>
    </w:p>
    <w:p w:rsidR="00145176" w:rsidRPr="00E05CA5" w:rsidRDefault="00145176" w:rsidP="00145176"/>
    <w:p w:rsidR="00145176" w:rsidRPr="0084434C" w:rsidRDefault="00145176" w:rsidP="00145176">
      <w:pPr>
        <w:pStyle w:val="Heading4"/>
      </w:pPr>
      <w:r>
        <w:t>Surveillance of the health system key to stop a public outbreak</w:t>
      </w:r>
    </w:p>
    <w:p w:rsidR="00145176" w:rsidRPr="0084434C" w:rsidRDefault="00145176" w:rsidP="00145176">
      <w:r w:rsidRPr="0084434C">
        <w:t xml:space="preserve">Khaled El </w:t>
      </w:r>
      <w:proofErr w:type="spellStart"/>
      <w:r w:rsidRPr="0084434C">
        <w:rPr>
          <w:rStyle w:val="Style13ptBold"/>
        </w:rPr>
        <w:t>Emam</w:t>
      </w:r>
      <w:proofErr w:type="spellEnd"/>
      <w:r w:rsidRPr="0084434C">
        <w:t xml:space="preserve"> (founder and CEO of Privacy Analytics </w:t>
      </w:r>
      <w:proofErr w:type="spellStart"/>
      <w:r w:rsidRPr="0084434C">
        <w:t>Inc</w:t>
      </w:r>
      <w:proofErr w:type="spellEnd"/>
      <w:r w:rsidRPr="0084434C">
        <w:t xml:space="preserve">, senior scientist at the Children’s Hospital of Eastern Ontario (CHEO) Research Institute and Director of the multi-disciplinary Electronic Health Information Laboratory (EHIL) team) </w:t>
      </w:r>
      <w:r w:rsidRPr="0084434C">
        <w:rPr>
          <w:rStyle w:val="Style13ptBold"/>
        </w:rPr>
        <w:t>2014</w:t>
      </w:r>
      <w:r w:rsidRPr="0084434C">
        <w:t xml:space="preserve"> “Public Health Surveillance and Privacy in the Age of Ebola” https://privacyassociation.org/news/a/public-health-surveillance-and-privacy-in-the-age-of-ebola/</w:t>
      </w:r>
    </w:p>
    <w:p w:rsidR="00145176" w:rsidRDefault="00145176" w:rsidP="00145176">
      <w:r w:rsidRPr="0084434C">
        <w:t>Being able to introduce anonymization methods into practice to ensure data custodians are willing to share data for public health purposes is important in the age of such epidemics as Ebola.</w:t>
      </w:r>
      <w:r w:rsidRPr="0084434C">
        <w:rPr>
          <w:rStyle w:val="StyleUnderline"/>
        </w:rPr>
        <w:t xml:space="preserve"> The efficiency with which we track and investigate outbreaks is directly related to the spread of the disease. There is an urgency to get access to data.</w:t>
      </w:r>
      <w:r w:rsidRPr="0084434C">
        <w:t xml:space="preserve"> And it is not always health data that is important. </w:t>
      </w:r>
      <w:r w:rsidRPr="0084434C">
        <w:rPr>
          <w:rStyle w:val="StyleUnderline"/>
        </w:rPr>
        <w:t>Ongoing public health surveillance systems would allow rapid detection of and reaction to outbreaks. But this can only happen if privacy concerns that currently act as a barrier are addressed. Privacy does not have to be an obstacle, but it is an issue that needs be dealt with upfront when these surveillance systems are put into place. We cannot take for granted that data custodians are willing to share their data</w:t>
      </w:r>
      <w:r w:rsidRPr="0084434C">
        <w:t>, even when there is an outbreak, as we saw during H1N1.</w:t>
      </w:r>
    </w:p>
    <w:p w:rsidR="00145176" w:rsidRPr="0084434C" w:rsidRDefault="00145176" w:rsidP="00145176"/>
    <w:p w:rsidR="00145176" w:rsidRPr="0084434C" w:rsidRDefault="00145176" w:rsidP="00145176">
      <w:pPr>
        <w:rPr>
          <w:rStyle w:val="StyleUnderline"/>
        </w:rPr>
      </w:pPr>
    </w:p>
    <w:p w:rsidR="00145176" w:rsidRPr="0084434C" w:rsidRDefault="00145176" w:rsidP="00145176"/>
    <w:p w:rsidR="00145176" w:rsidRPr="0084434C" w:rsidRDefault="00145176" w:rsidP="00145176">
      <w:pPr>
        <w:pStyle w:val="Heading4"/>
      </w:pPr>
      <w:r w:rsidRPr="0084434C">
        <w:t>Registries don’t hurt privacy and are key to solve diseases – empirics prove</w:t>
      </w:r>
    </w:p>
    <w:p w:rsidR="00145176" w:rsidRPr="0084434C" w:rsidRDefault="00145176" w:rsidP="00145176">
      <w:pPr>
        <w:rPr>
          <w:rStyle w:val="Style13ptBold"/>
        </w:rPr>
      </w:pPr>
      <w:proofErr w:type="spellStart"/>
      <w:r w:rsidRPr="0084434C">
        <w:rPr>
          <w:rStyle w:val="Style13ptBold"/>
        </w:rPr>
        <w:t>Hannson</w:t>
      </w:r>
      <w:proofErr w:type="spellEnd"/>
      <w:r w:rsidRPr="0084434C">
        <w:rPr>
          <w:rStyle w:val="Style13ptBold"/>
        </w:rPr>
        <w:t xml:space="preserve"> et al 12 </w:t>
      </w:r>
      <w:r w:rsidRPr="0029017C">
        <w:rPr>
          <w:rStyle w:val="Style13ptBold"/>
          <w:b w:val="0"/>
        </w:rPr>
        <w:t xml:space="preserve">(Mats, Centre for Research Ethics &amp; Bioethics at Uppsala University; Bengt </w:t>
      </w:r>
      <w:proofErr w:type="spellStart"/>
      <w:r w:rsidRPr="0029017C">
        <w:rPr>
          <w:rStyle w:val="Style13ptBold"/>
          <w:b w:val="0"/>
        </w:rPr>
        <w:t>Simonsson</w:t>
      </w:r>
      <w:proofErr w:type="spellEnd"/>
      <w:r w:rsidRPr="0029017C">
        <w:rPr>
          <w:rStyle w:val="Style13ptBold"/>
          <w:b w:val="0"/>
        </w:rPr>
        <w:t xml:space="preserve">, Department of Medical Sciences at Uppsala University; Nils </w:t>
      </w:r>
      <w:proofErr w:type="spellStart"/>
      <w:r w:rsidRPr="0029017C">
        <w:rPr>
          <w:rStyle w:val="Style13ptBold"/>
          <w:b w:val="0"/>
        </w:rPr>
        <w:t>Feltelius</w:t>
      </w:r>
      <w:proofErr w:type="spellEnd"/>
      <w:r w:rsidRPr="0029017C">
        <w:rPr>
          <w:rStyle w:val="Style13ptBold"/>
          <w:b w:val="0"/>
        </w:rPr>
        <w:t xml:space="preserve">, The Swedish Medical Products Agency; Joanna Forsberg, Centre for Research Ethics &amp; Bioethics at Uppsala University; </w:t>
      </w:r>
      <w:proofErr w:type="spellStart"/>
      <w:r w:rsidRPr="0029017C">
        <w:rPr>
          <w:rStyle w:val="Style13ptBold"/>
          <w:b w:val="0"/>
        </w:rPr>
        <w:t>Joerg</w:t>
      </w:r>
      <w:proofErr w:type="spellEnd"/>
      <w:r w:rsidRPr="0029017C">
        <w:rPr>
          <w:rStyle w:val="Style13ptBold"/>
          <w:b w:val="0"/>
        </w:rPr>
        <w:t xml:space="preserve"> </w:t>
      </w:r>
      <w:proofErr w:type="spellStart"/>
      <w:r w:rsidRPr="0029017C">
        <w:rPr>
          <w:rStyle w:val="Style13ptBold"/>
          <w:b w:val="0"/>
        </w:rPr>
        <w:t>Hasford</w:t>
      </w:r>
      <w:proofErr w:type="spellEnd"/>
      <w:r w:rsidRPr="0029017C">
        <w:rPr>
          <w:rStyle w:val="Style13ptBold"/>
          <w:b w:val="0"/>
        </w:rPr>
        <w:t xml:space="preserve">, </w:t>
      </w:r>
      <w:proofErr w:type="spellStart"/>
      <w:r w:rsidRPr="0029017C">
        <w:rPr>
          <w:rStyle w:val="Style13ptBold"/>
          <w:b w:val="0"/>
        </w:rPr>
        <w:t>Institut</w:t>
      </w:r>
      <w:proofErr w:type="spellEnd"/>
      <w:r w:rsidRPr="0029017C">
        <w:rPr>
          <w:rStyle w:val="Style13ptBold"/>
          <w:b w:val="0"/>
        </w:rPr>
        <w:t xml:space="preserve"> for med </w:t>
      </w:r>
      <w:proofErr w:type="spellStart"/>
      <w:r w:rsidRPr="0029017C">
        <w:rPr>
          <w:rStyle w:val="Style13ptBold"/>
          <w:b w:val="0"/>
        </w:rPr>
        <w:t>Informationsverarbeitung</w:t>
      </w:r>
      <w:proofErr w:type="spellEnd"/>
      <w:r w:rsidRPr="0029017C">
        <w:rPr>
          <w:rStyle w:val="Style13ptBold"/>
          <w:b w:val="0"/>
        </w:rPr>
        <w:t>, “Medical registries represent vital patient interests and should not be dismantled by stricter regulation,” July 2012, The International Journal of Cancer Epidemiology, Detection, and Prevention, p. 3-4)//JL</w:t>
      </w:r>
    </w:p>
    <w:p w:rsidR="00145176" w:rsidRPr="0084434C" w:rsidRDefault="00145176" w:rsidP="00145176">
      <w:pPr>
        <w:rPr>
          <w:sz w:val="14"/>
        </w:rPr>
      </w:pPr>
      <w:r w:rsidRPr="0084434C">
        <w:rPr>
          <w:sz w:val="14"/>
        </w:rPr>
        <w:t xml:space="preserve">The </w:t>
      </w:r>
      <w:r w:rsidRPr="0084434C">
        <w:rPr>
          <w:rStyle w:val="StyleUnderline"/>
        </w:rPr>
        <w:t>EUTOS for CML</w:t>
      </w:r>
      <w:r w:rsidRPr="0084434C">
        <w:rPr>
          <w:sz w:val="14"/>
        </w:rPr>
        <w:t xml:space="preserve"> Registry </w:t>
      </w:r>
      <w:r w:rsidRPr="0084434C">
        <w:rPr>
          <w:rStyle w:val="Emphasis"/>
        </w:rPr>
        <w:t>clearly illustrates the benefits of aggregated, long-term clinical data</w:t>
      </w:r>
      <w:r w:rsidRPr="0084434C">
        <w:rPr>
          <w:rStyle w:val="StyleUnderline"/>
        </w:rPr>
        <w:t xml:space="preserve"> for</w:t>
      </w:r>
      <w:r w:rsidRPr="0084434C">
        <w:rPr>
          <w:sz w:val="14"/>
        </w:rPr>
        <w:t xml:space="preserve"> the </w:t>
      </w:r>
      <w:r w:rsidRPr="0084434C">
        <w:rPr>
          <w:rStyle w:val="StyleUnderline"/>
        </w:rPr>
        <w:t>assessment of</w:t>
      </w:r>
      <w:r w:rsidRPr="0084434C">
        <w:rPr>
          <w:sz w:val="14"/>
        </w:rPr>
        <w:t xml:space="preserve"> drug </w:t>
      </w:r>
      <w:r w:rsidRPr="0084434C">
        <w:rPr>
          <w:rStyle w:val="StyleUnderline"/>
        </w:rPr>
        <w:t>effectiveness</w:t>
      </w:r>
      <w:r w:rsidRPr="0084434C">
        <w:rPr>
          <w:sz w:val="14"/>
        </w:rPr>
        <w:t xml:space="preserve">, in particular for orphan diseases but </w:t>
      </w:r>
      <w:r w:rsidRPr="0084434C">
        <w:rPr>
          <w:rStyle w:val="StyleUnderline"/>
        </w:rPr>
        <w:t>the same logic applies to all diseases,</w:t>
      </w:r>
      <w:r w:rsidRPr="0084434C">
        <w:rPr>
          <w:sz w:val="14"/>
        </w:rPr>
        <w:t xml:space="preserve"> i.e. </w:t>
      </w:r>
      <w:r w:rsidRPr="0084434C">
        <w:rPr>
          <w:rStyle w:val="StyleUnderline"/>
        </w:rPr>
        <w:t>the more standardized</w:t>
      </w:r>
      <w:r w:rsidRPr="0084434C">
        <w:rPr>
          <w:sz w:val="14"/>
        </w:rPr>
        <w:t xml:space="preserve">, relevant </w:t>
      </w:r>
      <w:r w:rsidRPr="0084434C">
        <w:rPr>
          <w:rStyle w:val="StyleUnderline"/>
        </w:rPr>
        <w:t>and validated data available</w:t>
      </w:r>
      <w:r w:rsidRPr="0084434C">
        <w:rPr>
          <w:sz w:val="14"/>
        </w:rPr>
        <w:t xml:space="preserve"> in quality registries, </w:t>
      </w:r>
      <w:r w:rsidRPr="0084434C">
        <w:rPr>
          <w:rStyle w:val="StyleUnderline"/>
        </w:rPr>
        <w:t>the better</w:t>
      </w:r>
      <w:r w:rsidRPr="0084434C">
        <w:rPr>
          <w:sz w:val="14"/>
        </w:rPr>
        <w:t xml:space="preserve">. </w:t>
      </w:r>
      <w:r w:rsidRPr="0084434C">
        <w:rPr>
          <w:rStyle w:val="StyleUnderline"/>
        </w:rPr>
        <w:t>Although values such as</w:t>
      </w:r>
      <w:r w:rsidRPr="0084434C">
        <w:rPr>
          <w:sz w:val="14"/>
        </w:rPr>
        <w:t xml:space="preserve"> autonomy and </w:t>
      </w:r>
      <w:r w:rsidRPr="0084434C">
        <w:rPr>
          <w:rStyle w:val="StyleUnderline"/>
        </w:rPr>
        <w:t>privacy</w:t>
      </w:r>
      <w:r w:rsidRPr="0084434C">
        <w:rPr>
          <w:sz w:val="14"/>
        </w:rPr>
        <w:t xml:space="preserve"> are important and </w:t>
      </w:r>
      <w:r w:rsidRPr="0084434C">
        <w:rPr>
          <w:rStyle w:val="StyleUnderline"/>
        </w:rPr>
        <w:t>should be safeguarded</w:t>
      </w:r>
      <w:r w:rsidRPr="0084434C">
        <w:rPr>
          <w:sz w:val="14"/>
        </w:rPr>
        <w:t xml:space="preserve">, it must be kept in mind that </w:t>
      </w:r>
      <w:r w:rsidRPr="0084434C">
        <w:rPr>
          <w:rStyle w:val="StyleUnderline"/>
        </w:rPr>
        <w:t>these registries exist for the good of patients</w:t>
      </w:r>
      <w:r w:rsidRPr="0084434C">
        <w:rPr>
          <w:sz w:val="14"/>
        </w:rPr>
        <w:t xml:space="preserve"> and therefore </w:t>
      </w:r>
      <w:r w:rsidRPr="0084434C">
        <w:rPr>
          <w:rStyle w:val="StyleUnderline"/>
        </w:rPr>
        <w:t>it seems inconsistent and</w:t>
      </w:r>
      <w:r w:rsidRPr="0084434C">
        <w:rPr>
          <w:sz w:val="14"/>
        </w:rPr>
        <w:t xml:space="preserve"> even </w:t>
      </w:r>
      <w:r w:rsidRPr="0084434C">
        <w:rPr>
          <w:rStyle w:val="StyleUnderline"/>
        </w:rPr>
        <w:t xml:space="preserve">unethical to hinder their </w:t>
      </w:r>
      <w:r w:rsidRPr="0084434C">
        <w:rPr>
          <w:sz w:val="14"/>
        </w:rPr>
        <w:t xml:space="preserve">optimal </w:t>
      </w:r>
      <w:r w:rsidRPr="0084434C">
        <w:rPr>
          <w:rStyle w:val="StyleUnderline"/>
        </w:rPr>
        <w:t>utilization</w:t>
      </w:r>
      <w:r w:rsidRPr="0084434C">
        <w:rPr>
          <w:sz w:val="14"/>
        </w:rPr>
        <w:t xml:space="preserve">. </w:t>
      </w:r>
      <w:r w:rsidRPr="0084434C">
        <w:rPr>
          <w:rStyle w:val="StyleUnderline"/>
        </w:rPr>
        <w:t>Transparency and</w:t>
      </w:r>
      <w:r w:rsidRPr="0084434C">
        <w:rPr>
          <w:sz w:val="14"/>
        </w:rPr>
        <w:t xml:space="preserve"> safeguarding personal </w:t>
      </w:r>
      <w:r w:rsidRPr="0084434C">
        <w:rPr>
          <w:rStyle w:val="StyleUnderline"/>
        </w:rPr>
        <w:t>integrity are necessary to preserve trus</w:t>
      </w:r>
      <w:r w:rsidRPr="0084434C">
        <w:rPr>
          <w:sz w:val="14"/>
        </w:rPr>
        <w:t xml:space="preserve">t but </w:t>
      </w:r>
      <w:r w:rsidRPr="0084434C">
        <w:rPr>
          <w:rStyle w:val="StyleUnderline"/>
        </w:rPr>
        <w:t>rules and legislations to protect integrity should not prevent the development of registries</w:t>
      </w:r>
      <w:r w:rsidRPr="0084434C">
        <w:rPr>
          <w:sz w:val="14"/>
        </w:rPr>
        <w:t xml:space="preserve"> and performance of clinical trials in both national and transnational collaborations. </w:t>
      </w:r>
      <w:r w:rsidRPr="0084434C">
        <w:rPr>
          <w:rStyle w:val="StyleUnderline"/>
        </w:rPr>
        <w:t>That would be detrimental to vital patient interest of reaping the benefits of collaborating</w:t>
      </w:r>
      <w:r w:rsidRPr="0084434C">
        <w:rPr>
          <w:sz w:val="14"/>
        </w:rPr>
        <w:t xml:space="preserve"> with others.</w:t>
      </w:r>
    </w:p>
    <w:p w:rsidR="00145176" w:rsidRPr="0084434C" w:rsidRDefault="00145176" w:rsidP="00145176"/>
    <w:p w:rsidR="00145176" w:rsidRPr="0084434C" w:rsidRDefault="00145176" w:rsidP="00145176">
      <w:pPr>
        <w:pStyle w:val="Heading3"/>
      </w:pPr>
      <w:r>
        <w:t>2NC – XT – Research</w:t>
      </w:r>
    </w:p>
    <w:p w:rsidR="00145176" w:rsidRPr="00CA7227" w:rsidRDefault="00145176" w:rsidP="00145176"/>
    <w:p w:rsidR="00145176" w:rsidRPr="0084434C" w:rsidRDefault="00145176" w:rsidP="00145176">
      <w:pPr>
        <w:pStyle w:val="Heading4"/>
      </w:pPr>
      <w:r>
        <w:t>P</w:t>
      </w:r>
      <w:r w:rsidRPr="0084434C">
        <w:t>atients health will be worse off if there are more barriers to DNA research</w:t>
      </w:r>
    </w:p>
    <w:p w:rsidR="00145176" w:rsidRPr="0084434C" w:rsidRDefault="00145176" w:rsidP="00145176">
      <w:r w:rsidRPr="0084434C">
        <w:rPr>
          <w:rStyle w:val="Style13ptBold"/>
        </w:rPr>
        <w:t>Steinberg and Rubin 9</w:t>
      </w:r>
      <w:r w:rsidRPr="0084434C">
        <w:t xml:space="preserve"> (Mindy Steinberg and Elaine Rubin. Steinberg is a program associate at the Association for Academic Health Centers. Rubin is the vice president for policy and program at AAHC. “The HIPAA Privacy Rule: Lacks Patient Benefit, Impedes Research Growth.” 2009. P. 3. http://www.aahcdc.org/Portals/0/pdf/AAHC_HIPAA_Privacy_Rule_Impedes_Research_Growth.pdf)////EMerz</w:t>
      </w:r>
    </w:p>
    <w:p w:rsidR="00145176" w:rsidRDefault="00145176" w:rsidP="00145176">
      <w:r w:rsidRPr="0084434C">
        <w:t xml:space="preserve">The problems with the HIPAA Privacy Rule are extensive and are likely to be even broader than the survey suggests. Furthermore, </w:t>
      </w:r>
      <w:r w:rsidRPr="0084434C">
        <w:rPr>
          <w:rStyle w:val="StyleUnderline"/>
        </w:rPr>
        <w:t xml:space="preserve">there is no clear evidence that the Rule is achieving its intended purpose in the research arena. </w:t>
      </w:r>
      <w:r w:rsidRPr="0084434C">
        <w:t xml:space="preserve">Given the longstanding history of the Common Rule in research, it would be most expedient and effective to exempt research from the HIPAA Privacy Rule and to defer to the Common Rule. The Common Rule — an essential safeguard that has worked successfully — has been responsible for ensuring the protection of research participants’ safety and privacy for more than 30 years. </w:t>
      </w:r>
      <w:r w:rsidRPr="0084434C">
        <w:rPr>
          <w:rStyle w:val="StyleUnderline"/>
        </w:rPr>
        <w:t xml:space="preserve">The negative impact of the HIPAA Privacy Rule on research ultimately translates into negative consequences for patients, </w:t>
      </w:r>
      <w:r w:rsidRPr="0084434C">
        <w:rPr>
          <w:rStyle w:val="Emphasis"/>
        </w:rPr>
        <w:t>with more terminally ill patients missing out on the opportunity to participate in clinical trials that have the potential to save their lives</w:t>
      </w:r>
      <w:r w:rsidRPr="0084434C">
        <w:t>. To remedy this threat to research and the American people, revision of the HIPAA Privacy Rule is imperative. T</w:t>
      </w:r>
      <w:r w:rsidRPr="0084434C">
        <w:rPr>
          <w:rStyle w:val="StyleUnderline"/>
        </w:rPr>
        <w:t>he AAHC recommends that research be exempt from the HIPAA Privacy Rule</w:t>
      </w:r>
      <w:r w:rsidRPr="0084434C">
        <w:t xml:space="preserve"> and that it be solely governed by the Common Rule. Furthermore, the AAHC recommends a revision of the Common Rule to incorporate more explicit standards for the privacy of health information and to augment the protections of the Common Rule to accommodate new technologies and guard against new threats to patient safety and privacy</w:t>
      </w:r>
    </w:p>
    <w:p w:rsidR="00145176" w:rsidRPr="0084434C" w:rsidRDefault="00145176" w:rsidP="00145176"/>
    <w:p w:rsidR="00145176" w:rsidRPr="0084434C" w:rsidRDefault="00145176" w:rsidP="00145176">
      <w:pPr>
        <w:pStyle w:val="Heading4"/>
      </w:pPr>
      <w:r>
        <w:t xml:space="preserve">The </w:t>
      </w:r>
      <w:proofErr w:type="spellStart"/>
      <w:r>
        <w:t>aff</w:t>
      </w:r>
      <w:proofErr w:type="spellEnd"/>
      <w:r>
        <w:t xml:space="preserve"> d</w:t>
      </w:r>
      <w:r w:rsidRPr="0084434C">
        <w:t>isrupts biomedical research</w:t>
      </w:r>
      <w:r>
        <w:t xml:space="preserve"> – kills solvency </w:t>
      </w:r>
    </w:p>
    <w:p w:rsidR="00145176" w:rsidRPr="0084434C" w:rsidRDefault="00145176" w:rsidP="00145176">
      <w:pPr>
        <w:rPr>
          <w:b/>
          <w:bCs/>
          <w:sz w:val="26"/>
        </w:rPr>
      </w:pPr>
      <w:proofErr w:type="spellStart"/>
      <w:r w:rsidRPr="0084434C">
        <w:rPr>
          <w:rStyle w:val="Style13ptBold"/>
        </w:rPr>
        <w:t>Hannson</w:t>
      </w:r>
      <w:proofErr w:type="spellEnd"/>
      <w:r w:rsidRPr="0084434C">
        <w:rPr>
          <w:rStyle w:val="Style13ptBold"/>
        </w:rPr>
        <w:t xml:space="preserve"> et al 12 (Mats, Centre for Research Ethics &amp; Bioethics at Uppsala University; Bengt </w:t>
      </w:r>
      <w:proofErr w:type="spellStart"/>
      <w:r w:rsidRPr="0084434C">
        <w:rPr>
          <w:rStyle w:val="Style13ptBold"/>
        </w:rPr>
        <w:t>Simonsson</w:t>
      </w:r>
      <w:proofErr w:type="spellEnd"/>
      <w:r w:rsidRPr="0084434C">
        <w:rPr>
          <w:rStyle w:val="Style13ptBold"/>
        </w:rPr>
        <w:t xml:space="preserve">, Department of Medical Sciences at Uppsala University; Nils </w:t>
      </w:r>
      <w:proofErr w:type="spellStart"/>
      <w:r w:rsidRPr="0084434C">
        <w:rPr>
          <w:rStyle w:val="Style13ptBold"/>
        </w:rPr>
        <w:t>Feltelius</w:t>
      </w:r>
      <w:proofErr w:type="spellEnd"/>
      <w:r w:rsidRPr="0084434C">
        <w:rPr>
          <w:rStyle w:val="Style13ptBold"/>
        </w:rPr>
        <w:t xml:space="preserve">, The Swedish Medical Products Agency; Joanna Forsberg, Centre for Research Ethics &amp; Bioethics at Uppsala University; </w:t>
      </w:r>
      <w:proofErr w:type="spellStart"/>
      <w:r w:rsidRPr="0084434C">
        <w:rPr>
          <w:rStyle w:val="Style13ptBold"/>
        </w:rPr>
        <w:t>Joerg</w:t>
      </w:r>
      <w:proofErr w:type="spellEnd"/>
      <w:r w:rsidRPr="0084434C">
        <w:rPr>
          <w:rStyle w:val="Style13ptBold"/>
        </w:rPr>
        <w:t xml:space="preserve"> </w:t>
      </w:r>
      <w:proofErr w:type="spellStart"/>
      <w:r w:rsidRPr="0084434C">
        <w:rPr>
          <w:rStyle w:val="Style13ptBold"/>
        </w:rPr>
        <w:t>Hasford</w:t>
      </w:r>
      <w:proofErr w:type="spellEnd"/>
      <w:r w:rsidRPr="0084434C">
        <w:rPr>
          <w:rStyle w:val="Style13ptBold"/>
        </w:rPr>
        <w:t xml:space="preserve">, </w:t>
      </w:r>
      <w:proofErr w:type="spellStart"/>
      <w:r w:rsidRPr="0084434C">
        <w:rPr>
          <w:rStyle w:val="Style13ptBold"/>
        </w:rPr>
        <w:t>Institut</w:t>
      </w:r>
      <w:proofErr w:type="spellEnd"/>
      <w:r w:rsidRPr="0084434C">
        <w:rPr>
          <w:rStyle w:val="Style13ptBold"/>
        </w:rPr>
        <w:t xml:space="preserve"> for med </w:t>
      </w:r>
      <w:proofErr w:type="spellStart"/>
      <w:r w:rsidRPr="0084434C">
        <w:rPr>
          <w:rStyle w:val="Style13ptBold"/>
        </w:rPr>
        <w:t>Informationsverarbeitung</w:t>
      </w:r>
      <w:proofErr w:type="spellEnd"/>
      <w:r w:rsidRPr="0084434C">
        <w:rPr>
          <w:rStyle w:val="Style13ptBold"/>
        </w:rPr>
        <w:t>, “Medical registries represent vital patient interests and should not be dismantled by stricter regulation,” July 2012, The International Journal of Cancer Epidemiology, Detection, and Prevention, p. 3-4)//JL</w:t>
      </w:r>
    </w:p>
    <w:p w:rsidR="00145176" w:rsidRDefault="00145176" w:rsidP="00145176">
      <w:r w:rsidRPr="0084434C">
        <w:rPr>
          <w:rStyle w:val="StyleUnderline"/>
        </w:rPr>
        <w:t>Rothstein</w:t>
      </w:r>
      <w:r w:rsidRPr="0084434C">
        <w:t xml:space="preserve"> foresees criticism of his proposal for leading to selection bias in research, delaying the introduction of new treatment and safety procedures in medicine, but he </w:t>
      </w:r>
      <w:r w:rsidRPr="0084434C">
        <w:rPr>
          <w:rStyle w:val="StyleUnderline"/>
        </w:rPr>
        <w:t xml:space="preserve">claims that at present there is an ‘‘insufficient empirical basis to assert that adding some level of privacy </w:t>
      </w:r>
      <w:r w:rsidRPr="0084434C">
        <w:t xml:space="preserve">and autonomy protection </w:t>
      </w:r>
      <w:r w:rsidRPr="0084434C">
        <w:rPr>
          <w:rStyle w:val="StyleUnderline"/>
        </w:rPr>
        <w:t>to</w:t>
      </w:r>
      <w:r w:rsidRPr="0084434C">
        <w:t xml:space="preserve"> </w:t>
      </w:r>
      <w:proofErr w:type="spellStart"/>
      <w:r w:rsidRPr="0084434C">
        <w:t>deidentified</w:t>
      </w:r>
      <w:proofErr w:type="spellEnd"/>
      <w:r w:rsidRPr="0084434C">
        <w:t xml:space="preserve"> </w:t>
      </w:r>
      <w:r w:rsidRPr="0084434C">
        <w:rPr>
          <w:rStyle w:val="StyleUnderline"/>
        </w:rPr>
        <w:t>health information</w:t>
      </w:r>
      <w:r w:rsidRPr="0084434C">
        <w:t xml:space="preserve"> and biological samples </w:t>
      </w:r>
      <w:r w:rsidRPr="0084434C">
        <w:rPr>
          <w:rStyle w:val="StyleUnderline"/>
        </w:rPr>
        <w:t>will</w:t>
      </w:r>
      <w:r w:rsidRPr="0084434C">
        <w:t xml:space="preserve"> invariably and </w:t>
      </w:r>
      <w:r w:rsidRPr="0084434C">
        <w:rPr>
          <w:rStyle w:val="StyleUnderline"/>
        </w:rPr>
        <w:t>unreasonably disrupt biomedical research’</w:t>
      </w:r>
      <w:r w:rsidRPr="0084434C">
        <w:t xml:space="preserve">’ (p. 8). </w:t>
      </w:r>
      <w:r w:rsidRPr="0084434C">
        <w:rPr>
          <w:rStyle w:val="StyleUnderline"/>
        </w:rPr>
        <w:t>However</w:t>
      </w:r>
      <w:r w:rsidRPr="0084434C">
        <w:t>, as has been argued by several,</w:t>
      </w:r>
      <w:r w:rsidRPr="0084434C">
        <w:rPr>
          <w:rStyle w:val="StyleUnderline"/>
        </w:rPr>
        <w:t xml:space="preserve"> inclusivity and universality are the keys to successful registry research </w:t>
      </w:r>
      <w:r w:rsidRPr="0084434C">
        <w:t>[10</w:t>
      </w:r>
      <w:proofErr w:type="gramStart"/>
      <w:r w:rsidRPr="0084434C">
        <w:t>,11</w:t>
      </w:r>
      <w:proofErr w:type="gramEnd"/>
      <w:r w:rsidRPr="0084434C">
        <w:t>]. T</w:t>
      </w:r>
      <w:r w:rsidRPr="0084434C">
        <w:rPr>
          <w:rStyle w:val="StyleUnderline"/>
        </w:rPr>
        <w:t>here is a price to be paid since all requirements for informed consent, opt-out, re-consent, etc. imply that the registry will be affected both by those included and those not included. The likely result is incomplete information and data bank bias that will prevent researchers from tracking success and failure of treatment and drug efficacy and safety. The immediate victims of this will be the patients,</w:t>
      </w:r>
      <w:r w:rsidRPr="0084434C">
        <w:t xml:space="preserve"> with those suffering from rare diseases like CML paying the highest price. </w:t>
      </w:r>
      <w:r w:rsidRPr="0084434C">
        <w:rPr>
          <w:rStyle w:val="StyleUnderline"/>
        </w:rPr>
        <w:t>There are several examples of bureaucratic ethical review procedures and requests for consent that seriously jeopardized the possibility of doing biomedical research, at the end exposing patients to increased risks</w:t>
      </w:r>
      <w:r w:rsidRPr="0084434C">
        <w:t xml:space="preserve"> [12</w:t>
      </w:r>
      <w:proofErr w:type="gramStart"/>
      <w:r w:rsidRPr="0084434C">
        <w:t>,13</w:t>
      </w:r>
      <w:proofErr w:type="gramEnd"/>
      <w:r w:rsidRPr="0084434C">
        <w:t>]. There are recent assessments available of the cost in lives caused by hurdles related to information and consent procedures [14].</w:t>
      </w:r>
    </w:p>
    <w:p w:rsidR="00145176" w:rsidRDefault="00145176" w:rsidP="00145176"/>
    <w:p w:rsidR="00145176" w:rsidRPr="0084434C" w:rsidRDefault="00145176" w:rsidP="00145176">
      <w:pPr>
        <w:pStyle w:val="Heading4"/>
      </w:pPr>
      <w:r w:rsidRPr="0084434C">
        <w:t>Privacy legislation destroys scientists’ motivation to conduct research- it’s too expensive with protections in place</w:t>
      </w:r>
    </w:p>
    <w:p w:rsidR="00145176" w:rsidRPr="0084434C" w:rsidRDefault="00145176" w:rsidP="00145176">
      <w:r w:rsidRPr="0084434C">
        <w:rPr>
          <w:rStyle w:val="Style13ptBold"/>
        </w:rPr>
        <w:t xml:space="preserve">Steinberg and Rubin 9 </w:t>
      </w:r>
      <w:r w:rsidRPr="0084434C">
        <w:t>(Mindy Steinberg and Elaine Rubin. Steinberg is a program associate at the Association for Academic Health Centers. Rubin is the vice president for policy and program at AAHC. “The HIPAA Privacy Rule: Lacks Patient Benefit, Impedes Research Growth.” 2009. P. 3. http://www.aahcdc.org/Portals/0/pdf/AAHC_HIPAA_Privacy_Rule_Impedes_Research_Growth.pdf)////EMerz</w:t>
      </w:r>
    </w:p>
    <w:p w:rsidR="00145176" w:rsidRDefault="00145176" w:rsidP="00145176">
      <w:r w:rsidRPr="0084434C">
        <w:t xml:space="preserve">In short, the </w:t>
      </w:r>
      <w:r w:rsidRPr="0084434C">
        <w:rPr>
          <w:rStyle w:val="StyleUnderline"/>
        </w:rPr>
        <w:t>majority of survey respondents believe the HIPAA Privacy Rule had a significant negative impact on the scope, pace, and costs of research.</w:t>
      </w:r>
      <w:r w:rsidRPr="0084434C">
        <w:t xml:space="preserve"> </w:t>
      </w:r>
      <w:r w:rsidRPr="0084434C">
        <w:rPr>
          <w:rStyle w:val="StyleUnderline"/>
        </w:rPr>
        <w:t>The greatest concern was</w:t>
      </w:r>
      <w:r w:rsidRPr="0084434C">
        <w:t xml:space="preserve"> expressed about the negative impact on the </w:t>
      </w:r>
      <w:r w:rsidRPr="0084434C">
        <w:rPr>
          <w:rStyle w:val="StyleUnderline"/>
        </w:rPr>
        <w:t>costs of research</w:t>
      </w:r>
      <w:r w:rsidRPr="0084434C">
        <w:t>. Respondents also indicated they were aware of</w:t>
      </w:r>
      <w:r w:rsidRPr="0084434C">
        <w:rPr>
          <w:rStyle w:val="Emphasis"/>
        </w:rPr>
        <w:t xml:space="preserve"> research studies </w:t>
      </w:r>
      <w:r w:rsidRPr="0084434C">
        <w:t xml:space="preserve">that </w:t>
      </w:r>
      <w:r w:rsidRPr="0084434C">
        <w:rPr>
          <w:rStyle w:val="Emphasis"/>
        </w:rPr>
        <w:t>were stopped or never pursued because of Privacy Rule</w:t>
      </w:r>
      <w:r w:rsidRPr="0084434C">
        <w:t xml:space="preserve"> related problems. The negative perceptions of research leaders are especially significant. The HIPAA Privacy Rule imposes another limitation on America’s ability to fulfill the promises of new science.</w:t>
      </w:r>
      <w:r w:rsidRPr="0084434C">
        <w:rPr>
          <w:rStyle w:val="Emphasis"/>
        </w:rPr>
        <w:t xml:space="preserve"> A lack of interest in scientific careers, and decreased federal funding of research when coupled with the HIPAA Privacy Rule, create a burdened and troubled environment for the future</w:t>
      </w:r>
      <w:r w:rsidRPr="0084434C">
        <w:t>.8</w:t>
      </w:r>
    </w:p>
    <w:p w:rsidR="00145176" w:rsidRPr="0084434C" w:rsidRDefault="00145176" w:rsidP="00145176"/>
    <w:p w:rsidR="00145176" w:rsidRPr="0084434C" w:rsidRDefault="00145176" w:rsidP="00145176">
      <w:pPr>
        <w:pStyle w:val="Heading4"/>
      </w:pPr>
      <w:r w:rsidRPr="0084434C">
        <w:t xml:space="preserve">HIPAA’s protections of individual health records have prevented vital research </w:t>
      </w:r>
    </w:p>
    <w:p w:rsidR="00145176" w:rsidRPr="0084434C" w:rsidRDefault="00145176" w:rsidP="00145176">
      <w:proofErr w:type="spellStart"/>
      <w:r w:rsidRPr="0084434C">
        <w:rPr>
          <w:rStyle w:val="Style13ptBold"/>
        </w:rPr>
        <w:t>Pritts</w:t>
      </w:r>
      <w:proofErr w:type="spellEnd"/>
      <w:r w:rsidRPr="0084434C">
        <w:rPr>
          <w:rStyle w:val="Style13ptBold"/>
        </w:rPr>
        <w:t xml:space="preserve"> 13 </w:t>
      </w:r>
      <w:r w:rsidRPr="0084434C">
        <w:t>(Joy L. Pritt. “The Importance and Value of Protecting the Privacy of Health Information: The Roles of the HIPAA Privacy Rule and the Common Rule in Health Research.” 2013. P. 1-2 http://iom.nationalacademies.org/~/media/Files/Activity%20Files/Research/HIPAAandResearch/PrittsPrivacyFinalDraftweb.ashx)//EMerz</w:t>
      </w:r>
    </w:p>
    <w:p w:rsidR="00145176" w:rsidRPr="0084434C" w:rsidRDefault="00145176" w:rsidP="00145176">
      <w:r w:rsidRPr="0084434C">
        <w:t xml:space="preserve">The privacy of personal information, and of health information in particular, continues to be a vexing issue in the United States. </w:t>
      </w:r>
      <w:r w:rsidRPr="0084434C">
        <w:rPr>
          <w:rStyle w:val="StyleUnderline"/>
        </w:rPr>
        <w:t>As more and more health information is computerized, individuals express concern about their privacy and that they are losing control over their personal health information.</w:t>
      </w:r>
      <w:r w:rsidRPr="0084434C">
        <w:t xml:space="preserve"> To help allay public concerns, </w:t>
      </w:r>
      <w:r w:rsidRPr="0084434C">
        <w:rPr>
          <w:rStyle w:val="StyleUnderline"/>
        </w:rPr>
        <w:t>federal rules governing the use and disclosure of health information were promulgated under</w:t>
      </w:r>
      <w:r w:rsidRPr="0084434C">
        <w:t xml:space="preserve"> the Health Insurance Portability and Accountability Act (known as the </w:t>
      </w:r>
      <w:r w:rsidRPr="0084434C">
        <w:rPr>
          <w:rStyle w:val="StyleUnderline"/>
        </w:rPr>
        <w:t>HIPAA Privacy Rule</w:t>
      </w:r>
      <w:r w:rsidRPr="0084434C">
        <w:t xml:space="preserve">). While the </w:t>
      </w:r>
      <w:r w:rsidRPr="0084434C">
        <w:rPr>
          <w:rStyle w:val="StyleUnderline"/>
        </w:rPr>
        <w:t>HIPAA Privacy Rule</w:t>
      </w:r>
      <w:r w:rsidRPr="0084434C">
        <w:t xml:space="preserve"> does not directly regulate researchers, it </w:t>
      </w:r>
      <w:r w:rsidRPr="0084434C">
        <w:rPr>
          <w:rStyle w:val="StyleUnderline"/>
        </w:rPr>
        <w:t>does restrict the manner in which health care providers may use and disclose health information for health research</w:t>
      </w:r>
      <w:r w:rsidRPr="0084434C">
        <w:t xml:space="preserve">. </w:t>
      </w:r>
      <w:r w:rsidRPr="0084434C">
        <w:rPr>
          <w:rStyle w:val="StyleUnderline"/>
        </w:rPr>
        <w:t>Health researchers have been</w:t>
      </w:r>
      <w:r w:rsidRPr="0084434C">
        <w:t xml:space="preserve"> critical of the HIPAA Privacy Rule since its inception</w:t>
      </w:r>
      <w:r w:rsidRPr="0084434C">
        <w:rPr>
          <w:rStyle w:val="StyleUnderline"/>
        </w:rPr>
        <w:t>, concerned that it would interfere with valuable research</w:t>
      </w:r>
      <w:r w:rsidRPr="0084434C">
        <w:t xml:space="preserve">. Various research organizations and others have requested that the Rule be revised to lessen its effect on research. Most recently, an Institute of Medicine (IOM) committee was formed and charged with reviewing the impact of the Privacy Rule on health research. This paper was commissioned by that committee, the IOM Committee on Health Research and the Privacy of Health Information: The HIPAA Privacy Rule. </w:t>
      </w:r>
    </w:p>
    <w:p w:rsidR="00145176" w:rsidRPr="00E64DD5" w:rsidRDefault="00145176" w:rsidP="00145176"/>
    <w:p w:rsidR="00145176" w:rsidRPr="0084434C" w:rsidRDefault="00145176" w:rsidP="00145176">
      <w:pPr>
        <w:rPr>
          <w:rStyle w:val="Style13ptBold"/>
        </w:rPr>
      </w:pPr>
    </w:p>
    <w:p w:rsidR="00145176" w:rsidRDefault="00145176" w:rsidP="00145176"/>
    <w:p w:rsidR="00145176" w:rsidRDefault="00145176" w:rsidP="00145176">
      <w:pPr>
        <w:pStyle w:val="Heading3"/>
      </w:pPr>
      <w:r>
        <w:t>2NC – XT – Medicine</w:t>
      </w:r>
    </w:p>
    <w:p w:rsidR="00145176" w:rsidRPr="0084434C" w:rsidRDefault="00145176" w:rsidP="00145176"/>
    <w:p w:rsidR="00145176" w:rsidRPr="0084434C" w:rsidRDefault="00145176" w:rsidP="00145176">
      <w:pPr>
        <w:pStyle w:val="Heading4"/>
      </w:pPr>
      <w:r w:rsidRPr="0084434C">
        <w:t>Mass health surveillance is good – its key to medical effectiveness and drug development</w:t>
      </w:r>
    </w:p>
    <w:p w:rsidR="00145176" w:rsidRPr="0084434C" w:rsidRDefault="00145176" w:rsidP="00145176">
      <w:pPr>
        <w:rPr>
          <w:rStyle w:val="Style13ptBold"/>
        </w:rPr>
      </w:pPr>
      <w:r w:rsidRPr="0084434C">
        <w:rPr>
          <w:rStyle w:val="Style13ptBold"/>
        </w:rPr>
        <w:t xml:space="preserve">Freedland 14 </w:t>
      </w:r>
      <w:r w:rsidRPr="0084434C">
        <w:rPr>
          <w:rStyle w:val="Style13ptBold"/>
          <w:sz w:val="16"/>
          <w:szCs w:val="16"/>
        </w:rPr>
        <w:t>(Jonathon Freedland is the Guardian’s executive editor.  He also writes for the NYT and New York Review of Books.  He won the Orwell special prize for journalism and the columnist of the year in What the Papers Say. “We now trust no one with our data – not even our doctors” 1/31/14 http://www.theguardian.com/commentisfree/2014/jan/31/nhs-medical-data-trust-doctors-edward-snowden)///CW</w:t>
      </w:r>
    </w:p>
    <w:p w:rsidR="00145176" w:rsidRDefault="00145176" w:rsidP="00145176">
      <w:pPr>
        <w:rPr>
          <w:rStyle w:val="StyleUnderline"/>
        </w:rPr>
      </w:pPr>
      <w:r w:rsidRPr="0084434C">
        <w:t xml:space="preserve">If you thought someone snooping around your emails and listening to your phone calls was bad, </w:t>
      </w:r>
      <w:r w:rsidRPr="0084434C">
        <w:rPr>
          <w:rStyle w:val="StyleUnderline"/>
        </w:rPr>
        <w:t>imagine them looking at your medical records</w:t>
      </w:r>
      <w:r w:rsidRPr="0084434C">
        <w:t xml:space="preserve">. The private realm may be ever-shrinking – in an age when we reveal so much of ourselves online and when we know the eavesdroppers of </w:t>
      </w:r>
      <w:r w:rsidRPr="0084434C">
        <w:rPr>
          <w:rStyle w:val="StyleUnderline"/>
        </w:rPr>
        <w:t>the NSA</w:t>
      </w:r>
      <w:r w:rsidRPr="0084434C">
        <w:t xml:space="preserve"> and GCHQ </w:t>
      </w:r>
      <w:r w:rsidRPr="0084434C">
        <w:rPr>
          <w:rStyle w:val="StyleUnderline"/>
        </w:rPr>
        <w:t>are never far away – but if there's one thing we'd want to keep behind high walls, it's surely the intimate histories of our mental and physical health</w:t>
      </w:r>
      <w:r w:rsidRPr="0084434C">
        <w:t>.</w:t>
      </w:r>
      <w:r w:rsidRPr="0084434C">
        <w:rPr>
          <w:sz w:val="12"/>
        </w:rPr>
        <w:t>¶</w:t>
      </w:r>
      <w:r w:rsidRPr="0084434C">
        <w:t xml:space="preserve"> So there can be little surprise that privacy campaigners are recoiling at the expansion of NHS England's data collection, which from this spring will take in information from the place where most people experience the NHS: their GP's surgery. Until now, the NHS in England kept the stats from hospital visits but not from those day-to-day encounters with your local doctor. As 26.5m leaflets pop through letterboxes, explaining the new "</w:t>
      </w:r>
      <w:proofErr w:type="spellStart"/>
      <w:r w:rsidRPr="0084434C">
        <w:t>care.data</w:t>
      </w:r>
      <w:proofErr w:type="spellEnd"/>
      <w:r w:rsidRPr="0084434C">
        <w:t>" project, groups such as medConfidential.org are urging patients to opt out in the name of basic privacy. One survey found that up to 40% of GPs plan to keep their own personal records out of the scheme. My first, unreflective instinct would be to stay out too – and others will surely feel the same way. Indeed, the appeal of that stance says much about the times we live in, both online and in the physical world.</w:t>
      </w:r>
      <w:r w:rsidRPr="0084434C">
        <w:rPr>
          <w:sz w:val="12"/>
        </w:rPr>
        <w:t>¶</w:t>
      </w:r>
      <w:r w:rsidRPr="0084434C">
        <w:t xml:space="preserve"> For one thing, less than a year after Edward Snowden's revelations of mass surveillance, </w:t>
      </w:r>
      <w:r w:rsidRPr="0084434C">
        <w:rPr>
          <w:rStyle w:val="StyleUnderline"/>
        </w:rPr>
        <w:t>the notion that our medical records will remain closely guarded</w:t>
      </w:r>
      <w:r w:rsidRPr="0084434C">
        <w:t xml:space="preserve">, viewed only by those doctors and scientific researchers who need to see them, </w:t>
      </w:r>
      <w:r w:rsidRPr="0084434C">
        <w:rPr>
          <w:rStyle w:val="StyleUnderline"/>
        </w:rPr>
        <w:t xml:space="preserve">arouses instant </w:t>
      </w:r>
      <w:proofErr w:type="spellStart"/>
      <w:r w:rsidRPr="0084434C">
        <w:rPr>
          <w:rStyle w:val="StyleUnderline"/>
        </w:rPr>
        <w:t>scepticism</w:t>
      </w:r>
      <w:proofErr w:type="spellEnd"/>
      <w:r w:rsidRPr="0084434C">
        <w:t xml:space="preserve">. Sure, we think. They said the same about our emails. After Snowden, many will assume that if the </w:t>
      </w:r>
      <w:r w:rsidRPr="0084434C">
        <w:rPr>
          <w:rStyle w:val="StyleUnderline"/>
        </w:rPr>
        <w:t>authorities want to know whether we are HIV-positive or once suffered from depression, they'll be able to find out with just one click.</w:t>
      </w:r>
      <w:r w:rsidRPr="0084434C">
        <w:t xml:space="preserve"> As </w:t>
      </w:r>
      <w:proofErr w:type="spellStart"/>
      <w:r w:rsidRPr="0084434C">
        <w:t>medConfidential's</w:t>
      </w:r>
      <w:proofErr w:type="spellEnd"/>
      <w:r w:rsidRPr="0084434C">
        <w:t xml:space="preserve"> Phil Booth told the FT: </w:t>
      </w:r>
      <w:r w:rsidRPr="0084434C">
        <w:rPr>
          <w:rStyle w:val="StyleUnderline"/>
        </w:rPr>
        <w:t xml:space="preserve">"Everyone agrees medical research is a good thing but, after the NSA scandal, people are getting wise to the dangers of these massive data sets." </w:t>
      </w:r>
      <w:r w:rsidRPr="0084434C">
        <w:t>[</w:t>
      </w:r>
      <w:proofErr w:type="spellStart"/>
      <w:proofErr w:type="gramStart"/>
      <w:r w:rsidRPr="0084434C">
        <w:t>paywalled</w:t>
      </w:r>
      <w:proofErr w:type="spellEnd"/>
      <w:proofErr w:type="gramEnd"/>
      <w:r w:rsidRPr="0084434C">
        <w:t xml:space="preserve"> link]</w:t>
      </w:r>
      <w:r w:rsidRPr="0084434C">
        <w:rPr>
          <w:sz w:val="12"/>
        </w:rPr>
        <w:t>¶</w:t>
      </w:r>
      <w:r w:rsidRPr="0084434C">
        <w:t xml:space="preserve"> </w:t>
      </w:r>
      <w:proofErr w:type="gramStart"/>
      <w:r w:rsidRPr="0084434C">
        <w:t>It</w:t>
      </w:r>
      <w:proofErr w:type="gramEnd"/>
      <w:r w:rsidRPr="0084434C">
        <w:t xml:space="preserve"> doesn't even have to be that sinister. It wasn't that long ago that government ministers were </w:t>
      </w:r>
      <w:proofErr w:type="spellStart"/>
      <w:r w:rsidRPr="0084434C">
        <w:t>apologising</w:t>
      </w:r>
      <w:proofErr w:type="spellEnd"/>
      <w:r w:rsidRPr="0084434C">
        <w:t xml:space="preserve"> from the floor of the House of Commons after Revenue &amp; Customs mislaid two discs containing the names, dates of birth, national insurance numbers and, where relevant, bank details of 25 million people. What, one wonders now, is to stop the geniuses who brought us that disaster messing up again, except this time losing not our tax details but the stories of our lives and bodies?</w:t>
      </w:r>
      <w:r w:rsidRPr="0084434C">
        <w:rPr>
          <w:sz w:val="12"/>
        </w:rPr>
        <w:t>¶</w:t>
      </w:r>
      <w:r w:rsidRPr="0084434C">
        <w:t xml:space="preserve"> Advertisement</w:t>
      </w:r>
      <w:r w:rsidRPr="0084434C">
        <w:rPr>
          <w:sz w:val="12"/>
        </w:rPr>
        <w:t>¶</w:t>
      </w:r>
      <w:r w:rsidRPr="0084434C">
        <w:t xml:space="preserve"> Campaigners worry too about who might want to take a look at all that info. </w:t>
      </w:r>
      <w:r w:rsidRPr="0084434C">
        <w:rPr>
          <w:rStyle w:val="StyleUnderline"/>
        </w:rPr>
        <w:t>Won't the big drug companies be desperate to pore over that information, the better to profit from our frailties?</w:t>
      </w:r>
      <w:r w:rsidRPr="0084434C">
        <w:t xml:space="preserve"> And if private health and life insurance companies get access to that data, </w:t>
      </w:r>
      <w:r w:rsidRPr="0084434C">
        <w:rPr>
          <w:rStyle w:val="StyleUnderline"/>
        </w:rPr>
        <w:t>won't they start charging higher premiums if they know what once took us to see the doctor?</w:t>
      </w:r>
      <w:r w:rsidRPr="0084434C">
        <w:rPr>
          <w:sz w:val="12"/>
        </w:rPr>
        <w:t>¶</w:t>
      </w:r>
      <w:r w:rsidRPr="0084434C">
        <w:t xml:space="preserve"> Given all those worries, </w:t>
      </w:r>
      <w:r w:rsidRPr="0084434C">
        <w:rPr>
          <w:rStyle w:val="StyleUnderline"/>
        </w:rPr>
        <w:t>you can see why some want to opt out</w:t>
      </w:r>
      <w:r w:rsidRPr="0084434C">
        <w:t xml:space="preserve">. And yet </w:t>
      </w:r>
      <w:r w:rsidRPr="0084434C">
        <w:rPr>
          <w:rStyle w:val="StyleUnderline"/>
        </w:rPr>
        <w:t>that</w:t>
      </w:r>
      <w:r w:rsidRPr="0084434C">
        <w:t xml:space="preserve"> first, </w:t>
      </w:r>
      <w:r w:rsidRPr="0084434C">
        <w:rPr>
          <w:rStyle w:val="StyleUnderline"/>
        </w:rPr>
        <w:t>gut instinct might be wrong</w:t>
      </w:r>
      <w:r w:rsidRPr="0084434C">
        <w:t xml:space="preserve">. It's not just that the vast bulk of the information will be rendered anonymous, with individuals blurred out in all but the most controlled circumstances, or that there are strict rules in place over access to this information. Nor even that there is an explicit declaration that this data will not be shared with insurance or marketing companies – so no prospect of a </w:t>
      </w:r>
      <w:proofErr w:type="spellStart"/>
      <w:r w:rsidRPr="0084434C">
        <w:t>Strepsils</w:t>
      </w:r>
      <w:proofErr w:type="spellEnd"/>
      <w:r w:rsidRPr="0084434C">
        <w:t xml:space="preserve"> ad popping up on your screen just after you've seen your GP over a sore throat.</w:t>
      </w:r>
      <w:r w:rsidRPr="0084434C">
        <w:rPr>
          <w:sz w:val="12"/>
        </w:rPr>
        <w:t>¶</w:t>
      </w:r>
      <w:r w:rsidRPr="0084434C">
        <w:t xml:space="preserve"> Rather, it's the great gain that this information will provide. Small, </w:t>
      </w:r>
      <w:r w:rsidRPr="0084434C">
        <w:rPr>
          <w:rStyle w:val="StyleUnderline"/>
        </w:rPr>
        <w:t>clinical studies only tell you so much</w:t>
      </w:r>
      <w:r w:rsidRPr="0084434C">
        <w:t xml:space="preserve">. Sometimes </w:t>
      </w:r>
      <w:r w:rsidRPr="0084434C">
        <w:rPr>
          <w:rStyle w:val="StyleUnderline"/>
        </w:rPr>
        <w:t>it's mass data you need</w:t>
      </w:r>
      <w:r w:rsidRPr="0084434C">
        <w:t xml:space="preserve">. It was mass information that disproved the link between MMR and autism, or that spotted the connection between Thalidomide and birth defects, or between smoking and cancer. </w:t>
      </w:r>
      <w:r w:rsidRPr="0084434C">
        <w:rPr>
          <w:rStyle w:val="StyleUnderline"/>
        </w:rPr>
        <w:t>Ethically you can't conduct trials on pregnant women or children, so you're reliant on knowing what's happening in the population. If you can know that swiftly and at scale, you can act faster and more effectively</w:t>
      </w:r>
      <w:r w:rsidRPr="0084434C">
        <w:t>. As the leaflet popping through the door puts it: "Better information means better care."</w:t>
      </w:r>
      <w:r w:rsidRPr="0084434C">
        <w:rPr>
          <w:sz w:val="12"/>
        </w:rPr>
        <w:t>¶</w:t>
      </w:r>
      <w:r w:rsidRPr="0084434C">
        <w:t xml:space="preserve"> </w:t>
      </w:r>
      <w:proofErr w:type="gramStart"/>
      <w:r w:rsidRPr="0084434C">
        <w:t>The</w:t>
      </w:r>
      <w:proofErr w:type="gramEnd"/>
      <w:r w:rsidRPr="0084434C">
        <w:t xml:space="preserve"> pragmatic truth is that this logic extends even to the private drug companies. Like it or not, </w:t>
      </w:r>
      <w:r w:rsidRPr="0084434C">
        <w:rPr>
          <w:rStyle w:val="StyleUnderline"/>
        </w:rPr>
        <w:t>it's through pharmaceutical companies that new medicines are developed</w:t>
      </w:r>
      <w:r w:rsidRPr="0084434C">
        <w:t xml:space="preserve">: they're the ones who fund the trials, turning research into medication. </w:t>
      </w:r>
      <w:proofErr w:type="gramStart"/>
      <w:r w:rsidRPr="0084434C">
        <w:t xml:space="preserve">As Nicola Perrin of the </w:t>
      </w:r>
      <w:proofErr w:type="spellStart"/>
      <w:r w:rsidRPr="0084434C">
        <w:t>Wellcome</w:t>
      </w:r>
      <w:proofErr w:type="spellEnd"/>
      <w:r w:rsidRPr="0084434C">
        <w:t xml:space="preserve"> Trust, which strongly backs </w:t>
      </w:r>
      <w:proofErr w:type="spellStart"/>
      <w:r w:rsidRPr="0084434C">
        <w:t>care.data</w:t>
      </w:r>
      <w:proofErr w:type="spellEnd"/>
      <w:r w:rsidRPr="0084434C">
        <w:t>, put it to me: "</w:t>
      </w:r>
      <w:r w:rsidRPr="0084434C">
        <w:rPr>
          <w:rStyle w:val="StyleUnderline"/>
        </w:rPr>
        <w:t>If we want access to the best possible drugs, the drug companies need access to the best possible information.</w:t>
      </w:r>
      <w:r w:rsidRPr="0084434C">
        <w:t>"</w:t>
      </w:r>
      <w:proofErr w:type="gramEnd"/>
      <w:r w:rsidRPr="0084434C">
        <w:rPr>
          <w:sz w:val="12"/>
        </w:rPr>
        <w:t>¶</w:t>
      </w:r>
      <w:r w:rsidRPr="0084434C">
        <w:t xml:space="preserve"> </w:t>
      </w:r>
      <w:proofErr w:type="gramStart"/>
      <w:r w:rsidRPr="0084434C">
        <w:t>There</w:t>
      </w:r>
      <w:proofErr w:type="gramEnd"/>
      <w:r w:rsidRPr="0084434C">
        <w:t xml:space="preserve"> is a principle at stake here too. In a subtle piece for the Socialist Health Association, Prof Dave Byrne recalls the traditional method of teaching medical students, in which a senior doctor on a ward-round would urge them to look at and learn from real-life individuals and their treatment: </w:t>
      </w:r>
      <w:proofErr w:type="spellStart"/>
      <w:r w:rsidRPr="0084434C">
        <w:t>care.data</w:t>
      </w:r>
      <w:proofErr w:type="spellEnd"/>
      <w:r w:rsidRPr="0084434C">
        <w:t xml:space="preserve"> is just a hi-tech version of that process, says Byrne, gathering together doctors' experience of treating patients. Viewed this way, our individual experience of treatment – suitably </w:t>
      </w:r>
      <w:proofErr w:type="spellStart"/>
      <w:r w:rsidRPr="0084434C">
        <w:t>anonymised</w:t>
      </w:r>
      <w:proofErr w:type="spellEnd"/>
      <w:r w:rsidRPr="0084434C">
        <w:t xml:space="preserve"> – is not our private property, even if it should remain private. Those who treated us have the right to use that experience to benefit others, to help the collective good.</w:t>
      </w:r>
      <w:r w:rsidRPr="0084434C">
        <w:rPr>
          <w:sz w:val="12"/>
        </w:rPr>
        <w:t>¶</w:t>
      </w:r>
      <w:r w:rsidRPr="0084434C">
        <w:t xml:space="preserve"> </w:t>
      </w:r>
      <w:proofErr w:type="gramStart"/>
      <w:r w:rsidRPr="0084434C">
        <w:t>But</w:t>
      </w:r>
      <w:proofErr w:type="gramEnd"/>
      <w:r w:rsidRPr="0084434C">
        <w:t xml:space="preserve"> </w:t>
      </w:r>
      <w:r w:rsidRPr="0084434C">
        <w:rPr>
          <w:rStyle w:val="StyleUnderline"/>
        </w:rPr>
        <w:t>anonymity is the key</w:t>
      </w:r>
      <w:r w:rsidRPr="0084434C">
        <w:t xml:space="preserve">. None of these arguments in </w:t>
      </w:r>
      <w:proofErr w:type="spellStart"/>
      <w:r w:rsidRPr="0084434C">
        <w:t>favour</w:t>
      </w:r>
      <w:proofErr w:type="spellEnd"/>
      <w:r w:rsidRPr="0084434C">
        <w:t xml:space="preserve"> of </w:t>
      </w:r>
      <w:proofErr w:type="spellStart"/>
      <w:r w:rsidRPr="0084434C">
        <w:t>care.data</w:t>
      </w:r>
      <w:proofErr w:type="spellEnd"/>
      <w:r w:rsidRPr="0084434C">
        <w:t xml:space="preserve"> works unless we can be sure those rules on access hold firm and that the identity of individual patients remains concealed – and not easily hacked as some currently fear. And yet </w:t>
      </w:r>
      <w:r w:rsidRPr="0084434C">
        <w:rPr>
          <w:rStyle w:val="StyleUnderline"/>
        </w:rPr>
        <w:t>online anonymity remains vexed</w:t>
      </w:r>
      <w:r w:rsidRPr="0084434C">
        <w:t xml:space="preserve">. All too often </w:t>
      </w:r>
      <w:r w:rsidRPr="0084434C">
        <w:rPr>
          <w:rStyle w:val="StyleUnderline"/>
        </w:rPr>
        <w:t>it seems we don't have it when we should</w:t>
      </w:r>
      <w:r w:rsidRPr="0084434C">
        <w:t xml:space="preserve">, whether through data loss or NSA-style state intrusion. At the same time, we have too much anonymity when we shouldn't: witness the social media trolls and abusers, or </w:t>
      </w:r>
      <w:proofErr w:type="spellStart"/>
      <w:r w:rsidRPr="0084434C">
        <w:t>phoney</w:t>
      </w:r>
      <w:proofErr w:type="spellEnd"/>
      <w:r w:rsidRPr="0084434C">
        <w:t xml:space="preserve">, </w:t>
      </w:r>
      <w:proofErr w:type="spellStart"/>
      <w:proofErr w:type="gramStart"/>
      <w:r w:rsidRPr="0084434C">
        <w:t>astroturf</w:t>
      </w:r>
      <w:proofErr w:type="spellEnd"/>
      <w:proofErr w:type="gramEnd"/>
      <w:r w:rsidRPr="0084434C">
        <w:t xml:space="preserve"> campaigners, able to stay hidden when they would surely shrivel if exposed to the daylight and forced to reveal their true identities.</w:t>
      </w:r>
      <w:r w:rsidRPr="0084434C">
        <w:rPr>
          <w:sz w:val="12"/>
        </w:rPr>
        <w:t>¶</w:t>
      </w:r>
      <w:r w:rsidRPr="0084434C">
        <w:t xml:space="preserve"> The larger obstacle confronting this new scheme goes beyond the virtual realm. It is a change that is infecting almost every aspect of our shared lives: loss of trust. So the government can issue guarantees of privacy protection and our first thought is of missing discs, GCHQ eavesdroppers or perhaps hacked phones. Too many institutions have been exposed as having betrayed their unspoken promises, whether it's MPs, the security services, the police, the banks or the BBC.¶ For many years the NHS stood alone, immune to this trend, doctors topping every index of trust. But thanks to Mid-Staffs and scandals like it, the NHS too has been found wanting. Which is why a good idea like a project to share our broad, unnamed data can face such resistance. We take nothing on trust these days – not even the word of a doctor</w:t>
      </w:r>
      <w:r w:rsidRPr="0084434C">
        <w:rPr>
          <w:rStyle w:val="StyleUnderline"/>
        </w:rPr>
        <w:t>.</w:t>
      </w:r>
    </w:p>
    <w:p w:rsidR="00145176" w:rsidRDefault="00145176" w:rsidP="00145176"/>
    <w:p w:rsidR="00145176" w:rsidRPr="0084434C" w:rsidRDefault="00145176" w:rsidP="00145176">
      <w:pPr>
        <w:pStyle w:val="Heading4"/>
      </w:pPr>
      <w:r w:rsidRPr="0084434C">
        <w:t xml:space="preserve">Aggregated data is good – doesn’t hurt privacy and </w:t>
      </w:r>
      <w:r>
        <w:t>allows for</w:t>
      </w:r>
      <w:r w:rsidRPr="0084434C">
        <w:t xml:space="preserve"> effective treatment</w:t>
      </w:r>
    </w:p>
    <w:p w:rsidR="00145176" w:rsidRPr="0084434C" w:rsidRDefault="00145176" w:rsidP="00145176">
      <w:pPr>
        <w:rPr>
          <w:rStyle w:val="Style13ptBold"/>
        </w:rPr>
      </w:pPr>
      <w:proofErr w:type="spellStart"/>
      <w:r w:rsidRPr="0084434C">
        <w:rPr>
          <w:rStyle w:val="Style13ptBold"/>
        </w:rPr>
        <w:t>Hannson</w:t>
      </w:r>
      <w:proofErr w:type="spellEnd"/>
      <w:r w:rsidRPr="0084434C">
        <w:rPr>
          <w:rStyle w:val="Style13ptBold"/>
        </w:rPr>
        <w:t xml:space="preserve"> et al 12 (Mats, Centre for Research Ethics &amp; Bioethics at Uppsala University; Bengt </w:t>
      </w:r>
      <w:proofErr w:type="spellStart"/>
      <w:r w:rsidRPr="0084434C">
        <w:rPr>
          <w:rStyle w:val="Style13ptBold"/>
        </w:rPr>
        <w:t>Simonsson</w:t>
      </w:r>
      <w:proofErr w:type="spellEnd"/>
      <w:r w:rsidRPr="0084434C">
        <w:rPr>
          <w:rStyle w:val="Style13ptBold"/>
        </w:rPr>
        <w:t xml:space="preserve">, Department of Medical Sciences at Uppsala University; Nils </w:t>
      </w:r>
      <w:proofErr w:type="spellStart"/>
      <w:r w:rsidRPr="0084434C">
        <w:rPr>
          <w:rStyle w:val="Style13ptBold"/>
        </w:rPr>
        <w:t>Feltelius</w:t>
      </w:r>
      <w:proofErr w:type="spellEnd"/>
      <w:r w:rsidRPr="0084434C">
        <w:rPr>
          <w:rStyle w:val="Style13ptBold"/>
        </w:rPr>
        <w:t xml:space="preserve">, The Swedish Medical Products Agency; Joanna Forsberg, Centre for Research Ethics &amp; Bioethics at Uppsala University; </w:t>
      </w:r>
      <w:proofErr w:type="spellStart"/>
      <w:r w:rsidRPr="0084434C">
        <w:rPr>
          <w:rStyle w:val="Style13ptBold"/>
        </w:rPr>
        <w:t>Joerg</w:t>
      </w:r>
      <w:proofErr w:type="spellEnd"/>
      <w:r w:rsidRPr="0084434C">
        <w:rPr>
          <w:rStyle w:val="Style13ptBold"/>
        </w:rPr>
        <w:t xml:space="preserve"> </w:t>
      </w:r>
      <w:proofErr w:type="spellStart"/>
      <w:r w:rsidRPr="0084434C">
        <w:rPr>
          <w:rStyle w:val="Style13ptBold"/>
        </w:rPr>
        <w:t>Hasford</w:t>
      </w:r>
      <w:proofErr w:type="spellEnd"/>
      <w:r w:rsidRPr="0084434C">
        <w:rPr>
          <w:rStyle w:val="Style13ptBold"/>
        </w:rPr>
        <w:t xml:space="preserve">, </w:t>
      </w:r>
      <w:proofErr w:type="spellStart"/>
      <w:r w:rsidRPr="0084434C">
        <w:rPr>
          <w:rStyle w:val="Style13ptBold"/>
        </w:rPr>
        <w:t>Institut</w:t>
      </w:r>
      <w:proofErr w:type="spellEnd"/>
      <w:r w:rsidRPr="0084434C">
        <w:rPr>
          <w:rStyle w:val="Style13ptBold"/>
        </w:rPr>
        <w:t xml:space="preserve"> for med </w:t>
      </w:r>
      <w:proofErr w:type="spellStart"/>
      <w:r w:rsidRPr="0084434C">
        <w:rPr>
          <w:rStyle w:val="Style13ptBold"/>
        </w:rPr>
        <w:t>Informationsverarbeitung</w:t>
      </w:r>
      <w:proofErr w:type="spellEnd"/>
      <w:r w:rsidRPr="0084434C">
        <w:rPr>
          <w:rStyle w:val="Style13ptBold"/>
        </w:rPr>
        <w:t>, “Medical registries represent vital patient interests and should not be dismantled by stricter regulation,” July 2012, The International Journal of Cancer Epidemiology, Detection, and Prevention, p. 3-4)//JL</w:t>
      </w:r>
    </w:p>
    <w:p w:rsidR="00145176" w:rsidRDefault="00145176" w:rsidP="00145176">
      <w:pPr>
        <w:rPr>
          <w:sz w:val="14"/>
        </w:rPr>
      </w:pPr>
      <w:r w:rsidRPr="0084434C">
        <w:rPr>
          <w:rStyle w:val="StyleUnderline"/>
        </w:rPr>
        <w:t xml:space="preserve">Development of </w:t>
      </w:r>
      <w:r w:rsidRPr="0084434C">
        <w:rPr>
          <w:sz w:val="14"/>
        </w:rPr>
        <w:t xml:space="preserve">medical </w:t>
      </w:r>
      <w:r w:rsidRPr="0084434C">
        <w:rPr>
          <w:rStyle w:val="StyleUnderline"/>
        </w:rPr>
        <w:t>registries with sharing of data is intrinsic for the protection of patient benefits and patient safety</w:t>
      </w:r>
      <w:r w:rsidRPr="0084434C">
        <w:rPr>
          <w:sz w:val="14"/>
        </w:rPr>
        <w:t xml:space="preserve">. If, linked to the medical record, and used also for clinical decision making in dialogue with the patient the benefit and legitimacy of clinical registries might increase even more. </w:t>
      </w:r>
      <w:r w:rsidRPr="0084434C">
        <w:rPr>
          <w:rStyle w:val="StyleUnderline"/>
        </w:rPr>
        <w:t>The patient</w:t>
      </w:r>
      <w:r w:rsidRPr="0084434C">
        <w:rPr>
          <w:sz w:val="14"/>
        </w:rPr>
        <w:t xml:space="preserve"> in our view </w:t>
      </w:r>
      <w:r w:rsidRPr="0084434C">
        <w:rPr>
          <w:rStyle w:val="StyleUnderline"/>
        </w:rPr>
        <w:t>should have the right to quality assured medical treatment</w:t>
      </w:r>
      <w:r w:rsidRPr="0084434C">
        <w:rPr>
          <w:sz w:val="14"/>
        </w:rPr>
        <w:t xml:space="preserve"> and care and the clinicians and hospitals should have a corresponding duty to document relevant quality measures for long term follow up of treatment. </w:t>
      </w:r>
      <w:r w:rsidRPr="0084434C">
        <w:rPr>
          <w:rStyle w:val="StyleUnderline"/>
        </w:rPr>
        <w:t>There is a well-recognized duty to document at the individual patient level</w:t>
      </w:r>
      <w:r w:rsidRPr="0084434C">
        <w:rPr>
          <w:sz w:val="14"/>
        </w:rPr>
        <w:t xml:space="preserve"> but today </w:t>
      </w:r>
      <w:r w:rsidRPr="0084434C">
        <w:rPr>
          <w:rStyle w:val="Emphasis"/>
        </w:rPr>
        <w:t>there is a lack of systematic collection and analysis of aggregated registry data</w:t>
      </w:r>
      <w:r w:rsidRPr="0084434C">
        <w:rPr>
          <w:sz w:val="14"/>
        </w:rPr>
        <w:t xml:space="preserve">. It was objected by one reviewer that registries for quality assurance are seldom considered a problem from a data inspection point of view, because the exact use of data is clearly specified at outset and the registries are used for the same, usually repetitive quality assurance analyses while research implies that new questions are being raised as science develops. However, </w:t>
      </w:r>
      <w:r w:rsidRPr="0084434C">
        <w:rPr>
          <w:rStyle w:val="StyleUnderline"/>
        </w:rPr>
        <w:t>there is an increasing awareness of the need for aggregated data for quality assessments and drug efficacy/safety assessments</w:t>
      </w:r>
      <w:r w:rsidRPr="0084434C">
        <w:rPr>
          <w:sz w:val="14"/>
        </w:rPr>
        <w:t xml:space="preserve">. </w:t>
      </w:r>
      <w:r w:rsidRPr="0084434C">
        <w:rPr>
          <w:rStyle w:val="StyleUnderline"/>
        </w:rPr>
        <w:t>Recent developments</w:t>
      </w:r>
      <w:r w:rsidRPr="0084434C">
        <w:rPr>
          <w:sz w:val="14"/>
        </w:rPr>
        <w:t xml:space="preserve"> in genomics in fact </w:t>
      </w:r>
      <w:r w:rsidRPr="0084434C">
        <w:rPr>
          <w:rStyle w:val="StyleUnderline"/>
        </w:rPr>
        <w:t>blur the traditional line between quality assurance and research through the rapidly increasing possibilities to identify genotypes</w:t>
      </w:r>
      <w:r w:rsidRPr="0084434C">
        <w:rPr>
          <w:sz w:val="14"/>
        </w:rPr>
        <w:t xml:space="preserve"> as well as environmental factors regulating the treatment benefit/risk scenarios. It is actually strange that the demand of mandatory quality assurance that is common in so many other areas in society is not implemented as rigorously in health care where lives are at stake each day. Furthermore, </w:t>
      </w:r>
      <w:r w:rsidRPr="0084434C">
        <w:rPr>
          <w:rStyle w:val="StyleUnderline"/>
        </w:rPr>
        <w:t xml:space="preserve">in order to assure the patient the best medical treatment available </w:t>
      </w:r>
      <w:r w:rsidRPr="0084434C">
        <w:rPr>
          <w:sz w:val="14"/>
        </w:rPr>
        <w:t xml:space="preserve">at each time </w:t>
      </w:r>
      <w:r w:rsidRPr="0084434C">
        <w:rPr>
          <w:rStyle w:val="StyleUnderline"/>
        </w:rPr>
        <w:t>research</w:t>
      </w:r>
      <w:r w:rsidRPr="0084434C">
        <w:rPr>
          <w:sz w:val="14"/>
        </w:rPr>
        <w:t xml:space="preserve"> </w:t>
      </w:r>
      <w:r w:rsidRPr="0084434C">
        <w:rPr>
          <w:rStyle w:val="StyleUnderline"/>
        </w:rPr>
        <w:t>based on</w:t>
      </w:r>
      <w:r w:rsidRPr="0084434C">
        <w:rPr>
          <w:sz w:val="14"/>
        </w:rPr>
        <w:t xml:space="preserve"> those </w:t>
      </w:r>
      <w:r w:rsidRPr="0084434C">
        <w:rPr>
          <w:rStyle w:val="StyleUnderline"/>
        </w:rPr>
        <w:t xml:space="preserve">registries is </w:t>
      </w:r>
      <w:r w:rsidRPr="0084434C">
        <w:rPr>
          <w:rStyle w:val="Emphasis"/>
        </w:rPr>
        <w:t>necessary</w:t>
      </w:r>
      <w:r w:rsidRPr="0084434C">
        <w:rPr>
          <w:rStyle w:val="StyleUnderline"/>
        </w:rPr>
        <w:t xml:space="preserve"> and should in principle be approved and supported</w:t>
      </w:r>
      <w:r w:rsidRPr="0084434C">
        <w:rPr>
          <w:sz w:val="14"/>
        </w:rPr>
        <w:t xml:space="preserve">. From the patient’s perspective </w:t>
      </w:r>
      <w:r w:rsidRPr="0084434C">
        <w:rPr>
          <w:rStyle w:val="StyleUnderline"/>
        </w:rPr>
        <w:t>there is no conflict between the interest of documentation in a medical record</w:t>
      </w:r>
      <w:r w:rsidRPr="0084434C">
        <w:rPr>
          <w:sz w:val="14"/>
        </w:rPr>
        <w:t xml:space="preserve">, </w:t>
      </w:r>
      <w:r w:rsidRPr="0084434C">
        <w:rPr>
          <w:rStyle w:val="StyleUnderline"/>
        </w:rPr>
        <w:t xml:space="preserve">the interest of follow-up </w:t>
      </w:r>
      <w:r w:rsidRPr="0084434C">
        <w:rPr>
          <w:sz w:val="14"/>
        </w:rPr>
        <w:t xml:space="preserve">and long-term assessment through medical registries (whether local, national or collaborative on a global level) </w:t>
      </w:r>
      <w:r w:rsidRPr="0084434C">
        <w:rPr>
          <w:rStyle w:val="StyleUnderline"/>
        </w:rPr>
        <w:t>and the interest of receiving</w:t>
      </w:r>
      <w:r w:rsidRPr="0084434C">
        <w:rPr>
          <w:sz w:val="14"/>
        </w:rPr>
        <w:t xml:space="preserve"> </w:t>
      </w:r>
      <w:proofErr w:type="gramStart"/>
      <w:r w:rsidRPr="0084434C">
        <w:rPr>
          <w:sz w:val="14"/>
        </w:rPr>
        <w:t xml:space="preserve">the </w:t>
      </w:r>
      <w:r w:rsidRPr="0084434C">
        <w:rPr>
          <w:rStyle w:val="StyleUnderline"/>
        </w:rPr>
        <w:t>at</w:t>
      </w:r>
      <w:proofErr w:type="gramEnd"/>
      <w:r w:rsidRPr="0084434C">
        <w:rPr>
          <w:rStyle w:val="StyleUnderline"/>
        </w:rPr>
        <w:t xml:space="preserve"> each moment best available treatment based on research</w:t>
      </w:r>
      <w:r w:rsidRPr="0084434C">
        <w:rPr>
          <w:sz w:val="14"/>
        </w:rPr>
        <w:t xml:space="preserve">. This, we believe, holds not only for rare diseases like CML but also for all medical treatment. </w:t>
      </w:r>
    </w:p>
    <w:p w:rsidR="00145176" w:rsidRDefault="00145176" w:rsidP="00145176">
      <w:pPr>
        <w:rPr>
          <w:sz w:val="14"/>
        </w:rPr>
      </w:pPr>
    </w:p>
    <w:p w:rsidR="00145176" w:rsidRPr="0084434C" w:rsidRDefault="00145176" w:rsidP="00145176">
      <w:pPr>
        <w:rPr>
          <w:sz w:val="14"/>
        </w:rPr>
      </w:pPr>
    </w:p>
    <w:p w:rsidR="00145176" w:rsidRDefault="00145176" w:rsidP="00145176">
      <w:pPr>
        <w:pStyle w:val="Heading3"/>
      </w:pPr>
      <w:r>
        <w:t>2NC – MPX – Econ</w:t>
      </w:r>
    </w:p>
    <w:p w:rsidR="00145176" w:rsidRPr="0084434C" w:rsidRDefault="00145176" w:rsidP="00145176">
      <w:pPr>
        <w:pStyle w:val="Heading4"/>
      </w:pPr>
      <w:r w:rsidRPr="0084434C">
        <w:t>Surveillance is key to solve economy—saves money, resources, and labor</w:t>
      </w:r>
    </w:p>
    <w:p w:rsidR="00145176" w:rsidRPr="0084434C" w:rsidRDefault="00145176" w:rsidP="00145176">
      <w:pPr>
        <w:rPr>
          <w:rStyle w:val="Style13ptBold"/>
          <w:b w:val="0"/>
          <w:sz w:val="16"/>
          <w:szCs w:val="16"/>
        </w:rPr>
      </w:pPr>
      <w:r w:rsidRPr="0084434C">
        <w:rPr>
          <w:rStyle w:val="Style13ptBold"/>
        </w:rPr>
        <w:t xml:space="preserve">Mirza et al 13 </w:t>
      </w:r>
      <w:r w:rsidRPr="0084434C">
        <w:rPr>
          <w:rStyle w:val="Style13ptBold"/>
          <w:sz w:val="16"/>
          <w:szCs w:val="16"/>
        </w:rPr>
        <w:t xml:space="preserve">(Nabila,  </w:t>
      </w:r>
      <w:proofErr w:type="spellStart"/>
      <w:r w:rsidRPr="0084434C">
        <w:rPr>
          <w:rStyle w:val="Style13ptBold"/>
          <w:sz w:val="16"/>
          <w:szCs w:val="16"/>
        </w:rPr>
        <w:t>Tera</w:t>
      </w:r>
      <w:proofErr w:type="spellEnd"/>
      <w:r w:rsidRPr="0084434C">
        <w:rPr>
          <w:rStyle w:val="Style13ptBold"/>
          <w:sz w:val="16"/>
          <w:szCs w:val="16"/>
        </w:rPr>
        <w:t xml:space="preserve"> Reynolds,  Michael </w:t>
      </w:r>
      <w:proofErr w:type="spellStart"/>
      <w:r w:rsidRPr="0084434C">
        <w:rPr>
          <w:rStyle w:val="Style13ptBold"/>
          <w:sz w:val="16"/>
          <w:szCs w:val="16"/>
        </w:rPr>
        <w:t>Coletta</w:t>
      </w:r>
      <w:proofErr w:type="spellEnd"/>
      <w:r w:rsidRPr="0084434C">
        <w:rPr>
          <w:rStyle w:val="Style13ptBold"/>
          <w:sz w:val="16"/>
          <w:szCs w:val="16"/>
        </w:rPr>
        <w:t xml:space="preserve">, Katie </w:t>
      </w:r>
      <w:proofErr w:type="spellStart"/>
      <w:r w:rsidRPr="0084434C">
        <w:rPr>
          <w:rStyle w:val="Style13ptBold"/>
          <w:sz w:val="16"/>
          <w:szCs w:val="16"/>
        </w:rPr>
        <w:t>Suda</w:t>
      </w:r>
      <w:proofErr w:type="spellEnd"/>
      <w:r w:rsidRPr="0084434C">
        <w:rPr>
          <w:rStyle w:val="Style13ptBold"/>
          <w:sz w:val="16"/>
          <w:szCs w:val="16"/>
        </w:rPr>
        <w:t xml:space="preserve">,  </w:t>
      </w:r>
      <w:proofErr w:type="spellStart"/>
      <w:r w:rsidRPr="0084434C">
        <w:rPr>
          <w:rStyle w:val="Style13ptBold"/>
          <w:sz w:val="16"/>
          <w:szCs w:val="16"/>
        </w:rPr>
        <w:t>Ireneous</w:t>
      </w:r>
      <w:proofErr w:type="spellEnd"/>
      <w:r w:rsidRPr="0084434C">
        <w:rPr>
          <w:rStyle w:val="Style13ptBold"/>
          <w:sz w:val="16"/>
          <w:szCs w:val="16"/>
        </w:rPr>
        <w:t xml:space="preserve"> </w:t>
      </w:r>
      <w:proofErr w:type="spellStart"/>
      <w:r w:rsidRPr="0084434C">
        <w:rPr>
          <w:rStyle w:val="Style13ptBold"/>
          <w:sz w:val="16"/>
          <w:szCs w:val="16"/>
        </w:rPr>
        <w:t>Soyiri</w:t>
      </w:r>
      <w:proofErr w:type="spellEnd"/>
      <w:r w:rsidRPr="0084434C">
        <w:rPr>
          <w:rStyle w:val="Style13ptBold"/>
          <w:sz w:val="16"/>
          <w:szCs w:val="16"/>
        </w:rPr>
        <w:t xml:space="preserve">, Ariana </w:t>
      </w:r>
      <w:proofErr w:type="spellStart"/>
      <w:r w:rsidRPr="0084434C">
        <w:rPr>
          <w:rStyle w:val="Style13ptBold"/>
          <w:sz w:val="16"/>
          <w:szCs w:val="16"/>
        </w:rPr>
        <w:t>Markle</w:t>
      </w:r>
      <w:proofErr w:type="spellEnd"/>
      <w:r w:rsidRPr="0084434C">
        <w:rPr>
          <w:rStyle w:val="Style13ptBold"/>
          <w:sz w:val="16"/>
          <w:szCs w:val="16"/>
        </w:rPr>
        <w:t xml:space="preserve">,  Henry Leopold,  Leslie </w:t>
      </w:r>
      <w:proofErr w:type="spellStart"/>
      <w:r w:rsidRPr="0084434C">
        <w:rPr>
          <w:rStyle w:val="Style13ptBold"/>
          <w:sz w:val="16"/>
          <w:szCs w:val="16"/>
        </w:rPr>
        <w:t>Lenert</w:t>
      </w:r>
      <w:proofErr w:type="spellEnd"/>
      <w:r w:rsidRPr="0084434C">
        <w:rPr>
          <w:rStyle w:val="Style13ptBold"/>
          <w:sz w:val="16"/>
          <w:szCs w:val="16"/>
        </w:rPr>
        <w:t xml:space="preserve">,  Erika </w:t>
      </w:r>
      <w:proofErr w:type="spellStart"/>
      <w:r w:rsidRPr="0084434C">
        <w:rPr>
          <w:rStyle w:val="Style13ptBold"/>
          <w:sz w:val="16"/>
          <w:szCs w:val="16"/>
        </w:rPr>
        <w:t>Samoff</w:t>
      </w:r>
      <w:proofErr w:type="spellEnd"/>
      <w:r w:rsidRPr="0084434C">
        <w:rPr>
          <w:rStyle w:val="Style13ptBold"/>
          <w:sz w:val="16"/>
          <w:szCs w:val="16"/>
        </w:rPr>
        <w:t xml:space="preserve">, Alan </w:t>
      </w:r>
      <w:proofErr w:type="spellStart"/>
      <w:r w:rsidRPr="0084434C">
        <w:rPr>
          <w:rStyle w:val="Style13ptBold"/>
          <w:sz w:val="16"/>
          <w:szCs w:val="16"/>
        </w:rPr>
        <w:t>Siniscalchi</w:t>
      </w:r>
      <w:proofErr w:type="spellEnd"/>
      <w:r w:rsidRPr="0084434C">
        <w:rPr>
          <w:rStyle w:val="Style13ptBold"/>
          <w:sz w:val="16"/>
          <w:szCs w:val="16"/>
        </w:rPr>
        <w:t xml:space="preserve">,  and Laura </w:t>
      </w:r>
      <w:proofErr w:type="spellStart"/>
      <w:r w:rsidRPr="0084434C">
        <w:rPr>
          <w:rStyle w:val="Style13ptBold"/>
          <w:sz w:val="16"/>
          <w:szCs w:val="16"/>
        </w:rPr>
        <w:t>Streichert</w:t>
      </w:r>
      <w:proofErr w:type="spellEnd"/>
      <w:r w:rsidRPr="0084434C">
        <w:rPr>
          <w:rStyle w:val="Style13ptBold"/>
          <w:sz w:val="16"/>
          <w:szCs w:val="16"/>
        </w:rPr>
        <w:t xml:space="preserve"> researchers and </w:t>
      </w:r>
      <w:proofErr w:type="spellStart"/>
      <w:r w:rsidRPr="0084434C">
        <w:rPr>
          <w:rStyle w:val="Style13ptBold"/>
          <w:sz w:val="16"/>
          <w:szCs w:val="16"/>
        </w:rPr>
        <w:t>analyists</w:t>
      </w:r>
      <w:proofErr w:type="spellEnd"/>
      <w:r w:rsidRPr="0084434C">
        <w:rPr>
          <w:rStyle w:val="Style13ptBold"/>
          <w:sz w:val="16"/>
          <w:szCs w:val="16"/>
        </w:rPr>
        <w:t xml:space="preserve"> for OJPHI, “Steps to a Sustainable Public Health Surveillance Enterprise A Commentary from the International Society for Disease Surveillance” </w:t>
      </w:r>
      <w:hyperlink r:id="rId40" w:history="1">
        <w:r w:rsidRPr="0084434C">
          <w:rPr>
            <w:rStyle w:val="Hyperlink"/>
            <w:szCs w:val="16"/>
          </w:rPr>
          <w:t>http://www.ncbi.nlm.nih.gov/pmc/articles/PMC3733763/</w:t>
        </w:r>
      </w:hyperlink>
      <w:r w:rsidRPr="0084434C">
        <w:rPr>
          <w:rStyle w:val="Style13ptBold"/>
          <w:sz w:val="16"/>
          <w:szCs w:val="16"/>
        </w:rPr>
        <w:t xml:space="preserve"> July 2013 JM) </w:t>
      </w:r>
    </w:p>
    <w:p w:rsidR="00145176" w:rsidRPr="0084434C" w:rsidRDefault="00145176" w:rsidP="00145176">
      <w:pPr>
        <w:rPr>
          <w:sz w:val="14"/>
        </w:rPr>
      </w:pPr>
      <w:r w:rsidRPr="0084434C">
        <w:rPr>
          <w:rStyle w:val="StyleUnderline"/>
        </w:rPr>
        <w:t>Recognize</w:t>
      </w:r>
      <w:r w:rsidRPr="0084434C">
        <w:rPr>
          <w:sz w:val="14"/>
        </w:rPr>
        <w:t xml:space="preserve"> systematic and ongoing public </w:t>
      </w:r>
      <w:r w:rsidRPr="0084434C">
        <w:rPr>
          <w:rStyle w:val="StyleUnderline"/>
        </w:rPr>
        <w:t>health surveillance as a core public health function that is essential for population health, economic stability, and national security.</w:t>
      </w:r>
      <w:r w:rsidRPr="0084434C">
        <w:rPr>
          <w:sz w:val="14"/>
        </w:rPr>
        <w:t xml:space="preserve"> Public health </w:t>
      </w:r>
      <w:r w:rsidRPr="0084434C">
        <w:rPr>
          <w:rStyle w:val="StyleUnderline"/>
        </w:rPr>
        <w:t>surveillance data is the foundation of public health programs</w:t>
      </w:r>
      <w:r w:rsidRPr="0084434C">
        <w:rPr>
          <w:sz w:val="14"/>
        </w:rPr>
        <w:t xml:space="preserve"> and is </w:t>
      </w:r>
      <w:r w:rsidRPr="0084434C">
        <w:rPr>
          <w:rStyle w:val="StyleUnderline"/>
        </w:rPr>
        <w:t xml:space="preserve">required </w:t>
      </w:r>
      <w:r w:rsidRPr="0084434C">
        <w:rPr>
          <w:sz w:val="14"/>
        </w:rPr>
        <w:t xml:space="preserve">for a number of purposes, including: </w:t>
      </w:r>
      <w:r w:rsidRPr="0084434C">
        <w:rPr>
          <w:rStyle w:val="StyleUnderline"/>
        </w:rPr>
        <w:t>to demonstrate the size and impact of the public health problem</w:t>
      </w:r>
      <w:r w:rsidRPr="0084434C">
        <w:rPr>
          <w:sz w:val="14"/>
        </w:rPr>
        <w:t xml:space="preserve"> being addressed by a program; to identify the population groups to which additional prevention efforts should be directed; </w:t>
      </w:r>
      <w:r w:rsidRPr="0084434C">
        <w:rPr>
          <w:rStyle w:val="StyleUnderline"/>
        </w:rPr>
        <w:t xml:space="preserve">to determine whether the problem is growing </w:t>
      </w:r>
      <w:r w:rsidRPr="0084434C">
        <w:rPr>
          <w:sz w:val="14"/>
        </w:rPr>
        <w:t xml:space="preserve">in size or abating; to provide feedback to data providers; and as part of an overall program evaluation strategy. The </w:t>
      </w:r>
      <w:r w:rsidRPr="0084434C">
        <w:rPr>
          <w:rStyle w:val="StyleUnderline"/>
        </w:rPr>
        <w:t>significant health impacts and economic costs of disease outbreaks illustrate the critical importance of effective public health surveillance</w:t>
      </w:r>
      <w:r w:rsidRPr="0084434C">
        <w:rPr>
          <w:sz w:val="14"/>
        </w:rPr>
        <w:t xml:space="preserve"> and rapid response, </w:t>
      </w:r>
      <w:r w:rsidRPr="0084434C">
        <w:rPr>
          <w:rStyle w:val="StyleUnderline"/>
        </w:rPr>
        <w:t>as well as the cost of inaction</w:t>
      </w:r>
      <w:r w:rsidRPr="0084434C">
        <w:rPr>
          <w:sz w:val="14"/>
        </w:rPr>
        <w:t xml:space="preserve"> [11]. Table 1 provides examples of the </w:t>
      </w:r>
      <w:r w:rsidRPr="0084434C">
        <w:rPr>
          <w:rStyle w:val="StyleUnderline"/>
        </w:rPr>
        <w:t>health and financial burdens posed b</w:t>
      </w:r>
      <w:r w:rsidRPr="0084434C">
        <w:rPr>
          <w:sz w:val="14"/>
        </w:rPr>
        <w:t xml:space="preserve">y some naturally occurring and intentional infectious </w:t>
      </w:r>
      <w:r w:rsidRPr="0084434C">
        <w:rPr>
          <w:rStyle w:val="StyleUnderline"/>
        </w:rPr>
        <w:t>disease outbreaks</w:t>
      </w:r>
      <w:r w:rsidRPr="0084434C">
        <w:rPr>
          <w:sz w:val="14"/>
        </w:rPr>
        <w:t xml:space="preserve">. The values reported in Table 1 </w:t>
      </w:r>
      <w:r w:rsidRPr="0084434C">
        <w:rPr>
          <w:rStyle w:val="StyleUnderline"/>
        </w:rPr>
        <w:t>do not fully reflect additional indirect costs of diseases and their potentially crippling effects on a community</w:t>
      </w:r>
      <w:r w:rsidRPr="0084434C">
        <w:rPr>
          <w:sz w:val="14"/>
        </w:rPr>
        <w:t xml:space="preserve">, nor do they address costs that are underreported/ unreported due to lack of data. </w:t>
      </w:r>
      <w:r w:rsidRPr="0084434C">
        <w:rPr>
          <w:rStyle w:val="StyleUnderline"/>
        </w:rPr>
        <w:t>Higher rates of illness, for example, can lead to lower worker productivity</w:t>
      </w:r>
      <w:r w:rsidRPr="0084434C">
        <w:rPr>
          <w:sz w:val="14"/>
        </w:rPr>
        <w:t xml:space="preserve"> [11], while premature </w:t>
      </w:r>
      <w:r w:rsidRPr="0084434C">
        <w:rPr>
          <w:rStyle w:val="StyleUnderline"/>
        </w:rPr>
        <w:t>mortality can reduce the size of the labor force</w:t>
      </w:r>
      <w:r w:rsidRPr="0084434C">
        <w:rPr>
          <w:sz w:val="14"/>
        </w:rPr>
        <w:t xml:space="preserve">, both of which have economic ramifications. There is growing evidence that these </w:t>
      </w:r>
      <w:r w:rsidRPr="0084434C">
        <w:rPr>
          <w:rStyle w:val="Emphasis"/>
        </w:rPr>
        <w:t>economic and societal costs can be mitigated by surveillance systems that are stable</w:t>
      </w:r>
      <w:r w:rsidRPr="0084434C">
        <w:rPr>
          <w:sz w:val="14"/>
        </w:rPr>
        <w:t xml:space="preserve">; </w:t>
      </w:r>
      <w:r w:rsidRPr="0084434C">
        <w:rPr>
          <w:rStyle w:val="StyleUnderline"/>
        </w:rPr>
        <w:t>a stable system provides</w:t>
      </w:r>
      <w:r w:rsidRPr="0084434C">
        <w:rPr>
          <w:sz w:val="14"/>
        </w:rPr>
        <w:t xml:space="preserve"> the best foundation </w:t>
      </w:r>
      <w:r w:rsidRPr="0084434C">
        <w:rPr>
          <w:rStyle w:val="StyleUnderline"/>
        </w:rPr>
        <w:t>for identifying</w:t>
      </w:r>
      <w:r w:rsidRPr="0084434C">
        <w:rPr>
          <w:sz w:val="14"/>
        </w:rPr>
        <w:t xml:space="preserve"> whether </w:t>
      </w:r>
      <w:r w:rsidRPr="0084434C">
        <w:rPr>
          <w:rStyle w:val="StyleUnderline"/>
        </w:rPr>
        <w:t>the problem</w:t>
      </w:r>
      <w:r w:rsidRPr="0084434C">
        <w:rPr>
          <w:sz w:val="14"/>
        </w:rPr>
        <w:t xml:space="preserve"> being addressed is getting bigger or smaller or disproportionately affecting a section of the population, etc., </w:t>
      </w:r>
      <w:r w:rsidRPr="0084434C">
        <w:rPr>
          <w:rStyle w:val="StyleUnderline"/>
        </w:rPr>
        <w:t>while still allowing flexibility to provide useful information quickly about emerging issues</w:t>
      </w:r>
      <w:r w:rsidRPr="0084434C">
        <w:rPr>
          <w:sz w:val="14"/>
        </w:rPr>
        <w:t xml:space="preserve">. The optimum </w:t>
      </w:r>
      <w:r w:rsidRPr="0084434C">
        <w:rPr>
          <w:rStyle w:val="StyleUnderline"/>
        </w:rPr>
        <w:t>mix of stability and flexibility will depend on</w:t>
      </w:r>
      <w:r w:rsidRPr="0084434C">
        <w:rPr>
          <w:sz w:val="14"/>
        </w:rPr>
        <w:t xml:space="preserve"> the purpose(s) of surveillance and </w:t>
      </w:r>
      <w:r w:rsidRPr="0084434C">
        <w:rPr>
          <w:rStyle w:val="StyleUnderline"/>
        </w:rPr>
        <w:t>the particular health condition</w:t>
      </w:r>
      <w:r w:rsidRPr="0084434C">
        <w:rPr>
          <w:sz w:val="14"/>
        </w:rPr>
        <w:t xml:space="preserve"> under surveillance. For example, in the case of SARS, </w:t>
      </w:r>
      <w:r w:rsidRPr="0084434C">
        <w:rPr>
          <w:rStyle w:val="StyleUnderline"/>
        </w:rPr>
        <w:t>an effective surveillance system has the potential to decrease the size of an epidemic by one-third</w:t>
      </w:r>
      <w:r w:rsidRPr="0084434C">
        <w:rPr>
          <w:sz w:val="14"/>
        </w:rPr>
        <w:t xml:space="preserve"> and the duration by 4 weeks, with significant cost savings [25]. Another study found that the </w:t>
      </w:r>
      <w:r w:rsidRPr="0084434C">
        <w:rPr>
          <w:rStyle w:val="StyleUnderline"/>
        </w:rPr>
        <w:t>early detection</w:t>
      </w:r>
      <w:r w:rsidRPr="0084434C">
        <w:rPr>
          <w:sz w:val="14"/>
        </w:rPr>
        <w:t xml:space="preserve"> of an outbreak of highly infectious bacterial meningitis </w:t>
      </w:r>
      <w:r w:rsidRPr="0084434C">
        <w:rPr>
          <w:rStyle w:val="StyleUnderline"/>
        </w:rPr>
        <w:t>saved approximately $2 for every dollar invested in infectious disease surveillance</w:t>
      </w:r>
      <w:r w:rsidRPr="0084434C">
        <w:rPr>
          <w:sz w:val="14"/>
        </w:rPr>
        <w:t xml:space="preserve"> [26]. Yet another evaluation of surveillance practice found that technological improvements in a sentinel influenza-like illness (ILI) surveillance system in Virginia saved over $9,500 (1,992 hours) in staff-time during the 2007-2008 influenza seasons [27</w:t>
      </w:r>
      <w:r w:rsidRPr="0084434C">
        <w:rPr>
          <w:rStyle w:val="StyleUnderline"/>
        </w:rPr>
        <w:t xml:space="preserve">]. Ongoing surveillance can </w:t>
      </w:r>
      <w:r w:rsidRPr="0084434C">
        <w:rPr>
          <w:sz w:val="14"/>
        </w:rPr>
        <w:t xml:space="preserve">also </w:t>
      </w:r>
      <w:r w:rsidRPr="0084434C">
        <w:rPr>
          <w:rStyle w:val="StyleUnderline"/>
        </w:rPr>
        <w:t>inform</w:t>
      </w:r>
      <w:r w:rsidRPr="0084434C">
        <w:rPr>
          <w:sz w:val="14"/>
        </w:rPr>
        <w:t xml:space="preserve"> the </w:t>
      </w:r>
      <w:r w:rsidRPr="0084434C">
        <w:rPr>
          <w:rStyle w:val="StyleUnderline"/>
        </w:rPr>
        <w:t>design and evaluation of prevention</w:t>
      </w:r>
      <w:r w:rsidRPr="0084434C">
        <w:rPr>
          <w:sz w:val="14"/>
        </w:rPr>
        <w:t xml:space="preserve"> </w:t>
      </w:r>
      <w:r w:rsidRPr="0084434C">
        <w:rPr>
          <w:rStyle w:val="StyleUnderline"/>
        </w:rPr>
        <w:t>and intervention programs</w:t>
      </w:r>
      <w:r w:rsidRPr="0084434C">
        <w:rPr>
          <w:sz w:val="14"/>
        </w:rPr>
        <w:t xml:space="preserve"> in order to control the escalating costs associated with chronic diseases in the U.S. and abroad [28]. Some experts forecast that </w:t>
      </w:r>
      <w:r w:rsidRPr="0084434C">
        <w:rPr>
          <w:rStyle w:val="StyleUnderline"/>
        </w:rPr>
        <w:t>chronic disease prevention programs could save up to $48.9 billion per year</w:t>
      </w:r>
      <w:r w:rsidRPr="0084434C">
        <w:rPr>
          <w:sz w:val="14"/>
        </w:rPr>
        <w:t xml:space="preserve"> by 2030 [29], while others predict applying electronic medical record implementation and networking to the prevention and </w:t>
      </w:r>
      <w:r w:rsidRPr="0084434C">
        <w:rPr>
          <w:rStyle w:val="StyleUnderline"/>
        </w:rPr>
        <w:t>management of chronic disease will exceed the currently projected $81 billion in annual savings</w:t>
      </w:r>
      <w:r w:rsidRPr="0084434C">
        <w:rPr>
          <w:sz w:val="14"/>
        </w:rPr>
        <w:t xml:space="preserve"> [30].</w:t>
      </w:r>
    </w:p>
    <w:p w:rsidR="00145176" w:rsidRDefault="00145176" w:rsidP="00145176"/>
    <w:p w:rsidR="00145176" w:rsidRPr="0096599A" w:rsidRDefault="00145176" w:rsidP="00145176">
      <w:pPr>
        <w:pStyle w:val="Heading3"/>
      </w:pPr>
      <w:r>
        <w:t xml:space="preserve">2NC – MPX – Military Readiness </w:t>
      </w:r>
    </w:p>
    <w:p w:rsidR="00145176" w:rsidRPr="0084434C" w:rsidRDefault="00145176" w:rsidP="00145176">
      <w:pPr>
        <w:pStyle w:val="Heading4"/>
      </w:pPr>
      <w:r w:rsidRPr="0084434C">
        <w:t xml:space="preserve">Surveillance key to check tick-based disease outbreaks --- specifically likely on military installations </w:t>
      </w:r>
    </w:p>
    <w:p w:rsidR="00145176" w:rsidRDefault="00145176" w:rsidP="00145176">
      <w:r w:rsidRPr="0084434C">
        <w:rPr>
          <w:rStyle w:val="Style13ptBold"/>
        </w:rPr>
        <w:t>Peterson et al,</w:t>
      </w:r>
      <w:r w:rsidRPr="0084434C">
        <w:rPr>
          <w:b/>
        </w:rPr>
        <w:t xml:space="preserve"> </w:t>
      </w:r>
      <w:r w:rsidRPr="0084434C">
        <w:t xml:space="preserve">masters in entomology qualifications of other authors: </w:t>
      </w:r>
      <w:r w:rsidRPr="0084434C">
        <w:rPr>
          <w:sz w:val="20"/>
          <w:szCs w:val="20"/>
        </w:rPr>
        <w:t>Medical Entomologist/epidemiologists</w:t>
      </w:r>
      <w:r w:rsidRPr="0084434C">
        <w:rPr>
          <w:b/>
        </w:rPr>
        <w:t xml:space="preserve">, </w:t>
      </w:r>
      <w:r w:rsidRPr="0084434C">
        <w:rPr>
          <w:rStyle w:val="Style13ptBold"/>
        </w:rPr>
        <w:t>2015</w:t>
      </w:r>
      <w:r w:rsidRPr="0084434C">
        <w:rPr>
          <w:b/>
        </w:rPr>
        <w:t xml:space="preserve"> </w:t>
      </w:r>
      <w:r w:rsidRPr="0084434C">
        <w:t xml:space="preserve">(Wade, “Tick-borne disease surveillance”, published in U.S. Army Medical Department Journal, </w:t>
      </w:r>
      <w:proofErr w:type="spellStart"/>
      <w:r w:rsidRPr="0084434C">
        <w:t>jan</w:t>
      </w:r>
      <w:proofErr w:type="spellEnd"/>
      <w:r w:rsidRPr="0084434C">
        <w:t>-march edition, Academic OneFile)//</w:t>
      </w:r>
      <w:proofErr w:type="spellStart"/>
      <w:r w:rsidRPr="0084434C">
        <w:t>roetlin</w:t>
      </w:r>
      <w:proofErr w:type="spellEnd"/>
      <w:r w:rsidRPr="0084434C">
        <w:rPr>
          <w:b/>
        </w:rPr>
        <w:br/>
      </w:r>
      <w:r w:rsidRPr="0084434C">
        <w:rPr>
          <w:rStyle w:val="StyleUnderline"/>
        </w:rPr>
        <w:t>Tick-borne diseases</w:t>
      </w:r>
      <w:r w:rsidRPr="0084434C">
        <w:t xml:space="preserve"> (TBDs) </w:t>
      </w:r>
      <w:r w:rsidRPr="0084434C">
        <w:rPr>
          <w:rStyle w:val="StyleUnderline"/>
        </w:rPr>
        <w:t>represent</w:t>
      </w:r>
      <w:r w:rsidRPr="0084434C">
        <w:t xml:space="preserve"> some of </w:t>
      </w:r>
      <w:r w:rsidRPr="0084434C">
        <w:rPr>
          <w:rStyle w:val="StyleUnderline"/>
        </w:rPr>
        <w:t xml:space="preserve">the world's most rapidly expanding </w:t>
      </w:r>
      <w:r w:rsidRPr="0084434C">
        <w:t>arthropod-borne</w:t>
      </w:r>
      <w:r w:rsidRPr="0084434C">
        <w:rPr>
          <w:rStyle w:val="StyleUnderline"/>
        </w:rPr>
        <w:t xml:space="preserve"> infectious diseases</w:t>
      </w:r>
      <w:r w:rsidRPr="0084434C">
        <w:t xml:space="preserve">. (1) (p1) In the United States, </w:t>
      </w:r>
      <w:r w:rsidRPr="0084434C">
        <w:rPr>
          <w:rStyle w:val="StyleUnderline"/>
        </w:rPr>
        <w:t xml:space="preserve">ticks are responsible for more human disease than any other </w:t>
      </w:r>
      <w:r w:rsidRPr="0084434C">
        <w:t>arthropod</w:t>
      </w:r>
      <w:r w:rsidRPr="0084434C">
        <w:rPr>
          <w:rStyle w:val="StyleUnderline"/>
        </w:rPr>
        <w:t xml:space="preserve"> group. The incidence and the number of pathogens transmitted by ticks are increasing</w:t>
      </w:r>
      <w:r w:rsidRPr="0084434C">
        <w:t xml:space="preserve">. For example, Lyme disease is now the most commonly reported </w:t>
      </w:r>
      <w:proofErr w:type="spellStart"/>
      <w:r w:rsidRPr="0084434C">
        <w:t>arthropodborne</w:t>
      </w:r>
      <w:proofErr w:type="spellEnd"/>
      <w:r w:rsidRPr="0084434C">
        <w:t xml:space="preserve"> illness in the United States. (2) </w:t>
      </w:r>
      <w:proofErr w:type="spellStart"/>
      <w:r w:rsidRPr="0084434C">
        <w:t>Anaplasmosis</w:t>
      </w:r>
      <w:proofErr w:type="spellEnd"/>
      <w:r w:rsidRPr="0084434C">
        <w:t xml:space="preserve">, </w:t>
      </w:r>
      <w:proofErr w:type="spellStart"/>
      <w:r w:rsidRPr="0084434C">
        <w:t>ehrlichioses</w:t>
      </w:r>
      <w:proofErr w:type="spellEnd"/>
      <w:r w:rsidRPr="0084434C">
        <w:t xml:space="preserve">, and rickettsioses are also on the rise. (1) (p1) </w:t>
      </w:r>
      <w:proofErr w:type="gramStart"/>
      <w:r w:rsidRPr="0084434C">
        <w:t>In</w:t>
      </w:r>
      <w:proofErr w:type="gramEnd"/>
      <w:r w:rsidRPr="0084434C">
        <w:t xml:space="preserve"> most parts of the world, </w:t>
      </w:r>
      <w:r w:rsidRPr="0084434C">
        <w:rPr>
          <w:rStyle w:val="StyleUnderline"/>
        </w:rPr>
        <w:t>TBDs are</w:t>
      </w:r>
      <w:r w:rsidRPr="0084434C">
        <w:t xml:space="preserve"> potentially </w:t>
      </w:r>
      <w:r w:rsidRPr="0084434C">
        <w:rPr>
          <w:rStyle w:val="StyleUnderline"/>
        </w:rPr>
        <w:t xml:space="preserve">serious </w:t>
      </w:r>
      <w:r w:rsidRPr="0084434C">
        <w:t>health</w:t>
      </w:r>
      <w:r w:rsidRPr="0084434C">
        <w:rPr>
          <w:rStyle w:val="StyleUnderline"/>
        </w:rPr>
        <w:t xml:space="preserve"> threats to </w:t>
      </w:r>
      <w:r w:rsidRPr="0084434C">
        <w:rPr>
          <w:rStyle w:val="Emphasis"/>
        </w:rPr>
        <w:t>troops, civilian employees, and residents at military installations</w:t>
      </w:r>
      <w:r w:rsidRPr="0084434C">
        <w:t xml:space="preserve">. (2) (p6) Companion animals and </w:t>
      </w:r>
      <w:r w:rsidRPr="0084434C">
        <w:rPr>
          <w:rStyle w:val="Emphasis"/>
        </w:rPr>
        <w:t xml:space="preserve">military working dogs </w:t>
      </w:r>
      <w:r w:rsidRPr="0084434C">
        <w:t xml:space="preserve">(MWD) are also at risk in areas where ticks and TBDs are endemic or emerging. Risk of TBD increases with the introduction of exotic tick species into new areas and the expansion of historical tick ranges. One example of exotic ticks that effects the United States is </w:t>
      </w:r>
      <w:proofErr w:type="spellStart"/>
      <w:r w:rsidRPr="0084434C">
        <w:t>Boophilus</w:t>
      </w:r>
      <w:proofErr w:type="spellEnd"/>
      <w:r w:rsidRPr="0084434C">
        <w:t xml:space="preserve"> </w:t>
      </w:r>
      <w:proofErr w:type="spellStart"/>
      <w:r w:rsidRPr="0084434C">
        <w:t>annulatus</w:t>
      </w:r>
      <w:proofErr w:type="spellEnd"/>
      <w:r w:rsidRPr="0084434C">
        <w:t xml:space="preserve"> and B </w:t>
      </w:r>
      <w:proofErr w:type="spellStart"/>
      <w:r w:rsidRPr="0084434C">
        <w:t>microplus</w:t>
      </w:r>
      <w:proofErr w:type="spellEnd"/>
      <w:r w:rsidRPr="0084434C">
        <w:t xml:space="preserve">, also known respectively as the cattle fever tick and the southern cattle tick, that were imported here by Spanish colonists who brought tick-infested cattle and horses with them. These ticks transmit a severe disease to cattle called Texas fever or cattle fever that caused enormous losses to the US cattle industry in the past. Present efforts to keep this tick out of the United States exist as the Cattle Fever Tick Eradication Program. (3) </w:t>
      </w:r>
      <w:proofErr w:type="spellStart"/>
      <w:r w:rsidRPr="0084434C">
        <w:t>Nilgai</w:t>
      </w:r>
      <w:proofErr w:type="spellEnd"/>
      <w:r w:rsidRPr="0084434C">
        <w:t xml:space="preserve"> antelopes, native to India, Nepal, and Pakistan, that were released into southern Texas are also hosts to the cattle fever ticks, posing a threat as maintenance hosts of cattle fever. (4) There are many other examples of exotic tick introductions from migratory birds, exotic and wildlife species, and domestic animals. (5) Changes in climate may also alter the geographic distribution of tick vectors, and in turn, cause a change in the currently recognized demographic patterns, seasonality, and incidence of TBDs. (1) (p61) For example, the range of the Gulf Coast tick (</w:t>
      </w:r>
      <w:proofErr w:type="spellStart"/>
      <w:r w:rsidRPr="0084434C">
        <w:t>Amblyomma</w:t>
      </w:r>
      <w:proofErr w:type="spellEnd"/>
      <w:r w:rsidRPr="0084434C">
        <w:t xml:space="preserve"> </w:t>
      </w:r>
      <w:proofErr w:type="spellStart"/>
      <w:r w:rsidRPr="0084434C">
        <w:t>maculatum</w:t>
      </w:r>
      <w:proofErr w:type="spellEnd"/>
      <w:r w:rsidRPr="0084434C">
        <w:t>) has historically been along the Gulf of Mexico and southern Atlantic coast as far north as South Carolina, and extending approximately 100-150 miles inland. However, resident populations of these ticks are now established in Arkansas, Oklahoma, and Kansas, (6) and they have been collected on the east coast as far north as Delaware and Maryland. (7) Another example is the lone star tick (</w:t>
      </w:r>
      <w:proofErr w:type="gramStart"/>
      <w:r w:rsidRPr="0084434C">
        <w:t>A</w:t>
      </w:r>
      <w:proofErr w:type="gramEnd"/>
      <w:r w:rsidRPr="0084434C">
        <w:t xml:space="preserve"> </w:t>
      </w:r>
      <w:proofErr w:type="spellStart"/>
      <w:r w:rsidRPr="0084434C">
        <w:t>americanum</w:t>
      </w:r>
      <w:proofErr w:type="spellEnd"/>
      <w:r w:rsidRPr="0084434C">
        <w:t xml:space="preserve">) which has moved northward as far as Maine and westward into central Texas and Oklahoma. (8) Incidental introductions of these ticks, and the diseases they carry beyond endemic regions, occur with increasing frequency. This is likely due to the feeding of immature ticks on migrating birds, and the transportation of tick-infested livestock and wildlife into new areas. (6) These introductions may also come from pets belonging to people who move from one area to another. In addition, suburbanization has contributed to the increase in TBD transmission in North America by bringing people and their pets close to ticks and by creating new tick habitat. (9) In the northeastern United States, the highest risk for Lyme disease occurs around the homes of those who have been infected. (10) </w:t>
      </w:r>
      <w:r w:rsidRPr="0084434C">
        <w:rPr>
          <w:rStyle w:val="StyleUnderline"/>
        </w:rPr>
        <w:t>As communities</w:t>
      </w:r>
      <w:r w:rsidRPr="0084434C">
        <w:t xml:space="preserve"> continue to </w:t>
      </w:r>
      <w:r w:rsidRPr="0084434C">
        <w:rPr>
          <w:rStyle w:val="StyleUnderline"/>
        </w:rPr>
        <w:t>expand into tick habitat, and people are encouraged to enjoy outdoor recreation</w:t>
      </w:r>
      <w:r w:rsidRPr="0084434C">
        <w:t xml:space="preserve"> and pursue activities such as urban farming, </w:t>
      </w:r>
      <w:r w:rsidRPr="0084434C">
        <w:rPr>
          <w:rStyle w:val="StyleUnderline"/>
        </w:rPr>
        <w:t xml:space="preserve">the risk for </w:t>
      </w:r>
      <w:proofErr w:type="spellStart"/>
      <w:r w:rsidRPr="0084434C">
        <w:rPr>
          <w:rStyle w:val="StyleUnderline"/>
        </w:rPr>
        <w:t>peridomestic</w:t>
      </w:r>
      <w:proofErr w:type="spellEnd"/>
      <w:r w:rsidRPr="0084434C">
        <w:rPr>
          <w:rStyle w:val="StyleUnderline"/>
        </w:rPr>
        <w:t xml:space="preserve"> exposure to ticks and TBDs may increase</w:t>
      </w:r>
      <w:r w:rsidRPr="0084434C">
        <w:t xml:space="preserve">. </w:t>
      </w:r>
      <w:r w:rsidRPr="0084434C">
        <w:rPr>
          <w:rStyle w:val="StyleUnderline"/>
        </w:rPr>
        <w:t>The National Notifiable Disease Surveillance System (NNDSS) of the Centers for Disease Control and Prevention (CDC) maintains a list of diseases that are considered to be of public interest by reason of their contagiousness, severity, or frequency</w:t>
      </w:r>
      <w:r w:rsidRPr="0084434C">
        <w:t xml:space="preserve">. The 7 TBDs on the NNDSS list are shown in the Table. </w:t>
      </w:r>
      <w:r w:rsidRPr="0084434C">
        <w:rPr>
          <w:rStyle w:val="StyleUnderline"/>
        </w:rPr>
        <w:t>Many of these diseases, which are caused by closely related tick-borne pathogens, can also be acquired internationally.</w:t>
      </w:r>
      <w:r w:rsidRPr="0084434C">
        <w:t xml:space="preserve"> There are also many TBDs that can be acquired abroad that do not occur in the continental United States. In addition to transmitting disease, ticks can cause irritation, pain, and swelling at attachment sites, </w:t>
      </w:r>
      <w:proofErr w:type="spellStart"/>
      <w:r w:rsidRPr="0084434C">
        <w:t>otoacariasis</w:t>
      </w:r>
      <w:proofErr w:type="spellEnd"/>
      <w:r w:rsidRPr="0084434C">
        <w:t xml:space="preserve"> (invasion of the auditory canal), paralysis, allergic reactions, and anaphylactic reactions. (11) Heavy infestations of ticks on animals can cause debilitation due to blood loss. </w:t>
      </w:r>
      <w:r w:rsidRPr="0084434C">
        <w:rPr>
          <w:rStyle w:val="StyleUnderline"/>
        </w:rPr>
        <w:t>Direct effects</w:t>
      </w:r>
      <w:r w:rsidRPr="0084434C">
        <w:t xml:space="preserve"> from TBDs </w:t>
      </w:r>
      <w:r w:rsidRPr="0084434C">
        <w:rPr>
          <w:rStyle w:val="StyleUnderline"/>
        </w:rPr>
        <w:t>include troop and MWD morbidity and mortality</w:t>
      </w:r>
      <w:r w:rsidRPr="0084434C">
        <w:t xml:space="preserve">. There are also many indirect effects, such as </w:t>
      </w:r>
      <w:r w:rsidRPr="0084434C">
        <w:rPr>
          <w:rStyle w:val="StyleUnderline"/>
        </w:rPr>
        <w:t>illness of dependents or Department of Defense</w:t>
      </w:r>
      <w:r w:rsidRPr="0084434C">
        <w:t xml:space="preserve"> (</w:t>
      </w:r>
      <w:proofErr w:type="gramStart"/>
      <w:r w:rsidRPr="0084434C">
        <w:t>DoD</w:t>
      </w:r>
      <w:proofErr w:type="gramEnd"/>
      <w:r w:rsidRPr="0084434C">
        <w:t xml:space="preserve">) </w:t>
      </w:r>
      <w:r w:rsidRPr="0084434C">
        <w:rPr>
          <w:rStyle w:val="StyleUnderline"/>
        </w:rPr>
        <w:t>civilian personnel</w:t>
      </w:r>
      <w:r w:rsidRPr="0084434C">
        <w:t xml:space="preserve">, and related healthcare costs. </w:t>
      </w:r>
      <w:r w:rsidRPr="0084434C">
        <w:rPr>
          <w:rStyle w:val="StyleUnderline"/>
        </w:rPr>
        <w:t xml:space="preserve">Both types of effects can be mitigated through </w:t>
      </w:r>
      <w:r w:rsidRPr="0084434C">
        <w:rPr>
          <w:rStyle w:val="Emphasis"/>
        </w:rPr>
        <w:t>aggressive surveillance</w:t>
      </w:r>
      <w:r w:rsidRPr="0084434C">
        <w:t xml:space="preserve">, public education, and prevention/control programs, together with prompt diagnosis and treatment. (2) (p6) TICK BIOLOGY AND DISEASE TRANSMISSION Ticks are grouped into 2 separate families. Family </w:t>
      </w:r>
      <w:proofErr w:type="spellStart"/>
      <w:r w:rsidRPr="0084434C">
        <w:t>Ixodidae</w:t>
      </w:r>
      <w:proofErr w:type="spellEnd"/>
      <w:r w:rsidRPr="0084434C">
        <w:t xml:space="preserve">, also called hard ticks, have 4 developmental stages: egg, larva, nymph, and adult. The latter 3 each take one large blood meal and then molt to the next stage, or lay eggs in the case of the adult. Hard ticks have mouthparts with recurved teeth that allow them to firmly anchor themselves to hosts while feeding with the assistance of a cement-like substance secreted by the salivary glands. This allows them to feed for extended periods of time that can vary from 2 to 12 days or longer, depending on species, life stage, and gender. Family </w:t>
      </w:r>
      <w:proofErr w:type="spellStart"/>
      <w:r w:rsidRPr="0084434C">
        <w:t>Argasidae</w:t>
      </w:r>
      <w:proofErr w:type="spellEnd"/>
      <w:r w:rsidRPr="0084434C">
        <w:t xml:space="preserve">, also called soft ticks, have the same 4 developmental stages, but most have multiple nymph stages. Soft ticks have mouthparts that allow them to hold fast to their host, as hard ticks do, but they do not secrete cement. Although some soft ticks can remain attached to the host for several days, (11) (p501) others can complete a meal within minutes to hours. (12) This is still much longer than other bloodsucking arthropods such as mosquitoes, and is one of the factors that contribute to their high vector potential because it increases the likelihood of pathogen ingestion and allows them to secrete large amounts of host-derived fluid and salivary secretions, which contain pathogens, back into the host. Other factors that make </w:t>
      </w:r>
      <w:r w:rsidRPr="0084434C">
        <w:rPr>
          <w:rStyle w:val="StyleUnderline"/>
        </w:rPr>
        <w:t>ticks</w:t>
      </w:r>
      <w:r w:rsidRPr="0084434C">
        <w:t xml:space="preserve"> efficient disease </w:t>
      </w:r>
      <w:r w:rsidRPr="0084434C">
        <w:rPr>
          <w:rStyle w:val="StyleUnderline"/>
        </w:rPr>
        <w:t>vectors include a highly sclerotized body that protects them from environmental stresses, high reproductive potential, and a long life span</w:t>
      </w:r>
      <w:r w:rsidRPr="0084434C">
        <w:t xml:space="preserve"> (compared to other blood feeding arthropods). Although the majority of TBDs are transmitted during normal feeding activity, they can be transmitted by other routes as well, including through regurgitation and feces. </w:t>
      </w:r>
      <w:proofErr w:type="spellStart"/>
      <w:r w:rsidRPr="0084434C">
        <w:t>Argasid</w:t>
      </w:r>
      <w:proofErr w:type="spellEnd"/>
      <w:r w:rsidRPr="0084434C">
        <w:t xml:space="preserve"> ticks can also release pathogens through excess liquid excreted from the </w:t>
      </w:r>
      <w:proofErr w:type="spellStart"/>
      <w:r w:rsidRPr="0084434C">
        <w:t>coxal</w:t>
      </w:r>
      <w:proofErr w:type="spellEnd"/>
      <w:r w:rsidRPr="0084434C">
        <w:t xml:space="preserve"> glands located adjacent to the first segment (coxa) of the front legs. (11) (p512) Adding to their efficiency as vectors, the larvae and nymphs are very small. The presence of an immature tick on a host often goes unnoticed, enabling the tick to feed to repletion and drop off without detection, which increases the likelihood of pathogen transmission. </w:t>
      </w:r>
      <w:r w:rsidRPr="0084434C">
        <w:rPr>
          <w:rStyle w:val="Emphasis"/>
        </w:rPr>
        <w:t>Ticks can also transmit more than one pathogen at a time</w:t>
      </w:r>
      <w:r w:rsidRPr="0084434C">
        <w:t xml:space="preserve">. For example, </w:t>
      </w:r>
      <w:proofErr w:type="spellStart"/>
      <w:r w:rsidRPr="0084434C">
        <w:t>Ixodes</w:t>
      </w:r>
      <w:proofErr w:type="spellEnd"/>
      <w:r w:rsidRPr="0084434C">
        <w:t xml:space="preserve"> ticks can simultaneously or sequentially infect their hosts with </w:t>
      </w:r>
      <w:proofErr w:type="spellStart"/>
      <w:r w:rsidRPr="0084434C">
        <w:t>Borrelia</w:t>
      </w:r>
      <w:proofErr w:type="spellEnd"/>
      <w:r w:rsidRPr="0084434C">
        <w:t xml:space="preserve"> </w:t>
      </w:r>
      <w:proofErr w:type="spellStart"/>
      <w:r w:rsidRPr="0084434C">
        <w:t>burgdorferi</w:t>
      </w:r>
      <w:proofErr w:type="spellEnd"/>
      <w:r w:rsidRPr="0084434C">
        <w:t xml:space="preserve">, </w:t>
      </w:r>
      <w:proofErr w:type="spellStart"/>
      <w:r w:rsidRPr="0084434C">
        <w:t>Anaplasma</w:t>
      </w:r>
      <w:proofErr w:type="spellEnd"/>
      <w:r w:rsidRPr="0084434C">
        <w:t xml:space="preserve"> </w:t>
      </w:r>
      <w:proofErr w:type="spellStart"/>
      <w:r w:rsidRPr="0084434C">
        <w:t>phagocytophilum</w:t>
      </w:r>
      <w:proofErr w:type="spellEnd"/>
      <w:r w:rsidRPr="0084434C">
        <w:t xml:space="preserve">, and </w:t>
      </w:r>
      <w:proofErr w:type="spellStart"/>
      <w:r w:rsidRPr="0084434C">
        <w:t>Babesia</w:t>
      </w:r>
      <w:proofErr w:type="spellEnd"/>
      <w:r w:rsidRPr="0084434C">
        <w:t xml:space="preserve"> </w:t>
      </w:r>
      <w:proofErr w:type="spellStart"/>
      <w:r w:rsidRPr="0084434C">
        <w:t>microti</w:t>
      </w:r>
      <w:proofErr w:type="spellEnd"/>
      <w:r w:rsidRPr="0084434C">
        <w:t xml:space="preserve">. (1) (p61) Co-infections with these pathogens have been reported from wild and domestic animals, including dogs, as well as humans. </w:t>
      </w:r>
      <w:r w:rsidRPr="0084434C">
        <w:rPr>
          <w:rStyle w:val="StyleUnderline"/>
        </w:rPr>
        <w:t>These infections can result in more severe and longer illnesses and can complicate diagnoses</w:t>
      </w:r>
      <w:r w:rsidRPr="0084434C">
        <w:t xml:space="preserve">. (1) (p493) </w:t>
      </w:r>
      <w:r w:rsidRPr="0084434C">
        <w:rPr>
          <w:rStyle w:val="StyleUnderline"/>
        </w:rPr>
        <w:t>Ticks are also effective disease reservoirs</w:t>
      </w:r>
      <w:r w:rsidRPr="0084434C">
        <w:t>. In some species, pathogens can be transmitted from the adult female to its offspring (</w:t>
      </w:r>
      <w:proofErr w:type="spellStart"/>
      <w:r w:rsidRPr="0084434C">
        <w:t>transovarial</w:t>
      </w:r>
      <w:proofErr w:type="spellEnd"/>
      <w:r w:rsidRPr="0084434C">
        <w:t xml:space="preserve"> transmission) and from one developmental stage to the next (</w:t>
      </w:r>
      <w:proofErr w:type="spellStart"/>
      <w:r w:rsidRPr="0084434C">
        <w:t>transstadial</w:t>
      </w:r>
      <w:proofErr w:type="spellEnd"/>
      <w:r w:rsidRPr="0084434C">
        <w:t xml:space="preserve"> transmission). Infected ticks can also transmit viruses to uninfected ticks while feeding simultaneously on an uninfected host. (11) (p512) Therefore, they can maintain and transmit infections even if they have not fed on an infected host. SURVEILLANCE </w:t>
      </w:r>
      <w:proofErr w:type="spellStart"/>
      <w:r w:rsidRPr="0084434C">
        <w:t>Surveillance</w:t>
      </w:r>
      <w:proofErr w:type="spellEnd"/>
      <w:r w:rsidRPr="0084434C">
        <w:t xml:space="preserve"> is the process of determining the presence of vectors and pests, estimating their general population levels, and determining if pathogens of concern are present in the population. It gives quantifiable data on which to base control and education programs and is the starting point in the prevention of any arthropod-borne disease. The </w:t>
      </w:r>
      <w:r w:rsidRPr="0084434C">
        <w:rPr>
          <w:rStyle w:val="StyleUnderline"/>
        </w:rPr>
        <w:t xml:space="preserve">analysis and interpretation of information gained from surveillance is the </w:t>
      </w:r>
      <w:r w:rsidRPr="0084434C">
        <w:rPr>
          <w:rStyle w:val="Emphasis"/>
        </w:rPr>
        <w:t>basis</w:t>
      </w:r>
      <w:r w:rsidRPr="0084434C">
        <w:rPr>
          <w:rStyle w:val="StyleUnderline"/>
        </w:rPr>
        <w:t xml:space="preserve"> for developing quantitative and qualitative </w:t>
      </w:r>
      <w:r w:rsidRPr="0084434C">
        <w:rPr>
          <w:rStyle w:val="Emphasis"/>
        </w:rPr>
        <w:t>risk assessments</w:t>
      </w:r>
      <w:r w:rsidRPr="0084434C">
        <w:rPr>
          <w:rStyle w:val="StyleUnderline"/>
        </w:rPr>
        <w:t xml:space="preserve"> that can be used to predict the occurrence of </w:t>
      </w:r>
      <w:r w:rsidRPr="0084434C">
        <w:rPr>
          <w:rStyle w:val="Emphasis"/>
        </w:rPr>
        <w:t>pest outbreaks or vector-borne diseases</w:t>
      </w:r>
      <w:r w:rsidRPr="0084434C">
        <w:t xml:space="preserve">. (13) (p7) </w:t>
      </w:r>
      <w:proofErr w:type="gramStart"/>
      <w:r w:rsidRPr="0084434C">
        <w:t>Various</w:t>
      </w:r>
      <w:proofErr w:type="gramEnd"/>
      <w:r w:rsidRPr="0084434C">
        <w:t xml:space="preserve"> methods can be used to describe disease risk. One commonly used index is called the Entomologic Risk Index (ERI), an indicator of the number of infected ticks that a person might come into contact with over a set distance. The ERI is calculated as the number of infected ticks collected over a 1,000-meter drag (described below). Accurate ERIs are obtained by testing ticks for pathogens to determine tick infection rate. Public health officials can use indices like the ERI in public education efforts and to determine if, when, and what control measures should be implemented. (13) (p7) </w:t>
      </w:r>
    </w:p>
    <w:p w:rsidR="00145176" w:rsidRDefault="00145176" w:rsidP="00145176"/>
    <w:p w:rsidR="00145176" w:rsidRPr="0084434C" w:rsidRDefault="00145176" w:rsidP="00145176"/>
    <w:p w:rsidR="00145176" w:rsidRPr="00E05CA5" w:rsidRDefault="00145176" w:rsidP="00145176">
      <w:pPr>
        <w:pStyle w:val="Heading4"/>
      </w:pPr>
      <w:r w:rsidRPr="0084434C">
        <w:t>That collapses military readiness</w:t>
      </w:r>
    </w:p>
    <w:p w:rsidR="00145176" w:rsidRPr="0084434C" w:rsidRDefault="00145176" w:rsidP="00145176">
      <w:r w:rsidRPr="0084434C">
        <w:rPr>
          <w:b/>
        </w:rPr>
        <w:t xml:space="preserve">Peterson et al, </w:t>
      </w:r>
      <w:r w:rsidRPr="0084434C">
        <w:t xml:space="preserve">masters in entomology qualifications of other authors: </w:t>
      </w:r>
      <w:r w:rsidRPr="0084434C">
        <w:rPr>
          <w:sz w:val="20"/>
          <w:szCs w:val="20"/>
        </w:rPr>
        <w:t>Medical Entomologist/epidemiologists</w:t>
      </w:r>
      <w:r w:rsidRPr="0084434C">
        <w:rPr>
          <w:b/>
        </w:rPr>
        <w:t xml:space="preserve">, 2015 </w:t>
      </w:r>
      <w:r w:rsidRPr="0084434C">
        <w:t xml:space="preserve">(Wade, “Tick-borne disease surveillance”, published in U.S. Army Medical Department Journal, </w:t>
      </w:r>
      <w:proofErr w:type="spellStart"/>
      <w:r w:rsidRPr="0084434C">
        <w:t>jan</w:t>
      </w:r>
      <w:proofErr w:type="spellEnd"/>
      <w:r w:rsidRPr="0084434C">
        <w:t>-march edition, Academic OneFile)//</w:t>
      </w:r>
      <w:proofErr w:type="spellStart"/>
      <w:r w:rsidRPr="0084434C">
        <w:t>roetlin</w:t>
      </w:r>
      <w:proofErr w:type="spellEnd"/>
    </w:p>
    <w:p w:rsidR="00145176" w:rsidRDefault="00145176" w:rsidP="00145176">
      <w:r w:rsidRPr="0084434C">
        <w:rPr>
          <w:rStyle w:val="StyleUnderline"/>
        </w:rPr>
        <w:t xml:space="preserve">Ticks are one of the major vectors of disease that threatens </w:t>
      </w:r>
      <w:r w:rsidRPr="0084434C">
        <w:rPr>
          <w:rStyle w:val="Emphasis"/>
        </w:rPr>
        <w:t>military personnel</w:t>
      </w:r>
      <w:r w:rsidRPr="0084434C">
        <w:rPr>
          <w:rStyle w:val="StyleUnderline"/>
        </w:rPr>
        <w:t>, families, and civilian employees on US military installations</w:t>
      </w:r>
      <w:r w:rsidRPr="0084434C">
        <w:t xml:space="preserve">. (25) </w:t>
      </w:r>
      <w:r w:rsidRPr="0084434C">
        <w:rPr>
          <w:rStyle w:val="StyleUnderline"/>
        </w:rPr>
        <w:t xml:space="preserve">The presence of </w:t>
      </w:r>
      <w:proofErr w:type="spellStart"/>
      <w:r w:rsidRPr="0084434C">
        <w:rPr>
          <w:rStyle w:val="StyleUnderline"/>
        </w:rPr>
        <w:t>tickborne</w:t>
      </w:r>
      <w:proofErr w:type="spellEnd"/>
      <w:r w:rsidRPr="0084434C">
        <w:rPr>
          <w:rStyle w:val="StyleUnderline"/>
        </w:rPr>
        <w:t xml:space="preserve"> disease </w:t>
      </w:r>
      <w:r w:rsidRPr="0084434C">
        <w:t>in military personnel, including our military working animals,</w:t>
      </w:r>
      <w:r w:rsidRPr="0084434C">
        <w:rPr>
          <w:rStyle w:val="StyleUnderline"/>
        </w:rPr>
        <w:t xml:space="preserve"> may result in the loss of training days, decreased force strength, and </w:t>
      </w:r>
      <w:r w:rsidRPr="0084434C">
        <w:t>may</w:t>
      </w:r>
      <w:r w:rsidRPr="0084434C">
        <w:rPr>
          <w:rStyle w:val="StyleUnderline"/>
        </w:rPr>
        <w:t xml:space="preserve"> adversely affect </w:t>
      </w:r>
      <w:r w:rsidRPr="0084434C">
        <w:t>unit</w:t>
      </w:r>
      <w:r w:rsidRPr="0084434C">
        <w:rPr>
          <w:rStyle w:val="StyleUnderline"/>
        </w:rPr>
        <w:t xml:space="preserve"> </w:t>
      </w:r>
      <w:r w:rsidRPr="0084434C">
        <w:rPr>
          <w:rStyle w:val="Emphasis"/>
        </w:rPr>
        <w:t>readiness</w:t>
      </w:r>
      <w:r w:rsidRPr="0084434C">
        <w:rPr>
          <w:rStyle w:val="StyleUnderline"/>
        </w:rPr>
        <w:t xml:space="preserve"> and </w:t>
      </w:r>
      <w:r w:rsidRPr="0084434C">
        <w:rPr>
          <w:rStyle w:val="Emphasis"/>
        </w:rPr>
        <w:t>effectiveness</w:t>
      </w:r>
      <w:r w:rsidRPr="0084434C">
        <w:t xml:space="preserve">. </w:t>
      </w:r>
      <w:r w:rsidRPr="0084434C">
        <w:rPr>
          <w:rStyle w:val="StyleUnderline"/>
        </w:rPr>
        <w:t xml:space="preserve">Tick-borne disease also affects </w:t>
      </w:r>
      <w:proofErr w:type="gramStart"/>
      <w:r w:rsidRPr="0084434C">
        <w:rPr>
          <w:rStyle w:val="StyleUnderline"/>
        </w:rPr>
        <w:t>DoD</w:t>
      </w:r>
      <w:proofErr w:type="gramEnd"/>
      <w:r w:rsidRPr="0084434C">
        <w:rPr>
          <w:rStyle w:val="StyleUnderline"/>
        </w:rPr>
        <w:t xml:space="preserve"> civilians and </w:t>
      </w:r>
      <w:r w:rsidRPr="0084434C">
        <w:t>the</w:t>
      </w:r>
      <w:r w:rsidRPr="0084434C">
        <w:rPr>
          <w:rStyle w:val="StyleUnderline"/>
        </w:rPr>
        <w:t xml:space="preserve"> families </w:t>
      </w:r>
      <w:r w:rsidRPr="0084434C">
        <w:t>of our troops.</w:t>
      </w:r>
      <w:r w:rsidRPr="0084434C">
        <w:rPr>
          <w:rStyle w:val="StyleUnderline"/>
        </w:rPr>
        <w:t xml:space="preserve"> Soldier and unit readiness may be affected when family members and companion animals are sickened by TBDs</w:t>
      </w:r>
      <w:r w:rsidRPr="0084434C">
        <w:t xml:space="preserve">. The </w:t>
      </w:r>
      <w:r w:rsidRPr="0084434C">
        <w:rPr>
          <w:rStyle w:val="StyleUnderline"/>
        </w:rPr>
        <w:t xml:space="preserve">information gained from tick surveillance regarding tick </w:t>
      </w:r>
      <w:r w:rsidRPr="0084434C">
        <w:rPr>
          <w:rStyle w:val="Emphasis"/>
        </w:rPr>
        <w:t>vectors, disease incidence, and pathogen prevalence is invaluable</w:t>
      </w:r>
      <w:r w:rsidRPr="0084434C">
        <w:rPr>
          <w:rStyle w:val="StyleUnderline"/>
        </w:rPr>
        <w:t xml:space="preserve">. It allows medical personnel to educate personnel regarding </w:t>
      </w:r>
      <w:r w:rsidRPr="0084434C">
        <w:t>tick-bite and TBD</w:t>
      </w:r>
      <w:r w:rsidRPr="0084434C">
        <w:rPr>
          <w:rStyle w:val="StyleUnderline"/>
        </w:rPr>
        <w:t xml:space="preserve"> recognition and prevention. </w:t>
      </w:r>
      <w:r w:rsidRPr="0084434C">
        <w:t xml:space="preserve">Tick surveillance information also enables leaders to make decisions regarding the application of safety and control measures during training and operations to prevent TBDs. As with any disease, prevention of TBDs is highly preferable to treating the short- and long-term consequences once they occur. (1(p155)) </w:t>
      </w:r>
    </w:p>
    <w:p w:rsidR="00145176" w:rsidRPr="0084434C" w:rsidRDefault="00145176" w:rsidP="00145176">
      <w:r w:rsidRPr="0084434C">
        <w:tab/>
      </w:r>
    </w:p>
    <w:p w:rsidR="00145176" w:rsidRPr="0084434C" w:rsidRDefault="00145176" w:rsidP="00145176">
      <w:pPr>
        <w:pStyle w:val="Heading4"/>
      </w:pPr>
      <w:r w:rsidRPr="0084434C">
        <w:t xml:space="preserve">Readiness solves </w:t>
      </w:r>
      <w:proofErr w:type="spellStart"/>
      <w:r w:rsidRPr="0084434C">
        <w:rPr>
          <w:u w:val="single"/>
        </w:rPr>
        <w:t>lashout</w:t>
      </w:r>
      <w:proofErr w:type="spellEnd"/>
      <w:r w:rsidRPr="0084434C">
        <w:t xml:space="preserve"> </w:t>
      </w:r>
    </w:p>
    <w:p w:rsidR="00145176" w:rsidRPr="0084434C" w:rsidRDefault="00145176" w:rsidP="00145176">
      <w:r w:rsidRPr="0084434C">
        <w:t xml:space="preserve">Jack </w:t>
      </w:r>
      <w:r w:rsidRPr="0084434C">
        <w:rPr>
          <w:b/>
        </w:rPr>
        <w:t>Spencer, 2k</w:t>
      </w:r>
      <w:r w:rsidRPr="0084434C">
        <w:t xml:space="preserve">, Research Fellow in Nuclear Energy Policy at </w:t>
      </w:r>
      <w:proofErr w:type="gramStart"/>
      <w:r w:rsidRPr="0084434C">
        <w:t>The</w:t>
      </w:r>
      <w:proofErr w:type="gramEnd"/>
      <w:r w:rsidRPr="0084434C">
        <w:t xml:space="preserve"> Heritage Foundation's Roe Institute for Economic Policy Studies. “The Facts </w:t>
      </w:r>
      <w:proofErr w:type="gramStart"/>
      <w:r w:rsidRPr="0084434C">
        <w:t>About</w:t>
      </w:r>
      <w:proofErr w:type="gramEnd"/>
      <w:r w:rsidRPr="0084434C">
        <w:t xml:space="preserve"> Military Readiness” Sep. 15, 2k. </w:t>
      </w:r>
      <w:proofErr w:type="gramStart"/>
      <w:r w:rsidRPr="0084434C">
        <w:t>accessed</w:t>
      </w:r>
      <w:proofErr w:type="gramEnd"/>
      <w:r w:rsidRPr="0084434C">
        <w:t xml:space="preserve"> July 31, 2010</w:t>
      </w:r>
      <w:r w:rsidRPr="0084434C">
        <w:rPr>
          <w:sz w:val="12"/>
        </w:rPr>
        <w:t xml:space="preserve"> </w:t>
      </w:r>
      <w:hyperlink r:id="rId41" w:history="1">
        <w:r w:rsidRPr="0084434C">
          <w:rPr>
            <w:rStyle w:val="Hyperlink"/>
          </w:rPr>
          <w:t>http://www.heritage.org/Research/Reports/2000/09/BG1394-The-Facts-About-Military-Readiness//</w:t>
        </w:r>
      </w:hyperlink>
    </w:p>
    <w:p w:rsidR="00145176" w:rsidRPr="0084434C" w:rsidRDefault="00145176" w:rsidP="00145176">
      <w:pPr>
        <w:rPr>
          <w:rStyle w:val="StyleUnderline"/>
        </w:rPr>
      </w:pPr>
      <w:r w:rsidRPr="0084434C">
        <w:t xml:space="preserve">Military readiness is vital because </w:t>
      </w:r>
      <w:r w:rsidRPr="0084434C">
        <w:rPr>
          <w:rStyle w:val="StyleUnderline"/>
        </w:rPr>
        <w:t xml:space="preserve">declines in America's military readiness </w:t>
      </w:r>
      <w:r w:rsidRPr="0084434C">
        <w:rPr>
          <w:rStyle w:val="Emphasis"/>
        </w:rPr>
        <w:t>signal to the rest of the world</w:t>
      </w:r>
      <w:r w:rsidRPr="0084434C">
        <w:rPr>
          <w:rStyle w:val="StyleUnderline"/>
        </w:rPr>
        <w:t xml:space="preserve"> that the</w:t>
      </w:r>
      <w:r w:rsidRPr="0084434C">
        <w:t xml:space="preserve"> </w:t>
      </w:r>
      <w:r w:rsidRPr="0084434C">
        <w:rPr>
          <w:rStyle w:val="Emphasis"/>
        </w:rPr>
        <w:t>U</w:t>
      </w:r>
      <w:r w:rsidRPr="0084434C">
        <w:t xml:space="preserve">nited </w:t>
      </w:r>
      <w:r w:rsidRPr="0084434C">
        <w:rPr>
          <w:rStyle w:val="Emphasis"/>
        </w:rPr>
        <w:t>S</w:t>
      </w:r>
      <w:r w:rsidRPr="0084434C">
        <w:t xml:space="preserve">tates </w:t>
      </w:r>
      <w:r w:rsidRPr="0084434C">
        <w:rPr>
          <w:rStyle w:val="Emphasis"/>
        </w:rPr>
        <w:t>is not prepared to defend its interests</w:t>
      </w:r>
      <w:r w:rsidRPr="0084434C">
        <w:t xml:space="preserve">. Therefore, </w:t>
      </w:r>
      <w:r w:rsidRPr="0084434C">
        <w:rPr>
          <w:rStyle w:val="StyleUnderline"/>
        </w:rPr>
        <w:t xml:space="preserve">potentially hostile nations will be more likely to </w:t>
      </w:r>
      <w:r w:rsidRPr="0084434C">
        <w:rPr>
          <w:rStyle w:val="Emphasis"/>
        </w:rPr>
        <w:t>lash out</w:t>
      </w:r>
      <w:r w:rsidRPr="0084434C">
        <w:rPr>
          <w:rStyle w:val="StyleUnderline"/>
        </w:rPr>
        <w:t xml:space="preserve"> against American allies and interests, inevitably leading to U.S. involvement in combat. </w:t>
      </w:r>
      <w:r w:rsidRPr="0084434C">
        <w:rPr>
          <w:rStyle w:val="Emphasis"/>
        </w:rPr>
        <w:t>A high state of military readiness is more likely to deter potentially hostile nations</w:t>
      </w:r>
      <w:r w:rsidRPr="0084434C">
        <w:rPr>
          <w:rStyle w:val="StyleUnderline"/>
        </w:rPr>
        <w:t xml:space="preserve"> from acting aggressively in regions of vital national interest, thereby preserving peace.</w:t>
      </w:r>
    </w:p>
    <w:p w:rsidR="00145176" w:rsidRDefault="00145176" w:rsidP="00145176"/>
    <w:p w:rsidR="00145176" w:rsidRDefault="00145176" w:rsidP="00145176">
      <w:pPr>
        <w:pStyle w:val="Heading3"/>
      </w:pPr>
      <w:r>
        <w:t xml:space="preserve">1NC – Bioterror </w:t>
      </w:r>
    </w:p>
    <w:p w:rsidR="00145176" w:rsidRPr="006E5D29" w:rsidRDefault="00145176" w:rsidP="00145176">
      <w:pPr>
        <w:pStyle w:val="Heading4"/>
      </w:pPr>
      <w:r w:rsidRPr="0084434C">
        <w:t xml:space="preserve">Health surveillance </w:t>
      </w:r>
      <w:r>
        <w:t xml:space="preserve">solves bioterrorism - the </w:t>
      </w:r>
      <w:proofErr w:type="spellStart"/>
      <w:r>
        <w:t>aff</w:t>
      </w:r>
      <w:proofErr w:type="spellEnd"/>
      <w:r>
        <w:t xml:space="preserve"> guarantees an attack</w:t>
      </w:r>
    </w:p>
    <w:p w:rsidR="00145176" w:rsidRPr="0084434C" w:rsidRDefault="00145176" w:rsidP="00145176">
      <w:proofErr w:type="spellStart"/>
      <w:r w:rsidRPr="0084434C">
        <w:rPr>
          <w:b/>
        </w:rPr>
        <w:t>Gostin</w:t>
      </w:r>
      <w:proofErr w:type="spellEnd"/>
      <w:r w:rsidRPr="0084434C">
        <w:t xml:space="preserve">, an internationally recognized scholar in law and public health, professor of Law at Georgetown University; Professor of Public Health at the Johns Hopkins University; and the Director of the Center for Law &amp; the Public’s Health at Johns Hopkins and Georgetown Universities, November </w:t>
      </w:r>
      <w:r w:rsidRPr="0084434C">
        <w:rPr>
          <w:b/>
        </w:rPr>
        <w:t>2001</w:t>
      </w:r>
      <w:r w:rsidRPr="0084434C">
        <w:t xml:space="preserve"> – (Lawrence, “Public Health Law In An Age Of Terrorism: Rethinking Individual Rights And Common Goods”, published on </w:t>
      </w:r>
      <w:proofErr w:type="spellStart"/>
      <w:r w:rsidRPr="0084434C">
        <w:t>HealthAffairs</w:t>
      </w:r>
      <w:proofErr w:type="spellEnd"/>
      <w:r w:rsidRPr="0084434C">
        <w:t xml:space="preserve"> </w:t>
      </w:r>
      <w:proofErr w:type="spellStart"/>
      <w:r w:rsidRPr="0084434C">
        <w:t>vol</w:t>
      </w:r>
      <w:proofErr w:type="spellEnd"/>
      <w:r w:rsidRPr="0084434C">
        <w:t xml:space="preserve"> 21 no. 6)//</w:t>
      </w:r>
      <w:proofErr w:type="spellStart"/>
      <w:r w:rsidRPr="0084434C">
        <w:t>roetlin</w:t>
      </w:r>
      <w:proofErr w:type="spellEnd"/>
      <w:r w:rsidRPr="0084434C">
        <w:t xml:space="preserve"> </w:t>
      </w:r>
    </w:p>
    <w:p w:rsidR="00145176" w:rsidRPr="0084434C" w:rsidRDefault="00145176" w:rsidP="00145176">
      <w:r w:rsidRPr="0084434C">
        <w:rPr>
          <w:rStyle w:val="StyleUnderline"/>
        </w:rPr>
        <w:t>The balance between individual interests and common goods needs to be recalibrated in an age of terrorism. Public health agencies should have a robust infrastructure to conduct essential public health services at a level of performance that matches evolving threats to the health of the public. This includes</w:t>
      </w:r>
      <w:r w:rsidRPr="0084434C">
        <w:t xml:space="preserve"> a well-trained workforce, electronic information,</w:t>
      </w:r>
      <w:r w:rsidRPr="0084434C">
        <w:rPr>
          <w:rStyle w:val="Emphasis"/>
        </w:rPr>
        <w:t xml:space="preserve"> surveillance</w:t>
      </w:r>
      <w:r w:rsidRPr="0084434C">
        <w:t xml:space="preserve">, and laboratory capacity. This paper explains modern efforts at public health law reform: a Model Public Health Statute and the Model State Emergency Health Powers Act (MSEHPA), which has been enacted wholly or in part by nineteen states and the District of Columbia. Next, the paper shows why existing public health laws provide a weak foundation for public health practice. Finally, the paper offers a systematic defense of MSEHPA, which has galvanized the public debate around the appropriate balance between public goods and individual rights. PROLOGUE: Following the 2001 anthrax attacks, an outbreak of concern about the </w:t>
      </w:r>
      <w:r w:rsidRPr="0084434C">
        <w:rPr>
          <w:rStyle w:val="StyleUnderline"/>
        </w:rPr>
        <w:t>inadequacies of the public health infrastructure caught the nation in the grip of a profound ambivalence about what we expect from government</w:t>
      </w:r>
      <w:r w:rsidRPr="0084434C">
        <w:t xml:space="preserve">. For the past twenty years </w:t>
      </w:r>
      <w:r w:rsidRPr="0084434C">
        <w:rPr>
          <w:rStyle w:val="StyleUnderline"/>
        </w:rPr>
        <w:t xml:space="preserve">distrust of public institutions has severely dampened public health spending and </w:t>
      </w:r>
      <w:r w:rsidRPr="0084434C">
        <w:t>so</w:t>
      </w:r>
      <w:r w:rsidRPr="0084434C">
        <w:rPr>
          <w:rStyle w:val="StyleUnderline"/>
        </w:rPr>
        <w:t xml:space="preserve"> dominated the political landscape </w:t>
      </w:r>
      <w:r w:rsidRPr="0084434C">
        <w:t>that even the Institute of Medicine’s stern warning about deterioration of the infrastructure in 1988 did not generate renewed investment. Then, in the wake of the anthrax scare, the refrain suddenly became, “</w:t>
      </w:r>
      <w:r w:rsidRPr="0084434C">
        <w:rPr>
          <w:rStyle w:val="StyleUnderline"/>
        </w:rPr>
        <w:t>Why aren’t we better prepared</w:t>
      </w:r>
      <w:r w:rsidRPr="0084434C">
        <w:t xml:space="preserve">?” The following essay by legal scholar Lawrence </w:t>
      </w:r>
      <w:proofErr w:type="spellStart"/>
      <w:r w:rsidRPr="0084434C">
        <w:t>Gostin</w:t>
      </w:r>
      <w:proofErr w:type="spellEnd"/>
      <w:r w:rsidRPr="0084434C">
        <w:t xml:space="preserve"> suggests that our collective confusion about public health goes deeper than dollars. </w:t>
      </w:r>
      <w:r w:rsidRPr="0084434C">
        <w:rPr>
          <w:rStyle w:val="StyleUnderline"/>
        </w:rPr>
        <w:t xml:space="preserve">To perform its essential functions, </w:t>
      </w:r>
      <w:r w:rsidRPr="0084434C">
        <w:rPr>
          <w:rStyle w:val="Emphasis"/>
        </w:rPr>
        <w:t>the public health system needs legal authority to act.</w:t>
      </w:r>
      <w:r w:rsidRPr="0084434C">
        <w:t xml:space="preserve"> Yet most of its statutory foundations, </w:t>
      </w:r>
      <w:r w:rsidRPr="0084434C">
        <w:rPr>
          <w:rStyle w:val="StyleUnderline"/>
        </w:rPr>
        <w:t>which lie primarily in the domain of state government, have not been updated for half a century</w:t>
      </w:r>
      <w:r w:rsidRPr="0084434C">
        <w:t>. Even before last fall’s terrorist attacks, efforts were under way to develop new model laws for the states.</w:t>
      </w:r>
      <w:r w:rsidRPr="0084434C">
        <w:rPr>
          <w:rStyle w:val="StyleUnderline"/>
        </w:rPr>
        <w:t xml:space="preserve"> The focus of the model legislation is to confer enough authority that public health agencies can mount adequate preparations, obtain information, and act in an emergency to protect those who are threatened.</w:t>
      </w:r>
      <w:r w:rsidRPr="0084434C">
        <w:t xml:space="preserve"> But </w:t>
      </w:r>
      <w:r w:rsidRPr="0084434C">
        <w:rPr>
          <w:rStyle w:val="StyleUnderline"/>
        </w:rPr>
        <w:t>some sacrifice of personal rights and freedoms is necessary to achieve this end</w:t>
      </w:r>
      <w:r w:rsidRPr="0084434C">
        <w:t xml:space="preserve">, and these legal initiatives have been controversial. “In a country so tied to rights rhetoric..., any proposal that has the appearance of strengthening governmental authority was bound to travel in tumultuous political waters,” </w:t>
      </w:r>
      <w:proofErr w:type="spellStart"/>
      <w:r w:rsidRPr="0084434C">
        <w:t>Gostin</w:t>
      </w:r>
      <w:proofErr w:type="spellEnd"/>
      <w:r w:rsidRPr="0084434C">
        <w:t xml:space="preserve"> concludes. Three Perspectives that follow </w:t>
      </w:r>
      <w:proofErr w:type="spellStart"/>
      <w:r w:rsidRPr="0084434C">
        <w:t>Gostin’s</w:t>
      </w:r>
      <w:proofErr w:type="spellEnd"/>
      <w:r w:rsidRPr="0084434C">
        <w:t xml:space="preserve"> paper highlight the extent of the disagreement that still exists, nearly a year after the model law was last revised. </w:t>
      </w:r>
      <w:proofErr w:type="spellStart"/>
      <w:r w:rsidRPr="0084434C">
        <w:t>Gostin</w:t>
      </w:r>
      <w:proofErr w:type="spellEnd"/>
      <w:r w:rsidRPr="0084434C">
        <w:t xml:space="preserve"> is ideally suited to clarify the difficult issues involved. He is a professor of law at Georgetown University; a professor of public health at the Johns Hopkins University; and director of the Center for Law and the Public’s Health, which drafted the Model State Emergency Health Powers Act at the request of the Centers for Disease Control and Prevention. In defense of a model act that was written to bring public health law into the modern age. Public and scholarly discourse in the late twentieth century became highly oriented toward “rights.” The political community stressed the importance of individual freedoms rather than the health, security, and well-being of the community. The salience of individualism could be seen on both sides of the political spectrum. The ideological left favored a set of personal interests, principally autonomy, privacy, and liberty. This meant that individuals should be free to make choices, restrict the flow of health information, and have unfettered movement, without regard to the needs and desires of the wider community. The ideological right favored a set of proprietary interests, principally the freedom to contract, conduct business, use and develop property, and pursue a profession. This meant that entrepreneurs should be permitted to engage in free enterprise without the fetters of, for example, occupational health and safety regulations, inspections and products liability, zoning and nuisance abatements, and licenses. In this civil and property rights society, the tone has been distinctly antigovernment. The State has been perceived as inefficient, bureaucratic, and burdensome. Citizens have opposed taxation and broad health and welfare spending as well as oppressive regulation. From a funding perspective, this has meant that health dollars have been allocated primarily to advanced biotechnology and health care, which serve the needs of individual patients, particularly those who can afford private health insurance. Funding for traditional prevention and population-based services represents only a small fraction of health spending, estimated at around 1 percent at the state level and less than 5 percent at the federal level.1 As a result of chronic underspending, the </w:t>
      </w:r>
      <w:r w:rsidRPr="0084434C">
        <w:rPr>
          <w:rStyle w:val="StyleUnderline"/>
        </w:rPr>
        <w:t>public health infrastructure is badly deteriorated</w:t>
      </w:r>
      <w:r w:rsidRPr="0084434C">
        <w:t>.2</w:t>
      </w:r>
      <w:r w:rsidRPr="0084434C">
        <w:rPr>
          <w:rStyle w:val="StyleUnderline"/>
        </w:rPr>
        <w:t xml:space="preserve"> Public health agencies lack the capacity to conduct essential public health services at a level of performance that matches the constantly evolving threats to the health of the public</w:t>
      </w:r>
      <w:r w:rsidRPr="0084434C">
        <w:t xml:space="preserve">. Critical components of that infrastructure include a well-trained workforce, electronic information and communications systems, rapid disease surveillance and reporting, laboratory capacity, and emergency response capability.3 </w:t>
      </w:r>
      <w:proofErr w:type="gramStart"/>
      <w:r w:rsidRPr="0084434C">
        <w:t>The</w:t>
      </w:r>
      <w:proofErr w:type="gramEnd"/>
      <w:r w:rsidRPr="0084434C">
        <w:t xml:space="preserve"> public health law infrastructure is equally deficient. The law establishes the mission, functions, and powers of public health agencies. Yet public health laws are highly antiquated, after many decades of neglect. Very little consideration has been given to modernizing these laws to reflect advances in public health practice and constitutional law. Reform of public health law is essential to ensure that public health agencies have clear missions and functions, stable sources of financing, adequate powers to avert or manage health threats, and restraints on powers to maintain respect for personal rights and liberties. </w:t>
      </w:r>
      <w:r w:rsidRPr="0084434C">
        <w:rPr>
          <w:rStyle w:val="Emphasis"/>
        </w:rPr>
        <w:t>The balance between individual interests and common goods needs to be recalibrated in an age of terrorism</w:t>
      </w:r>
      <w:r w:rsidRPr="0084434C">
        <w:t xml:space="preserve">. The attacks on the World Trade Center and Pentagon on 11 September 2001 and the subsequent </w:t>
      </w:r>
      <w:r w:rsidRPr="0084434C">
        <w:rPr>
          <w:rStyle w:val="StyleUnderline"/>
        </w:rPr>
        <w:t>dispersal of anthrax spores through the U.S. postal system reawakened the public to the importance of public health, safety, and security</w:t>
      </w:r>
      <w:r w:rsidRPr="0084434C">
        <w:t>.4 The president’s 2003 budget reflects changing priorities, with an influx of funding to prevent and respond to bioterrorism.5 However, even in this budget, disproportionate funding is devoted to biotechnology rather than to basic prevention and population-based services.6</w:t>
      </w:r>
    </w:p>
    <w:p w:rsidR="00145176" w:rsidRPr="0084434C" w:rsidRDefault="00145176" w:rsidP="00145176"/>
    <w:p w:rsidR="00145176" w:rsidRDefault="00145176" w:rsidP="00145176">
      <w:pPr>
        <w:pStyle w:val="Heading3"/>
      </w:pPr>
      <w:r>
        <w:t>2NC – XT – Bioterrorism Likely</w:t>
      </w:r>
    </w:p>
    <w:p w:rsidR="00145176" w:rsidRPr="0084434C" w:rsidRDefault="00145176" w:rsidP="00145176">
      <w:pPr>
        <w:pStyle w:val="Heading4"/>
      </w:pPr>
      <w:r w:rsidRPr="0084434C">
        <w:t xml:space="preserve">Synthetic biology </w:t>
      </w:r>
      <w:r>
        <w:t>means that</w:t>
      </w:r>
      <w:r w:rsidRPr="0084434C">
        <w:t xml:space="preserve"> bioterror</w:t>
      </w:r>
      <w:r>
        <w:t xml:space="preserve"> is</w:t>
      </w:r>
      <w:r w:rsidRPr="0084434C">
        <w:t xml:space="preserve"> inevitable</w:t>
      </w:r>
    </w:p>
    <w:p w:rsidR="00145176" w:rsidRPr="0084434C" w:rsidRDefault="00145176" w:rsidP="00145176">
      <w:r w:rsidRPr="0084434C">
        <w:rPr>
          <w:b/>
          <w:bCs/>
          <w:sz w:val="26"/>
        </w:rPr>
        <w:t>Rose, 14</w:t>
      </w:r>
      <w:r w:rsidRPr="0084434C">
        <w:t xml:space="preserve"> -- PhD, recognized international biodefense expert </w:t>
      </w:r>
    </w:p>
    <w:p w:rsidR="00145176" w:rsidRPr="0084434C" w:rsidRDefault="00145176" w:rsidP="00145176">
      <w:r w:rsidRPr="0084434C">
        <w:t xml:space="preserve">[Patrick, Center for Health &amp; Homeland Security senior policy analyst &amp; biosecurity expert, National Defense University lecturer, and Adam Bernier, expert in counter-terrorism, "DIY Bioterrorism Part II: The proliferation of bioterrorism through synthetic biology," </w:t>
      </w:r>
      <w:proofErr w:type="spellStart"/>
      <w:r w:rsidRPr="0084434C">
        <w:t>CBRNePortal</w:t>
      </w:r>
      <w:proofErr w:type="spellEnd"/>
      <w:r w:rsidRPr="0084434C">
        <w:t>, 2-24-14, www.cbrneportal.com/diy-bioterrorism-part-ii-the-proliferation-of-bioterrorism-through-synthetic-biology/, accessed 8-16-14]</w:t>
      </w:r>
    </w:p>
    <w:p w:rsidR="00145176" w:rsidRDefault="00145176" w:rsidP="00145176">
      <w:pPr>
        <w:rPr>
          <w:b/>
          <w:sz w:val="20"/>
          <w:szCs w:val="20"/>
          <w:u w:val="single"/>
        </w:rPr>
      </w:pPr>
      <w:r w:rsidRPr="0084434C">
        <w:t xml:space="preserve">In Part I of this series, we examined how the advancement of </w:t>
      </w:r>
      <w:r w:rsidRPr="0084434C">
        <w:rPr>
          <w:b/>
          <w:sz w:val="20"/>
          <w:szCs w:val="20"/>
          <w:u w:val="single"/>
        </w:rPr>
        <w:t xml:space="preserve">synthetic biology has made bio-engineering accessible to the </w:t>
      </w:r>
      <w:r w:rsidRPr="0084434C">
        <w:rPr>
          <w:b/>
          <w:bCs/>
          <w:sz w:val="20"/>
          <w:szCs w:val="20"/>
          <w:u w:val="single"/>
        </w:rPr>
        <w:t>mainstream biological community</w:t>
      </w:r>
      <w:r w:rsidRPr="0084434C">
        <w:t xml:space="preserve">. </w:t>
      </w:r>
      <w:r w:rsidRPr="0084434C">
        <w:rPr>
          <w:b/>
          <w:sz w:val="20"/>
          <w:szCs w:val="20"/>
          <w:u w:val="single"/>
        </w:rPr>
        <w:t xml:space="preserve">Non-state actors </w:t>
      </w:r>
      <w:r w:rsidRPr="0084434C">
        <w:t xml:space="preserve">who wish to employ biological agents for ill intent </w:t>
      </w:r>
      <w:r w:rsidRPr="0084434C">
        <w:rPr>
          <w:b/>
          <w:sz w:val="20"/>
          <w:szCs w:val="20"/>
          <w:u w:val="single"/>
        </w:rPr>
        <w:t xml:space="preserve">are sure to be aware of how tangible bio-weapons are becoming as applications of synthetic biology become more affordable </w:t>
      </w:r>
      <w:r w:rsidRPr="0084434C">
        <w:rPr>
          <w:szCs w:val="16"/>
        </w:rPr>
        <w:t>and the probability of success increases with each scientific breakthrough. The willingness of non-state actors</w:t>
      </w:r>
      <w:r w:rsidRPr="0084434C">
        <w:t xml:space="preserve"> to engage in biological attacks is not a new concept; however, the past biological threat environment has been subdued compared to that of conventional or even chemical terrorism. The frequency and deadliness of biological attacks has, thankfully, been limited; much of which can be attributed to the technical complexity or apparent ineptitude of the perpetrators developing biological weapons. </w:t>
      </w:r>
      <w:r w:rsidRPr="0084434C">
        <w:rPr>
          <w:b/>
          <w:bCs/>
          <w:sz w:val="20"/>
          <w:szCs w:val="20"/>
          <w:u w:val="single"/>
        </w:rPr>
        <w:t>Despite the</w:t>
      </w:r>
      <w:r w:rsidRPr="0084434C">
        <w:t xml:space="preserve"> infrequency and </w:t>
      </w:r>
      <w:r w:rsidRPr="0084434C">
        <w:rPr>
          <w:b/>
          <w:sz w:val="20"/>
          <w:szCs w:val="20"/>
          <w:u w:val="single"/>
        </w:rPr>
        <w:t>ineffectiveness of bio</w:t>
      </w:r>
      <w:r w:rsidRPr="0084434C">
        <w:t xml:space="preserve">logical </w:t>
      </w:r>
      <w:r w:rsidRPr="0084434C">
        <w:rPr>
          <w:b/>
          <w:sz w:val="20"/>
          <w:szCs w:val="20"/>
          <w:u w:val="single"/>
        </w:rPr>
        <w:t>attacks in the last four decades</w:t>
      </w:r>
      <w:r w:rsidRPr="0084434C">
        <w:t xml:space="preserve">, </w:t>
      </w:r>
      <w:r w:rsidRPr="0084434C">
        <w:rPr>
          <w:b/>
          <w:sz w:val="20"/>
          <w:szCs w:val="20"/>
          <w:u w:val="single"/>
        </w:rPr>
        <w:t>the threat may be changing with the continued advancement of synthetic biology</w:t>
      </w:r>
      <w:r w:rsidRPr="0084434C">
        <w:t xml:space="preserve"> applications. </w:t>
      </w:r>
      <w:r w:rsidRPr="0084434C">
        <w:rPr>
          <w:b/>
          <w:sz w:val="20"/>
          <w:szCs w:val="20"/>
          <w:u w:val="single"/>
        </w:rPr>
        <w:t xml:space="preserve">Coupled with the </w:t>
      </w:r>
      <w:r w:rsidRPr="0084434C">
        <w:rPr>
          <w:b/>
          <w:sz w:val="20"/>
          <w:szCs w:val="20"/>
          <w:u w:val="single"/>
          <w:bdr w:val="single" w:sz="4" w:space="0" w:color="auto" w:frame="1"/>
        </w:rPr>
        <w:t>ease of info</w:t>
      </w:r>
      <w:r w:rsidRPr="0084434C">
        <w:t xml:space="preserve">rmation </w:t>
      </w:r>
      <w:r w:rsidRPr="0084434C">
        <w:rPr>
          <w:b/>
          <w:sz w:val="20"/>
          <w:szCs w:val="20"/>
          <w:u w:val="single"/>
          <w:bdr w:val="single" w:sz="4" w:space="0" w:color="auto" w:frame="1"/>
        </w:rPr>
        <w:t>sharing</w:t>
      </w:r>
      <w:r w:rsidRPr="0084434C">
        <w:rPr>
          <w:b/>
          <w:sz w:val="20"/>
          <w:szCs w:val="20"/>
          <w:u w:val="single"/>
        </w:rPr>
        <w:t xml:space="preserve"> and a </w:t>
      </w:r>
      <w:r w:rsidRPr="0084434C">
        <w:rPr>
          <w:b/>
          <w:sz w:val="20"/>
          <w:szCs w:val="20"/>
          <w:u w:val="single"/>
          <w:bdr w:val="single" w:sz="4" w:space="0" w:color="auto" w:frame="1"/>
        </w:rPr>
        <w:t>rapidly growing do-it</w:t>
      </w:r>
      <w:r w:rsidRPr="0084434C">
        <w:rPr>
          <w:b/>
          <w:sz w:val="20"/>
          <w:szCs w:val="20"/>
          <w:u w:val="single"/>
        </w:rPr>
        <w:t>-</w:t>
      </w:r>
      <w:r w:rsidRPr="0084434C">
        <w:rPr>
          <w:b/>
          <w:sz w:val="20"/>
          <w:szCs w:val="20"/>
          <w:u w:val="single"/>
          <w:bdr w:val="single" w:sz="4" w:space="0" w:color="auto" w:frame="1"/>
        </w:rPr>
        <w:t>yourself-biology</w:t>
      </w:r>
      <w:r w:rsidRPr="0084434C">
        <w:t xml:space="preserve"> (DIYbio) </w:t>
      </w:r>
      <w:r w:rsidRPr="0084434C">
        <w:rPr>
          <w:b/>
          <w:sz w:val="20"/>
          <w:szCs w:val="20"/>
          <w:u w:val="single"/>
          <w:bdr w:val="single" w:sz="4" w:space="0" w:color="auto" w:frame="1"/>
        </w:rPr>
        <w:t>movement</w:t>
      </w:r>
      <w:r w:rsidRPr="0084434C">
        <w:t xml:space="preserve"> (discussed in Part I), </w:t>
      </w:r>
      <w:r w:rsidRPr="0084434C">
        <w:rPr>
          <w:b/>
          <w:sz w:val="20"/>
          <w:szCs w:val="20"/>
          <w:u w:val="single"/>
        </w:rPr>
        <w:t xml:space="preserve">the </w:t>
      </w:r>
      <w:r w:rsidRPr="0084434C">
        <w:rPr>
          <w:b/>
          <w:iCs/>
          <w:sz w:val="20"/>
          <w:szCs w:val="20"/>
          <w:u w:val="single"/>
          <w:bdr w:val="single" w:sz="18" w:space="0" w:color="auto" w:frame="1"/>
        </w:rPr>
        <w:t>chances of not only</w:t>
      </w:r>
      <w:r w:rsidRPr="0084434C">
        <w:rPr>
          <w:szCs w:val="16"/>
        </w:rPr>
        <w:t xml:space="preserve">, </w:t>
      </w:r>
      <w:r w:rsidRPr="0084434C">
        <w:rPr>
          <w:b/>
          <w:iCs/>
          <w:sz w:val="20"/>
          <w:szCs w:val="20"/>
          <w:u w:val="single"/>
          <w:bdr w:val="single" w:sz="18" w:space="0" w:color="auto" w:frame="1"/>
        </w:rPr>
        <w:t>more attacks</w:t>
      </w:r>
      <w:r w:rsidRPr="0084434C">
        <w:rPr>
          <w:szCs w:val="16"/>
        </w:rPr>
        <w:t xml:space="preserve">, </w:t>
      </w:r>
      <w:r w:rsidRPr="0084434C">
        <w:rPr>
          <w:b/>
          <w:iCs/>
          <w:sz w:val="20"/>
          <w:szCs w:val="20"/>
          <w:u w:val="single"/>
          <w:bdr w:val="single" w:sz="18" w:space="0" w:color="auto" w:frame="1"/>
        </w:rPr>
        <w:t>but</w:t>
      </w:r>
      <w:r w:rsidRPr="0084434C">
        <w:t xml:space="preserve"> potentially </w:t>
      </w:r>
      <w:r w:rsidRPr="0084434C">
        <w:rPr>
          <w:b/>
          <w:iCs/>
          <w:sz w:val="20"/>
          <w:szCs w:val="20"/>
          <w:u w:val="single"/>
          <w:bdr w:val="single" w:sz="18" w:space="0" w:color="auto" w:frame="1"/>
        </w:rPr>
        <w:t>more deadly ones</w:t>
      </w:r>
      <w:r w:rsidRPr="0084434C">
        <w:rPr>
          <w:b/>
          <w:sz w:val="20"/>
          <w:szCs w:val="20"/>
          <w:u w:val="single"/>
        </w:rPr>
        <w:t xml:space="preserve"> </w:t>
      </w:r>
      <w:r w:rsidRPr="0084434C">
        <w:rPr>
          <w:b/>
          <w:iCs/>
          <w:sz w:val="20"/>
          <w:szCs w:val="20"/>
          <w:u w:val="single"/>
          <w:bdr w:val="single" w:sz="18" w:space="0" w:color="auto" w:frame="1"/>
        </w:rPr>
        <w:t>will inevitably increase</w:t>
      </w:r>
      <w:r w:rsidRPr="0084434C">
        <w:rPr>
          <w:b/>
          <w:sz w:val="20"/>
          <w:szCs w:val="20"/>
          <w:u w:val="single"/>
        </w:rPr>
        <w:t>.</w:t>
      </w:r>
      <w:r w:rsidRPr="0084434C">
        <w:rPr>
          <w:sz w:val="12"/>
        </w:rPr>
        <w:t>¶</w:t>
      </w:r>
      <w:r w:rsidRPr="0084434C">
        <w:t xml:space="preserve"> During the last half century </w:t>
      </w:r>
      <w:r w:rsidRPr="0084434C">
        <w:rPr>
          <w:b/>
          <w:sz w:val="20"/>
          <w:szCs w:val="20"/>
          <w:u w:val="single"/>
        </w:rPr>
        <w:t>terrorist</w:t>
      </w:r>
      <w:r w:rsidRPr="0084434C">
        <w:t xml:space="preserve"> organization</w:t>
      </w:r>
      <w:r w:rsidRPr="0084434C">
        <w:rPr>
          <w:b/>
          <w:sz w:val="20"/>
          <w:szCs w:val="20"/>
          <w:u w:val="single"/>
        </w:rPr>
        <w:t>s</w:t>
      </w:r>
      <w:r w:rsidRPr="0084434C">
        <w:t xml:space="preserve"> </w:t>
      </w:r>
      <w:r w:rsidRPr="0084434C">
        <w:rPr>
          <w:b/>
          <w:sz w:val="20"/>
          <w:szCs w:val="20"/>
          <w:u w:val="single"/>
        </w:rPr>
        <w:t>have consistently had an interest in using</w:t>
      </w:r>
      <w:r w:rsidRPr="0084434C">
        <w:t xml:space="preserve"> </w:t>
      </w:r>
      <w:r w:rsidRPr="0084434C">
        <w:rPr>
          <w:b/>
          <w:sz w:val="20"/>
          <w:szCs w:val="20"/>
          <w:u w:val="single"/>
        </w:rPr>
        <w:t>bio</w:t>
      </w:r>
      <w:r w:rsidRPr="0084434C">
        <w:t xml:space="preserve">logical </w:t>
      </w:r>
      <w:r w:rsidRPr="0084434C">
        <w:rPr>
          <w:b/>
          <w:sz w:val="20"/>
          <w:szCs w:val="20"/>
          <w:u w:val="single"/>
        </w:rPr>
        <w:t>weapons</w:t>
      </w:r>
      <w:r w:rsidRPr="0084434C">
        <w:t xml:space="preserve"> as a means of attacking their targets, but only few have actually made a weapon and used it. The attraction is that terrorist activities with biological weapons are difficult to detect and even more difficult to attribute without a specific perpetrator claiming responsibility. Since 1971 there have been more than 113,113 terrorist attacks globally and 33 of them have been biological. The majority of bio-terrorism incidents recorded occurred during the year 2001 (17 of the 33); before 2001 there were 10 incidents and since 2001 there were 6 (not counting the most recent Ricin attacks). The lack of a discernable trend in use of bio-terrorism does not negate the clear intent of extremist organizations to use biological weapons. In fact, the capacity to harness biological weapons more effectively today only increases the risk that they will successfully be employed.</w:t>
      </w:r>
      <w:r w:rsidRPr="0084434C">
        <w:rPr>
          <w:sz w:val="12"/>
        </w:rPr>
        <w:t>¶</w:t>
      </w:r>
      <w:r w:rsidRPr="0084434C">
        <w:t xml:space="preserve"> </w:t>
      </w:r>
      <w:r w:rsidRPr="0084434C">
        <w:rPr>
          <w:b/>
          <w:iCs/>
          <w:sz w:val="20"/>
          <w:szCs w:val="20"/>
          <w:u w:val="single"/>
          <w:bdr w:val="single" w:sz="18" w:space="0" w:color="auto" w:frame="1"/>
        </w:rPr>
        <w:t>The landscape is changing</w:t>
      </w:r>
      <w:r w:rsidRPr="0084434C">
        <w:t xml:space="preserve">: previously the instances where biological attacks had the potential to do the most harm (e.g., </w:t>
      </w:r>
      <w:proofErr w:type="spellStart"/>
      <w:r w:rsidRPr="0084434C">
        <w:t>Rajneeshees</w:t>
      </w:r>
      <w:proofErr w:type="spellEnd"/>
      <w:r w:rsidRPr="0084434C">
        <w:t xml:space="preserve"> cult’s Salmonella attacks in 1984, </w:t>
      </w:r>
      <w:proofErr w:type="spellStart"/>
      <w:r w:rsidRPr="0084434C">
        <w:t>Aum</w:t>
      </w:r>
      <w:proofErr w:type="spellEnd"/>
      <w:r w:rsidRPr="0084434C">
        <w:t xml:space="preserve"> </w:t>
      </w:r>
      <w:proofErr w:type="spellStart"/>
      <w:r w:rsidRPr="0084434C">
        <w:t>Shinri</w:t>
      </w:r>
      <w:proofErr w:type="spellEnd"/>
      <w:r w:rsidRPr="0084434C">
        <w:t xml:space="preserve"> </w:t>
      </w:r>
      <w:proofErr w:type="spellStart"/>
      <w:r w:rsidRPr="0084434C">
        <w:t>Kyo’s</w:t>
      </w:r>
      <w:proofErr w:type="spellEnd"/>
      <w:r w:rsidRPr="0084434C">
        <w:t xml:space="preserve"> Botulinum toxin, and Anthrax attacks in the early 90’s) included non-state actors with access to large amounts of funding and scientists. Funding and a cadre of willing scientists does not guarantee success though. </w:t>
      </w:r>
      <w:r w:rsidRPr="0084434C">
        <w:rPr>
          <w:b/>
          <w:sz w:val="20"/>
          <w:szCs w:val="20"/>
          <w:u w:val="single"/>
        </w:rPr>
        <w:t xml:space="preserve">The assertion was </w:t>
      </w:r>
      <w:r w:rsidRPr="0084434C">
        <w:t xml:space="preserve">thus </w:t>
      </w:r>
      <w:r w:rsidRPr="0084434C">
        <w:rPr>
          <w:b/>
          <w:sz w:val="20"/>
          <w:szCs w:val="20"/>
          <w:u w:val="single"/>
        </w:rPr>
        <w:t>made that bio</w:t>
      </w:r>
      <w:r w:rsidRPr="0084434C">
        <w:t xml:space="preserve">logical </w:t>
      </w:r>
      <w:r w:rsidRPr="0084434C">
        <w:rPr>
          <w:b/>
          <w:sz w:val="20"/>
          <w:szCs w:val="20"/>
          <w:u w:val="single"/>
        </w:rPr>
        <w:t xml:space="preserve">weapons are not only expensive, they require advanced technical training </w:t>
      </w:r>
      <w:r w:rsidRPr="0084434C">
        <w:t xml:space="preserve">to make </w:t>
      </w:r>
      <w:r w:rsidRPr="0084434C">
        <w:rPr>
          <w:b/>
          <w:sz w:val="20"/>
          <w:szCs w:val="20"/>
          <w:u w:val="single"/>
        </w:rPr>
        <w:t xml:space="preserve">and are </w:t>
      </w:r>
      <w:r w:rsidRPr="0084434C">
        <w:t xml:space="preserve">even more </w:t>
      </w:r>
      <w:r w:rsidRPr="0084434C">
        <w:rPr>
          <w:b/>
          <w:sz w:val="20"/>
          <w:szCs w:val="20"/>
          <w:u w:val="single"/>
        </w:rPr>
        <w:t xml:space="preserve">difficult to effectively perpetrate </w:t>
      </w:r>
      <w:r w:rsidRPr="0084434C">
        <w:t xml:space="preserve">acts of terrorism with. While it is difficult to determine with certainty whether the expense and expertise needed to create biological weapons has acted as a major deterrent for groups thinking of obtaining them, many </w:t>
      </w:r>
      <w:r w:rsidRPr="0084434C">
        <w:rPr>
          <w:szCs w:val="16"/>
        </w:rPr>
        <w:t>experts would argue that the cost/expertise barrier makes the threat from biological attacks extremely small.</w:t>
      </w:r>
      <w:r w:rsidRPr="0084434C">
        <w:t xml:space="preserve"> This assertion is supported by the evidence that the vast majority of attacks have taken place in Western countries and was performed by Western citizens with advanced training in scientific research.</w:t>
      </w:r>
      <w:r w:rsidRPr="0084434C">
        <w:rPr>
          <w:sz w:val="12"/>
        </w:rPr>
        <w:t>¶</w:t>
      </w:r>
      <w:r w:rsidRPr="0084434C">
        <w:t xml:space="preserve"> </w:t>
      </w:r>
      <w:proofErr w:type="gramStart"/>
      <w:r w:rsidRPr="0084434C">
        <w:rPr>
          <w:b/>
          <w:sz w:val="20"/>
          <w:szCs w:val="20"/>
          <w:u w:val="single"/>
        </w:rPr>
        <w:t>In</w:t>
      </w:r>
      <w:proofErr w:type="gramEnd"/>
      <w:r w:rsidRPr="0084434C">
        <w:rPr>
          <w:b/>
          <w:sz w:val="20"/>
          <w:szCs w:val="20"/>
          <w:u w:val="single"/>
        </w:rPr>
        <w:t xml:space="preserve"> the past decade the cost/expertise assertion has become less accurate</w:t>
      </w:r>
      <w:r w:rsidRPr="0084434C">
        <w:t xml:space="preserve">. Despite the lack of biological attacks, </w:t>
      </w:r>
      <w:r w:rsidRPr="0084434C">
        <w:rPr>
          <w:b/>
          <w:sz w:val="20"/>
          <w:szCs w:val="20"/>
          <w:u w:val="single"/>
        </w:rPr>
        <w:t>there are a number of very dangerous and motivated organizations that have or are actively pursuing bio</w:t>
      </w:r>
      <w:r w:rsidRPr="0084434C">
        <w:t xml:space="preserve">logical </w:t>
      </w:r>
      <w:r w:rsidRPr="0084434C">
        <w:rPr>
          <w:b/>
          <w:sz w:val="20"/>
          <w:szCs w:val="20"/>
          <w:u w:val="single"/>
        </w:rPr>
        <w:t>weapons</w:t>
      </w:r>
      <w:r w:rsidRPr="0084434C">
        <w:t>. The largest and most outspoken organization has been the global Al Qaeda network, whose leaders have frequently and passionately called for the development (or purchase) of Weapons of Mass Destruction (WMD). The principal message from Al Qaeda Central and Al Qaeda in the Arabian Peninsula (AQAP) has included the call to use biological WMDs to terrorize Western nations. Al Qaeda has had a particular focus on biological and nuclear weapons because of their potential for greatest harm. Osama Bin Laden, Ayman al-Zawahiri and Anwar al-</w:t>
      </w:r>
      <w:proofErr w:type="spellStart"/>
      <w:r w:rsidRPr="0084434C">
        <w:t>Awlaki</w:t>
      </w:r>
      <w:proofErr w:type="spellEnd"/>
      <w:r w:rsidRPr="0084434C">
        <w:t xml:space="preserve"> have all called for attacks using biological weapons, going so far as to say that Muslims everywhere should seek to kill Westerners wherever possible and that obtaining WMDs is the responsibility of all Muslims. Before the US-led invasion of Afghanistan, Al Qaeda had spent significant funds on building a bio-laboratory and had begun collecting scientists from around the world; however, the Afghanistan invasion and subsequent global War on Terrorism is thought to have disrupted their capabilities and killed or captured many of their assets. Despite the physical setbacks, this </w:t>
      </w:r>
      <w:r w:rsidRPr="0084434C">
        <w:rPr>
          <w:b/>
          <w:sz w:val="20"/>
          <w:szCs w:val="20"/>
          <w:u w:val="single"/>
        </w:rPr>
        <w:t>disruption does not appear to have changed the aggressive attitude towards obtaining WMDs</w:t>
      </w:r>
      <w:r w:rsidRPr="0084434C">
        <w:t xml:space="preserve"> (e.g., more </w:t>
      </w:r>
      <w:r w:rsidRPr="0084434C">
        <w:rPr>
          <w:b/>
          <w:sz w:val="20"/>
          <w:szCs w:val="20"/>
          <w:u w:val="single"/>
        </w:rPr>
        <w:t>recently U.S. Intell</w:t>
      </w:r>
      <w:r w:rsidRPr="0084434C">
        <w:t xml:space="preserve">igence </w:t>
      </w:r>
      <w:r w:rsidRPr="0084434C">
        <w:rPr>
          <w:b/>
          <w:sz w:val="20"/>
          <w:szCs w:val="20"/>
          <w:u w:val="single"/>
        </w:rPr>
        <w:t>has been concerned about AQAP attempting to make Ricin).</w:t>
      </w:r>
      <w:r w:rsidRPr="0084434C">
        <w:rPr>
          <w:sz w:val="12"/>
        </w:rPr>
        <w:t>¶</w:t>
      </w:r>
      <w:r w:rsidRPr="0084434C">
        <w:t xml:space="preserve"> </w:t>
      </w:r>
      <w:r w:rsidRPr="0084434C">
        <w:rPr>
          <w:b/>
          <w:sz w:val="20"/>
          <w:szCs w:val="20"/>
          <w:u w:val="single"/>
        </w:rPr>
        <w:t xml:space="preserve">The emergence of synthetic </w:t>
      </w:r>
      <w:r w:rsidRPr="0084434C">
        <w:t xml:space="preserve">biology </w:t>
      </w:r>
      <w:r w:rsidRPr="0084434C">
        <w:rPr>
          <w:b/>
          <w:sz w:val="20"/>
          <w:szCs w:val="20"/>
          <w:u w:val="single"/>
        </w:rPr>
        <w:t>and DIYbio has increased the likelihood that Al Qaeda will succeed in developing biological WMDs</w:t>
      </w:r>
      <w:r w:rsidRPr="0084434C">
        <w:t xml:space="preserve">. </w:t>
      </w:r>
      <w:r w:rsidRPr="0084434C">
        <w:rPr>
          <w:b/>
          <w:iCs/>
          <w:sz w:val="20"/>
          <w:szCs w:val="20"/>
          <w:u w:val="single"/>
          <w:bdr w:val="single" w:sz="18" w:space="0" w:color="auto" w:frame="1"/>
        </w:rPr>
        <w:t>The low cost and significantly reduced</w:t>
      </w:r>
      <w:r w:rsidRPr="0084434C">
        <w:rPr>
          <w:b/>
          <w:sz w:val="20"/>
          <w:szCs w:val="20"/>
          <w:u w:val="single"/>
        </w:rPr>
        <w:t xml:space="preserve"> level of </w:t>
      </w:r>
      <w:r w:rsidRPr="0084434C">
        <w:rPr>
          <w:b/>
          <w:iCs/>
          <w:sz w:val="20"/>
          <w:szCs w:val="20"/>
          <w:u w:val="single"/>
          <w:bdr w:val="single" w:sz="18" w:space="0" w:color="auto" w:frame="1"/>
        </w:rPr>
        <w:t>necessary expertise may change how</w:t>
      </w:r>
      <w:r w:rsidRPr="0084434C">
        <w:rPr>
          <w:b/>
          <w:sz w:val="20"/>
          <w:szCs w:val="20"/>
          <w:u w:val="single"/>
        </w:rPr>
        <w:t xml:space="preserve"> many </w:t>
      </w:r>
      <w:r w:rsidRPr="0084434C">
        <w:rPr>
          <w:b/>
          <w:iCs/>
          <w:sz w:val="20"/>
          <w:szCs w:val="20"/>
          <w:u w:val="single"/>
          <w:bdr w:val="single" w:sz="18" w:space="0" w:color="auto" w:frame="1"/>
        </w:rPr>
        <w:t>non-state actors view bio</w:t>
      </w:r>
      <w:r w:rsidRPr="0084434C">
        <w:t xml:space="preserve">logical </w:t>
      </w:r>
      <w:r w:rsidRPr="0084434C">
        <w:rPr>
          <w:b/>
          <w:iCs/>
          <w:sz w:val="20"/>
          <w:szCs w:val="20"/>
          <w:u w:val="single"/>
          <w:bdr w:val="single" w:sz="18" w:space="0" w:color="auto" w:frame="1"/>
        </w:rPr>
        <w:t>weapons as</w:t>
      </w:r>
      <w:r w:rsidRPr="0084434C">
        <w:rPr>
          <w:b/>
          <w:sz w:val="20"/>
          <w:szCs w:val="20"/>
          <w:u w:val="single"/>
        </w:rPr>
        <w:t xml:space="preserve"> a </w:t>
      </w:r>
      <w:r w:rsidRPr="0084434C">
        <w:rPr>
          <w:b/>
          <w:iCs/>
          <w:sz w:val="20"/>
          <w:szCs w:val="20"/>
          <w:u w:val="single"/>
          <w:bdr w:val="single" w:sz="18" w:space="0" w:color="auto" w:frame="1"/>
        </w:rPr>
        <w:t>worthwhile</w:t>
      </w:r>
      <w:r w:rsidRPr="0084434C">
        <w:rPr>
          <w:b/>
          <w:sz w:val="20"/>
          <w:szCs w:val="20"/>
          <w:u w:val="single"/>
        </w:rPr>
        <w:t xml:space="preserve"> investment. </w:t>
      </w:r>
      <w:r w:rsidRPr="0084434C">
        <w:t>This is not to say that suddenly anyone can make a weapon or that it is easy. To the contrary making an effective biological weapon will still be difficult, only much easier and cheaper than it has been in the past.</w:t>
      </w:r>
      <w:r w:rsidRPr="0084434C">
        <w:rPr>
          <w:sz w:val="12"/>
        </w:rPr>
        <w:t>¶</w:t>
      </w:r>
      <w:r w:rsidRPr="0084434C">
        <w:t xml:space="preserve"> </w:t>
      </w:r>
      <w:proofErr w:type="gramStart"/>
      <w:r w:rsidRPr="0084434C">
        <w:rPr>
          <w:b/>
          <w:sz w:val="20"/>
          <w:szCs w:val="20"/>
          <w:u w:val="single"/>
        </w:rPr>
        <w:t>The</w:t>
      </w:r>
      <w:proofErr w:type="gramEnd"/>
      <w:r w:rsidRPr="0084434C">
        <w:rPr>
          <w:b/>
          <w:sz w:val="20"/>
          <w:szCs w:val="20"/>
          <w:u w:val="single"/>
        </w:rPr>
        <w:t xml:space="preserve"> </w:t>
      </w:r>
      <w:r w:rsidRPr="0084434C">
        <w:rPr>
          <w:b/>
          <w:iCs/>
          <w:sz w:val="20"/>
          <w:szCs w:val="20"/>
          <w:u w:val="single"/>
          <w:bdr w:val="single" w:sz="18" w:space="0" w:color="auto" w:frame="1"/>
        </w:rPr>
        <w:t>rapid advancements of synthetic bio</w:t>
      </w:r>
      <w:r w:rsidRPr="0084434C">
        <w:rPr>
          <w:b/>
          <w:sz w:val="20"/>
          <w:szCs w:val="20"/>
          <w:u w:val="single"/>
        </w:rPr>
        <w:t xml:space="preserve">logy </w:t>
      </w:r>
      <w:r w:rsidRPr="0084434C">
        <w:rPr>
          <w:b/>
          <w:iCs/>
          <w:sz w:val="20"/>
          <w:szCs w:val="20"/>
          <w:u w:val="single"/>
          <w:bdr w:val="single" w:sz="18" w:space="0" w:color="auto" w:frame="1"/>
        </w:rPr>
        <w:t>could be a game changer</w:t>
      </w:r>
      <w:r w:rsidRPr="0084434C">
        <w:rPr>
          <w:b/>
          <w:sz w:val="20"/>
          <w:szCs w:val="20"/>
          <w:u w:val="single"/>
        </w:rPr>
        <w:t>, giving organizations currently pursuing biological weapons more options, and encouraging other organizations to reconsider their worth.</w:t>
      </w:r>
      <w:r w:rsidRPr="0084434C">
        <w:t xml:space="preserve"> Because</w:t>
      </w:r>
      <w:r w:rsidRPr="0084434C">
        <w:rPr>
          <w:b/>
          <w:sz w:val="20"/>
          <w:szCs w:val="20"/>
          <w:u w:val="single"/>
        </w:rPr>
        <w:t xml:space="preserve"> </w:t>
      </w:r>
      <w:r w:rsidRPr="0084434C">
        <w:rPr>
          <w:b/>
          <w:iCs/>
          <w:sz w:val="20"/>
          <w:szCs w:val="20"/>
          <w:u w:val="single"/>
          <w:bdr w:val="single" w:sz="18" w:space="0" w:color="auto" w:frame="1"/>
        </w:rPr>
        <w:t>the bar for attaining bio</w:t>
      </w:r>
      <w:r w:rsidRPr="0084434C">
        <w:rPr>
          <w:b/>
          <w:sz w:val="20"/>
          <w:szCs w:val="20"/>
          <w:u w:val="single"/>
        </w:rPr>
        <w:t xml:space="preserve">logical </w:t>
      </w:r>
      <w:r w:rsidRPr="0084434C">
        <w:rPr>
          <w:b/>
          <w:iCs/>
          <w:sz w:val="20"/>
          <w:szCs w:val="20"/>
          <w:u w:val="single"/>
          <w:bdr w:val="single" w:sz="18" w:space="0" w:color="auto" w:frame="1"/>
        </w:rPr>
        <w:t>weapons has been lowered and is likely to continue to be lowered</w:t>
      </w:r>
      <w:r w:rsidRPr="0084434C">
        <w:rPr>
          <w:b/>
          <w:sz w:val="20"/>
          <w:szCs w:val="20"/>
          <w:u w:val="single"/>
        </w:rPr>
        <w:t xml:space="preserve"> </w:t>
      </w:r>
      <w:r w:rsidRPr="0084434C">
        <w:rPr>
          <w:szCs w:val="16"/>
        </w:rPr>
        <w:t>as more advances in biological technology are made, it is important that the international community begin to formulate policy</w:t>
      </w:r>
      <w:r w:rsidRPr="0084434C">
        <w:t xml:space="preserve"> that protects advances in science that acts to prevent the intentional misuse of synthetic biology. </w:t>
      </w:r>
      <w:r w:rsidRPr="0084434C">
        <w:rPr>
          <w:b/>
          <w:sz w:val="20"/>
          <w:szCs w:val="20"/>
          <w:u w:val="single"/>
        </w:rPr>
        <w:t>Disregard for this consideration will be costly. A successful attack with a potent biological weapon, where no pharmaceutical interventions might exist, will be deadly and the impact of such an attack will reverberate around the globe because biological weapons are not bound by international borders.</w:t>
      </w:r>
    </w:p>
    <w:p w:rsidR="00145176" w:rsidRPr="00A31E88" w:rsidRDefault="00145176" w:rsidP="00145176"/>
    <w:p w:rsidR="00145176" w:rsidRDefault="00145176" w:rsidP="00145176">
      <w:pPr>
        <w:rPr>
          <w:b/>
          <w:sz w:val="20"/>
          <w:szCs w:val="20"/>
          <w:u w:val="single"/>
        </w:rPr>
      </w:pPr>
    </w:p>
    <w:p w:rsidR="00145176" w:rsidRPr="0084434C" w:rsidRDefault="00145176" w:rsidP="00145176">
      <w:pPr>
        <w:rPr>
          <w:b/>
          <w:sz w:val="20"/>
          <w:szCs w:val="20"/>
          <w:u w:val="single"/>
        </w:rPr>
      </w:pPr>
    </w:p>
    <w:p w:rsidR="00145176" w:rsidRDefault="00145176" w:rsidP="00145176">
      <w:pPr>
        <w:pStyle w:val="Heading2"/>
      </w:pPr>
      <w:r>
        <w:t>Disease Impact D</w:t>
      </w:r>
    </w:p>
    <w:p w:rsidR="00145176" w:rsidRDefault="00145176" w:rsidP="00145176">
      <w:pPr>
        <w:pStyle w:val="Heading3"/>
      </w:pPr>
      <w:r>
        <w:t>1NC</w:t>
      </w:r>
    </w:p>
    <w:p w:rsidR="00145176" w:rsidRPr="0084434C" w:rsidRDefault="00145176" w:rsidP="00145176">
      <w:pPr>
        <w:pStyle w:val="Heading4"/>
      </w:pPr>
      <w:r w:rsidRPr="0084434C">
        <w:t xml:space="preserve">Status quo solves – </w:t>
      </w:r>
      <w:proofErr w:type="spellStart"/>
      <w:r w:rsidRPr="0084434C">
        <w:t>antifolates</w:t>
      </w:r>
      <w:proofErr w:type="spellEnd"/>
      <w:r w:rsidRPr="0084434C">
        <w:t xml:space="preserve"> – breakthroughs have already happened and are going to trials</w:t>
      </w:r>
    </w:p>
    <w:p w:rsidR="00145176" w:rsidRPr="0084434C" w:rsidRDefault="00145176" w:rsidP="00145176">
      <w:r w:rsidRPr="0084434C">
        <w:t xml:space="preserve">Colin </w:t>
      </w:r>
      <w:proofErr w:type="spellStart"/>
      <w:r w:rsidRPr="0084434C">
        <w:rPr>
          <w:rStyle w:val="Style13ptBold"/>
        </w:rPr>
        <w:t>Poitras</w:t>
      </w:r>
      <w:proofErr w:type="spellEnd"/>
      <w:r w:rsidRPr="0084434C">
        <w:t xml:space="preserve"> (writer for the UConn Today) July 23, </w:t>
      </w:r>
      <w:r w:rsidRPr="0084434C">
        <w:rPr>
          <w:rStyle w:val="Style13ptBold"/>
        </w:rPr>
        <w:t>2014</w:t>
      </w:r>
      <w:r w:rsidRPr="0084434C">
        <w:t xml:space="preserve"> “Possible Breakthrough in Battle </w:t>
      </w:r>
      <w:proofErr w:type="gramStart"/>
      <w:r w:rsidRPr="0084434C">
        <w:t>Against</w:t>
      </w:r>
      <w:proofErr w:type="gramEnd"/>
      <w:r w:rsidRPr="0084434C">
        <w:t xml:space="preserve"> Drug-Resistant Diseases” http://today.uconn.edu/blog/2014/07/possible-breakthrough-in-battle-against-drug-resistant-diseases/</w:t>
      </w:r>
    </w:p>
    <w:p w:rsidR="00145176" w:rsidRDefault="00145176" w:rsidP="00145176">
      <w:pPr>
        <w:rPr>
          <w:rStyle w:val="StyleUnderline"/>
        </w:rPr>
      </w:pPr>
      <w:r w:rsidRPr="0084434C">
        <w:rPr>
          <w:rStyle w:val="StyleUnderline"/>
        </w:rPr>
        <w:t>In the war against drug-resistant diseases</w:t>
      </w:r>
      <w:r w:rsidRPr="0084434C">
        <w:t xml:space="preserve"> and so-called “superbugs”, the family of bacteria known as CREs are a particularly nasty bunch. The bacteria, whose scientific name is </w:t>
      </w:r>
      <w:proofErr w:type="spellStart"/>
      <w:r w:rsidRPr="0084434C">
        <w:t>carbapenem</w:t>
      </w:r>
      <w:proofErr w:type="spellEnd"/>
      <w:r w:rsidRPr="0084434C">
        <w:t xml:space="preserve">-resistant </w:t>
      </w:r>
      <w:proofErr w:type="spellStart"/>
      <w:r w:rsidRPr="0084434C">
        <w:t>Enterobacteriaceae</w:t>
      </w:r>
      <w:proofErr w:type="spellEnd"/>
      <w:r w:rsidRPr="0084434C">
        <w:t xml:space="preserve"> – include notorious strains of E. coli and </w:t>
      </w:r>
      <w:proofErr w:type="spellStart"/>
      <w:r w:rsidRPr="0084434C">
        <w:t>Klebsiella</w:t>
      </w:r>
      <w:proofErr w:type="spellEnd"/>
      <w:r w:rsidRPr="0084434C">
        <w:t xml:space="preserve"> and are a constant health concern in hospitals and nursing homes, where the germs breed in ventilators, catheters, and intravenous lines. CREs have been flagged as an “urgent threat” by the Centers for Disease Control and Prevention because of their strong resistance to antibiotics and easy transmission between humans. </w:t>
      </w:r>
      <w:r w:rsidRPr="0084434C">
        <w:rPr>
          <w:rStyle w:val="StyleUnderline"/>
        </w:rPr>
        <w:t>Some</w:t>
      </w:r>
      <w:r w:rsidRPr="0084434C">
        <w:t xml:space="preserve"> CRE </w:t>
      </w:r>
      <w:r w:rsidRPr="0084434C">
        <w:rPr>
          <w:rStyle w:val="StyleUnderline"/>
        </w:rPr>
        <w:t>bacteria are resistant to all known antibiotics</w:t>
      </w:r>
      <w:r w:rsidRPr="0084434C">
        <w:t xml:space="preserve">. The mortality rate is high. As many as 50 percent of patients infected with CRE bacteria die because there is no drug to fight them. </w:t>
      </w:r>
      <w:r w:rsidRPr="0084434C">
        <w:rPr>
          <w:rStyle w:val="StyleUnderline"/>
        </w:rPr>
        <w:t>But</w:t>
      </w:r>
      <w:r w:rsidRPr="0084434C">
        <w:t xml:space="preserve"> two UConn </w:t>
      </w:r>
      <w:r w:rsidRPr="0084434C">
        <w:rPr>
          <w:rStyle w:val="StyleUnderline"/>
        </w:rPr>
        <w:t>scientists may be gaining new ground against the public health threat</w:t>
      </w:r>
      <w:r w:rsidRPr="0084434C">
        <w:t xml:space="preserve">. Professors Amy Anderson and Dennis Wright, along with their students in the School of Pharmacy, have developed a group of drug compounds that appear to be particularly effective against CREs in early tests. </w:t>
      </w:r>
      <w:r w:rsidRPr="0084434C">
        <w:rPr>
          <w:rStyle w:val="StyleUnderline"/>
        </w:rPr>
        <w:t>A lead is a preliminary molecule that shows promise and is poised for further development. The potent compounds</w:t>
      </w:r>
      <w:r w:rsidRPr="0084434C">
        <w:t xml:space="preserve"> – part of a group of drugs </w:t>
      </w:r>
      <w:r w:rsidRPr="0084434C">
        <w:rPr>
          <w:rStyle w:val="StyleUnderline"/>
        </w:rPr>
        <w:t xml:space="preserve">known as </w:t>
      </w:r>
      <w:proofErr w:type="spellStart"/>
      <w:r w:rsidRPr="0084434C">
        <w:rPr>
          <w:rStyle w:val="StyleUnderline"/>
        </w:rPr>
        <w:t>antifolates</w:t>
      </w:r>
      <w:proofErr w:type="spellEnd"/>
      <w:r w:rsidRPr="0084434C">
        <w:t xml:space="preserve"> – </w:t>
      </w:r>
      <w:r w:rsidRPr="0084434C">
        <w:rPr>
          <w:rStyle w:val="StyleUnderline"/>
        </w:rPr>
        <w:t>were a long time coming</w:t>
      </w:r>
      <w:r w:rsidRPr="0084434C">
        <w:t xml:space="preserve"> for the two, who have been searching for effective treatments for drug-resistant diseases like MRSA, E. coli, and </w:t>
      </w:r>
      <w:proofErr w:type="spellStart"/>
      <w:r w:rsidRPr="0084434C">
        <w:t>Klebsiella</w:t>
      </w:r>
      <w:proofErr w:type="spellEnd"/>
      <w:r w:rsidRPr="0084434C">
        <w:t xml:space="preserve"> </w:t>
      </w:r>
      <w:proofErr w:type="spellStart"/>
      <w:r w:rsidRPr="0084434C">
        <w:t>pneumoniae</w:t>
      </w:r>
      <w:proofErr w:type="spellEnd"/>
      <w:r w:rsidRPr="0084434C">
        <w:t xml:space="preserve"> for more than 10 years. </w:t>
      </w:r>
      <w:r w:rsidRPr="0084434C">
        <w:rPr>
          <w:rStyle w:val="StyleUnderline"/>
        </w:rPr>
        <w:t xml:space="preserve">Working with drug-resistant strains is particularly challenging for researchers, as the diseases constantly morph and evolve to fend off attacks to kill them. “It has been a </w:t>
      </w:r>
      <w:r w:rsidRPr="0084434C">
        <w:rPr>
          <w:rStyle w:val="Emphasis"/>
        </w:rPr>
        <w:t>holy grail</w:t>
      </w:r>
      <w:r w:rsidRPr="0084434C">
        <w:rPr>
          <w:rStyle w:val="StyleUnderline"/>
        </w:rPr>
        <w:t xml:space="preserve"> to kill these types of CREs,”</w:t>
      </w:r>
      <w:r w:rsidRPr="0084434C">
        <w:t xml:space="preserve"> says Anderson, a professor of medicinal chemistry and interim head of the Department of Pharmaceutical Sciences. “These (CRE) bacteria have an extra thick, tight membrane meshed with proteins that makes it very hard for drugs to penetrate. We’ve spent years trying.” </w:t>
      </w:r>
      <w:r w:rsidRPr="0084434C">
        <w:rPr>
          <w:rStyle w:val="StyleUnderline"/>
        </w:rPr>
        <w:t xml:space="preserve">After testing hundreds of different compounds, delicately altering each one’s chemical structure with the hope of finding the magic recipe that would serve as a CRE </w:t>
      </w:r>
      <w:r w:rsidRPr="0084434C">
        <w:rPr>
          <w:rStyle w:val="Emphasis"/>
        </w:rPr>
        <w:t>knockout blow</w:t>
      </w:r>
      <w:r w:rsidRPr="0084434C">
        <w:rPr>
          <w:rStyle w:val="StyleUnderline"/>
        </w:rPr>
        <w:t>, Anderson and Wright recently started seeing positive results</w:t>
      </w:r>
      <w:r w:rsidRPr="0084434C">
        <w:t xml:space="preserve"> in one particular group. </w:t>
      </w:r>
      <w:r w:rsidRPr="0084434C">
        <w:rPr>
          <w:rStyle w:val="StyleUnderline"/>
        </w:rPr>
        <w:t>‘Our goal was to inhibit a certain enzyme in the bacteria so it can’t function and the bacteria can’t survive,</w:t>
      </w:r>
      <w:r w:rsidRPr="0084434C">
        <w:t>” Anderson says. “</w:t>
      </w:r>
      <w:r w:rsidRPr="0084434C">
        <w:rPr>
          <w:rStyle w:val="StyleUnderline"/>
        </w:rPr>
        <w:t xml:space="preserve">When we finally got a very potent inhibition of the enzyme, that was definitely </w:t>
      </w:r>
      <w:proofErr w:type="gramStart"/>
      <w:r w:rsidRPr="0084434C">
        <w:rPr>
          <w:rStyle w:val="Emphasis"/>
        </w:rPr>
        <w:t>a eureka</w:t>
      </w:r>
      <w:proofErr w:type="gramEnd"/>
      <w:r w:rsidRPr="0084434C">
        <w:rPr>
          <w:rStyle w:val="Emphasis"/>
        </w:rPr>
        <w:t xml:space="preserve"> moment</w:t>
      </w:r>
      <w:r w:rsidRPr="0084434C">
        <w:rPr>
          <w:rStyle w:val="StyleUnderline"/>
        </w:rPr>
        <w:t>.” The pair recently received a</w:t>
      </w:r>
      <w:r w:rsidRPr="0084434C">
        <w:t xml:space="preserve"> five-year, $</w:t>
      </w:r>
      <w:r w:rsidRPr="0084434C">
        <w:rPr>
          <w:rStyle w:val="StyleUnderline"/>
        </w:rPr>
        <w:t>2.7 million grant from the National Institutes of Health to further study these compounds and prepare them for clinical trials</w:t>
      </w:r>
      <w:r w:rsidRPr="0084434C">
        <w:t xml:space="preserve">. Together, Anderson’s and Wright’s labs have received more than $10 million in federal research support since they began working on the project. Wright, a professor of medicinal chemistry, synthesizes the new drugs; Anderson evaluates them and determines the atomic details of how they interact with their intended </w:t>
      </w:r>
      <w:proofErr w:type="gramStart"/>
      <w:r w:rsidRPr="0084434C">
        <w:t>target .</w:t>
      </w:r>
      <w:proofErr w:type="gramEnd"/>
      <w:r w:rsidRPr="0084434C">
        <w:t xml:space="preserve"> “We want to make compounds that are potent inhibitors of the growth of the bacteria and at the same time are safe, with good drug properties, so down the line they will be effective when used at a clinic,” says Wright. At this stage in the research, Anderson and Wright are trying to learn more about the physical and chemical processes that allow their compounds to penetrate the armor-like coating around CREs when so many others have failed. Understanding why their compounds are working may allow them to apply the same biological chemistry to different compounds that could be used to fight other persistent infections. Associate professor of pharmacy practice Jeffrey </w:t>
      </w:r>
      <w:proofErr w:type="spellStart"/>
      <w:r w:rsidRPr="0084434C">
        <w:t>Aeschlimann</w:t>
      </w:r>
      <w:proofErr w:type="spellEnd"/>
      <w:r w:rsidRPr="0084434C">
        <w:t xml:space="preserve"> from UConn Health is helping with the CRE drug characterizations. University of Montana professor of chemistry Nigel Priestley is assisting with testing in early animal pre-clinical trials. “Right now, </w:t>
      </w:r>
      <w:r w:rsidRPr="0084434C">
        <w:rPr>
          <w:rStyle w:val="StyleUnderline"/>
        </w:rPr>
        <w:t xml:space="preserve">what makes our compounds attractive is that they seem to have </w:t>
      </w:r>
      <w:r w:rsidRPr="0084434C">
        <w:rPr>
          <w:rStyle w:val="Emphasis"/>
        </w:rPr>
        <w:t>a very low rate of resistance</w:t>
      </w:r>
      <w:r w:rsidRPr="0084434C">
        <w:t>,” says Wright. “</w:t>
      </w:r>
      <w:r w:rsidRPr="0084434C">
        <w:rPr>
          <w:rStyle w:val="StyleUnderline"/>
        </w:rPr>
        <w:t>We’ve made compounds that are very hard for these CREs to fend off.”</w:t>
      </w:r>
    </w:p>
    <w:p w:rsidR="00145176" w:rsidRDefault="00145176" w:rsidP="00145176"/>
    <w:p w:rsidR="00145176" w:rsidRDefault="00145176" w:rsidP="00145176"/>
    <w:p w:rsidR="00145176" w:rsidRPr="0084434C" w:rsidRDefault="00145176" w:rsidP="00145176">
      <w:pPr>
        <w:pStyle w:val="Heading4"/>
      </w:pPr>
      <w:r w:rsidRPr="0084434C">
        <w:t>Multi-drug resistance is unlikely- Combination therapy</w:t>
      </w:r>
    </w:p>
    <w:p w:rsidR="00145176" w:rsidRPr="0084434C" w:rsidRDefault="00145176" w:rsidP="00145176">
      <w:pPr>
        <w:rPr>
          <w:rStyle w:val="Style13ptBold"/>
        </w:rPr>
      </w:pPr>
      <w:proofErr w:type="spellStart"/>
      <w:r w:rsidRPr="0084434C">
        <w:rPr>
          <w:rStyle w:val="Style13ptBold"/>
        </w:rPr>
        <w:t>Cobey</w:t>
      </w:r>
      <w:proofErr w:type="spellEnd"/>
      <w:r w:rsidRPr="0084434C">
        <w:rPr>
          <w:rStyle w:val="Style13ptBold"/>
        </w:rPr>
        <w:t xml:space="preserve"> el al. 15, </w:t>
      </w:r>
      <w:r w:rsidRPr="0084434C">
        <w:t xml:space="preserve">(Gabriel G. </w:t>
      </w:r>
      <w:proofErr w:type="spellStart"/>
      <w:r w:rsidRPr="0084434C">
        <w:t>Perron</w:t>
      </w:r>
      <w:proofErr w:type="spellEnd"/>
      <w:r w:rsidRPr="0084434C">
        <w:t xml:space="preserve">, R. Fredrik </w:t>
      </w:r>
      <w:proofErr w:type="spellStart"/>
      <w:r w:rsidRPr="0084434C">
        <w:t>Inglis</w:t>
      </w:r>
      <w:proofErr w:type="spellEnd"/>
      <w:r w:rsidRPr="0084434C">
        <w:t xml:space="preserve">, </w:t>
      </w:r>
      <w:proofErr w:type="spellStart"/>
      <w:r w:rsidRPr="0084434C">
        <w:t>Pleuni</w:t>
      </w:r>
      <w:proofErr w:type="spellEnd"/>
      <w:r w:rsidRPr="0084434C">
        <w:t xml:space="preserve"> S. </w:t>
      </w:r>
      <w:proofErr w:type="spellStart"/>
      <w:r w:rsidRPr="0084434C">
        <w:t>Pennings</w:t>
      </w:r>
      <w:proofErr w:type="spellEnd"/>
      <w:r w:rsidRPr="0084434C">
        <w:t xml:space="preserve"> and Sarah </w:t>
      </w:r>
      <w:proofErr w:type="spellStart"/>
      <w:r w:rsidRPr="0084434C">
        <w:t>Cobey</w:t>
      </w:r>
      <w:proofErr w:type="spellEnd"/>
      <w:r w:rsidRPr="0084434C">
        <w:t>, Evolutionary Applications, “Fighting microbial drug resistance: a primer on the role of evolutionary biology in public health,” 23 MAR 2015, http://onlinelibrary.wiley.com/doi/10.1111/eva.12254/full)//IB</w:t>
      </w:r>
    </w:p>
    <w:p w:rsidR="00145176" w:rsidRPr="0084434C" w:rsidRDefault="00145176" w:rsidP="00145176">
      <w:r w:rsidRPr="0084434C">
        <w:t xml:space="preserve">The </w:t>
      </w:r>
      <w:r w:rsidRPr="0084434C">
        <w:rPr>
          <w:rStyle w:val="StyleUnderline"/>
        </w:rPr>
        <w:t>shortage of new antibiotics motivated</w:t>
      </w:r>
      <w:r w:rsidRPr="0084434C">
        <w:t xml:space="preserve"> the </w:t>
      </w:r>
      <w:r w:rsidRPr="0084434C">
        <w:rPr>
          <w:rStyle w:val="StyleUnderline"/>
        </w:rPr>
        <w:t>search for</w:t>
      </w:r>
      <w:r w:rsidRPr="0084434C">
        <w:t xml:space="preserve"> novel </w:t>
      </w:r>
      <w:r w:rsidRPr="0084434C">
        <w:rPr>
          <w:rStyle w:val="StyleUnderline"/>
        </w:rPr>
        <w:t>strategies to manage resistance</w:t>
      </w:r>
      <w:r w:rsidRPr="0084434C">
        <w:t xml:space="preserve"> evolution. For example, </w:t>
      </w:r>
      <w:r w:rsidRPr="0084434C">
        <w:rPr>
          <w:rStyle w:val="StyleUnderline"/>
        </w:rPr>
        <w:t>combination therapy showed that some antibiotics have nonlinear inhibitory activities when used together</w:t>
      </w:r>
      <w:r w:rsidRPr="0084434C">
        <w:t xml:space="preserve"> (King et al. 1981; </w:t>
      </w:r>
      <w:proofErr w:type="spellStart"/>
      <w:r w:rsidRPr="0084434C">
        <w:t>Yeh</w:t>
      </w:r>
      <w:proofErr w:type="spellEnd"/>
      <w:r w:rsidRPr="0084434C">
        <w:t xml:space="preserve"> et al. 2009). Extensive phenotypic screens revealed that </w:t>
      </w:r>
      <w:r w:rsidRPr="0084434C">
        <w:rPr>
          <w:rStyle w:val="StyleUnderline"/>
        </w:rPr>
        <w:t>many classes of antibiotics could inhibit the effects of other antibiotics given their modes of activity</w:t>
      </w:r>
      <w:r w:rsidRPr="0084434C">
        <w:t xml:space="preserve"> (</w:t>
      </w:r>
      <w:proofErr w:type="spellStart"/>
      <w:r w:rsidRPr="0084434C">
        <w:t>Yeh</w:t>
      </w:r>
      <w:proofErr w:type="spellEnd"/>
      <w:r w:rsidRPr="0084434C">
        <w:t xml:space="preserve"> et al. 2006), often caused by regulatory conflicts in the expression of the antibiotics’ cellular targets (</w:t>
      </w:r>
      <w:proofErr w:type="spellStart"/>
      <w:r w:rsidRPr="0084434C">
        <w:t>Bollenbach</w:t>
      </w:r>
      <w:proofErr w:type="spellEnd"/>
      <w:r w:rsidRPr="0084434C">
        <w:t xml:space="preserve"> and </w:t>
      </w:r>
      <w:proofErr w:type="spellStart"/>
      <w:r w:rsidRPr="0084434C">
        <w:t>Kishony</w:t>
      </w:r>
      <w:proofErr w:type="spellEnd"/>
      <w:r w:rsidRPr="0084434C">
        <w:t xml:space="preserve"> 2011) or by reductions in bacterial growth rates (</w:t>
      </w:r>
      <w:proofErr w:type="spellStart"/>
      <w:r w:rsidRPr="0084434C">
        <w:t>Ocampo</w:t>
      </w:r>
      <w:proofErr w:type="spellEnd"/>
      <w:r w:rsidRPr="0084434C">
        <w:t xml:space="preserve"> et al. 2014). </w:t>
      </w:r>
      <w:r w:rsidRPr="0084434C">
        <w:rPr>
          <w:rStyle w:val="StyleUnderline"/>
        </w:rPr>
        <w:t>Subsequent studies</w:t>
      </w:r>
      <w:r w:rsidRPr="0084434C">
        <w:t xml:space="preserve"> have </w:t>
      </w:r>
      <w:r w:rsidRPr="0084434C">
        <w:rPr>
          <w:rStyle w:val="StyleUnderline"/>
        </w:rPr>
        <w:t>shown</w:t>
      </w:r>
      <w:r w:rsidRPr="0084434C">
        <w:t xml:space="preserve"> that such </w:t>
      </w:r>
      <w:r w:rsidRPr="0084434C">
        <w:rPr>
          <w:rStyle w:val="StyleUnderline"/>
        </w:rPr>
        <w:t>interactions could modulate resistance evolution</w:t>
      </w:r>
      <w:r w:rsidRPr="0084434C">
        <w:t xml:space="preserve"> (</w:t>
      </w:r>
      <w:proofErr w:type="spellStart"/>
      <w:r w:rsidRPr="0084434C">
        <w:t>Yeh</w:t>
      </w:r>
      <w:proofErr w:type="spellEnd"/>
      <w:r w:rsidRPr="0084434C">
        <w:t xml:space="preserve"> et al. 2009): </w:t>
      </w:r>
      <w:r w:rsidRPr="0084434C">
        <w:rPr>
          <w:rStyle w:val="StyleUnderline"/>
        </w:rPr>
        <w:t>Multidrug resistance is unlikely to evolve against sets of antibiotics that inhibit each other's activity, as resistance evolution to one antibiotic would expose the bacterium to the full efficiency of the second antibiotic</w:t>
      </w:r>
      <w:r w:rsidRPr="0084434C">
        <w:t xml:space="preserve"> (Michel et al. 2008). However, additional clinical trials are required to see whether this finding can be put into practice.</w:t>
      </w:r>
    </w:p>
    <w:p w:rsidR="00145176" w:rsidRPr="0084434C" w:rsidRDefault="00145176" w:rsidP="00145176"/>
    <w:p w:rsidR="00145176" w:rsidRPr="006E5D29" w:rsidRDefault="00145176" w:rsidP="00145176">
      <w:pPr>
        <w:pStyle w:val="Heading3"/>
      </w:pPr>
      <w:r>
        <w:t xml:space="preserve">2NC – XT – </w:t>
      </w:r>
      <w:proofErr w:type="spellStart"/>
      <w:r>
        <w:t>Squo</w:t>
      </w:r>
      <w:proofErr w:type="spellEnd"/>
      <w:r>
        <w:t xml:space="preserve"> Solves</w:t>
      </w:r>
    </w:p>
    <w:p w:rsidR="00145176" w:rsidRPr="0084434C" w:rsidRDefault="00145176" w:rsidP="00145176">
      <w:pPr>
        <w:pStyle w:val="Heading4"/>
      </w:pPr>
      <w:proofErr w:type="spellStart"/>
      <w:r>
        <w:t>Squo</w:t>
      </w:r>
      <w:proofErr w:type="spellEnd"/>
      <w:r>
        <w:t xml:space="preserve"> solves antibiotic resistant bacteria </w:t>
      </w:r>
    </w:p>
    <w:p w:rsidR="00145176" w:rsidRPr="0084434C" w:rsidRDefault="00145176" w:rsidP="00145176">
      <w:r w:rsidRPr="0084434C">
        <w:t xml:space="preserve">Kenneth </w:t>
      </w:r>
      <w:r w:rsidRPr="0084434C">
        <w:rPr>
          <w:rStyle w:val="Style13ptBold"/>
        </w:rPr>
        <w:t>Ma</w:t>
      </w:r>
      <w:r w:rsidRPr="0084434C">
        <w:t xml:space="preserve"> (Lawrence Livermore National Laboratory) October 7, </w:t>
      </w:r>
      <w:r w:rsidRPr="0084434C">
        <w:rPr>
          <w:rStyle w:val="Style13ptBold"/>
        </w:rPr>
        <w:t>2014</w:t>
      </w:r>
      <w:r w:rsidRPr="0084434C">
        <w:t xml:space="preserve"> “Bio researchers receive patent to fight superbugs” https://www.llnl.gov/news/newsreleases/2014/Oct/NR-14-10-3.html</w:t>
      </w:r>
    </w:p>
    <w:p w:rsidR="00145176" w:rsidRPr="0084434C" w:rsidRDefault="00145176" w:rsidP="00145176">
      <w:r w:rsidRPr="0084434C">
        <w:rPr>
          <w:rStyle w:val="StyleUnderline"/>
        </w:rPr>
        <w:t>Superbugs</w:t>
      </w:r>
      <w:r w:rsidRPr="0084434C">
        <w:t xml:space="preserve">, or antibiotic-resistant bacteria, </w:t>
      </w:r>
      <w:r w:rsidRPr="0084434C">
        <w:rPr>
          <w:rStyle w:val="StyleUnderline"/>
        </w:rPr>
        <w:t>have been on the rise</w:t>
      </w:r>
      <w:r w:rsidRPr="0084434C">
        <w:t xml:space="preserve"> since antibiotics were first introduced 80 years ago. That's because these germ-fighting agents have lost their punch from being overprescribed and misused, allowing bacteria pathogens to develop immunities against them. As a result, superbugs sicken nearly 2 million Americans each year and roughly 23,000 people die annually from these infections, according to the Centers for Disease Control and Prevention. Many more people die from other conditions that are complicated by antibiotic-resistant infections. </w:t>
      </w:r>
      <w:r w:rsidRPr="0084434C">
        <w:rPr>
          <w:rStyle w:val="StyleUnderline"/>
        </w:rPr>
        <w:t>Lawrence Livermore National Laboratory scientists have figured out a way to reverse this trend by developing novel antibiotics that effectively kill superbugs. They were recently issued a patent for producing antimicrobial compounds that degrade and destroy antibiotic-resistant bacteria by using the pathogen's own genes against it. Their approach can be used to fight superbugs</w:t>
      </w:r>
      <w:r w:rsidRPr="0084434C">
        <w:t xml:space="preserve"> such as antibiotic-resistant E. coli, Salmonella, Campylobacter, Methicillin-resistant Staphylococcus aureus (MRSA), Bacillus </w:t>
      </w:r>
      <w:proofErr w:type="spellStart"/>
      <w:r w:rsidRPr="0084434C">
        <w:t>anthracis</w:t>
      </w:r>
      <w:proofErr w:type="spellEnd"/>
      <w:r w:rsidRPr="0084434C">
        <w:t xml:space="preserve"> and many others. Antimicrobial compounds available today are designed to treat a host of bacteria, not target specific ones. While this is effective in the short term, bacteria are able to modify themselves over time to prevent a number of antibiotics from inhibiting their growth, rendering the antibiotics useless. To prevent this, the LLNL team created a process to discover new antibiotics designed to eradicate targeted bacterium responsible for a specific infection. </w:t>
      </w:r>
      <w:r w:rsidRPr="0084434C">
        <w:rPr>
          <w:rStyle w:val="StyleUnderline"/>
        </w:rPr>
        <w:t>Their technique uses computational tools and genome sequencing to identify which genes inside a bacterium encode for lytic proteins that can be used to kill it. Lytic proteins are enzymes that normally produce nicks in cell walls that allow cells to divide and multiply. But used in high concentrations, these enzymes cause rapid cell-wall degradation and cell rupture, a process known as lysis. Lytic proteins circumvent any defenses that bacteria have developed against today's broadly focused antimicrobials</w:t>
      </w:r>
      <w:r w:rsidRPr="0084434C">
        <w:t>. Once genes encoding lytic proteins are identified in a bacterium, Lab researchers synthesize those genes and produce the lytic proteins in a laboratory setting. They are then experimentally introduced to the cell walls of targeted pathogens to destroy them. "</w:t>
      </w:r>
      <w:r w:rsidRPr="0084434C">
        <w:rPr>
          <w:rStyle w:val="StyleUnderline"/>
        </w:rPr>
        <w:t>We knew about these proteins because they were primarily coded and identified in bacteriophages, virus particles that attack bacterium and make copies of themselves</w:t>
      </w:r>
      <w:r w:rsidRPr="0084434C">
        <w:t>," said Matthew Coleman, a member of the LLNL research team. "</w:t>
      </w:r>
      <w:r w:rsidRPr="0084434C">
        <w:rPr>
          <w:rStyle w:val="StyleUnderline"/>
        </w:rPr>
        <w:t xml:space="preserve">Bacteriophages need a way to get out of the bacteria once they make enough copies. So they encode a lytic protein, called an </w:t>
      </w:r>
      <w:proofErr w:type="spellStart"/>
      <w:r w:rsidRPr="0084434C">
        <w:rPr>
          <w:rStyle w:val="StyleUnderline"/>
        </w:rPr>
        <w:t>endolysin</w:t>
      </w:r>
      <w:proofErr w:type="spellEnd"/>
      <w:r w:rsidRPr="0084434C">
        <w:rPr>
          <w:rStyle w:val="StyleUnderline"/>
        </w:rPr>
        <w:t xml:space="preserve"> that breaks down the cell wall, causing the cell to die. The wall is what gives the cell its strength</w:t>
      </w:r>
      <w:r w:rsidRPr="0084434C">
        <w:t xml:space="preserve">." The team's unique discovery was the existence of lytic proteins that are not associated with bacteriophages. They learned that bacteria themselves encode their own versions of these lytic proteins, which they use under tight regulatory control to remodel their cell wall during cell division. Tight regulatory production means that lytic protein is not overproduced because too much of it will kill the cells. </w:t>
      </w:r>
      <w:r w:rsidRPr="0084434C">
        <w:rPr>
          <w:rStyle w:val="StyleUnderline"/>
        </w:rPr>
        <w:t>The team conducted lab experiments that show lytic protein produced by bacteria killed pathogens more effectively than lytic protein produced by bacteriophages</w:t>
      </w:r>
      <w:r w:rsidRPr="0084434C">
        <w:t xml:space="preserve">. LLNL's resources allowed the team to sequence genomes within a few weeks to obtain information on new pathogens, unknown bacteria species and even species yet to be sequenced. This data helps the team determine which genes encode lytic proteins and reproduce those proteins in large quantities to eliminate targeted pathogens. So far, </w:t>
      </w:r>
      <w:r w:rsidRPr="0084434C">
        <w:rPr>
          <w:rStyle w:val="StyleUnderline"/>
        </w:rPr>
        <w:t xml:space="preserve">the team's novel approach has been extremely effective in lab testing. In CDC experiments, the LLNL-produced lytic protein killed 100 percent of Bacillus </w:t>
      </w:r>
      <w:proofErr w:type="spellStart"/>
      <w:r w:rsidRPr="0084434C">
        <w:rPr>
          <w:rStyle w:val="StyleUnderline"/>
        </w:rPr>
        <w:t>anthracis</w:t>
      </w:r>
      <w:proofErr w:type="spellEnd"/>
      <w:r w:rsidRPr="0084434C">
        <w:rPr>
          <w:rStyle w:val="StyleUnderline"/>
        </w:rPr>
        <w:t xml:space="preserve"> cells, the bacterium that causes anthrax. "We can isolate these genes to support the development of effective antimicrobial agents for commercial and national needs,"</w:t>
      </w:r>
      <w:r w:rsidRPr="0084434C">
        <w:t xml:space="preserve"> Coleman said.</w:t>
      </w:r>
    </w:p>
    <w:p w:rsidR="00145176" w:rsidRPr="0084434C" w:rsidRDefault="00145176" w:rsidP="00145176"/>
    <w:p w:rsidR="00145176" w:rsidRPr="0084434C" w:rsidRDefault="00145176" w:rsidP="00145176">
      <w:pPr>
        <w:pStyle w:val="Heading4"/>
      </w:pPr>
      <w:proofErr w:type="spellStart"/>
      <w:r w:rsidRPr="0084434C">
        <w:t>Squo</w:t>
      </w:r>
      <w:proofErr w:type="spellEnd"/>
      <w:r w:rsidRPr="0084434C">
        <w:t xml:space="preserve"> solve</w:t>
      </w:r>
      <w:r>
        <w:t>s diseases</w:t>
      </w:r>
    </w:p>
    <w:p w:rsidR="00145176" w:rsidRPr="0084434C" w:rsidRDefault="00145176" w:rsidP="00145176">
      <w:r w:rsidRPr="0084434C">
        <w:t xml:space="preserve">Anne </w:t>
      </w:r>
      <w:proofErr w:type="spellStart"/>
      <w:r w:rsidRPr="0084434C">
        <w:rPr>
          <w:rStyle w:val="Style13ptBold"/>
        </w:rPr>
        <w:t>Trafton</w:t>
      </w:r>
      <w:proofErr w:type="spellEnd"/>
      <w:r w:rsidRPr="0084434C">
        <w:t xml:space="preserve"> (writer for the MIT News Office) September 21, </w:t>
      </w:r>
      <w:r w:rsidRPr="0084434C">
        <w:rPr>
          <w:rStyle w:val="Style13ptBold"/>
        </w:rPr>
        <w:t>2014</w:t>
      </w:r>
      <w:r w:rsidRPr="0084434C">
        <w:t xml:space="preserve"> “Battling superbugs” http://newsoffice.mit.edu/2014/fighting-drug-resistant-bacteria-0921</w:t>
      </w:r>
    </w:p>
    <w:p w:rsidR="00145176" w:rsidRDefault="00145176" w:rsidP="00145176">
      <w:r w:rsidRPr="0084434C">
        <w:rPr>
          <w:rStyle w:val="StyleUnderline"/>
        </w:rPr>
        <w:t xml:space="preserve">In recent years, new strains of bacteria have emerged that resist even the most powerful antibiotics. </w:t>
      </w:r>
      <w:r w:rsidRPr="0084434C">
        <w:t xml:space="preserve">Each year, these superbugs, including drug-resistant forms of tuberculosis and staphylococcus, infect more than 2 million people nationwide, and kill at least 23,000. Despite the urgent need for new treatments, scientists have discovered very few new classes of antibiotics in the past decade. </w:t>
      </w:r>
      <w:r w:rsidRPr="0084434C">
        <w:rPr>
          <w:rStyle w:val="StyleUnderline"/>
        </w:rPr>
        <w:t xml:space="preserve">MIT engineers have now turned a powerful new weapon on these superbugs. Using a gene-editing system that can disable any target gene, they have shown that they can selectively kill bacteria carrying harmful genes that confer antibiotic resistance or cause disease. </w:t>
      </w:r>
      <w:r w:rsidRPr="0084434C">
        <w:t xml:space="preserve">Led by Timothy Lu, an associate professor of biological engineering and electrical engineering and computer science, the researchers described their findings in the Sept. 21 issue of Nature Biotechnology. Last month, </w:t>
      </w:r>
      <w:r w:rsidRPr="0084434C">
        <w:rPr>
          <w:rStyle w:val="StyleUnderline"/>
        </w:rPr>
        <w:t xml:space="preserve">Lu’s lab reported a different approach to combating resistant bacteria by identifying combinations of genes that work together to make bacteria more susceptible to antibiotics. </w:t>
      </w:r>
      <w:r w:rsidRPr="0084434C">
        <w:t xml:space="preserve">Lu hopes that </w:t>
      </w:r>
      <w:r w:rsidRPr="0084434C">
        <w:rPr>
          <w:rStyle w:val="StyleUnderline"/>
        </w:rPr>
        <w:t xml:space="preserve">both technologies will lead to new drugs to help fight the growing crisis posed by drug-resistant bacteria. </w:t>
      </w:r>
      <w:r w:rsidRPr="0084434C">
        <w:t xml:space="preserve">“This is a pretty crucial moment when there are fewer and fewer new antibiotics available, but more and more antibiotic resistance evolving,” he says. “We’ve been interested in finding new ways to combat antibiotic resistance, and these papers offer two different strategies for doing that.” Cutting out resistance </w:t>
      </w:r>
      <w:proofErr w:type="gramStart"/>
      <w:r w:rsidRPr="0084434C">
        <w:rPr>
          <w:rStyle w:val="StyleUnderline"/>
        </w:rPr>
        <w:t>Most</w:t>
      </w:r>
      <w:proofErr w:type="gramEnd"/>
      <w:r w:rsidRPr="0084434C">
        <w:rPr>
          <w:rStyle w:val="StyleUnderline"/>
        </w:rPr>
        <w:t xml:space="preserve"> antibiotics work by interfering with crucial functions such as cell division or protein synthesis. However, some bacteria, including the formidable MRSA</w:t>
      </w:r>
      <w:r w:rsidRPr="0084434C">
        <w:t xml:space="preserve"> (methicillin-resistant Staphylococcus aureus) </w:t>
      </w:r>
      <w:r w:rsidRPr="0084434C">
        <w:rPr>
          <w:rStyle w:val="StyleUnderline"/>
        </w:rPr>
        <w:t>and CRE</w:t>
      </w:r>
      <w:r w:rsidRPr="0084434C">
        <w:t xml:space="preserve"> (</w:t>
      </w:r>
      <w:proofErr w:type="spellStart"/>
      <w:r w:rsidRPr="0084434C">
        <w:t>carbapenem</w:t>
      </w:r>
      <w:proofErr w:type="spellEnd"/>
      <w:r w:rsidRPr="0084434C">
        <w:t xml:space="preserve">-resistant </w:t>
      </w:r>
      <w:proofErr w:type="spellStart"/>
      <w:r w:rsidRPr="0084434C">
        <w:t>Enterobacteriaceae</w:t>
      </w:r>
      <w:proofErr w:type="spellEnd"/>
      <w:r w:rsidRPr="0084434C">
        <w:t xml:space="preserve">) </w:t>
      </w:r>
      <w:r w:rsidRPr="0084434C">
        <w:rPr>
          <w:rStyle w:val="StyleUnderline"/>
        </w:rPr>
        <w:t xml:space="preserve">organisms, have evolved to become virtually untreatable with existing drugs. In the new Nature Biotechnology study, graduate students Robert </w:t>
      </w:r>
      <w:proofErr w:type="spellStart"/>
      <w:r w:rsidRPr="0084434C">
        <w:rPr>
          <w:rStyle w:val="StyleUnderline"/>
        </w:rPr>
        <w:t>Citorik</w:t>
      </w:r>
      <w:proofErr w:type="spellEnd"/>
      <w:r w:rsidRPr="0084434C">
        <w:rPr>
          <w:rStyle w:val="StyleUnderline"/>
        </w:rPr>
        <w:t xml:space="preserve"> and Mark </w:t>
      </w:r>
      <w:proofErr w:type="spellStart"/>
      <w:r w:rsidRPr="0084434C">
        <w:rPr>
          <w:rStyle w:val="StyleUnderline"/>
        </w:rPr>
        <w:t>Mimee</w:t>
      </w:r>
      <w:proofErr w:type="spellEnd"/>
      <w:r w:rsidRPr="0084434C">
        <w:rPr>
          <w:rStyle w:val="StyleUnderline"/>
        </w:rPr>
        <w:t xml:space="preserve"> worked with Lu to target specific genes that allow bacteria to survive antibiotic treatment. The CRISPR genome-editing system presented the perfect strategy to go after those genes. </w:t>
      </w:r>
      <w:r w:rsidRPr="0084434C">
        <w:t xml:space="preserve">CRISPR, originally discovered by biologists studying the bacterial immune system, involves a set of proteins that bacteria use to defend themselves against bacteriophages (viruses that infect bacteria). One of these proteins, a DNA-cutting enzyme called Cas9, binds to short RNA guide strands that target specific sequences, telling Cas9 where to make its cuts. </w:t>
      </w:r>
      <w:r w:rsidRPr="0084434C">
        <w:rPr>
          <w:rStyle w:val="StyleUnderline"/>
        </w:rPr>
        <w:t>Lu and colleagues decided to turn bacteria’s own weapons against them. They designed their RNA guide strands to target genes for antibiotic resistance</w:t>
      </w:r>
      <w:r w:rsidRPr="0084434C">
        <w:t xml:space="preserve">, including the enzyme NDM-1, which allows bacteria to resist a broad range of beta-lactam antibiotics, including </w:t>
      </w:r>
      <w:proofErr w:type="spellStart"/>
      <w:r w:rsidRPr="0084434C">
        <w:t>carbapenems</w:t>
      </w:r>
      <w:proofErr w:type="spellEnd"/>
      <w:r w:rsidRPr="0084434C">
        <w:t xml:space="preserve">. The genes encoding NDM-1 and other antibiotic resistance factors are usually carried on plasmids — circular strands of DNA separate from the bacterial genome — making it easier for them to spread through populations. When the researchers turned the CRISPR system against NDM-1, </w:t>
      </w:r>
      <w:r w:rsidRPr="0084434C">
        <w:rPr>
          <w:rStyle w:val="StyleUnderline"/>
        </w:rPr>
        <w:t>they were able to specifically kill more than 99 percent of NDM-1-carrying bacteria, while antibiotics to which the bacteria were resistant did not induce any significant killing. They also successfully targeted another antibiotic resistance gene encoding SHV-18, a mutation in the bacterial chromosome providing resistance to quinolone antibiotics,</w:t>
      </w:r>
      <w:r w:rsidRPr="0084434C">
        <w:t xml:space="preserve"> and a virulence factor in </w:t>
      </w:r>
      <w:proofErr w:type="spellStart"/>
      <w:r w:rsidRPr="0084434C">
        <w:t>enterohemorrhagic</w:t>
      </w:r>
      <w:proofErr w:type="spellEnd"/>
      <w:r w:rsidRPr="0084434C">
        <w:t xml:space="preserve"> E. coli. In addition, </w:t>
      </w:r>
      <w:r w:rsidRPr="0084434C">
        <w:rPr>
          <w:rStyle w:val="StyleUnderline"/>
        </w:rPr>
        <w:t xml:space="preserve">the researchers showed that the CRISPR system could be used to selectively remove specific bacteria from diverse bacterial communities based on their genetic signatures, thus opening up the potential for “microbiome editing” beyond antimicrobial applications. </w:t>
      </w:r>
      <w:r w:rsidRPr="0084434C">
        <w:t xml:space="preserve">To get the CRISPR components into bacteria, the researchers created two delivery vehicles — engineered bacteria that carry CRISPR genes on plasmids, and bacteriophage particles that bind to the bacteria and inject the genes. Both of these carriers successfully spread the CRISPR genes through the population of drug-resistant bacteria. Delivery of the CRISPR system into waxworm larvae infected with a harmful form of E. coli resulted in increased survival of the larvae. The researchers are now testing this approach in mice, and </w:t>
      </w:r>
      <w:r w:rsidRPr="0084434C">
        <w:rPr>
          <w:rStyle w:val="StyleUnderline"/>
        </w:rPr>
        <w:t xml:space="preserve">they envision that eventually the technology could be adapted to deliver the CRISPR components to treat infections or remove other unwanted bacteria in human patients. </w:t>
      </w:r>
      <w:r w:rsidRPr="0084434C">
        <w:t xml:space="preserve">“This work represents a very interesting genetic method for killing antibiotic-resistant bacteria in a directed fashion, which in principle could help to combat the spread of antibiotic resistance fueled by excessive broad-spectrum treatment,” says Ahmad Khalil, an assistant professor of biomedical engineering at Boston University who was not part of the research team. High-speed genetic screens </w:t>
      </w:r>
      <w:proofErr w:type="gramStart"/>
      <w:r w:rsidRPr="0084434C">
        <w:rPr>
          <w:rStyle w:val="StyleUnderline"/>
        </w:rPr>
        <w:t>Another</w:t>
      </w:r>
      <w:proofErr w:type="gramEnd"/>
      <w:r w:rsidRPr="0084434C">
        <w:rPr>
          <w:rStyle w:val="StyleUnderline"/>
        </w:rPr>
        <w:t xml:space="preserve"> tool Lu has developed to fight antibiotic resistance is a technology called </w:t>
      </w:r>
      <w:proofErr w:type="spellStart"/>
      <w:r w:rsidRPr="0084434C">
        <w:rPr>
          <w:rStyle w:val="StyleUnderline"/>
        </w:rPr>
        <w:t>CombiGEM</w:t>
      </w:r>
      <w:proofErr w:type="spellEnd"/>
      <w:r w:rsidRPr="0084434C">
        <w:rPr>
          <w:rStyle w:val="StyleUnderline"/>
        </w:rPr>
        <w:t>. This system,</w:t>
      </w:r>
      <w:r w:rsidRPr="0084434C">
        <w:t xml:space="preserve"> described in the Proceedings of the National Academy of Sciences the week of Aug. 11, </w:t>
      </w:r>
      <w:r w:rsidRPr="0084434C">
        <w:rPr>
          <w:rStyle w:val="StyleUnderline"/>
        </w:rPr>
        <w:t xml:space="preserve">allows scientists </w:t>
      </w:r>
      <w:proofErr w:type="gramStart"/>
      <w:r w:rsidRPr="0084434C">
        <w:rPr>
          <w:rStyle w:val="StyleUnderline"/>
        </w:rPr>
        <w:t>to</w:t>
      </w:r>
      <w:proofErr w:type="gramEnd"/>
      <w:r w:rsidRPr="0084434C">
        <w:rPr>
          <w:rStyle w:val="StyleUnderline"/>
        </w:rPr>
        <w:t xml:space="preserve"> rapidly and systematically search for genetic combinations that sensitize bacteria to different antibiotics. </w:t>
      </w:r>
      <w:r w:rsidRPr="0084434C">
        <w:t xml:space="preserve">To test the system, Lu and his graduate student, Allen Cheng, created a library of 34,000 pairs of bacterial genes. All of these genes code for transcription factors, which are proteins that control the expression of other genes. Each gene pair is contained on a single piece of DNA that also includes a six-base-pair barcode for each gene. These barcodes allow the researchers to rapidly identify the genes in each pair without having to sequence the entire strand of DNA. “You can take advantage of really high-throughput sequencing technologies that allow you, in a single shot, to assess millions of genetic combinations simultaneously and pick out the ones that are successful,” Lu says. The researchers then delivered the gene pairs into drug-resistant bacteria and treated them with different antibiotics. For each antibiotic, they identified gene combinations that enhanced the killing of target bacteria by 10,000- to 1,000,000-fold. The researchers are now investigating how these genes exert their effects. “This platform allows you to discover the combinations that are really interesting, but it doesn’t necessarily tell you why they work well,” Lu says. “This is a high-throughput technology for uncovering genetic combinations that look really interesting, and then you have to go downstream and figure out the mechanisms.” </w:t>
      </w:r>
      <w:r w:rsidRPr="0084434C">
        <w:rPr>
          <w:rStyle w:val="StyleUnderline"/>
        </w:rPr>
        <w:t>Once scientists understand how these genes influence antibiotic resistance, they could try to design new drugs that mimic the effects</w:t>
      </w:r>
      <w:r w:rsidRPr="0084434C">
        <w:t xml:space="preserve">, Lu says. </w:t>
      </w:r>
      <w:r w:rsidRPr="0084434C">
        <w:rPr>
          <w:rStyle w:val="StyleUnderline"/>
        </w:rPr>
        <w:t xml:space="preserve">It is also possible that the genes themselves could be used as a treatment, if researchers can find a safe and effective way to deliver them. </w:t>
      </w:r>
      <w:proofErr w:type="spellStart"/>
      <w:r w:rsidRPr="0084434C">
        <w:rPr>
          <w:rStyle w:val="StyleUnderline"/>
        </w:rPr>
        <w:t>CombiGEM</w:t>
      </w:r>
      <w:proofErr w:type="spellEnd"/>
      <w:r w:rsidRPr="0084434C">
        <w:rPr>
          <w:rStyle w:val="StyleUnderline"/>
        </w:rPr>
        <w:t xml:space="preserve"> also enables the generation of combinations of three or four genes in a more powerful way than previously existing methods</w:t>
      </w:r>
      <w:r w:rsidRPr="0084434C">
        <w:t xml:space="preserve">. “We’re excited about the application of </w:t>
      </w:r>
      <w:proofErr w:type="spellStart"/>
      <w:r w:rsidRPr="0084434C">
        <w:t>CombiGEM</w:t>
      </w:r>
      <w:proofErr w:type="spellEnd"/>
      <w:r w:rsidRPr="0084434C">
        <w:t xml:space="preserve"> to probe complex multifactorial phenotypes, such as stem cell differentiation, cancer biology, and synthetic circuits,” Lu says.</w:t>
      </w:r>
    </w:p>
    <w:p w:rsidR="00145176" w:rsidRPr="0084434C" w:rsidRDefault="00145176" w:rsidP="00145176"/>
    <w:p w:rsidR="00145176" w:rsidRPr="0084434C" w:rsidRDefault="00145176" w:rsidP="00145176">
      <w:pPr>
        <w:pStyle w:val="Heading4"/>
      </w:pPr>
      <w:r w:rsidRPr="0084434C">
        <w:t>Recently discovered fungus</w:t>
      </w:r>
      <w:r>
        <w:t xml:space="preserve"> solves antibiotic resistance </w:t>
      </w:r>
    </w:p>
    <w:p w:rsidR="00145176" w:rsidRPr="0084434C" w:rsidRDefault="00145176" w:rsidP="00145176">
      <w:r w:rsidRPr="0084434C">
        <w:rPr>
          <w:rStyle w:val="Style13ptBold"/>
        </w:rPr>
        <w:t>Catholic Online</w:t>
      </w:r>
      <w:r w:rsidRPr="0084434C">
        <w:t xml:space="preserve"> July </w:t>
      </w:r>
      <w:r w:rsidRPr="0084434C">
        <w:rPr>
          <w:rStyle w:val="Style13ptBold"/>
        </w:rPr>
        <w:t>2014</w:t>
      </w:r>
      <w:r w:rsidRPr="0084434C">
        <w:t xml:space="preserve"> “How one fungus may stop superbugs” http://www.catholic.org/news/health/story.php?id=56093</w:t>
      </w:r>
    </w:p>
    <w:p w:rsidR="00145176" w:rsidRDefault="00145176" w:rsidP="00145176">
      <w:pPr>
        <w:rPr>
          <w:rStyle w:val="StyleUnderline"/>
        </w:rPr>
      </w:pPr>
      <w:r w:rsidRPr="0084434C">
        <w:t xml:space="preserve"> </w:t>
      </w:r>
      <w:r w:rsidRPr="0084434C">
        <w:rPr>
          <w:rStyle w:val="StyleUnderline"/>
        </w:rPr>
        <w:t>Scientists</w:t>
      </w:r>
      <w:r w:rsidRPr="0084434C">
        <w:t xml:space="preserve"> at McMaster University in Ontario </w:t>
      </w:r>
      <w:r w:rsidRPr="0084434C">
        <w:rPr>
          <w:rStyle w:val="StyleUnderline"/>
        </w:rPr>
        <w:t>discovered a compound that instantly turned off a gene in several harmful bacteria that made them highly resistant to treatment with a class of antibiotics used to fight</w:t>
      </w:r>
      <w:r w:rsidRPr="0084434C">
        <w:t xml:space="preserve"> so-called </w:t>
      </w:r>
      <w:proofErr w:type="spellStart"/>
      <w:r w:rsidRPr="0084434C">
        <w:rPr>
          <w:rStyle w:val="StyleUnderline"/>
        </w:rPr>
        <w:t>suberbug</w:t>
      </w:r>
      <w:proofErr w:type="spellEnd"/>
      <w:r w:rsidRPr="0084434C">
        <w:rPr>
          <w:rStyle w:val="StyleUnderline"/>
        </w:rPr>
        <w:t xml:space="preserve"> infections. </w:t>
      </w:r>
      <w:r w:rsidRPr="0084434C">
        <w:t xml:space="preserve">There are still thousands of children who need just one light in the darkness. </w:t>
      </w:r>
      <w:proofErr w:type="spellStart"/>
      <w:r w:rsidRPr="0084434C">
        <w:t>Aspergillomarasmine</w:t>
      </w:r>
      <w:proofErr w:type="spellEnd"/>
      <w:r w:rsidRPr="0084434C">
        <w:t xml:space="preserve"> </w:t>
      </w:r>
      <w:proofErr w:type="gramStart"/>
      <w:r w:rsidRPr="0084434C">
        <w:t>A</w:t>
      </w:r>
      <w:proofErr w:type="gramEnd"/>
      <w:r w:rsidRPr="0084434C">
        <w:t xml:space="preserve"> (</w:t>
      </w:r>
      <w:r w:rsidRPr="0084434C">
        <w:rPr>
          <w:rStyle w:val="StyleUnderline"/>
        </w:rPr>
        <w:t xml:space="preserve">AMA), was the compound that was found in a soil sample extracted from a common fungus found in soil and mold. </w:t>
      </w:r>
      <w:r w:rsidRPr="0084434C">
        <w:t xml:space="preserve">Antibiotic resistance is a growing public-health threat. Common germs such as Escherichia coli (E. coli) are becoming harder to treat because of increasing immunities to common antibiotics. In the United States alone, some two million people are infected with antibiotic-resistant diseases, and around 23,000 die as a result, according to information released from the Centers for Disease Control and Prevention (CDC). The World Health Organization (WHO) has called antibiotic resistant a threat to global public health. </w:t>
      </w:r>
      <w:r w:rsidRPr="0084434C">
        <w:rPr>
          <w:rStyle w:val="StyleUnderline"/>
        </w:rPr>
        <w:t>Using the compound, the Canadian team was able to disarm a gene</w:t>
      </w:r>
      <w:r w:rsidRPr="0084434C">
        <w:t>-New Delhi Metallo-beta-Lactamase-1 (</w:t>
      </w:r>
      <w:r w:rsidRPr="0084434C">
        <w:rPr>
          <w:rStyle w:val="StyleUnderline"/>
        </w:rPr>
        <w:t>NDM-1) that has become the WHO's number one enemy since it was discovered in 2009</w:t>
      </w:r>
      <w:r w:rsidRPr="0084434C">
        <w:t>. ,</w:t>
      </w:r>
      <w:r w:rsidRPr="0084434C">
        <w:rPr>
          <w:rStyle w:val="StyleUnderline"/>
        </w:rPr>
        <w:t xml:space="preserve"> "Discovery of a fungus capable of rendering these multidrug-resistant organisms incapable of further infection is huge</w:t>
      </w:r>
      <w:r w:rsidRPr="0084434C">
        <w:t xml:space="preserve"> " said Irena </w:t>
      </w:r>
      <w:proofErr w:type="spellStart"/>
      <w:r w:rsidRPr="0084434C">
        <w:t>Kenneley</w:t>
      </w:r>
      <w:proofErr w:type="spellEnd"/>
      <w:r w:rsidRPr="0084434C">
        <w:t>, a microbiologist and infectious disease specialist at Frances Payne Bolton School of Nursing at Cleveland's Case Western Reserve University. "</w:t>
      </w:r>
      <w:r w:rsidRPr="0084434C">
        <w:rPr>
          <w:rStyle w:val="StyleUnderline"/>
        </w:rPr>
        <w:t>The availability of more treatment options will ultimately save many more lives."</w:t>
      </w:r>
    </w:p>
    <w:p w:rsidR="00145176" w:rsidRPr="0084434C" w:rsidRDefault="00145176" w:rsidP="00145176">
      <w:pPr>
        <w:rPr>
          <w:rStyle w:val="StyleUnderline"/>
        </w:rPr>
      </w:pPr>
    </w:p>
    <w:p w:rsidR="00145176" w:rsidRDefault="00145176" w:rsidP="00145176">
      <w:pPr>
        <w:pStyle w:val="Heading2"/>
      </w:pPr>
      <w:r w:rsidRPr="0084434C">
        <w:t>Privacy Not Key</w:t>
      </w:r>
    </w:p>
    <w:p w:rsidR="00145176" w:rsidRPr="00DA2CAA" w:rsidRDefault="00145176" w:rsidP="00145176">
      <w:pPr>
        <w:pStyle w:val="Heading3"/>
      </w:pPr>
      <w:r>
        <w:t>1NC</w:t>
      </w:r>
    </w:p>
    <w:p w:rsidR="00145176" w:rsidRPr="0084434C" w:rsidRDefault="00145176" w:rsidP="00145176">
      <w:pPr>
        <w:pStyle w:val="Heading4"/>
      </w:pPr>
      <w:r w:rsidRPr="0084434C">
        <w:t>No internal link – patients don’t care</w:t>
      </w:r>
      <w:r>
        <w:t xml:space="preserve"> about privacy</w:t>
      </w:r>
    </w:p>
    <w:p w:rsidR="00145176" w:rsidRPr="0084434C" w:rsidRDefault="00145176" w:rsidP="00145176">
      <w:pPr>
        <w:rPr>
          <w:rStyle w:val="Style13ptBold"/>
        </w:rPr>
      </w:pPr>
      <w:r w:rsidRPr="0084434C">
        <w:rPr>
          <w:rStyle w:val="Style13ptBold"/>
        </w:rPr>
        <w:t xml:space="preserve">McCarthy 15 </w:t>
      </w:r>
      <w:r w:rsidRPr="0084434C">
        <w:rPr>
          <w:rStyle w:val="Style13ptBold"/>
          <w:sz w:val="16"/>
          <w:szCs w:val="16"/>
        </w:rPr>
        <w:t>(Kevin McCarthy covers healthcare tech and policy regulations, “Why EHRs do not harm the doctor-patient relationship” 6/3/15 http://www.nuemd.com/news/2015/06/03/ehrs-do-not-harm-doctor-patient-relationship)</w:t>
      </w:r>
      <w:r w:rsidRPr="0084434C">
        <w:rPr>
          <w:rStyle w:val="Style13ptBold"/>
        </w:rPr>
        <w:t xml:space="preserve"> </w:t>
      </w:r>
    </w:p>
    <w:p w:rsidR="00145176" w:rsidRDefault="00145176" w:rsidP="00145176">
      <w:r w:rsidRPr="0084434C">
        <w:t>It's no secret that the road to widespread implementation of electronic health records has been a difficult one for some clinicians. While large providers may have had the capital to throw at a problem like staff training and new equipment purchases, small practices were faced with financial and operational issues that, while challenging, proved not to be as unsolvable as some critics had predicted. According to the U.S. Centers for Medicare and Medicaid Services, over 447,000 providers have implemented and been compensated for EHR systems in their offices.</w:t>
      </w:r>
      <w:r w:rsidRPr="0084434C">
        <w:rPr>
          <w:sz w:val="12"/>
        </w:rPr>
        <w:t>¶</w:t>
      </w:r>
      <w:r w:rsidRPr="0084434C">
        <w:t xml:space="preserve"> </w:t>
      </w:r>
      <w:r w:rsidRPr="0084434C">
        <w:rPr>
          <w:rStyle w:val="StyleUnderline"/>
        </w:rPr>
        <w:t>Now that EHR software has become a large part of the medical industry, experts have turned their gazes back to</w:t>
      </w:r>
      <w:r w:rsidRPr="0084434C">
        <w:t xml:space="preserve"> an issue that dominated the discussion when federal agencies first started pushing the platform as reform alternative. </w:t>
      </w:r>
      <w:r w:rsidRPr="0084434C">
        <w:rPr>
          <w:rStyle w:val="StyleUnderline"/>
        </w:rPr>
        <w:t>The question of how EHRs affect the physician-patient relationship</w:t>
      </w:r>
      <w:r w:rsidRPr="0084434C">
        <w:t xml:space="preserve"> can seem simple at times - more screens separating clinicians from their patients can only seem wrong - but, as EHR Intelligence explained, the underlying factors may point to a different and more positive interpretation for EHRs in the workplace.</w:t>
      </w:r>
      <w:r w:rsidRPr="0084434C">
        <w:rPr>
          <w:sz w:val="12"/>
        </w:rPr>
        <w:t>¶</w:t>
      </w:r>
      <w:r w:rsidRPr="0084434C">
        <w:t xml:space="preserve"> Office manners</w:t>
      </w:r>
      <w:r w:rsidRPr="0084434C">
        <w:rPr>
          <w:sz w:val="12"/>
        </w:rPr>
        <w:t>¶</w:t>
      </w:r>
      <w:r w:rsidRPr="0084434C">
        <w:t xml:space="preserve"> The doctor-patient relationship goes all the way back to the days when house calls and personal physicians were only the domain of the super wealthy. Today, </w:t>
      </w:r>
      <w:r w:rsidRPr="0084434C">
        <w:rPr>
          <w:rStyle w:val="StyleUnderline"/>
        </w:rPr>
        <w:t>every patient has a right to expect their doctors to be open, polite, informative, and, most of all, confidential</w:t>
      </w:r>
      <w:r w:rsidRPr="0084434C">
        <w:t xml:space="preserve">. Such a </w:t>
      </w:r>
      <w:r w:rsidRPr="0084434C">
        <w:rPr>
          <w:rStyle w:val="StyleUnderline"/>
        </w:rPr>
        <w:t>natural relationship fosters trust between both parties</w:t>
      </w:r>
      <w:r w:rsidRPr="0084434C">
        <w:t>, and when outpatient treatments are the only ones possible, this level of mutual respect is necessary for both sides to move toward a positive care outcome.</w:t>
      </w:r>
      <w:r w:rsidRPr="0084434C">
        <w:rPr>
          <w:sz w:val="12"/>
        </w:rPr>
        <w:t>¶</w:t>
      </w:r>
      <w:r w:rsidRPr="0084434C">
        <w:t xml:space="preserve"> However, </w:t>
      </w:r>
      <w:r w:rsidRPr="0084434C">
        <w:rPr>
          <w:rStyle w:val="StyleUnderline"/>
        </w:rPr>
        <w:t>with the rise of EHRs</w:t>
      </w:r>
      <w:r w:rsidRPr="0084434C">
        <w:t xml:space="preserve">, especially on mobile devices, </w:t>
      </w:r>
      <w:r w:rsidRPr="0084434C">
        <w:rPr>
          <w:rStyle w:val="StyleUnderline"/>
        </w:rPr>
        <w:t>creating a meaningful doctor-patient relationship isn't as easy as it used to be</w:t>
      </w:r>
      <w:r w:rsidRPr="0084434C">
        <w:t xml:space="preserve">. In an interview with EHR Intelligence, James </w:t>
      </w:r>
      <w:proofErr w:type="spellStart"/>
      <w:r w:rsidRPr="0084434C">
        <w:t>Avallone</w:t>
      </w:r>
      <w:proofErr w:type="spellEnd"/>
      <w:r w:rsidRPr="0084434C">
        <w:t>, director of physician research for Manhattan Research, explained that EHR use is most certainly up, but its impact on the personal dynamics between patients and doctors is much less clear.</w:t>
      </w:r>
      <w:r w:rsidRPr="0084434C">
        <w:rPr>
          <w:sz w:val="12"/>
        </w:rPr>
        <w:t>¶</w:t>
      </w:r>
      <w:r w:rsidRPr="0084434C">
        <w:t xml:space="preserve"> "Whether it is too much or too little, it is difficult for us to say from our perspective," </w:t>
      </w:r>
      <w:proofErr w:type="spellStart"/>
      <w:r w:rsidRPr="0084434C">
        <w:t>Avallone</w:t>
      </w:r>
      <w:proofErr w:type="spellEnd"/>
      <w:r w:rsidRPr="0084434C">
        <w:t xml:space="preserve"> said. "In the past four to five years, we have seen a fair share of complaints in terms of the efficiency of EHRs and how [they are] changing bedside manners for physicians overall. I do think we are starting to see some efficiencies come about in terms of efficient use of these platforms and that includes at the point of care. It is certainly something that physicians are getting used to as it becomes more ingrained in their day-to-day behaviors. They have had more time to streamline workflow and that is something that we are seeing in terms of how these devices are being used at the point of care."</w:t>
      </w:r>
      <w:r w:rsidRPr="0084434C">
        <w:rPr>
          <w:sz w:val="12"/>
        </w:rPr>
        <w:t>¶</w:t>
      </w:r>
      <w:r w:rsidRPr="0084434C">
        <w:t xml:space="preserve"> </w:t>
      </w:r>
      <w:proofErr w:type="spellStart"/>
      <w:r w:rsidRPr="0084434C">
        <w:t>Avallone</w:t>
      </w:r>
      <w:proofErr w:type="spellEnd"/>
      <w:r w:rsidRPr="0084434C">
        <w:t xml:space="preserve"> noted that research from a recent Manhattan study found that 66 percent of physicians self-reported as being more efficient with their EHRs than in the past. While part of this may be due to a greater sense of familiarity with the product and how to fit it into workflows, EHR vendors have also caught up with the trends of the day by developing software that intuitively meshes with physicians' daily tasks.</w:t>
      </w:r>
      <w:r w:rsidRPr="0084434C">
        <w:rPr>
          <w:sz w:val="12"/>
        </w:rPr>
        <w:t>¶</w:t>
      </w:r>
      <w:r w:rsidRPr="0084434C">
        <w:t xml:space="preserve"> </w:t>
      </w:r>
      <w:r w:rsidRPr="0084434C">
        <w:rPr>
          <w:rStyle w:val="StyleUnderline"/>
        </w:rPr>
        <w:t>A minor annoyance</w:t>
      </w:r>
      <w:r w:rsidRPr="0084434C">
        <w:rPr>
          <w:sz w:val="12"/>
        </w:rPr>
        <w:t>¶</w:t>
      </w:r>
      <w:r w:rsidRPr="0084434C">
        <w:t xml:space="preserve"> While EHRs may be an easy target for opponents of the technology, studies show that </w:t>
      </w:r>
      <w:r w:rsidRPr="0084434C">
        <w:rPr>
          <w:rStyle w:val="StyleUnderline"/>
        </w:rPr>
        <w:t>EHRs are not a top concern among physicians who are worried about losing the trust and goodwill of their patients</w:t>
      </w:r>
      <w:r w:rsidRPr="0084434C">
        <w:t>.</w:t>
      </w:r>
      <w:r w:rsidRPr="0084434C">
        <w:rPr>
          <w:sz w:val="12"/>
        </w:rPr>
        <w:t>¶</w:t>
      </w:r>
      <w:r w:rsidRPr="0084434C">
        <w:t xml:space="preserve"> According to a 2013 study published in Health Affairs, only 25.8 percent of physicians reported that EHRs were threatening the doctor-patient relationship. Administrative burdens like the ICD-10 transition and HIPAA compliance regulations, on the other hand, were noted by more than 41 percent of those surveyed. </w:t>
      </w:r>
      <w:r w:rsidRPr="0084434C">
        <w:rPr>
          <w:sz w:val="12"/>
        </w:rPr>
        <w:t>¶</w:t>
      </w:r>
      <w:r w:rsidRPr="0084434C">
        <w:t xml:space="preserve"> </w:t>
      </w:r>
      <w:proofErr w:type="gramStart"/>
      <w:r w:rsidRPr="0084434C">
        <w:t>If</w:t>
      </w:r>
      <w:proofErr w:type="gramEnd"/>
      <w:r w:rsidRPr="0084434C">
        <w:t xml:space="preserve"> industry experts are truly concerned about protecting the quality of the doctor-patient relationship, then </w:t>
      </w:r>
      <w:r w:rsidRPr="0084434C">
        <w:rPr>
          <w:rStyle w:val="StyleUnderline"/>
        </w:rPr>
        <w:t>EHR software should not be the primary focus</w:t>
      </w:r>
      <w:r w:rsidRPr="0084434C">
        <w:t xml:space="preserve">. Instead, it should be highlighted during discussions with patients to show them just how powerful it can be. From there, </w:t>
      </w:r>
      <w:r w:rsidRPr="0084434C">
        <w:rPr>
          <w:rStyle w:val="StyleUnderline"/>
        </w:rPr>
        <w:t>patients may not care so much about the time doctors spend inputting their information into a piece of software that could save their lives</w:t>
      </w:r>
      <w:r w:rsidRPr="0084434C">
        <w:t>.</w:t>
      </w:r>
    </w:p>
    <w:p w:rsidR="00145176" w:rsidRDefault="00145176" w:rsidP="00145176"/>
    <w:p w:rsidR="00145176" w:rsidRPr="0084434C" w:rsidRDefault="00145176" w:rsidP="00145176"/>
    <w:p w:rsidR="00145176" w:rsidRPr="0084434C" w:rsidRDefault="00145176" w:rsidP="00145176">
      <w:pPr>
        <w:pStyle w:val="Heading3"/>
      </w:pPr>
      <w:r>
        <w:t>2NC – XT – Don’t Care</w:t>
      </w:r>
    </w:p>
    <w:p w:rsidR="00145176" w:rsidRPr="0084434C" w:rsidRDefault="00145176" w:rsidP="00145176"/>
    <w:p w:rsidR="00145176" w:rsidRPr="0084434C" w:rsidRDefault="00145176" w:rsidP="00145176">
      <w:pPr>
        <w:pStyle w:val="Heading4"/>
      </w:pPr>
      <w:r w:rsidRPr="0084434C">
        <w:t xml:space="preserve">Healthcare privacy is not key to </w:t>
      </w:r>
      <w:r>
        <w:t xml:space="preserve">patient </w:t>
      </w:r>
      <w:r w:rsidRPr="0084434C">
        <w:t>trust</w:t>
      </w:r>
      <w:r>
        <w:t xml:space="preserve"> – they just don’t care</w:t>
      </w:r>
    </w:p>
    <w:p w:rsidR="00145176" w:rsidRPr="0084434C" w:rsidRDefault="00145176" w:rsidP="00145176">
      <w:r w:rsidRPr="0084434C">
        <w:t xml:space="preserve">Dan </w:t>
      </w:r>
      <w:r w:rsidRPr="0084434C">
        <w:rPr>
          <w:rStyle w:val="Style13ptBold"/>
        </w:rPr>
        <w:t>Munro</w:t>
      </w:r>
      <w:r w:rsidRPr="0084434C">
        <w:t xml:space="preserve"> (Writer for Forbes and </w:t>
      </w:r>
      <w:proofErr w:type="spellStart"/>
      <w:r w:rsidRPr="0084434C">
        <w:t>Quora</w:t>
      </w:r>
      <w:proofErr w:type="spellEnd"/>
      <w:r w:rsidRPr="0084434C">
        <w:t xml:space="preserve"> specializing in healthcare related topics) November </w:t>
      </w:r>
      <w:r w:rsidRPr="0084434C">
        <w:rPr>
          <w:rStyle w:val="Style13ptBold"/>
        </w:rPr>
        <w:t>2014</w:t>
      </w:r>
      <w:r w:rsidRPr="0084434C">
        <w:t xml:space="preserve"> “Trust Trumps Privacy </w:t>
      </w:r>
      <w:proofErr w:type="gramStart"/>
      <w:r w:rsidRPr="0084434C">
        <w:t>In</w:t>
      </w:r>
      <w:proofErr w:type="gramEnd"/>
      <w:r w:rsidRPr="0084434C">
        <w:t xml:space="preserve"> Battle For Patient Health Data” http://www.forbes.com/sites/danmunro/2014/11/09/trust-trumps-privacy-in-battle-for-patient-health-data/</w:t>
      </w:r>
    </w:p>
    <w:p w:rsidR="00145176" w:rsidRPr="0084434C" w:rsidRDefault="00145176" w:rsidP="00145176">
      <w:pPr>
        <w:rPr>
          <w:rStyle w:val="StyleUnderline"/>
        </w:rPr>
      </w:pPr>
      <w:r w:rsidRPr="0084434C">
        <w:t xml:space="preserve">There’s no shortage of advocates on behalf of the “free your health data” movement. The keywords, of course, are </w:t>
      </w:r>
      <w:proofErr w:type="gramStart"/>
      <w:r w:rsidRPr="0084434C">
        <w:t>“ your</w:t>
      </w:r>
      <w:proofErr w:type="gramEnd"/>
      <w:r w:rsidRPr="0084434C">
        <w:t xml:space="preserve">,” “health data” and “free” (as in donating your health data for the global benefit of clinical research). The latest demand was an article that appeared last week in </w:t>
      </w:r>
      <w:proofErr w:type="gramStart"/>
      <w:r w:rsidRPr="0084434C">
        <w:t>Wired</w:t>
      </w:r>
      <w:proofErr w:type="gramEnd"/>
      <w:r w:rsidRPr="0084434C">
        <w:t xml:space="preserve"> ‒ You Should Share Your Health Data: Its Value Outweighs The Privacy Risk by Beth Seidenberg, MD (a partner at the venture firm </w:t>
      </w:r>
      <w:proofErr w:type="spellStart"/>
      <w:r w:rsidRPr="0084434C">
        <w:t>Kleiner</w:t>
      </w:r>
      <w:proofErr w:type="spellEnd"/>
      <w:r w:rsidRPr="0084434C">
        <w:t xml:space="preserve"> Perkins </w:t>
      </w:r>
      <w:proofErr w:type="spellStart"/>
      <w:r w:rsidRPr="0084434C">
        <w:t>Caufield</w:t>
      </w:r>
      <w:proofErr w:type="spellEnd"/>
      <w:r w:rsidRPr="0084434C">
        <w:t xml:space="preserve"> &amp; Byers). Dr. Seidenberg’s medical credentials are definitely compelling (including Chief Medical Officer of Amgen AMGN -0.82%), but it’s always a red flag to me when a total stranger (especially one with medical credentials) boldly demands that I “should” do anything online ‒ with my health ‒ which includes my health data. While Dr. </w:t>
      </w:r>
      <w:r w:rsidRPr="0084434C">
        <w:rPr>
          <w:rStyle w:val="StyleUnderline"/>
        </w:rPr>
        <w:t>Seidenberg’s</w:t>
      </w:r>
      <w:r w:rsidRPr="0084434C">
        <w:t xml:space="preserve"> demand is noble in the conclusion that we can all benefit from the clinical research, her </w:t>
      </w:r>
      <w:r w:rsidRPr="0084434C">
        <w:rPr>
          <w:rStyle w:val="StyleUnderline"/>
        </w:rPr>
        <w:t>argument is based squarely on the false premise that privacy is the largest gating factor in the reluctance of consumers (or patients) to share their health data</w:t>
      </w:r>
      <w:r w:rsidRPr="0084434C">
        <w:t xml:space="preserve">. </w:t>
      </w:r>
      <w:r w:rsidRPr="0084434C">
        <w:rPr>
          <w:rStyle w:val="StyleUnderline"/>
        </w:rPr>
        <w:t xml:space="preserve">I’m sure that privacy is a reason for many, but it’s certainly not for me. I know just how easy all health data can be breached </w:t>
      </w:r>
      <w:r w:rsidRPr="0084434C">
        <w:t xml:space="preserve">‒ and wrote about it earlier this year when I logged onto the network of a 300+ bed hospital using just a browser and my desktop PC (here). It’s not that the electronic door to the hospital was unlocked ‒ or even open. There was simply no door at all. The only thing missing was a banner ad saying “Click here for free health data.” </w:t>
      </w:r>
      <w:r w:rsidRPr="0084434C">
        <w:rPr>
          <w:rStyle w:val="StyleUnderline"/>
        </w:rPr>
        <w:t>The larger trend for health data breaches</w:t>
      </w:r>
      <w:r w:rsidRPr="0084434C">
        <w:t xml:space="preserve"> (including this year’s 2nd largest ever ‒ 4.5 million by CHS) </w:t>
      </w:r>
      <w:r w:rsidRPr="0084434C">
        <w:rPr>
          <w:rStyle w:val="StyleUnderline"/>
        </w:rPr>
        <w:t>is alarming. But risk of data breach</w:t>
      </w:r>
      <w:r w:rsidRPr="0084434C">
        <w:t xml:space="preserve"> ‒ </w:t>
      </w:r>
      <w:r w:rsidRPr="0084434C">
        <w:rPr>
          <w:rStyle w:val="StyleUnderline"/>
        </w:rPr>
        <w:t>cloaked as ‘privacy’ ‒ is not the issue.</w:t>
      </w:r>
      <w:r w:rsidRPr="0084434C">
        <w:t xml:space="preserve"> At least it’s not mine.</w:t>
      </w:r>
      <w:r w:rsidRPr="0084434C">
        <w:rPr>
          <w:rStyle w:val="StyleUnderline"/>
        </w:rPr>
        <w:t xml:space="preserve"> The issue I see is much larger ‒ trust. Given the importance of getting this priority right, it’s really tone deaf for anyone anywhere to demand that we do anything with our personal health data. </w:t>
      </w:r>
      <w:r w:rsidRPr="0084434C">
        <w:t xml:space="preserve">Dr. Seidenberg’s demand makes sense, of course, because the interests of venture capitalists are well aligned with many commercial interests in healthcare ‒ much of which has been optimized around revenue and profits ‒ not safety and quality. </w:t>
      </w:r>
      <w:r w:rsidRPr="0084434C">
        <w:rPr>
          <w:rStyle w:val="StyleUnderline"/>
        </w:rPr>
        <w:t>The lack of trust I see is clearly evident in countless stories of courageous patients,</w:t>
      </w:r>
      <w:r w:rsidRPr="0084434C">
        <w:t xml:space="preserve"> battling openly (almost entirely at their own expense) for access to their health data. </w:t>
      </w:r>
      <w:r w:rsidRPr="0084434C">
        <w:rPr>
          <w:rStyle w:val="StyleUnderline"/>
        </w:rPr>
        <w:t>Privacy issues</w:t>
      </w:r>
      <w:r w:rsidRPr="0084434C">
        <w:t xml:space="preserve"> (and HIPAA) </w:t>
      </w:r>
      <w:r w:rsidRPr="0084434C">
        <w:rPr>
          <w:rStyle w:val="StyleUnderline"/>
        </w:rPr>
        <w:t>are often cited as the legal reason for prohibiting access, of course, but that’s just an excuse. Absent data security</w:t>
      </w:r>
      <w:r w:rsidRPr="0084434C">
        <w:t xml:space="preserve"> (clearly evident) </w:t>
      </w:r>
      <w:r w:rsidRPr="0084434C">
        <w:rPr>
          <w:rStyle w:val="StyleUnderline"/>
        </w:rPr>
        <w:t xml:space="preserve">there is no privacy and the real reason masquerading behind these false claims isn’t privacy protection </w:t>
      </w:r>
      <w:r w:rsidRPr="0084434C">
        <w:t xml:space="preserve">‒ it’s revenue protection. This isn’t just hospitals. </w:t>
      </w:r>
      <w:r w:rsidRPr="0084434C">
        <w:rPr>
          <w:rStyle w:val="StyleUnderline"/>
        </w:rPr>
        <w:t xml:space="preserve">The data battle for many patients encompasses medical device manufacturers, pharmaceutical companies and electronic health record vendors too. Our collective rights as patients are entirely secondary ‒ if at all. </w:t>
      </w:r>
      <w:r w:rsidRPr="0084434C">
        <w:t xml:space="preserve">Here’s one example that appeared just yesterday in the New York Times ‒ Medical Records: Top Secret (by Elisabeth Rosenthal). The story outlines the continuing case of Mr. Drier ‒ a patient Ms. Rosenthal wrote about previously who was billed $117,000 after a 3‒hour neck surgery. Mr. Drier’s efforts to get his health record (for ongoing management of his health condition) resulted in this summary: The six-week ordeal included requests that needed to be made via regular mail, numerous phone calls, consent forms and an estimate for copying fees that totaled $100. This was topped off by an actual visit to the hospital by Mr. Drier, who sat in an office until he had paper documents in hand. </w:t>
      </w:r>
      <w:r w:rsidRPr="0084434C">
        <w:rPr>
          <w:rStyle w:val="StyleUnderline"/>
        </w:rPr>
        <w:t>The problem is enormous ‒ and longstanding</w:t>
      </w:r>
      <w:r w:rsidRPr="0084434C">
        <w:t xml:space="preserve">. The above example is simply one case that highlights what little progress we’ve made in the course of 5 years. I reference that timeframe because this last September marked the 5‒year anniversary of Dave </w:t>
      </w:r>
      <w:proofErr w:type="spellStart"/>
      <w:r w:rsidRPr="0084434C">
        <w:t>deBronkart’s</w:t>
      </w:r>
      <w:proofErr w:type="spellEnd"/>
      <w:r w:rsidRPr="0084434C">
        <w:t xml:space="preserve"> battle cry at the Medicine 2.0 event in Toronto. He opened his keynote with this slide. Working with his physician ‒ Dr. Danny Sands ‒ he was finally able to download his health record electronically. The data that came into view, however, was largely based on billing records and loaded with inaccuracies (including the fact that an x‒ray from 2003 identified him as a 53 year‒old woman). He summarized his experience with transferring his health data into Google GOOGL +1.71% Health (now defunct) this way: In other words, the data that arrived in Google Health was essentially unusable. Dave </w:t>
      </w:r>
      <w:proofErr w:type="spellStart"/>
      <w:r w:rsidRPr="0084434C">
        <w:t>deBronkart</w:t>
      </w:r>
      <w:proofErr w:type="spellEnd"/>
      <w:r w:rsidRPr="0084434C">
        <w:t xml:space="preserve"> ‒ Imagine someone had been managing your data, and then you looked ‒ April, 2009 Hugo Campos is another example. Hugo continues to work tirelessly on getting access to the data from the cardiac defibrillator inside his own chest. His </w:t>
      </w:r>
      <w:proofErr w:type="spellStart"/>
      <w:r w:rsidRPr="0084434C">
        <w:t>TEDxCambridge</w:t>
      </w:r>
      <w:proofErr w:type="spellEnd"/>
      <w:r w:rsidRPr="0084434C">
        <w:t xml:space="preserve"> talk highlights his dilemma and his ongoing battle with Medtronic MDT -0.73% for access to the data his own heart generates ‒ again to manage his own health. Like other device manufacturers, Medtronic believes they should own the data ‒ and patients who actually generate the data have no legal rights. The ICD device collects a lot of data about its own function and about the patient’s clinical status. It’s a pretty complex little computer, but unfortunately, none of this very valuable data is made available to the patient who originates it. The best we can do is get a print-out or a hardcopy of an interrogation report (typically at 6 or 12 month intervals). These reports are designed for </w:t>
      </w:r>
      <w:proofErr w:type="gramStart"/>
      <w:r w:rsidRPr="0084434C">
        <w:t>doctors</w:t>
      </w:r>
      <w:proofErr w:type="gramEnd"/>
      <w:r w:rsidRPr="0084434C">
        <w:t xml:space="preserve"> ‒ not really for patients ‒ so a lot of patients are discouraged from even getting this information. It’s hard to read.” Hugo Campos ‒ </w:t>
      </w:r>
      <w:proofErr w:type="spellStart"/>
      <w:r w:rsidRPr="0084434C">
        <w:t>TEDxCambridge</w:t>
      </w:r>
      <w:proofErr w:type="spellEnd"/>
      <w:r w:rsidRPr="0084434C">
        <w:t xml:space="preserve"> 2011 Earlier this year, I wrote about Anna </w:t>
      </w:r>
      <w:proofErr w:type="spellStart"/>
      <w:r w:rsidRPr="0084434C">
        <w:t>McCollister‒Slipp</w:t>
      </w:r>
      <w:proofErr w:type="spellEnd"/>
      <w:r w:rsidRPr="0084434C">
        <w:t xml:space="preserve"> and her battle with the data that she needs to manage her Type 1 diabetes. So I have all of this incredible information literally 24/7 – not just from my prescription medical devices – but also from my Fitbit, from a Bluetooth blood pressure monitor, from my digital scale and from a variety of different iPhone apps that are used for nutrition tracking etc. None of it connects. They’re all in completely different data streams, and even though each of them provides something that would be an incredibly vital element for me to truly understand how to manage my disease, how to predict when I need to change insulin in response to exercise, or stress, or schedule changes, or whatever the case may be – I can’t get that information all in one place. Even though it’s electronic – even though it’s all downloadable in one form or another – it’s all on different platforms, different computing systems and it doesn’t work together. Anna </w:t>
      </w:r>
      <w:proofErr w:type="spellStart"/>
      <w:r w:rsidRPr="0084434C">
        <w:t>McCollister‒Slipp</w:t>
      </w:r>
      <w:proofErr w:type="spellEnd"/>
      <w:r w:rsidRPr="0084434C">
        <w:t xml:space="preserve"> ‒ The View </w:t>
      </w:r>
      <w:proofErr w:type="gramStart"/>
      <w:r w:rsidRPr="0084434C">
        <w:t>Of Digital Health From An</w:t>
      </w:r>
      <w:proofErr w:type="gramEnd"/>
      <w:r w:rsidRPr="0084434C">
        <w:t xml:space="preserve"> Engaged Patient </w:t>
      </w:r>
      <w:r w:rsidRPr="0084434C">
        <w:rPr>
          <w:rStyle w:val="StyleUnderline"/>
        </w:rPr>
        <w:t>These are just a few examples</w:t>
      </w:r>
      <w:r w:rsidRPr="0084434C">
        <w:t xml:space="preserve"> ‒ there are millions more ‒ </w:t>
      </w:r>
      <w:r w:rsidRPr="0084434C">
        <w:rPr>
          <w:rStyle w:val="StyleUnderline"/>
        </w:rPr>
        <w:t xml:space="preserve">most of which will remain forever silent for reasons of personal privacy </w:t>
      </w:r>
      <w:r w:rsidRPr="0084434C">
        <w:t xml:space="preserve">(or embarrassment) </w:t>
      </w:r>
      <w:r w:rsidRPr="0084434C">
        <w:rPr>
          <w:rStyle w:val="StyleUnderline"/>
        </w:rPr>
        <w:t xml:space="preserve">and they all exist because the business models don’t support sharing data with the people who create it in the first place ‒ patients. Venture capitalists are notably absent when it comes to funding any patient‒centered solutions because there’s simply no way to avoid the first question ‒ who pays? </w:t>
      </w:r>
      <w:r w:rsidRPr="0084434C">
        <w:t xml:space="preserve">Healthcare needs our clinical (and genetic) data for the purpose of advancing diagnosis and treatment of disease. I get that. What’s hard to believe is the misaligned priority of demanding our health data in advance of important efforts to break down the impenetrable barriers of our own access ‒ to our own data. Tone deaf may be a harsh characterization, but if it doesn’t apply here ‒ where does it? </w:t>
      </w:r>
      <w:r w:rsidRPr="0084434C">
        <w:rPr>
          <w:rStyle w:val="StyleUnderline"/>
        </w:rPr>
        <w:t>There is no question that all this data has enormous value, but getting the priority right makes all the difference in establishing trust.</w:t>
      </w:r>
      <w:r w:rsidRPr="0084434C">
        <w:t xml:space="preserve"> As Dr. Peter </w:t>
      </w:r>
      <w:proofErr w:type="spellStart"/>
      <w:r w:rsidRPr="0084434C">
        <w:t>Diamandis</w:t>
      </w:r>
      <w:proofErr w:type="spellEnd"/>
      <w:r w:rsidRPr="0084434C">
        <w:t xml:space="preserve"> suggested in his keynote at CHIME earlier this month,</w:t>
      </w:r>
      <w:r w:rsidRPr="0084434C">
        <w:rPr>
          <w:rStyle w:val="StyleUnderline"/>
        </w:rPr>
        <w:t xml:space="preserve"> “privacy is dead.” Whether he’s right or not is immaterial. Trust most certainly isn’t dead ‒ and that trumps privacy everywhere. Especially in healthcare.</w:t>
      </w:r>
    </w:p>
    <w:p w:rsidR="00145176" w:rsidRPr="0084434C" w:rsidRDefault="00145176" w:rsidP="00145176">
      <w:r w:rsidRPr="0084434C">
        <w:t xml:space="preserve"> </w:t>
      </w:r>
    </w:p>
    <w:p w:rsidR="00145176" w:rsidRPr="0084434C" w:rsidRDefault="00145176" w:rsidP="00145176">
      <w:pPr>
        <w:pStyle w:val="Heading4"/>
      </w:pPr>
      <w:r w:rsidRPr="0084434C">
        <w:t>Patients don’t actually expect privacy</w:t>
      </w:r>
    </w:p>
    <w:p w:rsidR="00145176" w:rsidRPr="0084434C" w:rsidRDefault="00145176" w:rsidP="00145176">
      <w:proofErr w:type="spellStart"/>
      <w:r w:rsidRPr="0084434C">
        <w:rPr>
          <w:rStyle w:val="Style13ptBold"/>
        </w:rPr>
        <w:t>Appari</w:t>
      </w:r>
      <w:proofErr w:type="spellEnd"/>
      <w:r w:rsidRPr="0084434C">
        <w:rPr>
          <w:rStyle w:val="Style13ptBold"/>
        </w:rPr>
        <w:t xml:space="preserve"> and Johnson 10,</w:t>
      </w:r>
      <w:r w:rsidRPr="0084434C">
        <w:t xml:space="preserve"> </w:t>
      </w:r>
      <w:proofErr w:type="gramStart"/>
      <w:r w:rsidRPr="0084434C">
        <w:t xml:space="preserve">( </w:t>
      </w:r>
      <w:proofErr w:type="spellStart"/>
      <w:r w:rsidRPr="0084434C">
        <w:t>Ajit</w:t>
      </w:r>
      <w:proofErr w:type="spellEnd"/>
      <w:proofErr w:type="gramEnd"/>
      <w:r w:rsidRPr="0084434C">
        <w:t>, Eric, Tuck School of Business, “Information security and privacy in healthcare: current state of research,” Dartmouth, 4, 2010, http://www.ists.dartmouth.edu/library/501.pdf)//IB</w:t>
      </w:r>
    </w:p>
    <w:p w:rsidR="00145176" w:rsidRDefault="00145176" w:rsidP="00145176">
      <w:pPr>
        <w:rPr>
          <w:rStyle w:val="StyleUnderline"/>
        </w:rPr>
      </w:pPr>
      <w:r w:rsidRPr="0084434C">
        <w:t>Bansal et al. (2007) developed a set of constructs based on utility theory and prospect theory as antecedents of trust formation and privacy concern that impact users’ personal disposition to disclose their health information to online health websites. In particular, they reported that users’ current health status, personality traits, culture, and prior experience with websites and online privacy invasions play a major role in users’ trust</w:t>
      </w:r>
      <w:r w:rsidRPr="0084434C">
        <w:rPr>
          <w:rStyle w:val="StyleUnderline"/>
        </w:rPr>
        <w:t xml:space="preserve"> </w:t>
      </w:r>
      <w:r w:rsidRPr="0084434C">
        <w:t xml:space="preserve">in the health website and their degree of privacy concerns. On the other hand, in a mail-based survey with adult patients in England, Campbell et al. (2007) found that </w:t>
      </w:r>
      <w:r w:rsidRPr="0084434C">
        <w:rPr>
          <w:rStyle w:val="StyleUnderline"/>
        </w:rPr>
        <w:t>about 28–35% of patients are neutral to their health information</w:t>
      </w:r>
      <w:r w:rsidRPr="0084434C">
        <w:t xml:space="preserve"> – such as age, gender, ethnicity, reason for treatment, medical history, personal habits impacting health, type of treatment obtained, </w:t>
      </w:r>
      <w:proofErr w:type="gramStart"/>
      <w:r w:rsidRPr="0084434C">
        <w:t>side</w:t>
      </w:r>
      <w:proofErr w:type="gramEnd"/>
      <w:r w:rsidRPr="0084434C">
        <w:t xml:space="preserve"> effects of treatment – being used by physicians for other purpose</w:t>
      </w:r>
      <w:r w:rsidRPr="0084434C">
        <w:rPr>
          <w:rStyle w:val="StyleUnderline"/>
        </w:rPr>
        <w:t>. Only about 5</w:t>
      </w:r>
      <w:r w:rsidRPr="0084434C">
        <w:t>–21</w:t>
      </w:r>
      <w:r w:rsidRPr="0084434C">
        <w:rPr>
          <w:rStyle w:val="StyleUnderline"/>
        </w:rPr>
        <w:t xml:space="preserve">% of patients, </w:t>
      </w:r>
      <w:r w:rsidRPr="0084434C">
        <w:t>however,</w:t>
      </w:r>
      <w:r w:rsidRPr="0084434C">
        <w:rPr>
          <w:rStyle w:val="StyleUnderline"/>
        </w:rPr>
        <w:t xml:space="preserve"> expected to be asked for permission to use their information by their physicians. Similarly, only about 10% of the patients expected to be asked for permission if their doctors used their health information for a wide variety of purposes, including combining data</w:t>
      </w:r>
      <w:r w:rsidRPr="0084434C">
        <w:t xml:space="preserve"> with other patients’ data to provide better information to future patients,</w:t>
      </w:r>
      <w:r w:rsidRPr="0084434C">
        <w:rPr>
          <w:rStyle w:val="StyleUnderline"/>
        </w:rPr>
        <w:t xml:space="preserve"> sharing treatment outcomes with other physicians, </w:t>
      </w:r>
      <w:r w:rsidRPr="0084434C">
        <w:t>teaching medical professionals</w:t>
      </w:r>
      <w:r w:rsidRPr="0084434C">
        <w:rPr>
          <w:rStyle w:val="StyleUnderline"/>
        </w:rPr>
        <w:t xml:space="preserve"> and writing research articles about diseases and treatments. </w:t>
      </w:r>
    </w:p>
    <w:p w:rsidR="00145176" w:rsidRDefault="00145176" w:rsidP="00145176">
      <w:pPr>
        <w:rPr>
          <w:rStyle w:val="StyleUnderline"/>
        </w:rPr>
      </w:pPr>
    </w:p>
    <w:p w:rsidR="00145176" w:rsidRPr="0084434C" w:rsidRDefault="00145176" w:rsidP="00145176">
      <w:pPr>
        <w:pStyle w:val="Heading3"/>
      </w:pPr>
      <w:r>
        <w:t>2NC – XT – Multiple Factors</w:t>
      </w:r>
    </w:p>
    <w:p w:rsidR="00145176" w:rsidRPr="0084434C" w:rsidRDefault="00145176" w:rsidP="00145176">
      <w:pPr>
        <w:pStyle w:val="Heading4"/>
      </w:pPr>
      <w:r w:rsidRPr="0084434C">
        <w:t>Single issue focus under patient-physician trust is flawed - key issues constantly shift</w:t>
      </w:r>
    </w:p>
    <w:p w:rsidR="00145176" w:rsidRPr="0084434C" w:rsidRDefault="00145176" w:rsidP="00145176">
      <w:r w:rsidRPr="0084434C">
        <w:t xml:space="preserve">Steven </w:t>
      </w:r>
      <w:r w:rsidRPr="0084434C">
        <w:rPr>
          <w:rStyle w:val="Style13ptBold"/>
        </w:rPr>
        <w:t>Pearson</w:t>
      </w:r>
      <w:r w:rsidRPr="0084434C">
        <w:t xml:space="preserve"> and Lisa </w:t>
      </w:r>
      <w:proofErr w:type="spellStart"/>
      <w:r w:rsidRPr="0084434C">
        <w:rPr>
          <w:rStyle w:val="Style13ptBold"/>
        </w:rPr>
        <w:t>Raeke</w:t>
      </w:r>
      <w:proofErr w:type="spellEnd"/>
      <w:r w:rsidRPr="0084434C">
        <w:t xml:space="preserve"> (Center for Ethics in Managed Care, Harvard Medical School and Harvard Pilgrim Health Care, Boston, Mass) </w:t>
      </w:r>
      <w:r w:rsidRPr="0084434C">
        <w:rPr>
          <w:rStyle w:val="Style13ptBold"/>
        </w:rPr>
        <w:t>2000</w:t>
      </w:r>
      <w:r w:rsidRPr="0084434C">
        <w:t xml:space="preserve"> “Patients' Trust in Physicians: Many Theories, Few Measures, and Little Data” http://www.ncbi.nlm.nih.gov/pmc/articles/PMC1495476/</w:t>
      </w:r>
    </w:p>
    <w:p w:rsidR="00145176" w:rsidRPr="0084434C" w:rsidRDefault="00145176" w:rsidP="00145176">
      <w:pPr>
        <w:rPr>
          <w:rStyle w:val="StyleUnderline"/>
        </w:rPr>
      </w:pPr>
      <w:r w:rsidRPr="0084434C">
        <w:rPr>
          <w:rStyle w:val="StyleUnderline"/>
        </w:rPr>
        <w:t>The importance of trust in patient-physician relationships is not questioned, but our understanding of it has depended largely on the passionate thoughts and anecdotes of physicians who cherish the special bond they feel with their patients.</w:t>
      </w:r>
      <w:r w:rsidRPr="0084434C">
        <w:t xml:space="preserve"> For practicing clinicians and for those who teach medical students and residents, the elements of physician behavior that foster trust can continue to reflect the instincts of physician-theorists: competence, compassion, reliability, integrity, and open communication. </w:t>
      </w:r>
      <w:r w:rsidRPr="0084434C">
        <w:rPr>
          <w:rStyle w:val="StyleUnderline"/>
        </w:rPr>
        <w:t>A widely accepted empirical conceptualization and understanding of trust is yet to come</w:t>
      </w:r>
      <w:r w:rsidRPr="0084434C">
        <w:t xml:space="preserve">. In recent years, other complex and once believed intangible concepts, those of “satisfaction”24,25 and “health status,”26,27 have yielded to rigorous qualitative and quantitative research, and investigators and policy leaders now have standardized instruments with which to measure these concepts in a wide variety of health care settings. Although </w:t>
      </w:r>
      <w:r w:rsidRPr="0084434C">
        <w:rPr>
          <w:rStyle w:val="StyleUnderline"/>
        </w:rPr>
        <w:t>attempts to operationalize patient-physician trust are in their infancy</w:t>
      </w:r>
      <w:r w:rsidRPr="0084434C">
        <w:t xml:space="preserve">, with models emerging recently through the effort of investigators such as Kao and </w:t>
      </w:r>
      <w:proofErr w:type="spellStart"/>
      <w:r w:rsidRPr="0084434C">
        <w:t>Safran</w:t>
      </w:r>
      <w:proofErr w:type="spellEnd"/>
      <w:r w:rsidRPr="0084434C">
        <w:t xml:space="preserve">, a refinement and convergence of techniques may soon allow trust to be measured and discussed as routinely and rigorously as many other elements of health care. </w:t>
      </w:r>
      <w:r w:rsidRPr="0084434C">
        <w:rPr>
          <w:rStyle w:val="StyleUnderline"/>
        </w:rPr>
        <w:t xml:space="preserve">For patient-physician trust to be strengthened, our ability to measure the mediators and outcomes of trust must mature. </w:t>
      </w:r>
      <w:r w:rsidRPr="0084434C">
        <w:t>However,</w:t>
      </w:r>
      <w:r w:rsidRPr="0084434C">
        <w:rPr>
          <w:rStyle w:val="StyleUnderline"/>
        </w:rPr>
        <w:t xml:space="preserve"> a single measure of patient trust is unlikely to achieve long-lasting predominance, nor should it. The evolving nature of the health care system will continue to cast new light on patient-physician relationships. There will be new threats to trust that appear on the horizon, while other threats will be perceived to fade in importance</w:t>
      </w:r>
      <w:r w:rsidRPr="0084434C">
        <w:t xml:space="preserve">. Much as the threat of overly paternalistic physicians provided the chief concern in the 1970s, </w:t>
      </w:r>
      <w:r w:rsidRPr="0084434C">
        <w:rPr>
          <w:rStyle w:val="StyleUnderline"/>
        </w:rPr>
        <w:t>researchers are now more interested in measuring patients' concerns about physicians' conflict of interest in the setting of strong financial incentives. As the focus of measures of trust have evolved,</w:t>
      </w:r>
      <w:r w:rsidRPr="0084434C">
        <w:t xml:space="preserve"> from the earliest measure of </w:t>
      </w:r>
      <w:proofErr w:type="spellStart"/>
      <w:r w:rsidRPr="0084434C">
        <w:t>Dedrick</w:t>
      </w:r>
      <w:proofErr w:type="spellEnd"/>
      <w:r w:rsidRPr="0084434C">
        <w:t xml:space="preserve"> and Anderson to the latest measure of Kao et al., </w:t>
      </w:r>
      <w:r w:rsidRPr="0084434C">
        <w:rPr>
          <w:rStyle w:val="StyleUnderline"/>
        </w:rPr>
        <w:t>measures of patient-physician trust must also continue to evolve to address changes in the health care system and in how our society views the key elements of trust.</w:t>
      </w:r>
    </w:p>
    <w:p w:rsidR="00145176" w:rsidRPr="0084434C" w:rsidRDefault="00145176" w:rsidP="00145176">
      <w:pPr>
        <w:rPr>
          <w:rStyle w:val="StyleUnderline"/>
        </w:rPr>
      </w:pPr>
    </w:p>
    <w:p w:rsidR="00145176" w:rsidRPr="0084434C" w:rsidRDefault="00145176" w:rsidP="00145176"/>
    <w:p w:rsidR="00145176" w:rsidRPr="0084434C" w:rsidRDefault="00145176" w:rsidP="00145176"/>
    <w:p w:rsidR="00145176" w:rsidRPr="0084434C" w:rsidRDefault="00145176" w:rsidP="00145176"/>
    <w:p w:rsidR="00145176" w:rsidRDefault="00145176" w:rsidP="00145176">
      <w:pPr>
        <w:pStyle w:val="Heading1"/>
      </w:pPr>
    </w:p>
    <w:p w:rsidR="0029017C" w:rsidRDefault="0029017C" w:rsidP="00145176">
      <w:pPr>
        <w:pStyle w:val="Heading1"/>
      </w:pPr>
      <w:r>
        <w:t>**Impact Framing**</w:t>
      </w:r>
    </w:p>
    <w:p w:rsidR="0029017C" w:rsidRPr="0084434C" w:rsidRDefault="0029017C" w:rsidP="0029017C"/>
    <w:p w:rsidR="0029017C" w:rsidRPr="0084434C" w:rsidRDefault="0029017C" w:rsidP="0029017C">
      <w:pPr>
        <w:pStyle w:val="Heading3"/>
      </w:pPr>
      <w:r w:rsidRPr="0084434C">
        <w:t xml:space="preserve">Yes War </w:t>
      </w:r>
      <w:r w:rsidR="007F7543">
        <w:t>– General</w:t>
      </w:r>
    </w:p>
    <w:p w:rsidR="0029017C" w:rsidRPr="0084434C" w:rsidRDefault="0029017C" w:rsidP="0029017C"/>
    <w:p w:rsidR="0029017C" w:rsidRPr="0084434C" w:rsidRDefault="0029017C" w:rsidP="0029017C">
      <w:pPr>
        <w:pStyle w:val="Heading4"/>
      </w:pPr>
      <w:r w:rsidRPr="0084434C">
        <w:t>Nuclear war is possible – India, Pakistan, China, North Korea, and terrorism</w:t>
      </w:r>
    </w:p>
    <w:p w:rsidR="0029017C" w:rsidRPr="0084434C" w:rsidRDefault="0029017C" w:rsidP="0029017C">
      <w:pPr>
        <w:rPr>
          <w:rStyle w:val="Style13ptBold"/>
          <w:bCs w:val="0"/>
        </w:rPr>
      </w:pPr>
      <w:proofErr w:type="spellStart"/>
      <w:r w:rsidRPr="0084434C">
        <w:rPr>
          <w:rStyle w:val="Style13ptBold"/>
        </w:rPr>
        <w:t>Duz</w:t>
      </w:r>
      <w:proofErr w:type="spellEnd"/>
      <w:r w:rsidRPr="0084434C">
        <w:rPr>
          <w:rStyle w:val="Style13ptBold"/>
        </w:rPr>
        <w:t xml:space="preserve"> 14 </w:t>
      </w:r>
      <w:r w:rsidRPr="0084434C">
        <w:rPr>
          <w:rStyle w:val="Style13ptBold"/>
          <w:b w:val="0"/>
          <w:sz w:val="16"/>
          <w:szCs w:val="16"/>
        </w:rPr>
        <w:t xml:space="preserve">(Sergei </w:t>
      </w:r>
      <w:proofErr w:type="spellStart"/>
      <w:r w:rsidRPr="0084434C">
        <w:rPr>
          <w:rStyle w:val="Style13ptBold"/>
          <w:b w:val="0"/>
          <w:sz w:val="16"/>
          <w:szCs w:val="16"/>
        </w:rPr>
        <w:t>Duz</w:t>
      </w:r>
      <w:proofErr w:type="spellEnd"/>
      <w:r w:rsidRPr="0084434C">
        <w:rPr>
          <w:rStyle w:val="Style13ptBold"/>
          <w:b w:val="0"/>
          <w:sz w:val="16"/>
          <w:szCs w:val="16"/>
        </w:rPr>
        <w:t xml:space="preserve"> is a writer for the Voice of Russia, “Nuclear war more likely than ever: threat comes from South Asia and nuke terrorists” 1/2/14 http://sputniknews.com/voiceofrussia/2014_01_02/Nuclear-war-more-likely-than-ever-threat-comes-from-South-Asia-and-nuke-terrorists-1915/)</w:t>
      </w:r>
    </w:p>
    <w:p w:rsidR="0029017C" w:rsidRPr="0084434C" w:rsidRDefault="0029017C" w:rsidP="0029017C">
      <w:pPr>
        <w:rPr>
          <w:u w:val="single"/>
        </w:rPr>
      </w:pPr>
      <w:r w:rsidRPr="0084434C">
        <w:t xml:space="preserve">The main reason for this is the ongoing erosion of the non-proliferation regime, experts say. The Non-Proliferation Treaty has been continuously bashed as "unfair," but it is in fact the exclusive geopolitical environment and </w:t>
      </w:r>
      <w:r w:rsidRPr="0084434C">
        <w:rPr>
          <w:rStyle w:val="StyleUnderline"/>
        </w:rPr>
        <w:t>ensuing nuclear responsibility of a handful of states that has so far kept mankind away from the total wipeout</w:t>
      </w:r>
      <w:r w:rsidRPr="0084434C">
        <w:t>.</w:t>
      </w:r>
      <w:r w:rsidRPr="0084434C">
        <w:rPr>
          <w:sz w:val="12"/>
        </w:rPr>
        <w:t>¶</w:t>
      </w:r>
      <w:r w:rsidRPr="0084434C">
        <w:t xml:space="preserve"> </w:t>
      </w:r>
      <w:proofErr w:type="gramStart"/>
      <w:r w:rsidRPr="0084434C">
        <w:rPr>
          <w:rStyle w:val="StyleUnderline"/>
        </w:rPr>
        <w:t>The</w:t>
      </w:r>
      <w:proofErr w:type="gramEnd"/>
      <w:r w:rsidRPr="0084434C">
        <w:rPr>
          <w:rStyle w:val="StyleUnderline"/>
        </w:rPr>
        <w:t xml:space="preserve"> theory of reciprocal deterrence wasn’t there all the time</w:t>
      </w:r>
      <w:r w:rsidRPr="0084434C">
        <w:t>. A long two decades after the A-bomb was invented, the powers who had it in their arsenals thought of it as fair game, a weapon you could actually use in a conflict, rather than a deterrent.</w:t>
      </w:r>
      <w:r w:rsidRPr="0084434C">
        <w:rPr>
          <w:sz w:val="12"/>
        </w:rPr>
        <w:t>¶</w:t>
      </w:r>
      <w:r w:rsidRPr="0084434C">
        <w:t xml:space="preserve"> Th</w:t>
      </w:r>
      <w:r w:rsidRPr="0084434C">
        <w:rPr>
          <w:rStyle w:val="StyleUnderline"/>
        </w:rPr>
        <w:t>e Cuban Missile Crisis came as a wakeup call. It</w:t>
      </w:r>
      <w:r w:rsidRPr="0084434C">
        <w:t xml:space="preserve"> brought home the danger of nuclear weapons and </w:t>
      </w:r>
      <w:r w:rsidRPr="0084434C">
        <w:rPr>
          <w:rStyle w:val="StyleUnderline"/>
        </w:rPr>
        <w:t>led to the non-proliferation regime</w:t>
      </w:r>
      <w:r w:rsidRPr="0084434C">
        <w:t xml:space="preserve"> as conceived by the so-called "nuclear club," which included the Soviet Union, the US, Britain, France and China. Under the NPT, only countries that made and set off a nuclear bomb prior to January 1, 1967 were granted the status of a nuclear power. Washington, London and Moscow were the first to sign the treaty in 1968, with Paris and Beijing committing themselves to it years later. But all of the signatories abided by the rules.</w:t>
      </w:r>
      <w:r w:rsidRPr="0084434C">
        <w:rPr>
          <w:sz w:val="12"/>
        </w:rPr>
        <w:t>¶</w:t>
      </w:r>
      <w:r w:rsidRPr="0084434C">
        <w:t xml:space="preserve"> </w:t>
      </w:r>
      <w:proofErr w:type="gramStart"/>
      <w:r w:rsidRPr="0084434C">
        <w:rPr>
          <w:rStyle w:val="StyleUnderline"/>
        </w:rPr>
        <w:t>Those</w:t>
      </w:r>
      <w:proofErr w:type="gramEnd"/>
      <w:r w:rsidRPr="0084434C">
        <w:rPr>
          <w:rStyle w:val="StyleUnderline"/>
        </w:rPr>
        <w:t xml:space="preserve"> times have passed</w:t>
      </w:r>
      <w:r w:rsidRPr="0084434C">
        <w:t xml:space="preserve">. NPT controls have become so loose and new nuclear powers so numerous, there’s no counting them anymore. India, Pakistan, Israel and North Korea have never even applied for "nuclear club" membership. On the contrary, they created their own shadow club with no rules. The official club with all its nukes poses less threat to the human race than this bunch of neophytes. </w:t>
      </w:r>
      <w:r w:rsidRPr="0084434C">
        <w:rPr>
          <w:rStyle w:val="StyleUnderline"/>
        </w:rPr>
        <w:t>Volatility has spread</w:t>
      </w:r>
      <w:r w:rsidRPr="0084434C">
        <w:t>, though South Asia plays a separate role in it.</w:t>
      </w:r>
      <w:r w:rsidRPr="0084434C">
        <w:rPr>
          <w:sz w:val="12"/>
        </w:rPr>
        <w:t>¶</w:t>
      </w:r>
      <w:r w:rsidRPr="0084434C">
        <w:t xml:space="preserve"> "Some South Asian countries have a full arsenal of nukes," says </w:t>
      </w:r>
      <w:proofErr w:type="spellStart"/>
      <w:r w:rsidRPr="0084434C">
        <w:t>Pyotr</w:t>
      </w:r>
      <w:proofErr w:type="spellEnd"/>
      <w:r w:rsidRPr="0084434C">
        <w:t xml:space="preserve"> </w:t>
      </w:r>
      <w:proofErr w:type="spellStart"/>
      <w:r w:rsidRPr="0084434C">
        <w:t>Topychkanov</w:t>
      </w:r>
      <w:proofErr w:type="spellEnd"/>
      <w:r w:rsidRPr="0084434C">
        <w:t>, a senior researcher at the International Security Center of the Institute of World Economy and International Relations at the Russian Academy of Sciences. "They have enough nuclear warheads and vehicles. They have only one equal in the Middle East, which is Israel. Iran has no nuclear weapons yet."</w:t>
      </w:r>
      <w:r w:rsidRPr="0084434C">
        <w:rPr>
          <w:sz w:val="12"/>
        </w:rPr>
        <w:t>¶</w:t>
      </w:r>
      <w:r w:rsidRPr="0084434C">
        <w:t xml:space="preserve"> "The same is true of </w:t>
      </w:r>
      <w:r w:rsidRPr="0084434C">
        <w:rPr>
          <w:rStyle w:val="StyleUnderline"/>
        </w:rPr>
        <w:t>North Korea</w:t>
      </w:r>
      <w:r w:rsidRPr="0084434C">
        <w:t xml:space="preserve">, which </w:t>
      </w:r>
      <w:r w:rsidRPr="0084434C">
        <w:rPr>
          <w:rStyle w:val="StyleUnderline"/>
        </w:rPr>
        <w:t>has</w:t>
      </w:r>
      <w:r w:rsidRPr="0084434C">
        <w:t xml:space="preserve"> weapon-grade fissile </w:t>
      </w:r>
      <w:r w:rsidRPr="0084434C">
        <w:rPr>
          <w:rStyle w:val="StyleUnderline"/>
        </w:rPr>
        <w:t>nuclear materials</w:t>
      </w:r>
      <w:r w:rsidRPr="0084434C">
        <w:t>. They have built and tested explosive devices, but it’s still a long way to fully-fledged nukes for them."</w:t>
      </w:r>
      <w:r w:rsidRPr="0084434C">
        <w:rPr>
          <w:sz w:val="12"/>
        </w:rPr>
        <w:t>¶</w:t>
      </w:r>
      <w:r w:rsidRPr="0084434C">
        <w:t xml:space="preserve"> "</w:t>
      </w:r>
      <w:r w:rsidRPr="0084434C">
        <w:rPr>
          <w:rStyle w:val="StyleUnderline"/>
        </w:rPr>
        <w:t>The countries that really cause concern are India, Pakistan and China</w:t>
      </w:r>
      <w:r w:rsidRPr="0084434C">
        <w:t>. China and Pakistan are longtime partners, including their nuclear agenda. India borders on China and Pakistan and is certainly aware of this partnership. It doesn’t have faith in either. Were a conflict to spark off, it would be trilateral and include not only India and Pakistan, but India, Pakistan and China."</w:t>
      </w:r>
      <w:r w:rsidRPr="0084434C">
        <w:rPr>
          <w:sz w:val="12"/>
        </w:rPr>
        <w:t>¶</w:t>
      </w:r>
      <w:r w:rsidRPr="0084434C">
        <w:t xml:space="preserve"> About 30 to 40 countries are on their way towards nuclear status. Many of them are inches away, like Germany, Japan and Canada, who could have had an A-bomb long ago – but simply didn’t wish to. The Sunni Saudi Arabia has hinted it will make a bomb the moment the Shiite Iran lays its hands on one.</w:t>
      </w:r>
      <w:r w:rsidRPr="0084434C">
        <w:rPr>
          <w:sz w:val="12"/>
        </w:rPr>
        <w:t>¶</w:t>
      </w:r>
      <w:r w:rsidRPr="0084434C">
        <w:t xml:space="preserve"> </w:t>
      </w:r>
      <w:proofErr w:type="gramStart"/>
      <w:r w:rsidRPr="0084434C">
        <w:t>The</w:t>
      </w:r>
      <w:proofErr w:type="gramEnd"/>
      <w:r w:rsidRPr="0084434C">
        <w:t xml:space="preserve"> principle of uncontrolled nuclear proliferation was formulated back in 1965, when Pakistan’s foreign chief </w:t>
      </w:r>
      <w:proofErr w:type="spellStart"/>
      <w:r w:rsidRPr="0084434C">
        <w:t>Zulfikar</w:t>
      </w:r>
      <w:proofErr w:type="spellEnd"/>
      <w:r w:rsidRPr="0084434C">
        <w:t xml:space="preserve"> Ali Bhutto said: "There’s a Christian bomb, a Jewish bomb and now even a Hindu bomb. It’s high time we got a Muslim bomb."</w:t>
      </w:r>
      <w:r w:rsidRPr="0084434C">
        <w:rPr>
          <w:sz w:val="12"/>
        </w:rPr>
        <w:t>¶</w:t>
      </w:r>
      <w:r w:rsidRPr="0084434C">
        <w:t xml:space="preserve"> </w:t>
      </w:r>
      <w:proofErr w:type="gramStart"/>
      <w:r w:rsidRPr="0084434C">
        <w:rPr>
          <w:rStyle w:val="StyleUnderline"/>
        </w:rPr>
        <w:t>Nuclear</w:t>
      </w:r>
      <w:proofErr w:type="gramEnd"/>
      <w:r w:rsidRPr="0084434C">
        <w:rPr>
          <w:rStyle w:val="StyleUnderline"/>
        </w:rPr>
        <w:t xml:space="preserve"> terrorism is yet another problem. Terrorists</w:t>
      </w:r>
      <w:r w:rsidRPr="0084434C">
        <w:t xml:space="preserve"> can’t make a nuke. But they do kn</w:t>
      </w:r>
      <w:r w:rsidRPr="0084434C">
        <w:rPr>
          <w:rStyle w:val="StyleUnderline"/>
        </w:rPr>
        <w:t>ow how to pit countries and eventually provoke them to an inadequate response</w:t>
      </w:r>
      <w:r w:rsidRPr="0084434C">
        <w:t>. There’s no lacking of short-sighted politicians who can take that last step, for instance Republican Senator Steve Buyer who nudged the government after 9/11 to nuke Tora Bora caves, instead of sending a task force to Afghanistan.</w:t>
      </w:r>
      <w:r w:rsidRPr="0084434C">
        <w:rPr>
          <w:sz w:val="12"/>
        </w:rPr>
        <w:t>¶</w:t>
      </w:r>
      <w:r w:rsidRPr="0084434C">
        <w:t xml:space="preserve"> In that sense, </w:t>
      </w:r>
      <w:r w:rsidRPr="0084434C">
        <w:rPr>
          <w:rStyle w:val="StyleUnderline"/>
        </w:rPr>
        <w:t>the threat of a full-scale nuclear war has transformed into the menace of a local nuclear conflict</w:t>
      </w:r>
      <w:r w:rsidRPr="0084434C">
        <w:t xml:space="preserve">, or even a string of them. You shouldn’t be lulled by their seeming locality though, since a precise nuclear strike will be felt globally, says PIR Center Internet Project Director Andrei </w:t>
      </w:r>
      <w:proofErr w:type="spellStart"/>
      <w:r w:rsidRPr="0084434C">
        <w:t>Baklitsky</w:t>
      </w:r>
      <w:proofErr w:type="spellEnd"/>
      <w:r w:rsidRPr="0084434C">
        <w:t>.</w:t>
      </w:r>
      <w:r w:rsidRPr="0084434C">
        <w:rPr>
          <w:sz w:val="12"/>
        </w:rPr>
        <w:t>¶</w:t>
      </w:r>
      <w:r w:rsidRPr="0084434C">
        <w:t xml:space="preserve"> "</w:t>
      </w:r>
      <w:r w:rsidRPr="0084434C">
        <w:rPr>
          <w:rStyle w:val="StyleUnderline"/>
        </w:rPr>
        <w:t>A nuclear conflict will have dramatic consequences for all of us, because nuclear weapons are weapons of mass destruction</w:t>
      </w:r>
      <w:r w:rsidRPr="0084434C">
        <w:t>. They are not selective. A nuclear attack in the Middle East would be most tragic, first of all, because of its huge oil fields, and a burning oil field is a big trouble. Secondly, any strike on the Middle East will skyrocket oil prices across the world and plunge the global economy back into an even worse economic crisis that before.</w:t>
      </w:r>
      <w:r w:rsidRPr="0084434C">
        <w:rPr>
          <w:sz w:val="12"/>
        </w:rPr>
        <w:t>¶</w:t>
      </w:r>
      <w:r w:rsidRPr="0084434C">
        <w:t xml:space="preserve"> The consequences of using an A-bomb in an Indo-Pakistani conflict would be just as grave for these densely populated countries, driving millions of refugees out of their homes and turning agriculture lands into barren wastes."</w:t>
      </w:r>
      <w:r w:rsidRPr="0084434C">
        <w:rPr>
          <w:sz w:val="12"/>
        </w:rPr>
        <w:t>¶</w:t>
      </w:r>
      <w:r w:rsidRPr="0084434C">
        <w:t xml:space="preserve"> </w:t>
      </w:r>
      <w:proofErr w:type="gramStart"/>
      <w:r w:rsidRPr="0084434C">
        <w:t>Unfortunately</w:t>
      </w:r>
      <w:proofErr w:type="gramEnd"/>
      <w:r w:rsidRPr="0084434C">
        <w:t xml:space="preserve">, the world is home to many paradoxes. </w:t>
      </w:r>
      <w:r w:rsidRPr="0084434C">
        <w:rPr>
          <w:rStyle w:val="StyleUnderline"/>
        </w:rPr>
        <w:t>Despite a drop in amounts of nuclear weapons worldwide, the collapse of the bipolar world has made the risk of a manmade apocalypse palpable.</w:t>
      </w:r>
    </w:p>
    <w:p w:rsidR="0029017C" w:rsidRPr="0084434C" w:rsidRDefault="0029017C" w:rsidP="0029017C">
      <w:pPr>
        <w:pStyle w:val="Heading4"/>
      </w:pPr>
      <w:r w:rsidRPr="0084434C">
        <w:t>Nuclear war is possible – accidents and poor risk calculation</w:t>
      </w:r>
    </w:p>
    <w:p w:rsidR="0029017C" w:rsidRPr="0084434C" w:rsidRDefault="0029017C" w:rsidP="0029017C">
      <w:pPr>
        <w:rPr>
          <w:rStyle w:val="Style13ptBold"/>
          <w:bCs w:val="0"/>
        </w:rPr>
      </w:pPr>
      <w:proofErr w:type="spellStart"/>
      <w:r w:rsidRPr="0084434C">
        <w:rPr>
          <w:rStyle w:val="Style13ptBold"/>
        </w:rPr>
        <w:t>Gobry</w:t>
      </w:r>
      <w:proofErr w:type="spellEnd"/>
      <w:r w:rsidRPr="0084434C">
        <w:rPr>
          <w:rStyle w:val="Style13ptBold"/>
        </w:rPr>
        <w:t xml:space="preserve"> 14 </w:t>
      </w:r>
      <w:r w:rsidRPr="0084434C">
        <w:rPr>
          <w:rStyle w:val="Style13ptBold"/>
          <w:b w:val="0"/>
          <w:sz w:val="16"/>
          <w:szCs w:val="16"/>
        </w:rPr>
        <w:t xml:space="preserve">(Pascal-Emmanuel </w:t>
      </w:r>
      <w:proofErr w:type="spellStart"/>
      <w:r w:rsidRPr="0084434C">
        <w:rPr>
          <w:rStyle w:val="Style13ptBold"/>
          <w:b w:val="0"/>
          <w:sz w:val="16"/>
          <w:szCs w:val="16"/>
        </w:rPr>
        <w:t>Gobry</w:t>
      </w:r>
      <w:proofErr w:type="spellEnd"/>
      <w:r w:rsidRPr="0084434C">
        <w:rPr>
          <w:rStyle w:val="Style13ptBold"/>
          <w:b w:val="0"/>
          <w:sz w:val="16"/>
          <w:szCs w:val="16"/>
        </w:rPr>
        <w:t xml:space="preserve"> is a writer and fellow at the Ethics and Public Policy Center. His writing has appeared at Forbes, The Atlantic, First Things, Commentary Magazine, The Daily Beast, The Federalist, Quartz, and other places, “The end of nuclear deterrence” 12/12/14 http://theweek.com/articles/441584/end-nuclear-deterrence)///CW</w:t>
      </w:r>
    </w:p>
    <w:p w:rsidR="0029017C" w:rsidRPr="0084434C" w:rsidRDefault="0029017C" w:rsidP="0029017C">
      <w:r w:rsidRPr="0084434C">
        <w:t xml:space="preserve">Since the end of the Cold War, </w:t>
      </w:r>
      <w:r w:rsidRPr="0084434C">
        <w:rPr>
          <w:rStyle w:val="StyleUnderline"/>
        </w:rPr>
        <w:t>the public</w:t>
      </w:r>
      <w:r w:rsidRPr="0084434C">
        <w:t xml:space="preserve"> mind </w:t>
      </w:r>
      <w:r w:rsidRPr="0084434C">
        <w:rPr>
          <w:rStyle w:val="StyleUnderline"/>
        </w:rPr>
        <w:t>has</w:t>
      </w:r>
      <w:r w:rsidRPr="0084434C">
        <w:t xml:space="preserve"> pretty much </w:t>
      </w:r>
      <w:r w:rsidRPr="0084434C">
        <w:rPr>
          <w:rStyle w:val="StyleUnderline"/>
        </w:rPr>
        <w:t>forgotten about</w:t>
      </w:r>
      <w:r w:rsidRPr="0084434C">
        <w:t xml:space="preserve"> the existence of </w:t>
      </w:r>
      <w:r w:rsidRPr="0084434C">
        <w:rPr>
          <w:rStyle w:val="StyleUnderline"/>
        </w:rPr>
        <w:t>nuclear weapons, except in the Middle East.</w:t>
      </w:r>
      <w:r w:rsidRPr="0084434C">
        <w:t xml:space="preserve"> And </w:t>
      </w:r>
      <w:r w:rsidRPr="0084434C">
        <w:rPr>
          <w:rStyle w:val="StyleUnderline"/>
        </w:rPr>
        <w:t>yet, they still exist</w:t>
      </w:r>
      <w:r w:rsidRPr="0084434C">
        <w:t xml:space="preserve"> — thousands and thousands of them, ready to destroy all of human civilization several times over. In response, a new nuclear disarmament movement is getting underway.</w:t>
      </w:r>
      <w:r w:rsidRPr="0084434C">
        <w:rPr>
          <w:sz w:val="12"/>
        </w:rPr>
        <w:t>¶</w:t>
      </w:r>
      <w:r w:rsidRPr="0084434C">
        <w:t xml:space="preserve"> </w:t>
      </w:r>
      <w:proofErr w:type="gramStart"/>
      <w:r w:rsidRPr="0084434C">
        <w:t>This</w:t>
      </w:r>
      <w:proofErr w:type="gramEnd"/>
      <w:r w:rsidRPr="0084434C">
        <w:t xml:space="preserve"> week, I attended the Vienna conference on the Humanitarian Impact of Nuclear Weapons. (Full disclosure: one of the sponsoring organizations, the Nuclear Threat Initiative, invited me all expenses paid.) The conference was striking in describing the utter, </w:t>
      </w:r>
      <w:r w:rsidRPr="0084434C">
        <w:rPr>
          <w:rStyle w:val="StyleUnderline"/>
        </w:rPr>
        <w:t>absolute destruction</w:t>
      </w:r>
      <w:r w:rsidRPr="0084434C">
        <w:t xml:space="preserve"> that </w:t>
      </w:r>
      <w:r w:rsidRPr="0084434C">
        <w:rPr>
          <w:rStyle w:val="StyleUnderline"/>
        </w:rPr>
        <w:t>can be caused by nuclear weapons</w:t>
      </w:r>
      <w:r w:rsidRPr="0084434C">
        <w:t>.</w:t>
      </w:r>
      <w:r w:rsidRPr="0084434C">
        <w:rPr>
          <w:sz w:val="12"/>
        </w:rPr>
        <w:t>¶</w:t>
      </w:r>
      <w:r w:rsidRPr="0084434C">
        <w:t xml:space="preserve"> I came in as a supporter of the doctrine of nuclear deterrence, which says that the world's major power-brokers should have nuclear weapons as a way of preventing a new world war. Advocates of this doctrine point to the Cold War, which never went hot, as a success for deterrence.</w:t>
      </w:r>
      <w:r w:rsidRPr="0084434C">
        <w:rPr>
          <w:sz w:val="12"/>
        </w:rPr>
        <w:t>¶</w:t>
      </w:r>
      <w:r w:rsidRPr="0084434C">
        <w:t xml:space="preserve"> But supporters of disarmament — including the Red Cross, Pope Francis, and, believe it or not, Henry Kissinger — say that's wrong. These are serious, sober-minded people, not just pie-in-the-sky activists, and they say that </w:t>
      </w:r>
      <w:r w:rsidRPr="0084434C">
        <w:rPr>
          <w:rStyle w:val="StyleUnderline"/>
        </w:rPr>
        <w:t>deterrence doesn't work in a multipolar world</w:t>
      </w:r>
      <w:r w:rsidRPr="0084434C">
        <w:t xml:space="preserve">. Instead, the presence of </w:t>
      </w:r>
      <w:r w:rsidRPr="0084434C">
        <w:rPr>
          <w:rStyle w:val="StyleUnderline"/>
        </w:rPr>
        <w:t>nuclear weapons just</w:t>
      </w:r>
      <w:r w:rsidRPr="0084434C">
        <w:t xml:space="preserve"> </w:t>
      </w:r>
      <w:r w:rsidRPr="0084434C">
        <w:rPr>
          <w:rStyle w:val="StyleUnderline"/>
        </w:rPr>
        <w:t>create</w:t>
      </w:r>
      <w:r w:rsidRPr="0084434C">
        <w:t xml:space="preserve">s </w:t>
      </w:r>
      <w:r w:rsidRPr="0084434C">
        <w:rPr>
          <w:rStyle w:val="StyleUnderline"/>
        </w:rPr>
        <w:t>an incentive for more proliferation, as small countries try to one-up their regional adversaries</w:t>
      </w:r>
      <w:r w:rsidRPr="0084434C">
        <w:t>.</w:t>
      </w:r>
      <w:r w:rsidRPr="0084434C">
        <w:rPr>
          <w:sz w:val="12"/>
        </w:rPr>
        <w:t>¶</w:t>
      </w:r>
      <w:r w:rsidRPr="0084434C">
        <w:t xml:space="preserve"> What's more — and this was the most striking thing at the conference — they point to the risks inherent in the existence of nuclear weapons. </w:t>
      </w:r>
      <w:r w:rsidRPr="0084434C">
        <w:rPr>
          <w:rStyle w:val="StyleUnderline"/>
        </w:rPr>
        <w:t>History has recorded many close calls</w:t>
      </w:r>
      <w:r w:rsidRPr="0084434C">
        <w:t xml:space="preserve"> in which nuclear weapons were almost fired. (This, in turn, could have led to a nightmare scenario where an accidental strike is met with a riposte, triggering Armageddon.) For example, </w:t>
      </w:r>
      <w:r w:rsidRPr="0084434C">
        <w:rPr>
          <w:rStyle w:val="StyleUnderline"/>
        </w:rPr>
        <w:t>in 2007, six U.S. nuclear warheads went missing</w:t>
      </w:r>
      <w:r w:rsidRPr="0084434C">
        <w:t xml:space="preserve"> because of a bureaucratic mistake. Then </w:t>
      </w:r>
      <w:r w:rsidRPr="0084434C">
        <w:rPr>
          <w:rStyle w:val="StyleUnderline"/>
        </w:rPr>
        <w:t>there's the</w:t>
      </w:r>
      <w:r w:rsidRPr="0084434C">
        <w:t xml:space="preserve"> story of the U.S. </w:t>
      </w:r>
      <w:r w:rsidRPr="0084434C">
        <w:rPr>
          <w:rStyle w:val="StyleUnderline"/>
        </w:rPr>
        <w:t>nuclear missile launch officer with the drug problem</w:t>
      </w:r>
      <w:r w:rsidRPr="0084434C">
        <w:t>.</w:t>
      </w:r>
      <w:r w:rsidRPr="0084434C">
        <w:rPr>
          <w:sz w:val="12"/>
        </w:rPr>
        <w:t>¶</w:t>
      </w:r>
      <w:r w:rsidRPr="0084434C">
        <w:t xml:space="preserve"> </w:t>
      </w:r>
      <w:proofErr w:type="gramStart"/>
      <w:r w:rsidRPr="0084434C">
        <w:t>If</w:t>
      </w:r>
      <w:proofErr w:type="gramEnd"/>
      <w:r w:rsidRPr="0084434C">
        <w:t xml:space="preserve"> this stuff can happen in the U.S., which has the oldest, best-funded, and most sophisticated nuclear force, </w:t>
      </w:r>
      <w:r w:rsidRPr="0084434C">
        <w:rPr>
          <w:rStyle w:val="StyleUnderline"/>
        </w:rPr>
        <w:t>one shudders to think about what might be going on in Russia or Pakistan</w:t>
      </w:r>
      <w:r w:rsidRPr="0084434C">
        <w:t xml:space="preserve">. Given the way human nature and technology works, advocates warn, it is not a matter of if, but when </w:t>
      </w:r>
      <w:r w:rsidRPr="0084434C">
        <w:rPr>
          <w:rStyle w:val="StyleUnderline"/>
        </w:rPr>
        <w:t xml:space="preserve">a catastrophic </w:t>
      </w:r>
      <w:proofErr w:type="spellStart"/>
      <w:r w:rsidRPr="0084434C">
        <w:rPr>
          <w:rStyle w:val="StyleUnderline"/>
        </w:rPr>
        <w:t>accicent</w:t>
      </w:r>
      <w:proofErr w:type="spellEnd"/>
      <w:r w:rsidRPr="0084434C">
        <w:rPr>
          <w:rStyle w:val="StyleUnderline"/>
        </w:rPr>
        <w:t xml:space="preserve"> will occur</w:t>
      </w:r>
      <w:r w:rsidRPr="0084434C">
        <w:t>. The only solution is simply to ban nuclear weapons for good.</w:t>
      </w:r>
      <w:r w:rsidRPr="0084434C">
        <w:rPr>
          <w:sz w:val="12"/>
        </w:rPr>
        <w:t>¶</w:t>
      </w:r>
      <w:r w:rsidRPr="0084434C">
        <w:t xml:space="preserve"> </w:t>
      </w:r>
      <w:proofErr w:type="gramStart"/>
      <w:r w:rsidRPr="0084434C">
        <w:t>This</w:t>
      </w:r>
      <w:proofErr w:type="gramEnd"/>
      <w:r w:rsidRPr="0084434C">
        <w:t xml:space="preserve"> is where I started rethinking my position. A lot of research has shown that </w:t>
      </w:r>
      <w:r w:rsidRPr="0084434C">
        <w:rPr>
          <w:rStyle w:val="StyleUnderline"/>
        </w:rPr>
        <w:t>human brains are wired in such a way that it is very difficult for us to rationally process risks that have a very low probability but a very high cost</w:t>
      </w:r>
      <w:r w:rsidRPr="0084434C">
        <w:t xml:space="preserve">. </w:t>
      </w:r>
      <w:r w:rsidRPr="0084434C">
        <w:rPr>
          <w:rStyle w:val="StyleUnderline"/>
        </w:rPr>
        <w:t>This is essentially what caused the 2008 financial cris</w:t>
      </w:r>
      <w:r w:rsidRPr="0084434C">
        <w:t>is: a very low risk was treated as non-existent, so that when the event occurred, the system collapsed. This is exactly the kind of risk we are talking about with nuclear weapons.</w:t>
      </w:r>
    </w:p>
    <w:p w:rsidR="0029017C" w:rsidRPr="0084434C" w:rsidRDefault="0029017C" w:rsidP="0029017C">
      <w:pPr>
        <w:pStyle w:val="Heading4"/>
      </w:pPr>
      <w:r w:rsidRPr="0084434C">
        <w:t xml:space="preserve">Peace isn’t inevitable – framing it as such increases the risk of conflict by altering threat perceptions </w:t>
      </w:r>
    </w:p>
    <w:p w:rsidR="0029017C" w:rsidRPr="0084434C" w:rsidRDefault="0029017C" w:rsidP="0029017C">
      <w:pPr>
        <w:rPr>
          <w:rStyle w:val="Style13ptBold"/>
        </w:rPr>
      </w:pPr>
      <w:proofErr w:type="spellStart"/>
      <w:r w:rsidRPr="0084434C">
        <w:rPr>
          <w:rStyle w:val="Style13ptBold"/>
        </w:rPr>
        <w:t>Jehangir</w:t>
      </w:r>
      <w:proofErr w:type="spellEnd"/>
      <w:r w:rsidRPr="0084434C">
        <w:rPr>
          <w:rStyle w:val="Style13ptBold"/>
        </w:rPr>
        <w:t xml:space="preserve"> 12 </w:t>
      </w:r>
      <w:r w:rsidRPr="0084434C">
        <w:t xml:space="preserve">{Hamza, Research Associate on a National Priorities Research Project (Texas A&amp;M – Qatar), Masters of Arts, International Relations and Globalization (University of </w:t>
      </w:r>
      <w:proofErr w:type="spellStart"/>
      <w:r w:rsidRPr="0084434C">
        <w:t>Salford</w:t>
      </w:r>
      <w:proofErr w:type="spellEnd"/>
      <w:r w:rsidRPr="0084434C">
        <w:t>, UK) and Bachelor of Social Science, International Relations (SZABIST, Islamabad, Pakistan), “Realism, Liberalism and the Possibilities of Peace,” E-IR, 2/19, http://www.e-ir.info/2012/02/19/realism-liberalism-and-the-possibilities-of-peace/}</w:t>
      </w:r>
    </w:p>
    <w:p w:rsidR="0029017C" w:rsidRPr="0084434C" w:rsidRDefault="0029017C" w:rsidP="0029017C">
      <w:pPr>
        <w:rPr>
          <w:rStyle w:val="StyleUnderline"/>
        </w:rPr>
      </w:pPr>
      <w:r w:rsidRPr="0084434C">
        <w:rPr>
          <w:rStyle w:val="StyleUnderline"/>
        </w:rPr>
        <w:t xml:space="preserve">When Plato said </w:t>
      </w:r>
      <w:r w:rsidRPr="0084434C">
        <w:t xml:space="preserve">that </w:t>
      </w:r>
      <w:r w:rsidRPr="0084434C">
        <w:rPr>
          <w:rStyle w:val="Emphasis"/>
        </w:rPr>
        <w:t>only the dead have seen the end of war</w:t>
      </w:r>
      <w:r w:rsidRPr="0084434C">
        <w:rPr>
          <w:rStyle w:val="StyleUnderline"/>
        </w:rPr>
        <w:t xml:space="preserve">, his remarks </w:t>
      </w:r>
      <w:r w:rsidRPr="0084434C">
        <w:rPr>
          <w:rStyle w:val="Emphasis"/>
        </w:rPr>
        <w:t>echoed</w:t>
      </w:r>
      <w:r w:rsidRPr="0084434C">
        <w:t xml:space="preserve"> the history of his time. </w:t>
      </w:r>
      <w:r w:rsidRPr="0084434C">
        <w:rPr>
          <w:rStyle w:val="StyleUnderline"/>
        </w:rPr>
        <w:t>War was all too often of an occurrence</w:t>
      </w:r>
      <w:r w:rsidRPr="0084434C">
        <w:t xml:space="preserve"> in ancient Greece, </w:t>
      </w:r>
      <w:r w:rsidRPr="0084434C">
        <w:rPr>
          <w:rStyle w:val="StyleUnderline"/>
        </w:rPr>
        <w:t xml:space="preserve">so much so that it might’ve been considered a </w:t>
      </w:r>
      <w:r w:rsidRPr="0084434C">
        <w:rPr>
          <w:rStyle w:val="Emphasis"/>
        </w:rPr>
        <w:t>necessity</w:t>
      </w:r>
      <w:r w:rsidRPr="0084434C">
        <w:rPr>
          <w:rStyle w:val="StyleUnderline"/>
        </w:rPr>
        <w:t xml:space="preserve"> in some cases but a menace in others.</w:t>
      </w:r>
      <w:r w:rsidRPr="0084434C">
        <w:t xml:space="preserve"> From Plato’s time to the contemporary period of political science and international relations theorizing, philosophers and theorists have been primarily concerned with discovering human nature, its role in social and political life as well as ways and means of giving meaning to human life. Peace has been central to this process of inquiry and thought which has led humanity to its present condition. </w:t>
      </w:r>
      <w:r w:rsidRPr="0084434C">
        <w:rPr>
          <w:rStyle w:val="StyleUnderline"/>
        </w:rPr>
        <w:t>Theories of peace and war have been central to</w:t>
      </w:r>
      <w:r w:rsidRPr="0084434C">
        <w:t xml:space="preserve"> this </w:t>
      </w:r>
      <w:r w:rsidRPr="0084434C">
        <w:rPr>
          <w:rStyle w:val="StyleUnderline"/>
        </w:rPr>
        <w:t xml:space="preserve">cognitive exercise. However, in the last three centuries, relations between nation-states have </w:t>
      </w:r>
      <w:r w:rsidRPr="0084434C">
        <w:rPr>
          <w:rStyle w:val="Emphasis"/>
        </w:rPr>
        <w:t>taken the central stage</w:t>
      </w:r>
      <w:r w:rsidRPr="0084434C">
        <w:t xml:space="preserve">. Theories have come to light which illuminate our understanding of how nations interact, what causes them to go to war, what motivations might they have to establish peace and how these causes and motivations might be managed to reach a stage where peace is not “an armistice in a war” as Thucydides (431BCE) stated but “a virtue, a state of mind, a disposition for benevolence, confidence, justice” as Baruch Spinoza (1670) considered it to be. Nonetheless, </w:t>
      </w:r>
      <w:r w:rsidRPr="0084434C">
        <w:rPr>
          <w:rStyle w:val="StyleUnderline"/>
        </w:rPr>
        <w:t xml:space="preserve">there are still </w:t>
      </w:r>
      <w:r w:rsidRPr="0084434C">
        <w:rPr>
          <w:rStyle w:val="Emphasis"/>
        </w:rPr>
        <w:t>considerable obstacles</w:t>
      </w:r>
      <w:r w:rsidRPr="0084434C">
        <w:rPr>
          <w:rStyle w:val="StyleUnderline"/>
        </w:rPr>
        <w:t xml:space="preserve"> that remain in the pursuit of peace. Theorists have outlined them and literature has shed light on these hurdles</w:t>
      </w:r>
      <w:r w:rsidRPr="0084434C">
        <w:t xml:space="preserve"> </w:t>
      </w:r>
      <w:r w:rsidRPr="0084434C">
        <w:rPr>
          <w:rStyle w:val="StyleUnderline"/>
        </w:rPr>
        <w:t xml:space="preserve">whereas </w:t>
      </w:r>
      <w:r w:rsidRPr="0084434C">
        <w:t xml:space="preserve">in some cases </w:t>
      </w:r>
      <w:r w:rsidRPr="0084434C">
        <w:rPr>
          <w:rStyle w:val="StyleUnderline"/>
        </w:rPr>
        <w:t xml:space="preserve">the pre-occupation with peace has </w:t>
      </w:r>
      <w:r w:rsidRPr="0084434C">
        <w:t xml:space="preserve">also </w:t>
      </w:r>
      <w:r w:rsidRPr="0084434C">
        <w:rPr>
          <w:rStyle w:val="Emphasis"/>
        </w:rPr>
        <w:t>led towards a more hostile state of international affairs amongst nations</w:t>
      </w:r>
      <w:r w:rsidRPr="0084434C">
        <w:t xml:space="preserve"> </w:t>
      </w:r>
      <w:r w:rsidRPr="0084434C">
        <w:rPr>
          <w:rStyle w:val="StyleUnderline"/>
        </w:rPr>
        <w:t>as well as peoples.</w:t>
      </w:r>
    </w:p>
    <w:p w:rsidR="0029017C" w:rsidRPr="0084434C" w:rsidRDefault="0029017C" w:rsidP="0029017C">
      <w:pPr>
        <w:rPr>
          <w:rStyle w:val="StyleUnderline"/>
        </w:rPr>
      </w:pPr>
    </w:p>
    <w:p w:rsidR="0029017C" w:rsidRPr="0084434C" w:rsidRDefault="0029017C" w:rsidP="0029017C">
      <w:pPr>
        <w:rPr>
          <w:rFonts w:asciiTheme="minorHAnsi" w:hAnsiTheme="minorHAnsi"/>
        </w:rPr>
      </w:pPr>
    </w:p>
    <w:p w:rsidR="0029017C" w:rsidRPr="0084434C" w:rsidRDefault="0029017C" w:rsidP="0029017C">
      <w:pPr>
        <w:pStyle w:val="Heading4"/>
      </w:pPr>
      <w:r w:rsidRPr="0084434C">
        <w:t xml:space="preserve">Yes great power war – realism, fear of worse alts, failed political processes, violent human nature – their evidence twists definitions to exclude our scenarios </w:t>
      </w:r>
    </w:p>
    <w:p w:rsidR="0029017C" w:rsidRPr="0084434C" w:rsidRDefault="0029017C" w:rsidP="0029017C">
      <w:pPr>
        <w:rPr>
          <w:rStyle w:val="Style13ptBold"/>
          <w:b w:val="0"/>
          <w:bCs w:val="0"/>
        </w:rPr>
      </w:pPr>
      <w:r w:rsidRPr="0084434C">
        <w:rPr>
          <w:rStyle w:val="Style13ptBold"/>
        </w:rPr>
        <w:t xml:space="preserve">Lyon 14 </w:t>
      </w:r>
      <w:r w:rsidRPr="0084434C">
        <w:t xml:space="preserve">{Rod, director of the strategy and international program at the Australian Strategic Policy Institute, executive editor of The Strategist, “No, Great Power War Isn’t Obsolete,” The Diplomat, 8/22, </w:t>
      </w:r>
      <w:hyperlink r:id="rId42" w:anchor="THUR" w:history="1">
        <w:r w:rsidRPr="0084434C">
          <w:t>http://thediplomat.com/2014/08/no-great-power-war-isnt-obsolete/</w:t>
        </w:r>
      </w:hyperlink>
      <w:r w:rsidRPr="0084434C">
        <w:t>}</w:t>
      </w:r>
    </w:p>
    <w:p w:rsidR="0029017C" w:rsidRPr="0084434C" w:rsidRDefault="0029017C" w:rsidP="0029017C">
      <w:pPr>
        <w:rPr>
          <w:rStyle w:val="Emphasis"/>
        </w:rPr>
      </w:pPr>
      <w:r w:rsidRPr="0084434C">
        <w:rPr>
          <w:sz w:val="14"/>
        </w:rPr>
        <w:t xml:space="preserve">August has seen a wave of reflection on major war. It’s a question we seem to revisit every time the key anniversaries of WWI and WWII roll around, but especially this year because </w:t>
      </w:r>
      <w:proofErr w:type="spellStart"/>
      <w:proofErr w:type="gramStart"/>
      <w:r w:rsidRPr="0084434C">
        <w:rPr>
          <w:sz w:val="14"/>
        </w:rPr>
        <w:t>its</w:t>
      </w:r>
      <w:proofErr w:type="spellEnd"/>
      <w:proofErr w:type="gramEnd"/>
      <w:r w:rsidRPr="0084434C">
        <w:rPr>
          <w:sz w:val="14"/>
        </w:rPr>
        <w:t xml:space="preserve"> the 100th anniversary of the outbreak of WWI. Some </w:t>
      </w:r>
      <w:r w:rsidRPr="0084434C">
        <w:rPr>
          <w:rStyle w:val="StyleUnderline"/>
        </w:rPr>
        <w:t xml:space="preserve">pundits are keen to draw parallels between 1914 and 2014—though on its face </w:t>
      </w:r>
      <w:r w:rsidRPr="0084434C">
        <w:rPr>
          <w:rStyle w:val="Emphasis"/>
        </w:rPr>
        <w:t>it’s not apparent</w:t>
      </w:r>
      <w:r w:rsidRPr="0084434C">
        <w:rPr>
          <w:rStyle w:val="StyleUnderline"/>
        </w:rPr>
        <w:t xml:space="preserve"> to me why 2014 should be more like 1914 than 2013.</w:t>
      </w:r>
      <w:r w:rsidRPr="0084434C">
        <w:rPr>
          <w:rStyle w:val="StyleUnderline"/>
          <w:sz w:val="12"/>
        </w:rPr>
        <w:t>¶</w:t>
      </w:r>
      <w:r w:rsidRPr="0084434C">
        <w:rPr>
          <w:sz w:val="14"/>
        </w:rPr>
        <w:t xml:space="preserve"> Academic strategists familiar with their disciplinary history will know that </w:t>
      </w:r>
      <w:r w:rsidRPr="0084434C">
        <w:rPr>
          <w:rStyle w:val="StyleUnderline"/>
        </w:rPr>
        <w:t>the issue of whether</w:t>
      </w:r>
      <w:r w:rsidRPr="0084434C">
        <w:rPr>
          <w:sz w:val="14"/>
        </w:rPr>
        <w:t xml:space="preserve"> </w:t>
      </w:r>
      <w:r w:rsidRPr="0084434C">
        <w:rPr>
          <w:rStyle w:val="StyleUnderline"/>
        </w:rPr>
        <w:t>major war’s obsolete received</w:t>
      </w:r>
      <w:r w:rsidRPr="0084434C">
        <w:rPr>
          <w:sz w:val="14"/>
        </w:rPr>
        <w:t xml:space="preserve"> a detailed </w:t>
      </w:r>
      <w:r w:rsidRPr="0084434C">
        <w:rPr>
          <w:rStyle w:val="StyleUnderline"/>
        </w:rPr>
        <w:t>coverage</w:t>
      </w:r>
      <w:r w:rsidRPr="0084434C">
        <w:rPr>
          <w:sz w:val="14"/>
        </w:rPr>
        <w:t xml:space="preserve"> back in Survival magazine </w:t>
      </w:r>
      <w:r w:rsidRPr="0084434C">
        <w:rPr>
          <w:rStyle w:val="StyleUnderline"/>
        </w:rPr>
        <w:t>in the late 1990s</w:t>
      </w:r>
      <w:r w:rsidRPr="0084434C">
        <w:rPr>
          <w:sz w:val="14"/>
        </w:rPr>
        <w:t xml:space="preserve">. To save readers the trouble of digging through their archives, one contributor, John </w:t>
      </w:r>
      <w:r w:rsidRPr="0084434C">
        <w:rPr>
          <w:rStyle w:val="StyleUnderline"/>
        </w:rPr>
        <w:t>Mueller</w:t>
      </w:r>
      <w:r w:rsidRPr="0084434C">
        <w:rPr>
          <w:sz w:val="14"/>
        </w:rPr>
        <w:t xml:space="preserve">, </w:t>
      </w:r>
      <w:r w:rsidRPr="0084434C">
        <w:rPr>
          <w:rStyle w:val="StyleUnderline"/>
        </w:rPr>
        <w:t>argued</w:t>
      </w:r>
      <w:r w:rsidRPr="0084434C">
        <w:rPr>
          <w:sz w:val="14"/>
        </w:rPr>
        <w:t xml:space="preserve"> that </w:t>
      </w:r>
      <w:r w:rsidRPr="0084434C">
        <w:rPr>
          <w:rStyle w:val="StyleUnderline"/>
        </w:rPr>
        <w:t>it was obsolete</w:t>
      </w:r>
      <w:r w:rsidRPr="0084434C">
        <w:rPr>
          <w:sz w:val="14"/>
        </w:rPr>
        <w:t xml:space="preserve">—gone the way of slavery and dueling—while others wrestled partly over how to define obsolescence and even more over how to define major war. Was the Vietnam War “major?” Was the Cold War a “war?” Michael </w:t>
      </w:r>
      <w:proofErr w:type="spellStart"/>
      <w:r w:rsidRPr="0084434C">
        <w:rPr>
          <w:rStyle w:val="StyleUnderline"/>
        </w:rPr>
        <w:t>Mandelbaum</w:t>
      </w:r>
      <w:proofErr w:type="spellEnd"/>
      <w:r w:rsidRPr="0084434C">
        <w:rPr>
          <w:rStyle w:val="StyleUnderline"/>
        </w:rPr>
        <w:t xml:space="preserve"> argued </w:t>
      </w:r>
      <w:r w:rsidRPr="0084434C">
        <w:rPr>
          <w:sz w:val="14"/>
        </w:rPr>
        <w:t>that perhaps</w:t>
      </w:r>
      <w:r w:rsidRPr="0084434C">
        <w:rPr>
          <w:rStyle w:val="StyleUnderline"/>
        </w:rPr>
        <w:t xml:space="preserve"> major war was just a poor policy </w:t>
      </w:r>
      <w:r w:rsidRPr="0084434C">
        <w:rPr>
          <w:sz w:val="14"/>
        </w:rPr>
        <w:t>option nowadays</w:t>
      </w:r>
      <w:r w:rsidRPr="0084434C">
        <w:rPr>
          <w:rStyle w:val="StyleUnderline"/>
        </w:rPr>
        <w:t>—because of the steep rise in the costs and</w:t>
      </w:r>
      <w:r w:rsidRPr="0084434C">
        <w:rPr>
          <w:sz w:val="14"/>
        </w:rPr>
        <w:t xml:space="preserve"> the </w:t>
      </w:r>
      <w:r w:rsidRPr="0084434C">
        <w:rPr>
          <w:rStyle w:val="StyleUnderline"/>
        </w:rPr>
        <w:t>thin rewards for success</w:t>
      </w:r>
      <w:r w:rsidRPr="0084434C">
        <w:rPr>
          <w:sz w:val="14"/>
        </w:rPr>
        <w:t>.</w:t>
      </w:r>
      <w:r w:rsidRPr="0084434C">
        <w:rPr>
          <w:sz w:val="12"/>
        </w:rPr>
        <w:t>¶</w:t>
      </w:r>
      <w:r w:rsidRPr="0084434C">
        <w:rPr>
          <w:sz w:val="14"/>
        </w:rPr>
        <w:t xml:space="preserve"> </w:t>
      </w:r>
      <w:proofErr w:type="gramStart"/>
      <w:r w:rsidRPr="0084434C">
        <w:rPr>
          <w:rStyle w:val="StyleUnderline"/>
        </w:rPr>
        <w:t>It’s</w:t>
      </w:r>
      <w:proofErr w:type="gramEnd"/>
      <w:r w:rsidRPr="0084434C">
        <w:rPr>
          <w:rStyle w:val="StyleUnderline"/>
        </w:rPr>
        <w:t xml:space="preserve"> intriguing </w:t>
      </w:r>
      <w:r w:rsidRPr="0084434C">
        <w:rPr>
          <w:sz w:val="14"/>
        </w:rPr>
        <w:t xml:space="preserve">that </w:t>
      </w:r>
      <w:r w:rsidRPr="0084434C">
        <w:rPr>
          <w:rStyle w:val="StyleUnderline"/>
        </w:rPr>
        <w:t>the question</w:t>
      </w:r>
      <w:r w:rsidRPr="0084434C">
        <w:rPr>
          <w:sz w:val="14"/>
        </w:rPr>
        <w:t xml:space="preserve"> about the obsolescence of war </w:t>
      </w:r>
      <w:r w:rsidRPr="0084434C">
        <w:rPr>
          <w:rStyle w:val="StyleUnderline"/>
        </w:rPr>
        <w:t xml:space="preserve">is </w:t>
      </w:r>
      <w:r w:rsidRPr="0084434C">
        <w:rPr>
          <w:rStyle w:val="Emphasis"/>
        </w:rPr>
        <w:t>typically qualified by the adjective “major</w:t>
      </w:r>
      <w:r w:rsidRPr="0084434C">
        <w:rPr>
          <w:rStyle w:val="StyleUnderline"/>
        </w:rPr>
        <w:t>.</w:t>
      </w:r>
      <w:r w:rsidRPr="0084434C">
        <w:rPr>
          <w:sz w:val="14"/>
        </w:rPr>
        <w:t xml:space="preserve">” </w:t>
      </w:r>
      <w:r w:rsidRPr="0084434C">
        <w:rPr>
          <w:rStyle w:val="StyleUnderline"/>
        </w:rPr>
        <w:t>No one seems particularly keen to claim that nasty little wars</w:t>
      </w:r>
      <w:r w:rsidRPr="0084434C">
        <w:rPr>
          <w:sz w:val="14"/>
        </w:rPr>
        <w:t>—in particular, nasty little wars in faraway places—</w:t>
      </w:r>
      <w:r w:rsidRPr="0084434C">
        <w:rPr>
          <w:rStyle w:val="StyleUnderline"/>
        </w:rPr>
        <w:t xml:space="preserve">are obsolete, perhaps because </w:t>
      </w:r>
      <w:r w:rsidRPr="0084434C">
        <w:rPr>
          <w:rStyle w:val="Emphasis"/>
          <w:sz w:val="28"/>
        </w:rPr>
        <w:t>they patently aren’t</w:t>
      </w:r>
      <w:r w:rsidRPr="0084434C">
        <w:rPr>
          <w:rStyle w:val="StyleUnderline"/>
        </w:rPr>
        <w:t xml:space="preserve">. </w:t>
      </w:r>
      <w:r w:rsidRPr="0084434C">
        <w:rPr>
          <w:sz w:val="14"/>
        </w:rPr>
        <w:t>From memory, Mueller didn’t want to call those conflicts “wars,” though; he saw those more as “opportunistic predation” (That’s the reason the cover of his book, The Remnants of War, features an image—from the Balkan conflict in 1991—of a thug swigging from a bottle.)</w:t>
      </w:r>
      <w:r w:rsidRPr="0084434C">
        <w:rPr>
          <w:sz w:val="12"/>
        </w:rPr>
        <w:t>¶</w:t>
      </w:r>
      <w:r w:rsidRPr="0084434C">
        <w:rPr>
          <w:sz w:val="14"/>
        </w:rPr>
        <w:t xml:space="preserve"> </w:t>
      </w:r>
      <w:r w:rsidRPr="0084434C">
        <w:rPr>
          <w:rStyle w:val="StyleUnderline"/>
        </w:rPr>
        <w:t xml:space="preserve">Then 9/11 came along and </w:t>
      </w:r>
      <w:r w:rsidRPr="0084434C">
        <w:rPr>
          <w:rStyle w:val="Emphasis"/>
        </w:rPr>
        <w:t>sideswiped that whole debate</w:t>
      </w:r>
      <w:r w:rsidRPr="0084434C">
        <w:rPr>
          <w:rStyle w:val="StyleUnderline"/>
        </w:rPr>
        <w:t xml:space="preserve">. The nasty little wars of the 1990s didn’t stay in faraway places. A </w:t>
      </w:r>
      <w:r w:rsidRPr="0084434C">
        <w:rPr>
          <w:rStyle w:val="Emphasis"/>
        </w:rPr>
        <w:t>superpower got up and marched off to war</w:t>
      </w:r>
      <w:r w:rsidRPr="0084434C">
        <w:rPr>
          <w:sz w:val="14"/>
        </w:rPr>
        <w:t xml:space="preserve">—albeit a war against al Qaeda, its supporters, and all its works. </w:t>
      </w:r>
      <w:r w:rsidRPr="0084434C">
        <w:rPr>
          <w:rStyle w:val="StyleUnderline"/>
        </w:rPr>
        <w:t>Somewhere</w:t>
      </w:r>
      <w:r w:rsidRPr="0084434C">
        <w:rPr>
          <w:sz w:val="14"/>
        </w:rPr>
        <w:t xml:space="preserve"> along the line </w:t>
      </w:r>
      <w:r w:rsidRPr="0084434C">
        <w:rPr>
          <w:rStyle w:val="StyleUnderline"/>
        </w:rPr>
        <w:t>the mission became conflated with a host of</w:t>
      </w:r>
      <w:r w:rsidRPr="0084434C">
        <w:rPr>
          <w:sz w:val="14"/>
        </w:rPr>
        <w:t xml:space="preserve"> other </w:t>
      </w:r>
      <w:r w:rsidRPr="0084434C">
        <w:rPr>
          <w:rStyle w:val="StyleUnderline"/>
        </w:rPr>
        <w:t xml:space="preserve">problems, and Washington ended up obsessing about the Global War on Terror </w:t>
      </w:r>
      <w:r w:rsidRPr="0084434C">
        <w:rPr>
          <w:sz w:val="14"/>
        </w:rPr>
        <w:t xml:space="preserve">for longer than it probably should have done. But </w:t>
      </w:r>
      <w:r w:rsidRPr="0084434C">
        <w:rPr>
          <w:rStyle w:val="StyleUnderline"/>
        </w:rPr>
        <w:t>Washington’s behavior at least answered one question</w:t>
      </w:r>
      <w:r w:rsidRPr="0084434C">
        <w:rPr>
          <w:sz w:val="14"/>
        </w:rPr>
        <w:t xml:space="preserve"> related to the Big One: </w:t>
      </w:r>
      <w:r w:rsidRPr="0084434C">
        <w:rPr>
          <w:rStyle w:val="Emphasis"/>
        </w:rPr>
        <w:t>did great powers still go to war? Yes</w:t>
      </w:r>
      <w:r w:rsidRPr="0084434C">
        <w:rPr>
          <w:rStyle w:val="StyleUnderline"/>
        </w:rPr>
        <w:t>. Now, the question still unanswered</w:t>
      </w:r>
      <w:r w:rsidRPr="0084434C">
        <w:rPr>
          <w:sz w:val="14"/>
        </w:rPr>
        <w:t>—unanswered since 1945 if you think major war has to be hot; unanswered since 1991, if you think major war can be cold—</w:t>
      </w:r>
      <w:r w:rsidRPr="0084434C">
        <w:rPr>
          <w:rStyle w:val="StyleUnderline"/>
        </w:rPr>
        <w:t>is whether or not major powers still go to war with each other.</w:t>
      </w:r>
      <w:r w:rsidRPr="0084434C">
        <w:rPr>
          <w:rStyle w:val="StyleUnderline"/>
          <w:sz w:val="12"/>
        </w:rPr>
        <w:t>¶</w:t>
      </w:r>
      <w:r w:rsidRPr="0084434C">
        <w:rPr>
          <w:sz w:val="14"/>
        </w:rPr>
        <w:t xml:space="preserve"> Psychologist Steven </w:t>
      </w:r>
      <w:r w:rsidRPr="0084434C">
        <w:rPr>
          <w:rStyle w:val="StyleUnderline"/>
        </w:rPr>
        <w:t>Pinker</w:t>
      </w:r>
      <w:r w:rsidRPr="0084434C">
        <w:rPr>
          <w:sz w:val="14"/>
        </w:rPr>
        <w:t xml:space="preserve"> has </w:t>
      </w:r>
      <w:r w:rsidRPr="0084434C">
        <w:rPr>
          <w:rStyle w:val="StyleUnderline"/>
        </w:rPr>
        <w:t>recently argued</w:t>
      </w:r>
      <w:r w:rsidRPr="0084434C">
        <w:rPr>
          <w:sz w:val="14"/>
        </w:rPr>
        <w:t xml:space="preserve"> that </w:t>
      </w:r>
      <w:r w:rsidRPr="0084434C">
        <w:rPr>
          <w:rStyle w:val="StyleUnderline"/>
        </w:rPr>
        <w:t>the better angels of our nature are making us turn away from violence. I’m not wholly convinced</w:t>
      </w:r>
      <w:r w:rsidRPr="0084434C">
        <w:rPr>
          <w:sz w:val="14"/>
        </w:rPr>
        <w:t xml:space="preserve"> by his argument—the </w:t>
      </w:r>
      <w:r w:rsidRPr="0084434C">
        <w:rPr>
          <w:rStyle w:val="StyleUnderline"/>
        </w:rPr>
        <w:t>better angels</w:t>
      </w:r>
      <w:r w:rsidRPr="0084434C">
        <w:rPr>
          <w:sz w:val="14"/>
        </w:rPr>
        <w:t xml:space="preserve"> of our nature </w:t>
      </w:r>
      <w:r w:rsidRPr="0084434C">
        <w:rPr>
          <w:rStyle w:val="Emphasis"/>
        </w:rPr>
        <w:t>seem pretty militant to me, and always have been.</w:t>
      </w:r>
      <w:r w:rsidRPr="0084434C">
        <w:rPr>
          <w:sz w:val="14"/>
        </w:rPr>
        <w:t xml:space="preserve"> (See Ephesians, 6:12.) But academic research from a few decades back suggests that great-power wars against each other aren’t common. Jack Levy in his research on war in the international system between 1495 and 1975 found only nine of what he would call “world wars”—wars where almost all great powers were involved. Much more commonly, he found “interstate wars”—113 of which engaged a great power.</w:t>
      </w:r>
      <w:r w:rsidRPr="0084434C">
        <w:rPr>
          <w:sz w:val="12"/>
        </w:rPr>
        <w:t>¶</w:t>
      </w:r>
      <w:r w:rsidRPr="0084434C">
        <w:rPr>
          <w:sz w:val="14"/>
        </w:rPr>
        <w:t xml:space="preserve"> I cite those figures to underline two points. First, if world wars are rare, maybe we don’t need special explanations to say why there hasn’t been one since 1945 (hot) or 1991 (cold). Second, that definition of major war is still a problem.</w:t>
      </w:r>
      <w:r w:rsidRPr="0084434C">
        <w:rPr>
          <w:sz w:val="12"/>
        </w:rPr>
        <w:t>¶</w:t>
      </w:r>
      <w:r w:rsidRPr="0084434C">
        <w:rPr>
          <w:sz w:val="14"/>
        </w:rPr>
        <w:t xml:space="preserve"> </w:t>
      </w:r>
      <w:proofErr w:type="gramStart"/>
      <w:r w:rsidRPr="0084434C">
        <w:rPr>
          <w:rStyle w:val="StyleUnderline"/>
        </w:rPr>
        <w:t>Let’s</w:t>
      </w:r>
      <w:proofErr w:type="gramEnd"/>
      <w:r w:rsidRPr="0084434C">
        <w:rPr>
          <w:rStyle w:val="StyleUnderline"/>
        </w:rPr>
        <w:t xml:space="preserve"> put aside the academic arguments and look straight at the case that most worries us. Is a great-power war between the U.S. and China possible</w:t>
      </w:r>
      <w:r w:rsidRPr="0084434C">
        <w:rPr>
          <w:sz w:val="14"/>
        </w:rPr>
        <w:t xml:space="preserve">? I think we could answer that question directly: possible, </w:t>
      </w:r>
      <w:r w:rsidRPr="0084434C">
        <w:rPr>
          <w:rStyle w:val="Emphasis"/>
        </w:rPr>
        <w:t>yes</w:t>
      </w:r>
      <w:r w:rsidRPr="0084434C">
        <w:rPr>
          <w:sz w:val="14"/>
        </w:rPr>
        <w:t xml:space="preserve">; likely, no. </w:t>
      </w:r>
      <w:r w:rsidRPr="0084434C">
        <w:rPr>
          <w:rStyle w:val="StyleUnderline"/>
        </w:rPr>
        <w:t>Great powers</w:t>
      </w:r>
      <w:r w:rsidRPr="0084434C">
        <w:rPr>
          <w:sz w:val="14"/>
        </w:rPr>
        <w:t xml:space="preserve">, especially nuclear-armed ones, </w:t>
      </w:r>
      <w:r w:rsidRPr="0084434C">
        <w:rPr>
          <w:rStyle w:val="StyleUnderline"/>
        </w:rPr>
        <w:t xml:space="preserve">don’t go to war with each other lightly. But </w:t>
      </w:r>
      <w:r w:rsidRPr="0084434C">
        <w:rPr>
          <w:rStyle w:val="Emphasis"/>
        </w:rPr>
        <w:t>sometimes wars happen</w:t>
      </w:r>
      <w:r w:rsidRPr="0084434C">
        <w:rPr>
          <w:rStyle w:val="StyleUnderline"/>
        </w:rPr>
        <w:t xml:space="preserve">. And they aren’t accidents. </w:t>
      </w:r>
      <w:r w:rsidRPr="0084434C">
        <w:rPr>
          <w:rStyle w:val="Emphasis"/>
        </w:rPr>
        <w:t>They’re about international order</w:t>
      </w:r>
      <w:r w:rsidRPr="0084434C">
        <w:rPr>
          <w:rStyle w:val="StyleUnderline"/>
        </w:rPr>
        <w:t>. They’re about</w:t>
      </w:r>
      <w:r w:rsidRPr="0084434C">
        <w:rPr>
          <w:sz w:val="14"/>
        </w:rPr>
        <w:t xml:space="preserve">, as Raymond Aron said, </w:t>
      </w:r>
      <w:r w:rsidRPr="0084434C">
        <w:rPr>
          <w:rStyle w:val="StyleUnderline"/>
        </w:rPr>
        <w:t xml:space="preserve">the </w:t>
      </w:r>
      <w:r w:rsidRPr="0084434C">
        <w:rPr>
          <w:rStyle w:val="Emphasis"/>
        </w:rPr>
        <w:t>life and death of states.</w:t>
      </w:r>
      <w:r w:rsidRPr="0084434C">
        <w:rPr>
          <w:rStyle w:val="StyleUnderline"/>
        </w:rPr>
        <w:t xml:space="preserve"> And the </w:t>
      </w:r>
      <w:r w:rsidRPr="0084434C">
        <w:rPr>
          <w:rStyle w:val="Emphasis"/>
        </w:rPr>
        <w:t>principal</w:t>
      </w:r>
      <w:r w:rsidRPr="0084434C">
        <w:rPr>
          <w:rStyle w:val="StyleUnderline"/>
        </w:rPr>
        <w:t xml:space="preserve"> reason for fighting them is that not doing so looks like a worse alternative.</w:t>
      </w:r>
      <w:r w:rsidRPr="0084434C">
        <w:rPr>
          <w:rStyle w:val="StyleUnderline"/>
          <w:sz w:val="12"/>
        </w:rPr>
        <w:t>¶</w:t>
      </w:r>
      <w:r w:rsidRPr="0084434C">
        <w:rPr>
          <w:sz w:val="14"/>
        </w:rPr>
        <w:t xml:space="preserve"> </w:t>
      </w:r>
      <w:r w:rsidRPr="0084434C">
        <w:rPr>
          <w:rStyle w:val="Emphasis"/>
        </w:rPr>
        <w:t>Moreover</w:t>
      </w:r>
      <w:r w:rsidRPr="0084434C">
        <w:rPr>
          <w:rStyle w:val="StyleUnderline"/>
        </w:rPr>
        <w:t>, the paths to war—including</w:t>
      </w:r>
      <w:r w:rsidRPr="0084434C">
        <w:rPr>
          <w:sz w:val="14"/>
        </w:rPr>
        <w:t xml:space="preserve"> rare </w:t>
      </w:r>
      <w:r w:rsidRPr="0084434C">
        <w:rPr>
          <w:rStyle w:val="StyleUnderline"/>
        </w:rPr>
        <w:t>major-power war—are not reserved solely for conventionally-armed states.</w:t>
      </w:r>
      <w:r w:rsidRPr="0084434C">
        <w:rPr>
          <w:sz w:val="14"/>
        </w:rPr>
        <w:t xml:space="preserve"> </w:t>
      </w:r>
      <w:r w:rsidRPr="0084434C">
        <w:rPr>
          <w:rStyle w:val="StyleUnderline"/>
        </w:rPr>
        <w:t>Where both powers are nuclear-armed we should</w:t>
      </w:r>
      <w:r w:rsidRPr="0084434C">
        <w:rPr>
          <w:sz w:val="14"/>
        </w:rPr>
        <w:t xml:space="preserve"> expect a conflict, even one at the lower rungs of the escalation ladder, to be fought with a high degree of </w:t>
      </w:r>
      <w:r w:rsidRPr="0084434C">
        <w:rPr>
          <w:rStyle w:val="StyleUnderline"/>
        </w:rPr>
        <w:t>political control</w:t>
      </w:r>
      <w:r w:rsidRPr="0084434C">
        <w:rPr>
          <w:sz w:val="14"/>
        </w:rPr>
        <w:t xml:space="preserve">, and an understanding that the objectives of the conflict are limited. Naturally, </w:t>
      </w:r>
      <w:r w:rsidRPr="0084434C">
        <w:rPr>
          <w:rStyle w:val="StyleUnderline"/>
        </w:rPr>
        <w:t>it would help if both sides shared a common understanding of where the firebreaks were</w:t>
      </w:r>
      <w:r w:rsidRPr="0084434C">
        <w:rPr>
          <w:sz w:val="14"/>
        </w:rPr>
        <w:t xml:space="preserve"> between conventional and nuclear conflict, and already had in place a set of crisis-management procedures, </w:t>
      </w:r>
      <w:r w:rsidRPr="0084434C">
        <w:rPr>
          <w:rStyle w:val="StyleUnderline"/>
        </w:rPr>
        <w:t xml:space="preserve">but </w:t>
      </w:r>
      <w:r w:rsidRPr="0084434C">
        <w:rPr>
          <w:rStyle w:val="Emphasis"/>
        </w:rPr>
        <w:t>it’s possible that neither of those conditions might exist</w:t>
      </w:r>
      <w:r w:rsidRPr="0084434C">
        <w:rPr>
          <w:sz w:val="14"/>
        </w:rPr>
        <w:t xml:space="preserve">. (Neither would prevent a war, but both would provide a better sense of the likely escalation dynamics of a particular conflict.) </w:t>
      </w:r>
      <w:r w:rsidRPr="0084434C">
        <w:rPr>
          <w:rStyle w:val="StyleUnderline"/>
        </w:rPr>
        <w:t xml:space="preserve">Indeed, it’s because major war </w:t>
      </w:r>
      <w:r w:rsidRPr="0084434C">
        <w:rPr>
          <w:rStyle w:val="Emphasis"/>
        </w:rPr>
        <w:t>is possible</w:t>
      </w:r>
      <w:r w:rsidRPr="0084434C">
        <w:rPr>
          <w:rStyle w:val="StyleUnderline"/>
        </w:rPr>
        <w:t xml:space="preserve"> that we retain such a keen interest in war termination. Unconstrained escalation </w:t>
      </w:r>
      <w:r w:rsidRPr="0084434C">
        <w:rPr>
          <w:rStyle w:val="Emphasis"/>
        </w:rPr>
        <w:t>doesn’t lead to a happy place.</w:t>
      </w:r>
    </w:p>
    <w:p w:rsidR="0029017C" w:rsidRPr="0084434C" w:rsidRDefault="0029017C" w:rsidP="0029017C">
      <w:pPr>
        <w:pStyle w:val="Heading3"/>
        <w:rPr>
          <w:u w:val="double"/>
        </w:rPr>
      </w:pPr>
      <w:r w:rsidRPr="0084434C">
        <w:t>Yes War – A2 Interdependence</w:t>
      </w:r>
    </w:p>
    <w:p w:rsidR="0029017C" w:rsidRPr="0084434C" w:rsidRDefault="0029017C" w:rsidP="0029017C">
      <w:pPr>
        <w:pStyle w:val="Heading4"/>
      </w:pPr>
      <w:r w:rsidRPr="0084434C">
        <w:t>Trade doesn’t solve war – empirics prove it only applies for two Western nations</w:t>
      </w:r>
    </w:p>
    <w:p w:rsidR="0029017C" w:rsidRPr="0084434C" w:rsidRDefault="0029017C" w:rsidP="0029017C">
      <w:pPr>
        <w:rPr>
          <w:rStyle w:val="Style13ptBold"/>
          <w:bCs w:val="0"/>
          <w:sz w:val="16"/>
          <w:szCs w:val="16"/>
        </w:rPr>
      </w:pPr>
      <w:proofErr w:type="spellStart"/>
      <w:r w:rsidRPr="0084434C">
        <w:rPr>
          <w:rStyle w:val="Style13ptBold"/>
        </w:rPr>
        <w:t>Hafner</w:t>
      </w:r>
      <w:proofErr w:type="spellEnd"/>
      <w:r w:rsidRPr="0084434C">
        <w:rPr>
          <w:rStyle w:val="Style13ptBold"/>
        </w:rPr>
        <w:t xml:space="preserve">-Burton and Montgomery 12 </w:t>
      </w:r>
      <w:r w:rsidRPr="0084434C">
        <w:rPr>
          <w:rStyle w:val="Style13ptBold"/>
          <w:b w:val="0"/>
          <w:sz w:val="16"/>
          <w:szCs w:val="16"/>
        </w:rPr>
        <w:t xml:space="preserve">(Emilie M. </w:t>
      </w:r>
      <w:proofErr w:type="spellStart"/>
      <w:r w:rsidRPr="0084434C">
        <w:rPr>
          <w:rStyle w:val="Style13ptBold"/>
          <w:b w:val="0"/>
          <w:sz w:val="16"/>
          <w:szCs w:val="16"/>
        </w:rPr>
        <w:t>Hafner</w:t>
      </w:r>
      <w:proofErr w:type="spellEnd"/>
      <w:r w:rsidRPr="0084434C">
        <w:rPr>
          <w:rStyle w:val="Style13ptBold"/>
          <w:b w:val="0"/>
          <w:sz w:val="16"/>
          <w:szCs w:val="16"/>
        </w:rPr>
        <w:t xml:space="preserve">-Burton PhD is a professor at the University of California, San Diego.  Alexander H. Montgomery is Department Chair and Associate Professor of Political Science at Reed College.  He has a B.A. 1996, Physics, </w:t>
      </w:r>
      <w:proofErr w:type="gramStart"/>
      <w:r w:rsidRPr="0084434C">
        <w:rPr>
          <w:rStyle w:val="Style13ptBold"/>
          <w:b w:val="0"/>
          <w:sz w:val="16"/>
          <w:szCs w:val="16"/>
        </w:rPr>
        <w:t>University</w:t>
      </w:r>
      <w:proofErr w:type="gramEnd"/>
      <w:r w:rsidRPr="0084434C">
        <w:rPr>
          <w:rStyle w:val="Style13ptBold"/>
          <w:b w:val="0"/>
          <w:sz w:val="16"/>
          <w:szCs w:val="16"/>
        </w:rPr>
        <w:t xml:space="preserve"> of Chicago. M.A. 1999, Energy and Resources, University of California at Berkeley. M.A. 2003, Sociology, Stanford University. Ph.D. 2006, Political Science, Stanford University.  He has published articles on dismantling proliferation networks and on the effects of social networks of international organizations on interstate conflict. His research interests include political organizations, social networks, weapons of mass disruption and destruction, social studies of technology, and interstate social relations.  “War, Trade, and Distrust: Why Trade Agreements Don’t Always Keep the Peace”)///CW</w:t>
      </w:r>
    </w:p>
    <w:p w:rsidR="0029017C" w:rsidRPr="0084434C" w:rsidRDefault="0029017C" w:rsidP="0029017C">
      <w:r w:rsidRPr="0084434C">
        <w:t>Many before us have been skeptical of the claim that interdependence promotes</w:t>
      </w:r>
      <w:r w:rsidRPr="0084434C">
        <w:rPr>
          <w:sz w:val="12"/>
        </w:rPr>
        <w:t>¶</w:t>
      </w:r>
      <w:r w:rsidRPr="0084434C">
        <w:t xml:space="preserve"> peace among states. It is well understood that </w:t>
      </w:r>
      <w:r w:rsidRPr="0084434C">
        <w:rPr>
          <w:rStyle w:val="StyleUnderline"/>
        </w:rPr>
        <w:t>international institutions can have</w:t>
      </w:r>
      <w:r w:rsidRPr="0084434C">
        <w:rPr>
          <w:sz w:val="12"/>
        </w:rPr>
        <w:t>¶</w:t>
      </w:r>
      <w:r w:rsidRPr="0084434C">
        <w:t xml:space="preserve"> </w:t>
      </w:r>
      <w:r w:rsidRPr="0084434C">
        <w:rPr>
          <w:rStyle w:val="StyleUnderline"/>
        </w:rPr>
        <w:t>adverse effects on conflicts among member states, mismanaging crisis situations</w:t>
      </w:r>
      <w:r w:rsidRPr="0084434C">
        <w:rPr>
          <w:sz w:val="12"/>
        </w:rPr>
        <w:t>¶</w:t>
      </w:r>
      <w:r w:rsidRPr="0084434C">
        <w:t xml:space="preserve"> and worsening conflict intensity (</w:t>
      </w:r>
      <w:proofErr w:type="spellStart"/>
      <w:r w:rsidRPr="0084434C">
        <w:t>Gallarotti</w:t>
      </w:r>
      <w:proofErr w:type="spellEnd"/>
      <w:r w:rsidRPr="0084434C">
        <w:t>, 1991), or producing rivalry among</w:t>
      </w:r>
      <w:r w:rsidRPr="0084434C">
        <w:rPr>
          <w:sz w:val="12"/>
        </w:rPr>
        <w:t>¶</w:t>
      </w:r>
      <w:r w:rsidRPr="0084434C">
        <w:t xml:space="preserve"> states due to their relative social positions (</w:t>
      </w:r>
      <w:proofErr w:type="spellStart"/>
      <w:r w:rsidRPr="0084434C">
        <w:t>Hafner</w:t>
      </w:r>
      <w:proofErr w:type="spellEnd"/>
      <w:r w:rsidRPr="0084434C">
        <w:t>-Burton and Montgomery,</w:t>
      </w:r>
      <w:r w:rsidRPr="0084434C">
        <w:rPr>
          <w:sz w:val="12"/>
        </w:rPr>
        <w:t>¶</w:t>
      </w:r>
      <w:r w:rsidRPr="0084434C">
        <w:t xml:space="preserve"> 2006). We are nevertheless among the first to directly tackle the principal claims</w:t>
      </w:r>
      <w:r w:rsidRPr="0084434C">
        <w:rPr>
          <w:sz w:val="12"/>
        </w:rPr>
        <w:t>¶</w:t>
      </w:r>
      <w:r w:rsidRPr="0084434C">
        <w:t xml:space="preserve"> supporting the liberal thesis that trade institutions dampen conflict, and to propose</w:t>
      </w:r>
      <w:r w:rsidRPr="0084434C">
        <w:rPr>
          <w:sz w:val="12"/>
        </w:rPr>
        <w:t>¶</w:t>
      </w:r>
      <w:r w:rsidRPr="0084434C">
        <w:t xml:space="preserve"> an explanation for why conflict often characterizes outcomes.</w:t>
      </w:r>
      <w:r w:rsidRPr="0084434C">
        <w:rPr>
          <w:sz w:val="12"/>
        </w:rPr>
        <w:t>¶</w:t>
      </w:r>
      <w:r w:rsidRPr="0084434C">
        <w:t xml:space="preserve"> This is important because </w:t>
      </w:r>
      <w:r w:rsidRPr="0084434C">
        <w:rPr>
          <w:rStyle w:val="StyleUnderline"/>
        </w:rPr>
        <w:t>we observe significant instances of violent conflict4</w:t>
      </w:r>
      <w:r w:rsidRPr="0084434C">
        <w:rPr>
          <w:sz w:val="12"/>
        </w:rPr>
        <w:t>¶</w:t>
      </w:r>
      <w:r w:rsidRPr="0084434C">
        <w:t xml:space="preserve"> </w:t>
      </w:r>
      <w:r w:rsidRPr="0084434C">
        <w:rPr>
          <w:rStyle w:val="StyleUnderline"/>
        </w:rPr>
        <w:t>between PTA members</w:t>
      </w:r>
      <w:r w:rsidRPr="0084434C">
        <w:t>: the 1990s alone included border clashes between</w:t>
      </w:r>
      <w:r w:rsidRPr="0084434C">
        <w:rPr>
          <w:sz w:val="12"/>
        </w:rPr>
        <w:t>¶</w:t>
      </w:r>
      <w:r w:rsidRPr="0084434C">
        <w:t xml:space="preserve"> Armenia and Azerbaijan, members of the Commonwealth of Independent</w:t>
      </w:r>
      <w:r w:rsidRPr="0084434C">
        <w:rPr>
          <w:sz w:val="12"/>
        </w:rPr>
        <w:t>¶</w:t>
      </w:r>
      <w:r w:rsidRPr="0084434C">
        <w:t xml:space="preserve"> States (CIS); the outbreak of war in the Great Lakes, with foreign involvement</w:t>
      </w:r>
      <w:r w:rsidRPr="0084434C">
        <w:rPr>
          <w:sz w:val="12"/>
        </w:rPr>
        <w:t>¶</w:t>
      </w:r>
      <w:r w:rsidRPr="0084434C">
        <w:t xml:space="preserve"> in the Democratic Republic of Congo from Angola, Namibia, Rwanda, Uganda,</w:t>
      </w:r>
      <w:r w:rsidRPr="0084434C">
        <w:rPr>
          <w:sz w:val="12"/>
        </w:rPr>
        <w:t>¶</w:t>
      </w:r>
      <w:r w:rsidRPr="0084434C">
        <w:t xml:space="preserve"> and Zimbabwe, all members of the Common Market for Eastern and Southern</w:t>
      </w:r>
      <w:r w:rsidRPr="0084434C">
        <w:rPr>
          <w:sz w:val="12"/>
        </w:rPr>
        <w:t>¶</w:t>
      </w:r>
      <w:r w:rsidRPr="0084434C">
        <w:t xml:space="preserve"> Africa (COMESA); the Iraqi invasion of Kuwait and violent border clashes</w:t>
      </w:r>
      <w:r w:rsidRPr="0084434C">
        <w:rPr>
          <w:sz w:val="12"/>
        </w:rPr>
        <w:t>¶</w:t>
      </w:r>
      <w:r w:rsidRPr="0084434C">
        <w:t xml:space="preserve"> between Egypt and Sudan, all members of the Council of Arab Economic Unity</w:t>
      </w:r>
      <w:r w:rsidRPr="0084434C">
        <w:rPr>
          <w:sz w:val="12"/>
        </w:rPr>
        <w:t>¶</w:t>
      </w:r>
      <w:r w:rsidRPr="0084434C">
        <w:t xml:space="preserve"> (CAEU); and fighting between India and Pakistan, members of the South</w:t>
      </w:r>
      <w:r w:rsidRPr="0084434C">
        <w:rPr>
          <w:sz w:val="12"/>
        </w:rPr>
        <w:t>¶</w:t>
      </w:r>
      <w:r w:rsidRPr="0084434C">
        <w:t xml:space="preserve"> Asian Association for Regional Cooperation (SAARC). North and South</w:t>
      </w:r>
      <w:r w:rsidRPr="0084434C">
        <w:rPr>
          <w:sz w:val="12"/>
        </w:rPr>
        <w:t>¶</w:t>
      </w:r>
      <w:r w:rsidRPr="0084434C">
        <w:t xml:space="preserve"> Korea frequently are involved in violent incidents; both are members of the</w:t>
      </w:r>
      <w:r w:rsidRPr="0084434C">
        <w:rPr>
          <w:sz w:val="12"/>
        </w:rPr>
        <w:t>¶</w:t>
      </w:r>
      <w:r w:rsidRPr="0084434C">
        <w:t xml:space="preserve"> Global System of Trade Preferences </w:t>
      </w:r>
      <w:proofErr w:type="gramStart"/>
      <w:r w:rsidRPr="0084434C">
        <w:t>Among</w:t>
      </w:r>
      <w:proofErr w:type="gramEnd"/>
      <w:r w:rsidRPr="0084434C">
        <w:t xml:space="preserve"> Developing Countries (GSTP). A</w:t>
      </w:r>
      <w:r w:rsidRPr="0084434C">
        <w:rPr>
          <w:sz w:val="12"/>
        </w:rPr>
        <w:t>¶</w:t>
      </w:r>
      <w:r w:rsidRPr="0084434C">
        <w:t xml:space="preserve"> majority of these disputants are also members of the WTO. Powers contends</w:t>
      </w:r>
      <w:r w:rsidRPr="0084434C">
        <w:rPr>
          <w:sz w:val="12"/>
        </w:rPr>
        <w:t>¶</w:t>
      </w:r>
      <w:r w:rsidRPr="0084434C">
        <w:t xml:space="preserve"> that in Africa, 16% of all militarized international disputes registered by the</w:t>
      </w:r>
      <w:r w:rsidRPr="0084434C">
        <w:rPr>
          <w:sz w:val="12"/>
        </w:rPr>
        <w:t>¶</w:t>
      </w:r>
      <w:r w:rsidRPr="0084434C">
        <w:t xml:space="preserve"> Correlates of War data from 1950 to 1992 occurred between PTA members</w:t>
      </w:r>
      <w:r w:rsidRPr="0084434C">
        <w:rPr>
          <w:sz w:val="12"/>
        </w:rPr>
        <w:t>¶</w:t>
      </w:r>
      <w:r w:rsidRPr="0084434C">
        <w:t xml:space="preserve"> (Powers, 2003, 2004). </w:t>
      </w:r>
      <w:r w:rsidRPr="0084434C">
        <w:rPr>
          <w:rStyle w:val="StyleUnderline"/>
        </w:rPr>
        <w:t>These examples show clearly that members of the same</w:t>
      </w:r>
      <w:r w:rsidRPr="0084434C">
        <w:rPr>
          <w:sz w:val="12"/>
        </w:rPr>
        <w:t>¶</w:t>
      </w:r>
      <w:r w:rsidRPr="0084434C">
        <w:t xml:space="preserve"> </w:t>
      </w:r>
      <w:r w:rsidRPr="0084434C">
        <w:rPr>
          <w:rStyle w:val="StyleUnderline"/>
        </w:rPr>
        <w:t>trade institution can and do conflict, that conflict often breaks out into violence</w:t>
      </w:r>
      <w:proofErr w:type="gramStart"/>
      <w:r w:rsidRPr="0084434C">
        <w:t>,</w:t>
      </w:r>
      <w:r w:rsidRPr="0084434C">
        <w:rPr>
          <w:sz w:val="12"/>
        </w:rPr>
        <w:t>¶</w:t>
      </w:r>
      <w:proofErr w:type="gramEnd"/>
      <w:r w:rsidRPr="0084434C">
        <w:t xml:space="preserve"> and that </w:t>
      </w:r>
      <w:r w:rsidRPr="0084434C">
        <w:rPr>
          <w:rStyle w:val="StyleUnderline"/>
        </w:rPr>
        <w:t>commerce is frequently not enough to keep the peace</w:t>
      </w:r>
      <w:r w:rsidRPr="0084434C">
        <w:t>. They stand in</w:t>
      </w:r>
      <w:r w:rsidRPr="0084434C">
        <w:rPr>
          <w:sz w:val="12"/>
        </w:rPr>
        <w:t>¶</w:t>
      </w:r>
      <w:r w:rsidRPr="0084434C">
        <w:t xml:space="preserve"> sharp contrast to the liberal expectation that trade institutions dampen conflict</w:t>
      </w:r>
      <w:r w:rsidRPr="0084434C">
        <w:rPr>
          <w:sz w:val="12"/>
        </w:rPr>
        <w:t>¶</w:t>
      </w:r>
      <w:r w:rsidRPr="0084434C">
        <w:t xml:space="preserve"> through an increase in trust.</w:t>
      </w:r>
      <w:r w:rsidRPr="0084434C">
        <w:rPr>
          <w:sz w:val="12"/>
        </w:rPr>
        <w:t>¶</w:t>
      </w:r>
      <w:r w:rsidRPr="0084434C">
        <w:t xml:space="preserve"> </w:t>
      </w:r>
      <w:r w:rsidRPr="0084434C">
        <w:rPr>
          <w:rStyle w:val="StyleUnderline"/>
        </w:rPr>
        <w:t>Trade institutions do increase repeated contact between members; however</w:t>
      </w:r>
      <w:r w:rsidRPr="0084434C">
        <w:t>,</w:t>
      </w:r>
      <w:r w:rsidRPr="0084434C">
        <w:rPr>
          <w:sz w:val="12"/>
        </w:rPr>
        <w:t>¶</w:t>
      </w:r>
      <w:r w:rsidRPr="0084434C">
        <w:t xml:space="preserve"> </w:t>
      </w:r>
      <w:r w:rsidRPr="0084434C">
        <w:rPr>
          <w:rStyle w:val="StyleUnderline"/>
        </w:rPr>
        <w:t>contact does not necessarily build trust or a sense of community</w:t>
      </w:r>
      <w:r w:rsidRPr="0084434C">
        <w:t>. The lessons of</w:t>
      </w:r>
      <w:r w:rsidRPr="0084434C">
        <w:rPr>
          <w:sz w:val="12"/>
        </w:rPr>
        <w:t>¶</w:t>
      </w:r>
      <w:r w:rsidRPr="0084434C">
        <w:t xml:space="preserve"> European integration theory suggest that building community through upgrading</w:t>
      </w:r>
      <w:r w:rsidRPr="0084434C">
        <w:rPr>
          <w:sz w:val="12"/>
        </w:rPr>
        <w:t>¶</w:t>
      </w:r>
      <w:r w:rsidRPr="0084434C">
        <w:t xml:space="preserve"> the common interest between PTA members requires a minimum level of homogeneity</w:t>
      </w:r>
      <w:proofErr w:type="gramStart"/>
      <w:r w:rsidRPr="0084434C">
        <w:t>:</w:t>
      </w:r>
      <w:r w:rsidRPr="0084434C">
        <w:rPr>
          <w:sz w:val="12"/>
        </w:rPr>
        <w:t>¶</w:t>
      </w:r>
      <w:proofErr w:type="gramEnd"/>
      <w:r w:rsidRPr="0084434C">
        <w:t xml:space="preserve"> a pluralist social structure, a high level of economic and industrial development,</w:t>
      </w:r>
      <w:r w:rsidRPr="0084434C">
        <w:rPr>
          <w:sz w:val="12"/>
        </w:rPr>
        <w:t>¶</w:t>
      </w:r>
      <w:r w:rsidRPr="0084434C">
        <w:t xml:space="preserve"> and ideological similarity (Haas, 1960). Security communities are also</w:t>
      </w:r>
      <w:r w:rsidRPr="0084434C">
        <w:rPr>
          <w:sz w:val="12"/>
        </w:rPr>
        <w:t>¶</w:t>
      </w:r>
      <w:r w:rsidRPr="0084434C">
        <w:t xml:space="preserve"> most likely to develop through economic relations among Western nations, as</w:t>
      </w:r>
      <w:r w:rsidRPr="0084434C">
        <w:rPr>
          <w:sz w:val="12"/>
        </w:rPr>
        <w:t>¶</w:t>
      </w:r>
      <w:r w:rsidRPr="0084434C">
        <w:t xml:space="preserve"> even the most institutionalized forms of integration in the developing world cannot be said to create the mutual identification at the core of the concept</w:t>
      </w:r>
      <w:r w:rsidRPr="0084434C">
        <w:rPr>
          <w:sz w:val="12"/>
        </w:rPr>
        <w:t>¶</w:t>
      </w:r>
      <w:r w:rsidRPr="0084434C">
        <w:t xml:space="preserve"> (</w:t>
      </w:r>
      <w:proofErr w:type="spellStart"/>
      <w:r w:rsidRPr="0084434C">
        <w:t>Bearce</w:t>
      </w:r>
      <w:proofErr w:type="spellEnd"/>
      <w:r w:rsidRPr="0084434C">
        <w:t>, 2003). Although evidence suggests that economic integration has led to</w:t>
      </w:r>
      <w:r w:rsidRPr="0084434C">
        <w:rPr>
          <w:sz w:val="12"/>
        </w:rPr>
        <w:t>¶</w:t>
      </w:r>
      <w:r w:rsidRPr="0084434C">
        <w:t xml:space="preserve"> the formation of a collective identity and trust among member states of the</w:t>
      </w:r>
      <w:r w:rsidRPr="0084434C">
        <w:rPr>
          <w:sz w:val="12"/>
        </w:rPr>
        <w:t>¶</w:t>
      </w:r>
      <w:r w:rsidRPr="0084434C">
        <w:t xml:space="preserve"> European Union over time, it is well understood that ‘‘democratic features of liberal</w:t>
      </w:r>
      <w:r w:rsidRPr="0084434C">
        <w:rPr>
          <w:sz w:val="12"/>
        </w:rPr>
        <w:t>¶</w:t>
      </w:r>
      <w:r w:rsidRPr="0084434C">
        <w:t xml:space="preserve"> democracies enable the community in the first place’’ (</w:t>
      </w:r>
      <w:proofErr w:type="spellStart"/>
      <w:r w:rsidRPr="0084434C">
        <w:t>Russett</w:t>
      </w:r>
      <w:proofErr w:type="spellEnd"/>
      <w:r w:rsidRPr="0084434C">
        <w:t xml:space="preserve"> and </w:t>
      </w:r>
      <w:proofErr w:type="spellStart"/>
      <w:r w:rsidRPr="0084434C">
        <w:t>Oneal</w:t>
      </w:r>
      <w:proofErr w:type="spellEnd"/>
      <w:r w:rsidRPr="0084434C">
        <w:t>,</w:t>
      </w:r>
      <w:r w:rsidRPr="0084434C">
        <w:rPr>
          <w:sz w:val="12"/>
        </w:rPr>
        <w:t>¶</w:t>
      </w:r>
      <w:r w:rsidRPr="0084434C">
        <w:t xml:space="preserve"> 2001: 166). </w:t>
      </w:r>
      <w:r w:rsidRPr="0084434C">
        <w:rPr>
          <w:rStyle w:val="StyleUnderline"/>
        </w:rPr>
        <w:t>The liberal argument that trade institutions dampen conflict</w:t>
      </w:r>
      <w:r w:rsidRPr="0084434C">
        <w:t xml:space="preserve"> by building</w:t>
      </w:r>
      <w:r w:rsidRPr="0084434C">
        <w:rPr>
          <w:sz w:val="12"/>
        </w:rPr>
        <w:t>¶</w:t>
      </w:r>
      <w:r w:rsidRPr="0084434C">
        <w:t xml:space="preserve"> trust among leaders to overcome commitment problems consequently chiefly</w:t>
      </w:r>
      <w:r w:rsidRPr="0084434C">
        <w:rPr>
          <w:sz w:val="12"/>
        </w:rPr>
        <w:t>¶</w:t>
      </w:r>
      <w:r w:rsidRPr="0084434C">
        <w:t xml:space="preserve"> </w:t>
      </w:r>
      <w:r w:rsidRPr="0084434C">
        <w:rPr>
          <w:rStyle w:val="StyleUnderline"/>
        </w:rPr>
        <w:t>applies to the Western world</w:t>
      </w:r>
      <w:r w:rsidRPr="0084434C">
        <w:t xml:space="preserve"> of advanced democratic nations. Yet the overwhelming</w:t>
      </w:r>
      <w:r w:rsidRPr="0084434C">
        <w:rPr>
          <w:sz w:val="12"/>
        </w:rPr>
        <w:t>¶</w:t>
      </w:r>
      <w:r w:rsidRPr="0084434C">
        <w:t xml:space="preserve"> </w:t>
      </w:r>
      <w:r w:rsidRPr="0084434C">
        <w:rPr>
          <w:rStyle w:val="StyleUnderline"/>
        </w:rPr>
        <w:t>majority of trade institutions manage trade between partners that include at</w:t>
      </w:r>
      <w:r w:rsidRPr="0084434C">
        <w:rPr>
          <w:sz w:val="12"/>
        </w:rPr>
        <w:t>¶</w:t>
      </w:r>
      <w:r w:rsidRPr="0084434C">
        <w:t xml:space="preserve"> </w:t>
      </w:r>
      <w:r w:rsidRPr="0084434C">
        <w:rPr>
          <w:rStyle w:val="StyleUnderline"/>
        </w:rPr>
        <w:t>least one developing or nondemocratic state</w:t>
      </w:r>
      <w:r w:rsidRPr="0084434C">
        <w:t>, and there is no evidence to show</w:t>
      </w:r>
      <w:r w:rsidRPr="0084434C">
        <w:rPr>
          <w:sz w:val="12"/>
        </w:rPr>
        <w:t>¶</w:t>
      </w:r>
      <w:r w:rsidRPr="0084434C">
        <w:t xml:space="preserve"> that these institutions build trust over asymmetrical distribution of gains.</w:t>
      </w:r>
      <w:r w:rsidRPr="0084434C">
        <w:rPr>
          <w:sz w:val="12"/>
        </w:rPr>
        <w:t>¶</w:t>
      </w:r>
      <w:r w:rsidRPr="0084434C">
        <w:t xml:space="preserve"> </w:t>
      </w:r>
      <w:proofErr w:type="spellStart"/>
      <w:r w:rsidRPr="0084434C">
        <w:t>Boehmer</w:t>
      </w:r>
      <w:proofErr w:type="spellEnd"/>
      <w:r w:rsidRPr="0084434C">
        <w:t xml:space="preserve">, </w:t>
      </w:r>
      <w:proofErr w:type="spellStart"/>
      <w:r w:rsidRPr="0084434C">
        <w:t>Gartzke</w:t>
      </w:r>
      <w:proofErr w:type="spellEnd"/>
      <w:r w:rsidRPr="0084434C">
        <w:t>, and Nordstrom cogently argue that states that belong to many</w:t>
      </w:r>
      <w:r w:rsidRPr="0084434C">
        <w:rPr>
          <w:sz w:val="12"/>
        </w:rPr>
        <w:t>¶</w:t>
      </w:r>
      <w:r w:rsidRPr="0084434C">
        <w:t xml:space="preserve"> different international institutions may have a greater number of international</w:t>
      </w:r>
      <w:r w:rsidRPr="0084434C">
        <w:rPr>
          <w:sz w:val="12"/>
        </w:rPr>
        <w:t>¶</w:t>
      </w:r>
      <w:r w:rsidRPr="0084434C">
        <w:t xml:space="preserve"> interests to competitively defend and a greater array of opportunities to enact</w:t>
      </w:r>
      <w:r w:rsidRPr="0084434C">
        <w:rPr>
          <w:sz w:val="12"/>
        </w:rPr>
        <w:t>¶</w:t>
      </w:r>
      <w:r w:rsidRPr="0084434C">
        <w:t xml:space="preserve"> aggressive behavior in defense of those perceived interests (</w:t>
      </w:r>
      <w:proofErr w:type="spellStart"/>
      <w:r w:rsidRPr="0084434C">
        <w:t>Boehmer</w:t>
      </w:r>
      <w:proofErr w:type="spellEnd"/>
      <w:r w:rsidRPr="0084434C">
        <w:t xml:space="preserve"> et al., 2002).</w:t>
      </w:r>
      <w:r w:rsidRPr="0084434C">
        <w:rPr>
          <w:sz w:val="12"/>
        </w:rPr>
        <w:t>¶</w:t>
      </w:r>
      <w:r w:rsidRPr="0084434C">
        <w:t xml:space="preserve"> We extend this argument one step further; </w:t>
      </w:r>
      <w:r w:rsidRPr="0084434C">
        <w:rPr>
          <w:rStyle w:val="StyleUnderline"/>
        </w:rPr>
        <w:t>trade institutions</w:t>
      </w:r>
      <w:r w:rsidRPr="0084434C">
        <w:t xml:space="preserve"> create and </w:t>
      </w:r>
      <w:r w:rsidRPr="0084434C">
        <w:rPr>
          <w:rStyle w:val="StyleUnderline"/>
        </w:rPr>
        <w:t>shape</w:t>
      </w:r>
      <w:r w:rsidRPr="0084434C">
        <w:rPr>
          <w:sz w:val="12"/>
        </w:rPr>
        <w:t>¶</w:t>
      </w:r>
      <w:r w:rsidRPr="0084434C">
        <w:t xml:space="preserve"> </w:t>
      </w:r>
      <w:r w:rsidRPr="0084434C">
        <w:rPr>
          <w:rStyle w:val="StyleUnderline"/>
        </w:rPr>
        <w:t>states’ interests, affecting not only the number of potential issues for dispute, but</w:t>
      </w:r>
      <w:r w:rsidRPr="0084434C">
        <w:rPr>
          <w:sz w:val="12"/>
        </w:rPr>
        <w:t>¶</w:t>
      </w:r>
      <w:r w:rsidRPr="0084434C">
        <w:t xml:space="preserve"> also </w:t>
      </w:r>
      <w:r w:rsidRPr="0084434C">
        <w:rPr>
          <w:rStyle w:val="StyleUnderline"/>
        </w:rPr>
        <w:t>establishing conditions that can lead to distrust</w:t>
      </w:r>
      <w:r w:rsidRPr="0084434C">
        <w:t>. Institutions do this by placing</w:t>
      </w:r>
      <w:r w:rsidRPr="0084434C">
        <w:rPr>
          <w:sz w:val="12"/>
        </w:rPr>
        <w:t>¶</w:t>
      </w:r>
      <w:r w:rsidRPr="0084434C">
        <w:t xml:space="preserve"> states in social positions of power within international relations, which shape</w:t>
      </w:r>
      <w:r w:rsidRPr="0084434C">
        <w:rPr>
          <w:sz w:val="12"/>
        </w:rPr>
        <w:t>¶</w:t>
      </w:r>
      <w:r w:rsidRPr="0084434C">
        <w:t xml:space="preserve"> expectations for behavior by defining which issues are legitimate for contestation</w:t>
      </w:r>
      <w:r w:rsidRPr="0084434C">
        <w:rPr>
          <w:sz w:val="12"/>
        </w:rPr>
        <w:t>¶</w:t>
      </w:r>
      <w:r w:rsidRPr="0084434C">
        <w:t xml:space="preserve"> via military means and enable states to coerce, bribe, reward, or punish each</w:t>
      </w:r>
      <w:r w:rsidRPr="0084434C">
        <w:rPr>
          <w:sz w:val="12"/>
        </w:rPr>
        <w:t>¶</w:t>
      </w:r>
      <w:r w:rsidRPr="0084434C">
        <w:t xml:space="preserve"> other. We address this possibility in the next section.</w:t>
      </w:r>
    </w:p>
    <w:p w:rsidR="0029017C" w:rsidRPr="0084434C" w:rsidRDefault="0029017C" w:rsidP="0029017C">
      <w:pPr>
        <w:pStyle w:val="Heading4"/>
      </w:pPr>
      <w:r w:rsidRPr="0084434C">
        <w:t>Leaders value short-term benefits of aggression over long-term economic harms – economic MAD fails</w:t>
      </w:r>
    </w:p>
    <w:p w:rsidR="0029017C" w:rsidRPr="0084434C" w:rsidRDefault="0029017C" w:rsidP="0029017C">
      <w:pPr>
        <w:rPr>
          <w:rStyle w:val="Style13ptBold"/>
          <w:bCs w:val="0"/>
          <w:sz w:val="16"/>
          <w:szCs w:val="16"/>
        </w:rPr>
      </w:pPr>
      <w:r w:rsidRPr="0084434C">
        <w:rPr>
          <w:rStyle w:val="Style13ptBold"/>
        </w:rPr>
        <w:t xml:space="preserve">Solomon 15 </w:t>
      </w:r>
      <w:r w:rsidRPr="0084434C">
        <w:rPr>
          <w:rStyle w:val="Style13ptBold"/>
          <w:b w:val="0"/>
          <w:sz w:val="16"/>
          <w:szCs w:val="16"/>
        </w:rPr>
        <w:t xml:space="preserve">(Jon Solomon is a writer at Information Dissemination, a naval information blog.  He is citing Eric </w:t>
      </w:r>
      <w:proofErr w:type="spellStart"/>
      <w:r w:rsidRPr="0084434C">
        <w:rPr>
          <w:rStyle w:val="Style13ptBold"/>
          <w:b w:val="0"/>
          <w:sz w:val="16"/>
          <w:szCs w:val="16"/>
        </w:rPr>
        <w:t>Lorber</w:t>
      </w:r>
      <w:proofErr w:type="spellEnd"/>
      <w:r w:rsidRPr="0084434C">
        <w:rPr>
          <w:rStyle w:val="Style13ptBold"/>
          <w:b w:val="0"/>
          <w:sz w:val="16"/>
          <w:szCs w:val="16"/>
        </w:rPr>
        <w:t xml:space="preserve"> and Jacquelyn Schneider.  Eric </w:t>
      </w:r>
      <w:proofErr w:type="spellStart"/>
      <w:r w:rsidRPr="0084434C">
        <w:rPr>
          <w:rStyle w:val="Style13ptBold"/>
          <w:b w:val="0"/>
          <w:sz w:val="16"/>
          <w:szCs w:val="16"/>
        </w:rPr>
        <w:t>Lorber</w:t>
      </w:r>
      <w:proofErr w:type="spellEnd"/>
      <w:r w:rsidRPr="0084434C">
        <w:rPr>
          <w:rStyle w:val="Style13ptBold"/>
          <w:b w:val="0"/>
          <w:sz w:val="16"/>
          <w:szCs w:val="16"/>
        </w:rPr>
        <w:t xml:space="preserve"> is a PhD candidate in Political Science at Duke and a JD candidate at the University </w:t>
      </w:r>
      <w:proofErr w:type="gramStart"/>
      <w:r w:rsidRPr="0084434C">
        <w:rPr>
          <w:rStyle w:val="Style13ptBold"/>
          <w:b w:val="0"/>
          <w:sz w:val="16"/>
          <w:szCs w:val="16"/>
        </w:rPr>
        <w:t>of</w:t>
      </w:r>
      <w:proofErr w:type="gramEnd"/>
      <w:r w:rsidRPr="0084434C">
        <w:rPr>
          <w:rStyle w:val="Style13ptBold"/>
          <w:b w:val="0"/>
          <w:sz w:val="16"/>
          <w:szCs w:val="16"/>
        </w:rPr>
        <w:t xml:space="preserve"> Pennsylvania Law School.  His research focuses on civil-military relations, the use of force against non-state actors, and the credibility of security guarantees. He has been a fellow at the Duke University American Grand Strategy Program, worked for the RAND Corporation, and is currently an adjunct staff member at the Institute for Defense Analyses.  Jacquelyn Schneider is a PhD student in Political Science at George Washington University. Her research focuses on the intersection of national security, technology, and political psychology and covers a diverse range of topics from intelligence to unmanned technologies to cyber policy.  She has won awards for Best Graduate Student Paper at both the International Studies Association Annual Meeting (Foreign Policy Section and International Security Studies Section) and the Southwestern Social Sciences Association Annual Meeting and is a two-time award winner of the AFCEA National Intelligence Writing Contest.  She holds a B.A. in Economics and Political Science from Columbia University and a M.A. in Political Science from Arizona State University.  “The Fallacy of “Mutually Assured Economic Destruction” 4/24/15 http://www.informationdissemination.net/2015/04/the-fallacy-of-mutually-assured.html)///CW</w:t>
      </w:r>
    </w:p>
    <w:p w:rsidR="0029017C" w:rsidRPr="0084434C" w:rsidRDefault="0029017C" w:rsidP="0029017C">
      <w:pPr>
        <w:rPr>
          <w:szCs w:val="24"/>
        </w:rPr>
      </w:pPr>
      <w:r w:rsidRPr="0084434C">
        <w:t xml:space="preserve">In an excellent War on the Rocks article last week, Eric </w:t>
      </w:r>
      <w:proofErr w:type="spellStart"/>
      <w:r w:rsidRPr="0084434C">
        <w:t>Lorber</w:t>
      </w:r>
      <w:proofErr w:type="spellEnd"/>
      <w:r w:rsidRPr="0084434C">
        <w:t xml:space="preserve"> and Jacquelyn Schneider argued that </w:t>
      </w:r>
      <w:r w:rsidRPr="0084434C">
        <w:rPr>
          <w:rStyle w:val="StyleUnderline"/>
        </w:rPr>
        <w:t>economic sanctions cannot serve as standalone deterrents</w:t>
      </w:r>
      <w:r w:rsidRPr="0084434C">
        <w:t xml:space="preserve"> against aggression by another state. They noted in particular how prospect theory and credibility considerations affect the utility of threatened economic punishments as a deterrent within an opponent’s decision-making: </w:t>
      </w:r>
      <w:r w:rsidRPr="0084434C">
        <w:rPr>
          <w:sz w:val="12"/>
        </w:rPr>
        <w:t>¶</w:t>
      </w:r>
      <w:r w:rsidRPr="0084434C">
        <w:t xml:space="preserve"> “…while these new, sophisticated sanctions often cause medium- and long-term damage to a country’s economy, </w:t>
      </w:r>
      <w:r w:rsidRPr="0084434C">
        <w:rPr>
          <w:rStyle w:val="StyleUnderline"/>
        </w:rPr>
        <w:t>the prospect of</w:t>
      </w:r>
      <w:r w:rsidRPr="0084434C">
        <w:t xml:space="preserve"> such </w:t>
      </w:r>
      <w:r w:rsidRPr="0084434C">
        <w:rPr>
          <w:rStyle w:val="StyleUnderline"/>
        </w:rPr>
        <w:t>damage may not deter aggressive actors from taking immediate actions contrary to U.S. interests</w:t>
      </w:r>
      <w:r w:rsidRPr="0084434C">
        <w:t xml:space="preserve">. For example, in the case of Russia, while the sanctions have certainly taken a toll, the Russian economy, when supported by capital reserves, is sufficiently resilient to put off the worst impacts of the sanctions for a few years. In the short-term, however, Russia has been able to annex Crimea and exercise significant influence in rebel-controlled areas deep in Eastern Ukraine. Thus, </w:t>
      </w:r>
      <w:r w:rsidRPr="0084434C">
        <w:rPr>
          <w:rStyle w:val="StyleUnderline"/>
        </w:rPr>
        <w:t>while the prospect of economic damage may loom down the road, this risk may be insufficient to deter an aggressive actor from pursuing short-term benefits</w:t>
      </w:r>
      <w:r w:rsidRPr="0084434C">
        <w:t>...</w:t>
      </w:r>
      <w:r w:rsidRPr="0084434C">
        <w:rPr>
          <w:sz w:val="12"/>
        </w:rPr>
        <w:t>¶</w:t>
      </w:r>
      <w:r w:rsidRPr="0084434C">
        <w:t xml:space="preserve"> …Likewise and in the Russia context, given the discord among European Union member states about how to respond to additional Russian aggression, Russia may not believe that the United States and the European Union will impose additional, extremely painful sanctions on the country, and therefore may not be deterred from engaging in additional destabilizing action in Ukraine.”</w:t>
      </w:r>
      <w:r w:rsidRPr="0084434C">
        <w:rPr>
          <w:sz w:val="12"/>
        </w:rPr>
        <w:t>¶</w:t>
      </w:r>
      <w:r w:rsidRPr="0084434C">
        <w:t xml:space="preserve"> They conclude that a defender must understand “the aggressive actor’s intentions and motivations” in order to determine whether deterrence by economic punishment is likely to succeed</w:t>
      </w:r>
      <w:proofErr w:type="gramStart"/>
      <w:r w:rsidRPr="0084434C">
        <w:t>:</w:t>
      </w:r>
      <w:r w:rsidRPr="0084434C">
        <w:rPr>
          <w:sz w:val="12"/>
        </w:rPr>
        <w:t>¶</w:t>
      </w:r>
      <w:proofErr w:type="gramEnd"/>
      <w:r w:rsidRPr="0084434C">
        <w:t xml:space="preserve"> “Policymakers in Washington need to do better than conclude that ‘these sanctions will cause economic pain, therefore they will deter.’ Rather, they must analyze whether the particular sanctions on the table will influence a malicious actor’s decision-making.”</w:t>
      </w:r>
      <w:r w:rsidRPr="0084434C">
        <w:rPr>
          <w:sz w:val="12"/>
        </w:rPr>
        <w:t>¶</w:t>
      </w:r>
      <w:r w:rsidRPr="0084434C">
        <w:t xml:space="preserve"> In other words, the opponent’s leaders’ political objectives and perceptions of the strategic circumstances (including pressures stemming from domestic popular passions) are central variables in determining a deterrence policy’s probable efficacy.</w:t>
      </w:r>
      <w:r w:rsidRPr="0084434C">
        <w:rPr>
          <w:sz w:val="12"/>
        </w:rPr>
        <w:t>¶</w:t>
      </w:r>
      <w:r w:rsidRPr="0084434C">
        <w:t xml:space="preserve"> </w:t>
      </w:r>
      <w:proofErr w:type="gramStart"/>
      <w:r w:rsidRPr="0084434C">
        <w:t>While</w:t>
      </w:r>
      <w:proofErr w:type="gramEnd"/>
      <w:r w:rsidRPr="0084434C">
        <w:t xml:space="preserve"> all deterrence policies face this challenge to some degree, it tends to especially impact deterrence by punishment. </w:t>
      </w:r>
      <w:r w:rsidRPr="0084434C">
        <w:rPr>
          <w:rStyle w:val="StyleUnderline"/>
        </w:rPr>
        <w:t>The amount of threatened pain must significantly exceed the opponent’s discomfort with continuing to honor the status quo</w:t>
      </w:r>
      <w:r w:rsidRPr="0084434C">
        <w:t>. A threat of certain national economic catastrophe is not sufficient if opponent’s leaders value some other political objective more highly or suffer from exceptional ‘strategic desperation.’ Japanese leaders proved that exact point in their decision for war during the late summer and early fall of 1941.</w:t>
      </w:r>
      <w:r w:rsidRPr="0084434C">
        <w:rPr>
          <w:sz w:val="12"/>
        </w:rPr>
        <w:t>¶</w:t>
      </w:r>
      <w:r w:rsidRPr="0084434C">
        <w:t xml:space="preserve"> </w:t>
      </w:r>
      <w:r w:rsidRPr="0084434C">
        <w:rPr>
          <w:rStyle w:val="Emphasis"/>
        </w:rPr>
        <w:t>This does not change if a threatened economic catastrophe would affect both the aggressor and the defender</w:t>
      </w:r>
      <w:r w:rsidRPr="0084434C">
        <w:rPr>
          <w:rStyle w:val="StyleUnderline"/>
        </w:rPr>
        <w:t>. This is the premise behind ‘mutually assured economic destruction,’ a concept rooted in the longstanding idea that the likelihood of war between competing states decreases as their economic interdependence increases</w:t>
      </w:r>
      <w:r w:rsidRPr="0084434C">
        <w:t xml:space="preserve">. In theory, two competing countries should be mutually restrained by the risk of devastating their entwined economies. </w:t>
      </w:r>
      <w:r w:rsidRPr="0084434C">
        <w:rPr>
          <w:rStyle w:val="StyleUnderline"/>
        </w:rPr>
        <w:t>One does not have to look that far back into history to see the fallacy in this thinking</w:t>
      </w:r>
      <w:r w:rsidRPr="0084434C">
        <w:t xml:space="preserve">: the aggressors in </w:t>
      </w:r>
      <w:r w:rsidRPr="0084434C">
        <w:rPr>
          <w:rStyle w:val="StyleUnderline"/>
        </w:rPr>
        <w:t>both World Wars valued other objects more highly than the prospects of economic disaster</w:t>
      </w:r>
      <w:r w:rsidRPr="0084434C">
        <w:t xml:space="preserve"> (to the extent economics factored into their calculus at all).</w:t>
      </w:r>
    </w:p>
    <w:p w:rsidR="0029017C" w:rsidRPr="0084434C" w:rsidRDefault="0029017C" w:rsidP="0029017C">
      <w:pPr>
        <w:pStyle w:val="Heading4"/>
      </w:pPr>
      <w:r w:rsidRPr="0084434C">
        <w:t>Trade doesn’t solve war</w:t>
      </w:r>
    </w:p>
    <w:p w:rsidR="0029017C" w:rsidRPr="0084434C" w:rsidRDefault="0029017C" w:rsidP="0029017C">
      <w:pPr>
        <w:rPr>
          <w:rStyle w:val="Heading4Char"/>
          <w:iCs w:val="0"/>
        </w:rPr>
      </w:pPr>
      <w:r w:rsidRPr="0084434C">
        <w:rPr>
          <w:rStyle w:val="Style13ptBold"/>
        </w:rPr>
        <w:t xml:space="preserve">Martin </w:t>
      </w:r>
      <w:proofErr w:type="gramStart"/>
      <w:r w:rsidRPr="0084434C">
        <w:rPr>
          <w:rStyle w:val="Style13ptBold"/>
        </w:rPr>
        <w:t>et</w:t>
      </w:r>
      <w:proofErr w:type="gramEnd"/>
      <w:r w:rsidRPr="0084434C">
        <w:rPr>
          <w:rStyle w:val="Style13ptBold"/>
        </w:rPr>
        <w:t>. al. ‘8</w:t>
      </w:r>
      <w:r w:rsidRPr="0084434C">
        <w:t xml:space="preserve"> (</w:t>
      </w:r>
      <w:proofErr w:type="spellStart"/>
      <w:r w:rsidRPr="0084434C">
        <w:t>Phillipe</w:t>
      </w:r>
      <w:proofErr w:type="spellEnd"/>
      <w:r w:rsidRPr="0084434C">
        <w:t>,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 2008)</w:t>
      </w:r>
    </w:p>
    <w:p w:rsidR="0029017C" w:rsidRPr="0084434C" w:rsidRDefault="0029017C" w:rsidP="0029017C">
      <w:pPr>
        <w:rPr>
          <w:rFonts w:eastAsiaTheme="minorEastAsia"/>
        </w:rPr>
      </w:pPr>
      <w:r w:rsidRPr="0084434C">
        <w:rPr>
          <w:rStyle w:val="StyleUnderline"/>
        </w:rPr>
        <w:t>Does globalization pacify international relations</w:t>
      </w:r>
      <w:r w:rsidRPr="0084434C">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84434C">
        <w:rPr>
          <w:rStyle w:val="StyleUnderline"/>
        </w:rPr>
        <w:t>however</w:t>
      </w:r>
      <w:r w:rsidRPr="0084434C">
        <w:t xml:space="preserve">, that </w:t>
      </w:r>
      <w:r w:rsidRPr="0084434C">
        <w:rPr>
          <w:rStyle w:val="StyleUnderline"/>
        </w:rPr>
        <w:t>during the 1870–2001 period</w:t>
      </w:r>
      <w:r w:rsidRPr="0084434C">
        <w:t xml:space="preserve">, </w:t>
      </w:r>
      <w:r w:rsidRPr="0084434C">
        <w:rPr>
          <w:rStyle w:val="StyleUnderline"/>
        </w:rPr>
        <w:t xml:space="preserve">the correlation between trade openness and military conflicts is not </w:t>
      </w:r>
      <w:r w:rsidRPr="0084434C">
        <w:t xml:space="preserve">a </w:t>
      </w:r>
      <w:r w:rsidRPr="0084434C">
        <w:rPr>
          <w:rStyle w:val="StyleUnderline"/>
        </w:rPr>
        <w:t>clear</w:t>
      </w:r>
      <w:r w:rsidRPr="0084434C">
        <w:t xml:space="preserve"> cut one. </w:t>
      </w:r>
      <w:r w:rsidRPr="0084434C">
        <w:rPr>
          <w:rStyle w:val="StyleUnderline"/>
        </w:rPr>
        <w:t>The first era of globalization</w:t>
      </w:r>
      <w:r w:rsidRPr="0084434C">
        <w:t xml:space="preserve">, at the end of the 19th century, </w:t>
      </w:r>
      <w:r w:rsidRPr="0084434C">
        <w:rPr>
          <w:rStyle w:val="StyleUnderline"/>
        </w:rPr>
        <w:t>was a period of rising trade openness and multiple military conflicts, culminating with World War I</w:t>
      </w:r>
      <w:r w:rsidRPr="0084434C">
        <w:t xml:space="preserve">. Then, </w:t>
      </w:r>
      <w:r w:rsidRPr="0084434C">
        <w:rPr>
          <w:rStyle w:val="StyleUnderline"/>
        </w:rPr>
        <w:t>the interwar period was characterized by a simultaneous collapse of world trade and conflicts</w:t>
      </w:r>
      <w:r w:rsidRPr="0084434C">
        <w:t xml:space="preserve">. </w:t>
      </w:r>
      <w:r w:rsidRPr="0084434C">
        <w:rPr>
          <w:rStyle w:val="StyleUnderline"/>
        </w:rPr>
        <w:t>After World War II, world trade increased rapidly</w:t>
      </w:r>
      <w:r w:rsidRPr="0084434C">
        <w:t>, while the number of conflicts decreased (</w:t>
      </w:r>
      <w:r w:rsidRPr="0084434C">
        <w:rPr>
          <w:rStyle w:val="StyleUnderline"/>
        </w:rPr>
        <w:t xml:space="preserve">although the risk of a global conflict was obviously high). There is no clear evidence that the 1990s, during which trade flows increased dramatically, was a period of lower </w:t>
      </w:r>
      <w:r w:rsidRPr="0084434C">
        <w:t xml:space="preserve">prevalence of </w:t>
      </w:r>
      <w:r w:rsidRPr="0084434C">
        <w:rPr>
          <w:rStyle w:val="StyleUnderline"/>
        </w:rPr>
        <w:t>military conflicts</w:t>
      </w:r>
      <w:r w:rsidRPr="0084434C">
        <w:t>, even taking into account the increase in the number of sovereign states.</w:t>
      </w:r>
    </w:p>
    <w:p w:rsidR="0029017C" w:rsidRPr="0084434C" w:rsidRDefault="0029017C" w:rsidP="0029017C">
      <w:pPr>
        <w:pStyle w:val="Heading3"/>
      </w:pPr>
      <w:r w:rsidRPr="0084434C">
        <w:t>Yes War – A2 Deterrence</w:t>
      </w:r>
    </w:p>
    <w:p w:rsidR="0029017C" w:rsidRPr="0084434C" w:rsidRDefault="0029017C" w:rsidP="0029017C">
      <w:pPr>
        <w:pStyle w:val="Heading4"/>
      </w:pPr>
      <w:r w:rsidRPr="0084434C">
        <w:t xml:space="preserve">Deterrence fails – correlation isn’t causation and complex situations mean nuclear war is always possible – prefer magnitude to probability </w:t>
      </w:r>
    </w:p>
    <w:p w:rsidR="0029017C" w:rsidRPr="0084434C" w:rsidRDefault="0029017C" w:rsidP="0029017C">
      <w:pPr>
        <w:rPr>
          <w:b/>
          <w:szCs w:val="16"/>
        </w:rPr>
      </w:pPr>
      <w:r w:rsidRPr="0084434C">
        <w:rPr>
          <w:rStyle w:val="Style13ptBold"/>
        </w:rPr>
        <w:t xml:space="preserve">Pelopidas 15 </w:t>
      </w:r>
      <w:r w:rsidRPr="0084434C">
        <w:rPr>
          <w:rStyle w:val="Style13ptBold"/>
          <w:b w:val="0"/>
          <w:sz w:val="16"/>
          <w:szCs w:val="16"/>
        </w:rPr>
        <w:t>(</w:t>
      </w:r>
      <w:proofErr w:type="spellStart"/>
      <w:r w:rsidRPr="0084434C">
        <w:rPr>
          <w:rStyle w:val="Style13ptBold"/>
          <w:b w:val="0"/>
          <w:sz w:val="16"/>
          <w:szCs w:val="16"/>
        </w:rPr>
        <w:t>Benoît</w:t>
      </w:r>
      <w:proofErr w:type="spellEnd"/>
      <w:r w:rsidRPr="0084434C">
        <w:rPr>
          <w:rStyle w:val="Style13ptBold"/>
          <w:b w:val="0"/>
          <w:sz w:val="16"/>
          <w:szCs w:val="16"/>
        </w:rPr>
        <w:t xml:space="preserve"> Pelopidas is a lecturer (assistant professor with tenure) in international relations at the University of Bristol (Global Insecurities Center) and an affiliate of the Center for International Security and Cooperation at Stanford University. He has been awarded two international prizes for his research, from the International Studies Association and the James Martin Center for Nonproliferation Studies. His research focuses on the global politics of nuclear vulnerability, cases of near-use of nuclear weapons, and lessons learned from global nuclear history and French nuclear policies. His is currently completing an edited volume on the experience of the Cuban missile crisis worldwide as an early set of experiences of global nuclear vulnerability and its implications for security, responsibility, and alliance dynamics.  “Challenging the Assumptions of Classical Nuclear Deterrence Theory: The War That Must Never Be Fought” 3/12/15, can be downloaded at http://www.hoover.org/research/challenging-assumptions-classical-nuclear-deterrence-theory)///CW</w:t>
      </w:r>
    </w:p>
    <w:p w:rsidR="0029017C" w:rsidRPr="0084434C" w:rsidRDefault="0029017C" w:rsidP="0029017C">
      <w:pPr>
        <w:rPr>
          <w:szCs w:val="24"/>
        </w:rPr>
      </w:pPr>
      <w:r w:rsidRPr="0084434C">
        <w:rPr>
          <w:rStyle w:val="StyleUnderline"/>
        </w:rPr>
        <w:t>We cannot know</w:t>
      </w:r>
      <w:r w:rsidRPr="0084434C">
        <w:t xml:space="preserve"> for sure </w:t>
      </w:r>
      <w:r w:rsidRPr="0084434C">
        <w:rPr>
          <w:rStyle w:val="StyleUnderline"/>
        </w:rPr>
        <w:t>what caused the absence of great-power wars</w:t>
      </w:r>
      <w:r w:rsidRPr="0084434C">
        <w:rPr>
          <w:sz w:val="12"/>
        </w:rPr>
        <w:t>¶</w:t>
      </w:r>
      <w:r w:rsidRPr="0084434C">
        <w:t xml:space="preserve"> </w:t>
      </w:r>
      <w:r w:rsidRPr="0084434C">
        <w:rPr>
          <w:rStyle w:val="StyleUnderline"/>
        </w:rPr>
        <w:t>over the last seventy years</w:t>
      </w:r>
      <w:r w:rsidRPr="0084434C">
        <w:t xml:space="preserve">.17 </w:t>
      </w:r>
      <w:proofErr w:type="gramStart"/>
      <w:r w:rsidRPr="0084434C">
        <w:t>We</w:t>
      </w:r>
      <w:proofErr w:type="gramEnd"/>
      <w:r w:rsidRPr="0084434C">
        <w:t xml:space="preserve"> are left with dueling counterfactuals and</w:t>
      </w:r>
      <w:r w:rsidRPr="0084434C">
        <w:rPr>
          <w:sz w:val="12"/>
        </w:rPr>
        <w:t>¶</w:t>
      </w:r>
      <w:r w:rsidRPr="0084434C">
        <w:t xml:space="preserve"> the need to bet and trust.18 The opponents of the goal of a world without</w:t>
      </w:r>
      <w:r w:rsidRPr="0084434C">
        <w:rPr>
          <w:sz w:val="12"/>
        </w:rPr>
        <w:t>¶</w:t>
      </w:r>
      <w:r w:rsidRPr="0084434C">
        <w:t xml:space="preserve"> nuclear weapons create a false dichotomy between what we know for</w:t>
      </w:r>
      <w:r w:rsidRPr="0084434C">
        <w:rPr>
          <w:sz w:val="12"/>
        </w:rPr>
        <w:t>¶</w:t>
      </w:r>
      <w:r w:rsidRPr="0084434C">
        <w:t xml:space="preserve"> a fact and what we hypothesize. On the one hand, they argue, is the hard</w:t>
      </w:r>
      <w:r w:rsidRPr="0084434C">
        <w:rPr>
          <w:sz w:val="12"/>
        </w:rPr>
        <w:t>¶</w:t>
      </w:r>
      <w:r w:rsidRPr="0084434C">
        <w:t xml:space="preserve"> fact of the nuclear peace; on the other hand are other hypotheses or counterfactual</w:t>
      </w:r>
      <w:r w:rsidRPr="0084434C">
        <w:rPr>
          <w:sz w:val="12"/>
        </w:rPr>
        <w:t>¶</w:t>
      </w:r>
      <w:r w:rsidRPr="0084434C">
        <w:t xml:space="preserve"> </w:t>
      </w:r>
      <w:proofErr w:type="spellStart"/>
      <w:r w:rsidRPr="0084434C">
        <w:t>reasonings</w:t>
      </w:r>
      <w:proofErr w:type="spellEnd"/>
      <w:r w:rsidRPr="0084434C">
        <w:t xml:space="preserve">. But the </w:t>
      </w:r>
      <w:r w:rsidRPr="0084434C">
        <w:rPr>
          <w:rStyle w:val="StyleUnderline"/>
        </w:rPr>
        <w:t xml:space="preserve">nuclear peace </w:t>
      </w:r>
      <w:r w:rsidRPr="0084434C">
        <w:t xml:space="preserve">is not a fact. It </w:t>
      </w:r>
      <w:r w:rsidRPr="0084434C">
        <w:rPr>
          <w:rStyle w:val="StyleUnderline"/>
        </w:rPr>
        <w:t>is a hypothesis</w:t>
      </w:r>
      <w:r w:rsidRPr="0084434C">
        <w:rPr>
          <w:sz w:val="12"/>
        </w:rPr>
        <w:t>¶</w:t>
      </w:r>
      <w:r w:rsidRPr="0084434C">
        <w:t xml:space="preserve"> </w:t>
      </w:r>
      <w:r w:rsidRPr="0084434C">
        <w:rPr>
          <w:rStyle w:val="StyleUnderline"/>
        </w:rPr>
        <w:t>trying to link two observable facts</w:t>
      </w:r>
      <w:r w:rsidRPr="0084434C">
        <w:t>: the existence of nuclear weapons in</w:t>
      </w:r>
      <w:r w:rsidRPr="0084434C">
        <w:rPr>
          <w:sz w:val="12"/>
        </w:rPr>
        <w:t>¶</w:t>
      </w:r>
      <w:r w:rsidRPr="0084434C">
        <w:t xml:space="preserve"> the world since 1945 and the absence of war between the United States</w:t>
      </w:r>
      <w:r w:rsidRPr="0084434C">
        <w:rPr>
          <w:sz w:val="12"/>
        </w:rPr>
        <w:t>¶</w:t>
      </w:r>
      <w:r w:rsidRPr="0084434C">
        <w:t xml:space="preserve"> and the Soviet Union during the same period. The fact is that the idea of</w:t>
      </w:r>
      <w:r w:rsidRPr="0084434C">
        <w:rPr>
          <w:sz w:val="12"/>
        </w:rPr>
        <w:t>¶</w:t>
      </w:r>
      <w:r w:rsidRPr="0084434C">
        <w:t xml:space="preserve"> the nuclear peace and </w:t>
      </w:r>
      <w:r w:rsidRPr="0084434C">
        <w:rPr>
          <w:rStyle w:val="StyleUnderline"/>
        </w:rPr>
        <w:t>competing explanations share the same status</w:t>
      </w:r>
      <w:r w:rsidRPr="0084434C">
        <w:t>: all</w:t>
      </w:r>
      <w:r w:rsidRPr="0084434C">
        <w:rPr>
          <w:sz w:val="12"/>
        </w:rPr>
        <w:t>¶</w:t>
      </w:r>
      <w:r w:rsidRPr="0084434C">
        <w:t xml:space="preserve"> are hypotheses, requiring a rerun of the history of the last seventy years</w:t>
      </w:r>
      <w:r w:rsidRPr="0084434C">
        <w:rPr>
          <w:sz w:val="12"/>
        </w:rPr>
        <w:t>¶</w:t>
      </w:r>
      <w:r w:rsidRPr="0084434C">
        <w:t xml:space="preserve"> without nuclear weapons to see whether war would have broken out. The</w:t>
      </w:r>
      <w:r w:rsidRPr="0084434C">
        <w:rPr>
          <w:sz w:val="12"/>
        </w:rPr>
        <w:t>¶</w:t>
      </w:r>
      <w:r w:rsidRPr="0084434C">
        <w:t xml:space="preserve"> nuclear peace hypothesis is no less a counterfactual than its rivals.19 It</w:t>
      </w:r>
      <w:r w:rsidRPr="0084434C">
        <w:rPr>
          <w:sz w:val="12"/>
        </w:rPr>
        <w:t>¶</w:t>
      </w:r>
      <w:r w:rsidRPr="0084434C">
        <w:t xml:space="preserve"> faces the challenge of proving a negative. In these circumstances, </w:t>
      </w:r>
      <w:r w:rsidRPr="0084434C">
        <w:rPr>
          <w:rStyle w:val="StyleUnderline"/>
        </w:rPr>
        <w:t>faith in</w:t>
      </w:r>
      <w:r w:rsidRPr="0084434C">
        <w:rPr>
          <w:sz w:val="12"/>
        </w:rPr>
        <w:t>¶</w:t>
      </w:r>
      <w:r w:rsidRPr="0084434C">
        <w:t xml:space="preserve"> the </w:t>
      </w:r>
      <w:r w:rsidRPr="0084434C">
        <w:rPr>
          <w:rStyle w:val="StyleUnderline"/>
        </w:rPr>
        <w:t>nuclear peace becomes a bet</w:t>
      </w:r>
      <w:r w:rsidRPr="0084434C">
        <w:t xml:space="preserve"> or a matter of trust.20</w:t>
      </w:r>
      <w:r w:rsidRPr="0084434C">
        <w:rPr>
          <w:sz w:val="12"/>
        </w:rPr>
        <w:t>¶</w:t>
      </w:r>
      <w:r w:rsidRPr="0084434C">
        <w:t xml:space="preserve"> Moreover, we know that </w:t>
      </w:r>
      <w:r w:rsidRPr="0084434C">
        <w:rPr>
          <w:rStyle w:val="StyleUnderline"/>
        </w:rPr>
        <w:t>complex and tightly coupled systems like</w:t>
      </w:r>
      <w:r w:rsidRPr="0084434C">
        <w:rPr>
          <w:sz w:val="12"/>
        </w:rPr>
        <w:t>¶</w:t>
      </w:r>
      <w:r w:rsidRPr="0084434C">
        <w:t xml:space="preserve"> </w:t>
      </w:r>
      <w:r w:rsidRPr="0084434C">
        <w:rPr>
          <w:rStyle w:val="StyleUnderline"/>
        </w:rPr>
        <w:t>nuclear weapons are doomed to fail eventually, even if the frequency of</w:t>
      </w:r>
      <w:r w:rsidRPr="0084434C">
        <w:rPr>
          <w:sz w:val="12"/>
        </w:rPr>
        <w:t>¶</w:t>
      </w:r>
      <w:r w:rsidRPr="0084434C">
        <w:t xml:space="preserve"> </w:t>
      </w:r>
      <w:r w:rsidRPr="0084434C">
        <w:rPr>
          <w:rStyle w:val="StyleUnderline"/>
        </w:rPr>
        <w:t>failure is very low</w:t>
      </w:r>
      <w:r w:rsidRPr="0084434C">
        <w:t xml:space="preserve">. This is because </w:t>
      </w:r>
      <w:r w:rsidRPr="0084434C">
        <w:rPr>
          <w:rStyle w:val="StyleUnderline"/>
        </w:rPr>
        <w:t>their complexity</w:t>
      </w:r>
      <w:r w:rsidRPr="0084434C">
        <w:t xml:space="preserve"> and tight coupling</w:t>
      </w:r>
      <w:r w:rsidRPr="0084434C">
        <w:rPr>
          <w:sz w:val="12"/>
        </w:rPr>
        <w:t>¶</w:t>
      </w:r>
      <w:r w:rsidRPr="0084434C">
        <w:t xml:space="preserve"> </w:t>
      </w:r>
      <w:r w:rsidRPr="0084434C">
        <w:rPr>
          <w:rStyle w:val="StyleUnderline"/>
        </w:rPr>
        <w:t>don’t allow for anticipating and testing of every possible failure</w:t>
      </w:r>
      <w:r w:rsidRPr="0084434C">
        <w:t xml:space="preserve">.21 </w:t>
      </w:r>
      <w:r w:rsidRPr="0084434C">
        <w:rPr>
          <w:rStyle w:val="StyleUnderline"/>
        </w:rPr>
        <w:t>Given</w:t>
      </w:r>
      <w:r w:rsidRPr="0084434C">
        <w:rPr>
          <w:sz w:val="12"/>
        </w:rPr>
        <w:t>¶</w:t>
      </w:r>
      <w:r w:rsidRPr="0084434C">
        <w:t xml:space="preserve"> </w:t>
      </w:r>
      <w:r w:rsidRPr="0084434C">
        <w:rPr>
          <w:rStyle w:val="StyleUnderline"/>
        </w:rPr>
        <w:t>this epistemological challenge, which relies ultimately on</w:t>
      </w:r>
      <w:r w:rsidRPr="0084434C">
        <w:t xml:space="preserve"> the </w:t>
      </w:r>
      <w:r w:rsidRPr="0084434C">
        <w:rPr>
          <w:rStyle w:val="StyleUnderline"/>
        </w:rPr>
        <w:t>trust</w:t>
      </w:r>
      <w:r w:rsidRPr="0084434C">
        <w:t xml:space="preserve"> one</w:t>
      </w:r>
      <w:r w:rsidRPr="0084434C">
        <w:rPr>
          <w:sz w:val="12"/>
        </w:rPr>
        <w:t>¶</w:t>
      </w:r>
      <w:r w:rsidRPr="0084434C">
        <w:t xml:space="preserve"> puts in one potential cause of peace at the expense of the others and on</w:t>
      </w:r>
      <w:r w:rsidRPr="0084434C">
        <w:rPr>
          <w:sz w:val="12"/>
        </w:rPr>
        <w:t>¶</w:t>
      </w:r>
      <w:r w:rsidRPr="0084434C">
        <w:t xml:space="preserve"> the expected timing of nuclear versus non-nuclear disasters, at least </w:t>
      </w:r>
      <w:r w:rsidRPr="0084434C">
        <w:rPr>
          <w:rStyle w:val="StyleUnderline"/>
        </w:rPr>
        <w:t>one</w:t>
      </w:r>
      <w:r w:rsidRPr="0084434C">
        <w:rPr>
          <w:sz w:val="12"/>
        </w:rPr>
        <w:t>¶</w:t>
      </w:r>
      <w:r w:rsidRPr="0084434C">
        <w:t xml:space="preserve"> </w:t>
      </w:r>
      <w:r w:rsidRPr="0084434C">
        <w:rPr>
          <w:rStyle w:val="StyleUnderline"/>
        </w:rPr>
        <w:t>question arises: is seventy years a high enough standard of evidence</w:t>
      </w:r>
      <w:r w:rsidRPr="0084434C">
        <w:t xml:space="preserve"> for</w:t>
      </w:r>
      <w:r w:rsidRPr="0084434C">
        <w:rPr>
          <w:sz w:val="12"/>
        </w:rPr>
        <w:t>¶</w:t>
      </w:r>
      <w:r w:rsidRPr="0084434C">
        <w:t xml:space="preserve"> us </w:t>
      </w:r>
      <w:r w:rsidRPr="0084434C">
        <w:rPr>
          <w:rStyle w:val="StyleUnderline"/>
        </w:rPr>
        <w:t>to surrender our fate to nuclear weapons</w:t>
      </w:r>
      <w:r w:rsidRPr="0084434C">
        <w:t xml:space="preserve"> forever</w:t>
      </w:r>
      <w:proofErr w:type="gramStart"/>
      <w:r w:rsidRPr="0084434C">
        <w:t>?22</w:t>
      </w:r>
      <w:proofErr w:type="gramEnd"/>
    </w:p>
    <w:p w:rsidR="0029017C" w:rsidRPr="0084434C" w:rsidRDefault="0029017C" w:rsidP="0029017C">
      <w:pPr>
        <w:pStyle w:val="Heading4"/>
      </w:pPr>
      <w:r w:rsidRPr="0084434C">
        <w:t>Multiple factors complicate nuclear deterrence</w:t>
      </w:r>
    </w:p>
    <w:p w:rsidR="0029017C" w:rsidRPr="0084434C" w:rsidRDefault="0029017C" w:rsidP="0029017C">
      <w:pPr>
        <w:rPr>
          <w:rStyle w:val="Style13ptBold"/>
          <w:bCs w:val="0"/>
        </w:rPr>
      </w:pPr>
      <w:r w:rsidRPr="0084434C">
        <w:rPr>
          <w:rStyle w:val="Style13ptBold"/>
        </w:rPr>
        <w:t xml:space="preserve">Lyon 15 </w:t>
      </w:r>
      <w:r w:rsidRPr="0084434C">
        <w:rPr>
          <w:rStyle w:val="Style13ptBold"/>
          <w:b w:val="0"/>
          <w:sz w:val="16"/>
          <w:szCs w:val="16"/>
        </w:rPr>
        <w:t>(</w:t>
      </w:r>
      <w:proofErr w:type="spellStart"/>
      <w:r w:rsidRPr="0084434C">
        <w:rPr>
          <w:rStyle w:val="Style13ptBold"/>
          <w:b w:val="0"/>
          <w:sz w:val="16"/>
          <w:szCs w:val="16"/>
        </w:rPr>
        <w:t>Dr</w:t>
      </w:r>
      <w:proofErr w:type="spellEnd"/>
      <w:r w:rsidRPr="0084434C">
        <w:rPr>
          <w:rStyle w:val="Style13ptBold"/>
          <w:b w:val="0"/>
          <w:sz w:val="16"/>
          <w:szCs w:val="16"/>
        </w:rPr>
        <w:t xml:space="preserve"> Rod Lyon is a Fellow - International Strategy. Rod was most recently a Senior Analyst with ASPI. He has previously lectured in International Relations at the University of Queensland where he taught courses on conflict, international security, and civil-military relations. His research interests focus on a range of problems associated with global security, nuclear strategy and Australian security. He previously worked in the Strategic Analysis Branch of the Office of National Assessments between 1985 and 1996. As a Fulbright scholar in 2004, he was a visiting research fellow at Georgetown University in Washington DC, researching a project on the future of security partnerships in the post-September 11 environment. He was appointed to the National Consultative Committee on International Security Issues in April 2005.  “The New Dilemmas of Nuclear Deterrence” 7/3/15 http://thediplomat.com/2015/07/the-new-dilemmas-of-nuclear-deterrence/)///CW</w:t>
      </w:r>
    </w:p>
    <w:p w:rsidR="0029017C" w:rsidRPr="0084434C" w:rsidRDefault="0029017C" w:rsidP="0029017C">
      <w:r w:rsidRPr="0084434C">
        <w:t xml:space="preserve">With nuclear </w:t>
      </w:r>
      <w:proofErr w:type="spellStart"/>
      <w:r w:rsidRPr="0084434C">
        <w:t>modernisation</w:t>
      </w:r>
      <w:proofErr w:type="spellEnd"/>
      <w:r w:rsidRPr="0084434C">
        <w:t xml:space="preserve"> programs under way across a range of countries, </w:t>
      </w:r>
      <w:r w:rsidRPr="0084434C">
        <w:rPr>
          <w:rStyle w:val="StyleUnderline"/>
        </w:rPr>
        <w:t>Russia asserting its right to deploy nuclear weapons in the Crimea</w:t>
      </w:r>
      <w:r w:rsidRPr="0084434C">
        <w:t xml:space="preserve">, NATO reviewing the role of nuclear weapons in the alliance, and a recent report in </w:t>
      </w:r>
      <w:r w:rsidRPr="0084434C">
        <w:rPr>
          <w:rStyle w:val="StyleUnderline"/>
        </w:rPr>
        <w:t>the US arguing for a more versatile arsenal of tactical nuclear weapons</w:t>
      </w:r>
      <w:r w:rsidRPr="0084434C">
        <w:t>, it’s clear the world’s revisiting an old problem: how to build effective nuclear deterrence arrangements.</w:t>
      </w:r>
      <w:r w:rsidRPr="0084434C">
        <w:rPr>
          <w:sz w:val="12"/>
        </w:rPr>
        <w:t>¶</w:t>
      </w:r>
      <w:r w:rsidRPr="0084434C">
        <w:t xml:space="preserve"> Since the end of the Cold War, thinking about deterrence issues has been mainly confined to the academic and think-tank world. But policymakers are now having to re-engage with those issues. And the problem has a new twist: </w:t>
      </w:r>
      <w:r w:rsidRPr="0084434C">
        <w:rPr>
          <w:rStyle w:val="StyleUnderline"/>
        </w:rPr>
        <w:t>we no longer enjoy the luxury of a bipolar world</w:t>
      </w:r>
      <w:r w:rsidRPr="0084434C">
        <w:t xml:space="preserve">. Indeed, as Therese </w:t>
      </w:r>
      <w:proofErr w:type="spellStart"/>
      <w:r w:rsidRPr="0084434C">
        <w:t>Delpech</w:t>
      </w:r>
      <w:proofErr w:type="spellEnd"/>
      <w:r w:rsidRPr="0084434C">
        <w:t xml:space="preserve"> observed in her RAND monograph Nuclear deterrence in the 21st century, nowadays ‘the </w:t>
      </w:r>
      <w:r w:rsidRPr="0084434C">
        <w:rPr>
          <w:rStyle w:val="StyleUnderline"/>
        </w:rPr>
        <w:t>actors are more diverse, more opaque, and sometimes more reckless’</w:t>
      </w:r>
      <w:r w:rsidRPr="0084434C">
        <w:t>.</w:t>
      </w:r>
      <w:r w:rsidRPr="0084434C">
        <w:rPr>
          <w:sz w:val="12"/>
        </w:rPr>
        <w:t>¶</w:t>
      </w:r>
      <w:r w:rsidRPr="0084434C">
        <w:t xml:space="preserve"> Done properly, deterrence is a contest in threats and nerve, or—to use Thomas Schelling’s phraseology—‘the manipulation of risk’. (The chapter so titled in Schelling’s Arms and influence is a great starting point for anyone wanting to think through the broader deterrence problem.) That helps explain why some thought the concept ‘ugly’. It’s hard to make a policy threatening massive damage to societies and civilians sound noble and aspirational. Still, the bad news is that the alternatives are worse. And if deterrence is going to remain the dominant approach in nuclear weapon strategy, we need to fit the strategy to the contemporary geopolitical environment.</w:t>
      </w:r>
      <w:r w:rsidRPr="0084434C">
        <w:rPr>
          <w:sz w:val="12"/>
        </w:rPr>
        <w:t>¶</w:t>
      </w:r>
      <w:r w:rsidRPr="0084434C">
        <w:t xml:space="preserve"> Historical experience of the deterrence problem is greatest in relation to two competing superpowers, separated by intercontinental distances, endowed with the resources to manage challenges, and both knowing well the costs of major war. </w:t>
      </w:r>
      <w:r w:rsidRPr="0084434C">
        <w:rPr>
          <w:rStyle w:val="StyleUnderline"/>
        </w:rPr>
        <w:t>We’ve had relatively little experience of nuclear deterrence in contests between giants and midgets</w:t>
      </w:r>
      <w:r w:rsidRPr="0084434C">
        <w:t xml:space="preserve"> (US v North Korea), </w:t>
      </w:r>
      <w:r w:rsidRPr="0084434C">
        <w:rPr>
          <w:rStyle w:val="StyleUnderline"/>
        </w:rPr>
        <w:t>between established and fast-rising powers</w:t>
      </w:r>
      <w:r w:rsidRPr="0084434C">
        <w:t xml:space="preserve"> (US v China), and amongst players in a multipolar system. Even our understanding of the role nuclear deterrence plays in relations between regional rivals (think South Asia) remains under-developed. It’s entirely possible that </w:t>
      </w:r>
      <w:r w:rsidRPr="0084434C">
        <w:rPr>
          <w:rStyle w:val="StyleUnderline"/>
        </w:rPr>
        <w:t>the old superpower deterrence model might not fit those new challenges</w:t>
      </w:r>
      <w:r w:rsidRPr="0084434C">
        <w:t xml:space="preserve"> well. Indeed, maybe the old model doesn’t even fit the US–Russian strategic relationship well these days: Russia’s no longer governed by a sclerotic CPSU.</w:t>
      </w:r>
      <w:r w:rsidRPr="0084434C">
        <w:rPr>
          <w:sz w:val="12"/>
        </w:rPr>
        <w:t>¶</w:t>
      </w:r>
      <w:r w:rsidRPr="0084434C">
        <w:t xml:space="preserve"> Some years back INSS’ Elaine Bunn (now a senior official in the Obama administration) wrote a paper unpacking the notion of ‘tailored’ deterrence introduced in the 2006 Quadrennial Defense Review. True, deterrence has always been characterized by particular strategic wrinkles, but Bunn’s paper was an attempt to bring those wrinkles to the fore in relation to the possibility of a nuclear-armed North Korea, Iran, or transnational terrorist group. Her exploration of three different forms of tailoring—tailoring to specific actors and specific situations; tailoring capabilities; and tailoring communications—helps to illustrate the growing complexity of the deterrence challenge.</w:t>
      </w:r>
      <w:r w:rsidRPr="0084434C">
        <w:rPr>
          <w:sz w:val="12"/>
        </w:rPr>
        <w:t>¶</w:t>
      </w:r>
      <w:r w:rsidRPr="0084434C">
        <w:t xml:space="preserve"> It now seems likely that we’re headed back into a set of complicated deterrence debates. A strategy that might make sense in one strategic setting—for example, </w:t>
      </w:r>
      <w:r w:rsidRPr="0084434C">
        <w:rPr>
          <w:rStyle w:val="StyleUnderline"/>
        </w:rPr>
        <w:t>a degree of restraint by a giant engaged in a conflict with a midget—might well risk flagging unintended messages in another</w:t>
      </w:r>
      <w:r w:rsidRPr="0084434C">
        <w:t xml:space="preserve">. In the giant–midget case, </w:t>
      </w:r>
      <w:r w:rsidRPr="0084434C">
        <w:rPr>
          <w:rStyle w:val="StyleUnderline"/>
        </w:rPr>
        <w:t>almost any crossing of the nuclear threshold by the giant risks imposing a set of desperate choices on the midget’s leadership</w:t>
      </w:r>
      <w:r w:rsidRPr="0084434C">
        <w:t>, and desperate choices tend not to be good ones.</w:t>
      </w:r>
      <w:r w:rsidRPr="0084434C">
        <w:rPr>
          <w:sz w:val="12"/>
        </w:rPr>
        <w:t>¶</w:t>
      </w:r>
      <w:r w:rsidRPr="0084434C">
        <w:t xml:space="preserve"> Deterrence in the context of an established power versus a fast-rising power has a different wrinkle. </w:t>
      </w:r>
      <w:r w:rsidRPr="0084434C">
        <w:rPr>
          <w:rStyle w:val="StyleUnderline"/>
        </w:rPr>
        <w:t>One effect of a deterrence-dominated world is to reward passivity over initiative</w:t>
      </w:r>
      <w:r w:rsidRPr="0084434C">
        <w:t xml:space="preserve">. As Schelling notes, in the world of the arthritic, passivity tends to be the default choice. </w:t>
      </w:r>
      <w:r w:rsidRPr="0084434C">
        <w:rPr>
          <w:rStyle w:val="StyleUnderline"/>
        </w:rPr>
        <w:t>But fast-rising powers aren’t arthritic</w:t>
      </w:r>
      <w:r w:rsidRPr="0084434C">
        <w:t>. Turning one aside from a revisionist agenda will probably be more challenging than deterring another established player.</w:t>
      </w:r>
      <w:r w:rsidRPr="0084434C">
        <w:rPr>
          <w:sz w:val="12"/>
        </w:rPr>
        <w:t>¶</w:t>
      </w:r>
      <w:r w:rsidRPr="0084434C">
        <w:t xml:space="preserve"> </w:t>
      </w:r>
      <w:proofErr w:type="spellStart"/>
      <w:r w:rsidRPr="0084434C">
        <w:rPr>
          <w:rStyle w:val="StyleUnderline"/>
        </w:rPr>
        <w:t>Multipolarity</w:t>
      </w:r>
      <w:proofErr w:type="spellEnd"/>
      <w:r w:rsidRPr="0084434C">
        <w:rPr>
          <w:rStyle w:val="StyleUnderline"/>
        </w:rPr>
        <w:t xml:space="preserve"> brings</w:t>
      </w:r>
      <w:r w:rsidRPr="0084434C">
        <w:t xml:space="preserve"> its own wrinkles, including a more mixed set of adversarial relationships, asymmetrical contests, </w:t>
      </w:r>
      <w:r w:rsidRPr="0084434C">
        <w:rPr>
          <w:rStyle w:val="StyleUnderline"/>
        </w:rPr>
        <w:t xml:space="preserve">inadvertent </w:t>
      </w:r>
      <w:proofErr w:type="spellStart"/>
      <w:r w:rsidRPr="0084434C">
        <w:rPr>
          <w:rStyle w:val="StyleUnderline"/>
        </w:rPr>
        <w:t>signalling</w:t>
      </w:r>
      <w:proofErr w:type="spellEnd"/>
      <w:r w:rsidRPr="0084434C">
        <w:rPr>
          <w:rStyle w:val="StyleUnderline"/>
        </w:rPr>
        <w:t>, and third-party exploitation of bilateral rivalries</w:t>
      </w:r>
      <w:r w:rsidRPr="0084434C">
        <w:t>. Capability issues become more vexed: actors require the capabilities to deter and defend against another, but also the residual capabilities to remain a player in other contests. The pressure must surely be towards larger rather than smaller arsenals. And reputational issues become more dominant: just as Margaret Thatcher fought the Falklands War in part to show the Soviet Union that the West wouldn’t buckle in the face of force, so too players in a multipolar nuclear world will want to show resolve in one contest because of its implications for others.</w:t>
      </w:r>
      <w:r w:rsidRPr="0084434C">
        <w:rPr>
          <w:sz w:val="12"/>
        </w:rPr>
        <w:t>¶</w:t>
      </w:r>
      <w:r w:rsidRPr="0084434C">
        <w:t xml:space="preserve"> Finally, and perhaps most controversially, </w:t>
      </w:r>
      <w:r w:rsidRPr="0084434C">
        <w:rPr>
          <w:rStyle w:val="StyleUnderline"/>
        </w:rPr>
        <w:t>deterrence turns upon a credible threat to cross the nuclear threshold</w:t>
      </w:r>
      <w:r w:rsidRPr="0084434C">
        <w:t xml:space="preserve"> if push comes to shove. During the 1960s </w:t>
      </w:r>
      <w:r w:rsidRPr="0084434C">
        <w:rPr>
          <w:rStyle w:val="StyleUnderline"/>
        </w:rPr>
        <w:t>the US advocated a doctrine of flexible response</w:t>
      </w:r>
      <w:r w:rsidRPr="0084434C">
        <w:t xml:space="preserve">, arguing for a model of deterrence that would fail in small packets rather than in one catastrophic breakdown. Notwithstanding the giant–midget problem outlined above, there’s usually good sense behind such a doctrine: it makes deterrent threats more credible, avoids global annihilation in any initial crossing of the nuclear threshold, maintains a degree of ‘intra-war deterrence’ from the options still on the table, and optimizes prospects for negotiated war termination. But </w:t>
      </w:r>
      <w:r w:rsidRPr="0084434C">
        <w:rPr>
          <w:rStyle w:val="StyleUnderline"/>
        </w:rPr>
        <w:t>historically the doctrine invited questions about the relative balance between usability and credibility in US nuclear policy</w:t>
      </w:r>
      <w:r w:rsidRPr="0084434C">
        <w:t>—questions buried rather than resolved by the end of the Cold War.</w:t>
      </w:r>
      <w:r w:rsidRPr="0084434C">
        <w:rPr>
          <w:sz w:val="12"/>
        </w:rPr>
        <w:t>¶</w:t>
      </w:r>
      <w:r w:rsidRPr="0084434C">
        <w:t xml:space="preserve"> Tailoring, messaging, usability, credibility, and thresholds: I suspect policymakers will soon be thinking about all those questions again, across a range of deterrence relationships.</w:t>
      </w:r>
      <w:r w:rsidRPr="0084434C">
        <w:rPr>
          <w:sz w:val="12"/>
        </w:rPr>
        <w:t>¶</w:t>
      </w:r>
      <w:r w:rsidRPr="0084434C">
        <w:t xml:space="preserve"> </w:t>
      </w:r>
    </w:p>
    <w:p w:rsidR="0029017C" w:rsidRPr="0084434C" w:rsidRDefault="0029017C" w:rsidP="0029017C">
      <w:pPr>
        <w:pStyle w:val="Heading4"/>
      </w:pPr>
      <w:r w:rsidRPr="0084434C">
        <w:t>Asymmetry of multipolar world takes out deterrence theory</w:t>
      </w:r>
    </w:p>
    <w:p w:rsidR="0029017C" w:rsidRPr="0084434C" w:rsidRDefault="0029017C" w:rsidP="0029017C">
      <w:pPr>
        <w:rPr>
          <w:szCs w:val="16"/>
        </w:rPr>
      </w:pPr>
      <w:proofErr w:type="spellStart"/>
      <w:r w:rsidRPr="0084434C">
        <w:rPr>
          <w:rStyle w:val="Style13ptBold"/>
        </w:rPr>
        <w:t>Goodby</w:t>
      </w:r>
      <w:proofErr w:type="spellEnd"/>
      <w:r w:rsidRPr="0084434C">
        <w:rPr>
          <w:rStyle w:val="Style13ptBold"/>
        </w:rPr>
        <w:t xml:space="preserve"> 15 </w:t>
      </w:r>
      <w:r w:rsidRPr="0084434C">
        <w:rPr>
          <w:rStyle w:val="Style13ptBold"/>
          <w:b w:val="0"/>
          <w:sz w:val="16"/>
          <w:szCs w:val="16"/>
        </w:rPr>
        <w:t>(</w:t>
      </w:r>
      <w:r w:rsidRPr="0084434C">
        <w:rPr>
          <w:szCs w:val="16"/>
        </w:rPr>
        <w:t xml:space="preserve">James E. </w:t>
      </w:r>
      <w:proofErr w:type="spellStart"/>
      <w:r w:rsidRPr="0084434C">
        <w:rPr>
          <w:szCs w:val="16"/>
        </w:rPr>
        <w:t>Goodby</w:t>
      </w:r>
      <w:proofErr w:type="spellEnd"/>
      <w:r w:rsidRPr="0084434C">
        <w:rPr>
          <w:szCs w:val="16"/>
        </w:rPr>
        <w:t xml:space="preserve"> has served in the US Foreign Service, achieving the rank of Career Minister, and was appointed to five ambassadorial-rank positions by Presidents Carter, Reagan, and Clinton, including ambassador to Finland. He taught at Georgetown, Syracuse, and Carnegie Mellon Universities and is Distinguished Service Professor Emeritus at Carnegie Mellon. Ambassador </w:t>
      </w:r>
      <w:proofErr w:type="spellStart"/>
      <w:r w:rsidRPr="0084434C">
        <w:rPr>
          <w:szCs w:val="16"/>
        </w:rPr>
        <w:t>Goodby</w:t>
      </w:r>
      <w:proofErr w:type="spellEnd"/>
      <w:r w:rsidRPr="0084434C">
        <w:rPr>
          <w:szCs w:val="16"/>
        </w:rPr>
        <w:t xml:space="preserve"> has worked with former Secretary of State George Shultz at Hoover since 2007. He is a research fellow at the Hoover Institution and a senior fellow with the Center for Northeast Asia Policy Studies at the Brookings Institution.¶ He was a Distinguished Service Professor at Carnegie Mellon University from 1989 to 1999 and is now a professor emeritus. Selected for the US Foreign Service through competitive examinations in 1952, </w:t>
      </w:r>
      <w:proofErr w:type="spellStart"/>
      <w:r w:rsidRPr="0084434C">
        <w:rPr>
          <w:szCs w:val="16"/>
        </w:rPr>
        <w:t>Goodby</w:t>
      </w:r>
      <w:proofErr w:type="spellEnd"/>
      <w:r w:rsidRPr="0084434C">
        <w:rPr>
          <w:szCs w:val="16"/>
        </w:rPr>
        <w:t xml:space="preserve"> rose to the rank of career minister in the Senior Foreign Service and was given five presidential appointments to ambassadorial rank, including ambassador to Finland (1980–81). During his Foreign Service career he was involved as a negotiator or as a policy adviser in the creation of the International Atomic Energy Agency, the negotiation of the limited nuclear test ban treaty, START, the Conference on Disarmament in Europe, and cooperative threat reduction (the Nunn-Lugar program).¶ </w:t>
      </w:r>
      <w:proofErr w:type="spellStart"/>
      <w:r w:rsidRPr="0084434C">
        <w:rPr>
          <w:szCs w:val="16"/>
        </w:rPr>
        <w:t>Goodby’s</w:t>
      </w:r>
      <w:proofErr w:type="spellEnd"/>
      <w:r w:rsidRPr="0084434C">
        <w:rPr>
          <w:szCs w:val="16"/>
        </w:rPr>
        <w:t xml:space="preserve"> awards include the Presidential Distinguished Service Award, the State Department’s Superior and Distinguished Honor Awards, and the Commander’s Cross of the Order of Merit of Germany. He was named a Distinguished Fellow of the US Institute of Peace in 1992. He was the recipient of the inaugural Heinz Award in Public Policy in 1995. In 1996, he was awarded an honorary doctor of laws degree by the Stetson University College of Law.  </w:t>
      </w:r>
      <w:r w:rsidRPr="0084434C">
        <w:rPr>
          <w:rStyle w:val="Style13ptBold"/>
          <w:b w:val="0"/>
          <w:sz w:val="16"/>
          <w:szCs w:val="16"/>
        </w:rPr>
        <w:t>“The New Dilemmas of Nuclear Deterrence” 7/3/15 http://thediplomat.com/2015/07/the-new-dilemmas-of-nuclear-deterrence/)///CW</w:t>
      </w:r>
      <w:r w:rsidRPr="0084434C">
        <w:rPr>
          <w:szCs w:val="16"/>
        </w:rPr>
        <w:t xml:space="preserve">  </w:t>
      </w:r>
    </w:p>
    <w:p w:rsidR="0029017C" w:rsidRPr="0084434C" w:rsidRDefault="0029017C" w:rsidP="0029017C">
      <w:pPr>
        <w:rPr>
          <w:szCs w:val="24"/>
        </w:rPr>
      </w:pPr>
      <w:r w:rsidRPr="0084434C">
        <w:t>During the Cold War, nuclear deterrence was essentially a US-Soviet calculation.</w:t>
      </w:r>
      <w:r w:rsidRPr="0084434C">
        <w:rPr>
          <w:sz w:val="12"/>
        </w:rPr>
        <w:t>¶</w:t>
      </w:r>
      <w:r w:rsidRPr="0084434C">
        <w:t xml:space="preserve"> After the Cold War, China began to loom larger in US planning,</w:t>
      </w:r>
      <w:r w:rsidRPr="0084434C">
        <w:rPr>
          <w:sz w:val="12"/>
        </w:rPr>
        <w:t>¶</w:t>
      </w:r>
      <w:r w:rsidRPr="0084434C">
        <w:t xml:space="preserve"> but the premise that deterrence was essentially a bilateral interaction</w:t>
      </w:r>
      <w:r w:rsidRPr="0084434C">
        <w:rPr>
          <w:sz w:val="12"/>
        </w:rPr>
        <w:t>¶</w:t>
      </w:r>
      <w:r w:rsidRPr="0084434C">
        <w:t xml:space="preserve"> remained. In the future, </w:t>
      </w:r>
      <w:r w:rsidRPr="0084434C">
        <w:rPr>
          <w:rStyle w:val="StyleUnderline"/>
        </w:rPr>
        <w:t>situations that are not demonstrably bilateral may</w:t>
      </w:r>
      <w:r w:rsidRPr="0084434C">
        <w:rPr>
          <w:sz w:val="12"/>
        </w:rPr>
        <w:t>¶</w:t>
      </w:r>
      <w:r w:rsidRPr="0084434C">
        <w:t xml:space="preserve"> </w:t>
      </w:r>
      <w:r w:rsidRPr="0084434C">
        <w:rPr>
          <w:rStyle w:val="StyleUnderline"/>
        </w:rPr>
        <w:t>become the norm</w:t>
      </w:r>
      <w:r w:rsidRPr="0084434C">
        <w:t>. Even now, but especially in the event global nonproliferation</w:t>
      </w:r>
      <w:r w:rsidRPr="0084434C">
        <w:rPr>
          <w:sz w:val="12"/>
        </w:rPr>
        <w:t>¶</w:t>
      </w:r>
      <w:r w:rsidRPr="0084434C">
        <w:t xml:space="preserve"> efforts fail to meet current challenges, the nuclear </w:t>
      </w:r>
      <w:r w:rsidRPr="0084434C">
        <w:rPr>
          <w:rStyle w:val="StyleUnderline"/>
        </w:rPr>
        <w:t>deterrence</w:t>
      </w:r>
      <w:r w:rsidRPr="0084434C">
        <w:rPr>
          <w:sz w:val="12"/>
        </w:rPr>
        <w:t>¶</w:t>
      </w:r>
      <w:r w:rsidRPr="0084434C">
        <w:t xml:space="preserve"> calculations of the United States and other states armed with nuclear</w:t>
      </w:r>
      <w:r w:rsidRPr="0084434C">
        <w:rPr>
          <w:sz w:val="12"/>
        </w:rPr>
        <w:t>¶</w:t>
      </w:r>
      <w:r w:rsidRPr="0084434C">
        <w:t xml:space="preserve"> weapons </w:t>
      </w:r>
      <w:r w:rsidRPr="0084434C">
        <w:rPr>
          <w:rStyle w:val="StyleUnderline"/>
        </w:rPr>
        <w:t>will have to be based on a much more complex set of</w:t>
      </w:r>
      <w:r w:rsidRPr="0084434C">
        <w:t xml:space="preserve"> global</w:t>
      </w:r>
      <w:r w:rsidRPr="0084434C">
        <w:rPr>
          <w:sz w:val="12"/>
        </w:rPr>
        <w:t>¶</w:t>
      </w:r>
      <w:r w:rsidRPr="0084434C">
        <w:t xml:space="preserve"> and regional </w:t>
      </w:r>
      <w:r w:rsidRPr="0084434C">
        <w:rPr>
          <w:rStyle w:val="StyleUnderline"/>
        </w:rPr>
        <w:t>dynamics</w:t>
      </w:r>
      <w:r w:rsidRPr="0084434C">
        <w:t>.</w:t>
      </w:r>
      <w:r w:rsidRPr="0084434C">
        <w:rPr>
          <w:sz w:val="12"/>
        </w:rPr>
        <w:t>¶</w:t>
      </w:r>
      <w:r w:rsidRPr="0084434C">
        <w:t xml:space="preserve"> In such a system, </w:t>
      </w:r>
      <w:r w:rsidRPr="0084434C">
        <w:rPr>
          <w:rStyle w:val="StyleUnderline"/>
        </w:rPr>
        <w:t>if nuclear weapons were</w:t>
      </w:r>
      <w:r w:rsidRPr="0084434C">
        <w:t xml:space="preserve"> used or </w:t>
      </w:r>
      <w:r w:rsidRPr="0084434C">
        <w:rPr>
          <w:rStyle w:val="StyleUnderline"/>
        </w:rPr>
        <w:t>even</w:t>
      </w:r>
      <w:r w:rsidRPr="0084434C">
        <w:t xml:space="preserve"> if their use</w:t>
      </w:r>
      <w:r w:rsidRPr="0084434C">
        <w:rPr>
          <w:sz w:val="12"/>
        </w:rPr>
        <w:t>¶</w:t>
      </w:r>
      <w:r w:rsidRPr="0084434C">
        <w:t xml:space="preserve"> were </w:t>
      </w:r>
      <w:r w:rsidRPr="0084434C">
        <w:rPr>
          <w:rStyle w:val="StyleUnderline"/>
        </w:rPr>
        <w:t>threatened, there would be an action-and-reaction effect that might</w:t>
      </w:r>
      <w:r w:rsidRPr="0084434C">
        <w:rPr>
          <w:sz w:val="12"/>
        </w:rPr>
        <w:t>¶</w:t>
      </w:r>
      <w:r w:rsidRPr="0084434C">
        <w:t xml:space="preserve"> </w:t>
      </w:r>
      <w:r w:rsidRPr="0084434C">
        <w:rPr>
          <w:rStyle w:val="StyleUnderline"/>
        </w:rPr>
        <w:t>involve several nations</w:t>
      </w:r>
      <w:r w:rsidRPr="0084434C">
        <w:t>, not just two as in the Cold War paradigm. For</w:t>
      </w:r>
      <w:r w:rsidRPr="0084434C">
        <w:rPr>
          <w:sz w:val="12"/>
        </w:rPr>
        <w:t>¶</w:t>
      </w:r>
      <w:r w:rsidRPr="0084434C">
        <w:t xml:space="preserve"> example, the alert status of nuclear delivery systems probably would be</w:t>
      </w:r>
      <w:r w:rsidRPr="0084434C">
        <w:rPr>
          <w:sz w:val="12"/>
        </w:rPr>
        <w:t>¶</w:t>
      </w:r>
      <w:r w:rsidRPr="0084434C">
        <w:t xml:space="preserve"> changed to a higher level of readiness by several nations. There might</w:t>
      </w:r>
      <w:r w:rsidRPr="0084434C">
        <w:rPr>
          <w:sz w:val="12"/>
        </w:rPr>
        <w:t>¶</w:t>
      </w:r>
      <w:r w:rsidRPr="0084434C">
        <w:t xml:space="preserve"> be </w:t>
      </w:r>
      <w:r w:rsidRPr="0084434C">
        <w:rPr>
          <w:rStyle w:val="StyleUnderline"/>
        </w:rPr>
        <w:t>movements of air and naval forces equipped with nuclear weapons</w:t>
      </w:r>
      <w:r w:rsidRPr="0084434C">
        <w:t>.</w:t>
      </w:r>
      <w:r w:rsidRPr="0084434C">
        <w:rPr>
          <w:sz w:val="12"/>
        </w:rPr>
        <w:t>¶</w:t>
      </w:r>
      <w:r w:rsidRPr="0084434C">
        <w:t xml:space="preserve"> A great deal of </w:t>
      </w:r>
      <w:r w:rsidRPr="0084434C">
        <w:rPr>
          <w:rStyle w:val="StyleUnderline"/>
        </w:rPr>
        <w:t>ambiguity can be expected in the event of a</w:t>
      </w:r>
      <w:r w:rsidRPr="0084434C">
        <w:t xml:space="preserve"> nuclear</w:t>
      </w:r>
      <w:r w:rsidRPr="0084434C">
        <w:rPr>
          <w:sz w:val="12"/>
        </w:rPr>
        <w:t>¶</w:t>
      </w:r>
      <w:r w:rsidRPr="0084434C">
        <w:t xml:space="preserve"> </w:t>
      </w:r>
      <w:r w:rsidRPr="0084434C">
        <w:rPr>
          <w:rStyle w:val="StyleUnderline"/>
        </w:rPr>
        <w:t>explosion as to which nation had detonated a nuclear weapon</w:t>
      </w:r>
      <w:r w:rsidRPr="0084434C">
        <w:t>. Once</w:t>
      </w:r>
      <w:r w:rsidRPr="0084434C">
        <w:rPr>
          <w:sz w:val="12"/>
        </w:rPr>
        <w:t>¶</w:t>
      </w:r>
      <w:r w:rsidRPr="0084434C">
        <w:t xml:space="preserve"> nuclear weapons attacks occurred, </w:t>
      </w:r>
      <w:r w:rsidRPr="0084434C">
        <w:rPr>
          <w:rStyle w:val="StyleUnderline"/>
        </w:rPr>
        <w:t>terminating the war could be difficult</w:t>
      </w:r>
      <w:r w:rsidRPr="0084434C">
        <w:t>.</w:t>
      </w:r>
      <w:r w:rsidRPr="0084434C">
        <w:rPr>
          <w:sz w:val="12"/>
        </w:rPr>
        <w:t>¶</w:t>
      </w:r>
      <w:r w:rsidRPr="0084434C">
        <w:t xml:space="preserve"> </w:t>
      </w:r>
      <w:proofErr w:type="gramStart"/>
      <w:r w:rsidRPr="0084434C">
        <w:t>Conceivably</w:t>
      </w:r>
      <w:proofErr w:type="gramEnd"/>
      <w:r w:rsidRPr="0084434C">
        <w:t xml:space="preserve">, </w:t>
      </w:r>
      <w:r w:rsidRPr="0084434C">
        <w:rPr>
          <w:rStyle w:val="StyleUnderline"/>
        </w:rPr>
        <w:t>three or four</w:t>
      </w:r>
      <w:r w:rsidRPr="0084434C">
        <w:t xml:space="preserve"> nuclear-armed </w:t>
      </w:r>
      <w:r w:rsidRPr="0084434C">
        <w:rPr>
          <w:rStyle w:val="StyleUnderline"/>
        </w:rPr>
        <w:t>states could become engaged</w:t>
      </w:r>
      <w:r w:rsidRPr="0084434C">
        <w:rPr>
          <w:sz w:val="12"/>
        </w:rPr>
        <w:t>¶</w:t>
      </w:r>
      <w:r w:rsidRPr="0084434C">
        <w:t xml:space="preserve"> </w:t>
      </w:r>
      <w:r w:rsidRPr="0084434C">
        <w:rPr>
          <w:rStyle w:val="StyleUnderline"/>
        </w:rPr>
        <w:t>in hostilities that might have originated with just one nation initiating a</w:t>
      </w:r>
      <w:r w:rsidRPr="0084434C">
        <w:rPr>
          <w:sz w:val="12"/>
        </w:rPr>
        <w:t>¶</w:t>
      </w:r>
      <w:r w:rsidRPr="0084434C">
        <w:t xml:space="preserve"> </w:t>
      </w:r>
      <w:r w:rsidRPr="0084434C">
        <w:rPr>
          <w:rStyle w:val="StyleUnderline"/>
        </w:rPr>
        <w:t>nuclear attack</w:t>
      </w:r>
      <w:r w:rsidRPr="0084434C">
        <w:t xml:space="preserve">. The dynamics of nuclear conflict in </w:t>
      </w:r>
      <w:r w:rsidRPr="0084434C">
        <w:rPr>
          <w:rStyle w:val="StyleUnderline"/>
        </w:rPr>
        <w:t>the Middle East, South</w:t>
      </w:r>
      <w:r w:rsidRPr="0084434C">
        <w:rPr>
          <w:sz w:val="12"/>
        </w:rPr>
        <w:t>¶</w:t>
      </w:r>
      <w:r w:rsidRPr="0084434C">
        <w:t xml:space="preserve"> </w:t>
      </w:r>
      <w:r w:rsidRPr="0084434C">
        <w:rPr>
          <w:rStyle w:val="StyleUnderline"/>
        </w:rPr>
        <w:t>Asia, or Northeast Asia would require qualitatively different deterrent calculations</w:t>
      </w:r>
      <w:r w:rsidRPr="0084434C">
        <w:rPr>
          <w:sz w:val="12"/>
        </w:rPr>
        <w:t>¶</w:t>
      </w:r>
      <w:r w:rsidRPr="0084434C">
        <w:t xml:space="preserve"> from those the five Non-Proliferation Treaty nuclear weapons</w:t>
      </w:r>
      <w:r w:rsidRPr="0084434C">
        <w:rPr>
          <w:sz w:val="12"/>
        </w:rPr>
        <w:t>¶</w:t>
      </w:r>
      <w:r w:rsidRPr="0084434C">
        <w:t xml:space="preserve"> states have been accustomed to making.</w:t>
      </w:r>
      <w:r w:rsidRPr="0084434C">
        <w:rPr>
          <w:sz w:val="12"/>
        </w:rPr>
        <w:t>¶</w:t>
      </w:r>
      <w:r w:rsidRPr="0084434C">
        <w:t xml:space="preserve"> “Catalytic” nuclear war was one of the worries of the Kennedy and</w:t>
      </w:r>
      <w:r w:rsidRPr="0084434C">
        <w:rPr>
          <w:sz w:val="12"/>
        </w:rPr>
        <w:t>¶</w:t>
      </w:r>
      <w:r w:rsidRPr="0084434C">
        <w:t xml:space="preserve"> Johnson administrations. It meant that the United States could become</w:t>
      </w:r>
      <w:r w:rsidRPr="0084434C">
        <w:rPr>
          <w:sz w:val="12"/>
        </w:rPr>
        <w:t>¶</w:t>
      </w:r>
      <w:r w:rsidRPr="0084434C">
        <w:t xml:space="preserve"> engaged in a nuclear war because a nuclear-armed US ally had used</w:t>
      </w:r>
      <w:r w:rsidRPr="0084434C">
        <w:rPr>
          <w:sz w:val="12"/>
        </w:rPr>
        <w:t>¶</w:t>
      </w:r>
      <w:r w:rsidRPr="0084434C">
        <w:t xml:space="preserve"> a nuclear weapon and their common adversary, the Soviet Union, had</w:t>
      </w:r>
      <w:r w:rsidRPr="0084434C">
        <w:rPr>
          <w:sz w:val="12"/>
        </w:rPr>
        <w:t>¶</w:t>
      </w:r>
      <w:r w:rsidRPr="0084434C">
        <w:t xml:space="preserve"> decided to use nuclear weapons in response. Those worries would also</w:t>
      </w:r>
      <w:r w:rsidRPr="0084434C">
        <w:rPr>
          <w:sz w:val="12"/>
        </w:rPr>
        <w:t>¶</w:t>
      </w:r>
      <w:r w:rsidRPr="0084434C">
        <w:t xml:space="preserve"> figure in a complex world of perhaps fifteen or so nuclear-armed states</w:t>
      </w:r>
      <w:proofErr w:type="gramStart"/>
      <w:r w:rsidRPr="0084434C">
        <w:t>,</w:t>
      </w:r>
      <w:r w:rsidRPr="0084434C">
        <w:rPr>
          <w:sz w:val="12"/>
        </w:rPr>
        <w:t>¶</w:t>
      </w:r>
      <w:proofErr w:type="gramEnd"/>
      <w:r w:rsidRPr="0084434C">
        <w:t xml:space="preserve"> which would also include the unknown capabilities of terrorist groups</w:t>
      </w:r>
      <w:r w:rsidRPr="0084434C">
        <w:rPr>
          <w:sz w:val="12"/>
        </w:rPr>
        <w:t>¶</w:t>
      </w:r>
      <w:r w:rsidRPr="0084434C">
        <w:t xml:space="preserve"> and the likelihood that cyber-mischief would accompany any nuclear</w:t>
      </w:r>
      <w:r w:rsidRPr="0084434C">
        <w:rPr>
          <w:sz w:val="12"/>
        </w:rPr>
        <w:t>¶</w:t>
      </w:r>
      <w:r w:rsidRPr="0084434C">
        <w:t xml:space="preserve"> attack. How does one measure strategic stability in such a situation?</w:t>
      </w:r>
    </w:p>
    <w:p w:rsidR="0029017C" w:rsidRPr="0084434C" w:rsidRDefault="0029017C" w:rsidP="0029017C"/>
    <w:p w:rsidR="0029017C" w:rsidRPr="0084434C" w:rsidRDefault="0029017C" w:rsidP="0029017C">
      <w:pPr>
        <w:pStyle w:val="Heading4"/>
      </w:pPr>
      <w:r w:rsidRPr="0084434C">
        <w:t>Luck, not deterrence, accounts for nuclear peace</w:t>
      </w:r>
    </w:p>
    <w:p w:rsidR="0029017C" w:rsidRPr="0084434C" w:rsidRDefault="0029017C" w:rsidP="0029017C">
      <w:pPr>
        <w:rPr>
          <w:b/>
          <w:szCs w:val="16"/>
        </w:rPr>
      </w:pPr>
      <w:r w:rsidRPr="0084434C">
        <w:rPr>
          <w:rStyle w:val="Style13ptBold"/>
        </w:rPr>
        <w:t xml:space="preserve">Pelopidas 15 </w:t>
      </w:r>
      <w:r w:rsidRPr="0084434C">
        <w:rPr>
          <w:rStyle w:val="Style13ptBold"/>
          <w:b w:val="0"/>
          <w:sz w:val="16"/>
          <w:szCs w:val="16"/>
        </w:rPr>
        <w:t>(</w:t>
      </w:r>
      <w:proofErr w:type="spellStart"/>
      <w:r w:rsidRPr="0084434C">
        <w:rPr>
          <w:rStyle w:val="Style13ptBold"/>
          <w:b w:val="0"/>
          <w:sz w:val="16"/>
          <w:szCs w:val="16"/>
        </w:rPr>
        <w:t>Benoît</w:t>
      </w:r>
      <w:proofErr w:type="spellEnd"/>
      <w:r w:rsidRPr="0084434C">
        <w:rPr>
          <w:rStyle w:val="Style13ptBold"/>
          <w:b w:val="0"/>
          <w:sz w:val="16"/>
          <w:szCs w:val="16"/>
        </w:rPr>
        <w:t xml:space="preserve"> Pelopidas is a lecturer (assistant professor with tenure) in international relations at the University of Bristol (Global Insecurities Center) and an affiliate of the Center for International Security and Cooperation at Stanford University. He has been awarded two international prizes for his research, from the International Studies Association and the James Martin Center for Nonproliferation Studies. His research focuses on the global politics of nuclear vulnerability, cases of near-use of nuclear weapons, and lessons learned from global nuclear history and French nuclear policies. His is currently completing an edited volume on the experience of the Cuban missile crisis worldwide as an early set of experiences of global nuclear vulnerability and its implications for security, responsibility, and alliance dynamics.  “Challenging the Assumptions of Classical Nuclear Deterrence Theory: The War That Must Never Be Fought” 3/12/15, can be downloaded at http://www.hoover.org/research/challenging-assumptions-classical-nuclear-deterrence-theory)///CW</w:t>
      </w:r>
    </w:p>
    <w:p w:rsidR="0029017C" w:rsidRPr="0084434C" w:rsidRDefault="0029017C" w:rsidP="0029017C">
      <w:r w:rsidRPr="0084434C">
        <w:rPr>
          <w:rStyle w:val="StyleUnderline"/>
        </w:rPr>
        <w:t>Luck is too often taken as a confirmation</w:t>
      </w:r>
      <w:r w:rsidRPr="0084434C">
        <w:t xml:space="preserve"> that nuclear deterrence</w:t>
      </w:r>
      <w:r w:rsidRPr="0084434C">
        <w:rPr>
          <w:sz w:val="12"/>
        </w:rPr>
        <w:t>¶</w:t>
      </w:r>
      <w:r w:rsidRPr="0084434C">
        <w:t xml:space="preserve"> kept the peace.28 But luck should not be misread as successful deter-</w:t>
      </w:r>
      <w:r w:rsidRPr="0084434C">
        <w:rPr>
          <w:sz w:val="12"/>
        </w:rPr>
        <w:t>¶</w:t>
      </w:r>
      <w:r w:rsidRPr="0084434C">
        <w:t xml:space="preserve"> rence.29 More accurately, as Thomas Schelling noted, leaders of </w:t>
      </w:r>
      <w:proofErr w:type="spellStart"/>
      <w:r w:rsidRPr="0084434C">
        <w:t>nuclearweapon</w:t>
      </w:r>
      <w:proofErr w:type="spellEnd"/>
      <w:r w:rsidRPr="0084434C">
        <w:rPr>
          <w:sz w:val="12"/>
        </w:rPr>
        <w:t>¶</w:t>
      </w:r>
      <w:r w:rsidRPr="0084434C">
        <w:t xml:space="preserve"> </w:t>
      </w:r>
      <w:r w:rsidRPr="0084434C">
        <w:rPr>
          <w:rStyle w:val="StyleUnderline"/>
        </w:rPr>
        <w:t>states can make threats that “leave something to chance”</w:t>
      </w:r>
      <w:r w:rsidRPr="0084434C">
        <w:t>30—</w:t>
      </w:r>
      <w:r w:rsidRPr="0084434C">
        <w:rPr>
          <w:sz w:val="12"/>
        </w:rPr>
        <w:t>¶</w:t>
      </w:r>
      <w:r w:rsidRPr="0084434C">
        <w:t xml:space="preserve"> </w:t>
      </w:r>
      <w:r w:rsidRPr="0084434C">
        <w:rPr>
          <w:rStyle w:val="StyleUnderline"/>
        </w:rPr>
        <w:t>recognizing that things could spiral out of control</w:t>
      </w:r>
      <w:r w:rsidRPr="0084434C">
        <w:t xml:space="preserve"> and nuclear weapons</w:t>
      </w:r>
      <w:r w:rsidRPr="0084434C">
        <w:rPr>
          <w:sz w:val="12"/>
        </w:rPr>
        <w:t>¶</w:t>
      </w:r>
      <w:r w:rsidRPr="0084434C">
        <w:t xml:space="preserve"> could be used even if they do not intend to use them—to make</w:t>
      </w:r>
      <w:r w:rsidRPr="0084434C">
        <w:rPr>
          <w:sz w:val="12"/>
        </w:rPr>
        <w:t>¶</w:t>
      </w:r>
      <w:r w:rsidRPr="0084434C">
        <w:t xml:space="preserve"> those threats more credible. But </w:t>
      </w:r>
      <w:r w:rsidRPr="0084434C">
        <w:rPr>
          <w:rStyle w:val="StyleUnderline"/>
        </w:rPr>
        <w:t>including luck in</w:t>
      </w:r>
      <w:r w:rsidRPr="0084434C">
        <w:t xml:space="preserve"> a </w:t>
      </w:r>
      <w:r w:rsidRPr="0084434C">
        <w:rPr>
          <w:rStyle w:val="StyleUnderline"/>
        </w:rPr>
        <w:t>successful deterrence</w:t>
      </w:r>
      <w:r w:rsidRPr="0084434C">
        <w:rPr>
          <w:sz w:val="12"/>
        </w:rPr>
        <w:t>¶</w:t>
      </w:r>
      <w:r w:rsidRPr="0084434C">
        <w:t xml:space="preserve"> strategy, as if you could control it, </w:t>
      </w:r>
      <w:r w:rsidRPr="0084434C">
        <w:rPr>
          <w:rStyle w:val="StyleUnderline"/>
        </w:rPr>
        <w:t>is</w:t>
      </w:r>
      <w:r w:rsidRPr="0084434C">
        <w:t xml:space="preserve"> both </w:t>
      </w:r>
      <w:r w:rsidRPr="0084434C">
        <w:rPr>
          <w:rStyle w:val="StyleUnderline"/>
        </w:rPr>
        <w:t>a conceptual confusion</w:t>
      </w:r>
      <w:r w:rsidRPr="0084434C">
        <w:rPr>
          <w:sz w:val="12"/>
        </w:rPr>
        <w:t>¶</w:t>
      </w:r>
      <w:r w:rsidRPr="0084434C">
        <w:t xml:space="preserve"> </w:t>
      </w:r>
      <w:r w:rsidRPr="0084434C">
        <w:rPr>
          <w:rStyle w:val="StyleUnderline"/>
        </w:rPr>
        <w:t>and a retrospective illusion</w:t>
      </w:r>
      <w:r w:rsidRPr="0084434C">
        <w:t>.31 Luck was on our side this time, but</w:t>
      </w:r>
      <w:r w:rsidRPr="0084434C">
        <w:rPr>
          <w:sz w:val="12"/>
        </w:rPr>
        <w:t>¶</w:t>
      </w:r>
      <w:r w:rsidRPr="0084434C">
        <w:t xml:space="preserve"> this is not a consequence of purposeful action. For example, during the</w:t>
      </w:r>
      <w:r w:rsidRPr="0084434C">
        <w:rPr>
          <w:sz w:val="12"/>
        </w:rPr>
        <w:t>¶</w:t>
      </w:r>
      <w:r w:rsidRPr="0084434C">
        <w:t xml:space="preserve"> night of October 26–27, 1962, </w:t>
      </w:r>
      <w:r w:rsidRPr="0084434C">
        <w:rPr>
          <w:rStyle w:val="StyleUnderline"/>
        </w:rPr>
        <w:t>at the height of the Cuban missile crisis</w:t>
      </w:r>
      <w:proofErr w:type="gramStart"/>
      <w:r w:rsidRPr="0084434C">
        <w:t>,</w:t>
      </w:r>
      <w:r w:rsidRPr="0084434C">
        <w:rPr>
          <w:sz w:val="12"/>
        </w:rPr>
        <w:t>¶</w:t>
      </w:r>
      <w:proofErr w:type="gramEnd"/>
      <w:r w:rsidRPr="0084434C">
        <w:t xml:space="preserve"> </w:t>
      </w:r>
      <w:r w:rsidRPr="0084434C">
        <w:rPr>
          <w:rStyle w:val="StyleUnderline"/>
        </w:rPr>
        <w:t>an American U-2 spy plane strayed into Soviet airspace</w:t>
      </w:r>
      <w:r w:rsidRPr="0084434C">
        <w:t xml:space="preserve"> over the Arctic.</w:t>
      </w:r>
      <w:r w:rsidRPr="0084434C">
        <w:rPr>
          <w:sz w:val="12"/>
        </w:rPr>
        <w:t>¶</w:t>
      </w:r>
      <w:r w:rsidRPr="0084434C">
        <w:t xml:space="preserve"> Soviet fighter jets scrambled to intercept the U-2 while F-102 interceptors</w:t>
      </w:r>
      <w:r w:rsidRPr="0084434C">
        <w:rPr>
          <w:sz w:val="12"/>
        </w:rPr>
        <w:t>¶</w:t>
      </w:r>
      <w:r w:rsidRPr="0084434C">
        <w:t xml:space="preserve"> were sent to escort it home and prevent Soviet MIGs from freely entering</w:t>
      </w:r>
      <w:r w:rsidRPr="0084434C">
        <w:rPr>
          <w:sz w:val="12"/>
        </w:rPr>
        <w:t>¶</w:t>
      </w:r>
      <w:r w:rsidRPr="0084434C">
        <w:t xml:space="preserve"> US airspace. Given the circumstances, the F-102s conventional air-to-air</w:t>
      </w:r>
      <w:r w:rsidRPr="0084434C">
        <w:rPr>
          <w:sz w:val="12"/>
        </w:rPr>
        <w:t>¶</w:t>
      </w:r>
      <w:r w:rsidRPr="0084434C">
        <w:t xml:space="preserve"> </w:t>
      </w:r>
      <w:r w:rsidRPr="0084434C">
        <w:rPr>
          <w:rStyle w:val="StyleUnderline"/>
        </w:rPr>
        <w:t>missiles had been replaced with nuclear-tipped ones and their pilots</w:t>
      </w:r>
      <w:r w:rsidRPr="0084434C">
        <w:rPr>
          <w:sz w:val="12"/>
        </w:rPr>
        <w:t>¶</w:t>
      </w:r>
      <w:r w:rsidRPr="0084434C">
        <w:t xml:space="preserve"> </w:t>
      </w:r>
      <w:r w:rsidRPr="0084434C">
        <w:rPr>
          <w:rStyle w:val="StyleUnderline"/>
        </w:rPr>
        <w:t>could decide to use nuclear weapons</w:t>
      </w:r>
      <w:r w:rsidRPr="0084434C">
        <w:t>. According to Scott Sagan in The</w:t>
      </w:r>
      <w:r w:rsidRPr="0084434C">
        <w:rPr>
          <w:sz w:val="12"/>
        </w:rPr>
        <w:t>¶</w:t>
      </w:r>
      <w:r w:rsidRPr="0084434C">
        <w:t xml:space="preserve"> Limits of Safety, “the interceptors at Galena were armed with the nuclear</w:t>
      </w:r>
      <w:r w:rsidRPr="0084434C">
        <w:rPr>
          <w:sz w:val="12"/>
        </w:rPr>
        <w:t>¶</w:t>
      </w:r>
      <w:r w:rsidRPr="0084434C">
        <w:t xml:space="preserve"> Falcon air-to-air missiles and, under existing safety rules, were authorized</w:t>
      </w:r>
      <w:r w:rsidRPr="0084434C">
        <w:rPr>
          <w:sz w:val="12"/>
        </w:rPr>
        <w:t>¶</w:t>
      </w:r>
      <w:r w:rsidRPr="0084434C">
        <w:t xml:space="preserve"> to carry the weapons in full readiness condition in any ‘active air defense’</w:t>
      </w:r>
      <w:r w:rsidRPr="0084434C">
        <w:rPr>
          <w:sz w:val="12"/>
        </w:rPr>
        <w:t>¶</w:t>
      </w:r>
      <w:r w:rsidRPr="0084434C">
        <w:t xml:space="preserve"> mission.”32 </w:t>
      </w:r>
      <w:r w:rsidRPr="0084434C">
        <w:rPr>
          <w:rStyle w:val="StyleUnderline"/>
        </w:rPr>
        <w:t>Fortunately, the spy plane turned back</w:t>
      </w:r>
      <w:r w:rsidRPr="0084434C">
        <w:t xml:space="preserve"> and the Soviet jets held</w:t>
      </w:r>
      <w:r w:rsidRPr="0084434C">
        <w:rPr>
          <w:sz w:val="12"/>
        </w:rPr>
        <w:t>¶</w:t>
      </w:r>
      <w:r w:rsidRPr="0084434C">
        <w:t xml:space="preserve"> their fire.33 There are many other instances in which deterrence cannot</w:t>
      </w:r>
      <w:r w:rsidRPr="0084434C">
        <w:rPr>
          <w:sz w:val="12"/>
        </w:rPr>
        <w:t>¶</w:t>
      </w:r>
      <w:r w:rsidRPr="0084434C">
        <w:t xml:space="preserve"> account for favorable outcomes.34 Robert McNamara was direct about the</w:t>
      </w:r>
      <w:r w:rsidRPr="0084434C">
        <w:rPr>
          <w:sz w:val="12"/>
        </w:rPr>
        <w:t>¶</w:t>
      </w:r>
      <w:r w:rsidRPr="0084434C">
        <w:t xml:space="preserve"> role of luck during the Cuban missile crisis</w:t>
      </w:r>
      <w:proofErr w:type="gramStart"/>
      <w:r w:rsidRPr="0084434C">
        <w:t>:</w:t>
      </w:r>
      <w:r w:rsidRPr="0084434C">
        <w:rPr>
          <w:sz w:val="12"/>
        </w:rPr>
        <w:t>¶</w:t>
      </w:r>
      <w:proofErr w:type="gramEnd"/>
      <w:r w:rsidRPr="0084434C">
        <w:t xml:space="preserve"> According to former Soviet military leaders, at the height of the crisis,</w:t>
      </w:r>
      <w:r w:rsidRPr="0084434C">
        <w:rPr>
          <w:sz w:val="12"/>
        </w:rPr>
        <w:t>¶</w:t>
      </w:r>
      <w:r w:rsidRPr="0084434C">
        <w:t xml:space="preserve"> Soviet forces in Cuba possessed 162 nuclear warheads, including at</w:t>
      </w:r>
      <w:r w:rsidRPr="0084434C">
        <w:rPr>
          <w:sz w:val="12"/>
        </w:rPr>
        <w:t>¶</w:t>
      </w:r>
      <w:r w:rsidRPr="0084434C">
        <w:t xml:space="preserve"> least 90 tactical warheads. [And the United States. was not aware</w:t>
      </w:r>
      <w:r w:rsidRPr="0084434C">
        <w:rPr>
          <w:sz w:val="12"/>
        </w:rPr>
        <w:t>¶</w:t>
      </w:r>
      <w:r w:rsidRPr="0084434C">
        <w:t xml:space="preserve"> of that at the time.] At about the same time, Cuban President Fidel</w:t>
      </w:r>
      <w:r w:rsidRPr="0084434C">
        <w:rPr>
          <w:sz w:val="12"/>
        </w:rPr>
        <w:t>¶</w:t>
      </w:r>
      <w:r w:rsidRPr="0084434C">
        <w:t xml:space="preserve"> Castro asked the Soviet ambassador to Cuba to send a cable to Soviet</w:t>
      </w:r>
      <w:r w:rsidRPr="0084434C">
        <w:rPr>
          <w:sz w:val="12"/>
        </w:rPr>
        <w:t>¶</w:t>
      </w:r>
      <w:r w:rsidRPr="0084434C">
        <w:t xml:space="preserve"> Premier Nikita Khrushchev stating that Castro urged him to counter</w:t>
      </w:r>
      <w:r w:rsidRPr="0084434C">
        <w:rPr>
          <w:sz w:val="12"/>
        </w:rPr>
        <w:t>¶</w:t>
      </w:r>
      <w:r w:rsidRPr="0084434C">
        <w:t xml:space="preserve"> a U.S. attack with a nuclear response. Clearly, there was a high risk</w:t>
      </w:r>
      <w:r w:rsidRPr="0084434C">
        <w:rPr>
          <w:sz w:val="12"/>
        </w:rPr>
        <w:t>¶</w:t>
      </w:r>
      <w:r w:rsidRPr="0084434C">
        <w:t xml:space="preserve"> that in the face of a U.S. attack, which many in the U.S. government</w:t>
      </w:r>
      <w:r w:rsidRPr="0084434C">
        <w:rPr>
          <w:sz w:val="12"/>
        </w:rPr>
        <w:t>¶</w:t>
      </w:r>
      <w:r w:rsidRPr="0084434C">
        <w:t xml:space="preserve"> were prepared to recommend to President Kennedy, the Soviet forces</w:t>
      </w:r>
      <w:r w:rsidRPr="0084434C">
        <w:rPr>
          <w:sz w:val="12"/>
        </w:rPr>
        <w:t>¶</w:t>
      </w:r>
      <w:r w:rsidRPr="0084434C">
        <w:t xml:space="preserve"> in Cuba would have decided to use their nuclear weapons rather than</w:t>
      </w:r>
      <w:r w:rsidRPr="0084434C">
        <w:rPr>
          <w:sz w:val="12"/>
        </w:rPr>
        <w:t>¶</w:t>
      </w:r>
      <w:r w:rsidRPr="0084434C">
        <w:t xml:space="preserve"> lose them. Only a few years ago did we learn that the four Soviet</w:t>
      </w:r>
      <w:r w:rsidRPr="0084434C">
        <w:rPr>
          <w:sz w:val="12"/>
        </w:rPr>
        <w:t>¶</w:t>
      </w:r>
      <w:r w:rsidRPr="0084434C">
        <w:t xml:space="preserve"> </w:t>
      </w:r>
      <w:r w:rsidRPr="0084434C">
        <w:rPr>
          <w:rStyle w:val="StyleUnderline"/>
        </w:rPr>
        <w:t>submarines trailing the U.S. Naval vessels near Cuba</w:t>
      </w:r>
      <w:r w:rsidRPr="0084434C">
        <w:t xml:space="preserve"> each </w:t>
      </w:r>
      <w:r w:rsidRPr="0084434C">
        <w:rPr>
          <w:rStyle w:val="StyleUnderline"/>
        </w:rPr>
        <w:t>carried</w:t>
      </w:r>
      <w:r w:rsidRPr="0084434C">
        <w:rPr>
          <w:sz w:val="12"/>
        </w:rPr>
        <w:t>¶</w:t>
      </w:r>
      <w:r w:rsidRPr="0084434C">
        <w:t xml:space="preserve"> </w:t>
      </w:r>
      <w:r w:rsidRPr="0084434C">
        <w:rPr>
          <w:rStyle w:val="StyleUnderline"/>
        </w:rPr>
        <w:t xml:space="preserve">torpedoes with nuclear warheads. Each of the sub </w:t>
      </w:r>
      <w:proofErr w:type="gramStart"/>
      <w:r w:rsidRPr="0084434C">
        <w:rPr>
          <w:rStyle w:val="StyleUnderline"/>
        </w:rPr>
        <w:t>commanders</w:t>
      </w:r>
      <w:proofErr w:type="gramEnd"/>
      <w:r w:rsidRPr="0084434C">
        <w:rPr>
          <w:rStyle w:val="StyleUnderline"/>
        </w:rPr>
        <w:t xml:space="preserve"> had</w:t>
      </w:r>
      <w:r w:rsidRPr="0084434C">
        <w:rPr>
          <w:sz w:val="12"/>
        </w:rPr>
        <w:t>¶</w:t>
      </w:r>
      <w:r w:rsidRPr="0084434C">
        <w:t xml:space="preserve"> </w:t>
      </w:r>
      <w:r w:rsidRPr="0084434C">
        <w:rPr>
          <w:rStyle w:val="StyleUnderline"/>
        </w:rPr>
        <w:t>the authority to launch his torpedoes</w:t>
      </w:r>
      <w:r w:rsidRPr="0084434C">
        <w:t>. The situation was even more</w:t>
      </w:r>
      <w:r w:rsidRPr="0084434C">
        <w:rPr>
          <w:sz w:val="12"/>
        </w:rPr>
        <w:t>¶</w:t>
      </w:r>
      <w:r w:rsidRPr="0084434C">
        <w:t xml:space="preserve"> frightening because, as the lead commander recounted to me, the</w:t>
      </w:r>
      <w:r w:rsidRPr="0084434C">
        <w:rPr>
          <w:sz w:val="12"/>
        </w:rPr>
        <w:t>¶</w:t>
      </w:r>
      <w:r w:rsidRPr="0084434C">
        <w:t xml:space="preserve"> subs were out of communication with their Soviet bases, and they</w:t>
      </w:r>
      <w:r w:rsidRPr="0084434C">
        <w:rPr>
          <w:sz w:val="12"/>
        </w:rPr>
        <w:t>¶</w:t>
      </w:r>
      <w:r w:rsidRPr="0084434C">
        <w:t xml:space="preserve"> continued their patrols for four days after Khrushchev announced the</w:t>
      </w:r>
      <w:r w:rsidRPr="0084434C">
        <w:rPr>
          <w:sz w:val="12"/>
        </w:rPr>
        <w:t>¶</w:t>
      </w:r>
      <w:r w:rsidRPr="0084434C">
        <w:t xml:space="preserve"> withdrawal of the missiles from Cuba. The lesson, if it had not been</w:t>
      </w:r>
      <w:r w:rsidRPr="0084434C">
        <w:rPr>
          <w:sz w:val="12"/>
        </w:rPr>
        <w:t>¶</w:t>
      </w:r>
      <w:r w:rsidRPr="0084434C">
        <w:t xml:space="preserve"> clear before, was made so at a conference on the crisis held in Havana</w:t>
      </w:r>
      <w:r w:rsidRPr="0084434C">
        <w:rPr>
          <w:sz w:val="12"/>
        </w:rPr>
        <w:t>¶</w:t>
      </w:r>
      <w:r w:rsidRPr="0084434C">
        <w:t xml:space="preserve"> in 1992. . . . Near the end of that meeting, I asked Castro whether he</w:t>
      </w:r>
      <w:r w:rsidRPr="0084434C">
        <w:rPr>
          <w:sz w:val="12"/>
        </w:rPr>
        <w:t>¶</w:t>
      </w:r>
      <w:r w:rsidRPr="0084434C">
        <w:t xml:space="preserve"> would have recommended that Khrushchev use the weapons in the</w:t>
      </w:r>
      <w:r w:rsidRPr="0084434C">
        <w:rPr>
          <w:sz w:val="12"/>
        </w:rPr>
        <w:t>¶</w:t>
      </w:r>
      <w:r w:rsidRPr="0084434C">
        <w:t xml:space="preserve"> face of a U.S. invasion, and if so, how he thought the United States</w:t>
      </w:r>
      <w:r w:rsidRPr="0084434C">
        <w:rPr>
          <w:sz w:val="12"/>
        </w:rPr>
        <w:t>¶</w:t>
      </w:r>
      <w:r w:rsidRPr="0084434C">
        <w:t xml:space="preserve"> would respond. “We started from the assumption that if there was</w:t>
      </w:r>
      <w:r w:rsidRPr="0084434C">
        <w:rPr>
          <w:sz w:val="12"/>
        </w:rPr>
        <w:t>¶</w:t>
      </w:r>
      <w:r w:rsidRPr="0084434C">
        <w:t xml:space="preserve"> an invasion of Cuba, nuclear war would erupt,” Castro replied. “We</w:t>
      </w:r>
      <w:r w:rsidRPr="0084434C">
        <w:rPr>
          <w:sz w:val="12"/>
        </w:rPr>
        <w:t>¶</w:t>
      </w:r>
      <w:r w:rsidRPr="0084434C">
        <w:t xml:space="preserve"> were certain of that. . . . [W]e would be forced to pay the price that</w:t>
      </w:r>
      <w:r w:rsidRPr="0084434C">
        <w:rPr>
          <w:sz w:val="12"/>
        </w:rPr>
        <w:t>¶</w:t>
      </w:r>
      <w:r w:rsidRPr="0084434C">
        <w:t xml:space="preserve"> we would disappear.” He continued, “Would I have been ready to</w:t>
      </w:r>
      <w:r w:rsidRPr="0084434C">
        <w:rPr>
          <w:sz w:val="12"/>
        </w:rPr>
        <w:t>¶</w:t>
      </w:r>
      <w:r w:rsidRPr="0084434C">
        <w:t xml:space="preserve"> use nuclear weapons? Yes, I would have agreed to the use of nuclear</w:t>
      </w:r>
      <w:r w:rsidRPr="0084434C">
        <w:rPr>
          <w:sz w:val="12"/>
        </w:rPr>
        <w:t>¶</w:t>
      </w:r>
      <w:r w:rsidRPr="0084434C">
        <w:t xml:space="preserve"> weapons.” And he added, “If Mr. McNamara or Mr. Kennedy had been</w:t>
      </w:r>
      <w:r w:rsidRPr="0084434C">
        <w:rPr>
          <w:sz w:val="12"/>
        </w:rPr>
        <w:t>¶</w:t>
      </w:r>
      <w:r w:rsidRPr="0084434C">
        <w:t xml:space="preserve"> in our place, and had their country been invaded, or their country</w:t>
      </w:r>
      <w:r w:rsidRPr="0084434C">
        <w:rPr>
          <w:sz w:val="12"/>
        </w:rPr>
        <w:t>¶</w:t>
      </w:r>
      <w:r w:rsidRPr="0084434C">
        <w:t xml:space="preserve"> was going to be occupied . . . I believe they would have used tactical</w:t>
      </w:r>
      <w:r w:rsidRPr="0084434C">
        <w:rPr>
          <w:sz w:val="12"/>
        </w:rPr>
        <w:t>¶</w:t>
      </w:r>
      <w:r w:rsidRPr="0084434C">
        <w:t xml:space="preserve"> nuclear weapons.” I hope that President Kennedy and I would not have</w:t>
      </w:r>
      <w:r w:rsidRPr="0084434C">
        <w:rPr>
          <w:sz w:val="12"/>
        </w:rPr>
        <w:t>¶</w:t>
      </w:r>
      <w:r w:rsidRPr="0084434C">
        <w:t xml:space="preserve"> behaved as Castro suggested we would have. . . . Had we responded</w:t>
      </w:r>
      <w:r w:rsidRPr="0084434C">
        <w:rPr>
          <w:sz w:val="12"/>
        </w:rPr>
        <w:t>¶</w:t>
      </w:r>
      <w:r w:rsidRPr="0084434C">
        <w:t xml:space="preserve"> in a similar way the damage to the United States would have been</w:t>
      </w:r>
      <w:r w:rsidRPr="0084434C">
        <w:rPr>
          <w:sz w:val="12"/>
        </w:rPr>
        <w:t>¶</w:t>
      </w:r>
      <w:r w:rsidRPr="0084434C">
        <w:t xml:space="preserve"> unthinkable. But </w:t>
      </w:r>
      <w:r w:rsidRPr="0084434C">
        <w:rPr>
          <w:rStyle w:val="StyleUnderline"/>
        </w:rPr>
        <w:t>human beings are fallible</w:t>
      </w:r>
      <w:r w:rsidRPr="0084434C">
        <w:t xml:space="preserve"> [emphasis added].35</w:t>
      </w:r>
      <w:r w:rsidRPr="0084434C">
        <w:rPr>
          <w:sz w:val="12"/>
        </w:rPr>
        <w:t>¶</w:t>
      </w:r>
      <w:r w:rsidRPr="0084434C">
        <w:t xml:space="preserve"> This fascinating account shows how lack of information, misperception</w:t>
      </w:r>
      <w:proofErr w:type="gramStart"/>
      <w:r w:rsidRPr="0084434C">
        <w:t>,</w:t>
      </w:r>
      <w:r w:rsidRPr="0084434C">
        <w:rPr>
          <w:sz w:val="12"/>
        </w:rPr>
        <w:t>¶</w:t>
      </w:r>
      <w:proofErr w:type="gramEnd"/>
      <w:r w:rsidRPr="0084434C">
        <w:t xml:space="preserve"> and ideology could have led to disaster if we had not been lucky. But</w:t>
      </w:r>
      <w:r w:rsidRPr="0084434C">
        <w:rPr>
          <w:sz w:val="12"/>
        </w:rPr>
        <w:t>¶</w:t>
      </w:r>
      <w:r w:rsidRPr="0084434C">
        <w:t xml:space="preserve"> false information, lack of information, and misperceptions were not the</w:t>
      </w:r>
      <w:r w:rsidRPr="0084434C">
        <w:rPr>
          <w:sz w:val="12"/>
        </w:rPr>
        <w:t>¶</w:t>
      </w:r>
      <w:r w:rsidRPr="0084434C">
        <w:t xml:space="preserve"> only reason why luck was the decisive cause of the positive outcome of</w:t>
      </w:r>
      <w:r w:rsidRPr="0084434C">
        <w:rPr>
          <w:sz w:val="12"/>
        </w:rPr>
        <w:t>¶</w:t>
      </w:r>
      <w:r w:rsidRPr="0084434C">
        <w:t xml:space="preserve"> the Cuban missile crisis. Limits of safety, limits of command and control</w:t>
      </w:r>
      <w:proofErr w:type="gramStart"/>
      <w:r w:rsidRPr="0084434C">
        <w:t>,</w:t>
      </w:r>
      <w:r w:rsidRPr="0084434C">
        <w:rPr>
          <w:sz w:val="12"/>
        </w:rPr>
        <w:t>¶</w:t>
      </w:r>
      <w:proofErr w:type="gramEnd"/>
      <w:r w:rsidRPr="0084434C">
        <w:t xml:space="preserve"> and organizational problems also have to be taken into account. As Scott</w:t>
      </w:r>
      <w:r w:rsidRPr="0084434C">
        <w:rPr>
          <w:sz w:val="12"/>
        </w:rPr>
        <w:t>¶</w:t>
      </w:r>
      <w:r w:rsidRPr="0084434C">
        <w:t xml:space="preserve"> Sagan wrote</w:t>
      </w:r>
      <w:proofErr w:type="gramStart"/>
      <w:r w:rsidRPr="0084434C">
        <w:t>:</w:t>
      </w:r>
      <w:r w:rsidRPr="0084434C">
        <w:rPr>
          <w:sz w:val="12"/>
        </w:rPr>
        <w:t>¶</w:t>
      </w:r>
      <w:proofErr w:type="gramEnd"/>
      <w:r w:rsidRPr="0084434C">
        <w:t xml:space="preserve"> </w:t>
      </w:r>
      <w:r w:rsidRPr="0084434C">
        <w:rPr>
          <w:rStyle w:val="StyleUnderline"/>
        </w:rPr>
        <w:t>Many serious safety problems</w:t>
      </w:r>
      <w:r w:rsidRPr="0084434C">
        <w:t xml:space="preserve">, which </w:t>
      </w:r>
      <w:r w:rsidRPr="0084434C">
        <w:rPr>
          <w:rStyle w:val="StyleUnderline"/>
        </w:rPr>
        <w:t>could have resulted in an accidental</w:t>
      </w:r>
      <w:r w:rsidRPr="0084434C">
        <w:rPr>
          <w:sz w:val="12"/>
        </w:rPr>
        <w:t>¶</w:t>
      </w:r>
      <w:r w:rsidRPr="0084434C">
        <w:t xml:space="preserve"> or unauthorized </w:t>
      </w:r>
      <w:r w:rsidRPr="0084434C">
        <w:rPr>
          <w:rStyle w:val="StyleUnderline"/>
        </w:rPr>
        <w:t>detonation or a serious provocation</w:t>
      </w:r>
      <w:r w:rsidRPr="0084434C">
        <w:t xml:space="preserve"> to the</w:t>
      </w:r>
      <w:r w:rsidRPr="0084434C">
        <w:rPr>
          <w:sz w:val="12"/>
        </w:rPr>
        <w:t>¶</w:t>
      </w:r>
      <w:r w:rsidRPr="0084434C">
        <w:t xml:space="preserve"> Soviet government, occurred during the crisis. None of these incidents</w:t>
      </w:r>
      <w:r w:rsidRPr="0084434C">
        <w:rPr>
          <w:sz w:val="12"/>
        </w:rPr>
        <w:t>¶</w:t>
      </w:r>
      <w:r w:rsidRPr="0084434C">
        <w:t xml:space="preserve"> led to inadvertent escalation or an accidental war. All of them</w:t>
      </w:r>
      <w:proofErr w:type="gramStart"/>
      <w:r w:rsidRPr="0084434C">
        <w:t>,</w:t>
      </w:r>
      <w:r w:rsidRPr="0084434C">
        <w:rPr>
          <w:sz w:val="12"/>
        </w:rPr>
        <w:t>¶</w:t>
      </w:r>
      <w:proofErr w:type="gramEnd"/>
      <w:r w:rsidRPr="0084434C">
        <w:t xml:space="preserve"> however, had the potential to do so. President Kennedy may well have</w:t>
      </w:r>
      <w:r w:rsidRPr="0084434C">
        <w:rPr>
          <w:sz w:val="12"/>
        </w:rPr>
        <w:t>¶</w:t>
      </w:r>
      <w:r w:rsidRPr="0084434C">
        <w:t xml:space="preserve"> been prudent. He did not, however, have unchallenged final control</w:t>
      </w:r>
      <w:r w:rsidRPr="0084434C">
        <w:rPr>
          <w:sz w:val="12"/>
        </w:rPr>
        <w:t>¶</w:t>
      </w:r>
      <w:r w:rsidRPr="0084434C">
        <w:t xml:space="preserve"> over U.S. nuclear weapons.36</w:t>
      </w:r>
      <w:r w:rsidRPr="0084434C">
        <w:rPr>
          <w:sz w:val="12"/>
        </w:rPr>
        <w:t>¶</w:t>
      </w:r>
      <w:r w:rsidRPr="0084434C">
        <w:t xml:space="preserve"> Most-recent studies show that </w:t>
      </w:r>
      <w:r w:rsidRPr="0084434C">
        <w:rPr>
          <w:rStyle w:val="StyleUnderline"/>
        </w:rPr>
        <w:t>sloppy practices in</w:t>
      </w:r>
      <w:r w:rsidRPr="0084434C">
        <w:t xml:space="preserve"> nuclear </w:t>
      </w:r>
      <w:r w:rsidRPr="0084434C">
        <w:rPr>
          <w:rStyle w:val="StyleUnderline"/>
        </w:rPr>
        <w:t>weapons</w:t>
      </w:r>
      <w:r w:rsidRPr="0084434C">
        <w:rPr>
          <w:sz w:val="12"/>
        </w:rPr>
        <w:t>¶</w:t>
      </w:r>
      <w:r w:rsidRPr="0084434C">
        <w:t xml:space="preserve"> </w:t>
      </w:r>
      <w:r w:rsidRPr="0084434C">
        <w:rPr>
          <w:rStyle w:val="StyleUnderline"/>
        </w:rPr>
        <w:t>management have occurred at all levels of decision-makers</w:t>
      </w:r>
      <w:r w:rsidRPr="0084434C">
        <w:t>, leaders,</w:t>
      </w:r>
      <w:r w:rsidRPr="0084434C">
        <w:rPr>
          <w:sz w:val="12"/>
        </w:rPr>
        <w:t>¶</w:t>
      </w:r>
      <w:r w:rsidRPr="0084434C">
        <w:t xml:space="preserve"> nuclear safety and security teams, and top-level military personnel in</w:t>
      </w:r>
      <w:r w:rsidRPr="0084434C">
        <w:rPr>
          <w:sz w:val="12"/>
        </w:rPr>
        <w:t>¶</w:t>
      </w:r>
      <w:r w:rsidRPr="0084434C">
        <w:t xml:space="preserve"> most nuclear-weapon states. They also show the limits of learning from</w:t>
      </w:r>
      <w:r w:rsidRPr="0084434C">
        <w:rPr>
          <w:sz w:val="12"/>
        </w:rPr>
        <w:t>¶</w:t>
      </w:r>
      <w:r w:rsidRPr="0084434C">
        <w:t xml:space="preserve"> past sloppy practices. Confidence in perfect nuclear safety is still a matter</w:t>
      </w:r>
      <w:r w:rsidRPr="0084434C">
        <w:rPr>
          <w:sz w:val="12"/>
        </w:rPr>
        <w:t>¶</w:t>
      </w:r>
      <w:r w:rsidRPr="0084434C">
        <w:t xml:space="preserve"> of wishing for the best and relying on luck.37 </w:t>
      </w:r>
      <w:proofErr w:type="gramStart"/>
      <w:r w:rsidRPr="0084434C">
        <w:t>One</w:t>
      </w:r>
      <w:proofErr w:type="gramEnd"/>
      <w:r w:rsidRPr="0084434C">
        <w:t xml:space="preserve"> telling example</w:t>
      </w:r>
      <w:r w:rsidRPr="0084434C">
        <w:rPr>
          <w:sz w:val="12"/>
        </w:rPr>
        <w:t>¶</w:t>
      </w:r>
      <w:r w:rsidRPr="0084434C">
        <w:t xml:space="preserve"> of this occurred at Minot Air Force Base in North Dakota in 2007. This</w:t>
      </w:r>
      <w:r w:rsidRPr="0084434C">
        <w:rPr>
          <w:sz w:val="12"/>
        </w:rPr>
        <w:t>¶</w:t>
      </w:r>
      <w:r w:rsidRPr="0084434C">
        <w:t xml:space="preserve"> offers a well-documented case of multiple sloppy practices and suggests</w:t>
      </w:r>
      <w:r w:rsidRPr="0084434C">
        <w:rPr>
          <w:sz w:val="12"/>
        </w:rPr>
        <w:t>¶</w:t>
      </w:r>
      <w:r w:rsidRPr="0084434C">
        <w:t xml:space="preserve"> the limits of learning after the incident was identified. On August 29–30</w:t>
      </w:r>
      <w:proofErr w:type="gramStart"/>
      <w:r w:rsidRPr="0084434C">
        <w:t>,</w:t>
      </w:r>
      <w:r w:rsidRPr="0084434C">
        <w:rPr>
          <w:sz w:val="12"/>
        </w:rPr>
        <w:t>¶</w:t>
      </w:r>
      <w:proofErr w:type="gramEnd"/>
      <w:r w:rsidRPr="0084434C">
        <w:t xml:space="preserve"> 2007, </w:t>
      </w:r>
      <w:r w:rsidRPr="0084434C">
        <w:rPr>
          <w:rStyle w:val="StyleUnderline"/>
        </w:rPr>
        <w:t>six US nuclear-armed cruise missile warheads were mistakenly</w:t>
      </w:r>
      <w:r w:rsidRPr="0084434C">
        <w:rPr>
          <w:sz w:val="12"/>
        </w:rPr>
        <w:t>¶</w:t>
      </w:r>
      <w:r w:rsidRPr="0084434C">
        <w:t xml:space="preserve"> </w:t>
      </w:r>
      <w:r w:rsidRPr="0084434C">
        <w:rPr>
          <w:rStyle w:val="StyleUnderline"/>
        </w:rPr>
        <w:t>flown to</w:t>
      </w:r>
      <w:r w:rsidRPr="0084434C">
        <w:t xml:space="preserve"> Barksdale Air Force Base in </w:t>
      </w:r>
      <w:r w:rsidRPr="0084434C">
        <w:rPr>
          <w:rStyle w:val="StyleUnderline"/>
        </w:rPr>
        <w:t>Louisiana</w:t>
      </w:r>
      <w:r w:rsidRPr="0084434C">
        <w:t>. They had been placed by</w:t>
      </w:r>
      <w:r w:rsidRPr="0084434C">
        <w:rPr>
          <w:sz w:val="12"/>
        </w:rPr>
        <w:t>¶</w:t>
      </w:r>
      <w:r w:rsidRPr="0084434C">
        <w:t xml:space="preserve"> mistake under the wings of a B-52; </w:t>
      </w:r>
      <w:r w:rsidRPr="0084434C">
        <w:rPr>
          <w:rStyle w:val="StyleUnderline"/>
        </w:rPr>
        <w:t>the weapons had not been guarded</w:t>
      </w:r>
      <w:r w:rsidRPr="0084434C">
        <w:rPr>
          <w:sz w:val="12"/>
        </w:rPr>
        <w:t>¶</w:t>
      </w:r>
      <w:r w:rsidRPr="0084434C">
        <w:t xml:space="preserve"> appropriately during a thirty-six-hour period. Had the plane experienced</w:t>
      </w:r>
      <w:r w:rsidRPr="0084434C">
        <w:rPr>
          <w:sz w:val="12"/>
        </w:rPr>
        <w:t>¶</w:t>
      </w:r>
      <w:r w:rsidRPr="0084434C">
        <w:t xml:space="preserve"> any problems in flight, the crew would not have followed the proper</w:t>
      </w:r>
      <w:r w:rsidRPr="0084434C">
        <w:rPr>
          <w:sz w:val="12"/>
        </w:rPr>
        <w:t>¶</w:t>
      </w:r>
      <w:r w:rsidRPr="0084434C">
        <w:t xml:space="preserve"> emergency procedures.38 After this widely publicized case of sloppy</w:t>
      </w:r>
      <w:r w:rsidRPr="0084434C">
        <w:rPr>
          <w:sz w:val="12"/>
        </w:rPr>
        <w:t>¶</w:t>
      </w:r>
      <w:r w:rsidRPr="0084434C">
        <w:t xml:space="preserve"> practices,39 US Secretary of Defense Robert Gates emphasized the need</w:t>
      </w:r>
      <w:r w:rsidRPr="0084434C">
        <w:rPr>
          <w:sz w:val="12"/>
        </w:rPr>
        <w:t>¶</w:t>
      </w:r>
      <w:r w:rsidRPr="0084434C">
        <w:t xml:space="preserve"> for responsibility in handling nuclear weapons: “The problems were the</w:t>
      </w:r>
      <w:r w:rsidRPr="0084434C">
        <w:rPr>
          <w:sz w:val="12"/>
        </w:rPr>
        <w:t>¶</w:t>
      </w:r>
      <w:r w:rsidRPr="0084434C">
        <w:t xml:space="preserve"> result of a long-standing slide in the Service’s nuclear stewardship. . . . For</w:t>
      </w:r>
      <w:r w:rsidRPr="0084434C">
        <w:rPr>
          <w:sz w:val="12"/>
        </w:rPr>
        <w:t>¶</w:t>
      </w:r>
      <w:r w:rsidRPr="0084434C">
        <w:t xml:space="preserve"> your part, you must never take your duties lightly. There is simply no room</w:t>
      </w:r>
      <w:r w:rsidRPr="0084434C">
        <w:rPr>
          <w:sz w:val="12"/>
        </w:rPr>
        <w:t>¶</w:t>
      </w:r>
      <w:r w:rsidRPr="0084434C">
        <w:t xml:space="preserve"> for error. Yours is the most sensitive mission in the entire US military.”40</w:t>
      </w:r>
      <w:r w:rsidRPr="0084434C">
        <w:rPr>
          <w:sz w:val="12"/>
        </w:rPr>
        <w:t>¶</w:t>
      </w:r>
      <w:r w:rsidRPr="0084434C">
        <w:t xml:space="preserve"> Change and improvement were supposed to follow, but even on the base</w:t>
      </w:r>
      <w:r w:rsidRPr="0084434C">
        <w:rPr>
          <w:sz w:val="12"/>
        </w:rPr>
        <w:t>¶</w:t>
      </w:r>
      <w:r w:rsidRPr="0084434C">
        <w:t xml:space="preserve"> where the incident took place and where the Secretary of Defense came</w:t>
      </w:r>
      <w:r w:rsidRPr="0084434C">
        <w:rPr>
          <w:sz w:val="12"/>
        </w:rPr>
        <w:t>¶</w:t>
      </w:r>
      <w:r w:rsidRPr="0084434C">
        <w:t xml:space="preserve"> to give his speech, it was necessary to repeat the order to leave no room</w:t>
      </w:r>
      <w:r w:rsidRPr="0084434C">
        <w:rPr>
          <w:sz w:val="12"/>
        </w:rPr>
        <w:t>¶</w:t>
      </w:r>
      <w:r w:rsidRPr="0084434C">
        <w:t xml:space="preserve"> for error. In April 2013, one officer from the 91st Missile Wing at the same</w:t>
      </w:r>
      <w:r w:rsidRPr="0084434C">
        <w:rPr>
          <w:sz w:val="12"/>
        </w:rPr>
        <w:t>¶</w:t>
      </w:r>
      <w:r w:rsidRPr="0084434C">
        <w:t xml:space="preserve"> Air Force Base in North Dakota was punished for sleeping on the job</w:t>
      </w:r>
      <w:r w:rsidRPr="0084434C">
        <w:rPr>
          <w:sz w:val="12"/>
        </w:rPr>
        <w:t>¶</w:t>
      </w:r>
      <w:r w:rsidRPr="0084434C">
        <w:t xml:space="preserve"> while having the blast door open behind him. (Sleeping wasn’t prohibited</w:t>
      </w:r>
      <w:r w:rsidRPr="0084434C">
        <w:rPr>
          <w:sz w:val="12"/>
        </w:rPr>
        <w:t>¶</w:t>
      </w:r>
      <w:r w:rsidRPr="0084434C">
        <w:t xml:space="preserve"> on a twenty-four-hour shift, but leaving the blast door open was.) He was</w:t>
      </w:r>
      <w:r w:rsidRPr="0084434C">
        <w:rPr>
          <w:sz w:val="12"/>
        </w:rPr>
        <w:t>¶</w:t>
      </w:r>
      <w:r w:rsidRPr="0084434C">
        <w:t xml:space="preserve"> one of two missile officers sanctioned that year for such a fault and he</w:t>
      </w:r>
      <w:r w:rsidRPr="0084434C">
        <w:rPr>
          <w:sz w:val="12"/>
        </w:rPr>
        <w:t>¶</w:t>
      </w:r>
      <w:r w:rsidRPr="0084434C">
        <w:t xml:space="preserve"> told his superiors that it wasn’t the first time.41 Air Force officers told the</w:t>
      </w:r>
      <w:r w:rsidRPr="0084434C">
        <w:rPr>
          <w:sz w:val="12"/>
        </w:rPr>
        <w:t>¶</w:t>
      </w:r>
      <w:r w:rsidRPr="0084434C">
        <w:t xml:space="preserve"> Associated Press that such violations of the safety procedures had happened</w:t>
      </w:r>
      <w:r w:rsidRPr="0084434C">
        <w:rPr>
          <w:sz w:val="12"/>
        </w:rPr>
        <w:t>¶</w:t>
      </w:r>
      <w:r w:rsidRPr="0084434C">
        <w:t xml:space="preserve"> more often than just in the two documented cases.42 The limits of</w:t>
      </w:r>
      <w:r w:rsidRPr="0084434C">
        <w:rPr>
          <w:sz w:val="12"/>
        </w:rPr>
        <w:t>¶</w:t>
      </w:r>
      <w:r w:rsidRPr="0084434C">
        <w:t xml:space="preserve"> safety, the limits of command and control, and the persistence of sloppy</w:t>
      </w:r>
      <w:r w:rsidRPr="0084434C">
        <w:rPr>
          <w:sz w:val="12"/>
        </w:rPr>
        <w:t>¶</w:t>
      </w:r>
      <w:r w:rsidRPr="0084434C">
        <w:t xml:space="preserve"> practices even in the US nuclear forces suggest that the role of </w:t>
      </w:r>
      <w:r w:rsidRPr="0084434C">
        <w:rPr>
          <w:rStyle w:val="StyleUnderline"/>
        </w:rPr>
        <w:t>luck is</w:t>
      </w:r>
      <w:r w:rsidRPr="0084434C">
        <w:rPr>
          <w:sz w:val="12"/>
        </w:rPr>
        <w:t>¶</w:t>
      </w:r>
      <w:r w:rsidRPr="0084434C">
        <w:t xml:space="preserve"> </w:t>
      </w:r>
      <w:r w:rsidRPr="0084434C">
        <w:rPr>
          <w:rStyle w:val="StyleUnderline"/>
        </w:rPr>
        <w:t>likely to have been even more important than we can document</w:t>
      </w:r>
      <w:r w:rsidRPr="0084434C">
        <w:t xml:space="preserve"> here.</w:t>
      </w:r>
      <w:r w:rsidRPr="0084434C">
        <w:rPr>
          <w:sz w:val="12"/>
        </w:rPr>
        <w:t>¶</w:t>
      </w:r>
      <w:r w:rsidRPr="0084434C">
        <w:t xml:space="preserve"> three different groups) of the payload installed in those cruise missiles, those procedures</w:t>
      </w:r>
      <w:r w:rsidRPr="0084434C">
        <w:rPr>
          <w:sz w:val="12"/>
        </w:rPr>
        <w:t>¶</w:t>
      </w:r>
      <w:r w:rsidRPr="0084434C">
        <w:t xml:space="preserve"> were not followed.” The quotes for the account of this particular accident are</w:t>
      </w:r>
      <w:r w:rsidRPr="0084434C">
        <w:rPr>
          <w:sz w:val="12"/>
        </w:rPr>
        <w:t>¶</w:t>
      </w:r>
      <w:r w:rsidRPr="0084434C">
        <w:t xml:space="preserve"> taken from the unclassified account available in the February 2008 report from the</w:t>
      </w:r>
      <w:r w:rsidRPr="0084434C">
        <w:rPr>
          <w:sz w:val="12"/>
        </w:rPr>
        <w:t>¶</w:t>
      </w:r>
      <w:r w:rsidRPr="0084434C">
        <w:t xml:space="preserve"> Defense Science Board Permanent Task Force on Nuclear Weapons Surety, entitled</w:t>
      </w:r>
      <w:r w:rsidRPr="0084434C">
        <w:rPr>
          <w:sz w:val="12"/>
        </w:rPr>
        <w:t>¶</w:t>
      </w:r>
      <w:r w:rsidRPr="0084434C">
        <w:t xml:space="preserve"> Report on the Unauthorized Movement of Nuclear Weapons.</w:t>
      </w:r>
      <w:r w:rsidRPr="0084434C">
        <w:rPr>
          <w:sz w:val="12"/>
        </w:rPr>
        <w:t>¶</w:t>
      </w:r>
      <w:r w:rsidRPr="0084434C">
        <w:t xml:space="preserve"> There are no reliable records of nuclear weapons accidents or close calls</w:t>
      </w:r>
      <w:r w:rsidRPr="0084434C">
        <w:rPr>
          <w:sz w:val="12"/>
        </w:rPr>
        <w:t>¶</w:t>
      </w:r>
      <w:r w:rsidRPr="0084434C">
        <w:t xml:space="preserve"> in most nuclear-weapon states.</w:t>
      </w:r>
    </w:p>
    <w:p w:rsidR="0029017C" w:rsidRPr="0084434C" w:rsidRDefault="0029017C" w:rsidP="0029017C">
      <w:pPr>
        <w:rPr>
          <w:u w:val="single"/>
        </w:rPr>
      </w:pPr>
    </w:p>
    <w:p w:rsidR="0029017C" w:rsidRPr="0084434C" w:rsidRDefault="0029017C" w:rsidP="0029017C">
      <w:pPr>
        <w:pStyle w:val="Heading3"/>
      </w:pPr>
      <w:r w:rsidRPr="0084434C">
        <w:t xml:space="preserve">A2 </w:t>
      </w:r>
      <w:proofErr w:type="spellStart"/>
      <w:r w:rsidRPr="0084434C">
        <w:t>Tepperman</w:t>
      </w:r>
      <w:proofErr w:type="spellEnd"/>
    </w:p>
    <w:p w:rsidR="0029017C" w:rsidRPr="0084434C" w:rsidRDefault="0029017C" w:rsidP="0029017C">
      <w:pPr>
        <w:pStyle w:val="Heading4"/>
      </w:pPr>
      <w:proofErr w:type="spellStart"/>
      <w:r w:rsidRPr="0084434C">
        <w:t>Tepperman’s</w:t>
      </w:r>
      <w:proofErr w:type="spellEnd"/>
      <w:r w:rsidRPr="0084434C">
        <w:t xml:space="preserve"> thesis ignores complexities and accidents – expert consensus</w:t>
      </w:r>
    </w:p>
    <w:p w:rsidR="0029017C" w:rsidRPr="0084434C" w:rsidRDefault="0029017C" w:rsidP="0029017C">
      <w:pPr>
        <w:rPr>
          <w:rStyle w:val="Style13ptBold"/>
          <w:bCs w:val="0"/>
        </w:rPr>
      </w:pPr>
      <w:r w:rsidRPr="0084434C">
        <w:rPr>
          <w:rStyle w:val="Style13ptBold"/>
        </w:rPr>
        <w:t xml:space="preserve">Shaw 9 </w:t>
      </w:r>
      <w:r w:rsidRPr="0084434C">
        <w:rPr>
          <w:rStyle w:val="Style13ptBold"/>
          <w:b w:val="0"/>
          <w:sz w:val="16"/>
          <w:szCs w:val="16"/>
        </w:rPr>
        <w:t>(Douglas B. Shaw serves as the Associate Dean for Planning, Research, and External Relations at the George Washington University’s Elliott School of International Affairs with a concurrent appointment as an Assistant Professor of International Affairs. Doug previously served as Director of Policy Planning in the Office of the President at Georgetown University, on the U.S. Department of Energy’s Nuclear Material Security Task Force, at the U.S. Arms Control and Disarmament Agency, and in leadership roles for a number of non-governmental organizations including Physicians for Social Responsibility, the Lawyers Alliance for World Security, and the Institute on Religion and Public Policy. Doug holds a Ph.D. in international relations from Georgetown University and has lectured on nuclear nonproliferation and disarmament on four continents.  “Newsweek misrepresents nuclear weapons scholarship” 9/1/9 http://nukesonablog.blogspot.com/2009/09/newsweek-misrepresents-nuclear-weapons.html)///CW</w:t>
      </w:r>
    </w:p>
    <w:p w:rsidR="0029017C" w:rsidRPr="0084434C" w:rsidRDefault="0029017C" w:rsidP="0029017C">
      <w:r w:rsidRPr="0084434C">
        <w:t xml:space="preserve">Jonathan </w:t>
      </w:r>
      <w:proofErr w:type="spellStart"/>
      <w:r w:rsidRPr="0084434C">
        <w:rPr>
          <w:rStyle w:val="StyleUnderline"/>
        </w:rPr>
        <w:t>Tepperman’s</w:t>
      </w:r>
      <w:proofErr w:type="spellEnd"/>
      <w:r w:rsidRPr="0084434C">
        <w:rPr>
          <w:rStyle w:val="StyleUnderline"/>
        </w:rPr>
        <w:t xml:space="preserve"> thesis</w:t>
      </w:r>
      <w:r w:rsidRPr="0084434C">
        <w:t xml:space="preserve"> in his September 7th Newsweek article “Why Obama should Learn to Love the Bomb” that “a growing and compelling body of research suggests that nuclear weapons may not, in fact, make the world more dangerous” </w:t>
      </w:r>
      <w:r w:rsidRPr="0084434C">
        <w:rPr>
          <w:rStyle w:val="StyleUnderline"/>
        </w:rPr>
        <w:t>badly misrepresents the state of scholarship on this crucial topic</w:t>
      </w:r>
      <w:r w:rsidRPr="0084434C">
        <w:t>.</w:t>
      </w:r>
      <w:r w:rsidRPr="0084434C">
        <w:rPr>
          <w:sz w:val="12"/>
        </w:rPr>
        <w:t>¶</w:t>
      </w:r>
      <w:r w:rsidRPr="0084434C">
        <w:t xml:space="preserve"> First, </w:t>
      </w:r>
      <w:proofErr w:type="spellStart"/>
      <w:r w:rsidRPr="0084434C">
        <w:rPr>
          <w:rStyle w:val="StyleUnderline"/>
        </w:rPr>
        <w:t>Tepperman</w:t>
      </w:r>
      <w:proofErr w:type="spellEnd"/>
      <w:r w:rsidRPr="0084434C">
        <w:rPr>
          <w:rStyle w:val="StyleUnderline"/>
        </w:rPr>
        <w:t xml:space="preserve"> references a handful of scholars to make his argument while dismissing the majority who disagree with him</w:t>
      </w:r>
      <w:r w:rsidRPr="0084434C">
        <w:t xml:space="preserve">. George P. Shultz, William J. Perry, Henry A. Kissinger, and Sam Nunn opposed this view in two op-eds in the Wall Street Journal and other leading scholars and practitioners participated in a 2007 conference at Stanford University, now memorialized as a 500-page volume, Reykjavik Revisited. Scores of experts are summarily excluded from </w:t>
      </w:r>
      <w:proofErr w:type="spellStart"/>
      <w:r w:rsidRPr="0084434C">
        <w:t>Tepperman’s</w:t>
      </w:r>
      <w:proofErr w:type="spellEnd"/>
      <w:r w:rsidRPr="0084434C">
        <w:t xml:space="preserve"> article.</w:t>
      </w:r>
      <w:r w:rsidRPr="0084434C">
        <w:rPr>
          <w:sz w:val="12"/>
        </w:rPr>
        <w:t>¶</w:t>
      </w:r>
      <w:r w:rsidRPr="0084434C">
        <w:t xml:space="preserve"> Second, </w:t>
      </w:r>
      <w:proofErr w:type="spellStart"/>
      <w:r w:rsidRPr="0084434C">
        <w:rPr>
          <w:rStyle w:val="StyleUnderline"/>
        </w:rPr>
        <w:t>Tepperman</w:t>
      </w:r>
      <w:proofErr w:type="spellEnd"/>
      <w:r w:rsidRPr="0084434C">
        <w:rPr>
          <w:rStyle w:val="StyleUnderline"/>
        </w:rPr>
        <w:t xml:space="preserve"> suggests a robust understanding of how deterrence relates to today’s challenges where none exists</w:t>
      </w:r>
      <w:r w:rsidRPr="0084434C">
        <w:t xml:space="preserve">. Nuclear </w:t>
      </w:r>
      <w:r w:rsidRPr="0084434C">
        <w:rPr>
          <w:rStyle w:val="StyleUnderline"/>
        </w:rPr>
        <w:t>deterrence scholar</w:t>
      </w:r>
      <w:r w:rsidRPr="0084434C">
        <w:t xml:space="preserve"> Sir Lawrence Freedman </w:t>
      </w:r>
      <w:r w:rsidRPr="0084434C">
        <w:rPr>
          <w:rStyle w:val="StyleUnderline"/>
        </w:rPr>
        <w:t>observed a “lost generation” of nuclear weapons specialists</w:t>
      </w:r>
      <w:r w:rsidRPr="0084434C">
        <w:t xml:space="preserve"> in remarks at the Elliott School of International Affairs this spring and Commander of the U.S. Strategic Command, General Kevin Chilton, observed this summer “we have allowed an entire generation to skip class, as it were, on the subject of strategic deterrence.” </w:t>
      </w:r>
      <w:r w:rsidRPr="0084434C">
        <w:rPr>
          <w:rStyle w:val="StyleUnderline"/>
        </w:rPr>
        <w:t>More scholarship is needed to translate “nuclear optimism” and other Cold War concepts into the Twenty-first Century</w:t>
      </w:r>
      <w:r w:rsidRPr="0084434C">
        <w:t>.</w:t>
      </w:r>
      <w:r w:rsidRPr="0084434C">
        <w:rPr>
          <w:sz w:val="12"/>
        </w:rPr>
        <w:t>¶</w:t>
      </w:r>
      <w:r w:rsidRPr="0084434C">
        <w:t xml:space="preserve"> Third, </w:t>
      </w:r>
      <w:r w:rsidRPr="0084434C">
        <w:rPr>
          <w:rStyle w:val="StyleUnderline"/>
        </w:rPr>
        <w:t>in over 2,700 words on deterrence, not one of them is “accident.” This is a catastrophic flaw in characterizing scholarly debate on nuclear weapons</w:t>
      </w:r>
      <w:r w:rsidRPr="0084434C">
        <w:t xml:space="preserve">. Kenneth Waltz, cited by </w:t>
      </w:r>
      <w:proofErr w:type="spellStart"/>
      <w:r w:rsidRPr="0084434C">
        <w:t>Tepperman</w:t>
      </w:r>
      <w:proofErr w:type="spellEnd"/>
      <w:r w:rsidRPr="0084434C">
        <w:t xml:space="preserve"> as “the leading nuclear optimist” underlines this point by co-authoring a book titled The Spread of Nuclear Weapons: A Debate Renewed with Stanford University’s Scott Sagan who has done decades of careful scholarship to demonstrate the relevance of accidents to nuclear deterrence.</w:t>
      </w:r>
      <w:r w:rsidRPr="0084434C">
        <w:rPr>
          <w:sz w:val="12"/>
        </w:rPr>
        <w:t>¶</w:t>
      </w:r>
      <w:r w:rsidRPr="0084434C">
        <w:t xml:space="preserve"> </w:t>
      </w:r>
      <w:proofErr w:type="spellStart"/>
      <w:r w:rsidRPr="0084434C">
        <w:rPr>
          <w:rStyle w:val="StyleUnderline"/>
        </w:rPr>
        <w:t>Tepperman’s</w:t>
      </w:r>
      <w:proofErr w:type="spellEnd"/>
      <w:r w:rsidRPr="0084434C">
        <w:rPr>
          <w:rStyle w:val="StyleUnderline"/>
        </w:rPr>
        <w:t xml:space="preserve"> “iron logic” of deterrence is undermined by a more unstable plutonium logic that can only be understood by the combined lights of physics, engineering, political science, economics, and at least more than a dozen other disciplines that James Doyle</w:t>
      </w:r>
      <w:r w:rsidRPr="0084434C">
        <w:t xml:space="preserve"> of Los Alamos National Laboratory </w:t>
      </w:r>
      <w:r w:rsidRPr="0084434C">
        <w:rPr>
          <w:rStyle w:val="StyleUnderline"/>
        </w:rPr>
        <w:t>argues constitute “nuclear security science.” The nuclear future ahead of us is long, imperfect, and badly in need of more research and more informed public debate</w:t>
      </w:r>
      <w:r w:rsidRPr="0084434C">
        <w:t>.</w:t>
      </w:r>
      <w:r w:rsidRPr="0084434C">
        <w:rPr>
          <w:sz w:val="12"/>
        </w:rPr>
        <w:t>¶</w:t>
      </w:r>
      <w:r w:rsidRPr="0084434C">
        <w:t xml:space="preserve"> </w:t>
      </w:r>
    </w:p>
    <w:p w:rsidR="0029017C" w:rsidRPr="0084434C" w:rsidRDefault="0029017C" w:rsidP="0029017C">
      <w:pPr>
        <w:pStyle w:val="Heading3"/>
      </w:pPr>
      <w:r w:rsidRPr="0084434C">
        <w:t>A2 Empirics</w:t>
      </w:r>
    </w:p>
    <w:p w:rsidR="0029017C" w:rsidRPr="0084434C" w:rsidRDefault="0029017C" w:rsidP="0029017C">
      <w:pPr>
        <w:pStyle w:val="Heading4"/>
      </w:pPr>
      <w:r w:rsidRPr="0084434C">
        <w:t>Their empirics argument is historically false</w:t>
      </w:r>
    </w:p>
    <w:p w:rsidR="0029017C" w:rsidRPr="0084434C" w:rsidRDefault="0029017C" w:rsidP="0029017C">
      <w:pPr>
        <w:rPr>
          <w:b/>
          <w:szCs w:val="16"/>
        </w:rPr>
      </w:pPr>
      <w:r w:rsidRPr="0084434C">
        <w:rPr>
          <w:rStyle w:val="Style13ptBold"/>
        </w:rPr>
        <w:t xml:space="preserve">Pelopidas 15 </w:t>
      </w:r>
      <w:r w:rsidRPr="0084434C">
        <w:rPr>
          <w:rStyle w:val="Style13ptBold"/>
          <w:b w:val="0"/>
          <w:sz w:val="16"/>
          <w:szCs w:val="16"/>
        </w:rPr>
        <w:t>(</w:t>
      </w:r>
      <w:proofErr w:type="spellStart"/>
      <w:r w:rsidRPr="0084434C">
        <w:rPr>
          <w:rStyle w:val="Style13ptBold"/>
          <w:b w:val="0"/>
          <w:sz w:val="16"/>
          <w:szCs w:val="16"/>
        </w:rPr>
        <w:t>Benoît</w:t>
      </w:r>
      <w:proofErr w:type="spellEnd"/>
      <w:r w:rsidRPr="0084434C">
        <w:rPr>
          <w:rStyle w:val="Style13ptBold"/>
          <w:b w:val="0"/>
          <w:sz w:val="16"/>
          <w:szCs w:val="16"/>
        </w:rPr>
        <w:t xml:space="preserve"> Pelopidas is a lecturer (assistant professor with tenure) in international relations at the University of Bristol (Global Insecurities Center) and an affiliate of the Center for International Security and Cooperation at Stanford University. He has been awarded two international prizes for his research, from the International Studies Association and the James Martin Center for Nonproliferation Studies. His research focuses on the global politics of nuclear vulnerability, cases of near-use of nuclear weapons, and lessons learned from global nuclear history and French nuclear policies. His is currently completing an edited volume on the experience of the Cuban missile crisis worldwide as an early set of experiences of global nuclear vulnerability and its implications for security, responsibility, and alliance dynamics.  “Challenging the Assumptions of Classical Nuclear Deterrence Theory: The War That Must Never Be Fought” 3/12/15, can be downloaded at http://www.hoover.org/research/challenging-assumptions-classical-nuclear-deterrence-theory)///CW</w:t>
      </w:r>
    </w:p>
    <w:p w:rsidR="0029017C" w:rsidRPr="0084434C" w:rsidRDefault="0029017C" w:rsidP="0029017C">
      <w:pPr>
        <w:rPr>
          <w:szCs w:val="24"/>
        </w:rPr>
      </w:pPr>
      <w:r w:rsidRPr="0084434C">
        <w:t>The limits of nuclear deterrence as a peacemaker23</w:t>
      </w:r>
      <w:r w:rsidRPr="0084434C">
        <w:rPr>
          <w:sz w:val="12"/>
        </w:rPr>
        <w:t>¶</w:t>
      </w:r>
      <w:r w:rsidRPr="0084434C">
        <w:t xml:space="preserve"> Critics of abolition portray a world without nuclear weapons as </w:t>
      </w:r>
      <w:proofErr w:type="spellStart"/>
      <w:r w:rsidRPr="0084434C">
        <w:t>warprone</w:t>
      </w:r>
      <w:proofErr w:type="spellEnd"/>
      <w:r w:rsidRPr="0084434C">
        <w:rPr>
          <w:sz w:val="12"/>
        </w:rPr>
        <w:t>¶</w:t>
      </w:r>
      <w:r w:rsidRPr="0084434C">
        <w:t xml:space="preserve"> and believe that nuclear weapons are a necessary and sufficient</w:t>
      </w:r>
      <w:r w:rsidRPr="0084434C">
        <w:rPr>
          <w:sz w:val="12"/>
        </w:rPr>
        <w:t>¶</w:t>
      </w:r>
      <w:r w:rsidRPr="0084434C">
        <w:t xml:space="preserve"> cause for great-power peace. </w:t>
      </w:r>
      <w:r w:rsidRPr="0084434C">
        <w:rPr>
          <w:rStyle w:val="StyleUnderline"/>
        </w:rPr>
        <w:t>This is only the latest instance of an idea</w:t>
      </w:r>
      <w:r w:rsidRPr="0084434C">
        <w:rPr>
          <w:sz w:val="12"/>
        </w:rPr>
        <w:t>¶</w:t>
      </w:r>
      <w:r w:rsidRPr="0084434C">
        <w:t xml:space="preserve"> </w:t>
      </w:r>
      <w:r w:rsidRPr="0084434C">
        <w:rPr>
          <w:rStyle w:val="StyleUnderline"/>
        </w:rPr>
        <w:t>that has repeatedly been proven wrong</w:t>
      </w:r>
      <w:r w:rsidRPr="0084434C">
        <w:t xml:space="preserve">, since at least 1860: </w:t>
      </w:r>
      <w:r w:rsidRPr="0084434C">
        <w:rPr>
          <w:rStyle w:val="StyleUnderline"/>
        </w:rPr>
        <w:t>the expectation</w:t>
      </w:r>
      <w:r w:rsidRPr="0084434C">
        <w:rPr>
          <w:sz w:val="12"/>
        </w:rPr>
        <w:t>¶</w:t>
      </w:r>
      <w:r w:rsidRPr="0084434C">
        <w:t xml:space="preserve"> </w:t>
      </w:r>
      <w:r w:rsidRPr="0084434C">
        <w:rPr>
          <w:rStyle w:val="StyleUnderline"/>
        </w:rPr>
        <w:t>that the unprecedented destructiveness of a new weapon system</w:t>
      </w:r>
      <w:r w:rsidRPr="0084434C">
        <w:rPr>
          <w:sz w:val="12"/>
        </w:rPr>
        <w:t>¶</w:t>
      </w:r>
      <w:r w:rsidRPr="0084434C">
        <w:t xml:space="preserve"> and the threat of its use </w:t>
      </w:r>
      <w:r w:rsidRPr="0084434C">
        <w:rPr>
          <w:rStyle w:val="StyleUnderline"/>
        </w:rPr>
        <w:t>will put an end to war</w:t>
      </w:r>
      <w:r w:rsidRPr="0084434C">
        <w:t xml:space="preserve">. This was wrong for </w:t>
      </w:r>
      <w:r w:rsidRPr="0084434C">
        <w:rPr>
          <w:rStyle w:val="StyleUnderline"/>
        </w:rPr>
        <w:t>dynamite</w:t>
      </w:r>
      <w:proofErr w:type="gramStart"/>
      <w:r w:rsidRPr="0084434C">
        <w:t>,</w:t>
      </w:r>
      <w:r w:rsidRPr="0084434C">
        <w:rPr>
          <w:sz w:val="12"/>
        </w:rPr>
        <w:t>¶</w:t>
      </w:r>
      <w:proofErr w:type="gramEnd"/>
      <w:r w:rsidRPr="0084434C">
        <w:t xml:space="preserve"> </w:t>
      </w:r>
      <w:r w:rsidRPr="0084434C">
        <w:rPr>
          <w:rStyle w:val="StyleUnderline"/>
        </w:rPr>
        <w:t>submarines, artillery, smokeless powder, the machine gun, and poison</w:t>
      </w:r>
      <w:r w:rsidRPr="0084434C">
        <w:rPr>
          <w:sz w:val="12"/>
        </w:rPr>
        <w:t>¶</w:t>
      </w:r>
      <w:r w:rsidRPr="0084434C">
        <w:t xml:space="preserve"> gas.24 Was nuclear deterrence a necessary and sufficient cause for</w:t>
      </w:r>
      <w:r w:rsidRPr="0084434C">
        <w:rPr>
          <w:sz w:val="12"/>
        </w:rPr>
        <w:t>¶</w:t>
      </w:r>
      <w:r w:rsidRPr="0084434C">
        <w:t xml:space="preserve"> peace among great powers? Most critics of the idea of a world without</w:t>
      </w:r>
      <w:r w:rsidRPr="0084434C">
        <w:rPr>
          <w:sz w:val="12"/>
        </w:rPr>
        <w:t>¶</w:t>
      </w:r>
      <w:r w:rsidRPr="0084434C">
        <w:t xml:space="preserve"> nuclear weapons maintain that it was. </w:t>
      </w:r>
      <w:r w:rsidRPr="0084434C">
        <w:rPr>
          <w:rStyle w:val="StyleUnderline"/>
        </w:rPr>
        <w:t>They argue that the nuclear-armed</w:t>
      </w:r>
      <w:r w:rsidRPr="0084434C">
        <w:rPr>
          <w:sz w:val="12"/>
        </w:rPr>
        <w:t>¶</w:t>
      </w:r>
      <w:r w:rsidRPr="0084434C">
        <w:t xml:space="preserve"> </w:t>
      </w:r>
      <w:r w:rsidRPr="0084434C">
        <w:rPr>
          <w:rStyle w:val="StyleUnderline"/>
        </w:rPr>
        <w:t>states never fought a war</w:t>
      </w:r>
      <w:r w:rsidRPr="0084434C">
        <w:t xml:space="preserve"> against each other.25 </w:t>
      </w:r>
      <w:proofErr w:type="gramStart"/>
      <w:r w:rsidRPr="0084434C">
        <w:t>This</w:t>
      </w:r>
      <w:proofErr w:type="gramEnd"/>
      <w:r w:rsidRPr="0084434C">
        <w:t xml:space="preserve"> can now be proven</w:t>
      </w:r>
      <w:r w:rsidRPr="0084434C">
        <w:rPr>
          <w:sz w:val="12"/>
        </w:rPr>
        <w:t>¶</w:t>
      </w:r>
      <w:r w:rsidRPr="0084434C">
        <w:t xml:space="preserve"> wrong. The 1969 b</w:t>
      </w:r>
      <w:r w:rsidRPr="0084434C">
        <w:rPr>
          <w:rStyle w:val="StyleUnderline"/>
        </w:rPr>
        <w:t>order clash between China and</w:t>
      </w:r>
      <w:r w:rsidRPr="0084434C">
        <w:t xml:space="preserve"> </w:t>
      </w:r>
      <w:r w:rsidRPr="0084434C">
        <w:rPr>
          <w:rStyle w:val="StyleUnderline"/>
        </w:rPr>
        <w:t>Russia</w:t>
      </w:r>
      <w:r w:rsidRPr="0084434C">
        <w:t xml:space="preserve">26 </w:t>
      </w:r>
      <w:r w:rsidRPr="0084434C">
        <w:rPr>
          <w:rStyle w:val="StyleUnderline"/>
        </w:rPr>
        <w:t>and</w:t>
      </w:r>
      <w:r w:rsidRPr="0084434C">
        <w:t>, more</w:t>
      </w:r>
      <w:r w:rsidRPr="0084434C">
        <w:rPr>
          <w:sz w:val="12"/>
        </w:rPr>
        <w:t>¶</w:t>
      </w:r>
      <w:r w:rsidRPr="0084434C">
        <w:t xml:space="preserve"> recently, the </w:t>
      </w:r>
      <w:r w:rsidRPr="0084434C">
        <w:rPr>
          <w:rStyle w:val="StyleUnderline"/>
        </w:rPr>
        <w:t xml:space="preserve">1999 </w:t>
      </w:r>
      <w:proofErr w:type="spellStart"/>
      <w:r w:rsidRPr="0084434C">
        <w:rPr>
          <w:rStyle w:val="StyleUnderline"/>
        </w:rPr>
        <w:t>Kargil</w:t>
      </w:r>
      <w:proofErr w:type="spellEnd"/>
      <w:r w:rsidRPr="0084434C">
        <w:rPr>
          <w:rStyle w:val="StyleUnderline"/>
        </w:rPr>
        <w:t xml:space="preserve"> crisis between India and Pakistan</w:t>
      </w:r>
      <w:r w:rsidRPr="0084434C">
        <w:t xml:space="preserve"> show that</w:t>
      </w:r>
      <w:r w:rsidRPr="0084434C">
        <w:rPr>
          <w:sz w:val="12"/>
        </w:rPr>
        <w:t>¶</w:t>
      </w:r>
      <w:r w:rsidRPr="0084434C">
        <w:t xml:space="preserve"> the conventional wisdom that a nuclear-armed state cannot be attacked</w:t>
      </w:r>
      <w:r w:rsidRPr="0084434C">
        <w:rPr>
          <w:sz w:val="12"/>
        </w:rPr>
        <w:t>¶</w:t>
      </w:r>
      <w:r w:rsidRPr="0084434C">
        <w:t xml:space="preserve"> is historically inaccurate. Moreover, </w:t>
      </w:r>
      <w:r w:rsidRPr="0084434C">
        <w:rPr>
          <w:rStyle w:val="StyleUnderline"/>
        </w:rPr>
        <w:t>nuclear-armed states have been</w:t>
      </w:r>
      <w:r w:rsidRPr="0084434C">
        <w:rPr>
          <w:sz w:val="12"/>
        </w:rPr>
        <w:t>¶</w:t>
      </w:r>
      <w:r w:rsidRPr="0084434C">
        <w:t xml:space="preserve"> </w:t>
      </w:r>
      <w:r w:rsidRPr="0084434C">
        <w:rPr>
          <w:rStyle w:val="StyleUnderline"/>
        </w:rPr>
        <w:t>attacked by non-nuclear-weapon states</w:t>
      </w:r>
      <w:r w:rsidRPr="0084434C">
        <w:t xml:space="preserve"> on multiple occasions. US troops</w:t>
      </w:r>
      <w:r w:rsidRPr="0084434C">
        <w:rPr>
          <w:sz w:val="12"/>
        </w:rPr>
        <w:t>¶</w:t>
      </w:r>
      <w:r w:rsidRPr="0084434C">
        <w:t xml:space="preserve"> were attacked by </w:t>
      </w:r>
      <w:r w:rsidRPr="0084434C">
        <w:rPr>
          <w:rStyle w:val="StyleUnderline"/>
        </w:rPr>
        <w:t>Chinese forces in</w:t>
      </w:r>
      <w:r w:rsidRPr="0084434C">
        <w:t xml:space="preserve"> 1950 in </w:t>
      </w:r>
      <w:r w:rsidRPr="0084434C">
        <w:rPr>
          <w:rStyle w:val="StyleUnderline"/>
        </w:rPr>
        <w:t>Korea</w:t>
      </w:r>
      <w:r w:rsidRPr="0084434C">
        <w:t xml:space="preserve"> and by </w:t>
      </w:r>
      <w:r w:rsidRPr="0084434C">
        <w:rPr>
          <w:rStyle w:val="StyleUnderline"/>
        </w:rPr>
        <w:t>Vietnamese</w:t>
      </w:r>
      <w:r w:rsidRPr="0084434C">
        <w:rPr>
          <w:sz w:val="12"/>
        </w:rPr>
        <w:t>¶</w:t>
      </w:r>
      <w:r w:rsidRPr="0084434C">
        <w:t xml:space="preserve"> </w:t>
      </w:r>
      <w:r w:rsidRPr="0084434C">
        <w:rPr>
          <w:rStyle w:val="StyleUnderline"/>
        </w:rPr>
        <w:t>forces</w:t>
      </w:r>
      <w:r w:rsidRPr="0084434C">
        <w:t xml:space="preserve"> in the 1960s and 1970s; </w:t>
      </w:r>
      <w:r w:rsidRPr="0084434C">
        <w:rPr>
          <w:rStyle w:val="StyleUnderline"/>
        </w:rPr>
        <w:t>Israel was attacked by Syria and Egypt</w:t>
      </w:r>
      <w:r w:rsidRPr="0084434C">
        <w:rPr>
          <w:sz w:val="12"/>
        </w:rPr>
        <w:t>¶</w:t>
      </w:r>
      <w:r w:rsidRPr="0084434C">
        <w:t xml:space="preserve"> in 1973 and by Iraq in 1991; and in 1982, </w:t>
      </w:r>
      <w:r w:rsidRPr="0084434C">
        <w:rPr>
          <w:rStyle w:val="StyleUnderline"/>
        </w:rPr>
        <w:t>Argentina invaded the British</w:t>
      </w:r>
      <w:r w:rsidRPr="0084434C">
        <w:rPr>
          <w:sz w:val="12"/>
        </w:rPr>
        <w:t>¶</w:t>
      </w:r>
      <w:r w:rsidRPr="0084434C">
        <w:t xml:space="preserve"> Falkland Islands.27 This narrows down the claims for nuclear weapons</w:t>
      </w:r>
      <w:r w:rsidRPr="0084434C">
        <w:rPr>
          <w:sz w:val="12"/>
        </w:rPr>
        <w:t>¶</w:t>
      </w:r>
      <w:r w:rsidRPr="0084434C">
        <w:t xml:space="preserve"> as peacemakers. More importantly, even this narrower claim needs</w:t>
      </w:r>
      <w:r w:rsidRPr="0084434C">
        <w:rPr>
          <w:sz w:val="12"/>
        </w:rPr>
        <w:t>¶</w:t>
      </w:r>
      <w:r w:rsidRPr="0084434C">
        <w:t xml:space="preserve"> to be reexamined taking into account two facts: (1) avoidance of several</w:t>
      </w:r>
      <w:r w:rsidRPr="0084434C">
        <w:rPr>
          <w:sz w:val="12"/>
        </w:rPr>
        <w:t>¶</w:t>
      </w:r>
      <w:r w:rsidRPr="0084434C">
        <w:t xml:space="preserve"> nuclear disasters was due to luck and cannot be explained by</w:t>
      </w:r>
      <w:r w:rsidRPr="0084434C">
        <w:rPr>
          <w:sz w:val="12"/>
        </w:rPr>
        <w:t>¶</w:t>
      </w:r>
      <w:r w:rsidRPr="0084434C">
        <w:t xml:space="preserve"> nuclear deterrence; and (2) deterrence as a strategy has favored more</w:t>
      </w:r>
      <w:r w:rsidRPr="0084434C">
        <w:rPr>
          <w:sz w:val="12"/>
        </w:rPr>
        <w:t>¶</w:t>
      </w:r>
      <w:r w:rsidRPr="0084434C">
        <w:t xml:space="preserve"> risk-prone strategies and in some cases made war possible instead of</w:t>
      </w:r>
      <w:r w:rsidRPr="0084434C">
        <w:rPr>
          <w:sz w:val="12"/>
        </w:rPr>
        <w:t>¶</w:t>
      </w:r>
      <w:r w:rsidRPr="0084434C">
        <w:t xml:space="preserve"> preventing it.</w:t>
      </w:r>
    </w:p>
    <w:p w:rsidR="0029017C" w:rsidRPr="0084434C" w:rsidRDefault="0029017C" w:rsidP="0029017C"/>
    <w:p w:rsidR="0029017C" w:rsidRPr="0084434C" w:rsidRDefault="0029017C" w:rsidP="0029017C">
      <w:pPr>
        <w:pStyle w:val="Heading3"/>
      </w:pPr>
      <w:r w:rsidRPr="0084434C">
        <w:t>High-Magnitude, Low Probability = Good</w:t>
      </w:r>
    </w:p>
    <w:p w:rsidR="0029017C" w:rsidRPr="0084434C" w:rsidRDefault="0029017C" w:rsidP="0029017C">
      <w:pPr>
        <w:pStyle w:val="Heading4"/>
      </w:pPr>
      <w:r w:rsidRPr="0084434C">
        <w:t>High magnitude, low probability events first</w:t>
      </w:r>
    </w:p>
    <w:p w:rsidR="0029017C" w:rsidRPr="0084434C" w:rsidRDefault="0029017C" w:rsidP="0029017C">
      <w:pPr>
        <w:rPr>
          <w:rStyle w:val="Style13ptBold"/>
        </w:rPr>
      </w:pPr>
      <w:proofErr w:type="spellStart"/>
      <w:r w:rsidRPr="0084434C">
        <w:rPr>
          <w:rStyle w:val="Style13ptBold"/>
        </w:rPr>
        <w:t>Bostrom</w:t>
      </w:r>
      <w:proofErr w:type="spellEnd"/>
      <w:r w:rsidRPr="0084434C">
        <w:rPr>
          <w:rStyle w:val="Style13ptBold"/>
        </w:rPr>
        <w:t xml:space="preserve"> 13</w:t>
      </w:r>
    </w:p>
    <w:p w:rsidR="0029017C" w:rsidRPr="0084434C" w:rsidRDefault="0029017C" w:rsidP="0029017C">
      <w:pPr>
        <w:rPr>
          <w:rStyle w:val="Style13ptBold"/>
          <w:b w:val="0"/>
          <w:bCs w:val="0"/>
        </w:rPr>
      </w:pPr>
      <w:r w:rsidRPr="0084434C">
        <w:t xml:space="preserve">[Nick, Philosopher and professor (Oxford), Ph.D. (LSOE), director of The Future of Humanity Institute and the </w:t>
      </w:r>
      <w:proofErr w:type="spellStart"/>
      <w:r w:rsidRPr="0084434C">
        <w:t>Programme</w:t>
      </w:r>
      <w:proofErr w:type="spellEnd"/>
      <w:r w:rsidRPr="0084434C">
        <w:t xml:space="preserve"> on the Impacts of Future Technology, of course, he’s also the inaugural recipient of “The Eugene R. Gannon Award for the Continued Pursuit of Human Advancement,” “Existential Risk Prevention as Global Priority,” Global Policy, Vol 4, Issue 1, </w:t>
      </w:r>
      <w:hyperlink r:id="rId43" w:history="1">
        <w:r w:rsidRPr="0084434C">
          <w:rPr>
            <w:rStyle w:val="Hyperlink"/>
          </w:rPr>
          <w:t>http://www.existential-risk.org/concept.html</w:t>
        </w:r>
      </w:hyperlink>
      <w:r w:rsidRPr="0084434C">
        <w:t>]</w:t>
      </w:r>
    </w:p>
    <w:p w:rsidR="0029017C" w:rsidRPr="0084434C" w:rsidRDefault="0029017C" w:rsidP="0029017C">
      <w:pPr>
        <w:rPr>
          <w:sz w:val="12"/>
        </w:rPr>
      </w:pPr>
      <w:r w:rsidRPr="0084434C">
        <w:rPr>
          <w:sz w:val="12"/>
        </w:rPr>
        <w:t xml:space="preserve">1. The </w:t>
      </w:r>
      <w:proofErr w:type="spellStart"/>
      <w:r w:rsidRPr="0084434C">
        <w:rPr>
          <w:sz w:val="12"/>
        </w:rPr>
        <w:t>maxipok</w:t>
      </w:r>
      <w:proofErr w:type="spellEnd"/>
      <w:r w:rsidRPr="0084434C">
        <w:rPr>
          <w:sz w:val="12"/>
        </w:rPr>
        <w:t xml:space="preserve"> rule 1.1. Existential risk and uncertainty </w:t>
      </w:r>
      <w:proofErr w:type="gramStart"/>
      <w:r w:rsidRPr="0084434C">
        <w:rPr>
          <w:sz w:val="12"/>
        </w:rPr>
        <w:t>An</w:t>
      </w:r>
      <w:proofErr w:type="gramEnd"/>
      <w:r w:rsidRPr="0084434C">
        <w:rPr>
          <w:sz w:val="12"/>
        </w:rPr>
        <w:t xml:space="preserve"> </w:t>
      </w:r>
      <w:r w:rsidRPr="0084434C">
        <w:rPr>
          <w:rStyle w:val="StyleUnderline"/>
        </w:rPr>
        <w:t xml:space="preserve">existential risk </w:t>
      </w:r>
      <w:r w:rsidRPr="0084434C">
        <w:rPr>
          <w:sz w:val="12"/>
        </w:rPr>
        <w:t xml:space="preserve">is one that </w:t>
      </w:r>
      <w:r w:rsidRPr="0084434C">
        <w:rPr>
          <w:rStyle w:val="StyleUnderline"/>
        </w:rPr>
        <w:t>threatens the premature extinction of Earth</w:t>
      </w:r>
      <w:r w:rsidRPr="0084434C">
        <w:rPr>
          <w:sz w:val="12"/>
        </w:rPr>
        <w:t>-originating intelligent life or the permanent and drastic destruction of its potential for desirable future development (</w:t>
      </w:r>
      <w:proofErr w:type="spellStart"/>
      <w:r w:rsidRPr="0084434C">
        <w:rPr>
          <w:sz w:val="12"/>
        </w:rPr>
        <w:t>Bostrom</w:t>
      </w:r>
      <w:proofErr w:type="spellEnd"/>
      <w:r w:rsidRPr="0084434C">
        <w:rPr>
          <w:sz w:val="12"/>
        </w:rPr>
        <w:t xml:space="preserve"> 2002). </w:t>
      </w:r>
      <w:r w:rsidRPr="0084434C">
        <w:rPr>
          <w:rStyle w:val="StyleUnderline"/>
        </w:rPr>
        <w:t>Although it is</w:t>
      </w:r>
      <w:r w:rsidRPr="0084434C">
        <w:rPr>
          <w:sz w:val="12"/>
        </w:rPr>
        <w:t xml:space="preserve"> often </w:t>
      </w:r>
      <w:r w:rsidRPr="0084434C">
        <w:rPr>
          <w:rStyle w:val="StyleUnderline"/>
        </w:rPr>
        <w:t>difficult to assess the probability of existential risks, there are</w:t>
      </w:r>
      <w:r w:rsidRPr="0084434C">
        <w:rPr>
          <w:sz w:val="12"/>
        </w:rPr>
        <w:t xml:space="preserve"> many </w:t>
      </w:r>
      <w:r w:rsidRPr="0084434C">
        <w:rPr>
          <w:rStyle w:val="StyleUnderline"/>
        </w:rPr>
        <w:t>reasons to suppose that the total such risk</w:t>
      </w:r>
      <w:r w:rsidRPr="0084434C">
        <w:rPr>
          <w:sz w:val="12"/>
        </w:rPr>
        <w:t xml:space="preserve"> confronting humanity over the next few centuries </w:t>
      </w:r>
      <w:r w:rsidRPr="0084434C">
        <w:rPr>
          <w:rStyle w:val="StyleUnderline"/>
        </w:rPr>
        <w:t xml:space="preserve">is </w:t>
      </w:r>
      <w:r w:rsidRPr="0084434C">
        <w:rPr>
          <w:rStyle w:val="Emphasis"/>
        </w:rPr>
        <w:t>significant</w:t>
      </w:r>
      <w:r w:rsidRPr="0084434C">
        <w:rPr>
          <w:sz w:val="12"/>
        </w:rPr>
        <w:t xml:space="preserve">. </w:t>
      </w:r>
      <w:r w:rsidRPr="0084434C">
        <w:rPr>
          <w:rStyle w:val="StyleUnderline"/>
        </w:rPr>
        <w:t xml:space="preserve">Estimates of </w:t>
      </w:r>
      <w:r w:rsidRPr="0084434C">
        <w:rPr>
          <w:sz w:val="12"/>
        </w:rPr>
        <w:t>10-</w:t>
      </w:r>
      <w:r w:rsidRPr="0084434C">
        <w:rPr>
          <w:rStyle w:val="StyleUnderline"/>
        </w:rPr>
        <w:t>20%</w:t>
      </w:r>
      <w:r w:rsidRPr="0084434C">
        <w:rPr>
          <w:sz w:val="12"/>
        </w:rPr>
        <w:t xml:space="preserve"> total existential </w:t>
      </w:r>
      <w:r w:rsidRPr="0084434C">
        <w:rPr>
          <w:rStyle w:val="StyleUnderline"/>
        </w:rPr>
        <w:t>risk</w:t>
      </w:r>
      <w:r w:rsidRPr="0084434C">
        <w:rPr>
          <w:sz w:val="12"/>
        </w:rPr>
        <w:t xml:space="preserve"> in this century </w:t>
      </w:r>
      <w:r w:rsidRPr="0084434C">
        <w:rPr>
          <w:rStyle w:val="StyleUnderline"/>
        </w:rPr>
        <w:t>are fairly typical</w:t>
      </w:r>
      <w:r w:rsidRPr="0084434C">
        <w:rPr>
          <w:sz w:val="12"/>
        </w:rPr>
        <w:t xml:space="preserve"> among those who have examined the issue, though inevitably such estimates rely heavily on subjective judgment.1 The most reasonable estimate might be substantially higher or lower. But perhaps </w:t>
      </w:r>
      <w:r w:rsidRPr="0084434C">
        <w:rPr>
          <w:rStyle w:val="StyleUnderline"/>
        </w:rPr>
        <w:t xml:space="preserve">the strongest reason for judging the total existential risk within the next few centuries to be significant is the </w:t>
      </w:r>
      <w:r w:rsidRPr="0084434C">
        <w:rPr>
          <w:rStyle w:val="Emphasis"/>
        </w:rPr>
        <w:t>extreme magnitude of the values</w:t>
      </w:r>
      <w:r w:rsidRPr="0084434C">
        <w:rPr>
          <w:rStyle w:val="StyleUnderline"/>
        </w:rPr>
        <w:t xml:space="preserve"> at stake. </w:t>
      </w:r>
      <w:r w:rsidRPr="0084434C">
        <w:rPr>
          <w:rStyle w:val="Emphasis"/>
        </w:rPr>
        <w:t>Even a small probability</w:t>
      </w:r>
      <w:r w:rsidRPr="0084434C">
        <w:rPr>
          <w:rStyle w:val="StyleUnderline"/>
        </w:rPr>
        <w:t xml:space="preserve"> of existential catastrophe </w:t>
      </w:r>
      <w:r w:rsidRPr="0084434C">
        <w:rPr>
          <w:rStyle w:val="Emphasis"/>
        </w:rPr>
        <w:t>could be highly practically significant</w:t>
      </w:r>
      <w:r w:rsidRPr="0084434C">
        <w:rPr>
          <w:rStyle w:val="StyleUnderline"/>
        </w:rPr>
        <w:t xml:space="preserve"> </w:t>
      </w:r>
      <w:r w:rsidRPr="0084434C">
        <w:rPr>
          <w:sz w:val="12"/>
        </w:rPr>
        <w:t>(</w:t>
      </w:r>
      <w:proofErr w:type="spellStart"/>
      <w:r w:rsidRPr="0084434C">
        <w:rPr>
          <w:sz w:val="12"/>
        </w:rPr>
        <w:t>Bostrom</w:t>
      </w:r>
      <w:proofErr w:type="spellEnd"/>
      <w:r w:rsidRPr="0084434C">
        <w:rPr>
          <w:sz w:val="12"/>
        </w:rPr>
        <w:t xml:space="preserve"> 2003; Matheny 2007; Posner 2004; Weitzman 2009). </w:t>
      </w:r>
      <w:r w:rsidRPr="0084434C">
        <w:rPr>
          <w:rStyle w:val="StyleUnderline"/>
        </w:rPr>
        <w:t>Humanity has survived</w:t>
      </w:r>
      <w:r w:rsidRPr="0084434C">
        <w:rPr>
          <w:sz w:val="12"/>
        </w:rPr>
        <w:t xml:space="preserve"> what we might call </w:t>
      </w:r>
      <w:r w:rsidRPr="0084434C">
        <w:rPr>
          <w:rStyle w:val="StyleUnderline"/>
        </w:rPr>
        <w:t>natural existential risks for hundreds of thousands of years;</w:t>
      </w:r>
      <w:r w:rsidRPr="0084434C">
        <w:rPr>
          <w:sz w:val="12"/>
        </w:rPr>
        <w:t xml:space="preserve"> thus it is prima facie unlikely that any of them will do us in within the next hundred.2 This conclusion is buttressed when we analyze specific risks from nature, such as asteroid impacts, </w:t>
      </w:r>
      <w:proofErr w:type="spellStart"/>
      <w:r w:rsidRPr="0084434C">
        <w:rPr>
          <w:sz w:val="12"/>
        </w:rPr>
        <w:t>supervolcanic</w:t>
      </w:r>
      <w:proofErr w:type="spellEnd"/>
      <w:r w:rsidRPr="0084434C">
        <w:rPr>
          <w:sz w:val="12"/>
        </w:rPr>
        <w:t xml:space="preserve"> eruptions, earthquakes, gamma-ray bursts, and so forth: Empirical impact distributions and scientific models suggest that the likelihood of extinction because of these kinds of risk is extremely small on a time scale of a century or so.3 </w:t>
      </w:r>
      <w:r w:rsidRPr="0084434C">
        <w:rPr>
          <w:rStyle w:val="StyleUnderline"/>
        </w:rPr>
        <w:t>In contrast</w:t>
      </w:r>
      <w:r w:rsidRPr="0084434C">
        <w:rPr>
          <w:sz w:val="12"/>
        </w:rPr>
        <w:t xml:space="preserve">, </w:t>
      </w:r>
      <w:r w:rsidRPr="0084434C">
        <w:rPr>
          <w:rStyle w:val="StyleUnderline"/>
        </w:rPr>
        <w:t>our species is introducing</w:t>
      </w:r>
      <w:r w:rsidRPr="0084434C">
        <w:rPr>
          <w:sz w:val="12"/>
        </w:rPr>
        <w:t xml:space="preserve"> entirely </w:t>
      </w:r>
      <w:r w:rsidRPr="0084434C">
        <w:rPr>
          <w:rStyle w:val="StyleUnderline"/>
        </w:rPr>
        <w:t>new</w:t>
      </w:r>
      <w:r w:rsidRPr="0084434C">
        <w:rPr>
          <w:sz w:val="12"/>
        </w:rPr>
        <w:t xml:space="preserve"> </w:t>
      </w:r>
      <w:r w:rsidRPr="0084434C">
        <w:rPr>
          <w:rStyle w:val="StyleUnderline"/>
        </w:rPr>
        <w:t xml:space="preserve">kinds </w:t>
      </w:r>
      <w:r w:rsidRPr="0084434C">
        <w:rPr>
          <w:sz w:val="12"/>
        </w:rPr>
        <w:t xml:space="preserve">of existential risk — </w:t>
      </w:r>
      <w:r w:rsidRPr="0084434C">
        <w:rPr>
          <w:rStyle w:val="StyleUnderline"/>
        </w:rPr>
        <w:t>threats we have no track record of surviving</w:t>
      </w:r>
      <w:r w:rsidRPr="0084434C">
        <w:rPr>
          <w:sz w:val="12"/>
        </w:rPr>
        <w:t xml:space="preserve">. Our longevity as a species therefore offers no strong prior grounds for confident optimism. </w:t>
      </w:r>
      <w:r w:rsidRPr="0084434C">
        <w:rPr>
          <w:rStyle w:val="StyleUnderline"/>
        </w:rPr>
        <w:t xml:space="preserve">Consideration of specific existential-risk scenarios bears out the suspicion that the great bulk of existential risk </w:t>
      </w:r>
      <w:r w:rsidRPr="0084434C">
        <w:rPr>
          <w:sz w:val="12"/>
        </w:rPr>
        <w:t xml:space="preserve">in the foreseeable future </w:t>
      </w:r>
      <w:r w:rsidRPr="0084434C">
        <w:rPr>
          <w:rStyle w:val="StyleUnderline"/>
        </w:rPr>
        <w:t xml:space="preserve">consists of anthropogenic existential risks </w:t>
      </w:r>
      <w:r w:rsidRPr="0084434C">
        <w:rPr>
          <w:sz w:val="12"/>
        </w:rPr>
        <w:t xml:space="preserve">— that is, those arising from human activity. In particular, most of the biggest existential risks seem to be linked to potential future technological breakthroughs that may radically expand our ability to manipulate the external world or our own biology. </w:t>
      </w:r>
      <w:r w:rsidRPr="0084434C">
        <w:rPr>
          <w:rStyle w:val="StyleUnderline"/>
        </w:rPr>
        <w:t>As our powers expand, so will the scale of their potential consequences</w:t>
      </w:r>
      <w:r w:rsidRPr="0084434C">
        <w:rPr>
          <w:sz w:val="12"/>
        </w:rPr>
        <w:t xml:space="preserve"> — intended and unintended, positive and negative. For example, there appear to be significant existential risks in some of the advanced forms of biotechnology, molecular nanotechnology, and machine intelligence that might be developed in the decades ahead. </w:t>
      </w:r>
      <w:r w:rsidRPr="0084434C">
        <w:rPr>
          <w:rStyle w:val="StyleUnderline"/>
        </w:rPr>
        <w:t xml:space="preserve">The bulk of existential risk over the next century may thus reside in rather speculative scenarios to which </w:t>
      </w:r>
      <w:r w:rsidRPr="0084434C">
        <w:rPr>
          <w:rStyle w:val="Emphasis"/>
        </w:rPr>
        <w:t>we cannot assign precise probabilities</w:t>
      </w:r>
      <w:r w:rsidRPr="0084434C">
        <w:rPr>
          <w:sz w:val="12"/>
        </w:rPr>
        <w:t xml:space="preserve"> through any rigorous statistical or scientific method. </w:t>
      </w:r>
      <w:r w:rsidRPr="0084434C">
        <w:rPr>
          <w:rStyle w:val="StyleUnderline"/>
        </w:rPr>
        <w:t xml:space="preserve">But the fact that the probability of some risk is difficult to quantify </w:t>
      </w:r>
      <w:r w:rsidRPr="0084434C">
        <w:rPr>
          <w:rStyle w:val="Emphasis"/>
        </w:rPr>
        <w:t>does not imply that the risk is negligible</w:t>
      </w:r>
      <w:r w:rsidRPr="0084434C">
        <w:rPr>
          <w:rStyle w:val="StyleUnderline"/>
        </w:rPr>
        <w:t xml:space="preserve">. Probability can be understood in </w:t>
      </w:r>
      <w:r w:rsidRPr="0084434C">
        <w:rPr>
          <w:rStyle w:val="Emphasis"/>
        </w:rPr>
        <w:t>different senses</w:t>
      </w:r>
      <w:r w:rsidRPr="0084434C">
        <w:rPr>
          <w:sz w:val="12"/>
        </w:rPr>
        <w:t xml:space="preserve">. Most relevant </w:t>
      </w:r>
      <w:r w:rsidRPr="0084434C">
        <w:rPr>
          <w:rStyle w:val="StyleUnderline"/>
        </w:rPr>
        <w:t>here</w:t>
      </w:r>
      <w:r w:rsidRPr="0084434C">
        <w:rPr>
          <w:sz w:val="12"/>
        </w:rPr>
        <w:t xml:space="preserve"> is the epistemic sense in which probability is construed as (something like) the credence that an ideally reasonable observer should assign to the risk's materializing based on currently available evidence.4 </w:t>
      </w:r>
      <w:r w:rsidRPr="0084434C">
        <w:rPr>
          <w:rStyle w:val="StyleUnderline"/>
        </w:rPr>
        <w:t>If something cannot presently be known to be objectively safe, it is risky at least in the subjective sense</w:t>
      </w:r>
      <w:r w:rsidRPr="0084434C">
        <w:rPr>
          <w:sz w:val="12"/>
        </w:rPr>
        <w:t xml:space="preserve"> </w:t>
      </w:r>
      <w:r w:rsidRPr="0084434C">
        <w:rPr>
          <w:rStyle w:val="StyleUnderline"/>
        </w:rPr>
        <w:t>relevant to decision making</w:t>
      </w:r>
      <w:r w:rsidRPr="0084434C">
        <w:rPr>
          <w:sz w:val="12"/>
        </w:rPr>
        <w:t xml:space="preserve">. An empty cave is unsafe in just this sense if you cannot tell whether or not it is home to a hungry lion. It would be rational for you to avoid the cave if you reasonably judge that the expected harm of entry outweighs the expected benefit. </w:t>
      </w:r>
      <w:r w:rsidRPr="0084434C">
        <w:rPr>
          <w:rStyle w:val="StyleUnderline"/>
        </w:rPr>
        <w:t xml:space="preserve">The </w:t>
      </w:r>
      <w:r w:rsidRPr="0084434C">
        <w:rPr>
          <w:rStyle w:val="Emphasis"/>
        </w:rPr>
        <w:t>uncertainty and error-proneness</w:t>
      </w:r>
      <w:r w:rsidRPr="0084434C">
        <w:rPr>
          <w:rStyle w:val="StyleUnderline"/>
        </w:rPr>
        <w:t xml:space="preserve"> of our first-order assessments of risk is</w:t>
      </w:r>
      <w:r w:rsidRPr="0084434C">
        <w:rPr>
          <w:sz w:val="12"/>
        </w:rPr>
        <w:t xml:space="preserve"> itself </w:t>
      </w:r>
      <w:r w:rsidRPr="0084434C">
        <w:rPr>
          <w:rStyle w:val="StyleUnderline"/>
        </w:rPr>
        <w:t xml:space="preserve">something </w:t>
      </w:r>
      <w:r w:rsidRPr="0084434C">
        <w:rPr>
          <w:rStyle w:val="Emphasis"/>
        </w:rPr>
        <w:t>we must factor</w:t>
      </w:r>
      <w:r w:rsidRPr="0084434C">
        <w:rPr>
          <w:rStyle w:val="StyleUnderline"/>
        </w:rPr>
        <w:t xml:space="preserve"> into our all-things-considered probability assignments</w:t>
      </w:r>
      <w:r w:rsidRPr="0084434C">
        <w:rPr>
          <w:sz w:val="12"/>
        </w:rPr>
        <w:t xml:space="preserve">. </w:t>
      </w:r>
      <w:r w:rsidRPr="0084434C">
        <w:rPr>
          <w:rStyle w:val="StyleUnderline"/>
        </w:rPr>
        <w:t>This</w:t>
      </w:r>
      <w:r w:rsidRPr="0084434C">
        <w:rPr>
          <w:sz w:val="12"/>
        </w:rPr>
        <w:t xml:space="preserve"> factor often </w:t>
      </w:r>
      <w:r w:rsidRPr="0084434C">
        <w:rPr>
          <w:rStyle w:val="Emphasis"/>
        </w:rPr>
        <w:t>dominates in low-probability, high-consequence</w:t>
      </w:r>
      <w:r w:rsidRPr="0084434C">
        <w:rPr>
          <w:rStyle w:val="StyleUnderline"/>
        </w:rPr>
        <w:t xml:space="preserve"> </w:t>
      </w:r>
      <w:r w:rsidRPr="0084434C">
        <w:rPr>
          <w:rStyle w:val="Emphasis"/>
        </w:rPr>
        <w:t>risks</w:t>
      </w:r>
      <w:r w:rsidRPr="0084434C">
        <w:rPr>
          <w:sz w:val="12"/>
        </w:rPr>
        <w:t xml:space="preserve"> — </w:t>
      </w:r>
      <w:r w:rsidRPr="0084434C">
        <w:rPr>
          <w:rStyle w:val="StyleUnderline"/>
        </w:rPr>
        <w:t>especially</w:t>
      </w:r>
      <w:r w:rsidRPr="0084434C">
        <w:rPr>
          <w:sz w:val="12"/>
        </w:rPr>
        <w:t xml:space="preserve"> those </w:t>
      </w:r>
      <w:r w:rsidRPr="0084434C">
        <w:rPr>
          <w:rStyle w:val="StyleUnderline"/>
        </w:rPr>
        <w:t>involving</w:t>
      </w:r>
      <w:r w:rsidRPr="0084434C">
        <w:rPr>
          <w:sz w:val="12"/>
        </w:rPr>
        <w:t xml:space="preserve"> </w:t>
      </w:r>
      <w:r w:rsidRPr="0084434C">
        <w:rPr>
          <w:rStyle w:val="StyleUnderline"/>
        </w:rPr>
        <w:t>poorly</w:t>
      </w:r>
      <w:r w:rsidRPr="0084434C">
        <w:rPr>
          <w:sz w:val="12"/>
        </w:rPr>
        <w:t xml:space="preserve"> </w:t>
      </w:r>
      <w:r w:rsidRPr="0084434C">
        <w:rPr>
          <w:rStyle w:val="StyleUnderline"/>
        </w:rPr>
        <w:t>understood</w:t>
      </w:r>
      <w:r w:rsidRPr="0084434C">
        <w:rPr>
          <w:sz w:val="12"/>
        </w:rPr>
        <w:t xml:space="preserve"> natural </w:t>
      </w:r>
      <w:r w:rsidRPr="0084434C">
        <w:rPr>
          <w:rStyle w:val="StyleUnderline"/>
        </w:rPr>
        <w:t>phenomena</w:t>
      </w:r>
      <w:r w:rsidRPr="0084434C">
        <w:rPr>
          <w:sz w:val="12"/>
        </w:rPr>
        <w:t xml:space="preserve">, complex </w:t>
      </w:r>
      <w:r w:rsidRPr="0084434C">
        <w:rPr>
          <w:rStyle w:val="StyleUnderline"/>
        </w:rPr>
        <w:t>social dynamics, or</w:t>
      </w:r>
      <w:r w:rsidRPr="0084434C">
        <w:rPr>
          <w:sz w:val="12"/>
        </w:rPr>
        <w:t xml:space="preserve"> new </w:t>
      </w:r>
      <w:r w:rsidRPr="0084434C">
        <w:rPr>
          <w:rStyle w:val="StyleUnderline"/>
        </w:rPr>
        <w:t>technology</w:t>
      </w:r>
      <w:r w:rsidRPr="0084434C">
        <w:rPr>
          <w:sz w:val="12"/>
        </w:rPr>
        <w:t xml:space="preserve">, or </w:t>
      </w:r>
      <w:r w:rsidRPr="0084434C">
        <w:rPr>
          <w:rStyle w:val="StyleUnderline"/>
        </w:rPr>
        <w:t>that are difficult to assess</w:t>
      </w:r>
      <w:r w:rsidRPr="0084434C">
        <w:rPr>
          <w:sz w:val="12"/>
        </w:rPr>
        <w:t xml:space="preserve"> for other reasons. </w:t>
      </w:r>
      <w:r w:rsidRPr="0084434C">
        <w:rPr>
          <w:rStyle w:val="StyleUnderline"/>
        </w:rPr>
        <w:t>Suppose</w:t>
      </w:r>
      <w:r w:rsidRPr="0084434C">
        <w:rPr>
          <w:sz w:val="12"/>
        </w:rPr>
        <w:t xml:space="preserve"> that some scientific </w:t>
      </w:r>
      <w:r w:rsidRPr="0084434C">
        <w:rPr>
          <w:rStyle w:val="StyleUnderline"/>
        </w:rPr>
        <w:t>analysis A indicates</w:t>
      </w:r>
      <w:r w:rsidRPr="0084434C">
        <w:rPr>
          <w:sz w:val="12"/>
        </w:rPr>
        <w:t xml:space="preserve"> that some </w:t>
      </w:r>
      <w:r w:rsidRPr="0084434C">
        <w:rPr>
          <w:rStyle w:val="StyleUnderline"/>
        </w:rPr>
        <w:t>catastrophe X has an extremely small probability</w:t>
      </w:r>
      <w:r w:rsidRPr="0084434C">
        <w:rPr>
          <w:sz w:val="12"/>
        </w:rPr>
        <w:t xml:space="preserve"> P(X) of occurring. </w:t>
      </w:r>
      <w:r w:rsidRPr="0084434C">
        <w:rPr>
          <w:rStyle w:val="StyleUnderline"/>
        </w:rPr>
        <w:t>Then the probability</w:t>
      </w:r>
      <w:r w:rsidRPr="0084434C">
        <w:rPr>
          <w:sz w:val="12"/>
        </w:rPr>
        <w:t xml:space="preserve"> that </w:t>
      </w:r>
      <w:r w:rsidRPr="0084434C">
        <w:rPr>
          <w:rStyle w:val="StyleUnderline"/>
        </w:rPr>
        <w:t>A has some hidden crucial flaw may easily be much greater</w:t>
      </w:r>
      <w:r w:rsidRPr="0084434C">
        <w:rPr>
          <w:sz w:val="12"/>
        </w:rPr>
        <w:t xml:space="preserve"> than P(X).5 </w:t>
      </w:r>
      <w:r w:rsidRPr="0084434C">
        <w:rPr>
          <w:rStyle w:val="StyleUnderline"/>
        </w:rPr>
        <w:t>Furthermore, the conditional probability of X given that A is crucially flawed</w:t>
      </w:r>
      <w:r w:rsidRPr="0084434C">
        <w:rPr>
          <w:sz w:val="12"/>
        </w:rPr>
        <w:t xml:space="preserve">, </w:t>
      </w:r>
      <w:proofErr w:type="gramStart"/>
      <w:r w:rsidRPr="0084434C">
        <w:rPr>
          <w:sz w:val="12"/>
        </w:rPr>
        <w:t>P(</w:t>
      </w:r>
      <w:proofErr w:type="gramEnd"/>
      <w:r w:rsidRPr="0084434C">
        <w:rPr>
          <w:sz w:val="12"/>
        </w:rPr>
        <w:t xml:space="preserve">X|¬A), </w:t>
      </w:r>
      <w:r w:rsidRPr="0084434C">
        <w:rPr>
          <w:rStyle w:val="StyleUnderline"/>
        </w:rPr>
        <w:t>may be</w:t>
      </w:r>
      <w:r w:rsidRPr="0084434C">
        <w:rPr>
          <w:sz w:val="12"/>
        </w:rPr>
        <w:t xml:space="preserve"> fairly </w:t>
      </w:r>
      <w:r w:rsidRPr="0084434C">
        <w:rPr>
          <w:rStyle w:val="StyleUnderline"/>
        </w:rPr>
        <w:t>high</w:t>
      </w:r>
      <w:r w:rsidRPr="0084434C">
        <w:rPr>
          <w:sz w:val="12"/>
        </w:rPr>
        <w:t xml:space="preserve">. </w:t>
      </w:r>
      <w:r w:rsidRPr="0084434C">
        <w:rPr>
          <w:rStyle w:val="StyleUnderline"/>
        </w:rPr>
        <w:t>We may then find that most of the risk of X resides in the uncertainty of our scientific assessment</w:t>
      </w:r>
      <w:r w:rsidRPr="0084434C">
        <w:rPr>
          <w:sz w:val="12"/>
        </w:rPr>
        <w:t xml:space="preserve"> that P(X) was small (figure 1) (Ord, </w:t>
      </w:r>
      <w:proofErr w:type="spellStart"/>
      <w:r w:rsidRPr="0084434C">
        <w:rPr>
          <w:sz w:val="12"/>
        </w:rPr>
        <w:t>Hillerbrand</w:t>
      </w:r>
      <w:proofErr w:type="spellEnd"/>
      <w:r w:rsidRPr="0084434C">
        <w:rPr>
          <w:sz w:val="12"/>
        </w:rPr>
        <w:t xml:space="preserve"> and Sandberg 2010). </w:t>
      </w:r>
    </w:p>
    <w:p w:rsidR="0029017C" w:rsidRPr="0084434C" w:rsidRDefault="0029017C" w:rsidP="0029017C">
      <w:pPr>
        <w:pStyle w:val="Heading4"/>
      </w:pPr>
      <w:proofErr w:type="spellStart"/>
      <w:r w:rsidRPr="0084434C">
        <w:t>Possibilistic</w:t>
      </w:r>
      <w:proofErr w:type="spellEnd"/>
      <w:r w:rsidRPr="0084434C">
        <w:t xml:space="preserve"> thinking best for decision-making </w:t>
      </w:r>
    </w:p>
    <w:p w:rsidR="0029017C" w:rsidRPr="0084434C" w:rsidRDefault="0029017C" w:rsidP="0029017C">
      <w:pPr>
        <w:rPr>
          <w:rStyle w:val="Style13ptBold"/>
        </w:rPr>
      </w:pPr>
      <w:r w:rsidRPr="0084434C">
        <w:rPr>
          <w:rStyle w:val="Style13ptBold"/>
        </w:rPr>
        <w:t>Clarke 5</w:t>
      </w:r>
    </w:p>
    <w:p w:rsidR="0029017C" w:rsidRPr="0084434C" w:rsidRDefault="0029017C" w:rsidP="0029017C">
      <w:pPr>
        <w:rPr>
          <w:rStyle w:val="Style13ptBold"/>
          <w:b w:val="0"/>
          <w:bCs w:val="0"/>
        </w:rPr>
      </w:pPr>
      <w:r w:rsidRPr="0084434C">
        <w:t xml:space="preserve">[Lee, member of a National Academy of Science committee that considered decision-making models, Anschutz Distinguished Scholar at Princeton University, Fellow of AAAS, Professor Sociology (Rutgers), Ph.D. (SUNY), “Lee Clarke's Worst Cases: An Interview with Lee Clarke,” </w:t>
      </w:r>
      <w:proofErr w:type="spellStart"/>
      <w:r w:rsidRPr="0084434C">
        <w:t>UChicago</w:t>
      </w:r>
      <w:proofErr w:type="spellEnd"/>
      <w:r w:rsidRPr="0084434C">
        <w:t xml:space="preserve"> press, </w:t>
      </w:r>
      <w:hyperlink r:id="rId44" w:history="1">
        <w:r w:rsidRPr="0084434C">
          <w:rPr>
            <w:rStyle w:val="Hyperlink"/>
          </w:rPr>
          <w:t>http://www.press.uchicago.edu/Misc/Chicago/108597in.html</w:t>
        </w:r>
      </w:hyperlink>
      <w:r w:rsidRPr="0084434C">
        <w:t>]</w:t>
      </w:r>
    </w:p>
    <w:p w:rsidR="0029017C" w:rsidRPr="0084434C" w:rsidRDefault="0029017C" w:rsidP="0029017C">
      <w:pPr>
        <w:rPr>
          <w:rStyle w:val="StyleUnderline"/>
        </w:rPr>
      </w:pPr>
      <w:r w:rsidRPr="0084434C">
        <w:rPr>
          <w:sz w:val="12"/>
        </w:rPr>
        <w:t xml:space="preserve">Question: </w:t>
      </w:r>
      <w:r w:rsidRPr="0084434C">
        <w:rPr>
          <w:rStyle w:val="StyleUnderline"/>
        </w:rPr>
        <w:t>Why focus on worst cases</w:t>
      </w:r>
      <w:r w:rsidRPr="0084434C">
        <w:rPr>
          <w:sz w:val="12"/>
        </w:rPr>
        <w:t xml:space="preserve">? They probably won’t happen, right? </w:t>
      </w:r>
      <w:r w:rsidRPr="0084434C">
        <w:rPr>
          <w:rStyle w:val="StyleUnderline"/>
        </w:rPr>
        <w:t>Why not focus on scenarios that have a greater degree of probability</w:t>
      </w:r>
      <w:r w:rsidRPr="0084434C">
        <w:rPr>
          <w:sz w:val="12"/>
        </w:rPr>
        <w:t xml:space="preserve">? Lee Clarke: One of the main ideas in Worst Cases is that </w:t>
      </w:r>
      <w:r w:rsidRPr="0084434C">
        <w:rPr>
          <w:rStyle w:val="StyleUnderline"/>
        </w:rPr>
        <w:t xml:space="preserve">we can use </w:t>
      </w:r>
      <w:proofErr w:type="spellStart"/>
      <w:r w:rsidRPr="0084434C">
        <w:rPr>
          <w:rStyle w:val="StyleUnderline"/>
        </w:rPr>
        <w:t>possibilistic</w:t>
      </w:r>
      <w:proofErr w:type="spellEnd"/>
      <w:r w:rsidRPr="0084434C">
        <w:rPr>
          <w:rStyle w:val="StyleUnderline"/>
        </w:rPr>
        <w:t xml:space="preserve"> thinking to </w:t>
      </w:r>
      <w:r w:rsidRPr="0084434C">
        <w:rPr>
          <w:rStyle w:val="Emphasis"/>
        </w:rPr>
        <w:t>balance probabilistic thinking</w:t>
      </w:r>
      <w:r w:rsidRPr="0084434C">
        <w:rPr>
          <w:sz w:val="12"/>
        </w:rPr>
        <w:t xml:space="preserve">. Over the past couple of hundred years </w:t>
      </w:r>
      <w:proofErr w:type="spellStart"/>
      <w:r w:rsidRPr="0084434C">
        <w:rPr>
          <w:rStyle w:val="StyleUnderline"/>
        </w:rPr>
        <w:t>probabilism</w:t>
      </w:r>
      <w:proofErr w:type="spellEnd"/>
      <w:r w:rsidRPr="0084434C">
        <w:rPr>
          <w:rStyle w:val="StyleUnderline"/>
        </w:rPr>
        <w:t xml:space="preserve"> has come to be thought of as the only way to reason rationally. But I think that it sometimes makes </w:t>
      </w:r>
      <w:r w:rsidRPr="0084434C">
        <w:rPr>
          <w:rStyle w:val="Emphasis"/>
        </w:rPr>
        <w:t>perfectly good sense</w:t>
      </w:r>
      <w:r w:rsidRPr="0084434C">
        <w:rPr>
          <w:rStyle w:val="StyleUnderline"/>
        </w:rPr>
        <w:t xml:space="preserve"> to take worst case consequences into account</w:t>
      </w:r>
      <w:r w:rsidRPr="0084434C">
        <w:rPr>
          <w:sz w:val="12"/>
        </w:rPr>
        <w:t xml:space="preserve"> when people are making decisions. For example, </w:t>
      </w:r>
      <w:r w:rsidRPr="0084434C">
        <w:rPr>
          <w:rStyle w:val="StyleUnderline"/>
        </w:rPr>
        <w:t>the chances of getting into a commercial airline crash are extremely low</w:t>
      </w:r>
      <w:r w:rsidRPr="0084434C">
        <w:rPr>
          <w:sz w:val="12"/>
        </w:rPr>
        <w:t xml:space="preserve">. People who fly know that, and that’s why they’re willing to defy gravity every day. </w:t>
      </w:r>
      <w:r w:rsidRPr="0084434C">
        <w:rPr>
          <w:rStyle w:val="Emphasis"/>
        </w:rPr>
        <w:t>But they also know</w:t>
      </w:r>
      <w:r w:rsidRPr="0084434C">
        <w:rPr>
          <w:rStyle w:val="StyleUnderline"/>
        </w:rPr>
        <w:t xml:space="preserve"> what happens if the plane gets into serious trouble at thirty thousand feet. That’s worst case, </w:t>
      </w:r>
      <w:proofErr w:type="spellStart"/>
      <w:r w:rsidRPr="0084434C">
        <w:rPr>
          <w:rStyle w:val="StyleUnderline"/>
        </w:rPr>
        <w:t>possibilistic</w:t>
      </w:r>
      <w:proofErr w:type="spellEnd"/>
      <w:r w:rsidRPr="0084434C">
        <w:rPr>
          <w:rStyle w:val="StyleUnderline"/>
        </w:rPr>
        <w:t xml:space="preserve"> thinking. </w:t>
      </w:r>
      <w:r w:rsidRPr="0084434C">
        <w:rPr>
          <w:rStyle w:val="Emphasis"/>
        </w:rPr>
        <w:t>It is reasonable to worry about both</w:t>
      </w:r>
      <w:r w:rsidRPr="0084434C">
        <w:rPr>
          <w:rStyle w:val="StyleUnderline"/>
        </w:rPr>
        <w:t xml:space="preserve">. </w:t>
      </w:r>
      <w:r w:rsidRPr="0084434C">
        <w:rPr>
          <w:sz w:val="12"/>
        </w:rPr>
        <w:t xml:space="preserve">It is true, in a </w:t>
      </w:r>
      <w:proofErr w:type="gramStart"/>
      <w:r w:rsidRPr="0084434C">
        <w:rPr>
          <w:sz w:val="12"/>
        </w:rPr>
        <w:t>sense, that</w:t>
      </w:r>
      <w:proofErr w:type="gramEnd"/>
      <w:r w:rsidRPr="0084434C">
        <w:rPr>
          <w:sz w:val="12"/>
        </w:rPr>
        <w:t xml:space="preserve"> </w:t>
      </w:r>
      <w:r w:rsidRPr="0084434C">
        <w:rPr>
          <w:rStyle w:val="StyleUnderline"/>
        </w:rPr>
        <w:t>worst cases probably won’t happen. Still, as</w:t>
      </w:r>
      <w:r w:rsidRPr="0084434C">
        <w:rPr>
          <w:sz w:val="12"/>
        </w:rPr>
        <w:t xml:space="preserve"> the political scientist Scott </w:t>
      </w:r>
      <w:r w:rsidRPr="0084434C">
        <w:rPr>
          <w:rStyle w:val="StyleUnderline"/>
        </w:rPr>
        <w:t>Sagan</w:t>
      </w:r>
      <w:r w:rsidRPr="0084434C">
        <w:rPr>
          <w:sz w:val="12"/>
        </w:rPr>
        <w:t xml:space="preserve"> has </w:t>
      </w:r>
      <w:r w:rsidRPr="0084434C">
        <w:rPr>
          <w:rStyle w:val="StyleUnderline"/>
        </w:rPr>
        <w:t xml:space="preserve">said, things that have never happened before </w:t>
      </w:r>
      <w:r w:rsidRPr="0084434C">
        <w:rPr>
          <w:rStyle w:val="Emphasis"/>
        </w:rPr>
        <w:t>happen all the time</w:t>
      </w:r>
      <w:r w:rsidRPr="0084434C">
        <w:rPr>
          <w:sz w:val="12"/>
        </w:rPr>
        <w:t xml:space="preserve">. Just </w:t>
      </w:r>
      <w:r w:rsidRPr="0084434C">
        <w:rPr>
          <w:rStyle w:val="StyleUnderline"/>
        </w:rPr>
        <w:t>think of Chernobyl or 9/11. They had a low probability</w:t>
      </w:r>
      <w:r w:rsidRPr="0084434C">
        <w:rPr>
          <w:sz w:val="12"/>
        </w:rPr>
        <w:t xml:space="preserve"> of occurring at any given time, </w:t>
      </w:r>
      <w:r w:rsidRPr="0084434C">
        <w:rPr>
          <w:rStyle w:val="StyleUnderline"/>
        </w:rPr>
        <w:t xml:space="preserve">but </w:t>
      </w:r>
      <w:r w:rsidRPr="0084434C">
        <w:rPr>
          <w:rStyle w:val="Emphasis"/>
        </w:rPr>
        <w:t>who would say now</w:t>
      </w:r>
      <w:r w:rsidRPr="0084434C">
        <w:rPr>
          <w:rStyle w:val="StyleUnderline"/>
        </w:rPr>
        <w:t xml:space="preserve"> that we should have ignored them? It’s the same</w:t>
      </w:r>
      <w:r w:rsidRPr="0084434C">
        <w:rPr>
          <w:sz w:val="12"/>
        </w:rPr>
        <w:t xml:space="preserve"> kind of thing </w:t>
      </w:r>
      <w:r w:rsidRPr="0084434C">
        <w:rPr>
          <w:rStyle w:val="StyleUnderline"/>
        </w:rPr>
        <w:t>as</w:t>
      </w:r>
      <w:r w:rsidRPr="0084434C">
        <w:rPr>
          <w:sz w:val="12"/>
        </w:rPr>
        <w:t xml:space="preserve"> when you buy </w:t>
      </w:r>
      <w:r w:rsidRPr="0084434C">
        <w:rPr>
          <w:rStyle w:val="StyleUnderline"/>
        </w:rPr>
        <w:t xml:space="preserve">life insurance. </w:t>
      </w:r>
      <w:r w:rsidRPr="0084434C">
        <w:rPr>
          <w:sz w:val="12"/>
        </w:rPr>
        <w:t xml:space="preserve">Is it likely that you will die today? Probably not. But if you have life insurance you’re actually betting the insurance company that, in fact, you will die today. </w:t>
      </w:r>
      <w:r w:rsidRPr="0084434C">
        <w:rPr>
          <w:rStyle w:val="StyleUnderline"/>
        </w:rPr>
        <w:t xml:space="preserve">Is that irrational? </w:t>
      </w:r>
      <w:r w:rsidRPr="0084434C">
        <w:rPr>
          <w:rStyle w:val="Emphasis"/>
        </w:rPr>
        <w:t>Not at all</w:t>
      </w:r>
      <w:r w:rsidRPr="0084434C">
        <w:rPr>
          <w:rStyle w:val="StyleUnderline"/>
        </w:rPr>
        <w:t xml:space="preserve">. We say that people who don’t buy life insurance are </w:t>
      </w:r>
      <w:r w:rsidRPr="0084434C">
        <w:rPr>
          <w:rStyle w:val="Emphasis"/>
        </w:rPr>
        <w:t>irresponsible</w:t>
      </w:r>
      <w:r w:rsidRPr="0084434C">
        <w:rPr>
          <w:rStyle w:val="StyleUnderline"/>
        </w:rPr>
        <w:t xml:space="preserve">. </w:t>
      </w:r>
    </w:p>
    <w:p w:rsidR="0029017C" w:rsidRPr="0084434C" w:rsidRDefault="0029017C" w:rsidP="0029017C"/>
    <w:p w:rsidR="0029017C" w:rsidRPr="0084434C" w:rsidRDefault="0029017C" w:rsidP="0029017C">
      <w:pPr>
        <w:pStyle w:val="Heading3"/>
      </w:pPr>
      <w:r w:rsidRPr="0084434C">
        <w:t>Consequentialism Good</w:t>
      </w:r>
    </w:p>
    <w:p w:rsidR="0029017C" w:rsidRPr="0084434C" w:rsidRDefault="0029017C" w:rsidP="0029017C">
      <w:pPr>
        <w:pStyle w:val="Heading4"/>
      </w:pPr>
      <w:r w:rsidRPr="0084434C">
        <w:t>Public Health surveillance requires consequentialist framing- public health outweighs minor violations of rights most of the time</w:t>
      </w:r>
    </w:p>
    <w:p w:rsidR="0029017C" w:rsidRPr="0084434C" w:rsidRDefault="0029017C" w:rsidP="0029017C">
      <w:proofErr w:type="spellStart"/>
      <w:r w:rsidRPr="0084434C">
        <w:rPr>
          <w:rStyle w:val="Style13ptBold"/>
        </w:rPr>
        <w:t>Petrini</w:t>
      </w:r>
      <w:proofErr w:type="spellEnd"/>
      <w:r w:rsidRPr="0084434C">
        <w:rPr>
          <w:rStyle w:val="Style13ptBold"/>
        </w:rPr>
        <w:t xml:space="preserve"> 13</w:t>
      </w:r>
      <w:r w:rsidRPr="0084434C">
        <w:t xml:space="preserve"> (Carlo </w:t>
      </w:r>
      <w:proofErr w:type="spellStart"/>
      <w:r w:rsidRPr="0084434C">
        <w:t>Petrini</w:t>
      </w:r>
      <w:proofErr w:type="spellEnd"/>
      <w:r w:rsidRPr="0084434C">
        <w:t xml:space="preserve">. </w:t>
      </w:r>
      <w:proofErr w:type="spellStart"/>
      <w:r w:rsidRPr="0084434C">
        <w:t>Unità</w:t>
      </w:r>
      <w:proofErr w:type="spellEnd"/>
      <w:r w:rsidRPr="0084434C">
        <w:t xml:space="preserve"> di </w:t>
      </w:r>
      <w:proofErr w:type="spellStart"/>
      <w:r w:rsidRPr="0084434C">
        <w:t>Bioetica</w:t>
      </w:r>
      <w:proofErr w:type="spellEnd"/>
      <w:r w:rsidRPr="0084434C">
        <w:t xml:space="preserve">, </w:t>
      </w:r>
      <w:proofErr w:type="spellStart"/>
      <w:r w:rsidRPr="0084434C">
        <w:t>Presidenza</w:t>
      </w:r>
      <w:proofErr w:type="spellEnd"/>
      <w:r w:rsidRPr="0084434C">
        <w:t xml:space="preserve">, </w:t>
      </w:r>
      <w:proofErr w:type="spellStart"/>
      <w:r w:rsidRPr="0084434C">
        <w:t>Istituto</w:t>
      </w:r>
      <w:proofErr w:type="spellEnd"/>
      <w:r w:rsidRPr="0084434C">
        <w:t xml:space="preserve"> </w:t>
      </w:r>
      <w:proofErr w:type="spellStart"/>
      <w:r w:rsidRPr="0084434C">
        <w:t>Superiore</w:t>
      </w:r>
      <w:proofErr w:type="spellEnd"/>
      <w:r w:rsidRPr="0084434C">
        <w:t xml:space="preserve"> di </w:t>
      </w:r>
      <w:proofErr w:type="spellStart"/>
      <w:r w:rsidRPr="0084434C">
        <w:t>Sanità</w:t>
      </w:r>
      <w:proofErr w:type="spellEnd"/>
      <w:proofErr w:type="gramStart"/>
      <w:r w:rsidRPr="0084434C">
        <w:t>.“Ethics in Public Health Surveillance.”</w:t>
      </w:r>
      <w:proofErr w:type="gramEnd"/>
      <w:r w:rsidRPr="0084434C">
        <w:t xml:space="preserve"> 2013. P. 352. http://www.scielosp.org/pdf/aiss/v49n4/v49n4a05.pdf)EMerz</w:t>
      </w:r>
    </w:p>
    <w:p w:rsidR="0029017C" w:rsidRPr="0084434C" w:rsidRDefault="0029017C" w:rsidP="0029017C">
      <w:r w:rsidRPr="0084434C">
        <w:t xml:space="preserve">The </w:t>
      </w:r>
      <w:r w:rsidRPr="0084434C">
        <w:rPr>
          <w:rStyle w:val="StyleUnderline"/>
        </w:rPr>
        <w:t xml:space="preserve">ethical problems posed by public health surveillance </w:t>
      </w:r>
      <w:r w:rsidRPr="0084434C">
        <w:t>have been specifically addressed in numerous studies in the past, and various factors</w:t>
      </w:r>
      <w:r w:rsidRPr="0084434C">
        <w:rPr>
          <w:rStyle w:val="StyleUnderline"/>
        </w:rPr>
        <w:t xml:space="preserve"> have led to an increase in this interest in recent years, including the diffusion of new and unforeseen epidemics</w:t>
      </w:r>
      <w:r w:rsidRPr="0084434C">
        <w:t xml:space="preserve"> and a greater awareness of and sensitivity towards the issues involved [57]. The checklists shown above can help to assess the compatibility of public health surveillance </w:t>
      </w:r>
      <w:proofErr w:type="spellStart"/>
      <w:r w:rsidRPr="0084434C">
        <w:t>programmes</w:t>
      </w:r>
      <w:proofErr w:type="spellEnd"/>
      <w:r w:rsidRPr="0084434C">
        <w:t xml:space="preserve"> with ethical principles. One of the major problems highlighted by these tools is the fact that, </w:t>
      </w:r>
      <w:r w:rsidRPr="0084434C">
        <w:rPr>
          <w:rStyle w:val="StyleUnderline"/>
        </w:rPr>
        <w:t xml:space="preserve">given the virtual impossibility of obtaining informed consent, </w:t>
      </w:r>
      <w:proofErr w:type="spellStart"/>
      <w:r w:rsidRPr="0084434C">
        <w:rPr>
          <w:rStyle w:val="StyleUnderline"/>
        </w:rPr>
        <w:t>programmes</w:t>
      </w:r>
      <w:proofErr w:type="spellEnd"/>
      <w:r w:rsidRPr="0084434C">
        <w:rPr>
          <w:rStyle w:val="StyleUnderline"/>
        </w:rPr>
        <w:t xml:space="preserve"> for public health surveillance frequently necessitate an infringement of the principle of autonomy.</w:t>
      </w:r>
      <w:r w:rsidRPr="0084434C">
        <w:t xml:space="preserve"> Today it is widely accepted that “</w:t>
      </w:r>
      <w:r w:rsidRPr="0084434C">
        <w:rPr>
          <w:rStyle w:val="StyleUnderline"/>
        </w:rPr>
        <w:t>Overriding individual autonomy must be justified in terms of the obligation of public health to improve population health, reduce inequities, attend to the health of vulnerable and systematically disadvantaged persons, and prevent harm</w:t>
      </w:r>
      <w:r w:rsidRPr="0084434C">
        <w:t xml:space="preserve">. In addition, </w:t>
      </w:r>
      <w:r w:rsidRPr="0084434C">
        <w:rPr>
          <w:rStyle w:val="StyleUnderline"/>
        </w:rPr>
        <w:t>data</w:t>
      </w:r>
      <w:r w:rsidRPr="0084434C">
        <w:t xml:space="preserve"> elements collected without consent </w:t>
      </w:r>
      <w:r w:rsidRPr="0084434C">
        <w:rPr>
          <w:rStyle w:val="StyleUnderline"/>
        </w:rPr>
        <w:t xml:space="preserve">must </w:t>
      </w:r>
      <w:r w:rsidRPr="0084434C">
        <w:t xml:space="preserve">represent the minimal necessary interference, </w:t>
      </w:r>
      <w:r w:rsidRPr="0084434C">
        <w:rPr>
          <w:rStyle w:val="StyleUnderline"/>
        </w:rPr>
        <w:t>lead to effective public health action</w:t>
      </w:r>
      <w:r w:rsidRPr="0084434C">
        <w:t>, and be maintained securely” [15]. Returning to Childress and co-authors, they suggest five useful “conditions intended to help determine whether promoting</w:t>
      </w:r>
      <w:r w:rsidRPr="0084434C">
        <w:rPr>
          <w:rStyle w:val="Emphasis"/>
        </w:rPr>
        <w:t xml:space="preserve"> public health warrants overriding such values</w:t>
      </w:r>
      <w:r w:rsidRPr="0084434C">
        <w:t xml:space="preserve"> as individual liberty or justice in particular cases”. These conditions encapsulate the key criteria referred to in the various checklists. They are: effectiveness; proportionality; necessity; least infringement; public justification” [55]. In </w:t>
      </w:r>
      <w:proofErr w:type="spellStart"/>
      <w:r w:rsidRPr="0084434C">
        <w:t>summarising</w:t>
      </w:r>
      <w:proofErr w:type="spellEnd"/>
      <w:r w:rsidRPr="0084434C">
        <w:t xml:space="preserve"> the criteria listed above it may also be helpful to</w:t>
      </w:r>
      <w:r w:rsidRPr="0084434C">
        <w:rPr>
          <w:rStyle w:val="StyleUnderline"/>
        </w:rPr>
        <w:t xml:space="preserve"> refer to</w:t>
      </w:r>
      <w:r w:rsidRPr="0084434C">
        <w:t xml:space="preserve"> a proposal formulated by the noted </w:t>
      </w:r>
      <w:proofErr w:type="spellStart"/>
      <w:r w:rsidRPr="0084434C">
        <w:t>biolaw</w:t>
      </w:r>
      <w:proofErr w:type="spellEnd"/>
      <w:r w:rsidRPr="0084434C">
        <w:t xml:space="preserve"> expert Lawrence </w:t>
      </w:r>
      <w:proofErr w:type="spellStart"/>
      <w:r w:rsidRPr="0084434C">
        <w:rPr>
          <w:rStyle w:val="StyleUnderline"/>
        </w:rPr>
        <w:t>Gostin</w:t>
      </w:r>
      <w:proofErr w:type="spellEnd"/>
      <w:r w:rsidRPr="0084434C">
        <w:rPr>
          <w:rStyle w:val="StyleUnderline"/>
        </w:rPr>
        <w:t xml:space="preserve"> on the</w:t>
      </w:r>
      <w:r w:rsidRPr="0084434C">
        <w:t xml:space="preserve"> spread of Severe Acute Respiratory Syndrome (SARS). His concise proposal makes a suitable and </w:t>
      </w:r>
      <w:r w:rsidRPr="0084434C">
        <w:rPr>
          <w:rStyle w:val="StyleUnderline"/>
        </w:rPr>
        <w:t>practical conclusion: “Coercive measures, which violate individual rights, are acceptable when: - the risk to public health is demonstrable; - the intervention is likely to be effective, cost-effective, not overly invasive, fairly distributed; - the process for pursuing intervention is just and publicly transparent</w:t>
      </w:r>
      <w:r w:rsidRPr="0084434C">
        <w:t>” [58].</w:t>
      </w:r>
    </w:p>
    <w:p w:rsidR="0029017C" w:rsidRPr="0084434C" w:rsidRDefault="0029017C" w:rsidP="0029017C"/>
    <w:p w:rsidR="0029017C" w:rsidRPr="0084434C" w:rsidRDefault="0029017C" w:rsidP="0029017C"/>
    <w:p w:rsidR="0029017C" w:rsidRPr="0084434C" w:rsidRDefault="0029017C" w:rsidP="0029017C"/>
    <w:p w:rsidR="0029017C" w:rsidRPr="0084434C" w:rsidRDefault="0029017C" w:rsidP="0029017C">
      <w:pPr>
        <w:pStyle w:val="Heading3"/>
      </w:pPr>
      <w:r w:rsidRPr="0084434C">
        <w:t>Utilitarianism Good</w:t>
      </w:r>
    </w:p>
    <w:p w:rsidR="0029017C" w:rsidRPr="0084434C" w:rsidRDefault="0029017C" w:rsidP="0029017C">
      <w:pPr>
        <w:pStyle w:val="Heading4"/>
      </w:pPr>
      <w:r w:rsidRPr="0084434C">
        <w:t>Adopt a framework of public health utilitarianism – this avoids the traditional trap of sacrificing the few for the many but maintains the best possible consequences</w:t>
      </w:r>
    </w:p>
    <w:p w:rsidR="0029017C" w:rsidRPr="0084434C" w:rsidRDefault="0029017C" w:rsidP="0029017C">
      <w:pPr>
        <w:rPr>
          <w:rStyle w:val="Style13ptBold"/>
          <w:b w:val="0"/>
          <w:sz w:val="16"/>
          <w:szCs w:val="16"/>
        </w:rPr>
      </w:pPr>
      <w:proofErr w:type="spellStart"/>
      <w:r w:rsidRPr="0084434C">
        <w:rPr>
          <w:rStyle w:val="Style13ptBold"/>
        </w:rPr>
        <w:t>Gostin</w:t>
      </w:r>
      <w:proofErr w:type="spellEnd"/>
      <w:r w:rsidRPr="0084434C">
        <w:rPr>
          <w:rStyle w:val="Style13ptBold"/>
        </w:rPr>
        <w:t xml:space="preserve"> 10 </w:t>
      </w:r>
      <w:r w:rsidRPr="0084434C">
        <w:rPr>
          <w:rStyle w:val="Style13ptBold"/>
          <w:sz w:val="16"/>
          <w:szCs w:val="16"/>
        </w:rPr>
        <w:t xml:space="preserve">(Lawrence O. </w:t>
      </w:r>
      <w:proofErr w:type="spellStart"/>
      <w:r w:rsidRPr="0084434C">
        <w:rPr>
          <w:rStyle w:val="Style13ptBold"/>
          <w:sz w:val="16"/>
          <w:szCs w:val="16"/>
        </w:rPr>
        <w:t>Gostin</w:t>
      </w:r>
      <w:proofErr w:type="spellEnd"/>
      <w:r w:rsidRPr="0084434C">
        <w:rPr>
          <w:rStyle w:val="Style13ptBold"/>
          <w:sz w:val="16"/>
          <w:szCs w:val="16"/>
        </w:rPr>
        <w:t xml:space="preserve"> has more qualifications than any other card put out in the past 30 years.  He is University Professor, Georgetown University's highest academic rank conferred by the University President. Prof. </w:t>
      </w:r>
      <w:proofErr w:type="spellStart"/>
      <w:r w:rsidRPr="0084434C">
        <w:rPr>
          <w:rStyle w:val="Style13ptBold"/>
          <w:sz w:val="16"/>
          <w:szCs w:val="16"/>
        </w:rPr>
        <w:t>Gostin</w:t>
      </w:r>
      <w:proofErr w:type="spellEnd"/>
      <w:r w:rsidRPr="0084434C">
        <w:rPr>
          <w:rStyle w:val="Style13ptBold"/>
          <w:sz w:val="16"/>
          <w:szCs w:val="16"/>
        </w:rPr>
        <w:t xml:space="preserve"> directs the O'Neill Institute for National and Global Health Law and was the Founding O'Neill Chair in Global Health Law. He served as Associate Dean for Research at Georgetown Law from 2004 to 2008. He is Professor of Medicine at Georgetown University, Professor of Public Health at the Johns Hopkins University, and Director of the Center for Law &amp; the Public's Health at Johns Hopkins and Georgetown Universities.  Prof. </w:t>
      </w:r>
      <w:proofErr w:type="spellStart"/>
      <w:r w:rsidRPr="0084434C">
        <w:rPr>
          <w:rStyle w:val="Style13ptBold"/>
          <w:sz w:val="16"/>
          <w:szCs w:val="16"/>
        </w:rPr>
        <w:t>Gostin</w:t>
      </w:r>
      <w:proofErr w:type="spellEnd"/>
      <w:r w:rsidRPr="0084434C">
        <w:rPr>
          <w:rStyle w:val="Style13ptBold"/>
          <w:sz w:val="16"/>
          <w:szCs w:val="16"/>
        </w:rPr>
        <w:t xml:space="preserve"> is the Director of the World Health Organization Collaborating Center on Public Health Law &amp; Human Rights. He also serves on the WHO Director-General's Advisory Committee on Reforming the World Health Organization. In 2007, the WHO Director-General appointed Prof. </w:t>
      </w:r>
      <w:proofErr w:type="spellStart"/>
      <w:r w:rsidRPr="0084434C">
        <w:rPr>
          <w:rStyle w:val="Style13ptBold"/>
          <w:sz w:val="16"/>
          <w:szCs w:val="16"/>
        </w:rPr>
        <w:t>Gostin</w:t>
      </w:r>
      <w:proofErr w:type="spellEnd"/>
      <w:r w:rsidRPr="0084434C">
        <w:rPr>
          <w:rStyle w:val="Style13ptBold"/>
          <w:sz w:val="16"/>
          <w:szCs w:val="16"/>
        </w:rPr>
        <w:t xml:space="preserve"> to the International Health Regulations (IHR) Roster of Experts and the Expert Advisory Panel on Mental Health.  In a 2012 systematic empirical analysis of legal scholarship, independent researchers ranked Prof. </w:t>
      </w:r>
      <w:proofErr w:type="spellStart"/>
      <w:r w:rsidRPr="0084434C">
        <w:rPr>
          <w:rStyle w:val="Style13ptBold"/>
          <w:sz w:val="16"/>
          <w:szCs w:val="16"/>
        </w:rPr>
        <w:t>Gostin</w:t>
      </w:r>
      <w:proofErr w:type="spellEnd"/>
      <w:r w:rsidRPr="0084434C">
        <w:rPr>
          <w:rStyle w:val="Style13ptBold"/>
          <w:sz w:val="16"/>
          <w:szCs w:val="16"/>
        </w:rPr>
        <w:t xml:space="preserve"> 1st in the nation in productivity among all law professors, and 11th in in impact and influence.  “Public Health Law, Ethics, and Human Rights:</w:t>
      </w:r>
    </w:p>
    <w:p w:rsidR="0029017C" w:rsidRPr="0084434C" w:rsidRDefault="0029017C" w:rsidP="0029017C">
      <w:pPr>
        <w:rPr>
          <w:rStyle w:val="Style13ptBold"/>
          <w:b w:val="0"/>
          <w:sz w:val="16"/>
          <w:szCs w:val="16"/>
        </w:rPr>
      </w:pPr>
      <w:r w:rsidRPr="0084434C">
        <w:rPr>
          <w:rStyle w:val="Style13ptBold"/>
          <w:sz w:val="16"/>
          <w:szCs w:val="16"/>
        </w:rPr>
        <w:t>Mapping the Issues” http://www.publichealthlaw.net/Reader/ch1/ch1.htm)///CW</w:t>
      </w:r>
    </w:p>
    <w:p w:rsidR="0029017C" w:rsidRPr="0084434C" w:rsidRDefault="0029017C" w:rsidP="0029017C">
      <w:r w:rsidRPr="0084434C">
        <w:t xml:space="preserve">The application of general ethical principles to public health decisions can be difficult and complicated. Since the mission of </w:t>
      </w:r>
      <w:r w:rsidRPr="0084434C">
        <w:rPr>
          <w:rStyle w:val="StyleUnderline"/>
        </w:rPr>
        <w:t>public health</w:t>
      </w:r>
      <w:r w:rsidRPr="0084434C">
        <w:t xml:space="preserve"> is to achieve the greatest health benefits for the greatest number of people, it </w:t>
      </w:r>
      <w:r w:rsidRPr="0084434C">
        <w:rPr>
          <w:rStyle w:val="StyleUnderline"/>
        </w:rPr>
        <w:t>draws from</w:t>
      </w:r>
      <w:r w:rsidRPr="0084434C">
        <w:t xml:space="preserve"> the traditions of </w:t>
      </w:r>
      <w:r w:rsidRPr="0084434C">
        <w:rPr>
          <w:rStyle w:val="StyleUnderline"/>
        </w:rPr>
        <w:t>utilitarianism or consequentialism</w:t>
      </w:r>
      <w:r w:rsidRPr="0084434C">
        <w:t xml:space="preserve">. The “public health model,” argue Buchanan (2000) and his colleagues, uncritically assumes that the appropriate mode of evaluating options is some form of cost-benefit (or cost-effectiveness) calculation— the aggregation of goods and </w:t>
      </w:r>
      <w:proofErr w:type="spellStart"/>
      <w:r w:rsidRPr="0084434C">
        <w:t>bads</w:t>
      </w:r>
      <w:proofErr w:type="spellEnd"/>
      <w:r w:rsidRPr="0084434C">
        <w:t xml:space="preserve"> (costs and benefits) across individuals. </w:t>
      </w:r>
      <w:r w:rsidRPr="0084434C">
        <w:rPr>
          <w:rStyle w:val="StyleUnderline"/>
        </w:rPr>
        <w:t>Public health, according to this view, appears to</w:t>
      </w:r>
      <w:r w:rsidRPr="0084434C">
        <w:t xml:space="preserve"> permit, or even </w:t>
      </w:r>
      <w:r w:rsidRPr="0084434C">
        <w:rPr>
          <w:rStyle w:val="StyleUnderline"/>
        </w:rPr>
        <w:t>require, that the most fundamental interests of individuals be sacrificed in order to produce the best overall outcome</w:t>
      </w:r>
      <w:r w:rsidRPr="0084434C">
        <w:t>.</w:t>
      </w:r>
      <w:r w:rsidRPr="0084434C">
        <w:rPr>
          <w:sz w:val="12"/>
        </w:rPr>
        <w:t>¶</w:t>
      </w:r>
      <w:r w:rsidRPr="0084434C">
        <w:t xml:space="preserve"> </w:t>
      </w:r>
      <w:proofErr w:type="gramStart"/>
      <w:r w:rsidRPr="0084434C">
        <w:rPr>
          <w:rStyle w:val="StyleUnderline"/>
        </w:rPr>
        <w:t>This</w:t>
      </w:r>
      <w:proofErr w:type="gramEnd"/>
      <w:r w:rsidRPr="0084434C">
        <w:rPr>
          <w:rStyle w:val="StyleUnderline"/>
        </w:rPr>
        <w:t xml:space="preserve"> characterization misperceives</w:t>
      </w:r>
      <w:r w:rsidRPr="0084434C">
        <w:t xml:space="preserve">, or at least oversimplifies, </w:t>
      </w:r>
      <w:r w:rsidRPr="0084434C">
        <w:rPr>
          <w:rStyle w:val="StyleUnderline"/>
        </w:rPr>
        <w:t>the public health approach. The field of public health is interested in securing the greatest benefits for the most people</w:t>
      </w:r>
      <w:r w:rsidRPr="0084434C">
        <w:t xml:space="preserve">. But public health does not simply aggregate benefits and burdens, choosing the policy that produces the most good and the least harm. Rather, </w:t>
      </w:r>
      <w:r w:rsidRPr="0084434C">
        <w:rPr>
          <w:rStyle w:val="StyleUnderline"/>
        </w:rPr>
        <w:t>the overwhelming majority of public health interventions are intended to benefit the whole population, without knowingly harming individuals or groups.</w:t>
      </w:r>
      <w:r w:rsidRPr="0084434C">
        <w:t xml:space="preserve"> When public health authorities work in the areas of tobacco control, the environment, or occupational safety, for example, their belief is that everyone will benefit from smoking cessation, clean air, and safe workplaces. Certainly, </w:t>
      </w:r>
      <w:r w:rsidRPr="0084434C">
        <w:rPr>
          <w:rStyle w:val="StyleUnderline"/>
        </w:rPr>
        <w:t>public health focuses almost exclusively on one vision of the “common good”</w:t>
      </w:r>
      <w:r w:rsidRPr="0084434C">
        <w:t xml:space="preserve"> (health, not wealth or prosperity), </w:t>
      </w:r>
      <w:r w:rsidRPr="0084434C">
        <w:rPr>
          <w:rStyle w:val="StyleUnderline"/>
        </w:rPr>
        <w:t>but this is not the same thing as sacrificing fundamental interests to produce the best overall outcome</w:t>
      </w:r>
      <w:r w:rsidRPr="0084434C">
        <w:t>.</w:t>
      </w:r>
      <w:r w:rsidRPr="0084434C">
        <w:rPr>
          <w:sz w:val="12"/>
        </w:rPr>
        <w:t>¶</w:t>
      </w:r>
      <w:r w:rsidRPr="0084434C">
        <w:t xml:space="preserve"> </w:t>
      </w:r>
      <w:r w:rsidRPr="0084434C">
        <w:rPr>
          <w:rStyle w:val="StyleUnderline"/>
        </w:rPr>
        <w:t>The public health approach</w:t>
      </w:r>
      <w:r w:rsidRPr="0084434C">
        <w:t xml:space="preserve">, of course, </w:t>
      </w:r>
      <w:r w:rsidRPr="0084434C">
        <w:rPr>
          <w:rStyle w:val="StyleUnderline"/>
        </w:rPr>
        <w:t>does follow a version of the harm principle</w:t>
      </w:r>
      <w:r w:rsidRPr="0084434C">
        <w:t xml:space="preserve">. Thus, public health authorities regulate individuals or businesses that endanger the community. The objective is to prevent unreasonable risks that jeopardize the public’s health and safety— </w:t>
      </w:r>
      <w:proofErr w:type="spellStart"/>
      <w:r w:rsidRPr="0084434C">
        <w:t>e.g</w:t>
      </w:r>
      <w:proofErr w:type="spellEnd"/>
      <w:r w:rsidRPr="0084434C">
        <w:t xml:space="preserve">, polluting a stream, practicing medicine without a license, or exposing others to an infectious disease. More controversially, </w:t>
      </w:r>
      <w:r w:rsidRPr="0084434C">
        <w:rPr>
          <w:rStyle w:val="StyleUnderline"/>
        </w:rPr>
        <w:t>public health authorities often recommend paternalistic interventions</w:t>
      </w:r>
      <w:r w:rsidRPr="0084434C">
        <w:t xml:space="preserve"> such as mandatory seat belt or motorcycle helmet laws. Public health </w:t>
      </w:r>
      <w:proofErr w:type="gramStart"/>
      <w:r w:rsidRPr="0084434C">
        <w:rPr>
          <w:rStyle w:val="StyleUnderline"/>
        </w:rPr>
        <w:t>authorities</w:t>
      </w:r>
      <w:proofErr w:type="gramEnd"/>
      <w:r w:rsidRPr="0084434C">
        <w:rPr>
          <w:rStyle w:val="StyleUnderline"/>
        </w:rPr>
        <w:t xml:space="preserve"> reason that the sacrifice asked of individuals is relatively minimal and the communal benefits substantial</w:t>
      </w:r>
      <w:r w:rsidRPr="0084434C">
        <w:t xml:space="preserve">. Few public health experts advocate denial of fundamental interests in the name of paternalism. In the public health model, </w:t>
      </w:r>
      <w:r w:rsidRPr="0084434C">
        <w:rPr>
          <w:rStyle w:val="StyleUnderline"/>
        </w:rPr>
        <w:t>individual interests in autonomy, privacy, liberty, and property are taken seriously, but they do not invariably trump community health benefits</w:t>
      </w:r>
      <w:r w:rsidRPr="0084434C">
        <w:t>.</w:t>
      </w:r>
      <w:r w:rsidRPr="0084434C">
        <w:rPr>
          <w:sz w:val="12"/>
        </w:rPr>
        <w:t>¶</w:t>
      </w:r>
      <w:r w:rsidRPr="0084434C">
        <w:t xml:space="preserve"> </w:t>
      </w:r>
      <w:proofErr w:type="gramStart"/>
      <w:r w:rsidRPr="0084434C">
        <w:t>The</w:t>
      </w:r>
      <w:proofErr w:type="gramEnd"/>
      <w:r w:rsidRPr="0084434C">
        <w:t xml:space="preserve"> public health approach, therefore, differs from modern liberalism primarily in its preferences for balancing— public health favors community benefits, while liberalism favors liberty interests. </w:t>
      </w:r>
      <w:r w:rsidRPr="0084434C">
        <w:rPr>
          <w:rStyle w:val="StyleUnderline"/>
        </w:rPr>
        <w:t>Characterizing public health as a utilitarian sacrifice of fundamental personal interests is as unfair as characterizing liberalism as a sacrifice of vital communal interests</w:t>
      </w:r>
      <w:r w:rsidRPr="0084434C">
        <w:t>. Both traditions would deny this kind of oversimplification.</w:t>
      </w:r>
    </w:p>
    <w:p w:rsidR="0029017C" w:rsidRPr="0084434C" w:rsidRDefault="0029017C" w:rsidP="0029017C"/>
    <w:p w:rsidR="0029017C" w:rsidRPr="0084434C" w:rsidRDefault="0029017C" w:rsidP="0029017C"/>
    <w:p w:rsidR="0029017C" w:rsidRPr="0084434C" w:rsidRDefault="0029017C" w:rsidP="0029017C">
      <w:pPr>
        <w:pStyle w:val="Heading4"/>
      </w:pPr>
      <w:r w:rsidRPr="0084434C">
        <w:t>Bioethics in the context of health surveillance requires that the government value public health over individual interests</w:t>
      </w:r>
    </w:p>
    <w:p w:rsidR="0029017C" w:rsidRPr="0084434C" w:rsidRDefault="0029017C" w:rsidP="0029017C">
      <w:r w:rsidRPr="0084434C">
        <w:rPr>
          <w:rStyle w:val="Style13ptBold"/>
        </w:rPr>
        <w:t>Childress 2</w:t>
      </w:r>
      <w:r w:rsidRPr="0084434C">
        <w:t xml:space="preserve"> (James Childress. University Professor and the John Allen Hollingsworth Professor of Ethics at the University of Virginia. “Public Health Ethics: Mapping the Terrain.” 2002. P. 171. file:///C:/Users/Emily/Downloads/Childress_et_al-2002-The_Journal_of_Law,_Medicine_&amp;_Ethics.pdf)//EMerz</w:t>
      </w:r>
    </w:p>
    <w:p w:rsidR="0029017C" w:rsidRPr="0084434C" w:rsidRDefault="0029017C" w:rsidP="0029017C">
      <w:r w:rsidRPr="0084434C">
        <w:t>In view of public health’s goal of producing net health benefits for the population, this meaning of public is very important. In measurement and analysis,</w:t>
      </w:r>
      <w:r w:rsidRPr="0084434C">
        <w:rPr>
          <w:rStyle w:val="Emphasis"/>
        </w:rPr>
        <w:t xml:space="preserve"> </w:t>
      </w:r>
      <w:r w:rsidRPr="0084434C">
        <w:rPr>
          <w:rStyle w:val="StyleUnderline"/>
        </w:rPr>
        <w:t>the “numerical public” reflects the utilitarian view that each individual counts as one and only one.</w:t>
      </w:r>
      <w:r w:rsidRPr="0084434C">
        <w:t xml:space="preserve"> In this context, ethical analysis focuses on issues in measurement, many of which raise considerations of justice. For example, how should we define a population, how should we compare gains in life expectancy with gains in health-related quality of life, and whose values should be used in making those judgments? Second,</w:t>
      </w:r>
      <w:r w:rsidRPr="0084434C">
        <w:rPr>
          <w:rStyle w:val="StyleUnderline"/>
        </w:rPr>
        <w:t xml:space="preserve"> public is what we collectively do through government and public agency - we can call this “political public.</w:t>
      </w:r>
      <w:r w:rsidRPr="0084434C">
        <w:t>” Government provides much of the funding for a vast array of public health functions, and public health professionals in governmental roles are the focal point of much collective activity. I</w:t>
      </w:r>
      <w:r w:rsidRPr="0084434C">
        <w:rPr>
          <w:rStyle w:val="StyleUnderline"/>
        </w:rPr>
        <w:t xml:space="preserve">n the United States, as Lawrence </w:t>
      </w:r>
      <w:proofErr w:type="spellStart"/>
      <w:r w:rsidRPr="0084434C">
        <w:rPr>
          <w:rStyle w:val="StyleUnderline"/>
        </w:rPr>
        <w:t>Gostin</w:t>
      </w:r>
      <w:proofErr w:type="spellEnd"/>
      <w:r w:rsidRPr="0084434C">
        <w:rPr>
          <w:rStyle w:val="StyleUnderline"/>
        </w:rPr>
        <w:t xml:space="preserve"> notes, government “is compelled by its role as the elected representative of the community to act affirmatively to promote the health of the people,”</w:t>
      </w:r>
      <w:r w:rsidRPr="0084434C">
        <w:t xml:space="preserve"> even though it “cannot unduly invade individuals’ rights in the name of the communal </w:t>
      </w:r>
      <w:r w:rsidRPr="0084434C">
        <w:rPr>
          <w:rStyle w:val="StyleUnderline"/>
        </w:rPr>
        <w:t>The government is a central player in public health because of the collective responsibility it must assume and implement. The state’s use of its police powers for public health</w:t>
      </w:r>
      <w:r w:rsidRPr="0084434C">
        <w:t xml:space="preserve"> raises important ethical questions, particularly about the justification and limits of governmental coercion and about its duty to treat all citizens equally in exercising these powers. In a liberal, pluralistic democracy, the justification of coercive policies, as well as other policies,</w:t>
      </w:r>
      <w:r w:rsidRPr="0084434C">
        <w:rPr>
          <w:rStyle w:val="StyleUnderline"/>
        </w:rPr>
        <w:t xml:space="preserve"> must rest on moral reasons that the public in whose name the policies are carried out could reasonably be expected </w:t>
      </w:r>
      <w:r w:rsidRPr="0084434C">
        <w:t xml:space="preserve">to </w:t>
      </w:r>
      <w:proofErr w:type="spellStart"/>
      <w:r w:rsidRPr="0084434C">
        <w:t>accept.I</w:t>
      </w:r>
      <w:proofErr w:type="spellEnd"/>
      <w:r w:rsidRPr="0084434C">
        <w:t xml:space="preserve"> Third, </w:t>
      </w:r>
      <w:r w:rsidRPr="0084434C">
        <w:rPr>
          <w:rStyle w:val="StyleUnderline"/>
        </w:rPr>
        <w:t>public, defined as what we do collectively in a broad sense, includes all forms of social and community action affecting public health - we can call this “communal public.</w:t>
      </w:r>
      <w:r w:rsidRPr="0084434C">
        <w:t>” Ethical analysis on this level extends beyond the political public. People collectively, outside of government and with private funds, often have greater freedom to undertake public health interventions since they do not have to justify their actions to the political public. However, their actions are still subject to various moral requirements, including, for instance, respect for individual autonomy, liberty, privacy and confidentiality, and transparency in disclosure of conflicts of interest.</w:t>
      </w:r>
    </w:p>
    <w:p w:rsidR="0029017C" w:rsidRPr="0084434C" w:rsidRDefault="0029017C" w:rsidP="0029017C">
      <w:pPr>
        <w:pStyle w:val="Heading4"/>
      </w:pPr>
      <w:r w:rsidRPr="0084434C">
        <w:t>Using a cost benefit analysis to address health surveillance is key to balance conflict of interests</w:t>
      </w:r>
    </w:p>
    <w:p w:rsidR="0029017C" w:rsidRPr="0084434C" w:rsidRDefault="0029017C" w:rsidP="0029017C">
      <w:pPr>
        <w:rPr>
          <w:rStyle w:val="StyleUnderline"/>
          <w:u w:val="none"/>
        </w:rPr>
      </w:pPr>
      <w:r w:rsidRPr="0084434C">
        <w:rPr>
          <w:rStyle w:val="Style13ptBold"/>
        </w:rPr>
        <w:t>Childress 2</w:t>
      </w:r>
      <w:r w:rsidRPr="0084434C">
        <w:t xml:space="preserve"> (James Childress. University Professor and the John Allen Hollingsworth Professor of Ethics at the University of Virginia. “Public Health Ethics: Mapping the Terrain.” 2002. P. 171. file:///C:/Users/Emily/Downloads/Childress_et_al-2002-The_Journal_of_Law,_Medicine_&amp;_Ethics.pdf)//EMerz</w:t>
      </w:r>
    </w:p>
    <w:p w:rsidR="0029017C" w:rsidRPr="0084434C" w:rsidRDefault="0029017C" w:rsidP="0029017C">
      <w:r w:rsidRPr="0084434C">
        <w:rPr>
          <w:rStyle w:val="StyleUnderline"/>
        </w:rPr>
        <w:t>Conceptions of morality usually recognize a formal requirement of universalizability</w:t>
      </w:r>
      <w:r w:rsidRPr="0084434C">
        <w:t xml:space="preserve"> in addition to a substantive requirement of attention to human welfare. Whatever language is used, this formal feature requires that we treat similar cases in a similar way. </w:t>
      </w:r>
      <w:r w:rsidRPr="0084434C">
        <w:rPr>
          <w:rStyle w:val="StyleUnderline"/>
        </w:rPr>
        <w:t xml:space="preserve">This requirement undergirds </w:t>
      </w:r>
      <w:proofErr w:type="spellStart"/>
      <w:r w:rsidRPr="0084434C">
        <w:rPr>
          <w:rStyle w:val="StyleUnderline"/>
        </w:rPr>
        <w:t>casuistical</w:t>
      </w:r>
      <w:proofErr w:type="spellEnd"/>
      <w:r w:rsidRPr="0084434C">
        <w:rPr>
          <w:rStyle w:val="StyleUnderline"/>
        </w:rPr>
        <w:t xml:space="preserve"> reasoning in morality as well as in law</w:t>
      </w:r>
      <w:r w:rsidRPr="0084434C">
        <w:t xml:space="preserve">. </w:t>
      </w:r>
      <w:r w:rsidRPr="0084434C">
        <w:rPr>
          <w:rStyle w:val="StyleUnderline"/>
        </w:rPr>
        <w:t>In public health ethics,</w:t>
      </w:r>
      <w:r w:rsidRPr="0084434C">
        <w:t xml:space="preserve"> for example, any </w:t>
      </w:r>
      <w:r w:rsidRPr="0084434C">
        <w:rPr>
          <w:rStyle w:val="StyleUnderline"/>
        </w:rPr>
        <w:t>recommendations for an HIV screening policy must take into account both past precedents in screening for other infectious diseases and the precedents the new policy will create for, say, screening for genetic conditions.</w:t>
      </w:r>
      <w:r w:rsidRPr="0084434C">
        <w:t xml:space="preserve"> Much of the moral argument will hinge on which similarities and differences between cases are morally relevant, and that argument will often, though not always, appeal to general moral considerations.* We can establish the relevance of a set of these considerations in part by looking at the kinds of moral appeals that public health agents make in deliberating about and justifying their actions as well as at debates about moral issues in public health. T</w:t>
      </w:r>
      <w:r w:rsidRPr="0084434C">
        <w:rPr>
          <w:rStyle w:val="StyleUnderline"/>
        </w:rPr>
        <w:t xml:space="preserve">he relevant general moral considerations include: producing benefits; avoiding, preventing, and removing harms; producing the maximal balance of benefits over harms and other costs (often called utility); distributing benefits and burdens fairly (distributive justice) and ensuring public participation, </w:t>
      </w:r>
      <w:r w:rsidRPr="0084434C">
        <w:rPr>
          <w:rStyle w:val="StyleUnderline"/>
          <w:u w:val="none"/>
        </w:rPr>
        <w:t xml:space="preserve"> </w:t>
      </w:r>
      <w:r w:rsidRPr="0084434C">
        <w:t xml:space="preserve">including the participation of affected parties (procedural justice); respecting autonomous choices and actions, including liberty of action; protecting privacy and confidentiality; keeping promises and commitments; disclosing information as well as speaking honestly and truthfully (often grouped under transparency); and building and maintaining trust. </w:t>
      </w:r>
      <w:r w:rsidRPr="0084434C">
        <w:rPr>
          <w:rStyle w:val="StyleUnderline"/>
        </w:rPr>
        <w:t xml:space="preserve">Several of these general moral considerations - especially benefiting others, preventing and removing harms, and utility - provide a prima facie warrant for many activities in pursuit of the goal of public health. </w:t>
      </w:r>
      <w:r w:rsidRPr="0084434C">
        <w:t>It is sufficient for our purposes to note that public health activities have their grounding in general moral considerations, and that public health identifies one major broad benefit that societies and governments ought to pursue. The relation of public health to the whole set of general moral considerations is complex. Some general moral considerations support this pursuit; institutionalizing several others may be a condition for or means to public health (we address this point later when we discuss human rights and public health); and yet, in particular cases, some of the same general moral considerations may limit or constrain what may be done in pursuit of public health. Hence, conflicts may occur among these general moral considerations</w:t>
      </w:r>
    </w:p>
    <w:p w:rsidR="0029017C" w:rsidRDefault="0029017C" w:rsidP="0029017C"/>
    <w:sectPr w:rsidR="00290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7B5BCE"/>
    <w:multiLevelType w:val="hybridMultilevel"/>
    <w:tmpl w:val="F5A2DB8E"/>
    <w:lvl w:ilvl="0" w:tplc="EBD864E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D803CA"/>
    <w:multiLevelType w:val="hybridMultilevel"/>
    <w:tmpl w:val="BDE0AC0E"/>
    <w:lvl w:ilvl="0" w:tplc="3438AA46">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AD7DD0"/>
    <w:multiLevelType w:val="hybridMultilevel"/>
    <w:tmpl w:val="B5EC9FF0"/>
    <w:lvl w:ilvl="0" w:tplc="267A650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2B6184"/>
    <w:multiLevelType w:val="hybridMultilevel"/>
    <w:tmpl w:val="658294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9438DD"/>
    <w:multiLevelType w:val="hybridMultilevel"/>
    <w:tmpl w:val="CA9677B2"/>
    <w:lvl w:ilvl="0" w:tplc="9A94854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526770"/>
    <w:multiLevelType w:val="hybridMultilevel"/>
    <w:tmpl w:val="31EA54A2"/>
    <w:lvl w:ilvl="0" w:tplc="A420048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0"/>
  </w:num>
  <w:num w:numId="14">
    <w:abstractNumId w:val="12"/>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E477F0"/>
    <w:rsid w:val="00001D56"/>
    <w:rsid w:val="000139A3"/>
    <w:rsid w:val="00033144"/>
    <w:rsid w:val="000A5B0A"/>
    <w:rsid w:val="000A5F59"/>
    <w:rsid w:val="00100833"/>
    <w:rsid w:val="00104529"/>
    <w:rsid w:val="00105942"/>
    <w:rsid w:val="00107396"/>
    <w:rsid w:val="00144A4C"/>
    <w:rsid w:val="00145176"/>
    <w:rsid w:val="00175B75"/>
    <w:rsid w:val="00176AB0"/>
    <w:rsid w:val="00177B7D"/>
    <w:rsid w:val="0018322D"/>
    <w:rsid w:val="001B5776"/>
    <w:rsid w:val="001E527A"/>
    <w:rsid w:val="001F78CE"/>
    <w:rsid w:val="00230E60"/>
    <w:rsid w:val="00251FC7"/>
    <w:rsid w:val="002775CC"/>
    <w:rsid w:val="002855A7"/>
    <w:rsid w:val="0029017C"/>
    <w:rsid w:val="002B146A"/>
    <w:rsid w:val="002B5E17"/>
    <w:rsid w:val="00315690"/>
    <w:rsid w:val="00316B75"/>
    <w:rsid w:val="00325646"/>
    <w:rsid w:val="00340F8E"/>
    <w:rsid w:val="003460F2"/>
    <w:rsid w:val="003657E1"/>
    <w:rsid w:val="0038158C"/>
    <w:rsid w:val="00382E56"/>
    <w:rsid w:val="003902BA"/>
    <w:rsid w:val="00396D48"/>
    <w:rsid w:val="003A09E2"/>
    <w:rsid w:val="00407037"/>
    <w:rsid w:val="00442404"/>
    <w:rsid w:val="004605D6"/>
    <w:rsid w:val="004B0BF7"/>
    <w:rsid w:val="004C60E8"/>
    <w:rsid w:val="004D18BD"/>
    <w:rsid w:val="004E3579"/>
    <w:rsid w:val="004E728B"/>
    <w:rsid w:val="004F39E0"/>
    <w:rsid w:val="00537BD5"/>
    <w:rsid w:val="0057268A"/>
    <w:rsid w:val="005878A2"/>
    <w:rsid w:val="005D2912"/>
    <w:rsid w:val="006065BD"/>
    <w:rsid w:val="00645FA9"/>
    <w:rsid w:val="00647866"/>
    <w:rsid w:val="00665003"/>
    <w:rsid w:val="006A2AD0"/>
    <w:rsid w:val="006A500D"/>
    <w:rsid w:val="006C2375"/>
    <w:rsid w:val="006D4ECC"/>
    <w:rsid w:val="006D7477"/>
    <w:rsid w:val="006E6AEB"/>
    <w:rsid w:val="007174A9"/>
    <w:rsid w:val="00722258"/>
    <w:rsid w:val="007243E5"/>
    <w:rsid w:val="00766EA0"/>
    <w:rsid w:val="0077776E"/>
    <w:rsid w:val="007A2226"/>
    <w:rsid w:val="007A73C1"/>
    <w:rsid w:val="007E67A6"/>
    <w:rsid w:val="007F5B66"/>
    <w:rsid w:val="007F607C"/>
    <w:rsid w:val="007F7543"/>
    <w:rsid w:val="008017D1"/>
    <w:rsid w:val="00823A1C"/>
    <w:rsid w:val="00845B9D"/>
    <w:rsid w:val="00860984"/>
    <w:rsid w:val="008B3ECB"/>
    <w:rsid w:val="008B4E85"/>
    <w:rsid w:val="008C1B2E"/>
    <w:rsid w:val="008C75CC"/>
    <w:rsid w:val="0091627E"/>
    <w:rsid w:val="00916F90"/>
    <w:rsid w:val="0097032B"/>
    <w:rsid w:val="00973BD6"/>
    <w:rsid w:val="009D2EAD"/>
    <w:rsid w:val="009D54B2"/>
    <w:rsid w:val="009E1922"/>
    <w:rsid w:val="009F7ED2"/>
    <w:rsid w:val="00A076F4"/>
    <w:rsid w:val="00A53032"/>
    <w:rsid w:val="00A93661"/>
    <w:rsid w:val="00A95652"/>
    <w:rsid w:val="00A972D2"/>
    <w:rsid w:val="00AC0AB8"/>
    <w:rsid w:val="00B33C6D"/>
    <w:rsid w:val="00B4508F"/>
    <w:rsid w:val="00B51685"/>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34CD"/>
    <w:rsid w:val="00D325A9"/>
    <w:rsid w:val="00D36A8A"/>
    <w:rsid w:val="00D61409"/>
    <w:rsid w:val="00D6691E"/>
    <w:rsid w:val="00D71170"/>
    <w:rsid w:val="00D8372F"/>
    <w:rsid w:val="00DA0E37"/>
    <w:rsid w:val="00DA1C92"/>
    <w:rsid w:val="00DA25D4"/>
    <w:rsid w:val="00DA6538"/>
    <w:rsid w:val="00DE2896"/>
    <w:rsid w:val="00E15E75"/>
    <w:rsid w:val="00E45545"/>
    <w:rsid w:val="00E477F0"/>
    <w:rsid w:val="00E5262C"/>
    <w:rsid w:val="00E64A8F"/>
    <w:rsid w:val="00E814E2"/>
    <w:rsid w:val="00EB5A5C"/>
    <w:rsid w:val="00EC7DC4"/>
    <w:rsid w:val="00ED30CF"/>
    <w:rsid w:val="00F176EF"/>
    <w:rsid w:val="00F45E10"/>
    <w:rsid w:val="00F5375C"/>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878A2"/>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5878A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5878A2"/>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unhideWhenUsed/>
    <w:qFormat/>
    <w:rsid w:val="005878A2"/>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5878A2"/>
    <w:pPr>
      <w:keepNext/>
      <w:keepLines/>
      <w:spacing w:before="200"/>
      <w:outlineLvl w:val="3"/>
    </w:pPr>
    <w:rPr>
      <w:rFonts w:eastAsiaTheme="majorEastAsia" w:cstheme="majorBidi"/>
      <w:b/>
      <w:iCs/>
      <w:sz w:val="24"/>
    </w:rPr>
  </w:style>
  <w:style w:type="paragraph" w:styleId="Heading6">
    <w:name w:val="heading 6"/>
    <w:basedOn w:val="Normal"/>
    <w:next w:val="Normal"/>
    <w:link w:val="Heading6Char"/>
    <w:uiPriority w:val="99"/>
    <w:semiHidden/>
    <w:unhideWhenUsed/>
    <w:qFormat/>
    <w:rsid w:val="00145176"/>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5878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78A2"/>
  </w:style>
  <w:style w:type="character" w:customStyle="1" w:styleId="Heading1Char">
    <w:name w:val="Heading 1 Char"/>
    <w:aliases w:val="Pocket Char"/>
    <w:basedOn w:val="DefaultParagraphFont"/>
    <w:link w:val="Heading1"/>
    <w:rsid w:val="005878A2"/>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5878A2"/>
    <w:rPr>
      <w:rFonts w:ascii="Arial" w:eastAsiaTheme="majorEastAsia" w:hAnsi="Arial" w:cstheme="majorBidi"/>
      <w:b/>
      <w:sz w:val="34"/>
      <w:szCs w:val="26"/>
      <w:u w:val="double"/>
    </w:rPr>
  </w:style>
  <w:style w:type="character" w:customStyle="1" w:styleId="Heading3Char">
    <w:name w:val="Heading 3 Char"/>
    <w:aliases w:val="Block Char"/>
    <w:basedOn w:val="DefaultParagraphFont"/>
    <w:link w:val="Heading3"/>
    <w:uiPriority w:val="2"/>
    <w:rsid w:val="005878A2"/>
    <w:rPr>
      <w:rFonts w:ascii="Arial" w:eastAsiaTheme="majorEastAsia" w:hAnsi="Arial" w:cstheme="majorBidi"/>
      <w:b/>
      <w:sz w:val="28"/>
      <w:szCs w:val="24"/>
      <w:u w:val="single"/>
    </w:rPr>
  </w:style>
  <w:style w:type="character" w:customStyle="1" w:styleId="Heading4Char">
    <w:name w:val="Heading 4 Char"/>
    <w:aliases w:val="Tag Char"/>
    <w:basedOn w:val="DefaultParagraphFont"/>
    <w:link w:val="Heading4"/>
    <w:uiPriority w:val="3"/>
    <w:rsid w:val="005878A2"/>
    <w:rPr>
      <w:rFonts w:ascii="Arial" w:eastAsiaTheme="majorEastAsia" w:hAnsi="Arial" w:cstheme="majorBidi"/>
      <w:b/>
      <w:iCs/>
      <w:sz w:val="24"/>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
    <w:basedOn w:val="DefaultParagraphFont"/>
    <w:link w:val="textbold"/>
    <w:uiPriority w:val="7"/>
    <w:qFormat/>
    <w:rsid w:val="005878A2"/>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5878A2"/>
    <w:rPr>
      <w:b/>
      <w:bCs/>
      <w:sz w:val="24"/>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5878A2"/>
    <w:rPr>
      <w:b/>
      <w:sz w:val="20"/>
      <w:u w:val="single"/>
    </w:rPr>
  </w:style>
  <w:style w:type="character" w:styleId="Hyperlink">
    <w:name w:val="Hyperlink"/>
    <w:aliases w:val="Read,Important,heading 1 (block title),Card Text,Internet Link,Analytic Text"/>
    <w:basedOn w:val="DefaultParagraphFont"/>
    <w:uiPriority w:val="99"/>
    <w:unhideWhenUsed/>
    <w:rsid w:val="005878A2"/>
    <w:rPr>
      <w:color w:val="auto"/>
      <w:u w:val="none"/>
    </w:rPr>
  </w:style>
  <w:style w:type="character" w:styleId="FollowedHyperlink">
    <w:name w:val="FollowedHyperlink"/>
    <w:basedOn w:val="DefaultParagraphFont"/>
    <w:uiPriority w:val="99"/>
    <w:semiHidden/>
    <w:unhideWhenUsed/>
    <w:rsid w:val="005878A2"/>
    <w:rPr>
      <w:color w:val="auto"/>
      <w:u w:val="none"/>
    </w:rPr>
  </w:style>
  <w:style w:type="paragraph" w:styleId="ListParagraph">
    <w:name w:val="List Paragraph"/>
    <w:basedOn w:val="Normal"/>
    <w:uiPriority w:val="99"/>
    <w:unhideWhenUsed/>
    <w:qFormat/>
    <w:rsid w:val="000A5B0A"/>
    <w:pPr>
      <w:ind w:left="720"/>
      <w:contextualSpacing/>
    </w:pPr>
  </w:style>
  <w:style w:type="character" w:customStyle="1" w:styleId="Heading6Char">
    <w:name w:val="Heading 6 Char"/>
    <w:basedOn w:val="DefaultParagraphFont"/>
    <w:link w:val="Heading6"/>
    <w:uiPriority w:val="99"/>
    <w:semiHidden/>
    <w:rsid w:val="00145176"/>
    <w:rPr>
      <w:rFonts w:asciiTheme="majorHAnsi" w:eastAsiaTheme="majorEastAsia" w:hAnsiTheme="majorHAnsi" w:cstheme="majorBidi"/>
      <w:color w:val="1F4D78" w:themeColor="accent1" w:themeShade="7F"/>
    </w:rPr>
  </w:style>
  <w:style w:type="paragraph" w:customStyle="1" w:styleId="textbold">
    <w:name w:val="text bold"/>
    <w:basedOn w:val="Normal"/>
    <w:link w:val="Emphasis"/>
    <w:uiPriority w:val="7"/>
    <w:qFormat/>
    <w:rsid w:val="00145176"/>
    <w:pPr>
      <w:pBdr>
        <w:top w:val="single" w:sz="4" w:space="0" w:color="auto"/>
        <w:left w:val="single" w:sz="4" w:space="0" w:color="auto"/>
        <w:bottom w:val="single" w:sz="4" w:space="0" w:color="auto"/>
        <w:right w:val="single" w:sz="4" w:space="0" w:color="auto"/>
      </w:pBdr>
      <w:spacing w:line="254" w:lineRule="auto"/>
      <w:ind w:left="720"/>
      <w:jc w:val="both"/>
    </w:pPr>
    <w:rPr>
      <w:b/>
      <w:iCs/>
      <w:sz w:val="20"/>
      <w:u w:val="single"/>
      <w:bdr w:val="single" w:sz="12" w:space="0" w:color="auto"/>
    </w:rPr>
  </w:style>
  <w:style w:type="paragraph" w:styleId="CommentText">
    <w:name w:val="annotation text"/>
    <w:basedOn w:val="Normal"/>
    <w:link w:val="CommentTextChar"/>
    <w:uiPriority w:val="99"/>
    <w:semiHidden/>
    <w:unhideWhenUsed/>
    <w:rsid w:val="00145176"/>
    <w:rPr>
      <w:sz w:val="20"/>
      <w:szCs w:val="20"/>
    </w:rPr>
  </w:style>
  <w:style w:type="character" w:customStyle="1" w:styleId="CommentTextChar">
    <w:name w:val="Comment Text Char"/>
    <w:basedOn w:val="DefaultParagraphFont"/>
    <w:link w:val="CommentText"/>
    <w:uiPriority w:val="99"/>
    <w:semiHidden/>
    <w:rsid w:val="00145176"/>
    <w:rPr>
      <w:rFonts w:ascii="Georgia" w:hAnsi="Georgia"/>
      <w:sz w:val="20"/>
      <w:szCs w:val="20"/>
    </w:rPr>
  </w:style>
  <w:style w:type="character" w:customStyle="1" w:styleId="CommentSubjectChar">
    <w:name w:val="Comment Subject Char"/>
    <w:basedOn w:val="CommentTextChar"/>
    <w:link w:val="CommentSubject"/>
    <w:uiPriority w:val="99"/>
    <w:semiHidden/>
    <w:rsid w:val="00145176"/>
    <w:rPr>
      <w:rFonts w:ascii="Calibri" w:hAnsi="Calibri"/>
      <w:b/>
      <w:bCs/>
      <w:sz w:val="20"/>
      <w:szCs w:val="20"/>
    </w:rPr>
  </w:style>
  <w:style w:type="paragraph" w:styleId="CommentSubject">
    <w:name w:val="annotation subject"/>
    <w:basedOn w:val="CommentText"/>
    <w:next w:val="CommentText"/>
    <w:link w:val="CommentSubjectChar"/>
    <w:uiPriority w:val="99"/>
    <w:semiHidden/>
    <w:unhideWhenUsed/>
    <w:rsid w:val="00145176"/>
    <w:rPr>
      <w:rFonts w:ascii="Calibri" w:hAnsi="Calibri"/>
      <w:b/>
      <w:bCs/>
    </w:rPr>
  </w:style>
  <w:style w:type="character" w:customStyle="1" w:styleId="CommentSubjectChar1">
    <w:name w:val="Comment Subject Char1"/>
    <w:basedOn w:val="CommentTextChar"/>
    <w:uiPriority w:val="99"/>
    <w:semiHidden/>
    <w:rsid w:val="00145176"/>
    <w:rPr>
      <w:rFonts w:ascii="Georgia" w:hAnsi="Georgia"/>
      <w:b/>
      <w:bCs/>
      <w:sz w:val="20"/>
      <w:szCs w:val="20"/>
    </w:rPr>
  </w:style>
  <w:style w:type="character" w:customStyle="1" w:styleId="BalloonTextChar">
    <w:name w:val="Balloon Text Char"/>
    <w:basedOn w:val="DefaultParagraphFont"/>
    <w:link w:val="BalloonText"/>
    <w:uiPriority w:val="99"/>
    <w:semiHidden/>
    <w:rsid w:val="00145176"/>
    <w:rPr>
      <w:rFonts w:ascii="Segoe UI" w:hAnsi="Segoe UI" w:cs="Segoe UI"/>
      <w:sz w:val="18"/>
      <w:szCs w:val="18"/>
    </w:rPr>
  </w:style>
  <w:style w:type="paragraph" w:styleId="BalloonText">
    <w:name w:val="Balloon Text"/>
    <w:basedOn w:val="Normal"/>
    <w:link w:val="BalloonTextChar"/>
    <w:uiPriority w:val="99"/>
    <w:semiHidden/>
    <w:unhideWhenUsed/>
    <w:rsid w:val="00145176"/>
    <w:rPr>
      <w:rFonts w:ascii="Segoe UI" w:hAnsi="Segoe UI" w:cs="Segoe UI"/>
      <w:sz w:val="18"/>
      <w:szCs w:val="18"/>
    </w:rPr>
  </w:style>
  <w:style w:type="character" w:customStyle="1" w:styleId="BalloonTextChar1">
    <w:name w:val="Balloon Text Char1"/>
    <w:basedOn w:val="DefaultParagraphFont"/>
    <w:uiPriority w:val="99"/>
    <w:semiHidden/>
    <w:rsid w:val="00145176"/>
    <w:rPr>
      <w:rFonts w:ascii="Segoe UI" w:hAnsi="Segoe UI" w:cs="Segoe UI"/>
      <w:sz w:val="18"/>
      <w:szCs w:val="18"/>
    </w:rPr>
  </w:style>
  <w:style w:type="character" w:customStyle="1" w:styleId="Style7pt">
    <w:name w:val="Style 7 pt"/>
    <w:basedOn w:val="DefaultParagraphFont"/>
    <w:rsid w:val="00145176"/>
    <w:rPr>
      <w:sz w:val="16"/>
    </w:rPr>
  </w:style>
  <w:style w:type="character" w:styleId="IntenseEmphasis">
    <w:name w:val="Intense Emphasis"/>
    <w:aliases w:val="Intense Emphasis3,Minimized Char,Intense Emphasis31,Intense Emphasis111,Intense Emphasis1111,Intense Emphasis11111,Intense Emphasi,Char Char Char1,Thick Underline Char,Intense Emphasis4"/>
    <w:basedOn w:val="DefaultParagraphFont"/>
    <w:uiPriority w:val="6"/>
    <w:qFormat/>
    <w:rsid w:val="00145176"/>
    <w:rPr>
      <w:bCs/>
      <w:u w:val="single"/>
    </w:rPr>
  </w:style>
  <w:style w:type="character" w:customStyle="1" w:styleId="apple-converted-space">
    <w:name w:val="apple-converted-space"/>
    <w:basedOn w:val="DefaultParagraphFont"/>
    <w:rsid w:val="00145176"/>
  </w:style>
  <w:style w:type="character" w:styleId="Strong">
    <w:name w:val="Strong"/>
    <w:basedOn w:val="DefaultParagraphFont"/>
    <w:uiPriority w:val="22"/>
    <w:qFormat/>
    <w:rsid w:val="00145176"/>
    <w:rPr>
      <w:b/>
      <w:bCs/>
    </w:rPr>
  </w:style>
  <w:style w:type="character" w:customStyle="1" w:styleId="underline">
    <w:name w:val="underline"/>
    <w:basedOn w:val="DefaultParagraphFont"/>
    <w:qFormat/>
    <w:rsid w:val="00145176"/>
    <w:rPr>
      <w:rFonts w:ascii="Times New Roman" w:hAnsi="Times New Roman"/>
      <w:sz w:val="22"/>
      <w:u w:val="single"/>
    </w:rPr>
  </w:style>
  <w:style w:type="character" w:styleId="CommentReference">
    <w:name w:val="annotation reference"/>
    <w:basedOn w:val="DefaultParagraphFont"/>
    <w:uiPriority w:val="99"/>
    <w:semiHidden/>
    <w:unhideWhenUsed/>
    <w:rsid w:val="0029017C"/>
    <w:rPr>
      <w:sz w:val="16"/>
      <w:szCs w:val="16"/>
    </w:rPr>
  </w:style>
  <w:style w:type="paragraph" w:styleId="Revision">
    <w:name w:val="Revision"/>
    <w:hidden/>
    <w:uiPriority w:val="99"/>
    <w:semiHidden/>
    <w:rsid w:val="0029017C"/>
    <w:pPr>
      <w:spacing w:after="0" w:line="240" w:lineRule="auto"/>
    </w:pPr>
    <w:rPr>
      <w:rFonts w:ascii="Calibri" w:hAnsi="Calibri"/>
    </w:rPr>
  </w:style>
  <w:style w:type="paragraph" w:styleId="NormalWeb">
    <w:name w:val="Normal (Web)"/>
    <w:basedOn w:val="Normal"/>
    <w:uiPriority w:val="99"/>
    <w:semiHidden/>
    <w:unhideWhenUsed/>
    <w:rsid w:val="0029017C"/>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0A5F59"/>
    <w:rPr>
      <w:b/>
      <w:bCs/>
    </w:rPr>
  </w:style>
  <w:style w:type="paragraph" w:styleId="Header">
    <w:name w:val="header"/>
    <w:basedOn w:val="Normal"/>
    <w:link w:val="HeaderChar"/>
    <w:uiPriority w:val="99"/>
    <w:semiHidden/>
    <w:rsid w:val="000A5F59"/>
    <w:pPr>
      <w:tabs>
        <w:tab w:val="center" w:pos="4680"/>
        <w:tab w:val="right" w:pos="9360"/>
      </w:tabs>
    </w:pPr>
  </w:style>
  <w:style w:type="character" w:customStyle="1" w:styleId="HeaderChar">
    <w:name w:val="Header Char"/>
    <w:basedOn w:val="DefaultParagraphFont"/>
    <w:link w:val="Header"/>
    <w:uiPriority w:val="99"/>
    <w:semiHidden/>
    <w:rsid w:val="000A5F59"/>
    <w:rPr>
      <w:rFonts w:ascii="Calibri" w:hAnsi="Calibri" w:cs="Calibri"/>
    </w:rPr>
  </w:style>
  <w:style w:type="paragraph" w:styleId="Footer">
    <w:name w:val="footer"/>
    <w:basedOn w:val="Normal"/>
    <w:link w:val="FooterChar"/>
    <w:uiPriority w:val="99"/>
    <w:semiHidden/>
    <w:rsid w:val="000A5F59"/>
    <w:pPr>
      <w:tabs>
        <w:tab w:val="center" w:pos="4680"/>
        <w:tab w:val="right" w:pos="9360"/>
      </w:tabs>
    </w:pPr>
  </w:style>
  <w:style w:type="character" w:customStyle="1" w:styleId="FooterChar">
    <w:name w:val="Footer Char"/>
    <w:basedOn w:val="DefaultParagraphFont"/>
    <w:link w:val="Footer"/>
    <w:uiPriority w:val="99"/>
    <w:semiHidden/>
    <w:rsid w:val="000A5F59"/>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878A2"/>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5878A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5878A2"/>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unhideWhenUsed/>
    <w:qFormat/>
    <w:rsid w:val="005878A2"/>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5878A2"/>
    <w:pPr>
      <w:keepNext/>
      <w:keepLines/>
      <w:spacing w:before="200"/>
      <w:outlineLvl w:val="3"/>
    </w:pPr>
    <w:rPr>
      <w:rFonts w:eastAsiaTheme="majorEastAsia" w:cstheme="majorBidi"/>
      <w:b/>
      <w:iCs/>
      <w:sz w:val="24"/>
    </w:rPr>
  </w:style>
  <w:style w:type="paragraph" w:styleId="Heading6">
    <w:name w:val="heading 6"/>
    <w:basedOn w:val="Normal"/>
    <w:next w:val="Normal"/>
    <w:link w:val="Heading6Char"/>
    <w:uiPriority w:val="99"/>
    <w:semiHidden/>
    <w:unhideWhenUsed/>
    <w:qFormat/>
    <w:rsid w:val="00145176"/>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5878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78A2"/>
  </w:style>
  <w:style w:type="character" w:customStyle="1" w:styleId="Heading1Char">
    <w:name w:val="Heading 1 Char"/>
    <w:aliases w:val="Pocket Char"/>
    <w:basedOn w:val="DefaultParagraphFont"/>
    <w:link w:val="Heading1"/>
    <w:rsid w:val="005878A2"/>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5878A2"/>
    <w:rPr>
      <w:rFonts w:ascii="Arial" w:eastAsiaTheme="majorEastAsia" w:hAnsi="Arial" w:cstheme="majorBidi"/>
      <w:b/>
      <w:sz w:val="34"/>
      <w:szCs w:val="26"/>
      <w:u w:val="double"/>
    </w:rPr>
  </w:style>
  <w:style w:type="character" w:customStyle="1" w:styleId="Heading3Char">
    <w:name w:val="Heading 3 Char"/>
    <w:aliases w:val="Block Char"/>
    <w:basedOn w:val="DefaultParagraphFont"/>
    <w:link w:val="Heading3"/>
    <w:uiPriority w:val="2"/>
    <w:rsid w:val="005878A2"/>
    <w:rPr>
      <w:rFonts w:ascii="Arial" w:eastAsiaTheme="majorEastAsia" w:hAnsi="Arial" w:cstheme="majorBidi"/>
      <w:b/>
      <w:sz w:val="28"/>
      <w:szCs w:val="24"/>
      <w:u w:val="single"/>
    </w:rPr>
  </w:style>
  <w:style w:type="character" w:customStyle="1" w:styleId="Heading4Char">
    <w:name w:val="Heading 4 Char"/>
    <w:aliases w:val="Tag Char"/>
    <w:basedOn w:val="DefaultParagraphFont"/>
    <w:link w:val="Heading4"/>
    <w:uiPriority w:val="3"/>
    <w:rsid w:val="005878A2"/>
    <w:rPr>
      <w:rFonts w:ascii="Arial" w:eastAsiaTheme="majorEastAsia" w:hAnsi="Arial" w:cstheme="majorBidi"/>
      <w:b/>
      <w:iCs/>
      <w:sz w:val="24"/>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
    <w:basedOn w:val="DefaultParagraphFont"/>
    <w:link w:val="textbold"/>
    <w:uiPriority w:val="7"/>
    <w:qFormat/>
    <w:rsid w:val="005878A2"/>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5878A2"/>
    <w:rPr>
      <w:b/>
      <w:bCs/>
      <w:sz w:val="24"/>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5878A2"/>
    <w:rPr>
      <w:b/>
      <w:sz w:val="20"/>
      <w:u w:val="single"/>
    </w:rPr>
  </w:style>
  <w:style w:type="character" w:styleId="Hyperlink">
    <w:name w:val="Hyperlink"/>
    <w:aliases w:val="Read,Important,heading 1 (block title),Card Text,Internet Link,Analytic Text"/>
    <w:basedOn w:val="DefaultParagraphFont"/>
    <w:uiPriority w:val="99"/>
    <w:unhideWhenUsed/>
    <w:rsid w:val="005878A2"/>
    <w:rPr>
      <w:color w:val="auto"/>
      <w:u w:val="none"/>
    </w:rPr>
  </w:style>
  <w:style w:type="character" w:styleId="FollowedHyperlink">
    <w:name w:val="FollowedHyperlink"/>
    <w:basedOn w:val="DefaultParagraphFont"/>
    <w:uiPriority w:val="99"/>
    <w:semiHidden/>
    <w:unhideWhenUsed/>
    <w:rsid w:val="005878A2"/>
    <w:rPr>
      <w:color w:val="auto"/>
      <w:u w:val="none"/>
    </w:rPr>
  </w:style>
  <w:style w:type="paragraph" w:styleId="ListParagraph">
    <w:name w:val="List Paragraph"/>
    <w:basedOn w:val="Normal"/>
    <w:uiPriority w:val="99"/>
    <w:unhideWhenUsed/>
    <w:qFormat/>
    <w:rsid w:val="000A5B0A"/>
    <w:pPr>
      <w:ind w:left="720"/>
      <w:contextualSpacing/>
    </w:pPr>
  </w:style>
  <w:style w:type="character" w:customStyle="1" w:styleId="Heading6Char">
    <w:name w:val="Heading 6 Char"/>
    <w:basedOn w:val="DefaultParagraphFont"/>
    <w:link w:val="Heading6"/>
    <w:uiPriority w:val="99"/>
    <w:semiHidden/>
    <w:rsid w:val="00145176"/>
    <w:rPr>
      <w:rFonts w:asciiTheme="majorHAnsi" w:eastAsiaTheme="majorEastAsia" w:hAnsiTheme="majorHAnsi" w:cstheme="majorBidi"/>
      <w:color w:val="1F4D78" w:themeColor="accent1" w:themeShade="7F"/>
    </w:rPr>
  </w:style>
  <w:style w:type="paragraph" w:customStyle="1" w:styleId="textbold">
    <w:name w:val="text bold"/>
    <w:basedOn w:val="Normal"/>
    <w:link w:val="Emphasis"/>
    <w:uiPriority w:val="7"/>
    <w:qFormat/>
    <w:rsid w:val="00145176"/>
    <w:pPr>
      <w:pBdr>
        <w:top w:val="single" w:sz="4" w:space="0" w:color="auto"/>
        <w:left w:val="single" w:sz="4" w:space="0" w:color="auto"/>
        <w:bottom w:val="single" w:sz="4" w:space="0" w:color="auto"/>
        <w:right w:val="single" w:sz="4" w:space="0" w:color="auto"/>
      </w:pBdr>
      <w:spacing w:line="254" w:lineRule="auto"/>
      <w:ind w:left="720"/>
      <w:jc w:val="both"/>
    </w:pPr>
    <w:rPr>
      <w:b/>
      <w:iCs/>
      <w:sz w:val="20"/>
      <w:u w:val="single"/>
      <w:bdr w:val="single" w:sz="12" w:space="0" w:color="auto"/>
    </w:rPr>
  </w:style>
  <w:style w:type="paragraph" w:styleId="CommentText">
    <w:name w:val="annotation text"/>
    <w:basedOn w:val="Normal"/>
    <w:link w:val="CommentTextChar"/>
    <w:uiPriority w:val="99"/>
    <w:semiHidden/>
    <w:unhideWhenUsed/>
    <w:rsid w:val="00145176"/>
    <w:rPr>
      <w:sz w:val="20"/>
      <w:szCs w:val="20"/>
    </w:rPr>
  </w:style>
  <w:style w:type="character" w:customStyle="1" w:styleId="CommentTextChar">
    <w:name w:val="Comment Text Char"/>
    <w:basedOn w:val="DefaultParagraphFont"/>
    <w:link w:val="CommentText"/>
    <w:uiPriority w:val="99"/>
    <w:semiHidden/>
    <w:rsid w:val="00145176"/>
    <w:rPr>
      <w:rFonts w:ascii="Georgia" w:hAnsi="Georgia"/>
      <w:sz w:val="20"/>
      <w:szCs w:val="20"/>
    </w:rPr>
  </w:style>
  <w:style w:type="character" w:customStyle="1" w:styleId="CommentSubjectChar">
    <w:name w:val="Comment Subject Char"/>
    <w:basedOn w:val="CommentTextChar"/>
    <w:link w:val="CommentSubject"/>
    <w:uiPriority w:val="99"/>
    <w:semiHidden/>
    <w:rsid w:val="00145176"/>
    <w:rPr>
      <w:rFonts w:ascii="Calibri" w:hAnsi="Calibri"/>
      <w:b/>
      <w:bCs/>
      <w:sz w:val="20"/>
      <w:szCs w:val="20"/>
    </w:rPr>
  </w:style>
  <w:style w:type="paragraph" w:styleId="CommentSubject">
    <w:name w:val="annotation subject"/>
    <w:basedOn w:val="CommentText"/>
    <w:next w:val="CommentText"/>
    <w:link w:val="CommentSubjectChar"/>
    <w:uiPriority w:val="99"/>
    <w:semiHidden/>
    <w:unhideWhenUsed/>
    <w:rsid w:val="00145176"/>
    <w:rPr>
      <w:rFonts w:ascii="Calibri" w:hAnsi="Calibri"/>
      <w:b/>
      <w:bCs/>
    </w:rPr>
  </w:style>
  <w:style w:type="character" w:customStyle="1" w:styleId="CommentSubjectChar1">
    <w:name w:val="Comment Subject Char1"/>
    <w:basedOn w:val="CommentTextChar"/>
    <w:uiPriority w:val="99"/>
    <w:semiHidden/>
    <w:rsid w:val="00145176"/>
    <w:rPr>
      <w:rFonts w:ascii="Georgia" w:hAnsi="Georgia"/>
      <w:b/>
      <w:bCs/>
      <w:sz w:val="20"/>
      <w:szCs w:val="20"/>
    </w:rPr>
  </w:style>
  <w:style w:type="character" w:customStyle="1" w:styleId="BalloonTextChar">
    <w:name w:val="Balloon Text Char"/>
    <w:basedOn w:val="DefaultParagraphFont"/>
    <w:link w:val="BalloonText"/>
    <w:uiPriority w:val="99"/>
    <w:semiHidden/>
    <w:rsid w:val="00145176"/>
    <w:rPr>
      <w:rFonts w:ascii="Segoe UI" w:hAnsi="Segoe UI" w:cs="Segoe UI"/>
      <w:sz w:val="18"/>
      <w:szCs w:val="18"/>
    </w:rPr>
  </w:style>
  <w:style w:type="paragraph" w:styleId="BalloonText">
    <w:name w:val="Balloon Text"/>
    <w:basedOn w:val="Normal"/>
    <w:link w:val="BalloonTextChar"/>
    <w:uiPriority w:val="99"/>
    <w:semiHidden/>
    <w:unhideWhenUsed/>
    <w:rsid w:val="00145176"/>
    <w:rPr>
      <w:rFonts w:ascii="Segoe UI" w:hAnsi="Segoe UI" w:cs="Segoe UI"/>
      <w:sz w:val="18"/>
      <w:szCs w:val="18"/>
    </w:rPr>
  </w:style>
  <w:style w:type="character" w:customStyle="1" w:styleId="BalloonTextChar1">
    <w:name w:val="Balloon Text Char1"/>
    <w:basedOn w:val="DefaultParagraphFont"/>
    <w:uiPriority w:val="99"/>
    <w:semiHidden/>
    <w:rsid w:val="00145176"/>
    <w:rPr>
      <w:rFonts w:ascii="Segoe UI" w:hAnsi="Segoe UI" w:cs="Segoe UI"/>
      <w:sz w:val="18"/>
      <w:szCs w:val="18"/>
    </w:rPr>
  </w:style>
  <w:style w:type="character" w:customStyle="1" w:styleId="Style7pt">
    <w:name w:val="Style 7 pt"/>
    <w:basedOn w:val="DefaultParagraphFont"/>
    <w:rsid w:val="00145176"/>
    <w:rPr>
      <w:sz w:val="16"/>
    </w:rPr>
  </w:style>
  <w:style w:type="character" w:styleId="IntenseEmphasis">
    <w:name w:val="Intense Emphasis"/>
    <w:aliases w:val="Intense Emphasis3,Minimized Char,Intense Emphasis31,Intense Emphasis111,Intense Emphasis1111,Intense Emphasis11111,Intense Emphasi,Char Char Char1,Thick Underline Char,Intense Emphasis4"/>
    <w:basedOn w:val="DefaultParagraphFont"/>
    <w:uiPriority w:val="6"/>
    <w:qFormat/>
    <w:rsid w:val="00145176"/>
    <w:rPr>
      <w:bCs/>
      <w:u w:val="single"/>
    </w:rPr>
  </w:style>
  <w:style w:type="character" w:customStyle="1" w:styleId="apple-converted-space">
    <w:name w:val="apple-converted-space"/>
    <w:basedOn w:val="DefaultParagraphFont"/>
    <w:rsid w:val="00145176"/>
  </w:style>
  <w:style w:type="character" w:styleId="Strong">
    <w:name w:val="Strong"/>
    <w:basedOn w:val="DefaultParagraphFont"/>
    <w:uiPriority w:val="22"/>
    <w:qFormat/>
    <w:rsid w:val="00145176"/>
    <w:rPr>
      <w:b/>
      <w:bCs/>
    </w:rPr>
  </w:style>
  <w:style w:type="character" w:customStyle="1" w:styleId="underline">
    <w:name w:val="underline"/>
    <w:basedOn w:val="DefaultParagraphFont"/>
    <w:qFormat/>
    <w:rsid w:val="00145176"/>
    <w:rPr>
      <w:rFonts w:ascii="Times New Roman" w:hAnsi="Times New Roman"/>
      <w:sz w:val="22"/>
      <w:u w:val="single"/>
    </w:rPr>
  </w:style>
  <w:style w:type="character" w:styleId="CommentReference">
    <w:name w:val="annotation reference"/>
    <w:basedOn w:val="DefaultParagraphFont"/>
    <w:uiPriority w:val="99"/>
    <w:semiHidden/>
    <w:unhideWhenUsed/>
    <w:rsid w:val="0029017C"/>
    <w:rPr>
      <w:sz w:val="16"/>
      <w:szCs w:val="16"/>
    </w:rPr>
  </w:style>
  <w:style w:type="paragraph" w:styleId="Revision">
    <w:name w:val="Revision"/>
    <w:hidden/>
    <w:uiPriority w:val="99"/>
    <w:semiHidden/>
    <w:rsid w:val="0029017C"/>
    <w:pPr>
      <w:spacing w:after="0" w:line="240" w:lineRule="auto"/>
    </w:pPr>
    <w:rPr>
      <w:rFonts w:ascii="Calibri" w:hAnsi="Calibri"/>
    </w:rPr>
  </w:style>
  <w:style w:type="paragraph" w:styleId="NormalWeb">
    <w:name w:val="Normal (Web)"/>
    <w:basedOn w:val="Normal"/>
    <w:uiPriority w:val="99"/>
    <w:semiHidden/>
    <w:unhideWhenUsed/>
    <w:rsid w:val="0029017C"/>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0A5F59"/>
    <w:rPr>
      <w:b/>
      <w:bCs/>
    </w:rPr>
  </w:style>
  <w:style w:type="paragraph" w:styleId="Header">
    <w:name w:val="header"/>
    <w:basedOn w:val="Normal"/>
    <w:link w:val="HeaderChar"/>
    <w:uiPriority w:val="99"/>
    <w:semiHidden/>
    <w:rsid w:val="000A5F59"/>
    <w:pPr>
      <w:tabs>
        <w:tab w:val="center" w:pos="4680"/>
        <w:tab w:val="right" w:pos="9360"/>
      </w:tabs>
    </w:pPr>
  </w:style>
  <w:style w:type="character" w:customStyle="1" w:styleId="HeaderChar">
    <w:name w:val="Header Char"/>
    <w:basedOn w:val="DefaultParagraphFont"/>
    <w:link w:val="Header"/>
    <w:uiPriority w:val="99"/>
    <w:semiHidden/>
    <w:rsid w:val="000A5F59"/>
    <w:rPr>
      <w:rFonts w:ascii="Calibri" w:hAnsi="Calibri" w:cs="Calibri"/>
    </w:rPr>
  </w:style>
  <w:style w:type="paragraph" w:styleId="Footer">
    <w:name w:val="footer"/>
    <w:basedOn w:val="Normal"/>
    <w:link w:val="FooterChar"/>
    <w:uiPriority w:val="99"/>
    <w:semiHidden/>
    <w:rsid w:val="000A5F59"/>
    <w:pPr>
      <w:tabs>
        <w:tab w:val="center" w:pos="4680"/>
        <w:tab w:val="right" w:pos="9360"/>
      </w:tabs>
    </w:pPr>
  </w:style>
  <w:style w:type="character" w:customStyle="1" w:styleId="FooterChar">
    <w:name w:val="Footer Char"/>
    <w:basedOn w:val="DefaultParagraphFont"/>
    <w:link w:val="Footer"/>
    <w:uiPriority w:val="99"/>
    <w:semiHidden/>
    <w:rsid w:val="000A5F59"/>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524168">
      <w:bodyDiv w:val="1"/>
      <w:marLeft w:val="0"/>
      <w:marRight w:val="0"/>
      <w:marTop w:val="0"/>
      <w:marBottom w:val="0"/>
      <w:divBdr>
        <w:top w:val="none" w:sz="0" w:space="0" w:color="auto"/>
        <w:left w:val="none" w:sz="0" w:space="0" w:color="auto"/>
        <w:bottom w:val="none" w:sz="0" w:space="0" w:color="auto"/>
        <w:right w:val="none" w:sz="0" w:space="0" w:color="auto"/>
      </w:divBdr>
    </w:div>
    <w:div w:id="894395585">
      <w:bodyDiv w:val="1"/>
      <w:marLeft w:val="0"/>
      <w:marRight w:val="0"/>
      <w:marTop w:val="0"/>
      <w:marBottom w:val="0"/>
      <w:divBdr>
        <w:top w:val="none" w:sz="0" w:space="0" w:color="auto"/>
        <w:left w:val="none" w:sz="0" w:space="0" w:color="auto"/>
        <w:bottom w:val="none" w:sz="0" w:space="0" w:color="auto"/>
        <w:right w:val="none" w:sz="0" w:space="0" w:color="auto"/>
      </w:divBdr>
      <w:divsChild>
        <w:div w:id="396317954">
          <w:marLeft w:val="0"/>
          <w:marRight w:val="0"/>
          <w:marTop w:val="0"/>
          <w:marBottom w:val="0"/>
          <w:divBdr>
            <w:top w:val="none" w:sz="0" w:space="0" w:color="auto"/>
            <w:left w:val="none" w:sz="0" w:space="0" w:color="auto"/>
            <w:bottom w:val="none" w:sz="0" w:space="0" w:color="auto"/>
            <w:right w:val="none" w:sz="0" w:space="0" w:color="auto"/>
          </w:divBdr>
        </w:div>
        <w:div w:id="1084954856">
          <w:marLeft w:val="0"/>
          <w:marRight w:val="0"/>
          <w:marTop w:val="0"/>
          <w:marBottom w:val="0"/>
          <w:divBdr>
            <w:top w:val="none" w:sz="0" w:space="0" w:color="auto"/>
            <w:left w:val="none" w:sz="0" w:space="0" w:color="auto"/>
            <w:bottom w:val="none" w:sz="0" w:space="0" w:color="auto"/>
            <w:right w:val="none" w:sz="0" w:space="0" w:color="auto"/>
          </w:divBdr>
        </w:div>
        <w:div w:id="112404716">
          <w:marLeft w:val="0"/>
          <w:marRight w:val="0"/>
          <w:marTop w:val="0"/>
          <w:marBottom w:val="0"/>
          <w:divBdr>
            <w:top w:val="none" w:sz="0" w:space="0" w:color="auto"/>
            <w:left w:val="none" w:sz="0" w:space="0" w:color="auto"/>
            <w:bottom w:val="none" w:sz="0" w:space="0" w:color="auto"/>
            <w:right w:val="none" w:sz="0" w:space="0" w:color="auto"/>
          </w:divBdr>
        </w:div>
        <w:div w:id="140655172">
          <w:marLeft w:val="0"/>
          <w:marRight w:val="0"/>
          <w:marTop w:val="0"/>
          <w:marBottom w:val="0"/>
          <w:divBdr>
            <w:top w:val="none" w:sz="0" w:space="0" w:color="auto"/>
            <w:left w:val="none" w:sz="0" w:space="0" w:color="auto"/>
            <w:bottom w:val="none" w:sz="0" w:space="0" w:color="auto"/>
            <w:right w:val="none" w:sz="0" w:space="0" w:color="auto"/>
          </w:divBdr>
        </w:div>
        <w:div w:id="14663843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gov/system/files/documents/public_comments/2014/01/00004-89091.pdf)//EMerz" TargetMode="External"/><Relationship Id="rId13" Type="http://schemas.openxmlformats.org/officeDocument/2006/relationships/hyperlink" Target="https://www.ftc.gov/system/files/documents/public_comments/2014/01/00004-89091.pdf)//EMerz" TargetMode="External"/><Relationship Id="rId18" Type="http://schemas.openxmlformats.org/officeDocument/2006/relationships/hyperlink" Target="http://thinkprogress.org/health/2014/10/23/3583625/americans-skeptical-doctors/" TargetMode="External"/><Relationship Id="rId26" Type="http://schemas.openxmlformats.org/officeDocument/2006/relationships/hyperlink" Target="http://hstlj.org/articles/concerns-associated-with-expanding-dna-databases/" TargetMode="External"/><Relationship Id="rId39" Type="http://schemas.openxmlformats.org/officeDocument/2006/relationships/hyperlink" Target="http://journalofethics.ama-assn.org/2007/12/mhst1-0712.html" TargetMode="External"/><Relationship Id="rId3" Type="http://schemas.openxmlformats.org/officeDocument/2006/relationships/styles" Target="styles.xml"/><Relationship Id="rId21" Type="http://schemas.openxmlformats.org/officeDocument/2006/relationships/hyperlink" Target="http://www.ncbi.nlm.nih.gov/pubmed/?term=Lipkin%20M%5Bauth%5D" TargetMode="External"/><Relationship Id="rId34" Type="http://schemas.openxmlformats.org/officeDocument/2006/relationships/hyperlink" Target="http://www.ncbi.nlm.nih.gov/pubmed/?term=Boyer%20JT%5Bauth%5D" TargetMode="External"/><Relationship Id="rId42" Type="http://schemas.openxmlformats.org/officeDocument/2006/relationships/hyperlink" Target="http://thediplomat.com/2014/08/no-great-power-war-isnt-obsolete/" TargetMode="External"/><Relationship Id="rId7" Type="http://schemas.openxmlformats.org/officeDocument/2006/relationships/hyperlink" Target="http://papers.ssrn.com/sol3/papers.cfm?abstract_id=2583957" TargetMode="External"/><Relationship Id="rId12" Type="http://schemas.openxmlformats.org/officeDocument/2006/relationships/hyperlink" Target="http://www.nga.org/files/live/sites/NGA/files/pdf/1103HIECONSENTLAWSREPORT.PDF" TargetMode="External"/><Relationship Id="rId17" Type="http://schemas.openxmlformats.org/officeDocument/2006/relationships/hyperlink" Target="http://papers.ssrn.com/sol3/papers.cfm?abstract_id=2583957" TargetMode="External"/><Relationship Id="rId25" Type="http://schemas.openxmlformats.org/officeDocument/2006/relationships/hyperlink" Target="http://hstlj.org/articles/concerns-associated-with-expanding-dna-databases/" TargetMode="External"/><Relationship Id="rId33" Type="http://schemas.openxmlformats.org/officeDocument/2006/relationships/hyperlink" Target="https://www.ftc.gov/system/files/documents/public_comments/2014/01/00004-89091.pdf)//EMerz" TargetMode="External"/><Relationship Id="rId38" Type="http://schemas.openxmlformats.org/officeDocument/2006/relationships/hyperlink" Target="https://www.whitehouse.gov/sites/default/files/National_Strategy_for_Biosurveillance_July_2012.pdf%20July%2031%202012"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nnualsurveryofamericanlaw.files.wordpress.com/2015/01/69-3_mercer_gabel.pdf" TargetMode="External"/><Relationship Id="rId20" Type="http://schemas.openxmlformats.org/officeDocument/2006/relationships/hyperlink" Target="http://www.ncbi.nlm.nih.gov/pubmed/?term=Goold%20SD%5Bauth%5D" TargetMode="External"/><Relationship Id="rId29" Type="http://schemas.openxmlformats.org/officeDocument/2006/relationships/hyperlink" Target="http://hstlj.org/articles/concerns-associated-with-expanding-dna-databases/" TargetMode="External"/><Relationship Id="rId41" Type="http://schemas.openxmlformats.org/officeDocument/2006/relationships/hyperlink" Target="http://www.heritage.org/Research/Reports/2000/09/BG1394-The-Facts-About-Military-Readiness//Donni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ncbi.nlm.nih.gov/pmc/articles/PMC2569983/" TargetMode="External"/><Relationship Id="rId24" Type="http://schemas.openxmlformats.org/officeDocument/2006/relationships/hyperlink" Target="http://papers.ssrn.com/sol3/papers.cfm?abstract_id=2583957" TargetMode="External"/><Relationship Id="rId32" Type="http://schemas.openxmlformats.org/officeDocument/2006/relationships/hyperlink" Target="http://www.marketwatch.com/story/study-uncovers-healthcare-industry-trust-and-knowledge-deficit-among-female-consumers-2015-04-23-9173141" TargetMode="External"/><Relationship Id="rId37" Type="http://schemas.openxmlformats.org/officeDocument/2006/relationships/hyperlink" Target="http://bc.ctvnews.ca/could-a-new-technique-catch-a-serial-rapist-in-b-c-1.597435%201/18/11" TargetMode="External"/><Relationship Id="rId40" Type="http://schemas.openxmlformats.org/officeDocument/2006/relationships/hyperlink" Target="http://www.ncbi.nlm.nih.gov/pmc/articles/PMC3733763/"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ncbi.nlm.nih.gov/pmc/articles/PMC2569983/" TargetMode="External"/><Relationship Id="rId23" Type="http://schemas.openxmlformats.org/officeDocument/2006/relationships/hyperlink" Target="http://www.ncbi.nlm.nih.gov/pmc/articles/PMC1496871/" TargetMode="External"/><Relationship Id="rId28" Type="http://schemas.openxmlformats.org/officeDocument/2006/relationships/hyperlink" Target="http://hstlj.org/articles/concerns-associated-with-expanding-dna-databases/" TargetMode="External"/><Relationship Id="rId36" Type="http://schemas.openxmlformats.org/officeDocument/2006/relationships/hyperlink" Target="http://www.nytimes.com/aponline/2015/04/14/health/ap-us-med-breached-health-records-.html" TargetMode="External"/><Relationship Id="rId10" Type="http://schemas.openxmlformats.org/officeDocument/2006/relationships/hyperlink" Target="http://papers.ssrn.com/sol3/papers.cfm?abstract_id=2583957" TargetMode="External"/><Relationship Id="rId19" Type="http://schemas.openxmlformats.org/officeDocument/2006/relationships/hyperlink" Target="http://thehealthcareblog.com/blog/2014/05/22/a-closer-look-at-public-trust-in-healthcare/" TargetMode="External"/><Relationship Id="rId31" Type="http://schemas.openxmlformats.org/officeDocument/2006/relationships/hyperlink" Target="http://www.forbes.com/sites/bernardmunos/2013/04/29/the-pharmaceutical-industry-vs-society/" TargetMode="External"/><Relationship Id="rId44" Type="http://schemas.openxmlformats.org/officeDocument/2006/relationships/hyperlink" Target="http://www.press.uchicago.edu/Misc/Chicago/108597in.html" TargetMode="External"/><Relationship Id="rId4" Type="http://schemas.microsoft.com/office/2007/relationships/stylesWithEffects" Target="stylesWithEffects.xml"/><Relationship Id="rId9" Type="http://schemas.openxmlformats.org/officeDocument/2006/relationships/hyperlink" Target="http://papers.ssrn.com/sol3/papers.cfm?abstract_id=2583957" TargetMode="External"/><Relationship Id="rId14" Type="http://schemas.openxmlformats.org/officeDocument/2006/relationships/hyperlink" Target="http://www.nga.org/files/live/sites/NGA/files/pdf/1103HIECONSENTLAWSREPORT.PDF" TargetMode="External"/><Relationship Id="rId22" Type="http://schemas.openxmlformats.org/officeDocument/2006/relationships/hyperlink" Target="http://www.ncbi.nlm.nih.gov/pmc/articles/PMC1496871/" TargetMode="External"/><Relationship Id="rId27" Type="http://schemas.openxmlformats.org/officeDocument/2006/relationships/hyperlink" Target="http://hstlj.org/articles/concerns-associated-with-expanding-dna-databases/" TargetMode="External"/><Relationship Id="rId30" Type="http://schemas.openxmlformats.org/officeDocument/2006/relationships/hyperlink" Target="http://papers.ssrn.com/sol3/papers.cfm?abstract_id=2583957" TargetMode="External"/><Relationship Id="rId35" Type="http://schemas.openxmlformats.org/officeDocument/2006/relationships/hyperlink" Target="http://www.ncbi.nlm.nih.gov/pubmed/?term=Sun%20KY%5Bauth%5D" TargetMode="External"/><Relationship Id="rId43" Type="http://schemas.openxmlformats.org/officeDocument/2006/relationships/hyperlink" Target="http://www.existential-risk.org/concep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0AAC9-B001-4A0F-A5BF-E20FCE902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45</Pages>
  <Words>60696</Words>
  <Characters>345969</Characters>
  <Application>Microsoft Office Word</Application>
  <DocSecurity>0</DocSecurity>
  <Lines>2883</Lines>
  <Paragraphs>811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405854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Fiona</dc:creator>
  <cp:keywords>5.1.1</cp:keywords>
  <cp:lastModifiedBy>User</cp:lastModifiedBy>
  <cp:revision>12</cp:revision>
  <dcterms:created xsi:type="dcterms:W3CDTF">2015-07-28T16:15:00Z</dcterms:created>
  <dcterms:modified xsi:type="dcterms:W3CDTF">2015-07-28T23:49:00Z</dcterms:modified>
</cp:coreProperties>
</file>