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AD5D1D" w14:textId="77777777" w:rsidR="00E67053" w:rsidRDefault="00E67053" w:rsidP="00E67053">
      <w:pPr>
        <w:pStyle w:val="Heading3"/>
      </w:pPr>
      <w:r>
        <w:t>About MSDI &amp; Missouri State U..</w:t>
      </w:r>
    </w:p>
    <w:p w14:paraId="53D9FA06" w14:textId="77777777" w:rsidR="00E67053" w:rsidRDefault="00E67053" w:rsidP="00E67053">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6" w:history="1">
        <w:r w:rsidRPr="00FD7C86">
          <w:rPr>
            <w:rStyle w:val="Hyperlink"/>
          </w:rPr>
          <w:t>http://debate.missouristate.edu/camp.htm</w:t>
        </w:r>
      </w:hyperlink>
      <w:r>
        <w:t>.</w:t>
      </w:r>
    </w:p>
    <w:p w14:paraId="6C59A5DF" w14:textId="77777777" w:rsidR="00E67053" w:rsidRDefault="00E67053" w:rsidP="00E67053">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14:paraId="463D5938" w14:textId="77777777" w:rsidR="00E67053" w:rsidRDefault="00E67053" w:rsidP="00E67053">
      <w:r w:rsidRPr="00C725F5">
        <w:t>http://debate.missouristate.edu/</w:t>
      </w:r>
    </w:p>
    <w:p w14:paraId="3A9480E7" w14:textId="77777777" w:rsidR="00E67053" w:rsidRPr="00AE3D5B" w:rsidRDefault="00E67053" w:rsidP="00E67053">
      <w:r w:rsidRPr="00C725F5">
        <w:t>http://www.missouristate.edu/FinancialAid/scholarships/</w:t>
      </w:r>
    </w:p>
    <w:p w14:paraId="1AEDE6A7" w14:textId="4E4342C3" w:rsidR="00757F32" w:rsidRPr="006254F3" w:rsidRDefault="00757F32" w:rsidP="00EB245A">
      <w:pPr>
        <w:pStyle w:val="Heading1"/>
      </w:pPr>
      <w:bookmarkStart w:id="0" w:name="_GoBack"/>
      <w:bookmarkEnd w:id="0"/>
      <w:r>
        <w:t xml:space="preserve">Negative </w:t>
      </w:r>
    </w:p>
    <w:p w14:paraId="6DEB2D62" w14:textId="0C1D11C0" w:rsidR="007B60E6" w:rsidRDefault="007B60E6" w:rsidP="00757F32">
      <w:pPr>
        <w:pStyle w:val="Heading2"/>
      </w:pPr>
      <w:r>
        <w:t>Alt Causes</w:t>
      </w:r>
    </w:p>
    <w:p w14:paraId="523E98E3" w14:textId="247979DA" w:rsidR="007B60E6" w:rsidRDefault="007B60E6" w:rsidP="007B60E6">
      <w:pPr>
        <w:pStyle w:val="Heading3"/>
      </w:pPr>
      <w:r>
        <w:t>Other Muslim Surveillance</w:t>
      </w:r>
    </w:p>
    <w:p w14:paraId="467C27C3" w14:textId="77777777" w:rsidR="007B60E6" w:rsidRDefault="007B60E6" w:rsidP="007B60E6">
      <w:pPr>
        <w:pStyle w:val="Heading4"/>
      </w:pPr>
      <w:r>
        <w:t>Tons of alt causes that cause the same impact</w:t>
      </w:r>
    </w:p>
    <w:p w14:paraId="240E41E0" w14:textId="77777777" w:rsidR="007B60E6" w:rsidRPr="007F7F0B" w:rsidRDefault="007B60E6" w:rsidP="007B60E6">
      <w:pPr>
        <w:rPr>
          <w:rStyle w:val="Style13ptBold"/>
        </w:rPr>
      </w:pPr>
      <w:r w:rsidRPr="007F7F0B">
        <w:rPr>
          <w:rStyle w:val="Style13ptBold"/>
        </w:rPr>
        <w:t>ACLU, 2013</w:t>
      </w:r>
    </w:p>
    <w:p w14:paraId="520206A4" w14:textId="77777777" w:rsidR="007B60E6" w:rsidRPr="007F7F0B" w:rsidRDefault="007B60E6" w:rsidP="007B60E6">
      <w:r w:rsidRPr="007F7F0B">
        <w:t>American Civil Liberties Union</w:t>
      </w:r>
      <w:r>
        <w:t>, 6-17-2013</w:t>
      </w:r>
      <w:r w:rsidRPr="007F7F0B">
        <w:t>, Factsheet: The NYPD Muslim Surveillance Program," https://www.aclu.org/factsheet-nypd-muslim-surveillance-program, Accessed: 7-1-2015, /Bingham-MB</w:t>
      </w:r>
    </w:p>
    <w:p w14:paraId="32C59A5F" w14:textId="77777777" w:rsidR="007B60E6" w:rsidRDefault="007B60E6" w:rsidP="007B60E6"/>
    <w:p w14:paraId="61BFEB5A" w14:textId="77777777" w:rsidR="007B60E6" w:rsidRDefault="007B60E6" w:rsidP="007B60E6">
      <w:r w:rsidRPr="007F7F0B">
        <w:rPr>
          <w:rStyle w:val="StyleUnderline"/>
        </w:rPr>
        <w:t>HOW is the NYPD spying on Muslim communities? The NYPD ’s Intelligence Division uses a variety of methods to spy on and monitor Muslim communities without any suspicion of wrongdoing</w:t>
      </w:r>
      <w:r>
        <w:t xml:space="preserve">. </w:t>
      </w:r>
      <w:r w:rsidRPr="007F7F0B">
        <w:rPr>
          <w:rStyle w:val="Emphasis"/>
        </w:rPr>
        <w:t>They include: Mapping of Muslim Communitie</w:t>
      </w:r>
      <w:r>
        <w:t xml:space="preserve">s: The NYPD’s Demographics Unit (now the Zone Assessment Unit) has mapped neighborhoods predominantly occupied by 28 so-called “ancestries of interest”—i.e., national origin associated with Muslim populations—as well as “American Black Muslims.” The NYPD expressly excluded from its surveillance and mapping activities non-Muslims such as Coptic Christian Egyptians or Iranian Jews. </w:t>
      </w:r>
      <w:r w:rsidRPr="007F7F0B">
        <w:rPr>
          <w:rStyle w:val="Emphasis"/>
        </w:rPr>
        <w:t>Photo and Video Surveillance</w:t>
      </w:r>
      <w:r>
        <w:t xml:space="preserve">: NYPD officers, </w:t>
      </w:r>
      <w:r w:rsidRPr="007F7F0B">
        <w:rPr>
          <w:rStyle w:val="StyleUnderline"/>
        </w:rPr>
        <w:t>stationed in cars outside of mosques,</w:t>
      </w:r>
      <w:r>
        <w:t xml:space="preserve"> have taken pictures and video of those leaving and entering places of worship, and recorded the license plate numbers of worshippers attending services. </w:t>
      </w:r>
      <w:r w:rsidRPr="00375941">
        <w:rPr>
          <w:rStyle w:val="StyleUnderline"/>
        </w:rPr>
        <w:t>Remotely controlled</w:t>
      </w:r>
      <w:r>
        <w:t xml:space="preserve"> NYPD </w:t>
      </w:r>
      <w:r w:rsidRPr="00375941">
        <w:rPr>
          <w:rStyle w:val="StyleUnderline"/>
        </w:rPr>
        <w:t>cameras</w:t>
      </w:r>
      <w:r>
        <w:t xml:space="preserve"> have also been placed on light poles, aimed at mosques. </w:t>
      </w:r>
      <w:r w:rsidRPr="00375941">
        <w:rPr>
          <w:rStyle w:val="Emphasis"/>
        </w:rPr>
        <w:t>Police Informants</w:t>
      </w:r>
      <w:r>
        <w:t xml:space="preserve">: The NYPD has recruited so-called “mosque crawlers,” to act as inside observers in mosques. They report on sermons, provide names of attendees, and take pictures inside of the mosques. Employing a method called “create and capture,” the NYPD has instructed informants to “create” conversations about jihad or terrorism and “capture” and report the responses to the police. Informants are often selected from a pool of arrestees, prisoners, or suspects who are pressured into becoming informants. </w:t>
      </w:r>
      <w:r w:rsidRPr="00375941">
        <w:rPr>
          <w:rStyle w:val="Emphasis"/>
        </w:rPr>
        <w:t>Police “Rakers</w:t>
      </w:r>
      <w:r>
        <w:t>”: Teams of NYPD plainclothes officers—called “rakers”—</w:t>
      </w:r>
      <w:r w:rsidRPr="00375941">
        <w:rPr>
          <w:rStyle w:val="StyleUnderline"/>
        </w:rPr>
        <w:t>have been deployed to Muslim communities</w:t>
      </w:r>
      <w:r>
        <w:t xml:space="preserve"> where they can blend in “consistent with their ethnicity and or language.” They aim </w:t>
      </w:r>
      <w:r w:rsidRPr="00375941">
        <w:rPr>
          <w:rStyle w:val="StyleUnderline"/>
        </w:rPr>
        <w:t>to compile information on the community, listen in on conversations at Muslim restaurants</w:t>
      </w:r>
      <w:r>
        <w:t xml:space="preserve"> and businesses, and identify Muslim “hotspots.” </w:t>
      </w:r>
      <w:r w:rsidRPr="00375941">
        <w:rPr>
          <w:rStyle w:val="Emphasis"/>
        </w:rPr>
        <w:t>Tracking Individuals</w:t>
      </w:r>
      <w:r>
        <w:t xml:space="preserve">: The NYPD tracks people who changed their names, </w:t>
      </w:r>
      <w:r w:rsidRPr="00375941">
        <w:rPr>
          <w:rStyle w:val="StyleUnderline"/>
        </w:rPr>
        <w:t>investigating those who could be Muslim converts or who were “Americanizing” their names.</w:t>
      </w:r>
      <w:r>
        <w:t xml:space="preserve"> </w:t>
      </w:r>
      <w:r w:rsidRPr="00375941">
        <w:rPr>
          <w:rStyle w:val="Emphasis"/>
        </w:rPr>
        <w:t>Intelligence Databases</w:t>
      </w:r>
      <w:r>
        <w:t>: The Intelligence Division has generated daily reports on innocent Muslims’ lives. The names of thousands of innocent New Yorkers have been placed in secret police files. Information is kept both in an intelligence database and on a standalone computer used to generate intelligence reports.</w:t>
      </w:r>
    </w:p>
    <w:p w14:paraId="7238E7AF" w14:textId="5073387F" w:rsidR="007B60E6" w:rsidRDefault="007B60E6" w:rsidP="007B60E6">
      <w:pPr>
        <w:pStyle w:val="Heading3"/>
      </w:pPr>
      <w:r>
        <w:t>Prison Conditions</w:t>
      </w:r>
    </w:p>
    <w:p w14:paraId="6F4B3DF2" w14:textId="77777777" w:rsidR="007B60E6" w:rsidRPr="007B60E6" w:rsidRDefault="007B60E6" w:rsidP="007B60E6">
      <w:pPr>
        <w:pStyle w:val="Heading4"/>
      </w:pPr>
      <w:r w:rsidRPr="007B60E6">
        <w:t>Prisoners are held in various inhumane conditions</w:t>
      </w:r>
    </w:p>
    <w:p w14:paraId="349456A4" w14:textId="77777777" w:rsidR="007B60E6" w:rsidRPr="00E90A4C" w:rsidRDefault="007B60E6" w:rsidP="007B60E6">
      <w:r w:rsidRPr="00812BDF">
        <w:rPr>
          <w:rStyle w:val="Style13ptBold"/>
        </w:rPr>
        <w:t>Humans Rights Watch</w:t>
      </w:r>
      <w:r>
        <w:t xml:space="preserve">, “Illusion of Justice”, Humans rights Institute, Columbia Law school, July </w:t>
      </w:r>
      <w:r w:rsidRPr="00812BDF">
        <w:rPr>
          <w:rStyle w:val="Style13ptBold"/>
        </w:rPr>
        <w:t>2014</w:t>
      </w:r>
    </w:p>
    <w:p w14:paraId="39CC9072" w14:textId="77777777" w:rsidR="007B60E6" w:rsidRDefault="007B60E6" w:rsidP="007B60E6">
      <w:pPr>
        <w:rPr>
          <w:sz w:val="16"/>
        </w:rPr>
      </w:pPr>
      <w:r w:rsidRPr="00135F44">
        <w:rPr>
          <w:sz w:val="16"/>
        </w:rPr>
        <w:t xml:space="preserve">US </w:t>
      </w:r>
      <w:r w:rsidRPr="00135F44">
        <w:rPr>
          <w:rStyle w:val="StyleUnderline"/>
        </w:rPr>
        <w:t>prisons held 475 people</w:t>
      </w:r>
      <w:r w:rsidRPr="00135F44">
        <w:rPr>
          <w:sz w:val="16"/>
        </w:rPr>
        <w:t xml:space="preserve"> indicted on or </w:t>
      </w:r>
      <w:r w:rsidRPr="00135F44">
        <w:rPr>
          <w:rStyle w:val="StyleUnderline"/>
        </w:rPr>
        <w:t>convicted of terrorism or terrorism-related offenses</w:t>
      </w:r>
      <w:r w:rsidRPr="00135F44">
        <w:rPr>
          <w:sz w:val="16"/>
        </w:rPr>
        <w:t xml:space="preserve"> as of October 2013, according to the government response to our FOIA request.584 </w:t>
      </w:r>
      <w:r w:rsidRPr="00135F44">
        <w:rPr>
          <w:rStyle w:val="StyleUnderline"/>
        </w:rPr>
        <w:t>Some are held in prisons under harsh conditions that include prolonged solitary confinement and severe restrictions on their communication with family and others. Some restrictions are imposed</w:t>
      </w:r>
      <w:r w:rsidRPr="00135F44">
        <w:rPr>
          <w:sz w:val="16"/>
        </w:rPr>
        <w:t xml:space="preserve"> pursuant to Special Administrative Measures (SAMs), which apply to certain prisoners—not only terrorism detainees—</w:t>
      </w:r>
      <w:r w:rsidRPr="00135F44">
        <w:rPr>
          <w:rStyle w:val="StyleUnderline"/>
        </w:rPr>
        <w:t>on the grounds that they are necessary to protect national security or prevent disclosure of classified material</w:t>
      </w:r>
      <w:r w:rsidRPr="00135F44">
        <w:rPr>
          <w:sz w:val="16"/>
        </w:rPr>
        <w:t xml:space="preserve"> (as previously noted, these conditions may also be imposed pretrial, raising concerns over fair trial rights). </w:t>
      </w:r>
      <w:r w:rsidRPr="00135F44">
        <w:rPr>
          <w:rStyle w:val="StyleUnderline"/>
        </w:rPr>
        <w:t>Other prisoners were placed in Communication Management Units (CMUs), which monitor prisoners 24 hours a day.</w:t>
      </w:r>
      <w:r w:rsidRPr="00135F44">
        <w:rPr>
          <w:sz w:val="16"/>
        </w:rPr>
        <w:t xml:space="preserve"> We reviewed the treatment and conditions of 35 defendants and prisoners in terrorism cases, 9 of whom were not involved in the main cases we focused on for this report (for a list, see Appendix - B). While </w:t>
      </w:r>
      <w:r w:rsidRPr="00135F44">
        <w:rPr>
          <w:rStyle w:val="StyleUnderline"/>
        </w:rPr>
        <w:t>the Bureau of Prisons denied 16 out of 20 requests</w:t>
      </w:r>
      <w:r w:rsidRPr="00135F44">
        <w:rPr>
          <w:sz w:val="16"/>
        </w:rPr>
        <w:t xml:space="preserve"> we </w:t>
      </w:r>
      <w:r w:rsidRPr="00135F44">
        <w:rPr>
          <w:rStyle w:val="StyleUnderline"/>
        </w:rPr>
        <w:t>made to meet with prisoners</w:t>
      </w:r>
      <w:r w:rsidRPr="00135F44">
        <w:rPr>
          <w:sz w:val="16"/>
        </w:rPr>
        <w:t>, we were able to communicate with 12 incarcerated men by phone, letters, or email. In several of these cases,</w:t>
      </w:r>
      <w:r w:rsidRPr="00135F44">
        <w:rPr>
          <w:rStyle w:val="StyleUnderline"/>
        </w:rPr>
        <w:t xml:space="preserve"> the Bureau of Prisons did not inform the detainee of the basis for imposing the restrictions—whether it was based on an assessment of the severity of the crime, the security of the facility or of the detainee, or for other reasons.</w:t>
      </w:r>
      <w:r w:rsidRPr="00135F44">
        <w:rPr>
          <w:sz w:val="16"/>
        </w:rPr>
        <w:t xml:space="preserve"> Accordingly, it was impossible to independently assess whether the restrictions were disproportionate to the government’s objective. In many cases, this secrecy also stymied prisoners’ ability to learn about the basis for their treatment, or what steps they could take to end their solitary confinement or restrictions on their communications with family.</w:t>
      </w:r>
    </w:p>
    <w:p w14:paraId="77CE2819" w14:textId="77777777" w:rsidR="007B60E6" w:rsidRDefault="007B60E6" w:rsidP="007B60E6">
      <w:pPr>
        <w:pStyle w:val="Heading4"/>
      </w:pPr>
      <w:r>
        <w:t>Solitary confinement is imhumane</w:t>
      </w:r>
    </w:p>
    <w:p w14:paraId="3AE53A3F" w14:textId="77777777" w:rsidR="007B60E6" w:rsidRPr="00E90A4C" w:rsidRDefault="007B60E6" w:rsidP="007B60E6">
      <w:r w:rsidRPr="00812BDF">
        <w:rPr>
          <w:rStyle w:val="Style13ptBold"/>
        </w:rPr>
        <w:t>Humans Rights Watch</w:t>
      </w:r>
      <w:r>
        <w:t xml:space="preserve">, “Illusion of Justice”, Humans rights Institute, Columbia Law school, July </w:t>
      </w:r>
      <w:r w:rsidRPr="00812BDF">
        <w:rPr>
          <w:rStyle w:val="Style13ptBold"/>
        </w:rPr>
        <w:t>2014</w:t>
      </w:r>
    </w:p>
    <w:p w14:paraId="06F863C6" w14:textId="77777777" w:rsidR="007B60E6" w:rsidRPr="00E90A4C" w:rsidRDefault="007B60E6" w:rsidP="007B60E6">
      <w:pPr>
        <w:rPr>
          <w:sz w:val="14"/>
        </w:rPr>
      </w:pPr>
      <w:r w:rsidRPr="00E90A4C">
        <w:rPr>
          <w:sz w:val="14"/>
        </w:rPr>
        <w:t xml:space="preserve">As </w:t>
      </w:r>
      <w:r w:rsidRPr="00135F44">
        <w:rPr>
          <w:rStyle w:val="StyleUnderline"/>
        </w:rPr>
        <w:t>Human Rights Watch has</w:t>
      </w:r>
      <w:r w:rsidRPr="00E90A4C">
        <w:rPr>
          <w:sz w:val="14"/>
        </w:rPr>
        <w:t xml:space="preserve"> previously </w:t>
      </w:r>
      <w:r w:rsidRPr="00135F44">
        <w:rPr>
          <w:rStyle w:val="StyleUnderline"/>
        </w:rPr>
        <w:t>documented,592 jails and prisons across the United States</w:t>
      </w:r>
      <w:r w:rsidRPr="00E90A4C">
        <w:rPr>
          <w:sz w:val="14"/>
        </w:rPr>
        <w:t xml:space="preserve"> often </w:t>
      </w:r>
      <w:r w:rsidRPr="00135F44">
        <w:rPr>
          <w:rStyle w:val="StyleUnderline"/>
        </w:rPr>
        <w:t xml:space="preserve">respond to prison or inmate management challenges by segregating individuals from the general population, often through </w:t>
      </w:r>
      <w:r w:rsidRPr="00E90A4C">
        <w:rPr>
          <w:rStyle w:val="StyleUnderline"/>
        </w:rPr>
        <w:t xml:space="preserve">prolonged physical and social isolation, for hours, days, weeks, or even years. </w:t>
      </w:r>
      <w:r w:rsidRPr="00E90A4C">
        <w:rPr>
          <w:sz w:val="14"/>
        </w:rPr>
        <w:t xml:space="preserve">Isolation for 22 hours per day or more, and for one or more days, fits the generally accepted definition of solitary confinement.593 When it is </w:t>
      </w:r>
      <w:r w:rsidRPr="00E90A4C">
        <w:rPr>
          <w:rStyle w:val="StyleUnderline"/>
        </w:rPr>
        <w:t>prolonged, solitary confinement can constitute cruel, inhuman or degrading treatment prohibited by human rights treaties</w:t>
      </w:r>
      <w:r w:rsidRPr="00E90A4C">
        <w:rPr>
          <w:sz w:val="14"/>
        </w:rPr>
        <w:t xml:space="preserve"> to which the US is party.594 For 23 men whose experiences we documented, the length of pretrial or post-conviction </w:t>
      </w:r>
      <w:r w:rsidRPr="00E90A4C">
        <w:rPr>
          <w:rStyle w:val="StyleUnderline"/>
        </w:rPr>
        <w:t>solitary confinement was measured in months or years, not weeks.</w:t>
      </w:r>
      <w:r w:rsidRPr="00E90A4C">
        <w:rPr>
          <w:sz w:val="14"/>
        </w:rPr>
        <w:t xml:space="preserve">595 </w:t>
      </w:r>
      <w:r w:rsidRPr="00E90A4C">
        <w:rPr>
          <w:rStyle w:val="StyleUnderline"/>
        </w:rPr>
        <w:t>The mental pain and suffering caused by isolation was sometimes exacerbated by uncertainty about how long solitary would last.596 Prisoners with whom we spoke or corresponded</w:t>
      </w:r>
      <w:r w:rsidRPr="00E90A4C">
        <w:rPr>
          <w:sz w:val="14"/>
        </w:rPr>
        <w:t xml:space="preserve"> described their solitary confinement as resulting from decisions to put them in administrative segregation based on their security classification. Prisoners in medium-security and low-security prisons experienced solitary as punishment (often called disciplinary segregation).597</w:t>
      </w:r>
    </w:p>
    <w:p w14:paraId="02185117" w14:textId="77777777" w:rsidR="007B60E6" w:rsidRDefault="007B60E6" w:rsidP="007B60E6">
      <w:pPr>
        <w:pStyle w:val="Heading4"/>
      </w:pPr>
      <w:r>
        <w:t>Prisons are dehumanizing</w:t>
      </w:r>
    </w:p>
    <w:p w14:paraId="79EB8EA2" w14:textId="77777777" w:rsidR="007B60E6" w:rsidRPr="00E90A4C" w:rsidRDefault="007B60E6" w:rsidP="007B60E6">
      <w:r w:rsidRPr="00812BDF">
        <w:rPr>
          <w:rStyle w:val="Style13ptBold"/>
        </w:rPr>
        <w:t>Humans Rights Watch</w:t>
      </w:r>
      <w:r>
        <w:t xml:space="preserve">, “Illusion of Justice”, Humans rights Institute, Columbia Law school, July </w:t>
      </w:r>
      <w:r w:rsidRPr="00812BDF">
        <w:rPr>
          <w:rStyle w:val="Style13ptBold"/>
        </w:rPr>
        <w:t>2014</w:t>
      </w:r>
    </w:p>
    <w:p w14:paraId="5CCBCE4B" w14:textId="77777777" w:rsidR="007B60E6" w:rsidRDefault="007B60E6" w:rsidP="007B60E6">
      <w:pPr>
        <w:rPr>
          <w:sz w:val="16"/>
        </w:rPr>
      </w:pPr>
      <w:r w:rsidRPr="00E21C15">
        <w:rPr>
          <w:rStyle w:val="StyleUnderline"/>
        </w:rPr>
        <w:t>The Bureau of Prisons held 41 prisoners it designated as “terrorists” at ADX Florence</w:t>
      </w:r>
      <w:r w:rsidRPr="00E21C15">
        <w:rPr>
          <w:sz w:val="16"/>
        </w:rPr>
        <w:t xml:space="preserve">, the federal supermax </w:t>
      </w:r>
      <w:r w:rsidRPr="00E21C15">
        <w:rPr>
          <w:rStyle w:val="StyleUnderline"/>
        </w:rPr>
        <w:t>where nearly all prisoners are held in at least 23- hour solitary confinement</w:t>
      </w:r>
      <w:r w:rsidRPr="00E21C15">
        <w:rPr>
          <w:sz w:val="16"/>
        </w:rPr>
        <w:t xml:space="preserve">, as of October 2013.600 One of the prison’s </w:t>
      </w:r>
      <w:r w:rsidRPr="00E21C15">
        <w:rPr>
          <w:rStyle w:val="StyleUnderline"/>
        </w:rPr>
        <w:t>former wardens has described ADX as a “clean version of hell.”</w:t>
      </w:r>
      <w:r w:rsidRPr="00E21C15">
        <w:rPr>
          <w:sz w:val="16"/>
        </w:rPr>
        <w:t xml:space="preserve">601 For two days a week, </w:t>
      </w:r>
      <w:r w:rsidRPr="00E21C15">
        <w:rPr>
          <w:rStyle w:val="StyleUnderline"/>
        </w:rPr>
        <w:t>a typical ADX prisoner</w:t>
      </w:r>
      <w:r w:rsidRPr="00E21C15">
        <w:rPr>
          <w:sz w:val="16"/>
        </w:rPr>
        <w:t xml:space="preserve"> spends the entire day secluded to his single cell, which measures between 75 and 87 square feet, depending on the unit.602 He </w:t>
      </w:r>
      <w:r w:rsidRPr="00E21C15">
        <w:rPr>
          <w:rStyle w:val="StyleUnderline"/>
        </w:rPr>
        <w:t>is deprived of almost all human contact during these periods, except for perfunctory, impersonal exchange with correctional staff</w:t>
      </w:r>
      <w:r w:rsidRPr="00E21C15">
        <w:rPr>
          <w:sz w:val="16"/>
        </w:rPr>
        <w:t xml:space="preserve">.603 On the other days, the prisoner remains confined this way for 22 or 23 hours a day, but is given an hour of indoor recreation, alone in a room completely bare but for a pull-up bar; or an hour of outdoor recreation, in a cement enclosure so small that he is only able to take a few steps in each direction.604 </w:t>
      </w:r>
      <w:r w:rsidRPr="00E21C15">
        <w:rPr>
          <w:rStyle w:val="StyleUnderline"/>
        </w:rPr>
        <w:t>Every time he leaves his cell for recreation, he is strip-searched</w:t>
      </w:r>
      <w:r w:rsidRPr="00E21C15">
        <w:rPr>
          <w:sz w:val="16"/>
        </w:rPr>
        <w:t xml:space="preserve">.605 For most prisoners at ADX Florence, </w:t>
      </w:r>
      <w:r w:rsidRPr="00E21C15">
        <w:rPr>
          <w:rStyle w:val="StyleUnderline"/>
        </w:rPr>
        <w:t>communication with other inmates is never directly face-to-face</w:t>
      </w:r>
      <w:r w:rsidRPr="00E21C15">
        <w:rPr>
          <w:sz w:val="16"/>
        </w:rPr>
        <w:t xml:space="preserve"> and is always mediated by bars or concrete walls—or involves shouting through toilets and vents.606 Dritan Duka, who is held in solitary confinement at ADX Florence,607 </w:t>
      </w:r>
      <w:r w:rsidRPr="00E21C15">
        <w:rPr>
          <w:rStyle w:val="StyleUnderline"/>
        </w:rPr>
        <w:t>described</w:t>
      </w:r>
      <w:r w:rsidRPr="00E21C15">
        <w:rPr>
          <w:sz w:val="16"/>
        </w:rPr>
        <w:t xml:space="preserve"> even recreation time </w:t>
      </w:r>
      <w:r w:rsidRPr="00E21C15">
        <w:rPr>
          <w:rStyle w:val="StyleUnderline"/>
        </w:rPr>
        <w:t>as dehumanizing</w:t>
      </w:r>
      <w:r w:rsidRPr="00E21C15">
        <w:rPr>
          <w:sz w:val="16"/>
        </w:rPr>
        <w:t xml:space="preserve">: You can only see the sky. It’s all steel. You feel like an animal in a cage. When it’s time to eat, they feed you... Actually [dogs] have more freedom than we do. ... We’re in a cage all day, they shove foods in the cell. Then we got a little walk. Then they put us in another cell. I'd rather be in a zoo than over here. People walking by, looking at you like an animal in a caged exhibition. 608 Dritan said he is able to communicate with other prisoners on his “range” (prison floor and section) by screaming through doors and, during outdoor recreation, talking to prisoners who are in separate cages.609 These </w:t>
      </w:r>
      <w:r w:rsidRPr="00E21C15">
        <w:rPr>
          <w:rStyle w:val="StyleUnderline"/>
        </w:rPr>
        <w:t>brief periods of communication were insignificant compared to his overall experience of isolation</w:t>
      </w:r>
      <w:r w:rsidRPr="00E21C15">
        <w:rPr>
          <w:sz w:val="16"/>
        </w:rPr>
        <w:t xml:space="preserve">: “There’s a lot of times the walls are caving in. It’s—you can't talk to nobody… It's like staying alone in a bathroom for three days.”610 Human Rights Watch has previously reported on conditions at ADX Florence, which houses not only terrorism detainees but also leaders of violent gangs and prisoners with a history of committing violent offenses against other prisoners or corrections officers. We noted in 2001 that </w:t>
      </w:r>
      <w:r w:rsidRPr="00E21C15">
        <w:rPr>
          <w:rStyle w:val="StyleUnderline"/>
        </w:rPr>
        <w:t>inmates there could be subjected to “years of confinement in conditions of extreme social isolation, reduced sensory stimulation, and rigorous security control.”</w:t>
      </w:r>
      <w:r w:rsidRPr="00E21C15">
        <w:rPr>
          <w:sz w:val="16"/>
        </w:rPr>
        <w:t>611 After a 2007 visit to ADX Florence, Human Rights Watch wrote to the Bureau of Prisons to express concern about serious problems, including the mental health impact of long-term isolation and highly limited exercise there, and reports of force feeding inmates on hunger strikes.612 While we have not, for this report, conducted a thorough examination of conditions at ADX Florence, the cases we examined continue to raise human rights concerns because of the degree of isolation for prisoners and the inadequate process for securing transfer out of the prison into a less restrictive facility.</w:t>
      </w:r>
    </w:p>
    <w:p w14:paraId="64E21602" w14:textId="6EBAE0A1" w:rsidR="007B60E6" w:rsidRDefault="007B60E6" w:rsidP="007B60E6">
      <w:pPr>
        <w:pStyle w:val="Heading3"/>
      </w:pPr>
      <w:r>
        <w:t>SAMS</w:t>
      </w:r>
    </w:p>
    <w:p w14:paraId="124860A0" w14:textId="77777777" w:rsidR="007B60E6" w:rsidRPr="007D1515" w:rsidRDefault="007B60E6" w:rsidP="007B60E6">
      <w:pPr>
        <w:pStyle w:val="Heading4"/>
      </w:pPr>
      <w:r w:rsidRPr="007D1515">
        <w:t>Special Administrative Measures (SAMS) often qualify as cruel punishment but are used on prisoners without reason</w:t>
      </w:r>
    </w:p>
    <w:p w14:paraId="7DAF8F65" w14:textId="77777777" w:rsidR="007B60E6" w:rsidRPr="007D1515" w:rsidRDefault="007B60E6" w:rsidP="007B60E6">
      <w:r w:rsidRPr="00812BDF">
        <w:rPr>
          <w:rStyle w:val="Style13ptBold"/>
        </w:rPr>
        <w:t>Humans Rights Watch</w:t>
      </w:r>
      <w:r>
        <w:t xml:space="preserve">, “Illusion of Justice”, Humans rights Institute, Columbia Law school, July </w:t>
      </w:r>
      <w:r w:rsidRPr="00812BDF">
        <w:rPr>
          <w:rStyle w:val="Style13ptBold"/>
        </w:rPr>
        <w:t>2014</w:t>
      </w:r>
      <w:r>
        <w:t xml:space="preserve"> (pgs 144-145)</w:t>
      </w:r>
    </w:p>
    <w:p w14:paraId="531D1B83" w14:textId="77777777" w:rsidR="007B60E6" w:rsidRPr="00B55AD5" w:rsidRDefault="007B60E6" w:rsidP="007B60E6">
      <w:r w:rsidRPr="007D1515">
        <w:rPr>
          <w:rStyle w:val="StyleUnderline"/>
        </w:rPr>
        <w:t>SAMs</w:t>
      </w:r>
      <w:r w:rsidRPr="007D1515">
        <w:t xml:space="preserve"> often require the imposition of extreme physical and social isolation. In the orders we obtained through a FOIA regarding 20 to 22 prisoners, SAMs </w:t>
      </w:r>
      <w:r w:rsidRPr="007D1515">
        <w:rPr>
          <w:rStyle w:val="StyleUnderline"/>
        </w:rPr>
        <w:t>banned</w:t>
      </w:r>
      <w:r w:rsidRPr="007D1515">
        <w:t xml:space="preserve"> at least 20 </w:t>
      </w:r>
      <w:r w:rsidRPr="007D1515">
        <w:rPr>
          <w:rStyle w:val="StyleUnderline"/>
        </w:rPr>
        <w:t>prisoners from “making statements audible to other prisoners or sending notes” and required them to be housed in single cells</w:t>
      </w:r>
      <w:r w:rsidRPr="007D1515">
        <w:t xml:space="preserve"> “separated as much as possible in cellblock area from other inmates.”642 As we described, Oussama </w:t>
      </w:r>
      <w:r w:rsidRPr="007D1515">
        <w:rPr>
          <w:rStyle w:val="StyleUnderline"/>
        </w:rPr>
        <w:t>Kassir</w:t>
      </w:r>
      <w:r w:rsidRPr="007D1515">
        <w:t xml:space="preserve"> spent one and a half years in pretrial isolation because under SAMs he was barred from talking with other inmates or correctional staff.643 He </w:t>
      </w:r>
      <w:r w:rsidRPr="007D1515">
        <w:rPr>
          <w:rStyle w:val="StyleUnderline"/>
        </w:rPr>
        <w:t>was permitted “virtually no recreation or exercise, and [was] never allowed to be outside</w:t>
      </w:r>
      <w:r w:rsidRPr="007D1515">
        <w:t xml:space="preserve"> or enjoy natural light or air.”644 </w:t>
      </w:r>
      <w:r w:rsidRPr="007D1515">
        <w:rPr>
          <w:rStyle w:val="StyleUnderline"/>
        </w:rPr>
        <w:t>He was also barred from purchasing food</w:t>
      </w:r>
      <w:r w:rsidRPr="007D1515">
        <w:t xml:space="preserve"> at the prison commissary to supplement his limited meals, </w:t>
      </w:r>
      <w:r w:rsidRPr="007D1515">
        <w:rPr>
          <w:rStyle w:val="StyleUnderline"/>
        </w:rPr>
        <w:t>a restriction with little</w:t>
      </w:r>
      <w:r w:rsidRPr="007D1515">
        <w:t xml:space="preserve"> evident </w:t>
      </w:r>
      <w:r w:rsidRPr="007D1515">
        <w:rPr>
          <w:rStyle w:val="StyleUnderline"/>
        </w:rPr>
        <w:t>connection to national security.</w:t>
      </w:r>
      <w:r w:rsidRPr="007D1515">
        <w:t xml:space="preserve">645 (SAMs orders we reviewed typically barred prisoners from access to “any material/objects that could be converted to dangerous objects”). </w:t>
      </w:r>
      <w:r w:rsidRPr="007D1515">
        <w:rPr>
          <w:rStyle w:val="StyleUnderline"/>
        </w:rPr>
        <w:t>SAMs</w:t>
      </w:r>
      <w:r w:rsidRPr="007D1515">
        <w:t xml:space="preserve"> can also heighten social isolation by </w:t>
      </w:r>
      <w:r w:rsidRPr="007D1515">
        <w:rPr>
          <w:rStyle w:val="StyleUnderline"/>
        </w:rPr>
        <w:t>block</w:t>
      </w:r>
      <w:r w:rsidRPr="007D1515">
        <w:t xml:space="preserve">ing </w:t>
      </w:r>
      <w:r w:rsidRPr="007D1515">
        <w:rPr>
          <w:rStyle w:val="StyleUnderline"/>
        </w:rPr>
        <w:t>prisoners from receiving information about the outside world,</w:t>
      </w:r>
      <w:r w:rsidRPr="007D1515">
        <w:t xml:space="preserve"> including through widely available books. 646 Prison officials initially denied Ahmed Omar Abu Ali access to President Obama’s two memoirs, Dreams from My Father and the The Audacity of Hope.647 SAMs prisoners can communicate with their immediate family members, but subject to restrictions that have no evident and direct connection to the security risk they pose: letters are limited to “3 pieces of paper, double-sided, once per week, single recipient”; family visits require 14 days’ notice and can include only one adult at a time.648</w:t>
      </w:r>
    </w:p>
    <w:p w14:paraId="08834691" w14:textId="65DF5EE4" w:rsidR="00F25C8F" w:rsidRDefault="00F25C8F" w:rsidP="007B60E6">
      <w:pPr>
        <w:pStyle w:val="Heading3"/>
      </w:pPr>
      <w:r>
        <w:t>Racism Alt Causes</w:t>
      </w:r>
    </w:p>
    <w:p w14:paraId="45483E26" w14:textId="77777777" w:rsidR="00F25C8F" w:rsidRDefault="00F25C8F" w:rsidP="00F25C8F">
      <w:pPr>
        <w:pStyle w:val="Heading4"/>
      </w:pPr>
      <w:r>
        <w:t>Classified evidence is hidden from defense and delays trials, sometimes for years</w:t>
      </w:r>
    </w:p>
    <w:p w14:paraId="7F85122A" w14:textId="77777777" w:rsidR="00F25C8F" w:rsidRDefault="00F25C8F" w:rsidP="00F25C8F">
      <w:r w:rsidRPr="00812BDF">
        <w:rPr>
          <w:rStyle w:val="Style13ptBold"/>
        </w:rPr>
        <w:t>Humans Rights Watch</w:t>
      </w:r>
      <w:r>
        <w:t xml:space="preserve">, “Illusion of Justice”, Humans rights Institute, Columbia Law school, July </w:t>
      </w:r>
      <w:r w:rsidRPr="00812BDF">
        <w:rPr>
          <w:rStyle w:val="Style13ptBold"/>
        </w:rPr>
        <w:t>2014</w:t>
      </w:r>
      <w:r>
        <w:t xml:space="preserve"> (pgs 107-109) </w:t>
      </w:r>
    </w:p>
    <w:p w14:paraId="2F16D7B6" w14:textId="77777777" w:rsidR="00F25C8F" w:rsidRDefault="00F25C8F" w:rsidP="00F25C8F">
      <w:r>
        <w:t xml:space="preserve">Another challenge for the defense in terrorism cases involves the frequent introduction of classified evidence, which often causes delays and obstacles to discovery that may affect the fairness of the trial. </w:t>
      </w:r>
      <w:r w:rsidRPr="00BF0B5B">
        <w:rPr>
          <w:rStyle w:val="StyleUnderline"/>
        </w:rPr>
        <w:t>The Classified Information Procedures Act (CIPA),</w:t>
      </w:r>
      <w:r>
        <w:t xml:space="preserve"> enacted in 1980, </w:t>
      </w:r>
      <w:r w:rsidRPr="00BF0B5B">
        <w:rPr>
          <w:rStyle w:val="StyleUnderline"/>
        </w:rPr>
        <w:t>provides procedures for prosecuting federal criminal cases involving classified information</w:t>
      </w:r>
      <w:r>
        <w:t xml:space="preserve">, including at both the discovery and trial stages.473 CIPA was originally passed in 1980 to address cases of “graymail,” or “the tactic of a defendant who threatens to disclose classified information in the course of a prosecution,” particularly in cases of espionage.474 Today, CIPA and CIPA-inspired procedures (in civil cases) are frequently used in terrorism cases where classified information is in play, usually in the form of classified evidence provided by the government against the defendant.475 CIPA requires both parties to provide notice when classified information is at issue, initially at a pretrial conference.476 Courts applying CIPA procedures are called on to determine whether discoverable classified information can be “(1) omitted, (2) summarized, or (3) substituted with an admission.”477 While this usually occurs ex parte, the record is preserved for appeal.478 Upon the government’s request, the court can issue a protective order preventing defense from disclosing classified information to a defendant.479 Where a court authorizes disclosure of specific classified information, the government may request that in lieu of disclosure the information be substituted with a summary or an admission.480 Finally, where fair trial necessitates the disclosure of classified information that the government is unwilling to disclose, remedies include dismissal of the indictment or of certain counts.481 Throughout this  process, the defendant must retain “substantially the same ability to make his defense as would disclosure of the specific classified information.”482 </w:t>
      </w:r>
      <w:r w:rsidRPr="00BF0B5B">
        <w:rPr>
          <w:rStyle w:val="StyleUnderline"/>
        </w:rPr>
        <w:t>CIPA causes significant delays</w:t>
      </w:r>
      <w:r>
        <w:t xml:space="preserve">, both because counsel must obtain security clearances, and because </w:t>
      </w:r>
      <w:r w:rsidRPr="00BF0B5B">
        <w:rPr>
          <w:rStyle w:val="StyleUnderline"/>
        </w:rPr>
        <w:t>the process of substitutions</w:t>
      </w:r>
      <w:r>
        <w:t xml:space="preserve"> and summaries </w:t>
      </w:r>
      <w:r w:rsidRPr="00BF0B5B">
        <w:rPr>
          <w:rStyle w:val="StyleUnderline"/>
        </w:rPr>
        <w:t>can add months or even years to</w:t>
      </w:r>
      <w:r>
        <w:t xml:space="preserve"> discovery and </w:t>
      </w:r>
      <w:r w:rsidRPr="00BF0B5B">
        <w:rPr>
          <w:rStyle w:val="StyleUnderline"/>
        </w:rPr>
        <w:t>pretrial proceedings.</w:t>
      </w:r>
      <w:r>
        <w:t xml:space="preserve"> Several lawyers involved in the Barry Bujol case (see section II) said that key evidence against Bujol was classified, and they faced delays in getting access to that evidence while waiting for clearance. CIPA presents particular challenges when it comes to discovery. </w:t>
      </w:r>
      <w:r w:rsidRPr="00BF0B5B">
        <w:rPr>
          <w:rStyle w:val="StyleUnderline"/>
        </w:rPr>
        <w:t>Defense</w:t>
      </w:r>
      <w:r>
        <w:t xml:space="preserve"> counsel </w:t>
      </w:r>
      <w:r w:rsidRPr="00BF0B5B">
        <w:rPr>
          <w:rStyle w:val="StyleUnderline"/>
        </w:rPr>
        <w:t>may have trouble identifying what information they believe the prosecution has that would be helpful to the defense</w:t>
      </w:r>
      <w:r>
        <w:t xml:space="preserve">. Defense counsel must do so without consulting their client, affecting the client’s ability to have effective assistance of counsel. And even if defense attorneys do identify relevant material, CIPA permits the court to provide summaries or make substitutions, meaning </w:t>
      </w:r>
      <w:r w:rsidRPr="00BF0B5B">
        <w:rPr>
          <w:rStyle w:val="StyleUnderline"/>
        </w:rPr>
        <w:t>the defense will never have access to the original evidence</w:t>
      </w:r>
      <w:r>
        <w:t xml:space="preserve">.483 Evidence obtained by foreign governments is frequently classified. In the earlier post-September 11 cases, this tended to involve evidence obtained when Americans were picked up in foreign countries and interrogated by foreign agents, often at the behest of the United States. The following cases illustrate how the introduction of classified evidence can create serious difficulties for the defense and undermine the fairness of the trial: • Case of </w:t>
      </w:r>
      <w:r w:rsidRPr="00BF0B5B">
        <w:rPr>
          <w:rStyle w:val="StyleUnderline"/>
        </w:rPr>
        <w:t>Mohamed Warsame</w:t>
      </w:r>
      <w:r>
        <w:t xml:space="preserve">: Warsame </w:t>
      </w:r>
      <w:r w:rsidRPr="00BF0B5B">
        <w:rPr>
          <w:rStyle w:val="StyleUnderline"/>
        </w:rPr>
        <w:t>was held in solitary confinement while awaiting trial for five-and-a-half years</w:t>
      </w:r>
      <w:r>
        <w:t xml:space="preserve">, the longest recorded period of time for any pretrial detainee in the federal system (see below). In an interview, District Judge John Tunheim attributed </w:t>
      </w:r>
      <w:r w:rsidRPr="00BF0B5B">
        <w:rPr>
          <w:rStyle w:val="StyleUnderline"/>
        </w:rPr>
        <w:t>part of that delay</w:t>
      </w:r>
      <w:r>
        <w:t xml:space="preserve"> to the length of time </w:t>
      </w:r>
      <w:r w:rsidRPr="00BF0B5B">
        <w:rPr>
          <w:rStyle w:val="StyleUnderline"/>
        </w:rPr>
        <w:t>involved in processing classified material under CIPA</w:t>
      </w:r>
      <w:r>
        <w:t>.484 The district judge had personally compared all of the unclassified substitutions proposed by the government with the classified source material.485 The slow process contributed to Warsame’s lengthy pretrial detention under abusive conditions.</w:t>
      </w:r>
    </w:p>
    <w:p w14:paraId="1A5E1DBD" w14:textId="77777777" w:rsidR="00F25C8F" w:rsidRPr="003D5D3F" w:rsidRDefault="00F25C8F" w:rsidP="00F25C8F">
      <w:pPr>
        <w:pStyle w:val="Heading4"/>
        <w:rPr>
          <w:rStyle w:val="Style13ptBold"/>
          <w:b/>
        </w:rPr>
      </w:pPr>
      <w:r>
        <w:rPr>
          <w:rStyle w:val="Style13ptBold"/>
          <w:b/>
        </w:rPr>
        <w:t>Anonymous juries in terror cases can’t be examined for bias</w:t>
      </w:r>
    </w:p>
    <w:p w14:paraId="27A78D1D" w14:textId="77777777" w:rsidR="00F25C8F" w:rsidRDefault="00F25C8F" w:rsidP="00F25C8F">
      <w:r w:rsidRPr="00812BDF">
        <w:rPr>
          <w:rStyle w:val="Style13ptBold"/>
        </w:rPr>
        <w:t>Humans Rights Watch</w:t>
      </w:r>
      <w:r>
        <w:t xml:space="preserve">, “Illusion of Justice”, Humans rights Institute, Columbia Law school, July </w:t>
      </w:r>
      <w:r w:rsidRPr="00812BDF">
        <w:rPr>
          <w:rStyle w:val="Style13ptBold"/>
        </w:rPr>
        <w:t>2014</w:t>
      </w:r>
      <w:r>
        <w:t xml:space="preserve"> (pg 112)</w:t>
      </w:r>
    </w:p>
    <w:p w14:paraId="61DD66E0" w14:textId="110B0656" w:rsidR="00F25C8F" w:rsidRDefault="00F25C8F" w:rsidP="00F25C8F">
      <w:r>
        <w:t>Anonymous juries—that is, juries whose names and identities are shielded from the public, and sometimes even from the parties and judge, in order to protect their safety—were used in several of the cases we examined, including the cases of F</w:t>
      </w:r>
      <w:r w:rsidR="00100C88">
        <w:t>66</w:t>
      </w:r>
      <w:r>
        <w:t xml:space="preserve">rt Dix Five, Abdelhaleem Ashqar and Mohammed Salah. </w:t>
      </w:r>
      <w:r w:rsidRPr="003D5D3F">
        <w:rPr>
          <w:rStyle w:val="StyleUnderline"/>
        </w:rPr>
        <w:t>If a judge declares the jury “anonymous,”</w:t>
      </w:r>
      <w:r>
        <w:t xml:space="preserve"> usually for security reasons, </w:t>
      </w:r>
      <w:r w:rsidRPr="003D5D3F">
        <w:rPr>
          <w:rStyle w:val="StyleUnderline"/>
        </w:rPr>
        <w:t>defense lawyers may be hampered from examining</w:t>
      </w:r>
      <w:r>
        <w:t xml:space="preserve"> prospective </w:t>
      </w:r>
      <w:r w:rsidRPr="003D5D3F">
        <w:rPr>
          <w:rStyle w:val="StyleUnderline"/>
        </w:rPr>
        <w:t>jurors for bias.</w:t>
      </w:r>
      <w:r w:rsidRPr="003D5D3F">
        <w:t xml:space="preserve"> </w:t>
      </w:r>
      <w:r>
        <w:t xml:space="preserve">Moreover, identifying </w:t>
      </w:r>
      <w:r w:rsidRPr="003D5D3F">
        <w:rPr>
          <w:rStyle w:val="StyleUnderline"/>
        </w:rPr>
        <w:t>unbiased jurors</w:t>
      </w:r>
      <w:r>
        <w:t xml:space="preserve">, whether anonymous or not, </w:t>
      </w:r>
      <w:r w:rsidRPr="003D5D3F">
        <w:rPr>
          <w:rStyle w:val="StyleUnderline"/>
        </w:rPr>
        <w:t>is particularly challenging in terrorism cases, especially those involving Muslims</w:t>
      </w:r>
      <w:r>
        <w:t>. In federal terrorism prosecutions, some judges have elected to use written jury questionnaires, which allow them ask a broad range of questions that may root out more prospective jurors who may have bias towards the defendant. In the case of Hossam Smadi (who pleaded guilty shortly before he was scheduled to go to trial) the judge provided a questionnaire to the approximately 175 members of the jury pool. One of Smadi’s defense attorneys, Richard Anderson, described the judge as “outstanding” and felt that the questionnaire was appropriately crafted to identify bias.494 But many judges do not use questionnaires, which can make it harder to identify biases.</w:t>
      </w:r>
    </w:p>
    <w:p w14:paraId="05C09B4F" w14:textId="77777777" w:rsidR="00F25C8F" w:rsidRDefault="00F25C8F" w:rsidP="00F25C8F">
      <w:pPr>
        <w:pStyle w:val="Heading4"/>
      </w:pPr>
      <w:r>
        <w:t>Solitary confinement is cruel and violates human rights</w:t>
      </w:r>
    </w:p>
    <w:p w14:paraId="4912E9CF" w14:textId="77777777" w:rsidR="00F25C8F" w:rsidRDefault="00F25C8F" w:rsidP="00F25C8F">
      <w:r w:rsidRPr="00812BDF">
        <w:rPr>
          <w:rStyle w:val="Style13ptBold"/>
        </w:rPr>
        <w:t>Humans Rights Watch</w:t>
      </w:r>
      <w:r>
        <w:t xml:space="preserve">, “Illusion of Justice”, Humans rights Institute, Columbia Law school, July </w:t>
      </w:r>
      <w:r w:rsidRPr="00812BDF">
        <w:rPr>
          <w:rStyle w:val="Style13ptBold"/>
        </w:rPr>
        <w:t>2014</w:t>
      </w:r>
      <w:r>
        <w:t xml:space="preserve"> (pgs 112-114)</w:t>
      </w:r>
    </w:p>
    <w:p w14:paraId="75A0884E" w14:textId="77777777" w:rsidR="00F25C8F" w:rsidRDefault="00F25C8F" w:rsidP="00F25C8F">
      <w:r w:rsidRPr="003D5D3F">
        <w:rPr>
          <w:rStyle w:val="StyleUnderline"/>
        </w:rPr>
        <w:t>The US government frequently imposes solitary confinement on suspects in terrorism cases prior to trial</w:t>
      </w:r>
      <w:r>
        <w:t xml:space="preserve">.495 Prolonged pretrial solitary confinement not only raises concerns of </w:t>
      </w:r>
      <w:r w:rsidRPr="003D5D3F">
        <w:rPr>
          <w:rStyle w:val="StyleUnderline"/>
        </w:rPr>
        <w:t>cruel and inhumane treatment</w:t>
      </w:r>
      <w:r>
        <w:t xml:space="preserve"> or punishment, but it also </w:t>
      </w:r>
      <w:r w:rsidRPr="003D5D3F">
        <w:rPr>
          <w:rStyle w:val="StyleUnderline"/>
        </w:rPr>
        <w:t>has an impact on defendants’ ability to assist in their own defense</w:t>
      </w:r>
      <w:r>
        <w:t xml:space="preserve">, and </w:t>
      </w:r>
      <w:r w:rsidRPr="003D5D3F">
        <w:rPr>
          <w:rStyle w:val="StyleUnderline"/>
        </w:rPr>
        <w:t>may compel them to waive their trial rights and accept plea deals</w:t>
      </w:r>
      <w:r>
        <w:t>.496</w:t>
      </w:r>
      <w:r w:rsidRPr="003D5D3F">
        <w:t xml:space="preserve"> </w:t>
      </w:r>
      <w:r>
        <w:t xml:space="preserve">We documented the experiences of 24 men who were held in solitary confinement on terrorism charges prior to conviction, often for months or years on end.497 In some of these cases, </w:t>
      </w:r>
      <w:r w:rsidRPr="00344609">
        <w:rPr>
          <w:rStyle w:val="StyleUnderline"/>
        </w:rPr>
        <w:t>solitary confinement</w:t>
      </w:r>
      <w:r>
        <w:t xml:space="preserve"> was </w:t>
      </w:r>
      <w:r w:rsidRPr="00344609">
        <w:rPr>
          <w:rStyle w:val="StyleUnderline"/>
        </w:rPr>
        <w:t>imposed as “administrative segregation</w:t>
      </w:r>
      <w:r>
        <w:t xml:space="preserve">,” that is, not for a disciplinary infraction but purportedly </w:t>
      </w:r>
      <w:r w:rsidRPr="00344609">
        <w:rPr>
          <w:rStyle w:val="StyleUnderline"/>
        </w:rPr>
        <w:t>for the security of the prison or</w:t>
      </w:r>
      <w:r>
        <w:t xml:space="preserve"> the </w:t>
      </w:r>
      <w:r w:rsidRPr="00344609">
        <w:rPr>
          <w:rStyle w:val="StyleUnderline"/>
        </w:rPr>
        <w:t>personal security</w:t>
      </w:r>
      <w:r>
        <w:t xml:space="preserve"> of the detainee.498 For example, Syed Hashmi was held in solitary confinement for about three years, imposed as administrative segregation and pursuant to Special Administrative Measures (SAMs)—special restrictions imposed to protect national security or prevent disclosure of classified material (SAMs are discussed in detail in section VI)—for much of that time.499 The UN special rapporteur on torture, Juan Mendez, who sought information from the US government about Hashmi, said its explanation of the case “made no mention of Mr. Hashmi’s behavior in custody as a reason for any disciplinary sanction” but appeared based on “the seriousness of the charges he faced.”500 He concluded that Hashmi’s </w:t>
      </w:r>
      <w:r w:rsidRPr="00344609">
        <w:t xml:space="preserve">prolonged pretrial solitary confinement </w:t>
      </w:r>
      <w:r w:rsidRPr="00344609">
        <w:rPr>
          <w:rStyle w:val="StyleUnderline"/>
        </w:rPr>
        <w:t>constituted a violation of</w:t>
      </w:r>
      <w:r>
        <w:t xml:space="preserve"> his </w:t>
      </w:r>
      <w:r w:rsidRPr="00344609">
        <w:rPr>
          <w:rStyle w:val="StyleUnderline"/>
        </w:rPr>
        <w:t>rights under the Convention against Torture “absent contrary evidence</w:t>
      </w:r>
      <w:r>
        <w:t>.”501 Barry Bujol was kept in isolation in his cell for 19 months prior to his sentencing, in the special housing unit of the federal detention center in downtown Houston.502 Bujol had only one hour of recreation out of his cell each day, during which he</w:t>
      </w:r>
      <w:r w:rsidRPr="00344609">
        <w:t xml:space="preserve"> </w:t>
      </w:r>
      <w:r>
        <w:t>“occasionally, but rarely” had someone else in the recreation room with him.5</w:t>
      </w:r>
      <w:r w:rsidRPr="00344609">
        <w:t xml:space="preserve"> </w:t>
      </w:r>
      <w:r>
        <w:t xml:space="preserve">Bujol expressed his suffering in a story he drafted prior to his sentencing, titled Dungeon in the Sky. He begins the piece: Solitude can be many things. It can be a time for reflection, a healthy and therapeutic exercise that inspires creativity. It can be a sanctuary for spiritual growth and self-discovery…. Unless of course solitude is how you live daily—and you’re forced to. Then it becomes much more than that. Then it becomes what people in here call it—a hole. A hole that swallows the spirit like a black hole in space swallows all light and matter. Then it strips the hours of their significance and the days of their meaning[,] turning them instead into a perpetual void of timelessness. It becomes a living tomb constricting movements, thoughts, and every thing else that makes us human[,] the way a boa constricts its prey. At least for the prey death is imminent.504 In at least some cases we reviewed, the government’s restrictions appear to have far exceeded what was necessary to address the stated security concerns. For example, in the cases of Adnan Mirza and Tarek Mehanna, who were ultimately convicted of non-violent crimes, each was held in pretrial solitary confinement for more than two years. They then were told they were being held in solitary for their own security. Yet it is hard to justify the severe restrictions on their human contact on those grounds: it took three weeks for Mirza to receive mail from his family, even from those who lived in Texas, and he was allowed only a single 15-minute phone call to his family a month.505 Jay Carney, Mehanna’s attorney, noted that, </w:t>
      </w:r>
      <w:r w:rsidRPr="00344609">
        <w:rPr>
          <w:rStyle w:val="StyleUnderline"/>
        </w:rPr>
        <w:t>“You can protect an inmate and still allow him to have contact with other people on a regular basis, and not be put in that cell sometimes 24 hours a day.”</w:t>
      </w:r>
      <w:r>
        <w:t>506</w:t>
      </w:r>
    </w:p>
    <w:p w14:paraId="2A9A1DEF" w14:textId="77777777" w:rsidR="00F25C8F" w:rsidRDefault="00F25C8F" w:rsidP="00F25C8F">
      <w:pPr>
        <w:pStyle w:val="Heading4"/>
      </w:pPr>
      <w:r>
        <w:t>Plan does nothing to end the racism propagated by prison guards- no spillover (?)</w:t>
      </w:r>
    </w:p>
    <w:p w14:paraId="757B2E91" w14:textId="77777777" w:rsidR="00F25C8F" w:rsidRDefault="00F25C8F" w:rsidP="00F25C8F">
      <w:r w:rsidRPr="00812BDF">
        <w:rPr>
          <w:rStyle w:val="Style13ptBold"/>
        </w:rPr>
        <w:t>Humans Rights Watch</w:t>
      </w:r>
      <w:r>
        <w:t xml:space="preserve">, “Illusion of Justice”, Humans rights Institute, Columbia Law school, July </w:t>
      </w:r>
      <w:r w:rsidRPr="00812BDF">
        <w:rPr>
          <w:rStyle w:val="Style13ptBold"/>
        </w:rPr>
        <w:t>2014</w:t>
      </w:r>
      <w:r>
        <w:t xml:space="preserve"> (pgs 117-118)</w:t>
      </w:r>
    </w:p>
    <w:p w14:paraId="2F36D6E8" w14:textId="1BD67EF0" w:rsidR="00F25C8F" w:rsidRPr="00F25C8F" w:rsidRDefault="00F25C8F" w:rsidP="00F25C8F">
      <w:r>
        <w:t xml:space="preserve">Uzair </w:t>
      </w:r>
      <w:r w:rsidRPr="00344609">
        <w:rPr>
          <w:rStyle w:val="StyleUnderline"/>
        </w:rPr>
        <w:t>Paracha was held in pretrial solitary confinement</w:t>
      </w:r>
      <w:r>
        <w:t xml:space="preserve"> at 10-South </w:t>
      </w:r>
      <w:r w:rsidRPr="00344609">
        <w:rPr>
          <w:rStyle w:val="StyleUnderline"/>
        </w:rPr>
        <w:t>for 23 months</w:t>
      </w:r>
      <w:r>
        <w:t>. “Some officers…came to the door and looked straight at me through the windows while I was sitting on the toilet,” he wrote. “Other times I overheard them talking to me or about me while I was on the toilet, talking about how we would clean ourselves afterwards.… I felt too embarrassed and humiliated to discuss or complain about it.”517</w:t>
      </w:r>
      <w:r w:rsidRPr="00344609">
        <w:rPr>
          <w:rStyle w:val="StyleUnderline"/>
        </w:rPr>
        <w:t xml:space="preserve"> Paracha</w:t>
      </w:r>
      <w:r>
        <w:t xml:space="preserve"> also </w:t>
      </w:r>
      <w:r w:rsidRPr="00344609">
        <w:rPr>
          <w:rStyle w:val="StyleUnderline"/>
        </w:rPr>
        <w:t xml:space="preserve">described guards </w:t>
      </w:r>
      <w:r>
        <w:t xml:space="preserve">taking his blankets and clothes in wintertime, and </w:t>
      </w:r>
      <w:r w:rsidRPr="00344609">
        <w:rPr>
          <w:rStyle w:val="StyleUnderline"/>
        </w:rPr>
        <w:t>blasting the radio while he and other Muslims prisoners were praying</w:t>
      </w:r>
      <w:r>
        <w:t xml:space="preserve">, turning it down when they finished. “They knew we couldn’t talk or do other things during our prayer,” Paracha wrote, and would purposefully deliver food or ask for food trays back while Paracha was praying.518 Some defendants or their families also reported harassment by particular correctional officers at pretrial facilities. For example, all of </w:t>
      </w:r>
      <w:r w:rsidRPr="00344609">
        <w:rPr>
          <w:rStyle w:val="StyleUnderline"/>
        </w:rPr>
        <w:t>the Duka brothers described prison officials</w:t>
      </w:r>
      <w:r>
        <w:t xml:space="preserve"> at Philadelphia FDC ransacking their cells and </w:t>
      </w:r>
      <w:r w:rsidRPr="00344609">
        <w:rPr>
          <w:rStyle w:val="StyleUnderline"/>
        </w:rPr>
        <w:t>throwing religious materials, including the Quran, on the floor</w:t>
      </w:r>
      <w:r>
        <w:t xml:space="preserve"> while leaving non-religious materials untouched.519</w:t>
      </w:r>
      <w:r w:rsidRPr="00344609">
        <w:t xml:space="preserve"> </w:t>
      </w:r>
      <w:r>
        <w:t xml:space="preserve">Ahmed Bilal, </w:t>
      </w:r>
      <w:r w:rsidRPr="00344609">
        <w:rPr>
          <w:rStyle w:val="StyleUnderline"/>
        </w:rPr>
        <w:t>one of the “Portland Seven”</w:t>
      </w:r>
      <w:r>
        <w:t xml:space="preserve"> (see section II</w:t>
      </w:r>
      <w:r w:rsidRPr="00344609">
        <w:rPr>
          <w:rStyle w:val="StyleUnderline"/>
        </w:rPr>
        <w:t>), said that harassment by guards in one facility was so severe that members of the white supremacist gang</w:t>
      </w:r>
      <w:r>
        <w:t xml:space="preserve"> European Kindred, who were </w:t>
      </w:r>
      <w:r w:rsidRPr="00344609">
        <w:rPr>
          <w:rStyle w:val="StyleUnderline"/>
        </w:rPr>
        <w:t>housed with him, began standing up for him against the guards</w:t>
      </w:r>
      <w:r>
        <w:t>.520 Bilal said that attorney visits that took place through a glass wall did not require strip-searching so he would request that type of visit, but the guards would strip-search him anyway.521</w:t>
      </w:r>
    </w:p>
    <w:p w14:paraId="4FE5F7A4" w14:textId="0F739B57" w:rsidR="00F25C8F" w:rsidRDefault="00F25C8F" w:rsidP="007B60E6">
      <w:pPr>
        <w:pStyle w:val="Heading3"/>
      </w:pPr>
      <w:r>
        <w:t>Trials</w:t>
      </w:r>
    </w:p>
    <w:p w14:paraId="67404517" w14:textId="77777777" w:rsidR="00F25C8F" w:rsidRPr="003425AB" w:rsidRDefault="00F25C8F" w:rsidP="00F25C8F">
      <w:pPr>
        <w:pStyle w:val="Heading4"/>
        <w:rPr>
          <w:rFonts w:asciiTheme="minorHAnsi" w:hAnsiTheme="minorHAnsi" w:cs="Times"/>
          <w:sz w:val="24"/>
        </w:rPr>
      </w:pPr>
      <w:r>
        <w:t>Suspected terrorists are often denied their 6</w:t>
      </w:r>
      <w:r w:rsidRPr="003425AB">
        <w:rPr>
          <w:vertAlign w:val="superscript"/>
        </w:rPr>
        <w:t>th</w:t>
      </w:r>
      <w:r>
        <w:t xml:space="preserve"> amendment rights in trial </w:t>
      </w:r>
    </w:p>
    <w:p w14:paraId="27A76BA8" w14:textId="77777777" w:rsidR="00F25C8F" w:rsidRDefault="00F25C8F" w:rsidP="00F25C8F">
      <w:r w:rsidRPr="00812BDF">
        <w:rPr>
          <w:rStyle w:val="Style13ptBold"/>
        </w:rPr>
        <w:t>Humans Rights Watch</w:t>
      </w:r>
      <w:r>
        <w:t xml:space="preserve">, “Illusion of Justice”, Humans rights Institute, Columbia Law school, July </w:t>
      </w:r>
      <w:r w:rsidRPr="00812BDF">
        <w:rPr>
          <w:rStyle w:val="Style13ptBold"/>
        </w:rPr>
        <w:t>2014</w:t>
      </w:r>
      <w:r>
        <w:t xml:space="preserve"> (pgs 117-118)</w:t>
      </w:r>
    </w:p>
    <w:p w14:paraId="5CD9DFE0" w14:textId="77777777" w:rsidR="00F25C8F" w:rsidRDefault="00F25C8F" w:rsidP="00F25C8F">
      <w:pPr>
        <w:widowControl w:val="0"/>
        <w:autoSpaceDE w:val="0"/>
        <w:autoSpaceDN w:val="0"/>
        <w:adjustRightInd w:val="0"/>
        <w:spacing w:after="240"/>
        <w:rPr>
          <w:rFonts w:asciiTheme="minorHAnsi" w:hAnsiTheme="minorHAnsi" w:cs="Times"/>
          <w:sz w:val="24"/>
        </w:rPr>
      </w:pPr>
      <w:r w:rsidRPr="00EE3C22">
        <w:rPr>
          <w:rFonts w:asciiTheme="minorHAnsi" w:hAnsiTheme="minorHAnsi" w:cs="Times"/>
          <w:sz w:val="24"/>
          <w:u w:val="single"/>
        </w:rPr>
        <w:t>Terrorism suspects, like all criminal defendants, have the right to a fair trial,</w:t>
      </w:r>
      <w:r w:rsidRPr="00EE3C22">
        <w:rPr>
          <w:rFonts w:asciiTheme="minorHAnsi" w:hAnsiTheme="minorHAnsi" w:cs="Times"/>
          <w:sz w:val="24"/>
        </w:rPr>
        <w:t xml:space="preserve"> guaranteed under both the US Constitution</w:t>
      </w:r>
      <w:r>
        <w:rPr>
          <w:rFonts w:asciiTheme="minorHAnsi" w:hAnsiTheme="minorHAnsi" w:cs="Times"/>
          <w:sz w:val="24"/>
        </w:rPr>
        <w:t xml:space="preserve"> </w:t>
      </w:r>
      <w:r w:rsidRPr="00EE3C22">
        <w:rPr>
          <w:rFonts w:asciiTheme="minorHAnsi" w:hAnsiTheme="minorHAnsi" w:cs="Times"/>
          <w:sz w:val="24"/>
        </w:rPr>
        <w:t>and international human rights law.</w:t>
      </w:r>
      <w:r w:rsidRPr="00EE3C22">
        <w:rPr>
          <w:rFonts w:asciiTheme="minorHAnsi" w:hAnsiTheme="minorHAnsi" w:cs="Times"/>
          <w:position w:val="8"/>
          <w:sz w:val="24"/>
        </w:rPr>
        <w:t xml:space="preserve"> </w:t>
      </w:r>
      <w:r w:rsidRPr="00EE3C22">
        <w:rPr>
          <w:rFonts w:asciiTheme="minorHAnsi" w:hAnsiTheme="minorHAnsi" w:cs="Times"/>
          <w:sz w:val="24"/>
        </w:rPr>
        <w:t>A fair trial requires that defendants have access to competent counsel and adequate time and resources to prepare their defense. In a fair trial, if prosecutors seek to introduce evidence that would unfairly prejudice the jury, the judge will exclude the evidence. Defendants also have the right to challenge the basis for any warrant and to test whether law enforcement complied with the law during the investigation.</w:t>
      </w:r>
      <w:r>
        <w:rPr>
          <w:rFonts w:asciiTheme="minorHAnsi" w:hAnsiTheme="minorHAnsi" w:cs="Times"/>
          <w:sz w:val="24"/>
        </w:rPr>
        <w:t xml:space="preserve"> </w:t>
      </w:r>
      <w:r w:rsidRPr="00EE3C22">
        <w:rPr>
          <w:rFonts w:asciiTheme="minorHAnsi" w:hAnsiTheme="minorHAnsi" w:cs="Times"/>
          <w:sz w:val="24"/>
          <w:u w:val="single"/>
        </w:rPr>
        <w:t>Terrorism cases in the US since September 11, 2001 have raised serious fair trial concerns.</w:t>
      </w:r>
      <w:r w:rsidRPr="00EE3C22">
        <w:rPr>
          <w:rFonts w:asciiTheme="minorHAnsi" w:hAnsiTheme="minorHAnsi" w:cs="Times"/>
          <w:sz w:val="24"/>
        </w:rPr>
        <w:t xml:space="preserve"> This is largely due to </w:t>
      </w:r>
      <w:r w:rsidRPr="00EE3C22">
        <w:rPr>
          <w:rFonts w:asciiTheme="minorHAnsi" w:hAnsiTheme="minorHAnsi" w:cs="Times"/>
          <w:sz w:val="24"/>
          <w:u w:val="single"/>
        </w:rPr>
        <w:t>investigative and detention tactics</w:t>
      </w:r>
      <w:r w:rsidRPr="00EE3C22">
        <w:rPr>
          <w:rFonts w:asciiTheme="minorHAnsi" w:hAnsiTheme="minorHAnsi" w:cs="Times"/>
          <w:sz w:val="24"/>
        </w:rPr>
        <w:t xml:space="preserve"> that occur prior to trial </w:t>
      </w:r>
      <w:r w:rsidRPr="00EE3C22">
        <w:rPr>
          <w:rFonts w:asciiTheme="minorHAnsi" w:hAnsiTheme="minorHAnsi" w:cs="Times"/>
          <w:sz w:val="24"/>
          <w:u w:val="single"/>
        </w:rPr>
        <w:t>including prolonged solitary confinement</w:t>
      </w:r>
      <w:r w:rsidRPr="00EE3C22">
        <w:rPr>
          <w:rFonts w:asciiTheme="minorHAnsi" w:hAnsiTheme="minorHAnsi" w:cs="Times"/>
          <w:sz w:val="24"/>
        </w:rPr>
        <w:t xml:space="preserve"> during pretrial detention, as well as </w:t>
      </w:r>
      <w:r w:rsidRPr="00EE3C22">
        <w:rPr>
          <w:rFonts w:asciiTheme="minorHAnsi" w:hAnsiTheme="minorHAnsi" w:cs="Times"/>
          <w:sz w:val="24"/>
          <w:u w:val="single"/>
        </w:rPr>
        <w:t>procedural impediments</w:t>
      </w:r>
      <w:r w:rsidRPr="00EE3C22">
        <w:rPr>
          <w:rFonts w:asciiTheme="minorHAnsi" w:hAnsiTheme="minorHAnsi" w:cs="Times"/>
          <w:sz w:val="24"/>
        </w:rPr>
        <w:t xml:space="preserve"> imposed by the US Congress or courts; </w:t>
      </w:r>
      <w:r w:rsidRPr="00EE3C22">
        <w:rPr>
          <w:rFonts w:asciiTheme="minorHAnsi" w:hAnsiTheme="minorHAnsi" w:cs="Times"/>
          <w:sz w:val="24"/>
          <w:u w:val="single"/>
        </w:rPr>
        <w:t>use of</w:t>
      </w:r>
      <w:r w:rsidRPr="00EE3C22">
        <w:rPr>
          <w:rFonts w:asciiTheme="minorHAnsi" w:hAnsiTheme="minorHAnsi" w:cs="Times"/>
          <w:sz w:val="24"/>
        </w:rPr>
        <w:t xml:space="preserve"> prejudicial evidence such as </w:t>
      </w:r>
      <w:r w:rsidRPr="00EE3C22">
        <w:rPr>
          <w:rFonts w:asciiTheme="minorHAnsi" w:hAnsiTheme="minorHAnsi" w:cs="Times"/>
          <w:sz w:val="24"/>
          <w:u w:val="single"/>
        </w:rPr>
        <w:t xml:space="preserve">evidence obtained through coercion; classified evidence obtained by warrantless wiretaps that cannot be fairly contested; and inflammatory evidence, </w:t>
      </w:r>
      <w:r w:rsidRPr="00EE3C22">
        <w:rPr>
          <w:rFonts w:asciiTheme="minorHAnsi" w:hAnsiTheme="minorHAnsi" w:cs="Times"/>
          <w:sz w:val="24"/>
        </w:rPr>
        <w:t>including evidence about terrorism in non-terrorism cases that unfairly plays on jurors’ fears.</w:t>
      </w:r>
      <w:r>
        <w:rPr>
          <w:rFonts w:asciiTheme="minorHAnsi" w:hAnsiTheme="minorHAnsi" w:cs="Times"/>
          <w:sz w:val="24"/>
        </w:rPr>
        <w:t xml:space="preserve"> </w:t>
      </w:r>
    </w:p>
    <w:p w14:paraId="2D6E7808" w14:textId="77777777" w:rsidR="00F25C8F" w:rsidRDefault="00F25C8F" w:rsidP="00F25C8F">
      <w:pPr>
        <w:pStyle w:val="Heading4"/>
      </w:pPr>
      <w:r>
        <w:t>Suspected US citizens lose their Miranda Rights when interrogated by foreign agents- even when the trial is preformed in the US</w:t>
      </w:r>
    </w:p>
    <w:p w14:paraId="01FF94B7" w14:textId="77777777" w:rsidR="00F25C8F" w:rsidRDefault="00F25C8F" w:rsidP="00F25C8F">
      <w:r w:rsidRPr="00812BDF">
        <w:rPr>
          <w:rStyle w:val="Style13ptBold"/>
        </w:rPr>
        <w:t>Humans Rights Watch</w:t>
      </w:r>
      <w:r>
        <w:t xml:space="preserve">, “Illusion of Justice”, Humans rights Institute, Columbia Law school, July </w:t>
      </w:r>
      <w:r w:rsidRPr="00812BDF">
        <w:rPr>
          <w:rStyle w:val="Style13ptBold"/>
        </w:rPr>
        <w:t>2014</w:t>
      </w:r>
      <w:r>
        <w:t xml:space="preserve"> (pgs 117-118)</w:t>
      </w:r>
    </w:p>
    <w:p w14:paraId="44F8E0BC" w14:textId="77777777" w:rsidR="00F25C8F" w:rsidRPr="00127D02" w:rsidRDefault="00F25C8F" w:rsidP="00F25C8F">
      <w:pPr>
        <w:widowControl w:val="0"/>
        <w:autoSpaceDE w:val="0"/>
        <w:autoSpaceDN w:val="0"/>
        <w:adjustRightInd w:val="0"/>
        <w:spacing w:after="240"/>
        <w:rPr>
          <w:rFonts w:asciiTheme="minorHAnsi" w:hAnsiTheme="minorHAnsi" w:cs="Times"/>
          <w:sz w:val="24"/>
        </w:rPr>
      </w:pPr>
      <w:r w:rsidRPr="00127D02">
        <w:rPr>
          <w:rFonts w:asciiTheme="minorHAnsi" w:hAnsiTheme="minorHAnsi" w:cs="Times"/>
          <w:sz w:val="24"/>
        </w:rPr>
        <w:t>Under international law, evidence obtained from defendants by coercion cannot be admitted against them.</w:t>
      </w:r>
      <w:r>
        <w:rPr>
          <w:rFonts w:asciiTheme="minorHAnsi" w:hAnsiTheme="minorHAnsi" w:cs="Times"/>
          <w:position w:val="8"/>
          <w:sz w:val="24"/>
        </w:rPr>
        <w:t xml:space="preserve"> </w:t>
      </w:r>
      <w:r w:rsidRPr="00127D02">
        <w:rPr>
          <w:rFonts w:asciiTheme="minorHAnsi" w:hAnsiTheme="minorHAnsi" w:cs="Times"/>
          <w:sz w:val="24"/>
        </w:rPr>
        <w:t xml:space="preserve">Similarly, </w:t>
      </w:r>
      <w:r w:rsidRPr="00127D02">
        <w:rPr>
          <w:rFonts w:asciiTheme="minorHAnsi" w:hAnsiTheme="minorHAnsi" w:cs="Times"/>
          <w:sz w:val="24"/>
          <w:u w:val="single"/>
        </w:rPr>
        <w:t>US law, following the 1966 Supreme Court ruling in Miranda v. Arizona</w:t>
      </w:r>
      <w:r w:rsidRPr="00127D02">
        <w:rPr>
          <w:rFonts w:asciiTheme="minorHAnsi" w:hAnsiTheme="minorHAnsi" w:cs="Times"/>
          <w:sz w:val="24"/>
        </w:rPr>
        <w:t>,</w:t>
      </w:r>
      <w:r w:rsidRPr="00127D02">
        <w:rPr>
          <w:rFonts w:asciiTheme="minorHAnsi" w:hAnsiTheme="minorHAnsi" w:cs="Times"/>
          <w:position w:val="8"/>
          <w:sz w:val="24"/>
        </w:rPr>
        <w:t xml:space="preserve"> </w:t>
      </w:r>
      <w:r w:rsidRPr="00127D02">
        <w:rPr>
          <w:rFonts w:asciiTheme="minorHAnsi" w:hAnsiTheme="minorHAnsi" w:cs="Times"/>
          <w:sz w:val="24"/>
          <w:u w:val="single"/>
        </w:rPr>
        <w:t>requires</w:t>
      </w:r>
      <w:r w:rsidRPr="00127D02">
        <w:rPr>
          <w:rFonts w:asciiTheme="minorHAnsi" w:hAnsiTheme="minorHAnsi" w:cs="Times"/>
          <w:sz w:val="24"/>
        </w:rPr>
        <w:t xml:space="preserve"> </w:t>
      </w:r>
      <w:r w:rsidRPr="00127D02">
        <w:rPr>
          <w:rFonts w:asciiTheme="minorHAnsi" w:hAnsiTheme="minorHAnsi" w:cs="Times"/>
          <w:sz w:val="24"/>
          <w:u w:val="single"/>
        </w:rPr>
        <w:t xml:space="preserve">law enforcement to give the defendant a series of advisories about his rights </w:t>
      </w:r>
      <w:r w:rsidRPr="00127D02">
        <w:rPr>
          <w:rFonts w:asciiTheme="minorHAnsi" w:hAnsiTheme="minorHAnsi" w:cs="Times"/>
          <w:sz w:val="24"/>
        </w:rPr>
        <w:t>before the defendant’s confession can be admitted as evidence against him.</w:t>
      </w:r>
      <w:r>
        <w:rPr>
          <w:rFonts w:asciiTheme="minorHAnsi" w:hAnsiTheme="minorHAnsi" w:cs="Times"/>
          <w:sz w:val="24"/>
        </w:rPr>
        <w:t xml:space="preserve"> </w:t>
      </w:r>
      <w:r w:rsidRPr="00127D02">
        <w:rPr>
          <w:rFonts w:asciiTheme="minorHAnsi" w:hAnsiTheme="minorHAnsi" w:cs="Times"/>
          <w:sz w:val="24"/>
          <w:u w:val="single"/>
        </w:rPr>
        <w:t>The Miranda requirements do not apply to evidence taken by foreign agents.</w:t>
      </w:r>
      <w:r w:rsidRPr="003425AB">
        <w:rPr>
          <w:rFonts w:asciiTheme="minorHAnsi" w:hAnsiTheme="minorHAnsi" w:cs="Times"/>
          <w:sz w:val="24"/>
        </w:rPr>
        <w:t xml:space="preserve"> Accordingly, US courts have adopted a separate “voluntariness” standard, which provides that for a confession obtained by foreign agents to be admitted in a US court, it must be the product of the defendant’s “essentially free and unconstrained choice.”</w:t>
      </w:r>
      <w:r w:rsidRPr="003425AB">
        <w:rPr>
          <w:rFonts w:asciiTheme="minorHAnsi" w:hAnsiTheme="minorHAnsi" w:cs="Times"/>
          <w:position w:val="8"/>
          <w:sz w:val="24"/>
        </w:rPr>
        <w:t xml:space="preserve"> </w:t>
      </w:r>
      <w:r w:rsidRPr="003425AB">
        <w:rPr>
          <w:rFonts w:asciiTheme="minorHAnsi" w:hAnsiTheme="minorHAnsi" w:cs="Times"/>
          <w:sz w:val="24"/>
        </w:rPr>
        <w:t>If the defendant’s “will has been overborne and his capacity for self- determination critically impaired, the use of his confession offends due process.”</w:t>
      </w:r>
      <w:r>
        <w:rPr>
          <w:rFonts w:asciiTheme="minorHAnsi" w:hAnsiTheme="minorHAnsi" w:cs="Times"/>
          <w:sz w:val="24"/>
        </w:rPr>
        <w:t xml:space="preserve"> </w:t>
      </w:r>
      <w:r w:rsidRPr="003425AB">
        <w:rPr>
          <w:rFonts w:asciiTheme="minorHAnsi" w:hAnsiTheme="minorHAnsi" w:cs="Times"/>
          <w:sz w:val="24"/>
        </w:rPr>
        <w:t xml:space="preserve">However, in terrorism cases in the US, </w:t>
      </w:r>
      <w:r w:rsidRPr="00511332">
        <w:rPr>
          <w:rFonts w:asciiTheme="minorHAnsi" w:hAnsiTheme="minorHAnsi" w:cs="Times"/>
          <w:sz w:val="24"/>
          <w:u w:val="single"/>
        </w:rPr>
        <w:t>prosecutors have repeatedly introduced evidence that appears to have been the product of coercion, and courts have accepted it.</w:t>
      </w:r>
      <w:r>
        <w:rPr>
          <w:rFonts w:asciiTheme="minorHAnsi" w:hAnsiTheme="minorHAnsi" w:cs="Times"/>
          <w:sz w:val="24"/>
        </w:rPr>
        <w:t xml:space="preserve"> </w:t>
      </w:r>
    </w:p>
    <w:p w14:paraId="75B116F6" w14:textId="77777777" w:rsidR="00F25C8F" w:rsidRDefault="00F25C8F" w:rsidP="00F25C8F">
      <w:pPr>
        <w:pStyle w:val="Heading4"/>
      </w:pPr>
      <w:r>
        <w:t>Language barriers are often exploited in trial</w:t>
      </w:r>
    </w:p>
    <w:p w14:paraId="25CACC49" w14:textId="77777777" w:rsidR="00F25C8F" w:rsidRDefault="00F25C8F" w:rsidP="00F25C8F">
      <w:r w:rsidRPr="00812BDF">
        <w:rPr>
          <w:rStyle w:val="Style13ptBold"/>
        </w:rPr>
        <w:t>Humans Rights Watch</w:t>
      </w:r>
      <w:r>
        <w:t xml:space="preserve">, “Illusion of Justice”, Humans rights Institute, Columbia Law school, July </w:t>
      </w:r>
      <w:r w:rsidRPr="00812BDF">
        <w:rPr>
          <w:rStyle w:val="Style13ptBold"/>
        </w:rPr>
        <w:t>2014</w:t>
      </w:r>
      <w:r>
        <w:t xml:space="preserve"> (pgs 117-118)</w:t>
      </w:r>
    </w:p>
    <w:p w14:paraId="5458DD4E" w14:textId="702EE0F6" w:rsidR="00F25C8F" w:rsidRDefault="00F25C8F" w:rsidP="00F25C8F">
      <w:pPr>
        <w:widowControl w:val="0"/>
        <w:autoSpaceDE w:val="0"/>
        <w:autoSpaceDN w:val="0"/>
        <w:adjustRightInd w:val="0"/>
        <w:spacing w:after="240"/>
        <w:rPr>
          <w:rFonts w:asciiTheme="minorHAnsi" w:hAnsiTheme="minorHAnsi" w:cs="Times"/>
          <w:sz w:val="24"/>
          <w:u w:val="single"/>
        </w:rPr>
      </w:pPr>
      <w:r w:rsidRPr="004F57D6">
        <w:rPr>
          <w:rFonts w:asciiTheme="minorHAnsi" w:hAnsiTheme="minorHAnsi" w:cs="Times"/>
          <w:sz w:val="24"/>
          <w:u w:val="single"/>
        </w:rPr>
        <w:t>In</w:t>
      </w:r>
      <w:r w:rsidRPr="00511332">
        <w:rPr>
          <w:rFonts w:asciiTheme="minorHAnsi" w:hAnsiTheme="minorHAnsi" w:cs="Times"/>
          <w:sz w:val="24"/>
        </w:rPr>
        <w:t xml:space="preserve"> </w:t>
      </w:r>
      <w:r w:rsidRPr="004F57D6">
        <w:rPr>
          <w:rFonts w:asciiTheme="minorHAnsi" w:hAnsiTheme="minorHAnsi" w:cs="Times"/>
          <w:sz w:val="24"/>
          <w:u w:val="single"/>
        </w:rPr>
        <w:t>many terrorism cases</w:t>
      </w:r>
      <w:r w:rsidRPr="00511332">
        <w:rPr>
          <w:rFonts w:asciiTheme="minorHAnsi" w:hAnsiTheme="minorHAnsi" w:cs="Times"/>
          <w:sz w:val="24"/>
        </w:rPr>
        <w:t xml:space="preserve"> we reviewed, </w:t>
      </w:r>
      <w:r w:rsidRPr="004F57D6">
        <w:rPr>
          <w:rFonts w:asciiTheme="minorHAnsi" w:hAnsiTheme="minorHAnsi" w:cs="Times"/>
          <w:sz w:val="24"/>
          <w:u w:val="single"/>
        </w:rPr>
        <w:t>the prosecution</w:t>
      </w:r>
      <w:r w:rsidRPr="004F57D6">
        <w:rPr>
          <w:rFonts w:asciiTheme="minorHAnsi" w:hAnsiTheme="minorHAnsi" w:cs="Times"/>
          <w:sz w:val="24"/>
        </w:rPr>
        <w:t>’s</w:t>
      </w:r>
      <w:r w:rsidRPr="00511332">
        <w:rPr>
          <w:rFonts w:asciiTheme="minorHAnsi" w:hAnsiTheme="minorHAnsi" w:cs="Times"/>
          <w:sz w:val="24"/>
        </w:rPr>
        <w:t xml:space="preserve"> </w:t>
      </w:r>
      <w:r w:rsidRPr="004F57D6">
        <w:rPr>
          <w:rFonts w:asciiTheme="minorHAnsi" w:hAnsiTheme="minorHAnsi" w:cs="Times"/>
          <w:sz w:val="24"/>
        </w:rPr>
        <w:t xml:space="preserve">experts </w:t>
      </w:r>
      <w:r w:rsidRPr="004F57D6">
        <w:rPr>
          <w:rFonts w:asciiTheme="minorHAnsi" w:hAnsiTheme="minorHAnsi" w:cs="Times"/>
          <w:sz w:val="24"/>
          <w:u w:val="single"/>
        </w:rPr>
        <w:t>asserted a singular, extreme and contested meaning of an Arabic word, which failed to accurately represent the subtleties of language.</w:t>
      </w:r>
      <w:r w:rsidRPr="004F57D6">
        <w:rPr>
          <w:rFonts w:asciiTheme="minorHAnsi" w:hAnsiTheme="minorHAnsi" w:cs="Times"/>
          <w:sz w:val="24"/>
        </w:rPr>
        <w:t xml:space="preserve"> </w:t>
      </w:r>
      <w:r w:rsidRPr="004F57D6">
        <w:rPr>
          <w:rFonts w:asciiTheme="minorHAnsi" w:hAnsiTheme="minorHAnsi" w:cs="Times"/>
          <w:sz w:val="24"/>
          <w:u w:val="single"/>
        </w:rPr>
        <w:t>These translations</w:t>
      </w:r>
      <w:r w:rsidRPr="004F57D6">
        <w:rPr>
          <w:rFonts w:asciiTheme="minorHAnsi" w:hAnsiTheme="minorHAnsi" w:cs="Times"/>
          <w:sz w:val="24"/>
        </w:rPr>
        <w:t xml:space="preserve"> often </w:t>
      </w:r>
      <w:r w:rsidRPr="004F57D6">
        <w:rPr>
          <w:rFonts w:asciiTheme="minorHAnsi" w:hAnsiTheme="minorHAnsi" w:cs="Times"/>
          <w:sz w:val="24"/>
          <w:u w:val="single"/>
        </w:rPr>
        <w:t>resulted in</w:t>
      </w:r>
      <w:r w:rsidRPr="004F57D6">
        <w:rPr>
          <w:rFonts w:asciiTheme="minorHAnsi" w:hAnsiTheme="minorHAnsi" w:cs="Times"/>
          <w:sz w:val="24"/>
        </w:rPr>
        <w:t xml:space="preserve"> highly </w:t>
      </w:r>
      <w:r w:rsidRPr="004F57D6">
        <w:rPr>
          <w:rFonts w:asciiTheme="minorHAnsi" w:hAnsiTheme="minorHAnsi" w:cs="Times"/>
          <w:sz w:val="24"/>
          <w:u w:val="single"/>
        </w:rPr>
        <w:t>inflammatory—and inaccurate—evidence</w:t>
      </w:r>
      <w:r w:rsidRPr="004F57D6">
        <w:rPr>
          <w:rFonts w:asciiTheme="minorHAnsi" w:hAnsiTheme="minorHAnsi" w:cs="Times"/>
          <w:sz w:val="24"/>
        </w:rPr>
        <w:t xml:space="preserve"> being </w:t>
      </w:r>
      <w:r w:rsidRPr="004F57D6">
        <w:rPr>
          <w:rFonts w:asciiTheme="minorHAnsi" w:hAnsiTheme="minorHAnsi" w:cs="Times"/>
          <w:sz w:val="24"/>
          <w:u w:val="single"/>
        </w:rPr>
        <w:t>presented</w:t>
      </w:r>
      <w:r w:rsidRPr="004F57D6">
        <w:rPr>
          <w:rFonts w:asciiTheme="minorHAnsi" w:hAnsiTheme="minorHAnsi" w:cs="Times"/>
          <w:sz w:val="24"/>
        </w:rPr>
        <w:t xml:space="preserve"> against the defendant. In some cases, </w:t>
      </w:r>
      <w:r w:rsidRPr="004F57D6">
        <w:rPr>
          <w:rFonts w:asciiTheme="minorHAnsi" w:hAnsiTheme="minorHAnsi" w:cs="Times"/>
          <w:sz w:val="24"/>
          <w:u w:val="single"/>
        </w:rPr>
        <w:t>mistranslation of recorded conversations</w:t>
      </w:r>
      <w:r w:rsidRPr="004F57D6">
        <w:rPr>
          <w:rFonts w:asciiTheme="minorHAnsi" w:hAnsiTheme="minorHAnsi" w:cs="Times"/>
          <w:sz w:val="24"/>
        </w:rPr>
        <w:t xml:space="preserve"> between the defendants and the informants, or misidentification by the government of the speaker, may have </w:t>
      </w:r>
      <w:r w:rsidRPr="004F57D6">
        <w:rPr>
          <w:rFonts w:asciiTheme="minorHAnsi" w:hAnsiTheme="minorHAnsi" w:cs="Times"/>
          <w:sz w:val="24"/>
          <w:u w:val="single"/>
        </w:rPr>
        <w:t>distorted their meaning in ways that had a negative impact on the defense.</w:t>
      </w:r>
    </w:p>
    <w:p w14:paraId="51791F39" w14:textId="2508E888" w:rsidR="00F25C8F" w:rsidRPr="00F25C8F" w:rsidRDefault="00F25C8F" w:rsidP="00F25C8F">
      <w:pPr>
        <w:pStyle w:val="Heading4"/>
      </w:pPr>
      <w:r w:rsidRPr="00F25C8F">
        <w:t>Trials</w:t>
      </w:r>
      <w:r>
        <w:t xml:space="preserve"> are racist</w:t>
      </w:r>
    </w:p>
    <w:p w14:paraId="2D7A1621" w14:textId="77777777" w:rsidR="00F25C8F" w:rsidRDefault="00F25C8F" w:rsidP="00F25C8F">
      <w:r w:rsidRPr="00812BDF">
        <w:rPr>
          <w:rStyle w:val="Style13ptBold"/>
        </w:rPr>
        <w:t>Humans Rights Watch</w:t>
      </w:r>
      <w:r>
        <w:t xml:space="preserve">, “Illusion of Justice”, Humans rights Institute, Columbia Law school, July </w:t>
      </w:r>
      <w:r w:rsidRPr="00812BDF">
        <w:rPr>
          <w:rStyle w:val="Style13ptBold"/>
        </w:rPr>
        <w:t>2014</w:t>
      </w:r>
      <w:r>
        <w:t xml:space="preserve"> (pgs 117-118)</w:t>
      </w:r>
    </w:p>
    <w:p w14:paraId="3FAFBF90" w14:textId="77777777" w:rsidR="00F25C8F" w:rsidRPr="00553EFD" w:rsidRDefault="00F25C8F" w:rsidP="00F25C8F">
      <w:pPr>
        <w:widowControl w:val="0"/>
        <w:autoSpaceDE w:val="0"/>
        <w:autoSpaceDN w:val="0"/>
        <w:adjustRightInd w:val="0"/>
        <w:spacing w:after="240"/>
        <w:rPr>
          <w:rFonts w:asciiTheme="minorHAnsi" w:hAnsiTheme="minorHAnsi" w:cs="Times"/>
          <w:sz w:val="24"/>
        </w:rPr>
      </w:pPr>
      <w:r w:rsidRPr="00553EFD">
        <w:rPr>
          <w:rFonts w:asciiTheme="minorHAnsi" w:hAnsiTheme="minorHAnsi" w:cs="Times"/>
          <w:sz w:val="24"/>
          <w:u w:val="single"/>
        </w:rPr>
        <w:t>Some</w:t>
      </w:r>
      <w:r w:rsidRPr="00553EFD">
        <w:rPr>
          <w:rFonts w:asciiTheme="minorHAnsi" w:hAnsiTheme="minorHAnsi" w:cs="Times"/>
          <w:sz w:val="24"/>
        </w:rPr>
        <w:t xml:space="preserve"> of the most troubling </w:t>
      </w:r>
      <w:r w:rsidRPr="00553EFD">
        <w:rPr>
          <w:rFonts w:asciiTheme="minorHAnsi" w:hAnsiTheme="minorHAnsi" w:cs="Times"/>
          <w:sz w:val="24"/>
          <w:u w:val="single"/>
        </w:rPr>
        <w:t>evidence</w:t>
      </w:r>
      <w:r w:rsidRPr="00553EFD">
        <w:rPr>
          <w:rFonts w:asciiTheme="minorHAnsi" w:hAnsiTheme="minorHAnsi" w:cs="Times"/>
          <w:sz w:val="24"/>
        </w:rPr>
        <w:t xml:space="preserve"> we examined </w:t>
      </w:r>
      <w:r w:rsidRPr="00553EFD">
        <w:rPr>
          <w:rFonts w:asciiTheme="minorHAnsi" w:hAnsiTheme="minorHAnsi" w:cs="Times"/>
          <w:sz w:val="24"/>
          <w:u w:val="single"/>
        </w:rPr>
        <w:t>was adduced in non-terrorism cases, where the government nevertheless sought to draw connections between the defendant and known terrorists or terrorist activities.</w:t>
      </w:r>
      <w:r w:rsidRPr="00553EFD">
        <w:rPr>
          <w:rFonts w:asciiTheme="minorHAnsi" w:hAnsiTheme="minorHAnsi" w:cs="Times"/>
          <w:sz w:val="24"/>
        </w:rPr>
        <w:t xml:space="preserve"> The issue is closely tied to the government’s use of the Foreign Intelligence Surveillance Act (FISA) For example: </w:t>
      </w:r>
      <w:r w:rsidRPr="00553EFD">
        <w:rPr>
          <w:rFonts w:asciiTheme="minorHAnsi" w:hAnsiTheme="minorHAnsi" w:cs="Times"/>
          <w:sz w:val="24"/>
          <w:u w:val="single"/>
        </w:rPr>
        <w:t>In</w:t>
      </w:r>
      <w:r w:rsidRPr="00553EFD">
        <w:rPr>
          <w:rFonts w:asciiTheme="minorHAnsi" w:hAnsiTheme="minorHAnsi" w:cs="Times"/>
          <w:sz w:val="24"/>
        </w:rPr>
        <w:t xml:space="preserve"> February </w:t>
      </w:r>
      <w:r w:rsidRPr="00553EFD">
        <w:rPr>
          <w:rFonts w:asciiTheme="minorHAnsi" w:hAnsiTheme="minorHAnsi" w:cs="Times"/>
          <w:sz w:val="24"/>
          <w:u w:val="single"/>
        </w:rPr>
        <w:t>2005 the government charged Pete Seda</w:t>
      </w:r>
      <w:r w:rsidRPr="00553EFD">
        <w:rPr>
          <w:rFonts w:asciiTheme="minorHAnsi" w:hAnsiTheme="minorHAnsi" w:cs="Times"/>
          <w:sz w:val="24"/>
        </w:rPr>
        <w:t xml:space="preserve"> (born Pirouz Sedaghaty) </w:t>
      </w:r>
      <w:r w:rsidRPr="00553EFD">
        <w:rPr>
          <w:rFonts w:asciiTheme="minorHAnsi" w:hAnsiTheme="minorHAnsi" w:cs="Times"/>
          <w:sz w:val="24"/>
          <w:u w:val="single"/>
        </w:rPr>
        <w:t>with conspiracy</w:t>
      </w:r>
      <w:r w:rsidRPr="00553EFD">
        <w:rPr>
          <w:rFonts w:asciiTheme="minorHAnsi" w:hAnsiTheme="minorHAnsi" w:cs="Times"/>
          <w:sz w:val="24"/>
        </w:rPr>
        <w:t xml:space="preserve"> </w:t>
      </w:r>
      <w:r w:rsidRPr="00553EFD">
        <w:rPr>
          <w:rFonts w:asciiTheme="minorHAnsi" w:hAnsiTheme="minorHAnsi" w:cs="Times"/>
          <w:sz w:val="24"/>
          <w:u w:val="single"/>
        </w:rPr>
        <w:t>to defraud the US government and filing a false tax return</w:t>
      </w:r>
      <w:r w:rsidRPr="00553EFD">
        <w:rPr>
          <w:rFonts w:asciiTheme="minorHAnsi" w:hAnsiTheme="minorHAnsi" w:cs="Times"/>
          <w:sz w:val="24"/>
        </w:rPr>
        <w:t xml:space="preserve">, in connection with an investigation into Al-Haramain Islamic Foundation, a charity based in Saudi Arabia; in 2000, Seda had founded the Ashland, Oregon branch of Al-Haramain. Seda was living overseas at the time he was indicted 2005; </w:t>
      </w:r>
      <w:r w:rsidRPr="00553EFD">
        <w:rPr>
          <w:rFonts w:asciiTheme="minorHAnsi" w:hAnsiTheme="minorHAnsi" w:cs="Times"/>
          <w:sz w:val="24"/>
          <w:u w:val="single"/>
        </w:rPr>
        <w:t>he voluntarily returned to the US to face charges in August 2005</w:t>
      </w:r>
      <w:r w:rsidRPr="00553EFD">
        <w:rPr>
          <w:rFonts w:asciiTheme="minorHAnsi" w:hAnsiTheme="minorHAnsi" w:cs="Times"/>
          <w:sz w:val="24"/>
        </w:rPr>
        <w:t xml:space="preserve">. At the outset of the trial, </w:t>
      </w:r>
      <w:r w:rsidRPr="00553EFD">
        <w:rPr>
          <w:rFonts w:asciiTheme="minorHAnsi" w:hAnsiTheme="minorHAnsi" w:cs="Times"/>
          <w:sz w:val="24"/>
          <w:u w:val="single"/>
        </w:rPr>
        <w:t>the federal prosecutor stressed that the government was not seeking to hold Seda to account for any terrorism offenses</w:t>
      </w:r>
      <w:r w:rsidRPr="00553EFD">
        <w:rPr>
          <w:rFonts w:asciiTheme="minorHAnsi" w:hAnsiTheme="minorHAnsi" w:cs="Times"/>
          <w:sz w:val="24"/>
        </w:rPr>
        <w:t>.</w:t>
      </w:r>
      <w:r w:rsidRPr="00553EFD">
        <w:rPr>
          <w:rFonts w:asciiTheme="minorHAnsi" w:hAnsiTheme="minorHAnsi" w:cs="Times"/>
          <w:position w:val="8"/>
          <w:sz w:val="24"/>
        </w:rPr>
        <w:t xml:space="preserve"> </w:t>
      </w:r>
      <w:r w:rsidRPr="00553EFD">
        <w:rPr>
          <w:rFonts w:asciiTheme="minorHAnsi" w:hAnsiTheme="minorHAnsi" w:cs="Times"/>
          <w:sz w:val="24"/>
          <w:u w:val="single"/>
        </w:rPr>
        <w:t>However the Department of Justice touted Seda’s conviction as a success in the fight against terrorism</w:t>
      </w:r>
      <w:r w:rsidRPr="00553EFD">
        <w:rPr>
          <w:rFonts w:asciiTheme="minorHAnsi" w:hAnsiTheme="minorHAnsi" w:cs="Times"/>
          <w:sz w:val="24"/>
        </w:rPr>
        <w:t>.</w:t>
      </w:r>
      <w:r w:rsidRPr="00553EFD">
        <w:rPr>
          <w:rFonts w:asciiTheme="minorHAnsi" w:hAnsiTheme="minorHAnsi" w:cs="Times"/>
          <w:position w:val="8"/>
          <w:sz w:val="24"/>
        </w:rPr>
        <w:t xml:space="preserve"> </w:t>
      </w:r>
      <w:r w:rsidRPr="00553EFD">
        <w:rPr>
          <w:rFonts w:asciiTheme="minorHAnsi" w:hAnsiTheme="minorHAnsi" w:cs="Times"/>
          <w:sz w:val="24"/>
        </w:rPr>
        <w:t>In contrast</w:t>
      </w:r>
      <w:r w:rsidRPr="00553EFD">
        <w:rPr>
          <w:rFonts w:asciiTheme="minorHAnsi" w:hAnsiTheme="minorHAnsi" w:cs="Times"/>
          <w:sz w:val="24"/>
          <w:u w:val="single"/>
        </w:rPr>
        <w:t xml:space="preserve">, prominent </w:t>
      </w:r>
      <w:r w:rsidRPr="00553EFD">
        <w:rPr>
          <w:rFonts w:asciiTheme="minorHAnsi" w:hAnsiTheme="minorHAnsi" w:cs="Times"/>
          <w:sz w:val="24"/>
        </w:rPr>
        <w:t xml:space="preserve">local </w:t>
      </w:r>
      <w:r w:rsidRPr="00553EFD">
        <w:rPr>
          <w:rFonts w:asciiTheme="minorHAnsi" w:hAnsiTheme="minorHAnsi" w:cs="Times"/>
          <w:sz w:val="24"/>
          <w:u w:val="single"/>
        </w:rPr>
        <w:t>attorney</w:t>
      </w:r>
      <w:r w:rsidRPr="00553EFD">
        <w:rPr>
          <w:rFonts w:asciiTheme="minorHAnsi" w:hAnsiTheme="minorHAnsi" w:cs="Times"/>
          <w:sz w:val="24"/>
        </w:rPr>
        <w:t xml:space="preserve"> and Muslim convert </w:t>
      </w:r>
      <w:r w:rsidRPr="00553EFD">
        <w:rPr>
          <w:rFonts w:asciiTheme="minorHAnsi" w:hAnsiTheme="minorHAnsi" w:cs="Times"/>
          <w:sz w:val="24"/>
          <w:u w:val="single"/>
        </w:rPr>
        <w:t>Tom Nelson</w:t>
      </w:r>
      <w:r w:rsidRPr="00553EFD">
        <w:rPr>
          <w:rFonts w:asciiTheme="minorHAnsi" w:hAnsiTheme="minorHAnsi" w:cs="Times"/>
          <w:sz w:val="24"/>
        </w:rPr>
        <w:t xml:space="preserve"> </w:t>
      </w:r>
      <w:r w:rsidRPr="00553EFD">
        <w:rPr>
          <w:rFonts w:asciiTheme="minorHAnsi" w:hAnsiTheme="minorHAnsi" w:cs="Times"/>
          <w:sz w:val="24"/>
          <w:u w:val="single"/>
        </w:rPr>
        <w:t>described Seda’s trial as “Islamophobia on parade.”</w:t>
      </w:r>
      <w:r w:rsidRPr="00553EFD">
        <w:rPr>
          <w:rFonts w:asciiTheme="minorHAnsi" w:hAnsiTheme="minorHAnsi" w:cs="Times"/>
          <w:sz w:val="24"/>
        </w:rPr>
        <w:t>The appeal illustrates the fine line between the government’s use of relevant evidence to document motive for a cover up and its use of inflammatory, unrelated evidence about Osama Bin-Laden and terrorist activity that prejudices the jury.”</w:t>
      </w:r>
    </w:p>
    <w:p w14:paraId="611B16A3" w14:textId="77777777" w:rsidR="00F25C8F" w:rsidRPr="00F25C8F" w:rsidRDefault="00F25C8F" w:rsidP="00F25C8F"/>
    <w:p w14:paraId="6190F103" w14:textId="77777777" w:rsidR="007B60E6" w:rsidRDefault="007B60E6" w:rsidP="007B60E6">
      <w:pPr>
        <w:pStyle w:val="Heading3"/>
      </w:pPr>
      <w:r>
        <w:t>Unfair Punishments</w:t>
      </w:r>
    </w:p>
    <w:p w14:paraId="107AF282" w14:textId="77777777" w:rsidR="007B60E6" w:rsidRPr="00DE42F5" w:rsidRDefault="007B60E6" w:rsidP="007B60E6">
      <w:pPr>
        <w:pStyle w:val="Heading4"/>
      </w:pPr>
      <w:r w:rsidRPr="00DE42F5">
        <w:t xml:space="preserve">Defendants of terrorism cases receive grossly disproportionate sentences – goes against international human rights laws  </w:t>
      </w:r>
    </w:p>
    <w:p w14:paraId="57B626B6" w14:textId="77777777" w:rsidR="007B60E6" w:rsidRPr="00DF3DD1" w:rsidRDefault="007B60E6" w:rsidP="007B60E6">
      <w:pPr>
        <w:shd w:val="clear" w:color="auto" w:fill="FFFFFF"/>
        <w:rPr>
          <w:rFonts w:eastAsia="Times New Roman" w:cs="Arial"/>
          <w:sz w:val="24"/>
        </w:rPr>
      </w:pPr>
      <w:r w:rsidRPr="00DF3DD1">
        <w:rPr>
          <w:rFonts w:eastAsia="Times New Roman" w:cs="Arial"/>
          <w:b/>
          <w:sz w:val="24"/>
        </w:rPr>
        <w:t>Humans Rights Watch</w:t>
      </w:r>
      <w:r w:rsidRPr="00DF3DD1">
        <w:rPr>
          <w:rFonts w:eastAsia="Times New Roman" w:cs="Arial"/>
          <w:sz w:val="24"/>
        </w:rPr>
        <w:t xml:space="preserve">, “Illusion of Justice”, Humans rights Institute, Columbia Law school, July </w:t>
      </w:r>
    </w:p>
    <w:p w14:paraId="01F80AE2" w14:textId="77777777" w:rsidR="007B60E6" w:rsidRPr="00DF3DD1" w:rsidRDefault="007B60E6" w:rsidP="007B60E6">
      <w:pPr>
        <w:shd w:val="clear" w:color="auto" w:fill="FFFFFF"/>
        <w:rPr>
          <w:rFonts w:eastAsia="Times New Roman" w:cs="Arial"/>
          <w:sz w:val="24"/>
        </w:rPr>
      </w:pPr>
      <w:r w:rsidRPr="00DF3DD1">
        <w:rPr>
          <w:rFonts w:eastAsia="Times New Roman" w:cs="Arial"/>
          <w:sz w:val="24"/>
        </w:rPr>
        <w:t>20</w:t>
      </w:r>
      <w:r w:rsidRPr="00DF3DD1">
        <w:rPr>
          <w:rFonts w:eastAsia="Times New Roman" w:cs="Arial"/>
          <w:b/>
          <w:sz w:val="24"/>
        </w:rPr>
        <w:t>14</w:t>
      </w:r>
    </w:p>
    <w:p w14:paraId="23C62FC2" w14:textId="77777777" w:rsidR="007B60E6" w:rsidRPr="00DE42F5" w:rsidRDefault="007B60E6" w:rsidP="007B60E6">
      <w:r w:rsidRPr="00DE42F5">
        <w:t>Sentences in terrorism and terrorism-related cases vary considerably. In the 494 terrorism and terrorism-related prosecutions we reviewed based on Department of Justice data, defendants who went to trial received a median sentence of 11.3 years, while those who took plea agreements received a median sentence of 3.2 years. More than one-third of those who took a plea deal received either no prison sentence or a sentence of time served.</w:t>
      </w:r>
      <w:bookmarkStart w:id="1" w:name="_ftnref546"/>
      <w:r w:rsidRPr="00DE42F5">
        <w:fldChar w:fldCharType="begin"/>
      </w:r>
      <w:r w:rsidRPr="00DE42F5">
        <w:instrText xml:space="preserve"> HYPERLINK "https://www.hrw.org/report/2014/07/21/illusion-justice/human-rights-abuses-us-terrorism-prosecutions" \l "_ftn546" </w:instrText>
      </w:r>
      <w:r w:rsidRPr="00DE42F5">
        <w:fldChar w:fldCharType="separate"/>
      </w:r>
      <w:r w:rsidRPr="00DE42F5">
        <w:t>[546]</w:t>
      </w:r>
      <w:r w:rsidRPr="00DE42F5">
        <w:fldChar w:fldCharType="end"/>
      </w:r>
      <w:bookmarkEnd w:id="1"/>
      <w:r w:rsidRPr="00DE42F5">
        <w:t xml:space="preserve"> However, 91 defendants received sentences of 15 years or more, including 19 life sentences (which, in the federal system, means life without the possibility of parole).</w:t>
      </w:r>
      <w:bookmarkStart w:id="2" w:name="_ftnref547"/>
      <w:r w:rsidRPr="00DE42F5">
        <w:fldChar w:fldCharType="begin"/>
      </w:r>
      <w:r w:rsidRPr="00DE42F5">
        <w:instrText xml:space="preserve"> HYPERLINK "https://www.hrw.org/report/2014/07/21/illusion-justice/human-rights-abuses-us-terrorism-prosecutions" \l "_ftn547" </w:instrText>
      </w:r>
      <w:r w:rsidRPr="00DE42F5">
        <w:fldChar w:fldCharType="separate"/>
      </w:r>
      <w:r w:rsidRPr="00DE42F5">
        <w:t>[547]</w:t>
      </w:r>
      <w:r w:rsidRPr="00DE42F5">
        <w:fldChar w:fldCharType="end"/>
      </w:r>
      <w:bookmarkEnd w:id="2"/>
      <w:r w:rsidRPr="00DE42F5">
        <w:t> Over one in ten of defendants who were convicted by trial received a life sentence.</w:t>
      </w:r>
      <w:bookmarkStart w:id="3" w:name="_ftnref548"/>
      <w:r w:rsidRPr="00DE42F5">
        <w:fldChar w:fldCharType="begin"/>
      </w:r>
      <w:r w:rsidRPr="00DE42F5">
        <w:instrText xml:space="preserve"> HYPERLINK "https://www.hrw.org/report/2014/07/21/illusion-justice/human-rights-abuses-us-terrorism-prosecutions" \l "_ftn548" </w:instrText>
      </w:r>
      <w:r w:rsidRPr="00DE42F5">
        <w:fldChar w:fldCharType="separate"/>
      </w:r>
      <w:r w:rsidRPr="00DE42F5">
        <w:t>[548]</w:t>
      </w:r>
      <w:r w:rsidRPr="00DE42F5">
        <w:fldChar w:fldCharType="end"/>
      </w:r>
      <w:bookmarkEnd w:id="3"/>
      <w:r w:rsidRPr="00DE42F5">
        <w:t> </w:t>
      </w:r>
      <w:r w:rsidRPr="00DE42F5">
        <w:rPr>
          <w:rStyle w:val="StyleUnderline"/>
          <w:highlight w:val="yellow"/>
        </w:rPr>
        <w:t>In many of the</w:t>
      </w:r>
      <w:r w:rsidRPr="00DE42F5">
        <w:rPr>
          <w:rStyle w:val="StyleUnderline"/>
        </w:rPr>
        <w:t xml:space="preserve"> </w:t>
      </w:r>
      <w:r w:rsidRPr="00DE42F5">
        <w:rPr>
          <w:rStyle w:val="StyleUnderline"/>
          <w:highlight w:val="yellow"/>
        </w:rPr>
        <w:t>cases</w:t>
      </w:r>
      <w:r w:rsidRPr="00DE42F5">
        <w:rPr>
          <w:rStyle w:val="StyleUnderline"/>
        </w:rPr>
        <w:t xml:space="preserve"> we documented</w:t>
      </w:r>
      <w:r w:rsidRPr="00DE42F5">
        <w:rPr>
          <w:rStyle w:val="StyleUnderline"/>
          <w:highlight w:val="yellow"/>
        </w:rPr>
        <w:t>, these lengthy sentences appeared disproportionate to the underlying offense. Lengthy sentences violate international human rights law and US constitutional law when they are grossly disproportionate to the offense committed and the individual’s culpability</w:t>
      </w:r>
      <w:r w:rsidRPr="00DE42F5">
        <w:t>.</w:t>
      </w:r>
      <w:bookmarkStart w:id="4" w:name="_ftnref549"/>
      <w:r w:rsidRPr="00DE42F5">
        <w:fldChar w:fldCharType="begin"/>
      </w:r>
      <w:r w:rsidRPr="00DE42F5">
        <w:instrText xml:space="preserve"> HYPERLINK "https://www.hrw.org/report/2014/07/21/illusion-justice/human-rights-abuses-us-terrorism-prosecutions" \l "_ftn549" </w:instrText>
      </w:r>
      <w:r w:rsidRPr="00DE42F5">
        <w:fldChar w:fldCharType="separate"/>
      </w:r>
      <w:r w:rsidRPr="00DE42F5">
        <w:t>[549]</w:t>
      </w:r>
      <w:r w:rsidRPr="00DE42F5">
        <w:fldChar w:fldCharType="end"/>
      </w:r>
      <w:bookmarkEnd w:id="4"/>
      <w:r w:rsidRPr="00DE42F5">
        <w:t> Both US and international human rights jurisprudence on sentencing emphasize the importance of a judicial determination based upon individualized consideration of the defendant.</w:t>
      </w:r>
      <w:bookmarkStart w:id="5" w:name="_ftnref550"/>
      <w:r w:rsidRPr="00DE42F5">
        <w:fldChar w:fldCharType="begin"/>
      </w:r>
      <w:r w:rsidRPr="00DE42F5">
        <w:instrText xml:space="preserve"> HYPERLINK "https://www.hrw.org/report/2014/07/21/illusion-justice/human-rights-abuses-us-terrorism-prosecutions" \l "_ftn550" </w:instrText>
      </w:r>
      <w:r w:rsidRPr="00DE42F5">
        <w:fldChar w:fldCharType="separate"/>
      </w:r>
      <w:r w:rsidRPr="00DE42F5">
        <w:t>[550]</w:t>
      </w:r>
      <w:r w:rsidRPr="00DE42F5">
        <w:fldChar w:fldCharType="end"/>
      </w:r>
      <w:bookmarkEnd w:id="5"/>
      <w:r w:rsidRPr="00DE42F5">
        <w:rPr>
          <w:rStyle w:val="StyleUnderline"/>
          <w:highlight w:val="yellow"/>
        </w:rPr>
        <w:t>Disproportionate sentences are a pervasive problem in the US criminal justice system,</w:t>
      </w:r>
      <w:r w:rsidRPr="00DE42F5">
        <w:rPr>
          <w:rStyle w:val="StyleUnderline"/>
        </w:rPr>
        <w:t xml:space="preserve"> as Human Rights Watch has documented in various contexts.</w:t>
      </w:r>
      <w:bookmarkStart w:id="6" w:name="_ftnref551"/>
      <w:r w:rsidRPr="00DE42F5">
        <w:rPr>
          <w:rStyle w:val="StyleUnderline"/>
        </w:rPr>
        <w:fldChar w:fldCharType="begin"/>
      </w:r>
      <w:r w:rsidRPr="00DE42F5">
        <w:rPr>
          <w:rStyle w:val="StyleUnderline"/>
        </w:rPr>
        <w:instrText xml:space="preserve"> HYPERLINK "https://www.hrw.org/report/2014/07/21/illusion-justice/human-rights-abuses-us-terrorism-prosecutions" \l "_ftn551" </w:instrText>
      </w:r>
      <w:r w:rsidRPr="00DE42F5">
        <w:rPr>
          <w:rStyle w:val="StyleUnderline"/>
        </w:rPr>
        <w:fldChar w:fldCharType="separate"/>
      </w:r>
      <w:r w:rsidRPr="00DE42F5">
        <w:rPr>
          <w:rStyle w:val="StyleUnderline"/>
        </w:rPr>
        <w:t>[551]</w:t>
      </w:r>
      <w:r w:rsidRPr="00DE42F5">
        <w:rPr>
          <w:rStyle w:val="StyleUnderline"/>
        </w:rPr>
        <w:fldChar w:fldCharType="end"/>
      </w:r>
      <w:bookmarkEnd w:id="6"/>
      <w:r w:rsidRPr="00DE42F5">
        <w:rPr>
          <w:rStyle w:val="StyleUnderline"/>
        </w:rPr>
        <w:t> </w:t>
      </w:r>
      <w:r w:rsidRPr="00DE42F5">
        <w:rPr>
          <w:rStyle w:val="StyleUnderline"/>
          <w:highlight w:val="yellow"/>
        </w:rPr>
        <w:t>Under federal law, sentences should be no longer than necessary to further the purposes of punishment.</w:t>
      </w:r>
      <w:bookmarkStart w:id="7" w:name="_ftnref552"/>
      <w:r w:rsidRPr="00DE42F5">
        <w:rPr>
          <w:rStyle w:val="StyleUnderline"/>
          <w:highlight w:val="yellow"/>
        </w:rPr>
        <w:fldChar w:fldCharType="begin"/>
      </w:r>
      <w:r w:rsidRPr="00DE42F5">
        <w:rPr>
          <w:rStyle w:val="StyleUnderline"/>
          <w:highlight w:val="yellow"/>
        </w:rPr>
        <w:instrText xml:space="preserve"> HYPERLINK "https://www.hrw.org/report/2014/07/21/illusion-justice/human-rights-abuses-us-terrorism-prosecutions" \l "_ftn552" </w:instrText>
      </w:r>
      <w:r w:rsidRPr="00DE42F5">
        <w:rPr>
          <w:rStyle w:val="StyleUnderline"/>
          <w:highlight w:val="yellow"/>
        </w:rPr>
        <w:fldChar w:fldCharType="separate"/>
      </w:r>
      <w:r w:rsidRPr="00DE42F5">
        <w:rPr>
          <w:rStyle w:val="StyleUnderline"/>
          <w:highlight w:val="yellow"/>
        </w:rPr>
        <w:t>[552]</w:t>
      </w:r>
      <w:r w:rsidRPr="00DE42F5">
        <w:rPr>
          <w:rStyle w:val="StyleUnderline"/>
          <w:highlight w:val="yellow"/>
        </w:rPr>
        <w:fldChar w:fldCharType="end"/>
      </w:r>
      <w:bookmarkEnd w:id="7"/>
      <w:r w:rsidRPr="00DE42F5">
        <w:rPr>
          <w:rStyle w:val="StyleUnderline"/>
          <w:highlight w:val="yellow"/>
        </w:rPr>
        <w:t> In the terrorism context, disproportionate sentences can occur due to the use of “terrorism adjustments” which may be based on allegations of terrorist involvement that are not proven in a criminal trial.</w:t>
      </w:r>
    </w:p>
    <w:p w14:paraId="3324CCE8" w14:textId="77777777" w:rsidR="007B60E6" w:rsidRDefault="007B60E6" w:rsidP="007B60E6">
      <w:pPr>
        <w:shd w:val="clear" w:color="auto" w:fill="FFFFFF"/>
        <w:spacing w:before="100" w:beforeAutospacing="1" w:after="100" w:afterAutospacing="1"/>
        <w:rPr>
          <w:rFonts w:eastAsia="Times New Roman"/>
          <w:b/>
          <w:color w:val="444444"/>
          <w:sz w:val="24"/>
        </w:rPr>
      </w:pPr>
      <w:r>
        <w:rPr>
          <w:rFonts w:eastAsia="Times New Roman"/>
          <w:b/>
          <w:color w:val="444444"/>
          <w:sz w:val="24"/>
        </w:rPr>
        <w:t xml:space="preserve">Terrorism adjustment lengthens sentences regardless of whether the crime is violent or non-violent </w:t>
      </w:r>
    </w:p>
    <w:p w14:paraId="25D5B6D3" w14:textId="77777777" w:rsidR="007B60E6" w:rsidRPr="00DF3DD1" w:rsidRDefault="007B60E6" w:rsidP="007B60E6">
      <w:pPr>
        <w:shd w:val="clear" w:color="auto" w:fill="FFFFFF"/>
        <w:rPr>
          <w:rFonts w:eastAsia="Times New Roman" w:cs="Arial"/>
          <w:sz w:val="24"/>
        </w:rPr>
      </w:pPr>
      <w:r w:rsidRPr="00DF3DD1">
        <w:rPr>
          <w:rFonts w:eastAsia="Times New Roman" w:cs="Arial"/>
          <w:b/>
          <w:sz w:val="24"/>
        </w:rPr>
        <w:t>Humans Rights Watch</w:t>
      </w:r>
      <w:r w:rsidRPr="00DF3DD1">
        <w:rPr>
          <w:rFonts w:eastAsia="Times New Roman" w:cs="Arial"/>
          <w:sz w:val="24"/>
        </w:rPr>
        <w:t xml:space="preserve">, “Illusion of Justice”, Humans rights Institute, Columbia Law school, July </w:t>
      </w:r>
    </w:p>
    <w:p w14:paraId="12D38EA1" w14:textId="77777777" w:rsidR="007B60E6" w:rsidRPr="001F5B87" w:rsidRDefault="007B60E6" w:rsidP="007B60E6">
      <w:pPr>
        <w:shd w:val="clear" w:color="auto" w:fill="FFFFFF"/>
        <w:rPr>
          <w:rFonts w:eastAsia="Times New Roman" w:cs="Arial"/>
          <w:sz w:val="24"/>
        </w:rPr>
      </w:pPr>
      <w:r w:rsidRPr="00DF3DD1">
        <w:rPr>
          <w:rFonts w:eastAsia="Times New Roman" w:cs="Arial"/>
          <w:sz w:val="24"/>
        </w:rPr>
        <w:t>20</w:t>
      </w:r>
      <w:r w:rsidRPr="00DF3DD1">
        <w:rPr>
          <w:rFonts w:eastAsia="Times New Roman" w:cs="Arial"/>
          <w:b/>
          <w:sz w:val="24"/>
        </w:rPr>
        <w:t>14</w:t>
      </w:r>
    </w:p>
    <w:p w14:paraId="59135F06" w14:textId="77777777" w:rsidR="007B60E6" w:rsidRPr="00431322" w:rsidRDefault="007B60E6" w:rsidP="007B60E6">
      <w:pPr>
        <w:shd w:val="clear" w:color="auto" w:fill="FFFFFF"/>
        <w:spacing w:before="100" w:beforeAutospacing="1" w:after="100" w:afterAutospacing="1"/>
        <w:rPr>
          <w:rFonts w:eastAsia="Times New Roman"/>
          <w:color w:val="444444"/>
          <w:sz w:val="20"/>
          <w:szCs w:val="20"/>
          <w:highlight w:val="yellow"/>
        </w:rPr>
      </w:pPr>
      <w:r w:rsidRPr="00431322">
        <w:rPr>
          <w:rFonts w:eastAsia="Times New Roman"/>
          <w:color w:val="444444"/>
          <w:sz w:val="20"/>
          <w:szCs w:val="20"/>
        </w:rPr>
        <w:t>When the terrorism adjustment was first introduced in 1994, it applied to a relatively small category of offenses: any felony that “involves or is intended to promote international terrorism” if the felony did not already involve terrorism as an element of the crime.</w:t>
      </w:r>
      <w:bookmarkStart w:id="8" w:name="_ftnref571"/>
      <w:r w:rsidRPr="00431322">
        <w:rPr>
          <w:rFonts w:eastAsia="Times New Roman"/>
          <w:color w:val="444444"/>
          <w:sz w:val="20"/>
          <w:szCs w:val="20"/>
        </w:rPr>
        <w:fldChar w:fldCharType="begin"/>
      </w:r>
      <w:r w:rsidRPr="00431322">
        <w:rPr>
          <w:rFonts w:eastAsia="Times New Roman"/>
          <w:color w:val="444444"/>
          <w:sz w:val="20"/>
          <w:szCs w:val="20"/>
        </w:rPr>
        <w:instrText xml:space="preserve"> HYPERLINK "https://www.hrw.org/report/2014/07/21/illusion-justice/human-rights-abuses-us-terrorism-prosecutions" \l "_ftn571" </w:instrText>
      </w:r>
      <w:r w:rsidRPr="00431322">
        <w:rPr>
          <w:rFonts w:eastAsia="Times New Roman"/>
          <w:color w:val="444444"/>
          <w:sz w:val="20"/>
          <w:szCs w:val="20"/>
        </w:rPr>
        <w:fldChar w:fldCharType="separate"/>
      </w:r>
      <w:r w:rsidRPr="00431322">
        <w:rPr>
          <w:rFonts w:eastAsia="Times New Roman"/>
          <w:color w:val="0B81C3"/>
          <w:sz w:val="20"/>
          <w:szCs w:val="20"/>
        </w:rPr>
        <w:t>[571]</w:t>
      </w:r>
      <w:r w:rsidRPr="00431322">
        <w:rPr>
          <w:rFonts w:eastAsia="Times New Roman"/>
          <w:color w:val="444444"/>
          <w:sz w:val="20"/>
          <w:szCs w:val="20"/>
        </w:rPr>
        <w:fldChar w:fldCharType="end"/>
      </w:r>
      <w:bookmarkEnd w:id="8"/>
      <w:r w:rsidRPr="00431322">
        <w:rPr>
          <w:rFonts w:eastAsia="Times New Roman"/>
          <w:color w:val="444444"/>
          <w:sz w:val="20"/>
          <w:szCs w:val="20"/>
        </w:rPr>
        <w:t>However, in April 1996—in a law passed in response to the 1995 Oklahoma City bombing—Congress directed the US Sentencing Commission to expand the terrorism adjustment to apply domestically, without requiring an international nexus.</w:t>
      </w:r>
      <w:bookmarkStart w:id="9" w:name="_ftnref572"/>
      <w:r w:rsidRPr="00431322">
        <w:rPr>
          <w:rFonts w:eastAsia="Times New Roman"/>
          <w:color w:val="444444"/>
          <w:sz w:val="20"/>
          <w:szCs w:val="20"/>
        </w:rPr>
        <w:fldChar w:fldCharType="begin"/>
      </w:r>
      <w:r w:rsidRPr="00431322">
        <w:rPr>
          <w:rFonts w:eastAsia="Times New Roman"/>
          <w:color w:val="444444"/>
          <w:sz w:val="20"/>
          <w:szCs w:val="20"/>
        </w:rPr>
        <w:instrText xml:space="preserve"> HYPERLINK "https://www.hrw.org/report/2014/07/21/illusion-justice/human-rights-abuses-us-terrorism-prosecutions" \l "_ftn572" </w:instrText>
      </w:r>
      <w:r w:rsidRPr="00431322">
        <w:rPr>
          <w:rFonts w:eastAsia="Times New Roman"/>
          <w:color w:val="444444"/>
          <w:sz w:val="20"/>
          <w:szCs w:val="20"/>
        </w:rPr>
        <w:fldChar w:fldCharType="separate"/>
      </w:r>
      <w:r w:rsidRPr="00431322">
        <w:rPr>
          <w:rFonts w:eastAsia="Times New Roman"/>
          <w:color w:val="0B81C3"/>
          <w:sz w:val="20"/>
          <w:szCs w:val="20"/>
        </w:rPr>
        <w:t>[572]</w:t>
      </w:r>
      <w:r w:rsidRPr="00431322">
        <w:rPr>
          <w:rFonts w:eastAsia="Times New Roman"/>
          <w:color w:val="444444"/>
          <w:sz w:val="20"/>
          <w:szCs w:val="20"/>
        </w:rPr>
        <w:fldChar w:fldCharType="end"/>
      </w:r>
      <w:bookmarkEnd w:id="9"/>
      <w:r w:rsidRPr="00431322">
        <w:rPr>
          <w:rFonts w:eastAsia="Times New Roman"/>
          <w:color w:val="444444"/>
          <w:sz w:val="20"/>
          <w:szCs w:val="20"/>
        </w:rPr>
        <w:t xml:space="preserve">Today, the terrorism adjustment applies to any “federal crime of terrorism”—a category that is defined expansively by statute. Accordingly, </w:t>
      </w:r>
      <w:r w:rsidRPr="00431322">
        <w:rPr>
          <w:rFonts w:eastAsia="Times New Roman"/>
          <w:color w:val="444444"/>
          <w:sz w:val="20"/>
          <w:szCs w:val="20"/>
          <w:highlight w:val="yellow"/>
        </w:rPr>
        <w:t>the terrorism adjustment may apply as much to violent offenses—such as using weapons of mass destruction and missile systems designed to destroy aircraft—as it does to non-violent offenses such as engaging in financial transactions with a country supporting international terrorism.</w:t>
      </w:r>
      <w:r w:rsidRPr="00431322">
        <w:rPr>
          <w:rFonts w:eastAsia="Times New Roman"/>
          <w:color w:val="444444"/>
          <w:sz w:val="20"/>
          <w:szCs w:val="20"/>
        </w:rPr>
        <w:t xml:space="preserve"> Indeed, between 2006 and 2011, 46 of the terrorism adjustments applied were for material support to a foreign terrorist organization, according to information publicly available on the US Sentencing Commission website.In the Holy Land Foundation case, Shukri Abu Baker was convicted of conspiracy to provide material support and providing material support (see sections III and V)—charges that each carry a statutory maximum of 15 years. Yet Baker was sentenced to 65 years in prison based on a terrorism adjustment.</w:t>
      </w:r>
      <w:bookmarkStart w:id="10" w:name="_ftnref573"/>
      <w:r w:rsidRPr="00431322">
        <w:rPr>
          <w:rFonts w:eastAsia="Times New Roman"/>
          <w:color w:val="444444"/>
          <w:sz w:val="20"/>
          <w:szCs w:val="20"/>
        </w:rPr>
        <w:fldChar w:fldCharType="begin"/>
      </w:r>
      <w:r w:rsidRPr="00431322">
        <w:rPr>
          <w:rFonts w:eastAsia="Times New Roman"/>
          <w:color w:val="444444"/>
          <w:sz w:val="20"/>
          <w:szCs w:val="20"/>
        </w:rPr>
        <w:instrText xml:space="preserve"> HYPERLINK "https://www.hrw.org/report/2014/07/21/illusion-justice/human-rights-abuses-us-terrorism-prosecutions" \l "_ftn573" </w:instrText>
      </w:r>
      <w:r w:rsidRPr="00431322">
        <w:rPr>
          <w:rFonts w:eastAsia="Times New Roman"/>
          <w:color w:val="444444"/>
          <w:sz w:val="20"/>
          <w:szCs w:val="20"/>
        </w:rPr>
        <w:fldChar w:fldCharType="separate"/>
      </w:r>
      <w:r w:rsidRPr="001F5B87">
        <w:rPr>
          <w:rFonts w:eastAsia="Times New Roman"/>
          <w:color w:val="0B81C3"/>
          <w:sz w:val="20"/>
          <w:szCs w:val="20"/>
        </w:rPr>
        <w:t>[573]</w:t>
      </w:r>
      <w:r w:rsidRPr="00431322">
        <w:rPr>
          <w:rFonts w:eastAsia="Times New Roman"/>
          <w:color w:val="444444"/>
          <w:sz w:val="20"/>
          <w:szCs w:val="20"/>
        </w:rPr>
        <w:fldChar w:fldCharType="end"/>
      </w:r>
      <w:bookmarkEnd w:id="10"/>
      <w:r w:rsidRPr="001F5B87">
        <w:rPr>
          <w:rFonts w:eastAsia="Times New Roman"/>
          <w:color w:val="444444"/>
          <w:sz w:val="20"/>
          <w:szCs w:val="20"/>
        </w:rPr>
        <w:t> </w:t>
      </w:r>
      <w:r w:rsidRPr="00431322">
        <w:rPr>
          <w:rFonts w:eastAsia="Times New Roman"/>
          <w:color w:val="444444"/>
          <w:sz w:val="20"/>
          <w:szCs w:val="20"/>
        </w:rPr>
        <w:t>The government did not allege that the Holy Land Foundation or Baker was involved in violent activity of any kind, or that Baker or the organization ever provided money directly to a terrorist organization. Instead, the allegations were that by contributing to charitable work in the Occupied Palestinian Territories, the Holy Land Foundation helped Hamas gain supporters among the civilian population. Though Baker had no criminal history whatsoever, his sentence was based on a criminal history level equal to that of someone who had been convicted of second-degree murder.</w:t>
      </w:r>
      <w:bookmarkStart w:id="11" w:name="_ftnref574"/>
      <w:r w:rsidRPr="00431322">
        <w:rPr>
          <w:rFonts w:eastAsia="Times New Roman"/>
          <w:color w:val="444444"/>
          <w:sz w:val="20"/>
          <w:szCs w:val="20"/>
        </w:rPr>
        <w:fldChar w:fldCharType="begin"/>
      </w:r>
      <w:r w:rsidRPr="00431322">
        <w:rPr>
          <w:rFonts w:eastAsia="Times New Roman"/>
          <w:color w:val="444444"/>
          <w:sz w:val="20"/>
          <w:szCs w:val="20"/>
        </w:rPr>
        <w:instrText xml:space="preserve"> HYPERLINK "https://www.hrw.org/report/2014/07/21/illusion-justice/human-rights-abuses-us-terrorism-prosecutions" \l "_ftn574" </w:instrText>
      </w:r>
      <w:r w:rsidRPr="00431322">
        <w:rPr>
          <w:rFonts w:eastAsia="Times New Roman"/>
          <w:color w:val="444444"/>
          <w:sz w:val="20"/>
          <w:szCs w:val="20"/>
        </w:rPr>
        <w:fldChar w:fldCharType="separate"/>
      </w:r>
      <w:r w:rsidRPr="00431322">
        <w:rPr>
          <w:rFonts w:eastAsia="Times New Roman"/>
          <w:color w:val="0B81C3"/>
          <w:sz w:val="20"/>
          <w:szCs w:val="20"/>
        </w:rPr>
        <w:t>[574]</w:t>
      </w:r>
      <w:r w:rsidRPr="00431322">
        <w:rPr>
          <w:rFonts w:eastAsia="Times New Roman"/>
          <w:color w:val="444444"/>
          <w:sz w:val="20"/>
          <w:szCs w:val="20"/>
        </w:rPr>
        <w:fldChar w:fldCharType="end"/>
      </w:r>
      <w:bookmarkEnd w:id="11"/>
      <w:r w:rsidRPr="00431322">
        <w:rPr>
          <w:rFonts w:eastAsia="Times New Roman"/>
          <w:color w:val="444444"/>
          <w:sz w:val="20"/>
          <w:szCs w:val="20"/>
        </w:rPr>
        <w:t>After Sabri Benkahla was acquitted of charges that he had attended a terrorist training camp and fired weapons there, he was questioned by the FBI and subpoenaed to testify before a grand jury on the same matter. The government then launched a second prosecution, charging that Benkahla had lied to the FBI and a grand jury by denying his personal involvement and knowledge of acquaintances’ involvement in training camps. After a second trial, Benkahla was convicted of obstructing justice on account of false declarations to a grand jury and of making false statements to the FBI. Though the judge reasoned that Benkahla’s false declarations “neither directly ‘involved’ nor were ‘intended to promote’ a federal crime of terrorism,” he applied the terrorism adjustment, reasoning that the false declarations had actually obstructed the FBI’s investigation of a terrorism crime.</w:t>
      </w:r>
      <w:bookmarkStart w:id="12" w:name="_ftnref575"/>
      <w:r w:rsidRPr="00431322">
        <w:rPr>
          <w:rFonts w:eastAsia="Times New Roman"/>
          <w:color w:val="444444"/>
          <w:sz w:val="20"/>
          <w:szCs w:val="20"/>
        </w:rPr>
        <w:fldChar w:fldCharType="begin"/>
      </w:r>
      <w:r w:rsidRPr="00431322">
        <w:rPr>
          <w:rFonts w:eastAsia="Times New Roman"/>
          <w:color w:val="444444"/>
          <w:sz w:val="20"/>
          <w:szCs w:val="20"/>
        </w:rPr>
        <w:instrText xml:space="preserve"> HYPERLINK "https://www.hrw.org/report/2014/07/21/illusion-justice/human-rights-abuses-us-terrorism-prosecutions" \l "_ftn575" </w:instrText>
      </w:r>
      <w:r w:rsidRPr="00431322">
        <w:rPr>
          <w:rFonts w:eastAsia="Times New Roman"/>
          <w:color w:val="444444"/>
          <w:sz w:val="20"/>
          <w:szCs w:val="20"/>
        </w:rPr>
        <w:fldChar w:fldCharType="separate"/>
      </w:r>
      <w:r w:rsidRPr="00431322">
        <w:rPr>
          <w:rFonts w:eastAsia="Times New Roman"/>
          <w:color w:val="0B81C3"/>
          <w:sz w:val="20"/>
          <w:szCs w:val="20"/>
        </w:rPr>
        <w:t>[575]</w:t>
      </w:r>
      <w:r w:rsidRPr="00431322">
        <w:rPr>
          <w:rFonts w:eastAsia="Times New Roman"/>
          <w:color w:val="444444"/>
          <w:sz w:val="20"/>
          <w:szCs w:val="20"/>
        </w:rPr>
        <w:fldChar w:fldCharType="end"/>
      </w:r>
      <w:bookmarkEnd w:id="12"/>
      <w:r w:rsidRPr="00431322">
        <w:rPr>
          <w:rFonts w:eastAsia="Times New Roman"/>
          <w:color w:val="444444"/>
          <w:sz w:val="20"/>
          <w:szCs w:val="20"/>
        </w:rPr>
        <w:t> Without the adjustment, Benkahla faced a sentence of two and three-quarters to three and a half years (33 to 41 months). With it, he faced a sentence of about 17 to 22 years (210 to 262 months)—the same or worse sentence as defendants who committed “more severe, violent offenses,” like the kind of which Benkahla was acquitted in his first trial.</w:t>
      </w:r>
      <w:bookmarkStart w:id="13" w:name="_ftnref576"/>
      <w:r w:rsidRPr="00431322">
        <w:rPr>
          <w:rFonts w:eastAsia="Times New Roman"/>
          <w:color w:val="444444"/>
          <w:sz w:val="20"/>
          <w:szCs w:val="20"/>
        </w:rPr>
        <w:fldChar w:fldCharType="begin"/>
      </w:r>
      <w:r w:rsidRPr="00431322">
        <w:rPr>
          <w:rFonts w:eastAsia="Times New Roman"/>
          <w:color w:val="444444"/>
          <w:sz w:val="20"/>
          <w:szCs w:val="20"/>
        </w:rPr>
        <w:instrText xml:space="preserve"> HYPERLINK "https://www.hrw.org/report/2014/07/21/illusion-justice/human-rights-abuses-us-terrorism-prosecutions" \l "_ftn576" </w:instrText>
      </w:r>
      <w:r w:rsidRPr="00431322">
        <w:rPr>
          <w:rFonts w:eastAsia="Times New Roman"/>
          <w:color w:val="444444"/>
          <w:sz w:val="20"/>
          <w:szCs w:val="20"/>
        </w:rPr>
        <w:fldChar w:fldCharType="separate"/>
      </w:r>
      <w:r w:rsidRPr="00431322">
        <w:rPr>
          <w:rFonts w:eastAsia="Times New Roman"/>
          <w:color w:val="0B81C3"/>
          <w:sz w:val="20"/>
          <w:szCs w:val="20"/>
        </w:rPr>
        <w:t>[576]</w:t>
      </w:r>
      <w:r w:rsidRPr="00431322">
        <w:rPr>
          <w:rFonts w:eastAsia="Times New Roman"/>
          <w:color w:val="444444"/>
          <w:sz w:val="20"/>
          <w:szCs w:val="20"/>
        </w:rPr>
        <w:fldChar w:fldCharType="end"/>
      </w:r>
      <w:bookmarkEnd w:id="13"/>
      <w:r w:rsidRPr="00431322">
        <w:rPr>
          <w:rFonts w:eastAsia="Times New Roman"/>
          <w:color w:val="444444"/>
          <w:sz w:val="20"/>
          <w:szCs w:val="20"/>
          <w:highlight w:val="yellow"/>
        </w:rPr>
        <w:t>Judges have the discretion to “depart downward” from sentences that the Guidelines recommend, but even where they exercise their discretion, the terrorism adjustment drives up the length of sentences significantly</w:t>
      </w:r>
      <w:r w:rsidRPr="00431322">
        <w:rPr>
          <w:rFonts w:eastAsia="Times New Roman"/>
          <w:color w:val="444444"/>
          <w:sz w:val="20"/>
          <w:szCs w:val="20"/>
        </w:rPr>
        <w:t>. In Benkahla’s case, the judge concluded the likelihood he would commit another crime was “infinitesimal,” and he sentenced Benkahla to 10 years. Yet this was still almost seven years more than Benkahla would have faced without the terrorism adjustment.</w:t>
      </w:r>
      <w:bookmarkStart w:id="14" w:name="_ftnref577"/>
      <w:r w:rsidRPr="00431322">
        <w:rPr>
          <w:rFonts w:eastAsia="Times New Roman"/>
          <w:color w:val="444444"/>
          <w:sz w:val="20"/>
          <w:szCs w:val="20"/>
        </w:rPr>
        <w:fldChar w:fldCharType="begin"/>
      </w:r>
      <w:r w:rsidRPr="00431322">
        <w:rPr>
          <w:rFonts w:eastAsia="Times New Roman"/>
          <w:color w:val="444444"/>
          <w:sz w:val="20"/>
          <w:szCs w:val="20"/>
        </w:rPr>
        <w:instrText xml:space="preserve"> HYPERLINK "https://www.hrw.org/report/2014/07/21/illusion-justice/human-rights-abuses-us-terrorism-prosecutions" \l "_ftn577" </w:instrText>
      </w:r>
      <w:r w:rsidRPr="00431322">
        <w:rPr>
          <w:rFonts w:eastAsia="Times New Roman"/>
          <w:color w:val="444444"/>
          <w:sz w:val="20"/>
          <w:szCs w:val="20"/>
        </w:rPr>
        <w:fldChar w:fldCharType="separate"/>
      </w:r>
      <w:r w:rsidRPr="00431322">
        <w:rPr>
          <w:rFonts w:eastAsia="Times New Roman"/>
          <w:color w:val="0B81C3"/>
          <w:sz w:val="20"/>
          <w:szCs w:val="20"/>
        </w:rPr>
        <w:t>[577]</w:t>
      </w:r>
      <w:r w:rsidRPr="00431322">
        <w:rPr>
          <w:rFonts w:eastAsia="Times New Roman"/>
          <w:color w:val="444444"/>
          <w:sz w:val="20"/>
          <w:szCs w:val="20"/>
        </w:rPr>
        <w:fldChar w:fldCharType="end"/>
      </w:r>
      <w:bookmarkEnd w:id="14"/>
    </w:p>
    <w:p w14:paraId="57314D48" w14:textId="77777777" w:rsidR="007B60E6" w:rsidRDefault="007B60E6" w:rsidP="007B60E6">
      <w:pPr>
        <w:pStyle w:val="NormalWeb"/>
        <w:shd w:val="clear" w:color="auto" w:fill="FFFFFF"/>
        <w:rPr>
          <w:rFonts w:asciiTheme="minorHAnsi" w:hAnsiTheme="minorHAnsi"/>
          <w:b/>
          <w:color w:val="444444"/>
        </w:rPr>
      </w:pPr>
      <w:r>
        <w:rPr>
          <w:rFonts w:asciiTheme="minorHAnsi" w:hAnsiTheme="minorHAnsi"/>
          <w:b/>
          <w:color w:val="444444"/>
        </w:rPr>
        <w:t xml:space="preserve">Current federal sentencing system allows government to punish defendants for conduct not proven at trial </w:t>
      </w:r>
    </w:p>
    <w:p w14:paraId="196EB6C6" w14:textId="77777777" w:rsidR="007B60E6" w:rsidRPr="00DF3DD1" w:rsidRDefault="007B60E6" w:rsidP="007B60E6">
      <w:pPr>
        <w:shd w:val="clear" w:color="auto" w:fill="FFFFFF"/>
        <w:rPr>
          <w:rFonts w:eastAsia="Times New Roman" w:cs="Arial"/>
          <w:sz w:val="24"/>
        </w:rPr>
      </w:pPr>
      <w:r>
        <w:rPr>
          <w:b/>
          <w:color w:val="444444"/>
        </w:rPr>
        <w:t xml:space="preserve"> </w:t>
      </w:r>
      <w:r w:rsidRPr="00DF3DD1">
        <w:rPr>
          <w:rFonts w:eastAsia="Times New Roman" w:cs="Arial"/>
          <w:b/>
          <w:sz w:val="24"/>
        </w:rPr>
        <w:t>Humans Rights Watch</w:t>
      </w:r>
      <w:r w:rsidRPr="00DF3DD1">
        <w:rPr>
          <w:rFonts w:eastAsia="Times New Roman" w:cs="Arial"/>
          <w:sz w:val="24"/>
        </w:rPr>
        <w:t xml:space="preserve">, “Illusion of Justice”, Humans rights Institute, Columbia Law school, July </w:t>
      </w:r>
    </w:p>
    <w:p w14:paraId="476687D2" w14:textId="77777777" w:rsidR="007B60E6" w:rsidRPr="00DF3DD1" w:rsidRDefault="007B60E6" w:rsidP="007B60E6">
      <w:pPr>
        <w:shd w:val="clear" w:color="auto" w:fill="FFFFFF"/>
        <w:rPr>
          <w:rFonts w:eastAsia="Times New Roman" w:cs="Arial"/>
          <w:sz w:val="24"/>
        </w:rPr>
      </w:pPr>
      <w:r w:rsidRPr="00DF3DD1">
        <w:rPr>
          <w:rFonts w:eastAsia="Times New Roman" w:cs="Arial"/>
          <w:sz w:val="24"/>
        </w:rPr>
        <w:t>20</w:t>
      </w:r>
      <w:r w:rsidRPr="00DF3DD1">
        <w:rPr>
          <w:rFonts w:eastAsia="Times New Roman" w:cs="Arial"/>
          <w:b/>
          <w:sz w:val="24"/>
        </w:rPr>
        <w:t>14</w:t>
      </w:r>
    </w:p>
    <w:p w14:paraId="43755E7A" w14:textId="77777777" w:rsidR="007B60E6" w:rsidRPr="00FF11BA" w:rsidRDefault="007B60E6" w:rsidP="007B60E6">
      <w:pPr>
        <w:pStyle w:val="NormalWeb"/>
        <w:shd w:val="clear" w:color="auto" w:fill="FFFFFF"/>
        <w:rPr>
          <w:rFonts w:asciiTheme="minorHAnsi" w:hAnsiTheme="minorHAnsi"/>
          <w:color w:val="444444"/>
          <w:sz w:val="20"/>
          <w:szCs w:val="20"/>
        </w:rPr>
      </w:pPr>
      <w:r w:rsidRPr="00DF3DD1">
        <w:rPr>
          <w:rFonts w:asciiTheme="minorHAnsi" w:hAnsiTheme="minorHAnsi"/>
          <w:color w:val="444444"/>
          <w:sz w:val="20"/>
          <w:szCs w:val="20"/>
          <w:highlight w:val="yellow"/>
        </w:rPr>
        <w:t>Under the federal sentencing system</w:t>
      </w:r>
      <w:r w:rsidRPr="00DF3DD1">
        <w:rPr>
          <w:rFonts w:asciiTheme="minorHAnsi" w:hAnsiTheme="minorHAnsi"/>
          <w:color w:val="444444"/>
          <w:sz w:val="20"/>
          <w:szCs w:val="20"/>
        </w:rPr>
        <w:t xml:space="preserve">, sentences are not limited to the conduct for which an individual was charged or convicted but rather are based on a court’s determination of a defendant’s “actual conduct.”[565] As a result, </w:t>
      </w:r>
      <w:r w:rsidRPr="00DF3DD1">
        <w:rPr>
          <w:rFonts w:asciiTheme="minorHAnsi" w:hAnsiTheme="minorHAnsi"/>
          <w:color w:val="444444"/>
          <w:sz w:val="20"/>
          <w:szCs w:val="20"/>
          <w:highlight w:val="yellow"/>
        </w:rPr>
        <w:t>an individual’s sentence may be dramatically lengthened based on accusations of conduct that were not assessed by a jury, let alone determined beyond a reasonable doubt</w:t>
      </w:r>
      <w:r w:rsidRPr="00DF3DD1">
        <w:rPr>
          <w:rFonts w:asciiTheme="minorHAnsi" w:hAnsiTheme="minorHAnsi"/>
          <w:color w:val="444444"/>
          <w:sz w:val="20"/>
          <w:szCs w:val="20"/>
        </w:rPr>
        <w:t xml:space="preserve">. (Mandatory minimum cases are a recent exception.)[566] Although this sentencing scheme has been upheld by the Supreme Court,[567] it raises due process concerns particularly </w:t>
      </w:r>
      <w:r w:rsidRPr="00DF3DD1">
        <w:rPr>
          <w:rFonts w:asciiTheme="minorHAnsi" w:hAnsiTheme="minorHAnsi"/>
          <w:color w:val="444444"/>
          <w:sz w:val="20"/>
          <w:szCs w:val="20"/>
          <w:highlight w:val="yellow"/>
        </w:rPr>
        <w:t>in the context of the terrorism adjustment</w:t>
      </w:r>
      <w:r w:rsidRPr="00DF3DD1">
        <w:rPr>
          <w:rFonts w:asciiTheme="minorHAnsi" w:hAnsiTheme="minorHAnsi"/>
          <w:color w:val="444444"/>
          <w:sz w:val="20"/>
          <w:szCs w:val="20"/>
        </w:rPr>
        <w:t xml:space="preserve">, where </w:t>
      </w:r>
      <w:r w:rsidRPr="00DF3DD1">
        <w:rPr>
          <w:rFonts w:asciiTheme="minorHAnsi" w:hAnsiTheme="minorHAnsi"/>
          <w:color w:val="444444"/>
          <w:sz w:val="20"/>
          <w:szCs w:val="20"/>
          <w:highlight w:val="yellow"/>
        </w:rPr>
        <w:t>the potential for government abuse—making inflammatory suggestions of a terrorism connection, invoking secrecy to explain evidentiary gaps—is too high, and the cost of a vastly lengthened sentence is too great</w:t>
      </w:r>
      <w:r>
        <w:rPr>
          <w:rFonts w:asciiTheme="minorHAnsi" w:hAnsiTheme="minorHAnsi"/>
          <w:color w:val="444444"/>
          <w:sz w:val="20"/>
          <w:szCs w:val="20"/>
        </w:rPr>
        <w:t>.</w:t>
      </w:r>
      <w:r w:rsidRPr="00DF3DD1">
        <w:rPr>
          <w:rFonts w:asciiTheme="minorHAnsi" w:hAnsiTheme="minorHAnsi"/>
          <w:color w:val="444444"/>
          <w:sz w:val="20"/>
          <w:szCs w:val="20"/>
        </w:rPr>
        <w:t>For example, Abdelhaleem Ashqar was sentenced to about 11 years (135 months) for obstruction of justice and criminal contempt, after he refused to testify before a grand jury (see section IV). These offenses usually carry sentences of five years or less, but after the trial and during the sentencing stage the prosecution asserted Ashqar had “engaged in numerous violations of federal law”—offenses that it had not charged or convicted him on—“all in the service of a terrorist organization.”[568] It asserted that Ashqar’s refusal to testify before a grand jury was likewise “in the service” of a terrorist organization, although this questio</w:t>
      </w:r>
      <w:r>
        <w:rPr>
          <w:rFonts w:asciiTheme="minorHAnsi" w:hAnsiTheme="minorHAnsi"/>
          <w:color w:val="444444"/>
          <w:sz w:val="20"/>
          <w:szCs w:val="20"/>
        </w:rPr>
        <w:t>n was never put to a jury.[569]</w:t>
      </w:r>
      <w:r w:rsidRPr="00DF3DD1">
        <w:rPr>
          <w:rFonts w:asciiTheme="minorHAnsi" w:hAnsiTheme="minorHAnsi"/>
          <w:color w:val="444444"/>
          <w:sz w:val="20"/>
          <w:szCs w:val="20"/>
          <w:highlight w:val="yellow"/>
        </w:rPr>
        <w:t>To punish defendants for conduct that was not alleged or proven at trial deprives them of the opportunity to fully develop the facts and evidence necessary to refute accusations of terrorist connection or affiliation. Moreover, it creates perverse incentives for the government, which can charge lesser conduct that is easier to establish at trial, and then invoke inflammatory allegations of terrorist connection at the sentencing stage</w:t>
      </w:r>
      <w:r w:rsidRPr="00DF3DD1">
        <w:rPr>
          <w:rFonts w:asciiTheme="minorHAnsi" w:hAnsiTheme="minorHAnsi"/>
          <w:color w:val="444444"/>
          <w:sz w:val="20"/>
          <w:szCs w:val="20"/>
        </w:rPr>
        <w:t>.[570]</w:t>
      </w:r>
    </w:p>
    <w:p w14:paraId="08B64A56" w14:textId="77777777" w:rsidR="007B60E6" w:rsidRDefault="007B60E6" w:rsidP="007B60E6">
      <w:pPr>
        <w:pStyle w:val="NormalWeb"/>
        <w:shd w:val="clear" w:color="auto" w:fill="FFFFFF"/>
        <w:rPr>
          <w:rFonts w:asciiTheme="minorHAnsi" w:hAnsiTheme="minorHAnsi"/>
          <w:b/>
          <w:color w:val="444444"/>
        </w:rPr>
      </w:pPr>
      <w:r>
        <w:rPr>
          <w:rFonts w:asciiTheme="minorHAnsi" w:hAnsiTheme="minorHAnsi"/>
          <w:b/>
          <w:color w:val="444444"/>
        </w:rPr>
        <w:t xml:space="preserve">Terrorism adjustment in US Sentencing Commission guidelines unfairly cause sentences to drastically lengthen regardless of the defendant’s criminal history </w:t>
      </w:r>
    </w:p>
    <w:p w14:paraId="544E7AD1" w14:textId="77777777" w:rsidR="007B60E6" w:rsidRPr="00DF3DD1" w:rsidRDefault="007B60E6" w:rsidP="007B60E6">
      <w:pPr>
        <w:shd w:val="clear" w:color="auto" w:fill="FFFFFF"/>
        <w:rPr>
          <w:rFonts w:eastAsia="Times New Roman" w:cs="Arial"/>
          <w:sz w:val="24"/>
        </w:rPr>
      </w:pPr>
      <w:r w:rsidRPr="00DF3DD1">
        <w:rPr>
          <w:rFonts w:eastAsia="Times New Roman" w:cs="Arial"/>
          <w:b/>
          <w:sz w:val="24"/>
        </w:rPr>
        <w:t>Humans Rights Watch</w:t>
      </w:r>
      <w:r w:rsidRPr="00DF3DD1">
        <w:rPr>
          <w:rFonts w:eastAsia="Times New Roman" w:cs="Arial"/>
          <w:sz w:val="24"/>
        </w:rPr>
        <w:t xml:space="preserve">, “Illusion of Justice”, Humans rights Institute, Columbia Law school, July </w:t>
      </w:r>
    </w:p>
    <w:p w14:paraId="61CA78E5" w14:textId="77777777" w:rsidR="007B60E6" w:rsidRPr="00DF3DD1" w:rsidRDefault="007B60E6" w:rsidP="007B60E6">
      <w:pPr>
        <w:shd w:val="clear" w:color="auto" w:fill="FFFFFF"/>
        <w:rPr>
          <w:rFonts w:eastAsia="Times New Roman" w:cs="Arial"/>
          <w:sz w:val="24"/>
        </w:rPr>
      </w:pPr>
      <w:r w:rsidRPr="00DF3DD1">
        <w:rPr>
          <w:rFonts w:eastAsia="Times New Roman" w:cs="Arial"/>
          <w:sz w:val="24"/>
        </w:rPr>
        <w:t>20</w:t>
      </w:r>
      <w:r w:rsidRPr="00DF3DD1">
        <w:rPr>
          <w:rFonts w:eastAsia="Times New Roman" w:cs="Arial"/>
          <w:b/>
          <w:sz w:val="24"/>
        </w:rPr>
        <w:t>14</w:t>
      </w:r>
    </w:p>
    <w:p w14:paraId="2F8CC248" w14:textId="77777777" w:rsidR="007B60E6" w:rsidRPr="00FF11BA" w:rsidRDefault="007B60E6" w:rsidP="007B60E6">
      <w:pPr>
        <w:pStyle w:val="NormalWeb"/>
        <w:shd w:val="clear" w:color="auto" w:fill="FFFFFF"/>
        <w:rPr>
          <w:rFonts w:asciiTheme="minorHAnsi" w:hAnsiTheme="minorHAnsi"/>
          <w:color w:val="444444"/>
          <w:sz w:val="20"/>
          <w:szCs w:val="20"/>
        </w:rPr>
      </w:pPr>
      <w:r w:rsidRPr="00CB670E">
        <w:rPr>
          <w:rFonts w:asciiTheme="minorHAnsi" w:hAnsiTheme="minorHAnsi"/>
          <w:color w:val="444444"/>
          <w:sz w:val="20"/>
          <w:szCs w:val="20"/>
          <w:highlight w:val="yellow"/>
        </w:rPr>
        <w:t>Federal judges making sentencing determinations for any federal crime are to take into account</w:t>
      </w:r>
      <w:r w:rsidRPr="00FF11BA">
        <w:rPr>
          <w:rFonts w:asciiTheme="minorHAnsi" w:hAnsiTheme="minorHAnsi"/>
          <w:color w:val="444444"/>
          <w:sz w:val="20"/>
          <w:szCs w:val="20"/>
        </w:rPr>
        <w:t xml:space="preserve"> as a starting point </w:t>
      </w:r>
      <w:r w:rsidRPr="00CB670E">
        <w:rPr>
          <w:rFonts w:asciiTheme="minorHAnsi" w:hAnsiTheme="minorHAnsi"/>
          <w:color w:val="444444"/>
          <w:sz w:val="20"/>
          <w:szCs w:val="20"/>
          <w:highlight w:val="yellow"/>
        </w:rPr>
        <w:t>the guidelines issued by the US Sentencing Commission</w:t>
      </w:r>
      <w:r w:rsidRPr="00FF11BA">
        <w:rPr>
          <w:rFonts w:asciiTheme="minorHAnsi" w:hAnsiTheme="minorHAnsi"/>
          <w:color w:val="444444"/>
          <w:sz w:val="20"/>
          <w:szCs w:val="20"/>
        </w:rPr>
        <w:t xml:space="preserve">. Because the guidelines are advisory, </w:t>
      </w:r>
      <w:r w:rsidRPr="00CB670E">
        <w:rPr>
          <w:rFonts w:asciiTheme="minorHAnsi" w:hAnsiTheme="minorHAnsi"/>
          <w:color w:val="444444"/>
          <w:sz w:val="20"/>
          <w:szCs w:val="20"/>
        </w:rPr>
        <w:t>judges</w:t>
      </w:r>
      <w:r w:rsidRPr="00FF11BA">
        <w:rPr>
          <w:rFonts w:asciiTheme="minorHAnsi" w:hAnsiTheme="minorHAnsi"/>
          <w:color w:val="444444"/>
          <w:sz w:val="20"/>
          <w:szCs w:val="20"/>
        </w:rPr>
        <w:t xml:space="preserve"> may depart from the sentencing ranges they establish to lengthen or reduce sentences.</w:t>
      </w:r>
      <w:bookmarkStart w:id="15" w:name="_ftnref553"/>
      <w:r w:rsidRPr="00FF11BA">
        <w:rPr>
          <w:rFonts w:asciiTheme="minorHAnsi" w:hAnsiTheme="minorHAnsi"/>
          <w:color w:val="444444"/>
          <w:sz w:val="20"/>
          <w:szCs w:val="20"/>
        </w:rPr>
        <w:fldChar w:fldCharType="begin"/>
      </w:r>
      <w:r w:rsidRPr="00FF11BA">
        <w:rPr>
          <w:rFonts w:asciiTheme="minorHAnsi" w:hAnsiTheme="minorHAnsi"/>
          <w:color w:val="444444"/>
          <w:sz w:val="20"/>
          <w:szCs w:val="20"/>
        </w:rPr>
        <w:instrText xml:space="preserve"> HYPERLINK "https://www.hrw.org/report/2014/07/21/illusion-justice/human-rights-abuses-us-terrorism-prosecutions" \l "_ftn553" </w:instrText>
      </w:r>
      <w:r w:rsidRPr="00FF11BA">
        <w:rPr>
          <w:rFonts w:asciiTheme="minorHAnsi" w:hAnsiTheme="minorHAnsi"/>
          <w:color w:val="444444"/>
          <w:sz w:val="20"/>
          <w:szCs w:val="20"/>
        </w:rPr>
        <w:fldChar w:fldCharType="separate"/>
      </w:r>
      <w:r w:rsidRPr="00FF11BA">
        <w:rPr>
          <w:rStyle w:val="FootnoteReference"/>
          <w:rFonts w:asciiTheme="minorHAnsi" w:eastAsiaTheme="majorEastAsia" w:hAnsiTheme="minorHAnsi"/>
          <w:color w:val="0B81C3"/>
          <w:sz w:val="20"/>
          <w:szCs w:val="20"/>
        </w:rPr>
        <w:t>[553]</w:t>
      </w:r>
      <w:r w:rsidRPr="00FF11BA">
        <w:rPr>
          <w:rFonts w:asciiTheme="minorHAnsi" w:hAnsiTheme="minorHAnsi"/>
          <w:color w:val="444444"/>
          <w:sz w:val="20"/>
          <w:szCs w:val="20"/>
        </w:rPr>
        <w:fldChar w:fldCharType="end"/>
      </w:r>
      <w:bookmarkEnd w:id="15"/>
      <w:r w:rsidRPr="00FF11BA">
        <w:rPr>
          <w:rStyle w:val="apple-converted-space"/>
          <w:rFonts w:asciiTheme="minorHAnsi" w:eastAsiaTheme="majorEastAsia" w:hAnsiTheme="minorHAnsi"/>
          <w:color w:val="444444"/>
          <w:sz w:val="20"/>
          <w:szCs w:val="20"/>
        </w:rPr>
        <w:t> </w:t>
      </w:r>
      <w:r w:rsidRPr="00FF11BA">
        <w:rPr>
          <w:rFonts w:asciiTheme="minorHAnsi" w:hAnsiTheme="minorHAnsi"/>
          <w:color w:val="444444"/>
          <w:sz w:val="20"/>
          <w:szCs w:val="20"/>
        </w:rPr>
        <w:t xml:space="preserve">By statute they </w:t>
      </w:r>
      <w:r w:rsidRPr="00CB670E">
        <w:rPr>
          <w:rFonts w:asciiTheme="minorHAnsi" w:hAnsiTheme="minorHAnsi"/>
          <w:color w:val="444444"/>
          <w:sz w:val="20"/>
          <w:szCs w:val="20"/>
        </w:rPr>
        <w:t>must consider a range of factors in sentencing</w:t>
      </w:r>
      <w:r w:rsidRPr="00FF11BA">
        <w:rPr>
          <w:rFonts w:asciiTheme="minorHAnsi" w:hAnsiTheme="minorHAnsi"/>
          <w:color w:val="444444"/>
          <w:sz w:val="20"/>
          <w:szCs w:val="20"/>
        </w:rPr>
        <w:t>, including the individual characteristics of the defendant and the purposes of sentencing as applied to a particular case.</w:t>
      </w:r>
      <w:bookmarkStart w:id="16" w:name="_ftnref554"/>
      <w:r w:rsidRPr="00FF11BA">
        <w:rPr>
          <w:rFonts w:asciiTheme="minorHAnsi" w:hAnsiTheme="minorHAnsi"/>
          <w:color w:val="444444"/>
          <w:sz w:val="20"/>
          <w:szCs w:val="20"/>
        </w:rPr>
        <w:fldChar w:fldCharType="begin"/>
      </w:r>
      <w:r w:rsidRPr="00FF11BA">
        <w:rPr>
          <w:rFonts w:asciiTheme="minorHAnsi" w:hAnsiTheme="minorHAnsi"/>
          <w:color w:val="444444"/>
          <w:sz w:val="20"/>
          <w:szCs w:val="20"/>
        </w:rPr>
        <w:instrText xml:space="preserve"> HYPERLINK "https://www.hrw.org/report/2014/07/21/illusion-justice/human-rights-abuses-us-terrorism-prosecutions" \l "_ftn554" </w:instrText>
      </w:r>
      <w:r w:rsidRPr="00FF11BA">
        <w:rPr>
          <w:rFonts w:asciiTheme="minorHAnsi" w:hAnsiTheme="minorHAnsi"/>
          <w:color w:val="444444"/>
          <w:sz w:val="20"/>
          <w:szCs w:val="20"/>
        </w:rPr>
        <w:fldChar w:fldCharType="separate"/>
      </w:r>
      <w:r w:rsidRPr="00FF11BA">
        <w:rPr>
          <w:rStyle w:val="FootnoteReference"/>
          <w:rFonts w:asciiTheme="minorHAnsi" w:eastAsiaTheme="majorEastAsia" w:hAnsiTheme="minorHAnsi"/>
          <w:color w:val="0B81C3"/>
          <w:sz w:val="20"/>
          <w:szCs w:val="20"/>
        </w:rPr>
        <w:t>[554]</w:t>
      </w:r>
      <w:r w:rsidRPr="00FF11BA">
        <w:rPr>
          <w:rFonts w:asciiTheme="minorHAnsi" w:hAnsiTheme="minorHAnsi"/>
          <w:color w:val="444444"/>
          <w:sz w:val="20"/>
          <w:szCs w:val="20"/>
        </w:rPr>
        <w:fldChar w:fldCharType="end"/>
      </w:r>
      <w:bookmarkEnd w:id="16"/>
      <w:r w:rsidRPr="00FF11BA">
        <w:rPr>
          <w:rFonts w:asciiTheme="minorHAnsi" w:hAnsiTheme="minorHAnsi"/>
          <w:color w:val="444444"/>
          <w:sz w:val="20"/>
          <w:szCs w:val="20"/>
        </w:rPr>
        <w:t>The sentencing guidelines establish sentencing ranges based on a matrix, which cross-references 43 “offense levels” with six “criminal history” categories.</w:t>
      </w:r>
      <w:bookmarkStart w:id="17" w:name="_ftnref555"/>
      <w:r w:rsidRPr="00FF11BA">
        <w:rPr>
          <w:rFonts w:asciiTheme="minorHAnsi" w:hAnsiTheme="minorHAnsi"/>
          <w:color w:val="444444"/>
          <w:sz w:val="20"/>
          <w:szCs w:val="20"/>
        </w:rPr>
        <w:fldChar w:fldCharType="begin"/>
      </w:r>
      <w:r w:rsidRPr="00FF11BA">
        <w:rPr>
          <w:rFonts w:asciiTheme="minorHAnsi" w:hAnsiTheme="minorHAnsi"/>
          <w:color w:val="444444"/>
          <w:sz w:val="20"/>
          <w:szCs w:val="20"/>
        </w:rPr>
        <w:instrText xml:space="preserve"> HYPERLINK "https://www.hrw.org/report/2014/07/21/illusion-justice/human-rights-abuses-us-terrorism-prosecutions" \l "_ftn555" </w:instrText>
      </w:r>
      <w:r w:rsidRPr="00FF11BA">
        <w:rPr>
          <w:rFonts w:asciiTheme="minorHAnsi" w:hAnsiTheme="minorHAnsi"/>
          <w:color w:val="444444"/>
          <w:sz w:val="20"/>
          <w:szCs w:val="20"/>
        </w:rPr>
        <w:fldChar w:fldCharType="separate"/>
      </w:r>
      <w:r w:rsidRPr="00FF11BA">
        <w:rPr>
          <w:rStyle w:val="FootnoteReference"/>
          <w:rFonts w:asciiTheme="minorHAnsi" w:eastAsiaTheme="majorEastAsia" w:hAnsiTheme="minorHAnsi"/>
          <w:color w:val="0B81C3"/>
          <w:sz w:val="20"/>
          <w:szCs w:val="20"/>
        </w:rPr>
        <w:t>[555]</w:t>
      </w:r>
      <w:r w:rsidRPr="00FF11BA">
        <w:rPr>
          <w:rFonts w:asciiTheme="minorHAnsi" w:hAnsiTheme="minorHAnsi"/>
          <w:color w:val="444444"/>
          <w:sz w:val="20"/>
          <w:szCs w:val="20"/>
        </w:rPr>
        <w:fldChar w:fldCharType="end"/>
      </w:r>
      <w:bookmarkEnd w:id="17"/>
      <w:r w:rsidRPr="00FF11BA">
        <w:rPr>
          <w:rStyle w:val="apple-converted-space"/>
          <w:rFonts w:asciiTheme="minorHAnsi" w:eastAsiaTheme="majorEastAsia" w:hAnsiTheme="minorHAnsi"/>
          <w:color w:val="444444"/>
          <w:sz w:val="20"/>
          <w:szCs w:val="20"/>
        </w:rPr>
        <w:t> </w:t>
      </w:r>
      <w:r w:rsidRPr="00FF11BA">
        <w:rPr>
          <w:rFonts w:asciiTheme="minorHAnsi" w:hAnsiTheme="minorHAnsi"/>
          <w:color w:val="444444"/>
          <w:sz w:val="20"/>
          <w:szCs w:val="20"/>
        </w:rPr>
        <w:t>For example, the offense level for homicide is the highest, 43, while involuntary manslaughter starts at level 12.</w:t>
      </w:r>
      <w:bookmarkStart w:id="18" w:name="_ftnref556"/>
      <w:r w:rsidRPr="00FF11BA">
        <w:rPr>
          <w:rFonts w:asciiTheme="minorHAnsi" w:hAnsiTheme="minorHAnsi"/>
          <w:color w:val="444444"/>
          <w:sz w:val="20"/>
          <w:szCs w:val="20"/>
        </w:rPr>
        <w:fldChar w:fldCharType="begin"/>
      </w:r>
      <w:r w:rsidRPr="00FF11BA">
        <w:rPr>
          <w:rFonts w:asciiTheme="minorHAnsi" w:hAnsiTheme="minorHAnsi"/>
          <w:color w:val="444444"/>
          <w:sz w:val="20"/>
          <w:szCs w:val="20"/>
        </w:rPr>
        <w:instrText xml:space="preserve"> HYPERLINK "https://www.hrw.org/report/2014/07/21/illusion-justice/human-rights-abuses-us-terrorism-prosecutions" \l "_ftn556" </w:instrText>
      </w:r>
      <w:r w:rsidRPr="00FF11BA">
        <w:rPr>
          <w:rFonts w:asciiTheme="minorHAnsi" w:hAnsiTheme="minorHAnsi"/>
          <w:color w:val="444444"/>
          <w:sz w:val="20"/>
          <w:szCs w:val="20"/>
        </w:rPr>
        <w:fldChar w:fldCharType="separate"/>
      </w:r>
      <w:r w:rsidRPr="00FF11BA">
        <w:rPr>
          <w:rStyle w:val="FootnoteReference"/>
          <w:rFonts w:asciiTheme="minorHAnsi" w:eastAsiaTheme="majorEastAsia" w:hAnsiTheme="minorHAnsi"/>
          <w:color w:val="0B81C3"/>
          <w:sz w:val="20"/>
          <w:szCs w:val="20"/>
        </w:rPr>
        <w:t>[556]</w:t>
      </w:r>
      <w:r w:rsidRPr="00FF11BA">
        <w:rPr>
          <w:rFonts w:asciiTheme="minorHAnsi" w:hAnsiTheme="minorHAnsi"/>
          <w:color w:val="444444"/>
          <w:sz w:val="20"/>
          <w:szCs w:val="20"/>
        </w:rPr>
        <w:fldChar w:fldCharType="end"/>
      </w:r>
      <w:bookmarkEnd w:id="18"/>
      <w:r w:rsidRPr="00FF11BA">
        <w:rPr>
          <w:rStyle w:val="apple-converted-space"/>
          <w:rFonts w:asciiTheme="minorHAnsi" w:eastAsiaTheme="majorEastAsia" w:hAnsiTheme="minorHAnsi"/>
          <w:color w:val="444444"/>
          <w:sz w:val="20"/>
          <w:szCs w:val="20"/>
        </w:rPr>
        <w:t> </w:t>
      </w:r>
      <w:r w:rsidRPr="00CB670E">
        <w:rPr>
          <w:rFonts w:asciiTheme="minorHAnsi" w:hAnsiTheme="minorHAnsi"/>
          <w:color w:val="444444"/>
          <w:sz w:val="20"/>
          <w:szCs w:val="20"/>
          <w:highlight w:val="yellow"/>
        </w:rPr>
        <w:t>The guidelines</w:t>
      </w:r>
      <w:r w:rsidRPr="00FF11BA">
        <w:rPr>
          <w:rFonts w:asciiTheme="minorHAnsi" w:hAnsiTheme="minorHAnsi"/>
          <w:color w:val="444444"/>
          <w:sz w:val="20"/>
          <w:szCs w:val="20"/>
        </w:rPr>
        <w:t xml:space="preserve"> also </w:t>
      </w:r>
      <w:r w:rsidRPr="00CB670E">
        <w:rPr>
          <w:rFonts w:asciiTheme="minorHAnsi" w:hAnsiTheme="minorHAnsi"/>
          <w:color w:val="444444"/>
          <w:sz w:val="20"/>
          <w:szCs w:val="20"/>
          <w:highlight w:val="yellow"/>
        </w:rPr>
        <w:t>contain</w:t>
      </w:r>
      <w:r w:rsidRPr="00FF11BA">
        <w:rPr>
          <w:rFonts w:asciiTheme="minorHAnsi" w:hAnsiTheme="minorHAnsi"/>
          <w:color w:val="444444"/>
          <w:sz w:val="20"/>
          <w:szCs w:val="20"/>
        </w:rPr>
        <w:t xml:space="preserve"> </w:t>
      </w:r>
      <w:r w:rsidRPr="00CB670E">
        <w:rPr>
          <w:rFonts w:asciiTheme="minorHAnsi" w:hAnsiTheme="minorHAnsi"/>
          <w:color w:val="444444"/>
          <w:sz w:val="20"/>
          <w:szCs w:val="20"/>
          <w:highlight w:val="yellow"/>
        </w:rPr>
        <w:t>“adjustments” based on qualities of the offense, the offender, or the victim</w:t>
      </w:r>
      <w:r w:rsidRPr="00FF11BA">
        <w:rPr>
          <w:rFonts w:asciiTheme="minorHAnsi" w:hAnsiTheme="minorHAnsi"/>
          <w:color w:val="444444"/>
          <w:sz w:val="20"/>
          <w:szCs w:val="20"/>
        </w:rPr>
        <w:t>. These adjustments have the effect of raising, and in some cases lowering, the offense level or criminal history category level.</w:t>
      </w:r>
      <w:r w:rsidRPr="00FF11BA">
        <w:rPr>
          <w:rStyle w:val="apple-converted-space"/>
          <w:rFonts w:asciiTheme="minorHAnsi" w:eastAsiaTheme="majorEastAsia" w:hAnsiTheme="minorHAnsi"/>
          <w:color w:val="444444"/>
          <w:sz w:val="20"/>
          <w:szCs w:val="20"/>
        </w:rPr>
        <w:t> </w:t>
      </w:r>
      <w:bookmarkStart w:id="19" w:name="_ftnref557"/>
      <w:r w:rsidRPr="00FF11BA">
        <w:rPr>
          <w:rFonts w:asciiTheme="minorHAnsi" w:hAnsiTheme="minorHAnsi"/>
          <w:color w:val="444444"/>
          <w:sz w:val="20"/>
          <w:szCs w:val="20"/>
        </w:rPr>
        <w:t>[557]</w:t>
      </w:r>
      <w:bookmarkEnd w:id="19"/>
      <w:r w:rsidRPr="00FF11BA">
        <w:rPr>
          <w:rFonts w:asciiTheme="minorHAnsi" w:hAnsiTheme="minorHAnsi"/>
          <w:color w:val="444444"/>
          <w:sz w:val="20"/>
          <w:szCs w:val="20"/>
        </w:rPr>
        <w:t xml:space="preserve">Among all of the adjustments in the federal sentencing guidelines system, </w:t>
      </w:r>
      <w:r w:rsidRPr="00CB670E">
        <w:rPr>
          <w:rFonts w:asciiTheme="minorHAnsi" w:hAnsiTheme="minorHAnsi"/>
          <w:color w:val="444444"/>
          <w:sz w:val="20"/>
          <w:szCs w:val="20"/>
          <w:highlight w:val="yellow"/>
        </w:rPr>
        <w:t>the terrorism adjustment has the most drastic effect of lengthening sentences, and it</w:t>
      </w:r>
      <w:r w:rsidRPr="00FF11BA">
        <w:rPr>
          <w:rFonts w:asciiTheme="minorHAnsi" w:hAnsiTheme="minorHAnsi"/>
          <w:color w:val="444444"/>
          <w:sz w:val="20"/>
          <w:szCs w:val="20"/>
        </w:rPr>
        <w:t xml:space="preserve"> stands out for </w:t>
      </w:r>
      <w:r w:rsidRPr="00CB670E">
        <w:rPr>
          <w:rFonts w:asciiTheme="minorHAnsi" w:hAnsiTheme="minorHAnsi"/>
          <w:color w:val="444444"/>
          <w:sz w:val="20"/>
          <w:szCs w:val="20"/>
          <w:highlight w:val="yellow"/>
        </w:rPr>
        <w:t>applying across a wide range of conduct</w:t>
      </w:r>
      <w:r w:rsidRPr="00FF11BA">
        <w:rPr>
          <w:rFonts w:asciiTheme="minorHAnsi" w:hAnsiTheme="minorHAnsi"/>
          <w:color w:val="444444"/>
          <w:sz w:val="20"/>
          <w:szCs w:val="20"/>
        </w:rPr>
        <w:t>.</w:t>
      </w:r>
      <w:bookmarkStart w:id="20" w:name="_ftnref558"/>
      <w:r w:rsidRPr="00FF11BA">
        <w:rPr>
          <w:rFonts w:asciiTheme="minorHAnsi" w:hAnsiTheme="minorHAnsi"/>
          <w:color w:val="444444"/>
          <w:sz w:val="20"/>
          <w:szCs w:val="20"/>
        </w:rPr>
        <w:fldChar w:fldCharType="begin"/>
      </w:r>
      <w:r w:rsidRPr="00FF11BA">
        <w:rPr>
          <w:rFonts w:asciiTheme="minorHAnsi" w:hAnsiTheme="minorHAnsi"/>
          <w:color w:val="444444"/>
          <w:sz w:val="20"/>
          <w:szCs w:val="20"/>
        </w:rPr>
        <w:instrText xml:space="preserve"> HYPERLINK "https://www.hrw.org/report/2014/07/21/illusion-justice/human-rights-abuses-us-terrorism-prosecutions" \l "_ftn558" </w:instrText>
      </w:r>
      <w:r w:rsidRPr="00FF11BA">
        <w:rPr>
          <w:rFonts w:asciiTheme="minorHAnsi" w:hAnsiTheme="minorHAnsi"/>
          <w:color w:val="444444"/>
          <w:sz w:val="20"/>
          <w:szCs w:val="20"/>
        </w:rPr>
        <w:fldChar w:fldCharType="separate"/>
      </w:r>
      <w:r w:rsidRPr="00FF11BA">
        <w:rPr>
          <w:rStyle w:val="FootnoteReference"/>
          <w:rFonts w:asciiTheme="minorHAnsi" w:eastAsiaTheme="majorEastAsia" w:hAnsiTheme="minorHAnsi"/>
          <w:color w:val="0B81C3"/>
          <w:sz w:val="20"/>
          <w:szCs w:val="20"/>
        </w:rPr>
        <w:t>[558]</w:t>
      </w:r>
      <w:r w:rsidRPr="00FF11BA">
        <w:rPr>
          <w:rFonts w:asciiTheme="minorHAnsi" w:hAnsiTheme="minorHAnsi"/>
          <w:color w:val="444444"/>
          <w:sz w:val="20"/>
          <w:szCs w:val="20"/>
        </w:rPr>
        <w:fldChar w:fldCharType="end"/>
      </w:r>
      <w:bookmarkEnd w:id="20"/>
      <w:r w:rsidRPr="00FF11BA">
        <w:rPr>
          <w:rStyle w:val="apple-converted-space"/>
          <w:rFonts w:asciiTheme="minorHAnsi" w:eastAsiaTheme="majorEastAsia" w:hAnsiTheme="minorHAnsi"/>
          <w:color w:val="444444"/>
          <w:sz w:val="20"/>
          <w:szCs w:val="20"/>
        </w:rPr>
        <w:t> </w:t>
      </w:r>
      <w:r w:rsidRPr="00FF11BA">
        <w:rPr>
          <w:rFonts w:asciiTheme="minorHAnsi" w:hAnsiTheme="minorHAnsi"/>
          <w:color w:val="444444"/>
          <w:sz w:val="20"/>
          <w:szCs w:val="20"/>
        </w:rPr>
        <w:t>(The history of the adjustment is briefly explained below.) The adjustment raises the offense level by 12, and if the resulting offense level is less than 32, it creates a minimum offense level of 32—regardless of the character of the actual crime</w:t>
      </w:r>
      <w:r w:rsidRPr="00CB670E">
        <w:rPr>
          <w:rFonts w:asciiTheme="minorHAnsi" w:hAnsiTheme="minorHAnsi"/>
          <w:color w:val="444444"/>
          <w:sz w:val="20"/>
          <w:szCs w:val="20"/>
          <w:highlight w:val="yellow"/>
        </w:rPr>
        <w:t>. It</w:t>
      </w:r>
      <w:r w:rsidRPr="00FF11BA">
        <w:rPr>
          <w:rFonts w:asciiTheme="minorHAnsi" w:hAnsiTheme="minorHAnsi"/>
          <w:color w:val="444444"/>
          <w:sz w:val="20"/>
          <w:szCs w:val="20"/>
        </w:rPr>
        <w:t xml:space="preserve"> also </w:t>
      </w:r>
      <w:r w:rsidRPr="00CB670E">
        <w:rPr>
          <w:rFonts w:asciiTheme="minorHAnsi" w:hAnsiTheme="minorHAnsi"/>
          <w:color w:val="444444"/>
          <w:sz w:val="20"/>
          <w:szCs w:val="20"/>
          <w:highlight w:val="yellow"/>
        </w:rPr>
        <w:t>automatically raises a defendant’s criminal history level to</w:t>
      </w:r>
      <w:r w:rsidRPr="00FF11BA">
        <w:rPr>
          <w:rFonts w:asciiTheme="minorHAnsi" w:hAnsiTheme="minorHAnsi"/>
          <w:color w:val="444444"/>
          <w:sz w:val="20"/>
          <w:szCs w:val="20"/>
        </w:rPr>
        <w:t xml:space="preserve"> category 6, </w:t>
      </w:r>
      <w:r w:rsidRPr="00CB670E">
        <w:rPr>
          <w:rFonts w:asciiTheme="minorHAnsi" w:hAnsiTheme="minorHAnsi"/>
          <w:color w:val="444444"/>
          <w:sz w:val="20"/>
          <w:szCs w:val="20"/>
          <w:highlight w:val="yellow"/>
        </w:rPr>
        <w:t>the highest category, regardless of the defendant’s actual criminal history</w:t>
      </w:r>
      <w:r w:rsidRPr="00FF11BA">
        <w:rPr>
          <w:rFonts w:asciiTheme="minorHAnsi" w:hAnsiTheme="minorHAnsi"/>
          <w:color w:val="444444"/>
          <w:sz w:val="20"/>
          <w:szCs w:val="20"/>
        </w:rPr>
        <w:t>.</w:t>
      </w:r>
      <w:bookmarkStart w:id="21" w:name="_ftnref559"/>
      <w:r w:rsidRPr="00FF11BA">
        <w:rPr>
          <w:rFonts w:asciiTheme="minorHAnsi" w:hAnsiTheme="minorHAnsi"/>
          <w:color w:val="444444"/>
          <w:sz w:val="20"/>
          <w:szCs w:val="20"/>
        </w:rPr>
        <w:fldChar w:fldCharType="begin"/>
      </w:r>
      <w:r w:rsidRPr="00FF11BA">
        <w:rPr>
          <w:rFonts w:asciiTheme="minorHAnsi" w:hAnsiTheme="minorHAnsi"/>
          <w:color w:val="444444"/>
          <w:sz w:val="20"/>
          <w:szCs w:val="20"/>
        </w:rPr>
        <w:instrText xml:space="preserve"> HYPERLINK "https://www.hrw.org/report/2014/07/21/illusion-justice/human-rights-abuses-us-terrorism-prosecutions" \l "_ftn559" </w:instrText>
      </w:r>
      <w:r w:rsidRPr="00FF11BA">
        <w:rPr>
          <w:rFonts w:asciiTheme="minorHAnsi" w:hAnsiTheme="minorHAnsi"/>
          <w:color w:val="444444"/>
          <w:sz w:val="20"/>
          <w:szCs w:val="20"/>
        </w:rPr>
        <w:fldChar w:fldCharType="separate"/>
      </w:r>
      <w:r w:rsidRPr="00FF11BA">
        <w:rPr>
          <w:rStyle w:val="FootnoteReference"/>
          <w:rFonts w:asciiTheme="minorHAnsi" w:eastAsiaTheme="majorEastAsia" w:hAnsiTheme="minorHAnsi"/>
          <w:color w:val="0B81C3"/>
          <w:sz w:val="20"/>
          <w:szCs w:val="20"/>
        </w:rPr>
        <w:t>[559]</w:t>
      </w:r>
      <w:r w:rsidRPr="00FF11BA">
        <w:rPr>
          <w:rFonts w:asciiTheme="minorHAnsi" w:hAnsiTheme="minorHAnsi"/>
          <w:color w:val="444444"/>
          <w:sz w:val="20"/>
          <w:szCs w:val="20"/>
        </w:rPr>
        <w:fldChar w:fldCharType="end"/>
      </w:r>
      <w:bookmarkEnd w:id="21"/>
      <w:r w:rsidRPr="00FF11BA">
        <w:rPr>
          <w:rStyle w:val="apple-converted-space"/>
          <w:rFonts w:asciiTheme="minorHAnsi" w:eastAsiaTheme="majorEastAsia" w:hAnsiTheme="minorHAnsi"/>
          <w:color w:val="444444"/>
          <w:sz w:val="20"/>
          <w:szCs w:val="20"/>
        </w:rPr>
        <w:t> </w:t>
      </w:r>
      <w:r w:rsidRPr="00FF11BA">
        <w:rPr>
          <w:rFonts w:asciiTheme="minorHAnsi" w:hAnsiTheme="minorHAnsi"/>
          <w:color w:val="444444"/>
          <w:sz w:val="20"/>
          <w:szCs w:val="20"/>
        </w:rPr>
        <w:t xml:space="preserve">As one judge in a terrorism case put it, </w:t>
      </w:r>
      <w:r w:rsidRPr="00CB670E">
        <w:rPr>
          <w:rFonts w:asciiTheme="minorHAnsi" w:hAnsiTheme="minorHAnsi"/>
          <w:color w:val="444444"/>
          <w:sz w:val="20"/>
          <w:szCs w:val="20"/>
          <w:highlight w:val="yellow"/>
        </w:rPr>
        <w:t>the effect is to “impute to a defendant who has had no criminal history a fictional history of the highest level of seriousness.”</w:t>
      </w:r>
      <w:bookmarkStart w:id="22" w:name="_ftnref560"/>
      <w:r w:rsidRPr="00CB670E">
        <w:rPr>
          <w:rFonts w:asciiTheme="minorHAnsi" w:hAnsiTheme="minorHAnsi"/>
          <w:color w:val="444444"/>
          <w:sz w:val="20"/>
          <w:szCs w:val="20"/>
          <w:highlight w:val="yellow"/>
        </w:rPr>
        <w:fldChar w:fldCharType="begin"/>
      </w:r>
      <w:r w:rsidRPr="00CB670E">
        <w:rPr>
          <w:rFonts w:asciiTheme="minorHAnsi" w:hAnsiTheme="minorHAnsi"/>
          <w:color w:val="444444"/>
          <w:sz w:val="20"/>
          <w:szCs w:val="20"/>
          <w:highlight w:val="yellow"/>
        </w:rPr>
        <w:instrText xml:space="preserve"> HYPERLINK "https://www.hrw.org/report/2014/07/21/illusion-justice/human-rights-abuses-us-terrorism-prosecutions" \l "_ftn560" </w:instrText>
      </w:r>
      <w:r w:rsidRPr="00CB670E">
        <w:rPr>
          <w:rFonts w:asciiTheme="minorHAnsi" w:hAnsiTheme="minorHAnsi"/>
          <w:color w:val="444444"/>
          <w:sz w:val="20"/>
          <w:szCs w:val="20"/>
          <w:highlight w:val="yellow"/>
        </w:rPr>
        <w:fldChar w:fldCharType="separate"/>
      </w:r>
      <w:r w:rsidRPr="00CB670E">
        <w:rPr>
          <w:rStyle w:val="FootnoteReference"/>
          <w:rFonts w:asciiTheme="minorHAnsi" w:eastAsiaTheme="majorEastAsia" w:hAnsiTheme="minorHAnsi"/>
          <w:color w:val="0B81C3"/>
          <w:sz w:val="20"/>
          <w:szCs w:val="20"/>
          <w:highlight w:val="yellow"/>
        </w:rPr>
        <w:t>[560]</w:t>
      </w:r>
      <w:r w:rsidRPr="00CB670E">
        <w:rPr>
          <w:rFonts w:asciiTheme="minorHAnsi" w:hAnsiTheme="minorHAnsi"/>
          <w:color w:val="444444"/>
          <w:sz w:val="20"/>
          <w:szCs w:val="20"/>
          <w:highlight w:val="yellow"/>
        </w:rPr>
        <w:fldChar w:fldCharType="end"/>
      </w:r>
      <w:bookmarkEnd w:id="22"/>
      <w:r w:rsidRPr="00FF11BA">
        <w:rPr>
          <w:rFonts w:asciiTheme="minorHAnsi" w:hAnsiTheme="minorHAnsi"/>
          <w:color w:val="444444"/>
          <w:sz w:val="20"/>
          <w:szCs w:val="20"/>
        </w:rPr>
        <w:t>The government has successfully sought the terrorism adjustment for 259 individuals since 2002, the first year statistics are available. In 2012, the adjustment applied to 46 defendants, while in previous years, it applied to an average of 28 cases per year, according to our calculations based on information publicly available on the US Sentencing Commission website.</w:t>
      </w:r>
      <w:bookmarkStart w:id="23" w:name="_ftnref561"/>
      <w:r w:rsidRPr="00FF11BA">
        <w:rPr>
          <w:rFonts w:asciiTheme="minorHAnsi" w:hAnsiTheme="minorHAnsi"/>
          <w:color w:val="444444"/>
          <w:sz w:val="20"/>
          <w:szCs w:val="20"/>
        </w:rPr>
        <w:fldChar w:fldCharType="begin"/>
      </w:r>
      <w:r w:rsidRPr="00FF11BA">
        <w:rPr>
          <w:rFonts w:asciiTheme="minorHAnsi" w:hAnsiTheme="minorHAnsi"/>
          <w:color w:val="444444"/>
          <w:sz w:val="20"/>
          <w:szCs w:val="20"/>
        </w:rPr>
        <w:instrText xml:space="preserve"> HYPERLINK "https://www.hrw.org/report/2014/07/21/illusion-justice/human-rights-abuses-us-terrorism-prosecutions" \l "_ftn561" </w:instrText>
      </w:r>
      <w:r w:rsidRPr="00FF11BA">
        <w:rPr>
          <w:rFonts w:asciiTheme="minorHAnsi" w:hAnsiTheme="minorHAnsi"/>
          <w:color w:val="444444"/>
          <w:sz w:val="20"/>
          <w:szCs w:val="20"/>
        </w:rPr>
        <w:fldChar w:fldCharType="separate"/>
      </w:r>
      <w:r w:rsidRPr="00FF11BA">
        <w:rPr>
          <w:rStyle w:val="FootnoteReference"/>
          <w:rFonts w:asciiTheme="minorHAnsi" w:eastAsiaTheme="majorEastAsia" w:hAnsiTheme="minorHAnsi"/>
          <w:color w:val="0B81C3"/>
          <w:sz w:val="20"/>
          <w:szCs w:val="20"/>
        </w:rPr>
        <w:t>[561]</w:t>
      </w:r>
      <w:r w:rsidRPr="00FF11BA">
        <w:rPr>
          <w:rFonts w:asciiTheme="minorHAnsi" w:hAnsiTheme="minorHAnsi"/>
          <w:color w:val="444444"/>
          <w:sz w:val="20"/>
          <w:szCs w:val="20"/>
        </w:rPr>
        <w:fldChar w:fldCharType="end"/>
      </w:r>
      <w:bookmarkEnd w:id="23"/>
      <w:r w:rsidRPr="00FF11BA">
        <w:rPr>
          <w:rFonts w:asciiTheme="minorHAnsi" w:hAnsiTheme="minorHAnsi"/>
          <w:color w:val="444444"/>
          <w:sz w:val="20"/>
          <w:szCs w:val="20"/>
        </w:rPr>
        <w:t xml:space="preserve">In real </w:t>
      </w:r>
      <w:r w:rsidRPr="001F5B87">
        <w:rPr>
          <w:rFonts w:asciiTheme="minorHAnsi" w:hAnsiTheme="minorHAnsi"/>
          <w:color w:val="444444"/>
          <w:sz w:val="20"/>
          <w:szCs w:val="20"/>
        </w:rPr>
        <w:t>terms, application of the terrorism adjustment results in an absolute minimum sentence of 17.5 years for an offense (unless the offense carries a lesser statutory maximum). On its own, an increase of 12 offense levels can add as much as 20 years to a sentence, while</w:t>
      </w:r>
      <w:r w:rsidRPr="00FF11BA">
        <w:rPr>
          <w:rFonts w:asciiTheme="minorHAnsi" w:hAnsiTheme="minorHAnsi"/>
          <w:color w:val="444444"/>
          <w:sz w:val="20"/>
          <w:szCs w:val="20"/>
        </w:rPr>
        <w:t xml:space="preserve"> a jump to the highest criminal history categorization can also add several years to a sentence. Taken together, </w:t>
      </w:r>
      <w:r w:rsidRPr="00CB670E">
        <w:rPr>
          <w:rFonts w:asciiTheme="minorHAnsi" w:hAnsiTheme="minorHAnsi"/>
          <w:color w:val="444444"/>
          <w:sz w:val="20"/>
          <w:szCs w:val="20"/>
          <w:highlight w:val="yellow"/>
        </w:rPr>
        <w:t xml:space="preserve">the </w:t>
      </w:r>
      <w:r w:rsidRPr="001F5B87">
        <w:rPr>
          <w:rFonts w:asciiTheme="minorHAnsi" w:hAnsiTheme="minorHAnsi"/>
          <w:color w:val="444444"/>
          <w:sz w:val="20"/>
          <w:szCs w:val="20"/>
        </w:rPr>
        <w:t xml:space="preserve">two </w:t>
      </w:r>
      <w:r w:rsidRPr="00CB670E">
        <w:rPr>
          <w:rFonts w:asciiTheme="minorHAnsi" w:hAnsiTheme="minorHAnsi"/>
          <w:color w:val="444444"/>
          <w:sz w:val="20"/>
          <w:szCs w:val="20"/>
          <w:highlight w:val="yellow"/>
        </w:rPr>
        <w:t>aspects of the terrorism adjustment have the potential to add 30 years to a sentence or lead to life imprisonment for a crime that, without the adjustment, might otherwise entail only a sentence of five years</w:t>
      </w:r>
      <w:r w:rsidRPr="00FF11BA">
        <w:rPr>
          <w:rFonts w:asciiTheme="minorHAnsi" w:hAnsiTheme="minorHAnsi"/>
          <w:color w:val="444444"/>
          <w:sz w:val="20"/>
          <w:szCs w:val="20"/>
        </w:rPr>
        <w:t>.</w:t>
      </w:r>
      <w:bookmarkStart w:id="24" w:name="_ftnref562"/>
      <w:r w:rsidRPr="00FF11BA">
        <w:rPr>
          <w:rFonts w:asciiTheme="minorHAnsi" w:hAnsiTheme="minorHAnsi"/>
          <w:color w:val="444444"/>
          <w:sz w:val="20"/>
          <w:szCs w:val="20"/>
        </w:rPr>
        <w:fldChar w:fldCharType="begin"/>
      </w:r>
      <w:r w:rsidRPr="00FF11BA">
        <w:rPr>
          <w:rFonts w:asciiTheme="minorHAnsi" w:hAnsiTheme="minorHAnsi"/>
          <w:color w:val="444444"/>
          <w:sz w:val="20"/>
          <w:szCs w:val="20"/>
        </w:rPr>
        <w:instrText xml:space="preserve"> HYPERLINK "https://www.hrw.org/report/2014/07/21/illusion-justice/human-rights-abuses-us-terrorism-prosecutions" \l "_ftn562" </w:instrText>
      </w:r>
      <w:r w:rsidRPr="00FF11BA">
        <w:rPr>
          <w:rFonts w:asciiTheme="minorHAnsi" w:hAnsiTheme="minorHAnsi"/>
          <w:color w:val="444444"/>
          <w:sz w:val="20"/>
          <w:szCs w:val="20"/>
        </w:rPr>
        <w:fldChar w:fldCharType="separate"/>
      </w:r>
      <w:r w:rsidRPr="00FF11BA">
        <w:rPr>
          <w:rStyle w:val="FootnoteReference"/>
          <w:rFonts w:asciiTheme="minorHAnsi" w:eastAsiaTheme="majorEastAsia" w:hAnsiTheme="minorHAnsi"/>
          <w:color w:val="0B81C3"/>
          <w:sz w:val="20"/>
          <w:szCs w:val="20"/>
        </w:rPr>
        <w:t>[562]</w:t>
      </w:r>
      <w:r w:rsidRPr="00FF11BA">
        <w:rPr>
          <w:rFonts w:asciiTheme="minorHAnsi" w:hAnsiTheme="minorHAnsi"/>
          <w:color w:val="444444"/>
          <w:sz w:val="20"/>
          <w:szCs w:val="20"/>
        </w:rPr>
        <w:fldChar w:fldCharType="end"/>
      </w:r>
      <w:bookmarkEnd w:id="24"/>
      <w:r w:rsidRPr="00FF11BA">
        <w:rPr>
          <w:rFonts w:asciiTheme="minorHAnsi" w:hAnsiTheme="minorHAnsi"/>
          <w:color w:val="444444"/>
          <w:sz w:val="20"/>
          <w:szCs w:val="20"/>
        </w:rPr>
        <w:t>In addition, mandatory minimum sentences require judges to impose specified minimum prison terms. Created by various federal statutes, mandatory minimum sentences are typically triggered by aspects of criminal offense conduct or a defendant’s criminal history, and result in longer sentences.</w:t>
      </w:r>
      <w:bookmarkStart w:id="25" w:name="_ftnref563"/>
      <w:r w:rsidRPr="00FF11BA">
        <w:rPr>
          <w:rFonts w:asciiTheme="minorHAnsi" w:hAnsiTheme="minorHAnsi"/>
          <w:color w:val="444444"/>
          <w:sz w:val="20"/>
          <w:szCs w:val="20"/>
        </w:rPr>
        <w:fldChar w:fldCharType="begin"/>
      </w:r>
      <w:r w:rsidRPr="00FF11BA">
        <w:rPr>
          <w:rFonts w:asciiTheme="minorHAnsi" w:hAnsiTheme="minorHAnsi"/>
          <w:color w:val="444444"/>
          <w:sz w:val="20"/>
          <w:szCs w:val="20"/>
        </w:rPr>
        <w:instrText xml:space="preserve"> HYPERLINK "https://www.hrw.org/report/2014/07/21/illusion-justice/human-rights-abuses-us-terrorism-prosecutions" \l "_ftn563" </w:instrText>
      </w:r>
      <w:r w:rsidRPr="00FF11BA">
        <w:rPr>
          <w:rFonts w:asciiTheme="minorHAnsi" w:hAnsiTheme="minorHAnsi"/>
          <w:color w:val="444444"/>
          <w:sz w:val="20"/>
          <w:szCs w:val="20"/>
        </w:rPr>
        <w:fldChar w:fldCharType="separate"/>
      </w:r>
      <w:r w:rsidRPr="00FF11BA">
        <w:rPr>
          <w:rStyle w:val="FootnoteReference"/>
          <w:rFonts w:asciiTheme="minorHAnsi" w:eastAsiaTheme="majorEastAsia" w:hAnsiTheme="minorHAnsi"/>
          <w:color w:val="0B81C3"/>
          <w:sz w:val="20"/>
          <w:szCs w:val="20"/>
        </w:rPr>
        <w:t>[563]</w:t>
      </w:r>
      <w:r w:rsidRPr="00FF11BA">
        <w:rPr>
          <w:rFonts w:asciiTheme="minorHAnsi" w:hAnsiTheme="minorHAnsi"/>
          <w:color w:val="444444"/>
          <w:sz w:val="20"/>
          <w:szCs w:val="20"/>
        </w:rPr>
        <w:fldChar w:fldCharType="end"/>
      </w:r>
      <w:bookmarkEnd w:id="25"/>
      <w:r w:rsidRPr="00FF11BA">
        <w:rPr>
          <w:rStyle w:val="apple-converted-space"/>
          <w:rFonts w:asciiTheme="minorHAnsi" w:eastAsiaTheme="majorEastAsia" w:hAnsiTheme="minorHAnsi"/>
          <w:color w:val="444444"/>
          <w:sz w:val="20"/>
          <w:szCs w:val="20"/>
        </w:rPr>
        <w:t> </w:t>
      </w:r>
      <w:r w:rsidRPr="00FF11BA">
        <w:rPr>
          <w:rFonts w:asciiTheme="minorHAnsi" w:hAnsiTheme="minorHAnsi"/>
          <w:color w:val="444444"/>
          <w:sz w:val="20"/>
          <w:szCs w:val="20"/>
        </w:rPr>
        <w:t>As Human Rights Watch has reported in the past, mandatory minimums are one of the most significant obstacles to fair sentencing in the criminal justice system.</w:t>
      </w:r>
      <w:bookmarkStart w:id="26" w:name="_ftnref564"/>
      <w:r w:rsidRPr="00FF11BA">
        <w:rPr>
          <w:rFonts w:asciiTheme="minorHAnsi" w:hAnsiTheme="minorHAnsi"/>
          <w:color w:val="444444"/>
          <w:sz w:val="20"/>
          <w:szCs w:val="20"/>
        </w:rPr>
        <w:fldChar w:fldCharType="begin"/>
      </w:r>
      <w:r w:rsidRPr="00FF11BA">
        <w:rPr>
          <w:rFonts w:asciiTheme="minorHAnsi" w:hAnsiTheme="minorHAnsi"/>
          <w:color w:val="444444"/>
          <w:sz w:val="20"/>
          <w:szCs w:val="20"/>
        </w:rPr>
        <w:instrText xml:space="preserve"> HYPERLINK "https://www.hrw.org/report/2014/07/21/illusion-justice/human-rights-abuses-us-terrorism-prosecutions" \l "_ftn564" </w:instrText>
      </w:r>
      <w:r w:rsidRPr="00FF11BA">
        <w:rPr>
          <w:rFonts w:asciiTheme="minorHAnsi" w:hAnsiTheme="minorHAnsi"/>
          <w:color w:val="444444"/>
          <w:sz w:val="20"/>
          <w:szCs w:val="20"/>
        </w:rPr>
        <w:fldChar w:fldCharType="separate"/>
      </w:r>
      <w:r w:rsidRPr="00FF11BA">
        <w:rPr>
          <w:rStyle w:val="FootnoteReference"/>
          <w:rFonts w:asciiTheme="minorHAnsi" w:eastAsiaTheme="majorEastAsia" w:hAnsiTheme="minorHAnsi"/>
          <w:color w:val="0B81C3"/>
          <w:sz w:val="20"/>
          <w:szCs w:val="20"/>
        </w:rPr>
        <w:t>[564]</w:t>
      </w:r>
      <w:r w:rsidRPr="00FF11BA">
        <w:rPr>
          <w:rFonts w:asciiTheme="minorHAnsi" w:hAnsiTheme="minorHAnsi"/>
          <w:color w:val="444444"/>
          <w:sz w:val="20"/>
          <w:szCs w:val="20"/>
        </w:rPr>
        <w:fldChar w:fldCharType="end"/>
      </w:r>
      <w:bookmarkEnd w:id="26"/>
    </w:p>
    <w:p w14:paraId="4991857D" w14:textId="77777777" w:rsidR="007B60E6" w:rsidRPr="007B60E6" w:rsidRDefault="007B60E6" w:rsidP="007B60E6"/>
    <w:p w14:paraId="33B64B84" w14:textId="77777777" w:rsidR="00757F32" w:rsidRDefault="00757F32" w:rsidP="00757F32">
      <w:pPr>
        <w:pStyle w:val="Heading2"/>
      </w:pPr>
      <w:r>
        <w:t>AT: Terrorism Advantage</w:t>
      </w:r>
    </w:p>
    <w:p w14:paraId="737BDF4A" w14:textId="77777777" w:rsidR="00757F32" w:rsidRDefault="00757F32" w:rsidP="00757F32">
      <w:pPr>
        <w:pStyle w:val="Heading3"/>
      </w:pPr>
      <w:r>
        <w:t>Can’t Solve Trust</w:t>
      </w:r>
    </w:p>
    <w:p w14:paraId="72322000" w14:textId="69385A23" w:rsidR="00757F32" w:rsidRDefault="00757F32" w:rsidP="00757F32">
      <w:pPr>
        <w:pStyle w:val="Heading4"/>
      </w:pPr>
      <w:r>
        <w:t xml:space="preserve">Too many alt causes to building trust—can’t </w:t>
      </w:r>
      <w:r w:rsidR="00B2687C">
        <w:t>solve</w:t>
      </w:r>
    </w:p>
    <w:p w14:paraId="0802A59A" w14:textId="77777777" w:rsidR="00757F32" w:rsidRPr="00805524" w:rsidRDefault="00757F32" w:rsidP="00757F32">
      <w:pPr>
        <w:rPr>
          <w:rStyle w:val="Style13ptBold"/>
        </w:rPr>
      </w:pPr>
      <w:r w:rsidRPr="00805524">
        <w:rPr>
          <w:rStyle w:val="Style13ptBold"/>
        </w:rPr>
        <w:t>Spalek, 2010</w:t>
      </w:r>
    </w:p>
    <w:p w14:paraId="6897B353" w14:textId="77777777" w:rsidR="00757F32" w:rsidRPr="00915BBD" w:rsidRDefault="00757F32" w:rsidP="00757F32">
      <w:r w:rsidRPr="00915BBD">
        <w:t>Spalek, Basia. "Community policing, trust, and Muslim communities in relation to 'new terrorism'." Politics &amp; Policy 38.4 (2010): 789+. Academic OneFile. Web. 28 June 2015.</w:t>
      </w:r>
      <w:r>
        <w:t xml:space="preserve"> /Bingham-MB</w:t>
      </w:r>
    </w:p>
    <w:p w14:paraId="1EC761B4" w14:textId="77777777" w:rsidR="00757F32" w:rsidRDefault="00757F32" w:rsidP="00757F32"/>
    <w:p w14:paraId="4DD92C00" w14:textId="2DC34E0A" w:rsidR="00A32ED4" w:rsidRDefault="00757F32" w:rsidP="00757F32">
      <w:r>
        <w:t xml:space="preserve">Within the context of "new terrorism," </w:t>
      </w:r>
      <w:r w:rsidRPr="00B2687C">
        <w:rPr>
          <w:rStyle w:val="StyleUnderline"/>
        </w:rPr>
        <w:t>building trust between police officers and Muslim communities is incredibly difficult because of the wider arena of "hard" policing strategies.</w:t>
      </w:r>
      <w:r>
        <w:t xml:space="preserve"> Indeed, this is illustrated by the following quotation from a Muslim community member</w:t>
      </w:r>
      <w:r w:rsidRPr="00B2687C">
        <w:rPr>
          <w:rStyle w:val="StyleUnderline"/>
        </w:rPr>
        <w:t>. And trust is not only a feeling it manifests itself in actions and practices.</w:t>
      </w:r>
      <w:r>
        <w:t xml:space="preserve"> Only when we do so</w:t>
      </w:r>
      <w:r w:rsidRPr="00B2687C">
        <w:rPr>
          <w:rStyle w:val="StyleUnderline"/>
        </w:rPr>
        <w:t>, I mean it's no good saying or the police saying "listen, we do not suspect the Muslim community</w:t>
      </w:r>
      <w:r>
        <w:t xml:space="preserve">" </w:t>
      </w:r>
      <w:r w:rsidRPr="00B2687C">
        <w:rPr>
          <w:rStyle w:val="StyleUnderline"/>
        </w:rPr>
        <w:t>when the figures show that the stop and search rates are through, are going through the roof.</w:t>
      </w:r>
      <w:r>
        <w:t xml:space="preserve"> </w:t>
      </w:r>
      <w:r w:rsidRPr="00B2687C">
        <w:rPr>
          <w:rStyle w:val="StyleUnderline"/>
        </w:rPr>
        <w:t>When Muslims are being detained and held by the terrorism laws, for no reason but hearsay, suspicion, maybe they're up to something, maybe they looked at something on the internet. It's no good just saying things when you're practising something</w:t>
      </w:r>
      <w:r>
        <w:t xml:space="preserve"> </w:t>
      </w:r>
      <w:r w:rsidRPr="00B2687C">
        <w:rPr>
          <w:rStyle w:val="StyleUnderline"/>
        </w:rPr>
        <w:t>else</w:t>
      </w:r>
      <w:r>
        <w:t>. (Muslim Community Member [2] 2008)</w:t>
      </w:r>
    </w:p>
    <w:p w14:paraId="09DA7038" w14:textId="5C7C5CCD" w:rsidR="00A32ED4" w:rsidRDefault="00A32ED4" w:rsidP="00A32ED4">
      <w:pPr>
        <w:pStyle w:val="Heading3"/>
      </w:pPr>
      <w:r>
        <w:t>Can’t Solve Hearts Minds</w:t>
      </w:r>
    </w:p>
    <w:p w14:paraId="1F2A54FF" w14:textId="77777777" w:rsidR="00A32ED4" w:rsidRDefault="00A32ED4" w:rsidP="00A32ED4">
      <w:pPr>
        <w:pStyle w:val="Heading4"/>
      </w:pPr>
      <w:r>
        <w:t>No Muslims will trust the federal government—can’t win hearts and minds</w:t>
      </w:r>
    </w:p>
    <w:p w14:paraId="360B8052" w14:textId="77777777" w:rsidR="00A32ED4" w:rsidRDefault="00A32ED4" w:rsidP="00A32ED4">
      <w:r>
        <w:t xml:space="preserve">Daniel </w:t>
      </w:r>
      <w:r w:rsidRPr="00A32ED4">
        <w:rPr>
          <w:rStyle w:val="Style13ptBold"/>
        </w:rPr>
        <w:t>Benjamin</w:t>
      </w:r>
      <w:r>
        <w:t xml:space="preserve">, October </w:t>
      </w:r>
      <w:r w:rsidRPr="00A32ED4">
        <w:rPr>
          <w:rStyle w:val="Style13ptBold"/>
        </w:rPr>
        <w:t>2008</w:t>
      </w:r>
      <w:r>
        <w:t>, Brookings Foreign Policy, Policy Paper 7, Strategic</w:t>
      </w:r>
    </w:p>
    <w:p w14:paraId="7246A0C7" w14:textId="77777777" w:rsidR="00A32ED4" w:rsidRDefault="00A32ED4" w:rsidP="00A32ED4">
      <w:r>
        <w:t xml:space="preserve">Counterterrorism, </w:t>
      </w:r>
      <w:r w:rsidRPr="00A32ED4">
        <w:t>http://www.brookings.edu/~/media/research/files/papers/2008/10/terrorism-benjamin/10_terrorism_benjamin.pdf</w:t>
      </w:r>
      <w:r>
        <w:t>, /Bingham-MB</w:t>
      </w:r>
    </w:p>
    <w:p w14:paraId="1A92EE14" w14:textId="77777777" w:rsidR="00A32ED4" w:rsidRPr="00A32ED4" w:rsidRDefault="00A32ED4" w:rsidP="00A32ED4"/>
    <w:p w14:paraId="1F79CFEC" w14:textId="233930F6" w:rsidR="00A32ED4" w:rsidRDefault="00A32ED4" w:rsidP="00757F32">
      <w:r>
        <w:t xml:space="preserve">What principles should guide the policies to create those facts? If we understand the radical Islamist challenge as one of narrative, </w:t>
      </w:r>
      <w:r w:rsidRPr="00A32ED4">
        <w:rPr>
          <w:rStyle w:val="StyleUnderline"/>
        </w:rPr>
        <w:t>it is not difficult to imagine what our counter-narrative should be: the U.S. is a benign power that seeks to help all those who wish to modernize their societies</w:t>
      </w:r>
      <w:r>
        <w:t xml:space="preserve">, improve their conditions, participate in the global economy, and create a better future for their children. Nations that play by the international rules of the road will receive our assistance and our support in the global community. </w:t>
      </w:r>
      <w:r w:rsidRPr="00A32ED4">
        <w:rPr>
          <w:rStyle w:val="StyleUnderline"/>
        </w:rPr>
        <w:t>We harbor no enmity for any religion or race or ethnic group</w:t>
      </w:r>
      <w:r>
        <w:t xml:space="preserve">. We recognize that our future depends in no small measure on continuing improvements in conditions around the world. We know that we cannot swim as others sink. Few, if any Americans, will find this account objectionable. </w:t>
      </w:r>
      <w:r w:rsidRPr="00A32ED4">
        <w:rPr>
          <w:rStyle w:val="Emphasis"/>
        </w:rPr>
        <w:t>Few Muslims would believe it.</w:t>
      </w:r>
      <w:r>
        <w:t xml:space="preserve"> </w:t>
      </w:r>
      <w:r w:rsidRPr="00A32ED4">
        <w:rPr>
          <w:rStyle w:val="StyleUnderline"/>
        </w:rPr>
        <w:t>Can we make that case</w:t>
      </w:r>
      <w:r>
        <w:t xml:space="preserve">? </w:t>
      </w:r>
      <w:r w:rsidRPr="00A32ED4">
        <w:rPr>
          <w:rStyle w:val="StyleUnderline"/>
        </w:rPr>
        <w:t xml:space="preserve">One frequently heard counter-argument is that we cannot—that the structure of attitudes among most Muslims is so hardened that </w:t>
      </w:r>
      <w:r w:rsidRPr="00A32ED4">
        <w:rPr>
          <w:rStyle w:val="Emphasis"/>
        </w:rPr>
        <w:t>any effort to change “hearts and minds” will fail</w:t>
      </w:r>
      <w:r w:rsidRPr="00A32ED4">
        <w:rPr>
          <w:rStyle w:val="StyleUnderline"/>
        </w:rPr>
        <w:t>, and that any U.S. action will be reinterpreted into the framework of Muslim grievance.</w:t>
      </w:r>
      <w:r>
        <w:t xml:space="preserve"> </w:t>
      </w:r>
      <w:r w:rsidRPr="00A32ED4">
        <w:rPr>
          <w:rStyle w:val="Emphasis"/>
        </w:rPr>
        <w:t>Unfortunately, this is not a frivolous objection</w:t>
      </w:r>
      <w:r w:rsidRPr="00A32ED4">
        <w:rPr>
          <w:rStyle w:val="StyleUnderline"/>
        </w:rPr>
        <w:t>. Among some Muslims, it is accepted that the U.S. stood secretly behind the killing in Bosnia and Kosovo</w:t>
      </w:r>
      <w:r>
        <w:t xml:space="preserve"> and only intervened when events threatened to get out of hand; </w:t>
      </w:r>
      <w:r w:rsidRPr="00A32ED4">
        <w:rPr>
          <w:rStyle w:val="StyleUnderline"/>
        </w:rPr>
        <w:t>that the 1991 Gulf War was not about liberating Kuwaitis and safeguarding other neighbors of Iraq so much as humiliating the one country in the region that stood up to Washington—and so on</w:t>
      </w:r>
      <w:r>
        <w:t>.</w:t>
      </w:r>
    </w:p>
    <w:p w14:paraId="468E44BA" w14:textId="77777777" w:rsidR="007B60E6" w:rsidRPr="007B60E6" w:rsidRDefault="007B60E6" w:rsidP="007B60E6"/>
    <w:p w14:paraId="2A01134B" w14:textId="064DF087" w:rsidR="00A32ED4" w:rsidRDefault="00A32ED4" w:rsidP="00A32ED4">
      <w:pPr>
        <w:pStyle w:val="Heading3"/>
      </w:pPr>
      <w:r>
        <w:t>International Alt Causes</w:t>
      </w:r>
    </w:p>
    <w:p w14:paraId="1C6FCB3C" w14:textId="4F7DABEB" w:rsidR="00A32ED4" w:rsidRDefault="00A32ED4" w:rsidP="00A32ED4">
      <w:pPr>
        <w:pStyle w:val="Heading4"/>
      </w:pPr>
      <w:r>
        <w:t>Alt causes to trust deficit</w:t>
      </w:r>
    </w:p>
    <w:p w14:paraId="07D47AD7" w14:textId="7D794CDD" w:rsidR="00A32ED4" w:rsidRPr="00A32ED4" w:rsidRDefault="00A32ED4" w:rsidP="00A32ED4">
      <w:pPr>
        <w:pStyle w:val="Heading4"/>
      </w:pPr>
      <w:r>
        <w:t>Iraq</w:t>
      </w:r>
    </w:p>
    <w:p w14:paraId="0C3E95CD" w14:textId="77777777" w:rsidR="00A32ED4" w:rsidRDefault="00A32ED4" w:rsidP="00A32ED4">
      <w:r>
        <w:t xml:space="preserve">Daniel </w:t>
      </w:r>
      <w:r w:rsidRPr="00A32ED4">
        <w:rPr>
          <w:rStyle w:val="Style13ptBold"/>
        </w:rPr>
        <w:t>Benjamin</w:t>
      </w:r>
      <w:r>
        <w:t xml:space="preserve">, October </w:t>
      </w:r>
      <w:r w:rsidRPr="00A32ED4">
        <w:rPr>
          <w:rStyle w:val="Style13ptBold"/>
        </w:rPr>
        <w:t>2008</w:t>
      </w:r>
      <w:r>
        <w:t>, Brookings Foreign Policy, Policy Paper 7, Strategic</w:t>
      </w:r>
    </w:p>
    <w:p w14:paraId="5805A287" w14:textId="77777777" w:rsidR="00A32ED4" w:rsidRDefault="00A32ED4" w:rsidP="00A32ED4">
      <w:r>
        <w:t xml:space="preserve">Counterterrorism, </w:t>
      </w:r>
      <w:r w:rsidRPr="00A32ED4">
        <w:t>http://www.brookings.edu/~/media/research/files/papers/2008/10/terrorism-benjamin/10_terrorism_benjamin.pdf</w:t>
      </w:r>
      <w:r>
        <w:t>, /Bingham-MB</w:t>
      </w:r>
    </w:p>
    <w:p w14:paraId="005CDEA5" w14:textId="4AE6EA0B" w:rsidR="00A32ED4" w:rsidRDefault="00A32ED4" w:rsidP="00A32ED4">
      <w:r w:rsidRPr="00D726CB">
        <w:rPr>
          <w:rStyle w:val="StyleUnderline"/>
        </w:rPr>
        <w:t>Three major efforts must be undertaken for the United States to regain the minimum level of trust necessary to improve our image, counter the jihadist narrative and pursue a policy that brings positive change</w:t>
      </w:r>
      <w:r>
        <w:t xml:space="preserve">. 1. </w:t>
      </w:r>
      <w:r w:rsidRPr="00D726CB">
        <w:rPr>
          <w:rStyle w:val="Emphasis"/>
        </w:rPr>
        <w:t>Iraq</w:t>
      </w:r>
      <w:r>
        <w:t xml:space="preserve">: </w:t>
      </w:r>
      <w:r w:rsidRPr="00D726CB">
        <w:rPr>
          <w:rStyle w:val="StyleUnderline"/>
        </w:rPr>
        <w:t xml:space="preserve">The United States needs to draw down its forces in Iraq. So long as it is seen as an occupier, </w:t>
      </w:r>
      <w:r w:rsidRPr="00D726CB">
        <w:rPr>
          <w:rStyle w:val="Emphasis"/>
        </w:rPr>
        <w:t>any kind of constructive engagement with most Muslim societies will be extremely difficult</w:t>
      </w:r>
      <w:r>
        <w:t xml:space="preserve">. The departure of U.S. troops should not be precipitous, but it also should not be held hostage to moderate fluctuations in the level of violence. Ideally, the withdrawals will be carried out in the context of a broader political agreement involving the parties within Iraq and Iraq’s neighbors, though this too cannot be a hard requirement for removing troops. </w:t>
      </w:r>
      <w:r w:rsidRPr="00D726CB">
        <w:rPr>
          <w:rStyle w:val="StyleUnderline"/>
        </w:rPr>
        <w:t>A limited troop presence</w:t>
      </w:r>
      <w:r>
        <w:t xml:space="preserve"> with the specific mission of conducting counterterrorism operations—so long as it agreed to by the Iraqi government— </w:t>
      </w:r>
      <w:r w:rsidRPr="00D726CB">
        <w:rPr>
          <w:rStyle w:val="StyleUnderline"/>
        </w:rPr>
        <w:t>should be acceptable and desirable.</w:t>
      </w:r>
      <w:r>
        <w:t xml:space="preserve"> Troop withdrawals will be seen by some, especially on the right, as being at odds with our counterterrorism goals, since a U.S. departure will only strengthen the jihadists’ argument that the U.S. is a paper tiger. There is an element of truth to this—our opponents are good at constructing a story that can cast us in the worst light no matter what we do. But we will be better off getting out of Iraq and buttressing our support elsewhere in the region than allowing our enemies to continue bloodying us and enhancing their own standing. Withdrawal will also reduce the terrorists’ ability to advance their more central claim that the United States is a predatory power that is determined to occupy Muslim lands, steal Muslim wealth and destroy Islam. In addition, the U.S. must stop talking about a long-term “Korea-like” presence in Iraq—a refrain that lends further confirmation to the argument that Americans are both predators and liars, given all our earlier denials of interest in a long-term occupation.</w:t>
      </w:r>
    </w:p>
    <w:p w14:paraId="3186B46B" w14:textId="782F5543" w:rsidR="00A32ED4" w:rsidRDefault="00A32ED4" w:rsidP="00A32ED4">
      <w:pPr>
        <w:pStyle w:val="Heading4"/>
      </w:pPr>
      <w:r>
        <w:t>Middle east peace process</w:t>
      </w:r>
    </w:p>
    <w:p w14:paraId="0D67503B" w14:textId="5D1C2179" w:rsidR="00A32ED4" w:rsidRDefault="00A32ED4" w:rsidP="00A32ED4">
      <w:r>
        <w:t xml:space="preserve">Daniel </w:t>
      </w:r>
      <w:r w:rsidRPr="00A32ED4">
        <w:rPr>
          <w:rStyle w:val="Style13ptBold"/>
        </w:rPr>
        <w:t>Benjamin</w:t>
      </w:r>
      <w:r>
        <w:t xml:space="preserve">, October </w:t>
      </w:r>
      <w:r w:rsidRPr="00A32ED4">
        <w:rPr>
          <w:rStyle w:val="Style13ptBold"/>
        </w:rPr>
        <w:t>2008</w:t>
      </w:r>
      <w:r>
        <w:t>, Brookings Foreign Po</w:t>
      </w:r>
      <w:r w:rsidR="00D726CB">
        <w:t xml:space="preserve">licy, Policy Paper 7, Strategic </w:t>
      </w:r>
      <w:r>
        <w:t xml:space="preserve">Counterterrorism, </w:t>
      </w:r>
      <w:r w:rsidRPr="00A32ED4">
        <w:t>http://www.brookings.edu/~/media/research/files/papers/2008/10/terrorism-benjamin/10_terrorism_benjamin.pdf</w:t>
      </w:r>
      <w:r>
        <w:t>, /Bingham-MB</w:t>
      </w:r>
    </w:p>
    <w:p w14:paraId="423D424A" w14:textId="554AD5BF" w:rsidR="00A32ED4" w:rsidRDefault="00A32ED4" w:rsidP="00A32ED4">
      <w:r>
        <w:t xml:space="preserve">2. The </w:t>
      </w:r>
      <w:r w:rsidRPr="00D726CB">
        <w:rPr>
          <w:rStyle w:val="StyleUnderline"/>
        </w:rPr>
        <w:t>Middle East Peace Process and Support for the Palestinians: The United States must launch a sustained effort to restart the Middle East peace process and ameliorate the plight of the Palestinians. No issue is higher on the list of concerns for Muslims</w:t>
      </w:r>
      <w:r>
        <w:t xml:space="preserve">.5 </w:t>
      </w:r>
      <w:r w:rsidRPr="00D726CB">
        <w:rPr>
          <w:rStyle w:val="StyleUnderline"/>
        </w:rPr>
        <w:t>Six years of neglect of the peace process have done enormous harm to America’s standing in the region, and the efforts that emerged from hastily assembled Annapolis Conference have hardly mitigated that damage</w:t>
      </w:r>
      <w:r>
        <w:t xml:space="preserve">. Given the extraordinary decay in the socioeconomic conditions in the Palestinian Territories, more will also be required. The fact of a Hamas-controlled Gaza complicates matters greatly, </w:t>
      </w:r>
      <w:r w:rsidRPr="00D726CB">
        <w:rPr>
          <w:rStyle w:val="StyleUnderline"/>
        </w:rPr>
        <w:t>but the United States must work to change the perception that it is indifferent to the sufferings of the Palestinians</w:t>
      </w:r>
      <w:r>
        <w:t>. As a concomitant to reenergized negotiations, an economic package that strengthens job growth, infrastructure, and education in the West Bank— and, if Hamas makes appropriate concessions, in Gaza—is essential. Peacemaking in the Middle East is the paradigmatic example of an activity that United States pursues because it is a good in itself, not simply because it will deflate anti-Americanism. As such, it should not be depicted as a bone that is being thrown to anyone or as some kind defensive measure.</w:t>
      </w:r>
    </w:p>
    <w:p w14:paraId="17AD87D5" w14:textId="7740B611" w:rsidR="00A32ED4" w:rsidRDefault="00A32ED4" w:rsidP="00A32ED4">
      <w:pPr>
        <w:pStyle w:val="Heading4"/>
      </w:pPr>
      <w:r>
        <w:t>Torture, indefinite detention, other civil liberties violations</w:t>
      </w:r>
    </w:p>
    <w:p w14:paraId="6B38F2B3" w14:textId="77777777" w:rsidR="00A32ED4" w:rsidRDefault="00A32ED4" w:rsidP="00A32ED4">
      <w:r>
        <w:t xml:space="preserve">Daniel </w:t>
      </w:r>
      <w:r w:rsidRPr="00A32ED4">
        <w:rPr>
          <w:rStyle w:val="Style13ptBold"/>
        </w:rPr>
        <w:t>Benjamin</w:t>
      </w:r>
      <w:r>
        <w:t xml:space="preserve">, October </w:t>
      </w:r>
      <w:r w:rsidRPr="00A32ED4">
        <w:rPr>
          <w:rStyle w:val="Style13ptBold"/>
        </w:rPr>
        <w:t>2008</w:t>
      </w:r>
      <w:r>
        <w:t>, Brookings Foreign Policy, Policy Paper 7, Strategic</w:t>
      </w:r>
    </w:p>
    <w:p w14:paraId="02C3BF2F" w14:textId="77777777" w:rsidR="00A32ED4" w:rsidRDefault="00A32ED4" w:rsidP="00A32ED4">
      <w:r>
        <w:t xml:space="preserve">Counterterrorism, </w:t>
      </w:r>
      <w:r w:rsidRPr="00A32ED4">
        <w:t>http://www.brookings.edu/~/media/research/files/papers/2008/10/terrorism-benjamin/10_terrorism_benjamin.pdf</w:t>
      </w:r>
      <w:r>
        <w:t>, /Bingham-MB</w:t>
      </w:r>
    </w:p>
    <w:p w14:paraId="622BBE9C" w14:textId="14499F1C" w:rsidR="00A32ED4" w:rsidRDefault="00A32ED4" w:rsidP="00A32ED4">
      <w:r>
        <w:t xml:space="preserve">3. </w:t>
      </w:r>
      <w:r w:rsidRPr="00D726CB">
        <w:rPr>
          <w:rStyle w:val="StyleUnderline"/>
        </w:rPr>
        <w:t>Revalidate America’s Moral Character: The international community, and Muslims in particular, requires a revalidation of America’s moral character and mission</w:t>
      </w:r>
      <w:r>
        <w:t xml:space="preserve">.6 </w:t>
      </w:r>
      <w:r w:rsidRPr="00D726CB">
        <w:rPr>
          <w:rStyle w:val="Emphasis"/>
        </w:rPr>
        <w:t xml:space="preserve">Before any deeper engagement is possible, those who are on the fence about America’s global role need to be convinced that the U.S. has not forsaken the rule of law </w:t>
      </w:r>
      <w:r>
        <w:t xml:space="preserve">and, following Vice President Dick Cheney’s famous remark about needing “to work…the dark side,” has not made torture and other human rights violations a permanent part of the struggle against terror. </w:t>
      </w:r>
      <w:r w:rsidRPr="00D726CB">
        <w:rPr>
          <w:rStyle w:val="StyleUnderline"/>
        </w:rPr>
        <w:t>This will require at a minimum affirmative declarations by the next president that America does not torture, investigations to clarify what was done, the closing of Guantanamo military prison and any remaining “black sites,” a clear and sustainable policy on rendition and compensation to those who have been mistreated. These inquiries must be carried out in a sensitive and depoliticized manner—requirements that suggest that either a 9/11-type commission or a “truth and reconciliation” effort be created</w:t>
      </w:r>
      <w:r>
        <w:t xml:space="preserve">. It is essential that such an undertaking not become another incitement to partisanship, but, at the same time, there are doubtless numerous stories such as those of the destroyed interrogation tapes waiting to come to light. </w:t>
      </w:r>
      <w:r w:rsidRPr="00D726CB">
        <w:rPr>
          <w:rStyle w:val="StyleUnderline"/>
        </w:rPr>
        <w:t>A comprehensive effort is required to deal with this chapter in American history</w:t>
      </w:r>
      <w:r>
        <w:t xml:space="preserve">, bring other such episodes to light and help establish the nation’s post-Bush ethical standards. </w:t>
      </w:r>
      <w:r w:rsidRPr="00D726CB">
        <w:rPr>
          <w:rStyle w:val="StyleUnderline"/>
        </w:rPr>
        <w:t>It bears emphasizing that whatever benefit this may have for our international standing, it is even more vital that we do it for our own moral wellbeing</w:t>
      </w:r>
      <w:r>
        <w:t>.</w:t>
      </w:r>
    </w:p>
    <w:p w14:paraId="1B02D5DA" w14:textId="01A048AC" w:rsidR="003255C1" w:rsidRDefault="003255C1" w:rsidP="003255C1">
      <w:pPr>
        <w:pStyle w:val="Heading3"/>
      </w:pPr>
      <w:r>
        <w:t>Key to Solve ISIS</w:t>
      </w:r>
    </w:p>
    <w:p w14:paraId="7D109A9D" w14:textId="77777777" w:rsidR="003255C1" w:rsidRPr="003255C1" w:rsidRDefault="003255C1" w:rsidP="003255C1">
      <w:pPr>
        <w:pStyle w:val="Heading4"/>
      </w:pPr>
      <w:r w:rsidRPr="003255C1">
        <w:t xml:space="preserve">Over 60 percent of ISIS related arrests involve informants.  Key to the war on terror.  </w:t>
      </w:r>
    </w:p>
    <w:p w14:paraId="010878B8" w14:textId="77777777" w:rsidR="003255C1" w:rsidRPr="00301808" w:rsidRDefault="003255C1" w:rsidP="003255C1">
      <w:r w:rsidRPr="00301808">
        <w:rPr>
          <w:rStyle w:val="Style13ptBold"/>
        </w:rPr>
        <w:t>The Wall Street Journal</w:t>
      </w:r>
      <w:r w:rsidRPr="00301808">
        <w:t xml:space="preserve"> </w:t>
      </w:r>
      <w:r>
        <w:t xml:space="preserve">“In U.S. ISIS Cases, Informants Play a Big Role” April 21, </w:t>
      </w:r>
      <w:r w:rsidRPr="00301808">
        <w:rPr>
          <w:rStyle w:val="Style13ptBold"/>
        </w:rPr>
        <w:t>2015</w:t>
      </w:r>
      <w:r>
        <w:t xml:space="preserve"> http://www.wsj.com/articles/in-u-s-isis-cases-informants-play-a-big-role-1429636206</w:t>
      </w:r>
    </w:p>
    <w:p w14:paraId="3D0BD747" w14:textId="77777777" w:rsidR="003255C1" w:rsidRDefault="003255C1" w:rsidP="003255C1">
      <w:pPr>
        <w:rPr>
          <w:rStyle w:val="StyleUnderline"/>
        </w:rPr>
      </w:pPr>
    </w:p>
    <w:p w14:paraId="0A4E8D9F" w14:textId="77777777" w:rsidR="003255C1" w:rsidRDefault="003255C1" w:rsidP="003255C1">
      <w:r w:rsidRPr="00301808">
        <w:rPr>
          <w:rStyle w:val="StyleUnderline"/>
        </w:rPr>
        <w:t>Officials say the use of informants is invaluable and say there are strict guidelines to ensure they don’t plant the idea for a crime in a suspect’s head</w:t>
      </w:r>
      <w:r>
        <w:t>.</w:t>
      </w:r>
      <w:r w:rsidRPr="00301808">
        <w:rPr>
          <w:sz w:val="12"/>
        </w:rPr>
        <w:t xml:space="preserve">¶ </w:t>
      </w:r>
      <w:r>
        <w:t>“</w:t>
      </w:r>
      <w:r w:rsidRPr="00301808">
        <w:rPr>
          <w:rStyle w:val="StyleUnderline"/>
        </w:rPr>
        <w:t>Agents and prosecutors are well-trained and are wholly mindful of the law with respect to the entrapment issue</w:t>
      </w:r>
      <w:r>
        <w:t>,” said Paul Bresson, an FBI spokesman.</w:t>
      </w:r>
      <w:r w:rsidRPr="00301808">
        <w:rPr>
          <w:sz w:val="12"/>
        </w:rPr>
        <w:t xml:space="preserve">¶ </w:t>
      </w:r>
      <w:r>
        <w:t xml:space="preserve"> </w:t>
      </w:r>
      <w:r w:rsidRPr="00301808">
        <w:rPr>
          <w:rStyle w:val="StyleUnderline"/>
        </w:rPr>
        <w:t>About 60% of the cases against Americans on ISIS-related charges have involved informants, versus under 30% in terrorism indictments overall since 9/11</w:t>
      </w:r>
      <w:r>
        <w:t>, according to an analysis by the Center on National Security at Fordham University’s School of Law. The FBI said it couldn’t verify those numbers.</w:t>
      </w:r>
      <w:r w:rsidRPr="00301808">
        <w:rPr>
          <w:sz w:val="12"/>
        </w:rPr>
        <w:t xml:space="preserve">¶ </w:t>
      </w:r>
      <w:r>
        <w:t>The informants aren’t always inserted from outside. In criminal charges filed against six Minnesota men on Monday, federal agents relied on an informant who had allegedly conspired and tried to travel to Syria with some of the men. The six men haven’t entered pleas.</w:t>
      </w:r>
      <w:r w:rsidRPr="00301808">
        <w:rPr>
          <w:sz w:val="12"/>
        </w:rPr>
        <w:t xml:space="preserve">¶ </w:t>
      </w:r>
      <w:r>
        <w:t xml:space="preserve">Last month, the 9/11 Review Commission, which studied five high-profile terrorist attacks since 2001, concluded that informants didn’t help prevent or respond to any of them. Others say </w:t>
      </w:r>
      <w:r w:rsidRPr="00301808">
        <w:rPr>
          <w:rStyle w:val="StyleUnderline"/>
        </w:rPr>
        <w:t>informants help stop violent terror plots before they get too far</w:t>
      </w:r>
      <w:r>
        <w:t>.</w:t>
      </w:r>
      <w:r w:rsidRPr="00301808">
        <w:rPr>
          <w:sz w:val="12"/>
        </w:rPr>
        <w:t xml:space="preserve">¶ </w:t>
      </w:r>
      <w:r w:rsidRPr="00301808">
        <w:rPr>
          <w:rStyle w:val="StyleUnderline"/>
        </w:rPr>
        <w:t xml:space="preserve">“Using confidential informants is just a tried and true proven effective method to…disrupt threats,” </w:t>
      </w:r>
      <w:r>
        <w:t>said Robert McFadden, a former counterterrorism agent and a senior vice president at Soufan Group, a security intelligence consultancy.</w:t>
      </w:r>
    </w:p>
    <w:p w14:paraId="4E151030" w14:textId="38A56A15" w:rsidR="003255C1" w:rsidRDefault="003255C1" w:rsidP="003255C1">
      <w:pPr>
        <w:pStyle w:val="Heading3"/>
      </w:pPr>
      <w:r>
        <w:t>Key to Solve Home Grown Terror</w:t>
      </w:r>
    </w:p>
    <w:p w14:paraId="3CE38451" w14:textId="77777777" w:rsidR="003255C1" w:rsidRDefault="003255C1" w:rsidP="003255C1">
      <w:pPr>
        <w:pStyle w:val="Heading4"/>
      </w:pPr>
      <w:r>
        <w:t xml:space="preserve">The threat of home grown terror is high and growing.  Must use every means necessary, including informants  </w:t>
      </w:r>
    </w:p>
    <w:p w14:paraId="7F57E559" w14:textId="77777777" w:rsidR="003255C1" w:rsidRDefault="003255C1" w:rsidP="003255C1">
      <w:r w:rsidRPr="00056922">
        <w:rPr>
          <w:rStyle w:val="Style13ptBold"/>
        </w:rPr>
        <w:t>David Inserra</w:t>
      </w:r>
      <w:r>
        <w:t xml:space="preserve"> ( Research Associate for Homeland Security and Cyber Security in the Douglas and Sarah Allison Center for Foreign and National Security Policy, of the Kathryn and Shelby Cullom Davis Institute for National Security and Foreign Policy, at The Heritage Foundation) </w:t>
      </w:r>
      <w:r w:rsidRPr="00056922">
        <w:rPr>
          <w:rStyle w:val="Style13ptBold"/>
        </w:rPr>
        <w:t>and  Charles D. Stimson</w:t>
      </w:r>
      <w:r>
        <w:t xml:space="preserve"> (Manager of the National Security Law Program and Senior Legal Fellow in the Davis Institute at The Heritage Foundation. He served as Deputy Assistant Secretary of Defense for Detainee Affairs)  “Three Terrorist Plots Disrupted in Three Weeks: 66th Islamist Plot Reconfirms Scope of Threat” April 16,</w:t>
      </w:r>
      <w:r w:rsidRPr="00056922">
        <w:rPr>
          <w:rStyle w:val="Style13ptBold"/>
        </w:rPr>
        <w:t xml:space="preserve">2015 </w:t>
      </w:r>
      <w:r>
        <w:t>http://www.heritage.org/research/reports/2015/04/three-terrorist-plots-disrupted-in-three-weeks-66th-islamist-plot-reconfirms-scope-of-threat</w:t>
      </w:r>
    </w:p>
    <w:p w14:paraId="6A0683EF" w14:textId="77777777" w:rsidR="003255C1" w:rsidRDefault="003255C1" w:rsidP="003255C1"/>
    <w:p w14:paraId="17006ABA" w14:textId="77777777" w:rsidR="003255C1" w:rsidRPr="00816E85" w:rsidRDefault="003255C1" w:rsidP="003255C1">
      <w:r>
        <w:t xml:space="preserve">On Friday, April 10, the FBI Joint Terrorism Task Force (JTTF) in Topeka, Kansas, arrested John T. Booker Jr., as he prepared a car bomb for use against the nearby Fort Riley Army post. </w:t>
      </w:r>
      <w:r w:rsidRPr="00A02BB7">
        <w:rPr>
          <w:rStyle w:val="StyleUnderline"/>
        </w:rPr>
        <w:t>Booker</w:t>
      </w:r>
      <w:r>
        <w:t xml:space="preserve">, a 20-year-old U.S. citizen who goes by the name Mohammed Abdullah Hassan, </w:t>
      </w:r>
      <w:r w:rsidRPr="00A02BB7">
        <w:rPr>
          <w:rStyle w:val="StyleUnderline"/>
        </w:rPr>
        <w:t>expressed a desire to support the Islamic State by engaging in violent jihad here in the U.S</w:t>
      </w:r>
      <w:r>
        <w:t xml:space="preserve">.[1] </w:t>
      </w:r>
      <w:r w:rsidRPr="00A02BB7">
        <w:rPr>
          <w:rStyle w:val="Emphasis"/>
        </w:rPr>
        <w:t>Through the use of confidential informants, the FBI tracked Booker’s statements, plans, and actions, and arrested him before the public was in danger</w:t>
      </w:r>
      <w:r>
        <w:t>.</w:t>
      </w:r>
      <w:r w:rsidRPr="00A02BB7">
        <w:rPr>
          <w:sz w:val="12"/>
        </w:rPr>
        <w:t xml:space="preserve">¶ </w:t>
      </w:r>
      <w:r w:rsidRPr="00A02BB7">
        <w:rPr>
          <w:rStyle w:val="StyleUnderline"/>
        </w:rPr>
        <w:t>This homegrown, lone-wolf terrorist plot is the 66th known Islamist terrorist plot or attack aimed at the U.S. homeland since 9/11.</w:t>
      </w:r>
      <w:r>
        <w:t xml:space="preserve"> It is also the third terrorist plot that has been foiled in the past 17 days, and the fourth in the past four months in which the plotter expressed support for ISIS. </w:t>
      </w:r>
      <w:r w:rsidRPr="00A02BB7">
        <w:rPr>
          <w:rStyle w:val="StyleUnderline"/>
        </w:rPr>
        <w:t xml:space="preserve">This surge in terrorism demonstrates yet again that the threat of terrorism continues to be very real, and that stopping terrorists before they attack is more critical than ever.¶ </w:t>
      </w:r>
      <w:r w:rsidRPr="00A02BB7">
        <w:t xml:space="preserve">The Plot¶ </w:t>
      </w:r>
      <w:r w:rsidRPr="00056922">
        <w:rPr>
          <w:rStyle w:val="StyleUnderline"/>
        </w:rPr>
        <w:t>John Booker was accepted into the Army in February 2014, but before he entered basic training the FBI became aware of multiple messages on Facebook in which he claimed to be excited to wage jihad</w:t>
      </w:r>
      <w:r>
        <w:t>. When interviewed, Booker “admitted that he enlisted in the United States Army with the intent to commit an insider attack against American soldiers like Major Nidal Hassan had done at Fort Hood, Texas.”[2] As a result, Booker was not allowed to join the military.</w:t>
      </w:r>
      <w:r w:rsidRPr="00A02BB7">
        <w:rPr>
          <w:sz w:val="12"/>
        </w:rPr>
        <w:t xml:space="preserve">¶ </w:t>
      </w:r>
      <w:r>
        <w:t xml:space="preserve">Starting in October of 2014, </w:t>
      </w:r>
      <w:r w:rsidRPr="00056922">
        <w:rPr>
          <w:rStyle w:val="StyleUnderline"/>
        </w:rPr>
        <w:t>Booker began to communicate with an FBI confidential informant,</w:t>
      </w:r>
      <w:r>
        <w:t xml:space="preserve"> and “repeatedly expressed to [the informant] his desire to engage in violent jihad on behalf of ISIL.”[3] Booker told the informant of his desire to go to the Middle East to join ISIS and kill Americans. As their conversations continued into November, Booker showed the informant videos of suicide bombers and spoke fondly of them. When the informant indicated that he had a cousin who could get Booker overseas, Booker excitedly accepted the offer and expressed a willingness to wage jihad in the U.S. to prove his dedication.[4]</w:t>
      </w:r>
      <w:r w:rsidRPr="00A02BB7">
        <w:rPr>
          <w:sz w:val="12"/>
        </w:rPr>
        <w:t xml:space="preserve">¶ </w:t>
      </w:r>
      <w:r>
        <w:t>In December 2014, Booker told the informant that he was thinking about attacking American soldiers at a nearby military base with a gun or a grenade, believing it justified by the Koran. Then in February, Booker referenced an ISIS propaganda video and expressed a desire to create a similar video. Booker thought that capturing and killing an American soldier in the U.S. would “scare this country” and warn it that “we will be coming after American soldiers in the streets…we will be picking them off one by one.”[5]</w:t>
      </w:r>
      <w:r w:rsidRPr="00A02BB7">
        <w:rPr>
          <w:sz w:val="12"/>
        </w:rPr>
        <w:t xml:space="preserve">¶ </w:t>
      </w:r>
      <w:r>
        <w:t xml:space="preserve">In March, the confidential informant introduced Booker to his “cousin,” another informant; the two told Booker that the cousin was a sheik planning terrorist attacks. </w:t>
      </w:r>
      <w:r w:rsidRPr="00056922">
        <w:rPr>
          <w:rStyle w:val="StyleUnderline"/>
        </w:rPr>
        <w:t>Booker said that he had studied suicide bombing and wanted to build and detonate a truck bomb, following in the footsteps of an American called Jihad Joe, who died as a suicide bomber in Syria</w:t>
      </w:r>
      <w:r>
        <w:t>.[6] Booker then filmed a video threatening the U.S. and rented a storage unit for gathering bomb components.[7] By the end of March, Booker began purchasing bomb materials and gathering information on military targets, settling on Fort Riley. Booker provided the bomb components to the confidential informants, believing that they would provide the explosive material, which was actually inert. He then proclaimed that “I am going to do this Friday,” meaning April 10, and prepared a second threatening video. On April 10, the two informants drove to Fort Riley and, as Booker was arming the inert bomb, FBI agents arrested him.</w:t>
      </w:r>
    </w:p>
    <w:p w14:paraId="3C51F6CA" w14:textId="77777777" w:rsidR="00D452D4" w:rsidRDefault="00D452D4" w:rsidP="00D452D4">
      <w:pPr>
        <w:pStyle w:val="Heading4"/>
      </w:pPr>
      <w:r>
        <w:t>FBI sting setups ensure justified arrests—cements incriminalization</w:t>
      </w:r>
    </w:p>
    <w:p w14:paraId="2F75792D" w14:textId="77777777" w:rsidR="00D452D4" w:rsidRDefault="00D452D4" w:rsidP="00D452D4">
      <w:r w:rsidRPr="009343B7">
        <w:t xml:space="preserve">Risa A. </w:t>
      </w:r>
      <w:r w:rsidRPr="009343B7">
        <w:rPr>
          <w:rStyle w:val="Style13ptBold"/>
        </w:rPr>
        <w:t>Brooks</w:t>
      </w:r>
      <w:r>
        <w:rPr>
          <w:rStyle w:val="Style13ptBold"/>
        </w:rPr>
        <w:t xml:space="preserve"> </w:t>
      </w:r>
      <w:r w:rsidRPr="009343B7">
        <w:rPr>
          <w:rStyle w:val="Style13ptBold"/>
        </w:rPr>
        <w:t>2011</w:t>
      </w:r>
      <w:r>
        <w:rPr>
          <w:rStyle w:val="Style13ptBold"/>
        </w:rPr>
        <w:t xml:space="preserve"> </w:t>
      </w:r>
      <w:r w:rsidRPr="009343B7">
        <w:t>[</w:t>
      </w:r>
      <w:r w:rsidRPr="009343B7">
        <w:rPr>
          <w:rFonts w:eastAsia="Times New Roman"/>
          <w:sz w:val="20"/>
          <w:szCs w:val="20"/>
        </w:rPr>
        <w:t>Risa A. Brooks is Assistant Professor of Political Science at Marquette University.]</w:t>
      </w:r>
      <w:r>
        <w:rPr>
          <w:rFonts w:eastAsia="Times New Roman"/>
          <w:sz w:val="20"/>
          <w:szCs w:val="20"/>
        </w:rPr>
        <w:t xml:space="preserve"> </w:t>
      </w:r>
      <w:r w:rsidRPr="009343B7">
        <w:rPr>
          <w:i/>
        </w:rPr>
        <w:t>“In the United States Muslim “Homegrown” Terrorism in the United States: How Serious Is the Threat?”</w:t>
      </w:r>
      <w:r>
        <w:rPr>
          <w:i/>
        </w:rPr>
        <w:t xml:space="preserve"> </w:t>
      </w:r>
      <w:r w:rsidRPr="009343B7">
        <w:t>MIT Press</w:t>
      </w:r>
      <w:r>
        <w:t xml:space="preserve"> </w:t>
      </w:r>
      <w:r w:rsidRPr="009343B7">
        <w:t>http://www.mitpressjournals.org/doi/pdf/10.1162/ISEC_a_00055</w:t>
      </w:r>
    </w:p>
    <w:p w14:paraId="48B68C5D" w14:textId="77777777" w:rsidR="00D452D4" w:rsidRDefault="00D452D4" w:rsidP="00D452D4">
      <w:r>
        <w:t xml:space="preserve">By relying heavily on </w:t>
      </w:r>
      <w:r w:rsidRPr="007C21F2">
        <w:rPr>
          <w:rStyle w:val="StyleUnderline"/>
          <w:highlight w:val="green"/>
        </w:rPr>
        <w:t>the use of informants and undercover agents</w:t>
      </w:r>
      <w:r w:rsidRPr="007C21F2">
        <w:t>, law enforcement</w:t>
      </w:r>
      <w:r>
        <w:t xml:space="preserve"> may </w:t>
      </w:r>
      <w:r w:rsidRPr="007C21F2">
        <w:t xml:space="preserve">inadvertently be helping to </w:t>
      </w:r>
      <w:r w:rsidRPr="007C21F2">
        <w:rPr>
          <w:rStyle w:val="StyleUnderline"/>
          <w:highlight w:val="green"/>
        </w:rPr>
        <w:t>advance</w:t>
      </w:r>
      <w:r w:rsidRPr="007C21F2">
        <w:t xml:space="preserve"> some terrorist </w:t>
      </w:r>
      <w:r w:rsidRPr="007C21F2">
        <w:rPr>
          <w:rStyle w:val="StyleUnderline"/>
          <w:highlight w:val="green"/>
        </w:rPr>
        <w:t>plots</w:t>
      </w:r>
      <w:r w:rsidRPr="007C21F2">
        <w:t xml:space="preserve">, </w:t>
      </w:r>
      <w:r w:rsidRPr="007C21F2">
        <w:rPr>
          <w:rStyle w:val="StyleUnderline"/>
          <w:highlight w:val="green"/>
        </w:rPr>
        <w:t>such</w:t>
      </w:r>
      <w:r>
        <w:t xml:space="preserve"> </w:t>
      </w:r>
      <w:r w:rsidRPr="007C21F2">
        <w:rPr>
          <w:rStyle w:val="StyleUnderline"/>
          <w:highlight w:val="green"/>
        </w:rPr>
        <w:t>that</w:t>
      </w:r>
      <w:r>
        <w:t xml:space="preserve"> aspiring </w:t>
      </w:r>
      <w:r w:rsidRPr="007C21F2">
        <w:rPr>
          <w:rStyle w:val="StyleUnderline"/>
          <w:highlight w:val="green"/>
        </w:rPr>
        <w:t>militants</w:t>
      </w:r>
      <w:r>
        <w:t xml:space="preserve"> are better prepared or more motivated to </w:t>
      </w:r>
      <w:r w:rsidRPr="007C21F2">
        <w:rPr>
          <w:rStyle w:val="StyleUnderline"/>
          <w:highlight w:val="green"/>
        </w:rPr>
        <w:t>carry the plot forward to</w:t>
      </w:r>
      <w:r>
        <w:t xml:space="preserve"> the point </w:t>
      </w:r>
      <w:r w:rsidRPr="007C21F2">
        <w:rPr>
          <w:rStyle w:val="StyleUnderline"/>
          <w:highlight w:val="green"/>
        </w:rPr>
        <w:t>where the suspects warrant arrest on terrorism-related charges</w:t>
      </w:r>
      <w:r>
        <w:t xml:space="preserve">. To observe that </w:t>
      </w:r>
      <w:r>
        <w:rPr>
          <w:rStyle w:val="StyleUnderline"/>
          <w:highlight w:val="green"/>
        </w:rPr>
        <w:t>offi</w:t>
      </w:r>
      <w:r w:rsidRPr="007C21F2">
        <w:rPr>
          <w:rStyle w:val="StyleUnderline"/>
          <w:highlight w:val="green"/>
        </w:rPr>
        <w:t>cials</w:t>
      </w:r>
      <w:r>
        <w:t xml:space="preserve"> could be </w:t>
      </w:r>
      <w:r w:rsidRPr="007C21F2">
        <w:rPr>
          <w:rStyle w:val="StyleUnderline"/>
          <w:highlight w:val="green"/>
        </w:rPr>
        <w:t>helping</w:t>
      </w:r>
      <w:r>
        <w:t xml:space="preserve"> to </w:t>
      </w:r>
      <w:r w:rsidRPr="007C21F2">
        <w:rPr>
          <w:rStyle w:val="StyleUnderline"/>
          <w:highlight w:val="green"/>
        </w:rPr>
        <w:t>promote</w:t>
      </w:r>
      <w:r>
        <w:t xml:space="preserve"> </w:t>
      </w:r>
      <w:r w:rsidRPr="007C21F2">
        <w:rPr>
          <w:rStyle w:val="StyleUnderline"/>
          <w:highlight w:val="green"/>
        </w:rPr>
        <w:t>plots</w:t>
      </w:r>
      <w:r>
        <w:t xml:space="preserve"> </w:t>
      </w:r>
      <w:r w:rsidRPr="007C21F2">
        <w:rPr>
          <w:highlight w:val="green"/>
        </w:rPr>
        <w:t>does</w:t>
      </w:r>
      <w:r>
        <w:t xml:space="preserve"> </w:t>
      </w:r>
      <w:r w:rsidRPr="007C21F2">
        <w:rPr>
          <w:rStyle w:val="StyleUnderline"/>
          <w:highlight w:val="green"/>
        </w:rPr>
        <w:t>not</w:t>
      </w:r>
      <w:r>
        <w:t xml:space="preserve"> </w:t>
      </w:r>
      <w:r w:rsidRPr="007C21F2">
        <w:rPr>
          <w:rStyle w:val="StyleUnderline"/>
          <w:highlight w:val="green"/>
        </w:rPr>
        <w:t>mean</w:t>
      </w:r>
      <w:r>
        <w:t xml:space="preserve"> that </w:t>
      </w:r>
      <w:r w:rsidRPr="007C21F2">
        <w:rPr>
          <w:rStyle w:val="StyleUnderline"/>
          <w:highlight w:val="green"/>
        </w:rPr>
        <w:t>they are illegally entrapping</w:t>
      </w:r>
      <w:r>
        <w:t xml:space="preserve"> the militants.34 Rather </w:t>
      </w:r>
      <w:r w:rsidRPr="007C21F2">
        <w:rPr>
          <w:rStyle w:val="StyleUnderline"/>
          <w:highlight w:val="green"/>
        </w:rPr>
        <w:t>the effect</w:t>
      </w:r>
      <w:r>
        <w:t xml:space="preserve"> </w:t>
      </w:r>
      <w:r w:rsidRPr="007C21F2">
        <w:rPr>
          <w:rStyle w:val="StyleUnderline"/>
          <w:highlight w:val="green"/>
        </w:rPr>
        <w:t>of law enforcemen</w:t>
      </w:r>
      <w:r w:rsidRPr="007C21F2">
        <w:t>t’s</w:t>
      </w:r>
      <w:r>
        <w:t xml:space="preserve"> involvement may be </w:t>
      </w:r>
      <w:r w:rsidRPr="007C21F2">
        <w:rPr>
          <w:rStyle w:val="StyleUnderline"/>
          <w:highlight w:val="green"/>
        </w:rPr>
        <w:t>more subtle.</w:t>
      </w:r>
      <w:r>
        <w:t xml:space="preserve"> Militants may be enthusiastic about the prospect of waging an attack, but they may lack the focus, skills, and discipline to do it alone</w:t>
      </w:r>
      <w:r w:rsidRPr="007C21F2">
        <w:t xml:space="preserve">. </w:t>
      </w:r>
    </w:p>
    <w:p w14:paraId="191AEA91" w14:textId="77777777" w:rsidR="003255C1" w:rsidRPr="003255C1" w:rsidRDefault="003255C1" w:rsidP="003255C1"/>
    <w:p w14:paraId="18E76F29" w14:textId="03E0FF2D" w:rsidR="003255C1" w:rsidRDefault="003255C1" w:rsidP="003255C1">
      <w:pPr>
        <w:pStyle w:val="Heading3"/>
      </w:pPr>
      <w:r>
        <w:t>Public Supports</w:t>
      </w:r>
    </w:p>
    <w:p w14:paraId="3BA8E2F0" w14:textId="77777777" w:rsidR="003255C1" w:rsidRDefault="003255C1" w:rsidP="003255C1">
      <w:pPr>
        <w:pStyle w:val="Heading4"/>
      </w:pPr>
      <w:r>
        <w:t xml:space="preserve">Public supports any means necessary to stop terrorism </w:t>
      </w:r>
    </w:p>
    <w:p w14:paraId="5916EFE5" w14:textId="77777777" w:rsidR="003255C1" w:rsidRDefault="003255C1" w:rsidP="003255C1">
      <w:r>
        <w:t xml:space="preserve">Peter </w:t>
      </w:r>
      <w:r w:rsidRPr="00550686">
        <w:rPr>
          <w:rStyle w:val="Style13ptBold"/>
        </w:rPr>
        <w:t>Sullivan</w:t>
      </w:r>
      <w:r>
        <w:t xml:space="preserve"> “Public confidence builds in anti-terrorism effort” January 12 ,</w:t>
      </w:r>
      <w:r w:rsidRPr="00550686">
        <w:rPr>
          <w:rStyle w:val="Style13ptBold"/>
        </w:rPr>
        <w:t>2015</w:t>
      </w:r>
      <w:r>
        <w:t xml:space="preserve">  http://thehill.com/blogs/blog-briefing-room/229261-publics-rating-of-anti-terror-efforts-bounces-back</w:t>
      </w:r>
    </w:p>
    <w:p w14:paraId="5FFE14CF" w14:textId="77777777" w:rsidR="003255C1" w:rsidRDefault="003255C1" w:rsidP="003255C1"/>
    <w:p w14:paraId="4FD0AF66" w14:textId="1A8DE4DA" w:rsidR="003255C1" w:rsidRDefault="003255C1" w:rsidP="003255C1">
      <w:r>
        <w:t xml:space="preserve">The public's rating of the government's ability to fight terrorism has bounced back up, according to a new poll from Pew. The poll finds that </w:t>
      </w:r>
      <w:r w:rsidRPr="00301808">
        <w:rPr>
          <w:rStyle w:val="StyleUnderline"/>
        </w:rPr>
        <w:t>72 percent of adults say the government is doing "very" or "fairly" well in reducing the threat of terrorism</w:t>
      </w:r>
      <w:r>
        <w:t xml:space="preserve">, while 26 percent say it is not.  By contrast, in September, the rating hit a recent low of 56 percent. That mark came amid the rise of ISIS forces in Syria and Iraq, and before President Obama gave a speech laying out a strategy to fight the militants. </w:t>
      </w:r>
      <w:r w:rsidRPr="00301808">
        <w:rPr>
          <w:sz w:val="12"/>
        </w:rPr>
        <w:t xml:space="preserve">¶ </w:t>
      </w:r>
      <w:r>
        <w:t xml:space="preserve">The bump back up to 72 percent, including majorities of both parties, puts the rating in line with where it has been throughout most of the Obama and Bush administrations. </w:t>
      </w:r>
      <w:r w:rsidRPr="00301808">
        <w:rPr>
          <w:sz w:val="12"/>
        </w:rPr>
        <w:t xml:space="preserve">¶ </w:t>
      </w:r>
      <w:r>
        <w:t xml:space="preserve">Despite the terror attacks in Paris last week, the poll finds that the U.S. public's concern about an attack in the United States has not significantly increased. </w:t>
      </w:r>
      <w:r w:rsidRPr="00301808">
        <w:rPr>
          <w:sz w:val="12"/>
        </w:rPr>
        <w:t xml:space="preserve">¶ </w:t>
      </w:r>
      <w:r>
        <w:t xml:space="preserve">Sixty-four percent are "very" or "somewhat" concerned that there will soon be another terrorist attack in the United States, compared to 59 percent saying so in July. </w:t>
      </w:r>
      <w:r w:rsidRPr="00550686">
        <w:rPr>
          <w:rStyle w:val="StyleUnderline"/>
        </w:rPr>
        <w:t xml:space="preserve">These levels are roughly the same as they have been since the mid-2000s. ¶ As was also the case in September, the poll finds </w:t>
      </w:r>
      <w:r w:rsidRPr="00550686">
        <w:rPr>
          <w:rStyle w:val="Emphasis"/>
        </w:rPr>
        <w:t>that the public is more concerned with protecting the country than protecting civil liberties</w:t>
      </w:r>
      <w:r>
        <w:t xml:space="preserve">. </w:t>
      </w:r>
      <w:r w:rsidRPr="00550686">
        <w:rPr>
          <w:rStyle w:val="StyleUnderline"/>
        </w:rPr>
        <w:t>It finds that 49 percent say their concern with anti-terrorism policies is that they have not gone far enough,</w:t>
      </w:r>
      <w:r>
        <w:t xml:space="preserve"> compared to 37 percent who say they restrict civil liberties too much.</w:t>
      </w:r>
    </w:p>
    <w:p w14:paraId="13E5AB68" w14:textId="77777777" w:rsidR="003255C1" w:rsidRDefault="003255C1" w:rsidP="003255C1">
      <w:pPr>
        <w:pStyle w:val="Heading4"/>
      </w:pPr>
      <w:r>
        <w:t xml:space="preserve">Public Supports use of informants </w:t>
      </w:r>
    </w:p>
    <w:p w14:paraId="6CED75F7" w14:textId="77777777" w:rsidR="003255C1" w:rsidRPr="008A68CC" w:rsidRDefault="003255C1" w:rsidP="003255C1">
      <w:r w:rsidRPr="008A68CC">
        <w:t>Jeffrey M</w:t>
      </w:r>
      <w:r w:rsidRPr="008A68CC">
        <w:rPr>
          <w:rStyle w:val="Style13ptBold"/>
        </w:rPr>
        <w:t>. Jones</w:t>
      </w:r>
      <w:r w:rsidRPr="008A68CC">
        <w:t xml:space="preserve"> (Quotes Gallop Poles) “Americans Still Say Liberties Should Trump Anti-Terrorism” June 10, </w:t>
      </w:r>
      <w:r w:rsidRPr="008A68CC">
        <w:rPr>
          <w:rStyle w:val="Style13ptBold"/>
        </w:rPr>
        <w:t>2015</w:t>
      </w:r>
      <w:r w:rsidRPr="008A68CC">
        <w:t xml:space="preserve"> http://www.gallup.com/poll/183548/americans-say-liberties-trump-anti-terrorism.</w:t>
      </w:r>
      <w:commentRangeStart w:id="27"/>
      <w:r w:rsidRPr="008A68CC">
        <w:t>aspx</w:t>
      </w:r>
      <w:commentRangeEnd w:id="27"/>
      <w:r>
        <w:rPr>
          <w:rStyle w:val="CommentReference"/>
        </w:rPr>
        <w:commentReference w:id="27"/>
      </w:r>
    </w:p>
    <w:p w14:paraId="6CD385FB" w14:textId="77777777" w:rsidR="003255C1" w:rsidRDefault="003255C1" w:rsidP="003255C1">
      <w:pPr>
        <w:rPr>
          <w:rStyle w:val="StyleUnderline"/>
        </w:rPr>
      </w:pPr>
    </w:p>
    <w:p w14:paraId="09C7D4C4" w14:textId="77777777" w:rsidR="003255C1" w:rsidRDefault="003255C1" w:rsidP="003255C1">
      <w:r w:rsidRPr="00550686">
        <w:rPr>
          <w:rStyle w:val="StyleUnderline"/>
        </w:rPr>
        <w:t>Some congressional critics of government anti-terrorism methods</w:t>
      </w:r>
      <w:r>
        <w:t xml:space="preserve">, most notably Kentucky Sen. Rand Paul, </w:t>
      </w:r>
      <w:r w:rsidRPr="00550686">
        <w:rPr>
          <w:rStyle w:val="StyleUnderline"/>
        </w:rPr>
        <w:t xml:space="preserve">argue that the government has too many powers in this area that violate citizens' rights. The majority of Americans, 55%, disagree, saying </w:t>
      </w:r>
      <w:r w:rsidRPr="00550686">
        <w:rPr>
          <w:rStyle w:val="Emphasis"/>
        </w:rPr>
        <w:t>they do not believe such government programs violate their civil liberties</w:t>
      </w:r>
      <w:r w:rsidRPr="00550686">
        <w:rPr>
          <w:rStyle w:val="StyleUnderline"/>
        </w:rPr>
        <w:t>.</w:t>
      </w:r>
      <w:r>
        <w:t xml:space="preserve"> But that leaves a sizable minority of 41% who do feel the government is violating their civil liberties. Gallup asked this question for the first time in the June 2-7 poll, so it is not possible to know whether these views differ from those in the past.</w:t>
      </w:r>
      <w:r w:rsidRPr="00550686">
        <w:rPr>
          <w:sz w:val="12"/>
        </w:rPr>
        <w:t xml:space="preserve">¶ </w:t>
      </w:r>
      <w:r w:rsidRPr="00550686">
        <w:rPr>
          <w:rStyle w:val="StyleUnderline"/>
        </w:rPr>
        <w:t>Although members of key subgroups vary in the extent to which they believe government efforts to prevent terrorism violate their civil liberties, all groups fall below the majority level</w:t>
      </w:r>
      <w:r>
        <w:t>. Men are closest at 49%, and are much more likely than women (33%) to believe government anti-terrorism programs violate their civil liberties. There are no differences by political party, although political liberals are more likely than conservatives to say these programs infringe on their liberties. Across age groups, senior citizens are less likely than younger Americans to believe the programs violate their civil liberties.</w:t>
      </w:r>
    </w:p>
    <w:p w14:paraId="494F579D" w14:textId="3FF522B5" w:rsidR="003255C1" w:rsidRDefault="003255C1" w:rsidP="003255C1">
      <w:pPr>
        <w:pStyle w:val="Heading3"/>
      </w:pPr>
      <w:r>
        <w:t>Informants Work</w:t>
      </w:r>
    </w:p>
    <w:p w14:paraId="3A41491B" w14:textId="77777777" w:rsidR="003255C1" w:rsidRPr="003255C1" w:rsidRDefault="003255C1" w:rsidP="003255C1">
      <w:pPr>
        <w:pStyle w:val="Heading4"/>
      </w:pPr>
      <w:r w:rsidRPr="003255C1">
        <w:t>Informants are key to stopping terror plots.  Authorities have nothing more than “educated guess work” with them</w:t>
      </w:r>
    </w:p>
    <w:p w14:paraId="759E51FE" w14:textId="77777777" w:rsidR="003255C1" w:rsidRPr="003255C1" w:rsidRDefault="003255C1" w:rsidP="003255C1">
      <w:r w:rsidRPr="003255C1">
        <w:t xml:space="preserve">Sean </w:t>
      </w:r>
      <w:r w:rsidRPr="003255C1">
        <w:rPr>
          <w:rStyle w:val="Style13ptBold"/>
        </w:rPr>
        <w:t>Alfano</w:t>
      </w:r>
      <w:r w:rsidRPr="003255C1">
        <w:t xml:space="preserve"> “JFK Terror Plot Informant Crucial To Case” June 4, </w:t>
      </w:r>
      <w:r w:rsidRPr="003255C1">
        <w:rPr>
          <w:rStyle w:val="Style13ptBold"/>
        </w:rPr>
        <w:t>2007</w:t>
      </w:r>
      <w:r w:rsidRPr="003255C1">
        <w:t xml:space="preserve"> http://www.cbsnews.com/news/jfk-terror-plot-informant-crucial-to-case/</w:t>
      </w:r>
    </w:p>
    <w:p w14:paraId="55BC7E86" w14:textId="77777777" w:rsidR="003255C1" w:rsidRDefault="003255C1" w:rsidP="003255C1">
      <w:pPr>
        <w:rPr>
          <w:rStyle w:val="StyleUnderline"/>
        </w:rPr>
      </w:pPr>
    </w:p>
    <w:p w14:paraId="3B4EC142" w14:textId="77777777" w:rsidR="003255C1" w:rsidRDefault="003255C1" w:rsidP="003255C1">
      <w:r w:rsidRPr="00D04602">
        <w:rPr>
          <w:rStyle w:val="StyleUnderline"/>
        </w:rPr>
        <w:t>The informant who helped break up the plot to bomb the jet fuel pipeline</w:t>
      </w:r>
      <w:r>
        <w:t xml:space="preserve"> that supplies John F. Kennedy Airport </w:t>
      </w:r>
      <w:r w:rsidRPr="00D04602">
        <w:rPr>
          <w:rStyle w:val="StyleUnderline"/>
        </w:rPr>
        <w:t>was so convincing that the suspects gave him unfettered access to their operation</w:t>
      </w:r>
      <w:r>
        <w:t>, federal authorities said.</w:t>
      </w:r>
      <w:r w:rsidRPr="00D04602">
        <w:rPr>
          <w:sz w:val="12"/>
        </w:rPr>
        <w:t xml:space="preserve">¶ </w:t>
      </w:r>
      <w:r w:rsidRPr="00D04602">
        <w:rPr>
          <w:rStyle w:val="StyleUnderline"/>
        </w:rPr>
        <w:t>He made several overseas trips to discuss the plot, even visiting a radical Muslim group's compound in Trinidad</w:t>
      </w:r>
      <w:r>
        <w:t xml:space="preserve">. </w:t>
      </w:r>
      <w:r w:rsidRPr="00D04602">
        <w:rPr>
          <w:rStyle w:val="StyleUnderline"/>
        </w:rPr>
        <w:t>Perhaps more important, the suspects were convinced he was guided by a higher purpose</w:t>
      </w:r>
      <w:r>
        <w:t>: The ringleader believed the informant "had been sent by Allah to be the one" to pull off the bombing, according to a federal complaint.</w:t>
      </w:r>
      <w:r w:rsidRPr="00D04602">
        <w:rPr>
          <w:sz w:val="12"/>
        </w:rPr>
        <w:t xml:space="preserve">¶ </w:t>
      </w:r>
      <w:r w:rsidRPr="00D04602">
        <w:rPr>
          <w:rStyle w:val="Emphasis"/>
        </w:rPr>
        <w:t>The case demonstrated the growing importance of informants in the war on terrorism, particularly as smaller radical groups become more aggressive</w:t>
      </w:r>
      <w:r>
        <w:t>.</w:t>
      </w:r>
      <w:r w:rsidRPr="00D04602">
        <w:rPr>
          <w:sz w:val="12"/>
        </w:rPr>
        <w:t xml:space="preserve">¶ </w:t>
      </w:r>
      <w:r>
        <w:t>On Monday, the longtime leader of the Trinidadian Muslim group denied it had any connection to the plot. "I know nothing about these men and I have nothing to do with whatever they are being charged for," Yasin Abu Bakr, the leader of Jamaat al Muslimeen, told The Associated Press.</w:t>
      </w:r>
      <w:r w:rsidRPr="00D04602">
        <w:rPr>
          <w:sz w:val="12"/>
        </w:rPr>
        <w:t xml:space="preserve">¶ </w:t>
      </w:r>
      <w:r>
        <w:t>Bakr declined to say whether he knew any of the suspects. U.S. authorities said the alleged plotters traveled to Trinidad to secure support from Jamaat al Muslimeen.</w:t>
      </w:r>
      <w:r w:rsidRPr="00D04602">
        <w:rPr>
          <w:sz w:val="12"/>
        </w:rPr>
        <w:t xml:space="preserve">¶ </w:t>
      </w:r>
      <w:r>
        <w:t>The accused mastermind, Russell Defreitas, 63, is now in custody in New York, where he will have a bail hearing on Wednesday.</w:t>
      </w:r>
      <w:r w:rsidRPr="00D04602">
        <w:rPr>
          <w:sz w:val="12"/>
        </w:rPr>
        <w:t xml:space="preserve">¶ </w:t>
      </w:r>
      <w:r>
        <w:t>But two other suspects, Kareem Ibrahim and Abdul Kadir, a former member of Guyana's Parliament, will fight extradition to the United States, their lawyer, Rajid Persad, told a Trinidadian court on Monday. The two made their initial court appearance there on one count each of conspiracy to commit a terrorist act against the government of the United States. The judge set a bail hearing for next Monday and an extradition hearing on Aug. 2.</w:t>
      </w:r>
      <w:r w:rsidRPr="00D04602">
        <w:rPr>
          <w:sz w:val="12"/>
        </w:rPr>
        <w:t xml:space="preserve">¶ </w:t>
      </w:r>
      <w:r>
        <w:t>Authorities in Trinidad are still seeking a fourth suspect, Abdel Nur.</w:t>
      </w:r>
      <w:r w:rsidRPr="00D04602">
        <w:rPr>
          <w:sz w:val="12"/>
        </w:rPr>
        <w:t xml:space="preserve">¶ </w:t>
      </w:r>
      <w:r>
        <w:t>While the intent to inflict major damage was apparent, CBS News terrorism consultant Paul Kurtz said the men were "a long way off from actually being able to carry out the plot."</w:t>
      </w:r>
      <w:r w:rsidRPr="00D04602">
        <w:rPr>
          <w:sz w:val="12"/>
        </w:rPr>
        <w:t xml:space="preserve">¶ </w:t>
      </w:r>
      <w:r w:rsidRPr="00D04602">
        <w:rPr>
          <w:rStyle w:val="StyleUnderline"/>
        </w:rPr>
        <w:t>Tom Corrigan, a former member of the FBI-New York Police Department Joint Terrorism Task Force, said</w:t>
      </w:r>
      <w:r>
        <w:t xml:space="preserve"> </w:t>
      </w:r>
      <w:r w:rsidRPr="00D04602">
        <w:rPr>
          <w:rStyle w:val="StyleUnderline"/>
        </w:rPr>
        <w:t>the Kennedy Airport case and the recent plot to attack Fort Dix illustrated the need for inside information</w:t>
      </w:r>
      <w:r>
        <w:t>. Six men were arrested in a plot to attack soldiers at the New Jersey military base after an FBI informant infiltrated that group.</w:t>
      </w:r>
      <w:r w:rsidRPr="00D04602">
        <w:rPr>
          <w:sz w:val="12"/>
        </w:rPr>
        <w:t xml:space="preserve">¶ </w:t>
      </w:r>
      <w:r w:rsidRPr="00D04602">
        <w:rPr>
          <w:rStyle w:val="StyleUnderline"/>
        </w:rPr>
        <w:t>"These have been two significant cases back-to-back where informants were used,"</w:t>
      </w:r>
      <w:r>
        <w:t xml:space="preserve"> Corrigan said. </w:t>
      </w:r>
      <w:r w:rsidRPr="00D04602">
        <w:rPr>
          <w:rStyle w:val="StyleUnderline"/>
        </w:rPr>
        <w:t>"These terrorists are in our own backyard. They may have to reach out to people they don't necessarily trust, but they need — for guns, explosives, whatever</w:t>
      </w:r>
      <w:r>
        <w:t>."</w:t>
      </w:r>
      <w:r w:rsidRPr="00D04602">
        <w:rPr>
          <w:sz w:val="12"/>
        </w:rPr>
        <w:t xml:space="preserve">¶ </w:t>
      </w:r>
      <w:r w:rsidRPr="00D04602">
        <w:rPr>
          <w:rStyle w:val="Emphasis"/>
        </w:rPr>
        <w:t>Without informants</w:t>
      </w:r>
      <w:r>
        <w:t xml:space="preserve">, Corrigan said, </w:t>
      </w:r>
      <w:r w:rsidRPr="00D04602">
        <w:rPr>
          <w:rStyle w:val="Emphasis"/>
        </w:rPr>
        <w:t>investigators are often left with little more than educated guesswork</w:t>
      </w:r>
      <w:r>
        <w:t>.</w:t>
      </w:r>
      <w:r w:rsidRPr="00D04602">
        <w:rPr>
          <w:sz w:val="12"/>
        </w:rPr>
        <w:t xml:space="preserve">¶ </w:t>
      </w:r>
      <w:r>
        <w:t>"</w:t>
      </w:r>
      <w:r w:rsidRPr="00D04602">
        <w:rPr>
          <w:rStyle w:val="StyleUnderline"/>
        </w:rPr>
        <w:t>In most cases, you can't get from A to B without an informant,</w:t>
      </w:r>
      <w:r>
        <w:t>" said the ex-NYPD detective. "Most times when an informant tells you what is going on, speculation becomes reality. What an investigator thought or presumed is happening is (often) really happening."</w:t>
      </w:r>
    </w:p>
    <w:p w14:paraId="6902DC3E" w14:textId="77777777" w:rsidR="003255C1" w:rsidRDefault="003255C1" w:rsidP="003255C1">
      <w:pPr>
        <w:pStyle w:val="Heading4"/>
      </w:pPr>
      <w:r>
        <w:t>Muslim informants have stopped no less than 23 terror plots in the last 15 years</w:t>
      </w:r>
    </w:p>
    <w:p w14:paraId="2DC81DB3" w14:textId="77777777" w:rsidR="003255C1" w:rsidRDefault="003255C1" w:rsidP="003255C1">
      <w:r>
        <w:t xml:space="preserve">Aziz </w:t>
      </w:r>
      <w:r w:rsidRPr="00B711C6">
        <w:rPr>
          <w:rStyle w:val="Style13ptBold"/>
        </w:rPr>
        <w:t>Poonawalla</w:t>
      </w:r>
      <w:r>
        <w:t xml:space="preserve"> (member of the Dawoodi Bohra Muslim community who participates in FBI informant programs) “Muslim informants prevent domestic terror: the data” </w:t>
      </w:r>
      <w:r w:rsidRPr="00B711C6">
        <w:rPr>
          <w:rStyle w:val="Style13ptBold"/>
        </w:rPr>
        <w:t>2012</w:t>
      </w:r>
      <w:r>
        <w:t xml:space="preserve"> http://www.beliefnet.com/columnists/cityofbrass/2012/02/muslim-informants-prevent-domestic-terror-the-data.html </w:t>
      </w:r>
    </w:p>
    <w:p w14:paraId="2F56AF6F" w14:textId="77777777" w:rsidR="003255C1" w:rsidRDefault="003255C1" w:rsidP="003255C1">
      <w:pPr>
        <w:rPr>
          <w:rStyle w:val="StyleUnderline"/>
        </w:rPr>
      </w:pPr>
    </w:p>
    <w:p w14:paraId="2B94F996" w14:textId="77777777" w:rsidR="003255C1" w:rsidRDefault="003255C1" w:rsidP="003255C1">
      <w:r w:rsidRPr="00B711C6">
        <w:rPr>
          <w:rStyle w:val="StyleUnderline"/>
        </w:rPr>
        <w:t>Ever since 9-11, accusations against muslim Americans have been made that we do not “condemn” terrorism. In fact, we have been doing better than condemning it – we have been actively preventing it, in cooperation with the FBI and local law enforcement agencies</w:t>
      </w:r>
      <w:r>
        <w:t xml:space="preserve">. </w:t>
      </w:r>
      <w:r w:rsidRPr="00B711C6">
        <w:rPr>
          <w:rStyle w:val="StyleUnderline"/>
        </w:rPr>
        <w:t>We are the first line of defense</w:t>
      </w:r>
      <w:r>
        <w:t xml:space="preserve">. </w:t>
      </w:r>
      <w:r w:rsidRPr="00B711C6">
        <w:rPr>
          <w:rStyle w:val="StyleUnderline"/>
        </w:rPr>
        <w:t>Here is the proof: a list of domestic terror plots from October 2001 to January 2012 where muslim informants helped prevent the attack and helped prosecute the perpetrators</w:t>
      </w:r>
      <w:r>
        <w:t>:</w:t>
      </w:r>
      <w:r w:rsidRPr="00D04602">
        <w:rPr>
          <w:sz w:val="12"/>
        </w:rPr>
        <w:t xml:space="preserve">¶ </w:t>
      </w:r>
      <w:r>
        <w:t>October 2001: The conviction of “Portland 7” case was substantially helped after a local police officer encountered the suspects engaged in target practice. The police officer was sent to the area after a local citizen notified police he heard gunfire.</w:t>
      </w:r>
      <w:r w:rsidRPr="00D04602">
        <w:rPr>
          <w:sz w:val="12"/>
        </w:rPr>
        <w:t xml:space="preserve">¶ </w:t>
      </w:r>
      <w:r>
        <w:t>September 2002: Members of the “Lackawanna 6” are arrested. FBI first becomes aware of their activities in June 2001 when a local Muslim community member tips off the FBI.</w:t>
      </w:r>
      <w:r w:rsidRPr="00D04602">
        <w:rPr>
          <w:sz w:val="12"/>
        </w:rPr>
        <w:t xml:space="preserve">¶ </w:t>
      </w:r>
      <w:r>
        <w:t>April 2003: A citizen notifies local police after he mistakenly receives a suspicious package sent by anti-government terrorist William Krar. The tip-off starts a Federal investigation eventually leads to Krar’s arrest and the discovery of small arms and chemical weaponry.</w:t>
      </w:r>
      <w:r w:rsidRPr="00D04602">
        <w:rPr>
          <w:sz w:val="12"/>
        </w:rPr>
        <w:t xml:space="preserve">¶ </w:t>
      </w:r>
      <w:r>
        <w:t>June 2003: FBI receives two tips from community members notifying them “military-style training” being conducted suspect by Ali Al-Tamimi. The tips start an investigation leading to the arrest of the “Paintball 11” in Northern Virginia.</w:t>
      </w:r>
      <w:r w:rsidRPr="00D04602">
        <w:rPr>
          <w:sz w:val="12"/>
        </w:rPr>
        <w:t xml:space="preserve">¶ </w:t>
      </w:r>
      <w:r>
        <w:t>August 2004: James Elshafay and Shahwar Matin Siraj are arrested largely based on the controversial use of an informant in the investigation. However NYPD were first notified of Siraj after a Muslim community member anonymously notifies New York police about consistently troubling rhetoric coming from the suspect.</w:t>
      </w:r>
      <w:r w:rsidRPr="00D04602">
        <w:rPr>
          <w:sz w:val="12"/>
        </w:rPr>
        <w:t xml:space="preserve">¶ </w:t>
      </w:r>
      <w:r>
        <w:t>February 2006: Muslim community members in Ohio provide information help into arrest and eventually convict 3 suspects planning attacks in Iraq.</w:t>
      </w:r>
      <w:r w:rsidRPr="00D04602">
        <w:rPr>
          <w:sz w:val="12"/>
        </w:rPr>
        <w:t xml:space="preserve">¶ </w:t>
      </w:r>
      <w:r>
        <w:t>August 2006: British authorities arrest a group of British Muslim violent extremists suspected of plotting to blow up several airplanes over the Atlantic. Authorities first become aware of the plot based on a tip from a Muslim community member.</w:t>
      </w:r>
      <w:r w:rsidRPr="00D04602">
        <w:rPr>
          <w:sz w:val="12"/>
        </w:rPr>
        <w:t xml:space="preserve">¶ </w:t>
      </w:r>
      <w:r>
        <w:t>November 2006: Neo-Nazi terrorist Demetrius “Van” Crocker is arrested after an investigation is set in motion by a tip-off from a concerned citizen.</w:t>
      </w:r>
      <w:r w:rsidRPr="00D04602">
        <w:rPr>
          <w:sz w:val="12"/>
        </w:rPr>
        <w:t xml:space="preserve">¶ </w:t>
      </w:r>
      <w:r>
        <w:t>November 2006: Adnan Babar Mirza, a Pakistani national studying in Houston, TX and is arrested for illegal firearms training and possession. Adnan come to the attention of the FBI when local Houston community members tip them off about Adnan’s activities and alleged intentions.</w:t>
      </w:r>
      <w:r w:rsidRPr="00D04602">
        <w:rPr>
          <w:sz w:val="12"/>
        </w:rPr>
        <w:t xml:space="preserve">¶ </w:t>
      </w:r>
      <w:r>
        <w:t>October 2008: Neo-Nazis Daniel Cowart and Paul Schesselman are arrested by local police, who received a tip from a concerned friend of the two suspects, before seeking to go on a shooting spree against African-Americans.</w:t>
      </w:r>
      <w:r w:rsidRPr="00D04602">
        <w:rPr>
          <w:sz w:val="12"/>
        </w:rPr>
        <w:t xml:space="preserve">¶ </w:t>
      </w:r>
      <w:r>
        <w:t>July 2009: Mosque leaders in Raleigh, North Carolina contact law enforcement to notify them of “violent, threatening action… considered to be dangerous” leading to the arrest of Daniel Boyd and 6 other individuals.</w:t>
      </w:r>
      <w:r w:rsidRPr="00D04602">
        <w:rPr>
          <w:sz w:val="12"/>
        </w:rPr>
        <w:t xml:space="preserve">¶ </w:t>
      </w:r>
      <w:r>
        <w:t>September 2009: Queens Imam Ahmad Afazali, a community liaison to the NYPD, helps local police and the FBI in the investigation and arrest of suspect Najibullah Zazi. Though Zazi is initially accused of tipping off Zazi to police surveillance, information in the court complaint and corroborating reporting from mainstream media sources found this notion to be false. (Afzali was, however, deported on charges of lying to FBI agents, but subsequent media reporting also strengthens Afzali’s claims that he was scapegoat for getting caught up in a turf battle between NYPD and FBI officials.)</w:t>
      </w:r>
      <w:r w:rsidRPr="00D04602">
        <w:rPr>
          <w:sz w:val="12"/>
        </w:rPr>
        <w:t xml:space="preserve">¶ </w:t>
      </w:r>
      <w:r>
        <w:t>November 2009: Five Virginia Muslim youth are arrested in Pakistan, allegedly seeking to join a terrorist group, after family members told American federal authorities they went missing.</w:t>
      </w:r>
      <w:r w:rsidRPr="00D04602">
        <w:rPr>
          <w:sz w:val="12"/>
        </w:rPr>
        <w:t xml:space="preserve">¶ </w:t>
      </w:r>
      <w:r>
        <w:t>March 2010: Michigan Militia member and Muslim convert Matt Savino refuses aid to a fugitive member of the Hutaree Militia and instead helps law enforcement authorities track him down.</w:t>
      </w:r>
      <w:r w:rsidRPr="00D04602">
        <w:rPr>
          <w:sz w:val="12"/>
        </w:rPr>
        <w:t xml:space="preserve">¶ </w:t>
      </w:r>
      <w:r>
        <w:t>April 2010: Senegalese Muslim Alioune Niass first spots the suspicious vehicle used as a bomb to attack Times Square in New York City. Clues from the vehicle and defused explosive immediately led to the suspect, Faisal Shahzad’s, arrest.</w:t>
      </w:r>
      <w:r w:rsidRPr="00D04602">
        <w:rPr>
          <w:sz w:val="12"/>
        </w:rPr>
        <w:t xml:space="preserve">¶ </w:t>
      </w:r>
      <w:r>
        <w:t>June 2010: Suspects Mohammed Mahmoud Alessa and Carlos Eduardo Almonte are arrested, after the FBI first receives an anonymous report in 2006 from one of the suspects’ family members. News reports indicate one of Alessa’s family members provided the tip.</w:t>
      </w:r>
      <w:r w:rsidRPr="00D04602">
        <w:rPr>
          <w:sz w:val="12"/>
        </w:rPr>
        <w:t xml:space="preserve">¶ </w:t>
      </w:r>
      <w:r>
        <w:t>October 2010: Former Hawaii resident Abdel Hamid Shehadeh is arrested for attempting to join the Taliban. Local media noted that the Muslim Association of Hawaii “assisted law enforcement agencies in the case” and that it has “in the past reported suspicious activities.”</w:t>
      </w:r>
      <w:r w:rsidRPr="00D04602">
        <w:rPr>
          <w:sz w:val="12"/>
        </w:rPr>
        <w:t xml:space="preserve">¶ </w:t>
      </w:r>
      <w:r>
        <w:t>October 2010: Farooque Ahmed is arrested on charges of allegedly attempting to bomb the Washington, DC metro railway system. The FBI first learns of Ahmed’s intentions from a community tip-off.</w:t>
      </w:r>
      <w:r w:rsidRPr="00D04602">
        <w:rPr>
          <w:sz w:val="12"/>
        </w:rPr>
        <w:t xml:space="preserve">¶ </w:t>
      </w:r>
      <w:r>
        <w:t>October 2010: An attempt by Al-Qaeda in the Arabian Peninsula to bomb Western targets using air cargo transportation is prevented by US and European authorities. Intelligence that prevented the plot came from ex-militant Jabr al-Faifi, who voluntarily handed himself into Saudi authorities.</w:t>
      </w:r>
      <w:r w:rsidRPr="00D04602">
        <w:rPr>
          <w:sz w:val="12"/>
        </w:rPr>
        <w:t xml:space="preserve">¶ </w:t>
      </w:r>
      <w:r>
        <w:t>November 2010: Mohamed Osman Mohamud is arrested for attempting to bomb a Christmas tree-lighting ceremony in Portland, Oregon. The New York Times notes, “In the Oregon [Mohamud] case, the FBI received a tip from a Portland Muslim.”</w:t>
      </w:r>
      <w:r w:rsidRPr="00D04602">
        <w:rPr>
          <w:sz w:val="12"/>
        </w:rPr>
        <w:t xml:space="preserve">¶ </w:t>
      </w:r>
      <w:r>
        <w:t>December 2010: Antonio Martinez is arrested for attempting to bomb a military recruiting center in Maryland. Statements from Justice Department officials indicate a Muslim community member reported Martinez to the FBI during its ongoing investigation.</w:t>
      </w:r>
      <w:r w:rsidRPr="00D04602">
        <w:rPr>
          <w:sz w:val="12"/>
        </w:rPr>
        <w:t xml:space="preserve">¶ </w:t>
      </w:r>
      <w:r>
        <w:t>June 2011: Two Al-Qaeda inspired violent criminals planning to attack a military installation in Seattle are arrested by law enforcement. FBI officials first become aware of the planned attack after a fellow Muslim who was trying to be recruited into the conspiracy went to Seattle Police and informed them of the plot.</w:t>
      </w:r>
      <w:r w:rsidRPr="00D04602">
        <w:rPr>
          <w:sz w:val="12"/>
        </w:rPr>
        <w:t xml:space="preserve">¶ </w:t>
      </w:r>
      <w:r>
        <w:t>January 2012: Violent Al-Qaeda sympathizer Sami Osmakac is arrested for planning to attack several sites in Tampa, Florida using guns and explosives. The U.S. Attorney for Central Florida noted, “This investigation was also predicated, in part, by assistance from the Muslim community.”</w:t>
      </w:r>
      <w:r w:rsidRPr="00D04602">
        <w:rPr>
          <w:sz w:val="12"/>
        </w:rPr>
        <w:t xml:space="preserve">¶ </w:t>
      </w:r>
      <w:r>
        <w:t>This data was compiled by MPAC in a detailed and exhaustive report (PDF link) – in the executive summary, they note:</w:t>
      </w:r>
      <w:r w:rsidRPr="00D04602">
        <w:rPr>
          <w:sz w:val="12"/>
        </w:rPr>
        <w:t xml:space="preserve">¶ </w:t>
      </w:r>
      <w:r w:rsidRPr="00B711C6">
        <w:rPr>
          <w:rStyle w:val="Emphasis"/>
        </w:rPr>
        <w:t>Muslim communities helped U.S. security officials to prevent nearly 2 out of every 5 Al-Qaeda plots threatening the United States since 9/11</w:t>
      </w:r>
      <w:r>
        <w:t xml:space="preserve">. </w:t>
      </w:r>
      <w:r w:rsidRPr="00B711C6">
        <w:rPr>
          <w:rStyle w:val="StyleUnderline"/>
        </w:rPr>
        <w:t>Muslim communities helped law enforcement prevent 1 out of every 2 of all Al-Qaeda related plots threatening the U.S. since the December 2009 “underwear bomber” plot. This is an important parallel trend to the recent spike of arrests</w:t>
      </w:r>
      <w:r>
        <w:t>. It also highlights the importance of partnering with society through good relations and community oriented policing</w:t>
      </w:r>
    </w:p>
    <w:p w14:paraId="0D37B52E" w14:textId="6B2D76DC" w:rsidR="003255C1" w:rsidRDefault="003255C1" w:rsidP="003255C1">
      <w:pPr>
        <w:pStyle w:val="Heading3"/>
      </w:pPr>
      <w:r>
        <w:t>Deterrent Effect</w:t>
      </w:r>
    </w:p>
    <w:p w14:paraId="4A35D7FF" w14:textId="77777777" w:rsidR="003255C1" w:rsidRDefault="003255C1" w:rsidP="003255C1">
      <w:pPr>
        <w:pStyle w:val="Heading4"/>
      </w:pPr>
      <w:r>
        <w:t>Informants are important even if they don’t stop terror attacks.  The sense of suspicion it creates amongst aspiring terrorists stops attacks</w:t>
      </w:r>
    </w:p>
    <w:p w14:paraId="0EAC3811" w14:textId="77777777" w:rsidR="003255C1" w:rsidRDefault="003255C1" w:rsidP="003255C1">
      <w:r w:rsidRPr="00C34624">
        <w:rPr>
          <w:rStyle w:val="Style13ptBold"/>
        </w:rPr>
        <w:t>NPR</w:t>
      </w:r>
      <w:r>
        <w:t xml:space="preserve"> “Entrapment Defense Hasn't Worked In Terror Cases” December </w:t>
      </w:r>
      <w:r w:rsidRPr="00C34624">
        <w:rPr>
          <w:rStyle w:val="Style13ptBold"/>
        </w:rPr>
        <w:t>2010</w:t>
      </w:r>
      <w:r>
        <w:t xml:space="preserve">  http://www.npr.org/2010/12/02/131758291/entrapment-defense-hasn-t-worked-in-terror-cases</w:t>
      </w:r>
    </w:p>
    <w:p w14:paraId="7FEFA343" w14:textId="77777777" w:rsidR="003255C1" w:rsidRDefault="003255C1" w:rsidP="003255C1"/>
    <w:p w14:paraId="27573F4C" w14:textId="77777777" w:rsidR="003255C1" w:rsidRDefault="003255C1" w:rsidP="003255C1">
      <w:pPr>
        <w:rPr>
          <w:rStyle w:val="Emphasis"/>
        </w:rPr>
      </w:pPr>
      <w:r>
        <w:t xml:space="preserve">DAN: Thanks. </w:t>
      </w:r>
      <w:r w:rsidRPr="00C34624">
        <w:rPr>
          <w:rStyle w:val="StyleUnderline"/>
        </w:rPr>
        <w:t>I just wanted to say that if I was an aspirational terrorist and I had been reading stories like this in the paper, I'd be suspicious of any colleagues that I had and contacts</w:t>
      </w:r>
      <w:r>
        <w:t xml:space="preserve">. </w:t>
      </w:r>
      <w:r w:rsidRPr="00C34624">
        <w:rPr>
          <w:rStyle w:val="StyleUnderline"/>
        </w:rPr>
        <w:t>And I was wondering if your guest knows that if the FBI or other law enforcement agencies have ever used a sting operation like this as a deterrent, just to sort of promote distrust within a network of terrorists</w:t>
      </w:r>
      <w:r>
        <w:t>.</w:t>
      </w:r>
      <w:r w:rsidRPr="00C34624">
        <w:rPr>
          <w:sz w:val="12"/>
        </w:rPr>
        <w:t xml:space="preserve">¶ </w:t>
      </w:r>
      <w:r>
        <w:t>COX: That's an interesting question. Thank you very much, Dan. What about that, Dina?</w:t>
      </w:r>
      <w:r w:rsidRPr="00C34624">
        <w:rPr>
          <w:sz w:val="12"/>
        </w:rPr>
        <w:t xml:space="preserve">¶ </w:t>
      </w:r>
      <w:r>
        <w:t xml:space="preserve">TEMPLE-RASTON: It's a great question. </w:t>
      </w:r>
      <w:r w:rsidRPr="00C34624">
        <w:rPr>
          <w:rStyle w:val="StyleUnderline"/>
        </w:rPr>
        <w:t>It's one of the reasons why they say they do these kinds of sting operations. They think they have an enormous deterrent effect. If somebody is sort of on the fence as to whether or not they want to do something, suddenly, there's suspicion all around, and they're very worried that maybe they are being set up by someone</w:t>
      </w:r>
      <w:r>
        <w:t xml:space="preserve"> and they're - that is exactly what they're hoping is happening.</w:t>
      </w:r>
      <w:r w:rsidRPr="00C34624">
        <w:rPr>
          <w:sz w:val="12"/>
        </w:rPr>
        <w:t xml:space="preserve">¶ </w:t>
      </w:r>
      <w:r>
        <w:t>COX: So they infiltrate, and they push the envelope as much as they legally - at least as much as they legally think that they can. And it does have a deterrent effect is what you're saying?</w:t>
      </w:r>
      <w:r w:rsidRPr="00C34624">
        <w:rPr>
          <w:sz w:val="12"/>
        </w:rPr>
        <w:t xml:space="preserve">¶ </w:t>
      </w:r>
      <w:r>
        <w:t>TEMPLE-RASTON: Well</w:t>
      </w:r>
      <w:r w:rsidRPr="00C34624">
        <w:rPr>
          <w:rStyle w:val="StyleUnderline"/>
        </w:rPr>
        <w:t xml:space="preserve">, </w:t>
      </w:r>
      <w:r w:rsidRPr="00C34624">
        <w:rPr>
          <w:rStyle w:val="Emphasis"/>
        </w:rPr>
        <w:t>suspicion is a wonderful thing within a cell</w:t>
      </w:r>
      <w:r>
        <w:t xml:space="preserve">. I mean, this doesn't just happen in this country. It happens overseas as well. I mean, when you see all these drone attacks that have been happening in Pakistan, one of the things that is happening as a result of them is that you have al-Qaida members who are actually suspecting each other because these drones are coming so close. And there have been a number of executions of members who are thought to have given up al-Qaida positions. Whether it's true or not, I don't know, </w:t>
      </w:r>
      <w:r w:rsidRPr="00C34624">
        <w:rPr>
          <w:rStyle w:val="Emphasis"/>
        </w:rPr>
        <w:t>but it certainly is having that chilling effect on the group.</w:t>
      </w:r>
    </w:p>
    <w:p w14:paraId="79154496" w14:textId="77777777" w:rsidR="003255C1" w:rsidRPr="003255C1" w:rsidRDefault="003255C1" w:rsidP="003255C1"/>
    <w:p w14:paraId="302C1DC7" w14:textId="77777777" w:rsidR="00757F32" w:rsidRPr="00C2610F" w:rsidRDefault="00757F32" w:rsidP="00757F32">
      <w:pPr>
        <w:pStyle w:val="Heading3"/>
      </w:pPr>
      <w:r>
        <w:t>No Impact</w:t>
      </w:r>
    </w:p>
    <w:p w14:paraId="277F3B5A" w14:textId="77777777" w:rsidR="00757F32" w:rsidRPr="00B848FB" w:rsidRDefault="00757F32" w:rsidP="00757F32">
      <w:pPr>
        <w:pStyle w:val="Heading4"/>
      </w:pPr>
      <w:r>
        <w:t>L</w:t>
      </w:r>
      <w:r w:rsidRPr="00B848FB">
        <w:t>one wolves focused on local issues</w:t>
      </w:r>
      <w:r>
        <w:t xml:space="preserve"> and don’t have the capacity for existential attacks</w:t>
      </w:r>
    </w:p>
    <w:p w14:paraId="5714C04A" w14:textId="77777777" w:rsidR="00757F32" w:rsidRDefault="00757F32" w:rsidP="00757F32">
      <w:r>
        <w:t xml:space="preserve">Jason </w:t>
      </w:r>
      <w:r>
        <w:rPr>
          <w:rStyle w:val="Style13ptBold"/>
        </w:rPr>
        <w:t>Burke '13</w:t>
      </w:r>
      <w:r>
        <w:t xml:space="preserve"> the South Asia correspondent for The Guardian, 1/28/13, "Al-Qaida: how great is the terrorism threat to the west now?," The Guardian, http://www.theguardian.com/world/2013/jan/29/al-qaida-terrorism-threat-west</w:t>
      </w:r>
    </w:p>
    <w:p w14:paraId="5221B37E" w14:textId="77777777" w:rsidR="00757F32" w:rsidRDefault="00757F32" w:rsidP="00757F32">
      <w:pPr>
        <w:rPr>
          <w:rStyle w:val="Emphasis"/>
        </w:rPr>
      </w:pPr>
      <w:r>
        <w:rPr>
          <w:sz w:val="16"/>
        </w:rPr>
        <w:t xml:space="preserve">The high point, however, was reached around 2004 or 2005. Even as it appeared to peak, the wave of </w:t>
      </w:r>
      <w:r>
        <w:rPr>
          <w:rStyle w:val="StyleUnderline"/>
        </w:rPr>
        <w:t>extremism was receding.</w:t>
      </w:r>
      <w:r>
        <w:rPr>
          <w:sz w:val="16"/>
        </w:rPr>
        <w:t xml:space="preserve"> Since then, </w:t>
      </w:r>
      <w:r>
        <w:rPr>
          <w:rStyle w:val="StyleUnderline"/>
          <w:highlight w:val="yellow"/>
        </w:rPr>
        <w:t>the central leadership of al-Qaida has suffered blow after blow</w:t>
      </w:r>
      <w:r>
        <w:rPr>
          <w:rStyle w:val="StyleUnderline"/>
        </w:rPr>
        <w:t>.</w:t>
      </w:r>
      <w:r>
        <w:rPr>
          <w:sz w:val="16"/>
        </w:rPr>
        <w:t xml:space="preserve"> It is not just Bin Laden who has been killed or rendered inactive, but pretty much everyone else in the senior and middle ranks of the organisation. Ayman al-Zawahiri, the leader of al-Qaida central, may be an effective, utterly dedicated and experienced organiser but he lacks Bin Laden's charisma. Saif al Adel, the only other veteran leader remaining, lacks his stature and may not be at liberty at all but detained in Iran.</w:t>
      </w:r>
      <w:r>
        <w:rPr>
          <w:sz w:val="12"/>
        </w:rPr>
        <w:t>¶</w:t>
      </w:r>
      <w:r>
        <w:rPr>
          <w:sz w:val="16"/>
        </w:rPr>
        <w:t xml:space="preserve"> Key players who few, beyond specialists, had ever heard of – such as the very capable Libyan Atiyah Abd al-Rahman – have gone. British security </w:t>
      </w:r>
      <w:r>
        <w:rPr>
          <w:rStyle w:val="StyleUnderline"/>
          <w:highlight w:val="yellow"/>
        </w:rPr>
        <w:t>officials describe "al-Qaida central" as being "hollowed out</w:t>
      </w:r>
      <w:r>
        <w:rPr>
          <w:rStyle w:val="StyleUnderline"/>
        </w:rPr>
        <w:t>", largely by the controversial drone strikes.</w:t>
      </w:r>
      <w:r>
        <w:rPr>
          <w:sz w:val="16"/>
        </w:rPr>
        <w:t xml:space="preserve"> Equally damaging for the group, </w:t>
      </w:r>
      <w:r>
        <w:rPr>
          <w:rStyle w:val="StyleUnderline"/>
          <w:highlight w:val="yellow"/>
        </w:rPr>
        <w:t>al-Qaida's training infrastructure is minimal</w:t>
      </w:r>
      <w:r>
        <w:rPr>
          <w:sz w:val="16"/>
        </w:rPr>
        <w:t>, certainly compared with the dozens of fully fledged camps that were in use on the eve of the 9/11 attacks. Back in 2008, according to interrogation documents, handlers were forced to admit to new recruits coming straight from Europe that their facilities unfortunately bore no resemblance to those depicted in recruiting videos.</w:t>
      </w:r>
      <w:r>
        <w:rPr>
          <w:sz w:val="12"/>
        </w:rPr>
        <w:t>¶</w:t>
      </w:r>
      <w:r>
        <w:rPr>
          <w:sz w:val="16"/>
        </w:rPr>
        <w:t xml:space="preserve"> </w:t>
      </w:r>
      <w:r>
        <w:rPr>
          <w:rStyle w:val="StyleUnderline"/>
        </w:rPr>
        <w:t xml:space="preserve">Nothing has improved since. </w:t>
      </w:r>
      <w:r>
        <w:rPr>
          <w:rStyle w:val="StyleUnderline"/>
          <w:highlight w:val="yellow"/>
        </w:rPr>
        <w:t>Volunteers are fewer than before</w:t>
      </w:r>
      <w:r>
        <w:rPr>
          <w:rStyle w:val="StyleUnderline"/>
        </w:rPr>
        <w:t>. There are younger members rising up the thinning ranks, but this is promotion by default not merit.</w:t>
      </w:r>
      <w:r>
        <w:rPr>
          <w:rStyle w:val="StyleUnderline"/>
          <w:sz w:val="12"/>
        </w:rPr>
        <w:t>¶</w:t>
      </w:r>
      <w:r>
        <w:rPr>
          <w:rStyle w:val="StyleUnderline"/>
        </w:rPr>
        <w:t xml:space="preserve"> </w:t>
      </w:r>
      <w:r>
        <w:rPr>
          <w:rStyle w:val="StyleUnderline"/>
          <w:highlight w:val="yellow"/>
        </w:rPr>
        <w:t xml:space="preserve">Equally damaging has been the rejection by </w:t>
      </w:r>
      <w:r>
        <w:rPr>
          <w:rStyle w:val="StyleUnderline"/>
        </w:rPr>
        <w:t xml:space="preserve">successive </w:t>
      </w:r>
      <w:r>
        <w:rPr>
          <w:rStyle w:val="StyleUnderline"/>
          <w:highlight w:val="yellow"/>
        </w:rPr>
        <w:t>communities</w:t>
      </w:r>
      <w:r>
        <w:rPr>
          <w:rStyle w:val="StyleUnderline"/>
        </w:rPr>
        <w:t xml:space="preserve"> over the past two decades.</w:t>
      </w:r>
      <w:r>
        <w:rPr>
          <w:sz w:val="16"/>
        </w:rPr>
        <w:t xml:space="preserve"> </w:t>
      </w:r>
      <w:r>
        <w:rPr>
          <w:rStyle w:val="StyleUnderline"/>
        </w:rPr>
        <w:t>Almost every attempt by al-Qaida central to win genuine popular support has failed</w:t>
      </w:r>
      <w:r>
        <w:rPr>
          <w:sz w:val="16"/>
        </w:rPr>
        <w:t xml:space="preserve"> – in Iraq, Pakistan, Saudi Arabia and elsewhere. Polls show approval ratings for Bin Laden peaking around 2004-5 and then steep decline. This is particularly true when communities have direct experience of extremist violence or rule</w:t>
      </w:r>
      <w:r>
        <w:rPr>
          <w:rStyle w:val="StyleUnderline"/>
        </w:rPr>
        <w:t xml:space="preserve">. </w:t>
      </w:r>
      <w:r>
        <w:rPr>
          <w:rStyle w:val="StyleUnderline"/>
          <w:highlight w:val="yellow"/>
        </w:rPr>
        <w:t>The al-Qaida brand is irremediably tarnished</w:t>
      </w:r>
      <w:r>
        <w:rPr>
          <w:sz w:val="16"/>
        </w:rPr>
        <w:t>. Even Bin Laden was apparently thinking of relaunching the group under a new name, his correspondence reveals.</w:t>
      </w:r>
      <w:r>
        <w:rPr>
          <w:sz w:val="12"/>
        </w:rPr>
        <w:t>¶</w:t>
      </w:r>
      <w:r>
        <w:rPr>
          <w:sz w:val="16"/>
        </w:rPr>
        <w:t xml:space="preserve"> The two most spectacular attacks in recent years – in Algeria and the strike on Mumbai by Pakistan-based militants from the Lashkar-e-Taiba organisation – were carried out by entities that have, in the first instance, tenuous connections with al-Qaida's senior leadership and, in the second, none at all. This indicates the degree to which the remnant led by al-Zawahiri have become, at best, only one player among many.</w:t>
      </w:r>
      <w:r>
        <w:rPr>
          <w:sz w:val="12"/>
        </w:rPr>
        <w:t>¶</w:t>
      </w:r>
      <w:r>
        <w:rPr>
          <w:sz w:val="16"/>
        </w:rPr>
        <w:t xml:space="preserve"> The result is that </w:t>
      </w:r>
      <w:r>
        <w:rPr>
          <w:rStyle w:val="StyleUnderline"/>
          <w:highlight w:val="yellow"/>
        </w:rPr>
        <w:t>the centripetal force</w:t>
      </w:r>
      <w:r>
        <w:rPr>
          <w:rStyle w:val="StyleUnderline"/>
        </w:rPr>
        <w:t xml:space="preserve"> the group once exerted </w:t>
      </w:r>
      <w:r>
        <w:rPr>
          <w:rStyle w:val="StyleUnderline"/>
          <w:highlight w:val="yellow"/>
        </w:rPr>
        <w:t>has gone and we have returned to</w:t>
      </w:r>
      <w:r>
        <w:rPr>
          <w:rStyle w:val="StyleUnderline"/>
        </w:rPr>
        <w:t xml:space="preserve"> a situation similar to that of the old "pre-al-Qaida" days with </w:t>
      </w:r>
      <w:r>
        <w:rPr>
          <w:rStyle w:val="StyleUnderline"/>
          <w:highlight w:val="yellow"/>
        </w:rPr>
        <w:t>a</w:t>
      </w:r>
      <w:r>
        <w:rPr>
          <w:rStyle w:val="StyleUnderline"/>
        </w:rPr>
        <w:t xml:space="preserve"> whole </w:t>
      </w:r>
      <w:r>
        <w:rPr>
          <w:rStyle w:val="StyleUnderline"/>
          <w:highlight w:val="yellow"/>
        </w:rPr>
        <w:t>series of</w:t>
      </w:r>
      <w:r>
        <w:rPr>
          <w:rStyle w:val="StyleUnderline"/>
        </w:rPr>
        <w:t xml:space="preserve"> different </w:t>
      </w:r>
      <w:r>
        <w:rPr>
          <w:rStyle w:val="StyleUnderline"/>
          <w:highlight w:val="yellow"/>
        </w:rPr>
        <w:t>local groups involved in local struggles with negligible</w:t>
      </w:r>
      <w:r>
        <w:rPr>
          <w:rStyle w:val="StyleUnderline"/>
        </w:rPr>
        <w:t xml:space="preserve"> central </w:t>
      </w:r>
      <w:r>
        <w:rPr>
          <w:rStyle w:val="StyleUnderline"/>
          <w:highlight w:val="yellow"/>
        </w:rPr>
        <w:t>co-ordination</w:t>
      </w:r>
      <w:r>
        <w:rPr>
          <w:sz w:val="16"/>
        </w:rPr>
        <w:t>.</w:t>
      </w:r>
      <w:r>
        <w:rPr>
          <w:sz w:val="12"/>
        </w:rPr>
        <w:t>¶</w:t>
      </w:r>
      <w:r>
        <w:rPr>
          <w:sz w:val="16"/>
        </w:rPr>
        <w:t xml:space="preserve"> There are major differences with the previous period, of course. Decades of violence have led to much higher structural levels of radicalisation and polarisation. The technology and tactics used by all protagonists in these current "shadow wars" has evolved. Then there are the consequences of the Arab spring – for the Sahel and Syria and elsewhere. But, nonetheless, the unthinking use of the term al-Qaida, as has so often been the case in the past, obscures rather than illuminate the real chaotic and fractured, if still dynamic, nature of modern Islamist militancy. This is something Cameron's own security services will have told him.</w:t>
      </w:r>
      <w:r>
        <w:rPr>
          <w:sz w:val="12"/>
        </w:rPr>
        <w:t>¶</w:t>
      </w:r>
      <w:r>
        <w:rPr>
          <w:sz w:val="16"/>
        </w:rPr>
        <w:t xml:space="preserve"> Of course a threat remains. </w:t>
      </w:r>
      <w:r>
        <w:rPr>
          <w:rStyle w:val="Emphasis"/>
        </w:rPr>
        <w:t xml:space="preserve">But the </w:t>
      </w:r>
      <w:r>
        <w:rPr>
          <w:rStyle w:val="Emphasis"/>
          <w:highlight w:val="yellow"/>
        </w:rPr>
        <w:t>big attacks – those that could</w:t>
      </w:r>
      <w:r>
        <w:rPr>
          <w:rStyle w:val="Emphasis"/>
        </w:rPr>
        <w:t xml:space="preserve"> potentially </w:t>
      </w:r>
      <w:r>
        <w:rPr>
          <w:rStyle w:val="Emphasis"/>
          <w:highlight w:val="yellow"/>
        </w:rPr>
        <w:t>pose</w:t>
      </w:r>
      <w:r>
        <w:rPr>
          <w:rStyle w:val="Emphasis"/>
        </w:rPr>
        <w:t xml:space="preserve"> something a little closer to "</w:t>
      </w:r>
      <w:r>
        <w:rPr>
          <w:rStyle w:val="Emphasis"/>
          <w:highlight w:val="yellow"/>
        </w:rPr>
        <w:t>an existential threat" – are unlikely</w:t>
      </w:r>
      <w:r>
        <w:rPr>
          <w:rStyle w:val="Emphasis"/>
        </w:rPr>
        <w:t>.</w:t>
      </w:r>
    </w:p>
    <w:p w14:paraId="3FE3C2FE" w14:textId="45468083" w:rsidR="00F42C81" w:rsidRDefault="00F42C81" w:rsidP="00F42C81">
      <w:pPr>
        <w:pStyle w:val="Heading3"/>
      </w:pPr>
      <w:r w:rsidRPr="00F42C81">
        <w:t>No Nuke Terror</w:t>
      </w:r>
      <w:r>
        <w:t xml:space="preserve"> – Deterrence</w:t>
      </w:r>
    </w:p>
    <w:p w14:paraId="7248D682" w14:textId="77777777" w:rsidR="00F42C81" w:rsidRDefault="00F42C81" w:rsidP="00F42C81">
      <w:pPr>
        <w:pStyle w:val="Heading4"/>
      </w:pPr>
      <w:r>
        <w:t>No nuclear terror—deterrence and prevention solves</w:t>
      </w:r>
    </w:p>
    <w:p w14:paraId="6F5A2F9C" w14:textId="77777777" w:rsidR="00F42C81" w:rsidRPr="006D4DBF" w:rsidRDefault="00F42C81" w:rsidP="00F42C81">
      <w:r w:rsidRPr="006D4DBF">
        <w:rPr>
          <w:rStyle w:val="Style13ptBold"/>
        </w:rPr>
        <w:t>Mearsheimer ’10</w:t>
      </w:r>
      <w:r>
        <w:t xml:space="preserve"> </w:t>
      </w:r>
      <w:r w:rsidRPr="006D4DBF">
        <w:t>John J. Mearsheimer, R. Wendell Harrison Distinguished Professor of Political Science at the University of Chicago, “Imperial by Design,” The National Interest, 12/16/2010, http://nationalinterest.org/print/article/imperial-by-design-4576</w:t>
      </w:r>
    </w:p>
    <w:p w14:paraId="71E17392" w14:textId="77777777" w:rsidR="00F42C81" w:rsidRDefault="00F42C81" w:rsidP="00F42C81">
      <w:pPr>
        <w:rPr>
          <w:rStyle w:val="StyleUnderline"/>
        </w:rPr>
      </w:pPr>
      <w:r w:rsidRPr="008F5C22">
        <w:rPr>
          <w:sz w:val="16"/>
        </w:rPr>
        <w:t xml:space="preserve">This assessment of America’s terrorism problem was flawed on every count. It was threat inflation of the highest order. It made no sense to declare war against groups that were not trying to harm the United States. They were not our enemies; and going after all terrorist organizations would greatly complicate the daunting task of eliminating those groups that did have us in their crosshairs. In addition, there was no alliance between the so-called rogue states and al-Qaeda. In fact, Iran and Syria cooperated with Washington after 9/11 to help quash Osama bin Laden and his cohorts. Although the Bush administration and the neoconservatives repeatedly asserted that there was a genuine connection between Saddam Hussein and al-Qaeda, they never produced evidence to back up their claim for the simple reason that it did not exist. The fact is that </w:t>
      </w:r>
      <w:r w:rsidRPr="001C30EB">
        <w:rPr>
          <w:rStyle w:val="StyleUnderline"/>
          <w:highlight w:val="green"/>
        </w:rPr>
        <w:t>states have strong incentives to distrust terrorist groups</w:t>
      </w:r>
      <w:r w:rsidRPr="001C30EB">
        <w:rPr>
          <w:sz w:val="16"/>
          <w:highlight w:val="green"/>
        </w:rPr>
        <w:t>,</w:t>
      </w:r>
      <w:r w:rsidRPr="008F5C22">
        <w:rPr>
          <w:sz w:val="16"/>
        </w:rPr>
        <w:t xml:space="preserve"> in part because they might turn on them someday, but also because countries cannot control what terrorist organizations do, and they may do something that gets their patrons into serious trouble. </w:t>
      </w:r>
      <w:r w:rsidRPr="008F5C22">
        <w:rPr>
          <w:rStyle w:val="StyleUnderline"/>
        </w:rPr>
        <w:t xml:space="preserve">This is why there is hardly any chance that </w:t>
      </w:r>
      <w:r w:rsidRPr="001C30EB">
        <w:rPr>
          <w:rStyle w:val="StyleUnderline"/>
          <w:highlight w:val="green"/>
        </w:rPr>
        <w:t>a rogue state</w:t>
      </w:r>
      <w:r w:rsidRPr="008F5C22">
        <w:rPr>
          <w:rStyle w:val="StyleUnderline"/>
        </w:rPr>
        <w:t xml:space="preserve"> will give a nuclear weapon to terrorists. That regime’s leaders </w:t>
      </w:r>
      <w:r w:rsidRPr="001C30EB">
        <w:rPr>
          <w:rStyle w:val="StyleUnderline"/>
          <w:highlight w:val="green"/>
        </w:rPr>
        <w:t>could never be sure that they would not be blamed</w:t>
      </w:r>
      <w:r w:rsidRPr="008F5C22">
        <w:rPr>
          <w:rStyle w:val="StyleUnderline"/>
        </w:rPr>
        <w:t xml:space="preserve"> and punished for a terrorist group’s actions. </w:t>
      </w:r>
      <w:r w:rsidRPr="001C30EB">
        <w:rPr>
          <w:rStyle w:val="StyleUnderline"/>
          <w:highlight w:val="green"/>
        </w:rPr>
        <w:t>Nor could they be certain that the United States or Israel would not incinerate them if either</w:t>
      </w:r>
      <w:r w:rsidRPr="008F5C22">
        <w:rPr>
          <w:rStyle w:val="StyleUnderline"/>
        </w:rPr>
        <w:t xml:space="preserve"> country </w:t>
      </w:r>
      <w:r w:rsidRPr="001C30EB">
        <w:rPr>
          <w:rStyle w:val="StyleUnderline"/>
          <w:highlight w:val="green"/>
        </w:rPr>
        <w:t>merely suspected that they had provided terrorists</w:t>
      </w:r>
      <w:r w:rsidRPr="008F5C22">
        <w:rPr>
          <w:rStyle w:val="StyleUnderline"/>
        </w:rPr>
        <w:t xml:space="preserve"> with the ability to carry out a WMD attack</w:t>
      </w:r>
      <w:r w:rsidRPr="008F5C22">
        <w:rPr>
          <w:sz w:val="16"/>
        </w:rPr>
        <w:t xml:space="preserve">. A nuclear handoff, therefore, is not a serious threat. When you get down to it, </w:t>
      </w:r>
      <w:r w:rsidRPr="008F5C22">
        <w:rPr>
          <w:rStyle w:val="StyleUnderline"/>
        </w:rPr>
        <w:t>there is only a remote possibility that terrorists will get hold of an atomic bomb. The most likely way it would happen is if there were political chaos in a nuclear-armed state</w:t>
      </w:r>
      <w:r w:rsidRPr="008F5C22">
        <w:rPr>
          <w:sz w:val="16"/>
        </w:rPr>
        <w:t xml:space="preserve">, and terrorists or their friends were able to take advantage of the ensuing confusion to snatch a loose nuclear weapon. But even then, </w:t>
      </w:r>
      <w:r w:rsidRPr="008F5C22">
        <w:rPr>
          <w:rStyle w:val="StyleUnderline"/>
        </w:rPr>
        <w:t xml:space="preserve">there are additional obstacles to overcome: </w:t>
      </w:r>
      <w:r w:rsidRPr="001C30EB">
        <w:rPr>
          <w:rStyle w:val="StyleUnderline"/>
          <w:highlight w:val="green"/>
        </w:rPr>
        <w:t>some countries keep their weapons disassembled, detonating one is not easy and it would be difficult to transport</w:t>
      </w:r>
      <w:r w:rsidRPr="008F5C22">
        <w:rPr>
          <w:rStyle w:val="StyleUnderline"/>
        </w:rPr>
        <w:t xml:space="preserve"> the device without being detected.</w:t>
      </w:r>
      <w:r w:rsidRPr="008F5C22">
        <w:rPr>
          <w:sz w:val="16"/>
        </w:rPr>
        <w:t xml:space="preserve"> Moreover, </w:t>
      </w:r>
      <w:r w:rsidRPr="008F5C22">
        <w:rPr>
          <w:rStyle w:val="StyleUnderline"/>
        </w:rPr>
        <w:t>other countries would have powerful incentives to work with Washington to find the weapon before it could be used.</w:t>
      </w:r>
      <w:r w:rsidRPr="008F5C22">
        <w:rPr>
          <w:sz w:val="16"/>
        </w:rPr>
        <w:t xml:space="preserve"> The obvious implication is that we should work with other states to improve nuclear security, so as to make this slim possibility even more unlikely. Finally, </w:t>
      </w:r>
      <w:r w:rsidRPr="008F5C22">
        <w:rPr>
          <w:rStyle w:val="StyleUnderline"/>
        </w:rPr>
        <w:t>the ability of terrorists to strike the American homeland has been blown out of all proportion. In the nine years since 9/11, government officials and terrorist experts have issued countless warnings that another major attack on American soil is probable—even imminent. But this is simply not the case</w:t>
      </w:r>
      <w:r w:rsidRPr="008F5C22">
        <w:rPr>
          <w:sz w:val="16"/>
        </w:rPr>
        <w:t xml:space="preserve">.3 </w:t>
      </w:r>
      <w:r w:rsidRPr="001C30EB">
        <w:rPr>
          <w:rStyle w:val="StyleUnderline"/>
          <w:highlight w:val="green"/>
        </w:rPr>
        <w:t xml:space="preserve">The only attempts we have seen are a few failed solo attacks by individuals with links to al-Qaeda like the “shoe </w:t>
      </w:r>
      <w:r w:rsidRPr="001C30EB">
        <w:rPr>
          <w:rStyle w:val="StyleUnderline"/>
        </w:rPr>
        <w:t>bomber</w:t>
      </w:r>
      <w:r w:rsidRPr="008F5C22">
        <w:rPr>
          <w:sz w:val="16"/>
        </w:rPr>
        <w:t xml:space="preserve">,” who attempted to blow up an American Airlines flight from Paris to Miami in December 2001, </w:t>
      </w:r>
      <w:r w:rsidRPr="001C30EB">
        <w:rPr>
          <w:rStyle w:val="StyleUnderline"/>
          <w:highlight w:val="green"/>
        </w:rPr>
        <w:t xml:space="preserve">and </w:t>
      </w:r>
      <w:r w:rsidRPr="001C30EB">
        <w:rPr>
          <w:rStyle w:val="StyleUnderline"/>
        </w:rPr>
        <w:t xml:space="preserve">the </w:t>
      </w:r>
      <w:r w:rsidRPr="001C30EB">
        <w:rPr>
          <w:rStyle w:val="StyleUnderline"/>
          <w:highlight w:val="green"/>
        </w:rPr>
        <w:t>“underwear bomber</w:t>
      </w:r>
      <w:r w:rsidRPr="008F5C22">
        <w:rPr>
          <w:sz w:val="16"/>
        </w:rPr>
        <w:t xml:space="preserve">,” who tried to blow up a Northwest Airlines flight from Amsterdam to Detroit in December 2009. So, </w:t>
      </w:r>
      <w:r w:rsidRPr="008F5C22">
        <w:rPr>
          <w:rStyle w:val="StyleUnderline"/>
        </w:rPr>
        <w:t>we do have a terrorism problem, but it is hardly an existential threat</w:t>
      </w:r>
      <w:r w:rsidRPr="008F5C22">
        <w:rPr>
          <w:sz w:val="16"/>
        </w:rPr>
        <w:t xml:space="preserve">. In fact, it is a minor threat. Perhaps the scope of the challenge is best captured by Ohio State political scientist John Mueller’s telling comment that </w:t>
      </w:r>
      <w:r w:rsidRPr="008F5C22">
        <w:rPr>
          <w:rStyle w:val="StyleUnderline"/>
        </w:rPr>
        <w:t>“the number of Americans killed by international terrorism since the late 1960s . . . is about the same as the number killed over the same period by lightning, or by accident-causing deer, or by severe allergic reactions to peanuts.”</w:t>
      </w:r>
    </w:p>
    <w:p w14:paraId="66CA7531" w14:textId="3E8748F1" w:rsidR="00F42C81" w:rsidRPr="00F42C81" w:rsidRDefault="00F42C81" w:rsidP="00F42C81">
      <w:pPr>
        <w:pStyle w:val="Heading3"/>
      </w:pPr>
      <w:r w:rsidRPr="00F42C81">
        <w:t>No Nuke Terror – Motivation</w:t>
      </w:r>
    </w:p>
    <w:p w14:paraId="664D0F7F" w14:textId="77777777" w:rsidR="00F42C81" w:rsidRDefault="00F42C81" w:rsidP="00F42C81">
      <w:pPr>
        <w:pStyle w:val="Heading4"/>
      </w:pPr>
      <w:r>
        <w:t>Also no motivation—nuclear attack is suicide—terrorists prefer smaller strikes</w:t>
      </w:r>
    </w:p>
    <w:p w14:paraId="35585ECB" w14:textId="77777777" w:rsidR="00F42C81" w:rsidRPr="006B73E2" w:rsidRDefault="00F42C81" w:rsidP="00F42C81">
      <w:r w:rsidRPr="006B73E2">
        <w:rPr>
          <w:rStyle w:val="Style13ptBold"/>
        </w:rPr>
        <w:t xml:space="preserve">Umana ’11 </w:t>
      </w:r>
      <w:r w:rsidRPr="006B73E2">
        <w:t>Felipe Umana, “Loose Nukes: Real Threat?” Foreign Policy in Focus, 8/17/2011, http://www.fpif.org/articles/loose_nukes_real_threat?utm_source=feedburner&amp;utm_medium=feed&amp;utm_campaign=Feed%3A+FPIF+%28Foreign+Policy+In+Focus+%28All+News%29%29</w:t>
      </w:r>
    </w:p>
    <w:p w14:paraId="1A395B8E" w14:textId="77777777" w:rsidR="00F42C81" w:rsidRDefault="00F42C81" w:rsidP="00F42C81">
      <w:pPr>
        <w:rPr>
          <w:sz w:val="16"/>
        </w:rPr>
      </w:pPr>
      <w:r w:rsidRPr="00EE1A5E">
        <w:rPr>
          <w:sz w:val="16"/>
        </w:rPr>
        <w:t xml:space="preserve">The </w:t>
      </w:r>
      <w:r w:rsidRPr="00E05446">
        <w:rPr>
          <w:rStyle w:val="StyleUnderline"/>
          <w:highlight w:val="green"/>
        </w:rPr>
        <w:t>threat of military, political, and economic repercussions</w:t>
      </w:r>
      <w:r w:rsidRPr="00EE1A5E">
        <w:rPr>
          <w:rStyle w:val="StyleUnderline"/>
        </w:rPr>
        <w:t xml:space="preserve"> from foreign actors </w:t>
      </w:r>
      <w:r w:rsidRPr="00E05446">
        <w:rPr>
          <w:rStyle w:val="StyleUnderline"/>
          <w:highlight w:val="green"/>
        </w:rPr>
        <w:t>provides another viable deterrent</w:t>
      </w:r>
      <w:r w:rsidRPr="00EE1A5E">
        <w:rPr>
          <w:rStyle w:val="StyleUnderline"/>
        </w:rPr>
        <w:t>.</w:t>
      </w:r>
      <w:r w:rsidRPr="00EE1A5E">
        <w:rPr>
          <w:sz w:val="16"/>
        </w:rPr>
        <w:t xml:space="preserve"> For example, </w:t>
      </w:r>
      <w:r w:rsidRPr="00E05446">
        <w:rPr>
          <w:rStyle w:val="StyleUnderline"/>
          <w:highlight w:val="green"/>
        </w:rPr>
        <w:t>the existence of a nuclear weapon</w:t>
      </w:r>
      <w:r w:rsidRPr="00EE1A5E">
        <w:rPr>
          <w:rStyle w:val="StyleUnderline"/>
        </w:rPr>
        <w:t xml:space="preserve"> or the confirmed knowledge that a belligerent non-state actor has developed a feasible nuclear weapon </w:t>
      </w:r>
      <w:r w:rsidRPr="00E05446">
        <w:rPr>
          <w:rStyle w:val="StyleUnderline"/>
          <w:highlight w:val="green"/>
        </w:rPr>
        <w:t>can goad major world governments to join forces and unleash a rapid and strong military operation</w:t>
      </w:r>
      <w:r w:rsidRPr="00EE1A5E">
        <w:rPr>
          <w:rStyle w:val="StyleUnderline"/>
        </w:rPr>
        <w:t xml:space="preserve"> on the region where these non-state actors. Atomic </w:t>
      </w:r>
      <w:r w:rsidRPr="00E05446">
        <w:rPr>
          <w:rStyle w:val="StyleUnderline"/>
          <w:highlight w:val="green"/>
        </w:rPr>
        <w:t>weapons</w:t>
      </w:r>
      <w:r w:rsidRPr="00EE1A5E">
        <w:rPr>
          <w:rStyle w:val="StyleUnderline"/>
        </w:rPr>
        <w:t xml:space="preserve"> in the hands of terrorist organizations </w:t>
      </w:r>
      <w:r w:rsidRPr="00E05446">
        <w:rPr>
          <w:rStyle w:val="StyleUnderline"/>
          <w:highlight w:val="green"/>
        </w:rPr>
        <w:t>are likely to remain immobile</w:t>
      </w:r>
      <w:r w:rsidRPr="00EE1A5E">
        <w:rPr>
          <w:rStyle w:val="StyleUnderline"/>
        </w:rPr>
        <w:t xml:space="preserve"> (seeing as the proper resources to move and handle it carefully are likely absent or of low quality), </w:t>
      </w:r>
      <w:r w:rsidRPr="00E05446">
        <w:rPr>
          <w:rStyle w:val="StyleUnderline"/>
          <w:highlight w:val="green"/>
        </w:rPr>
        <w:t>so an allied</w:t>
      </w:r>
      <w:r w:rsidRPr="00EE1A5E">
        <w:rPr>
          <w:rStyle w:val="StyleUnderline"/>
        </w:rPr>
        <w:t xml:space="preserve"> military </w:t>
      </w:r>
      <w:r w:rsidRPr="00E05446">
        <w:rPr>
          <w:rStyle w:val="StyleUnderline"/>
          <w:highlight w:val="green"/>
        </w:rPr>
        <w:t>procedure</w:t>
      </w:r>
      <w:r w:rsidRPr="00EE1A5E">
        <w:rPr>
          <w:rStyle w:val="StyleUnderline"/>
        </w:rPr>
        <w:t xml:space="preserve"> from the world’s most powerful militaries </w:t>
      </w:r>
      <w:r w:rsidRPr="00E05446">
        <w:rPr>
          <w:rStyle w:val="StyleUnderline"/>
          <w:highlight w:val="green"/>
        </w:rPr>
        <w:t>could</w:t>
      </w:r>
      <w:r w:rsidRPr="00EE1A5E">
        <w:rPr>
          <w:rStyle w:val="StyleUnderline"/>
        </w:rPr>
        <w:t xml:space="preserve"> then aim to </w:t>
      </w:r>
      <w:r w:rsidRPr="00E05446">
        <w:rPr>
          <w:rStyle w:val="StyleUnderline"/>
          <w:highlight w:val="green"/>
        </w:rPr>
        <w:t>neutralize an entire organization</w:t>
      </w:r>
      <w:r w:rsidRPr="00EE1A5E">
        <w:rPr>
          <w:rStyle w:val="StyleUnderline"/>
        </w:rPr>
        <w:t xml:space="preserve">. The </w:t>
      </w:r>
      <w:r w:rsidRPr="00E05446">
        <w:rPr>
          <w:rStyle w:val="StyleUnderline"/>
          <w:highlight w:val="green"/>
        </w:rPr>
        <w:t>complete annihilation of a group’s membership and hideouts is an extremely unattractive measure</w:t>
      </w:r>
      <w:r w:rsidRPr="00EE1A5E">
        <w:rPr>
          <w:rStyle w:val="StyleUnderline"/>
        </w:rPr>
        <w:t xml:space="preserve"> from the perspective of any terrorist organization. </w:t>
      </w:r>
      <w:r w:rsidRPr="00E05446">
        <w:rPr>
          <w:rStyle w:val="StyleUnderline"/>
          <w:highlight w:val="green"/>
        </w:rPr>
        <w:t>The country that hosts these organizations</w:t>
      </w:r>
      <w:r w:rsidRPr="00EE1A5E">
        <w:rPr>
          <w:rStyle w:val="StyleUnderline"/>
        </w:rPr>
        <w:t xml:space="preserve">, deliberately or inadvertently, </w:t>
      </w:r>
      <w:r w:rsidRPr="00E05446">
        <w:rPr>
          <w:rStyle w:val="StyleUnderline"/>
          <w:highlight w:val="green"/>
        </w:rPr>
        <w:t>would face severe opprobrium</w:t>
      </w:r>
      <w:r w:rsidRPr="00EE1A5E">
        <w:rPr>
          <w:rStyle w:val="StyleUnderline"/>
        </w:rPr>
        <w:t xml:space="preserve"> if it did not deal with radicals within its own borders. Diplomatic and economic sanctions could similarly be used to dissuade these states from potentially aiding the belligerent non-state actors, while also restricting corruption tactics from diverting financial flows to radical groups. Even more importantly, sanctions could serve as punishment or discouragement against states seeking nuclear capabilities for an offensive atomic program.</w:t>
      </w:r>
      <w:r w:rsidRPr="00EE1A5E">
        <w:rPr>
          <w:sz w:val="16"/>
        </w:rPr>
        <w:t xml:space="preserve"> Iran, for instance, has faced a long history of economic sanctions, partly because of its nuclear program.</w:t>
      </w:r>
    </w:p>
    <w:p w14:paraId="67062023" w14:textId="39545B69" w:rsidR="00F42C81" w:rsidRDefault="00F42C81" w:rsidP="00F42C81">
      <w:pPr>
        <w:pStyle w:val="Heading3"/>
      </w:pPr>
      <w:r>
        <w:t xml:space="preserve">No Nuke Terror – Logistics </w:t>
      </w:r>
    </w:p>
    <w:p w14:paraId="257A06D7" w14:textId="77777777" w:rsidR="00F42C81" w:rsidRPr="00927B67" w:rsidRDefault="00F42C81" w:rsidP="00F42C81">
      <w:pPr>
        <w:pStyle w:val="Heading4"/>
      </w:pPr>
      <w:r>
        <w:t>H</w:t>
      </w:r>
      <w:r w:rsidRPr="00927B67">
        <w:t>igh chance of detection, logistic problems and just unlikely</w:t>
      </w:r>
    </w:p>
    <w:p w14:paraId="55653F0B" w14:textId="77777777" w:rsidR="00F42C81" w:rsidRPr="00545E03" w:rsidRDefault="00F42C81" w:rsidP="00F42C81">
      <w:r>
        <w:rPr>
          <w:rStyle w:val="Style13ptBold"/>
        </w:rPr>
        <w:t xml:space="preserve">Mannes 11 </w:t>
      </w:r>
      <w:r w:rsidRPr="00545E03">
        <w:t xml:space="preserve">[Aaron, former Director of Research @ Middle East Media Research Institute, “Schelling on nuclear terrorism,” </w:t>
      </w:r>
      <w:hyperlink r:id="rId9" w:history="1">
        <w:r w:rsidRPr="00545E03">
          <w:rPr>
            <w:rStyle w:val="Hyperlink"/>
          </w:rPr>
          <w:t>http://terrorwonk.blogspot.com/2011/09/schelling-on-nuclear-terrorism.html</w:t>
        </w:r>
      </w:hyperlink>
      <w:r w:rsidRPr="00545E03">
        <w:t>, AD: 10-16-11]JN</w:t>
      </w:r>
    </w:p>
    <w:p w14:paraId="28307A24" w14:textId="77777777" w:rsidR="00F42C81" w:rsidRPr="00A46A92" w:rsidRDefault="00F42C81" w:rsidP="00F42C81">
      <w:pPr>
        <w:rPr>
          <w:b/>
          <w:bCs/>
          <w:u w:val="single"/>
        </w:rPr>
      </w:pPr>
      <w:r w:rsidRPr="005F50B3">
        <w:rPr>
          <w:sz w:val="16"/>
        </w:rPr>
        <w:t xml:space="preserve">A Nobel on Nukes Those thoughts were in the back of my mind when I attended a lecture by </w:t>
      </w:r>
      <w:hyperlink r:id="rId10" w:history="1">
        <w:r w:rsidRPr="005F50B3">
          <w:rPr>
            <w:sz w:val="16"/>
          </w:rPr>
          <w:t>Nobel Laureate in Economics and University of Maryland Professor Thomas Schelling</w:t>
        </w:r>
      </w:hyperlink>
      <w:r w:rsidRPr="005F50B3">
        <w:rPr>
          <w:sz w:val="16"/>
        </w:rPr>
        <w:t xml:space="preserve">. Uppermost in my mind however, was the topic of his talk - what happened to nuclear terrorism. Back </w:t>
      </w:r>
      <w:r w:rsidRPr="005F50B3">
        <w:rPr>
          <w:rStyle w:val="StyleUnderline"/>
        </w:rPr>
        <w:t>in 1982 Schelling wrote an article stating that sooner rather then later a non-state armed group would acquire a nuclear weapon</w:t>
      </w:r>
      <w:r w:rsidRPr="005F50B3">
        <w:rPr>
          <w:sz w:val="16"/>
        </w:rPr>
        <w:t xml:space="preserve">. This became conventional wisdom, gathering steam particularly after 9/11 when we had an all too frightening demonstration of how capable and creative terrorist groups can be. Schelling, as a towering intellectual figure, has the presence of mind to admit that it hasn't happened and wonder why. </w:t>
      </w:r>
      <w:r w:rsidRPr="005F50B3">
        <w:rPr>
          <w:rStyle w:val="StyleUnderline"/>
          <w:highlight w:val="green"/>
        </w:rPr>
        <w:t>Much of the focus on nuclear terrorism is in stealing fissile material and then constructing a weapon.</w:t>
      </w:r>
      <w:r w:rsidRPr="005F50B3">
        <w:rPr>
          <w:rStyle w:val="StyleUnderline"/>
        </w:rPr>
        <w:t xml:space="preserve"> </w:t>
      </w:r>
      <w:r w:rsidRPr="005F50B3">
        <w:rPr>
          <w:rStyle w:val="StyleUnderline"/>
          <w:highlight w:val="green"/>
        </w:rPr>
        <w:t>This is not as easy as it seems</w:t>
      </w:r>
      <w:r w:rsidRPr="005F50B3">
        <w:rPr>
          <w:sz w:val="16"/>
        </w:rPr>
        <w:t xml:space="preserve">. </w:t>
      </w:r>
      <w:r w:rsidRPr="005F50B3">
        <w:rPr>
          <w:rStyle w:val="StyleUnderline"/>
        </w:rPr>
        <w:t xml:space="preserve">He compared it to stealing a Picasso - all respectable figures in the art community would be on the lookout for it so, </w:t>
      </w:r>
      <w:r w:rsidRPr="005F50B3">
        <w:rPr>
          <w:rStyle w:val="StyleUnderline"/>
          <w:highlight w:val="green"/>
        </w:rPr>
        <w:t>as valuable as it is in theory, it is very difficult to sell it.</w:t>
      </w:r>
      <w:r w:rsidRPr="005F50B3">
        <w:rPr>
          <w:sz w:val="16"/>
          <w:highlight w:val="green"/>
        </w:rPr>
        <w:t xml:space="preserve"> </w:t>
      </w:r>
      <w:r w:rsidRPr="005F50B3">
        <w:rPr>
          <w:rStyle w:val="StyleUnderline"/>
          <w:highlight w:val="green"/>
        </w:rPr>
        <w:t>Moving fissile material out of a country</w:t>
      </w:r>
      <w:r w:rsidRPr="005F50B3">
        <w:rPr>
          <w:sz w:val="16"/>
        </w:rPr>
        <w:t xml:space="preserve">, say an FSU state, </w:t>
      </w:r>
      <w:r w:rsidRPr="005F50B3">
        <w:rPr>
          <w:rStyle w:val="StyleUnderline"/>
          <w:highlight w:val="green"/>
        </w:rPr>
        <w:t>to a terrorist</w:t>
      </w:r>
      <w:r w:rsidRPr="005F50B3">
        <w:rPr>
          <w:rStyle w:val="StyleUnderline"/>
        </w:rPr>
        <w:t xml:space="preserve"> </w:t>
      </w:r>
      <w:r w:rsidRPr="005F50B3">
        <w:rPr>
          <w:rStyle w:val="StyleUnderline"/>
          <w:highlight w:val="green"/>
        </w:rPr>
        <w:t>haven in</w:t>
      </w:r>
      <w:r w:rsidRPr="005F50B3">
        <w:rPr>
          <w:sz w:val="16"/>
        </w:rPr>
        <w:t xml:space="preserve"> Pakistan or </w:t>
      </w:r>
      <w:r w:rsidRPr="005F50B3">
        <w:rPr>
          <w:rStyle w:val="StyleUnderline"/>
          <w:highlight w:val="green"/>
        </w:rPr>
        <w:t>Yemen</w:t>
      </w:r>
      <w:r w:rsidRPr="005F50B3">
        <w:rPr>
          <w:sz w:val="16"/>
          <w:highlight w:val="green"/>
        </w:rPr>
        <w:t xml:space="preserve"> </w:t>
      </w:r>
      <w:r w:rsidRPr="005F50B3">
        <w:rPr>
          <w:rStyle w:val="StyleUnderline"/>
          <w:highlight w:val="green"/>
        </w:rPr>
        <w:t>requires traveling long distances</w:t>
      </w:r>
      <w:r w:rsidRPr="005F50B3">
        <w:rPr>
          <w:rStyle w:val="StyleUnderline"/>
        </w:rPr>
        <w:t xml:space="preserve"> across many borders and languages</w:t>
      </w:r>
      <w:r w:rsidRPr="005F50B3">
        <w:rPr>
          <w:sz w:val="16"/>
        </w:rPr>
        <w:t xml:space="preserve">. </w:t>
      </w:r>
      <w:r w:rsidRPr="005F50B3">
        <w:rPr>
          <w:rStyle w:val="StyleUnderline"/>
        </w:rPr>
        <w:t>These</w:t>
      </w:r>
      <w:r w:rsidRPr="005F50B3">
        <w:rPr>
          <w:sz w:val="16"/>
        </w:rPr>
        <w:t xml:space="preserve"> barriers </w:t>
      </w:r>
      <w:r w:rsidRPr="005F50B3">
        <w:rPr>
          <w:rStyle w:val="StyleUnderline"/>
          <w:highlight w:val="green"/>
        </w:rPr>
        <w:t>present multiple opportunities for the nuclear terrorists to be detected</w:t>
      </w:r>
      <w:r w:rsidRPr="005F50B3">
        <w:rPr>
          <w:rStyle w:val="StyleUnderline"/>
        </w:rPr>
        <w:t>.</w:t>
      </w:r>
      <w:r w:rsidRPr="005F50B3">
        <w:rPr>
          <w:sz w:val="16"/>
        </w:rPr>
        <w:t xml:space="preserve"> It is an added factor that the people one is likely to interact with are extremely nasty (criminals, murderers etc.) Schelling went on to speculate, </w:t>
      </w:r>
      <w:r w:rsidRPr="005F50B3">
        <w:rPr>
          <w:rStyle w:val="StyleUnderline"/>
        </w:rPr>
        <w:t xml:space="preserve">suppose they can get the stuff, </w:t>
      </w:r>
      <w:r w:rsidRPr="005F50B3">
        <w:rPr>
          <w:rStyle w:val="StyleUnderline"/>
          <w:highlight w:val="green"/>
        </w:rPr>
        <w:t>a</w:t>
      </w:r>
      <w:r w:rsidRPr="005F50B3">
        <w:rPr>
          <w:rStyle w:val="StyleUnderline"/>
        </w:rPr>
        <w:t xml:space="preserve"> terrorist </w:t>
      </w:r>
      <w:r w:rsidRPr="005F50B3">
        <w:rPr>
          <w:rStyle w:val="StyleUnderline"/>
          <w:highlight w:val="green"/>
        </w:rPr>
        <w:t>group would need a</w:t>
      </w:r>
      <w:r w:rsidRPr="005F50B3">
        <w:rPr>
          <w:rStyle w:val="StyleUnderline"/>
        </w:rPr>
        <w:t xml:space="preserve"> highly </w:t>
      </w:r>
      <w:r w:rsidRPr="005F50B3">
        <w:rPr>
          <w:rStyle w:val="StyleUnderline"/>
          <w:highlight w:val="green"/>
        </w:rPr>
        <w:t>skilled team to build the device</w:t>
      </w:r>
      <w:r w:rsidRPr="005F50B3">
        <w:rPr>
          <w:sz w:val="16"/>
        </w:rPr>
        <w:t xml:space="preserve"> including metallurgists and engineers. </w:t>
      </w:r>
      <w:r w:rsidRPr="005F50B3">
        <w:rPr>
          <w:rStyle w:val="StyleUnderline"/>
        </w:rPr>
        <w:t>There are a limited number of loyal terrorists with needed skills</w:t>
      </w:r>
      <w:r w:rsidRPr="005F50B3">
        <w:rPr>
          <w:sz w:val="16"/>
        </w:rPr>
        <w:t xml:space="preserve"> and hiring people would be difficult. People with the requisite skills usually can earn money legitimately, might turn them in after they are approached, and probably wouldn’t want to join the project since they might just be murdered after it was complete. Schelling’s analysis, tracks with my own analysis that </w:t>
      </w:r>
      <w:hyperlink r:id="rId11" w:history="1">
        <w:r w:rsidRPr="005F50B3">
          <w:rPr>
            <w:sz w:val="16"/>
          </w:rPr>
          <w:t>counter-terror is the application of Murphy’s Law</w:t>
        </w:r>
      </w:hyperlink>
      <w:r w:rsidRPr="005F50B3">
        <w:rPr>
          <w:sz w:val="16"/>
        </w:rPr>
        <w:t>, which emphasizes the logistics of terrorism – always good to be on the same page as a Nobel Laureate! (The</w:t>
      </w:r>
      <w:hyperlink r:id="rId12" w:history="1">
        <w:r w:rsidRPr="005F50B3">
          <w:rPr>
            <w:sz w:val="16"/>
          </w:rPr>
          <w:t>difficulties Aum Shinrikyo faced in developed chemical and biological weapons</w:t>
        </w:r>
      </w:hyperlink>
      <w:r w:rsidRPr="005F50B3">
        <w:rPr>
          <w:sz w:val="16"/>
        </w:rPr>
        <w:t xml:space="preserve"> provides a telling example of the logistics of WMD terror.) I would add, that </w:t>
      </w:r>
      <w:r w:rsidRPr="005F50B3">
        <w:rPr>
          <w:rStyle w:val="StyleUnderline"/>
          <w:highlight w:val="green"/>
        </w:rPr>
        <w:t>trucking</w:t>
      </w:r>
      <w:r w:rsidRPr="005F50B3">
        <w:rPr>
          <w:rStyle w:val="StyleUnderline"/>
        </w:rPr>
        <w:t xml:space="preserve"> in nuclear </w:t>
      </w:r>
      <w:r w:rsidRPr="005F50B3">
        <w:rPr>
          <w:rStyle w:val="StyleUnderline"/>
          <w:highlight w:val="green"/>
        </w:rPr>
        <w:t>material across borders might bring the group under additional intelligence</w:t>
      </w:r>
      <w:r w:rsidRPr="005F50B3">
        <w:rPr>
          <w:sz w:val="16"/>
        </w:rPr>
        <w:t xml:space="preserve"> Schelling then asks </w:t>
      </w:r>
      <w:r w:rsidRPr="005F50B3">
        <w:rPr>
          <w:rStyle w:val="StyleUnderline"/>
          <w:highlight w:val="green"/>
        </w:rPr>
        <w:t>what would a group do with a nuclear weapon</w:t>
      </w:r>
      <w:r w:rsidRPr="005F50B3">
        <w:rPr>
          <w:sz w:val="16"/>
          <w:highlight w:val="green"/>
        </w:rPr>
        <w:t xml:space="preserve">, </w:t>
      </w:r>
      <w:r w:rsidRPr="005F50B3">
        <w:rPr>
          <w:rStyle w:val="StyleUnderline"/>
          <w:highlight w:val="green"/>
        </w:rPr>
        <w:t>simply blowing up a city would be a waste</w:t>
      </w:r>
      <w:r w:rsidRPr="005F50B3">
        <w:rPr>
          <w:sz w:val="16"/>
        </w:rPr>
        <w:t xml:space="preserve"> – it makes more sense for the group to seek influence. </w:t>
      </w:r>
      <w:r w:rsidRPr="005F50B3">
        <w:rPr>
          <w:rStyle w:val="StyleUnderline"/>
        </w:rPr>
        <w:t xml:space="preserve">Presumably any organization sophisticated enough to build a weapon is also capable of strategic thought. I am not as certain of this, </w:t>
      </w:r>
      <w:r w:rsidRPr="001D630F">
        <w:rPr>
          <w:rStyle w:val="StyleUnderline"/>
        </w:rPr>
        <w:t>some terrorist groups are</w:t>
      </w:r>
      <w:r w:rsidRPr="005F50B3">
        <w:rPr>
          <w:rStyle w:val="StyleUnderline"/>
        </w:rPr>
        <w:t xml:space="preserve"> very </w:t>
      </w:r>
      <w:r w:rsidRPr="001D630F">
        <w:rPr>
          <w:rStyle w:val="StyleUnderline"/>
        </w:rPr>
        <w:t>strategic</w:t>
      </w:r>
      <w:r w:rsidRPr="005F50B3">
        <w:rPr>
          <w:rStyle w:val="StyleUnderline"/>
        </w:rPr>
        <w:t xml:space="preserve"> in their thinking </w:t>
      </w:r>
      <w:r w:rsidRPr="001D630F">
        <w:rPr>
          <w:rStyle w:val="StyleUnderline"/>
        </w:rPr>
        <w:t>but others are eschatological</w:t>
      </w:r>
      <w:r w:rsidRPr="005F50B3">
        <w:rPr>
          <w:rStyle w:val="StyleUnderline"/>
        </w:rPr>
        <w:t>.</w:t>
      </w:r>
      <w:r w:rsidRPr="005F50B3">
        <w:rPr>
          <w:sz w:val="16"/>
        </w:rPr>
        <w:t xml:space="preserve"> For that matter, for some strategy and eschatology are tightly linked! Further, humiliation and revenge are key motives for many terrorists so that simply inflicting pain and destruction may be its own end. Schelling also discussed the difficulties in proving the possession of a weapon. Detonating one is the best proof, but a terrorist group might only possess one. Another option is showing to experts (perhaps kidnapping them.) This is possible but difficult. </w:t>
      </w:r>
      <w:r w:rsidRPr="005F50B3">
        <w:rPr>
          <w:rStyle w:val="StyleUnderline"/>
          <w:highlight w:val="green"/>
        </w:rPr>
        <w:t>Schelling dismisses the possibility of an insider handing a complete nuke to a group</w:t>
      </w:r>
      <w:r w:rsidRPr="005F50B3">
        <w:rPr>
          <w:sz w:val="16"/>
        </w:rPr>
        <w:t xml:space="preserve">, since it would be impossible to be certain the device was a nuclear bomb that would work without dismantling it – which would render it inoperable. Finally, Schelling argued that a group that did possess a bomb would be wise to secrete it in an American city – tell the government it was in one of several cities and threaten to detonate it. This would create an enormous panic. But </w:t>
      </w:r>
      <w:r w:rsidRPr="005F50B3">
        <w:rPr>
          <w:rStyle w:val="StyleUnderline"/>
        </w:rPr>
        <w:t>ultimately</w:t>
      </w:r>
      <w:r w:rsidRPr="005F50B3">
        <w:rPr>
          <w:sz w:val="16"/>
        </w:rPr>
        <w:t xml:space="preserve">, such </w:t>
      </w:r>
      <w:r w:rsidRPr="005F50B3">
        <w:rPr>
          <w:rStyle w:val="StyleUnderline"/>
        </w:rPr>
        <w:t>a terrorist group would</w:t>
      </w:r>
      <w:r w:rsidRPr="005F50B3">
        <w:rPr>
          <w:sz w:val="16"/>
        </w:rPr>
        <w:t xml:space="preserve">, Schelling argues, </w:t>
      </w:r>
      <w:r w:rsidRPr="005F50B3">
        <w:rPr>
          <w:rStyle w:val="StyleUnderline"/>
        </w:rPr>
        <w:t>seek to acquire influence and a seat at the table</w:t>
      </w:r>
      <w:r w:rsidRPr="005F50B3">
        <w:rPr>
          <w:sz w:val="16"/>
        </w:rPr>
        <w:t xml:space="preserve">. Schelling doesn’t mention that </w:t>
      </w:r>
      <w:r w:rsidRPr="005F50B3">
        <w:rPr>
          <w:rStyle w:val="StyleUnderline"/>
        </w:rPr>
        <w:t>transporting and secreting a nuke also has logistical challenges</w:t>
      </w:r>
      <w:r w:rsidRPr="005F50B3">
        <w:rPr>
          <w:sz w:val="16"/>
        </w:rPr>
        <w:t xml:space="preserve">. It would probably be easier then acquiring the materials, but </w:t>
      </w:r>
      <w:r w:rsidRPr="005F50B3">
        <w:rPr>
          <w:rStyle w:val="StyleUnderline"/>
        </w:rPr>
        <w:t>there would still be numerous opportunities for things to go wrong</w:t>
      </w:r>
      <w:r w:rsidRPr="005F50B3">
        <w:rPr>
          <w:sz w:val="16"/>
        </w:rPr>
        <w:t xml:space="preserve">. For a related comparison, see my analysis one why a </w:t>
      </w:r>
      <w:hyperlink r:id="rId13" w:history="1">
        <w:r w:rsidRPr="005F50B3">
          <w:rPr>
            <w:sz w:val="16"/>
          </w:rPr>
          <w:t>Mumbai style attack in the US would be difficult</w:t>
        </w:r>
      </w:hyperlink>
      <w:r w:rsidRPr="005F50B3">
        <w:rPr>
          <w:sz w:val="16"/>
        </w:rPr>
        <w:t xml:space="preserve"> to undertake. This summary is pretty dry, Schelling is very funny and – having been deeply engaged in these issues for decades – has some illuminating anecdotes about these issues. Finally, unaddressed was the question of a nuclear state being taken over by terrorists or a state with nuclear weapons supporting terrorism. These are different issues. </w:t>
      </w:r>
      <w:r w:rsidRPr="001D630F">
        <w:rPr>
          <w:rStyle w:val="StyleUnderline"/>
          <w:highlight w:val="green"/>
        </w:rPr>
        <w:t>Schelling examines the nightmare scenario of an unaccountable terrorist group acquiring nukes and finds it unlikely</w:t>
      </w:r>
      <w:r w:rsidRPr="005F50B3">
        <w:rPr>
          <w:rStyle w:val="StyleUnderline"/>
        </w:rPr>
        <w:t>.</w:t>
      </w:r>
      <w:r w:rsidRPr="005F50B3">
        <w:rPr>
          <w:sz w:val="16"/>
        </w:rPr>
        <w:t xml:space="preserve"> There are many potential nuclear dangers in the world, but </w:t>
      </w:r>
      <w:r w:rsidRPr="005F50B3">
        <w:rPr>
          <w:rStyle w:val="StyleUnderline"/>
        </w:rPr>
        <w:t>this</w:t>
      </w:r>
      <w:r w:rsidRPr="005F50B3">
        <w:rPr>
          <w:sz w:val="16"/>
        </w:rPr>
        <w:t xml:space="preserve"> one in particular, while it cannot be dismissed, </w:t>
      </w:r>
      <w:r w:rsidRPr="005F50B3">
        <w:rPr>
          <w:rStyle w:val="StyleUnderline"/>
        </w:rPr>
        <w:t>does not need to be the focus of enormous government resources.</w:t>
      </w:r>
    </w:p>
    <w:p w14:paraId="171A9813" w14:textId="37D0E69A" w:rsidR="00F42C81" w:rsidRDefault="00B25A46" w:rsidP="00B25A46">
      <w:pPr>
        <w:pStyle w:val="Heading3"/>
      </w:pPr>
      <w:r>
        <w:t>No Solvency – Warrants Rubber Stamp</w:t>
      </w:r>
    </w:p>
    <w:p w14:paraId="71E28F14" w14:textId="77777777" w:rsidR="00B25A46" w:rsidRPr="00B25A46" w:rsidRDefault="00B25A46" w:rsidP="00B25A46">
      <w:pPr>
        <w:pStyle w:val="Heading4"/>
      </w:pPr>
      <w:r w:rsidRPr="00B25A46">
        <w:t>Warrants are issued on account of a person being foreign, even if they are not suspected of an crime – Practically a Rubber Stamp</w:t>
      </w:r>
    </w:p>
    <w:p w14:paraId="1B97E9B4" w14:textId="77777777" w:rsidR="00B25A46" w:rsidRPr="00812BDF" w:rsidRDefault="00B25A46" w:rsidP="00B25A46">
      <w:r w:rsidRPr="00812BDF">
        <w:rPr>
          <w:rStyle w:val="Style13ptBold"/>
        </w:rPr>
        <w:t>Humans Rights Watch</w:t>
      </w:r>
      <w:r>
        <w:t xml:space="preserve">, “Illusion of Justice”, Humans rights Institute, Columbia Law school, July </w:t>
      </w:r>
      <w:r w:rsidRPr="00812BDF">
        <w:rPr>
          <w:rStyle w:val="Style13ptBold"/>
        </w:rPr>
        <w:t>2014</w:t>
      </w:r>
    </w:p>
    <w:p w14:paraId="52082E9E" w14:textId="010D9101" w:rsidR="00B25A46" w:rsidRDefault="00B25A46" w:rsidP="00B25A46">
      <w:r w:rsidRPr="005566DB">
        <w:rPr>
          <w:rStyle w:val="StyleUnderline"/>
          <w:highlight w:val="yellow"/>
        </w:rPr>
        <w:t>In dozens of terrorism cases, prosecutors have used as evidence information obtained by wiretaps or physical searches not subject to the standard probable cause requirements in criminal cases.</w:t>
      </w:r>
      <w:r>
        <w:t xml:space="preserve"> In these cases, the government obtained information pursuant to either the Foreign Intelligence Surveillance Act (FISA), or the FISA Amendments Act (FAA)—two statutes that permit surveillance without a traditional warrant. Applications under FISA are reviewed by the specially created Foreign Intelligence Surveillance Court (FISC), which sits in secret and does not have any structures in place that would offer meaningful opposition to government requests. </w:t>
      </w:r>
      <w:r w:rsidRPr="005566DB">
        <w:rPr>
          <w:rStyle w:val="Emphasis"/>
          <w:highlight w:val="yellow"/>
        </w:rPr>
        <w:t>The FISC issues warrants based only upon a showing of probable cause that the target of surveillance is a foreign power or an agent of a foreign power, not that there is probable cause that the target is suspected of criminal activity.</w:t>
      </w:r>
      <w:r w:rsidRPr="005566DB">
        <w:rPr>
          <w:rStyle w:val="StyleUnderline"/>
          <w:highlight w:val="yellow"/>
        </w:rPr>
        <w:t xml:space="preserve"> The FISC has rarely rejected a government request for a surveillance warrant.</w:t>
      </w:r>
      <w:r>
        <w:t xml:space="preserve"> Since its inception</w:t>
      </w:r>
      <w:r w:rsidRPr="00812BDF">
        <w:rPr>
          <w:rStyle w:val="StyleUnderline"/>
        </w:rPr>
        <w:t xml:space="preserve">, </w:t>
      </w:r>
      <w:r w:rsidRPr="005566DB">
        <w:rPr>
          <w:rStyle w:val="StyleUnderline"/>
          <w:highlight w:val="yellow"/>
        </w:rPr>
        <w:t xml:space="preserve">the FISC has received more than </w:t>
      </w:r>
      <w:r w:rsidRPr="005566DB">
        <w:rPr>
          <w:rStyle w:val="Emphasis"/>
          <w:highlight w:val="yellow"/>
        </w:rPr>
        <w:t>30,000 applications</w:t>
      </w:r>
      <w:r w:rsidRPr="005566DB">
        <w:rPr>
          <w:rStyle w:val="StyleUnderline"/>
          <w:highlight w:val="yellow"/>
        </w:rPr>
        <w:t xml:space="preserve"> for authority to conduct electronic surveillance or physical searches. </w:t>
      </w:r>
      <w:r w:rsidRPr="005566DB">
        <w:rPr>
          <w:rStyle w:val="Emphasis"/>
          <w:highlight w:val="yellow"/>
        </w:rPr>
        <w:t>Of those, it has denied nine</w:t>
      </w:r>
      <w:r>
        <w:t xml:space="preserve">, and partially denied another three.417 </w:t>
      </w:r>
      <w:r w:rsidRPr="005566DB">
        <w:rPr>
          <w:rStyle w:val="StyleUnderline"/>
          <w:highlight w:val="yellow"/>
        </w:rPr>
        <w:t>Under the FAA, the government does not need any kind of warrant at all. Rather, it obtains year-long authorizations from the FISC to collect “foreign intelligence information,” defined broadly</w:t>
      </w:r>
      <w:r>
        <w:t xml:space="preserve"> (see below) so long as one end of the communication is “reasonably believed” to be outside the US and the government follows certain procedures it submits to the FISC for approval, intended to minimize the amount of information collected on “US persons.”418 In practice however, </w:t>
      </w:r>
      <w:r w:rsidRPr="005566DB">
        <w:rPr>
          <w:rStyle w:val="Emphasis"/>
          <w:highlight w:val="yellow"/>
        </w:rPr>
        <w:t>an enormous number of US-person communications are still swept up in the surveillance</w:t>
      </w:r>
      <w:r w:rsidRPr="005566DB">
        <w:rPr>
          <w:highlight w:val="yellow"/>
        </w:rPr>
        <w:t>.4</w:t>
      </w:r>
      <w:r w:rsidRPr="00C732F6">
        <w:t xml:space="preserve"> </w:t>
      </w:r>
    </w:p>
    <w:p w14:paraId="1EF1531E" w14:textId="77777777" w:rsidR="00B25A46" w:rsidRPr="00B25A46" w:rsidRDefault="00B25A46" w:rsidP="00B25A46">
      <w:pPr>
        <w:pStyle w:val="Heading4"/>
      </w:pPr>
      <w:r w:rsidRPr="00B25A46">
        <w:t xml:space="preserve">Warrants can be acquired for the sole purpose of criminal prosecution – regardless of if they are suspected of criminal activity. </w:t>
      </w:r>
    </w:p>
    <w:p w14:paraId="2B0E7912" w14:textId="77777777" w:rsidR="00B25A46" w:rsidRPr="007472F0" w:rsidRDefault="00B25A46" w:rsidP="00B25A46">
      <w:r w:rsidRPr="00812BDF">
        <w:rPr>
          <w:rStyle w:val="Style13ptBold"/>
        </w:rPr>
        <w:t>Humans Rights Watch</w:t>
      </w:r>
      <w:r>
        <w:t xml:space="preserve">, “Illusion of Justice”, Humans rights Institute, Columbia Law school, July </w:t>
      </w:r>
      <w:r w:rsidRPr="00812BDF">
        <w:rPr>
          <w:rStyle w:val="Style13ptBold"/>
        </w:rPr>
        <w:t>2014</w:t>
      </w:r>
    </w:p>
    <w:p w14:paraId="654772D7" w14:textId="77777777" w:rsidR="00B25A46" w:rsidRDefault="00B25A46" w:rsidP="00B25A46">
      <w:r>
        <w:t xml:space="preserve">However, after 9/11, Congress amended FISA in 2001, substantially broadening its scope. The amendments took down the wall, permitting law enforcement to become more directly involved in coordinating surveillance under FISA.427 And Congress changed the requirement that foreign intelligence collection be “a primary purpose” to merely “a significant purpose.a result of the amendments, </w:t>
      </w:r>
      <w:r w:rsidRPr="007472F0">
        <w:rPr>
          <w:rStyle w:val="StyleUnderline"/>
        </w:rPr>
        <w:t>the government has contended that not only can the information from a FISA order be used in criminal prosecution</w:t>
      </w:r>
      <w:r w:rsidRPr="007472F0">
        <w:rPr>
          <w:rStyle w:val="Emphasis"/>
        </w:rPr>
        <w:t>, but intended criminal prosecution can be a reason for obtaining the FISA order in the first place</w:t>
      </w:r>
      <w:r>
        <w:t>, so long as it is not the sole purpose.429</w:t>
      </w:r>
    </w:p>
    <w:p w14:paraId="642B72DE" w14:textId="77777777" w:rsidR="00B25A46" w:rsidRPr="00B25A46" w:rsidRDefault="00B25A46" w:rsidP="00B25A46"/>
    <w:p w14:paraId="71EFD617" w14:textId="77777777" w:rsidR="00757F32" w:rsidRDefault="004147DB" w:rsidP="004147DB">
      <w:pPr>
        <w:pStyle w:val="Heading2"/>
      </w:pPr>
      <w:r>
        <w:t>AT: Entrapment Advantage</w:t>
      </w:r>
    </w:p>
    <w:p w14:paraId="3F3AA6DB" w14:textId="481FFB1F" w:rsidR="007432D0" w:rsidRPr="007432D0" w:rsidRDefault="007432D0" w:rsidP="007432D0">
      <w:pPr>
        <w:pStyle w:val="Heading3"/>
      </w:pPr>
      <w:r>
        <w:t>Law Still Racist</w:t>
      </w:r>
    </w:p>
    <w:p w14:paraId="18F53116" w14:textId="77777777" w:rsidR="004147DB" w:rsidRDefault="004147DB" w:rsidP="004147DB">
      <w:pPr>
        <w:pStyle w:val="Heading4"/>
      </w:pPr>
      <w:r>
        <w:t>Ending informants doesn’t solve racist law practices—new york proves</w:t>
      </w:r>
    </w:p>
    <w:p w14:paraId="1168CEDE" w14:textId="77777777" w:rsidR="004147DB" w:rsidRPr="004147DB" w:rsidRDefault="004147DB" w:rsidP="004147DB">
      <w:r w:rsidRPr="004147DB">
        <w:t xml:space="preserve">Adam </w:t>
      </w:r>
      <w:r w:rsidRPr="004147DB">
        <w:rPr>
          <w:rStyle w:val="Style13ptBold"/>
        </w:rPr>
        <w:t>Serwer, 4-16-2014</w:t>
      </w:r>
      <w:r w:rsidRPr="004147DB">
        <w:t>, NYPD ends controversial Muslim spying unit," MSNBC, http://www.msnbc.com/msnbc/nypd-bill-de-blasio-shutters-controversial-muslim-unit, Accessed: 7-1-2015, /Bingham-MB</w:t>
      </w:r>
    </w:p>
    <w:p w14:paraId="7CD4E520" w14:textId="77777777" w:rsidR="004147DB" w:rsidRDefault="004147DB" w:rsidP="004147DB"/>
    <w:p w14:paraId="0E66EB99" w14:textId="77777777" w:rsidR="004147DB" w:rsidRDefault="004147DB" w:rsidP="004147DB">
      <w:r>
        <w:t xml:space="preserve">As a candidate, de Blasio had said that “we need to do a full review of all surveillance efforts, and anything that is not based on specific leads should not continue.” </w:t>
      </w:r>
      <w:r w:rsidRPr="007F7F0B">
        <w:rPr>
          <w:rStyle w:val="StyleUnderline"/>
        </w:rPr>
        <w:t>Yet the Center for Constitutional Rights and the Muslim civil rights group Muslim Advocates said they were uncertain whether the end of</w:t>
      </w:r>
      <w:r>
        <w:t xml:space="preserve"> </w:t>
      </w:r>
      <w:r w:rsidRPr="007F7F0B">
        <w:rPr>
          <w:rStyle w:val="StyleUnderline"/>
        </w:rPr>
        <w:t>the Demographics Unit</w:t>
      </w:r>
      <w:r>
        <w:t xml:space="preserve"> </w:t>
      </w:r>
      <w:r w:rsidRPr="007F7F0B">
        <w:rPr>
          <w:rStyle w:val="Emphasis"/>
        </w:rPr>
        <w:t>means the end of what they called “the practice of suspicionless surveillance of Muslim communities</w:t>
      </w:r>
      <w:r>
        <w:t>.” “</w:t>
      </w:r>
      <w:r w:rsidRPr="007F7F0B">
        <w:rPr>
          <w:rStyle w:val="StyleUnderline"/>
        </w:rPr>
        <w:t>It is not at all clear that</w:t>
      </w:r>
      <w:r>
        <w:t xml:space="preserve"> the NYPD is </w:t>
      </w:r>
      <w:r w:rsidRPr="007F7F0B">
        <w:rPr>
          <w:rStyle w:val="StyleUnderline"/>
        </w:rPr>
        <w:t>ending the unconstitutional practice of spying on innocent Muslims</w:t>
      </w:r>
      <w:r>
        <w:t xml:space="preserve"> in New York, New Jersey and throughout the northeast,” said Glenn Katon, an attorney with Muslim Advocates. “An internal NYPD structure </w:t>
      </w:r>
      <w:r w:rsidRPr="007F7F0B">
        <w:rPr>
          <w:rStyle w:val="StyleUnderline"/>
        </w:rPr>
        <w:t>is going away but we still don’t have assurances that the practice of broad surveillance is ending</w:t>
      </w:r>
      <w:r>
        <w:t xml:space="preserve">.” Muslim Advocates is in the process of suing the NYPD over its surveillance of Muslim communities in New Jersey. </w:t>
      </w:r>
      <w:r w:rsidRPr="007F7F0B">
        <w:rPr>
          <w:rStyle w:val="StyleUnderline"/>
        </w:rPr>
        <w:t>A federal judge sided with the NYPD in February, justifying the surveillance by stating that “The police could not have monitored New Jersey for Muslim terrorist activities without monitoring the Muslim community itself</w:t>
      </w:r>
      <w:r>
        <w:t>,” and that any harm done to the Muslim community was the result of leaks to the press, not the surveillance itself.</w:t>
      </w:r>
    </w:p>
    <w:p w14:paraId="0DF1ACC1" w14:textId="0B7D2F73" w:rsidR="007432D0" w:rsidRPr="004147DB" w:rsidRDefault="007432D0" w:rsidP="007432D0">
      <w:pPr>
        <w:pStyle w:val="Heading3"/>
      </w:pPr>
      <w:r>
        <w:t>Not Illegal</w:t>
      </w:r>
    </w:p>
    <w:p w14:paraId="1D690083" w14:textId="77777777" w:rsidR="00757F32" w:rsidRDefault="004147DB" w:rsidP="004147DB">
      <w:pPr>
        <w:pStyle w:val="Heading4"/>
      </w:pPr>
      <w:r>
        <w:t>Its not illegal—multiple agencies confirm</w:t>
      </w:r>
    </w:p>
    <w:p w14:paraId="60455058" w14:textId="77777777" w:rsidR="004147DB" w:rsidRPr="004147DB" w:rsidRDefault="004147DB" w:rsidP="004147DB">
      <w:r w:rsidRPr="004147DB">
        <w:t xml:space="preserve">Mitra </w:t>
      </w:r>
      <w:r w:rsidRPr="004147DB">
        <w:rPr>
          <w:rStyle w:val="Style13ptBold"/>
        </w:rPr>
        <w:t>Ebadolahi, 5-11-2012</w:t>
      </w:r>
      <w:r w:rsidRPr="004147DB">
        <w:t>, Resolution Introduced in House to Condemn NYPD Muslim Spying," American Civil Liberties Union, https://www.aclu.org/blog/resolution-introduced-house-condemn-nypd-muslim-spying, Accessed: 7-1-2015, /Bingham-MB</w:t>
      </w:r>
    </w:p>
    <w:p w14:paraId="5E2826FE" w14:textId="77777777" w:rsidR="004147DB" w:rsidRDefault="004147DB" w:rsidP="004147DB"/>
    <w:p w14:paraId="456CD51C" w14:textId="77777777" w:rsidR="004147DB" w:rsidRDefault="004147DB" w:rsidP="004147DB">
      <w:r>
        <w:t xml:space="preserve">Given all this, it is deeply disturbing that so </w:t>
      </w:r>
      <w:r w:rsidRPr="007F7F0B">
        <w:rPr>
          <w:rStyle w:val="StyleUnderline"/>
        </w:rPr>
        <w:t>many of New York City's leaders have defended the NYPD's unconstitutional tactics instead of condemning them and promising investigation and reform</w:t>
      </w:r>
      <w:r>
        <w:t xml:space="preserve">. Mayor Michael </w:t>
      </w:r>
      <w:r w:rsidRPr="007F7F0B">
        <w:rPr>
          <w:rStyle w:val="StyleUnderline"/>
        </w:rPr>
        <w:t>Bloomberg</w:t>
      </w:r>
      <w:r>
        <w:t xml:space="preserve"> </w:t>
      </w:r>
      <w:r w:rsidRPr="007F7F0B">
        <w:rPr>
          <w:rStyle w:val="StyleUnderline"/>
        </w:rPr>
        <w:t>praised the NYPD's efforts as "</w:t>
      </w:r>
      <w:r w:rsidRPr="007F7F0B">
        <w:rPr>
          <w:rStyle w:val="Emphasis"/>
        </w:rPr>
        <w:t>legal," "appropriate," and constitutional</w:t>
      </w:r>
      <w:r>
        <w:t xml:space="preserve">" — and has implied that </w:t>
      </w:r>
      <w:r w:rsidRPr="007F7F0B">
        <w:rPr>
          <w:rStyle w:val="StyleUnderline"/>
        </w:rPr>
        <w:t xml:space="preserve">suspicionless surveillance of innocent communities is ongoing, boasting "we have not let down our guard." Police Commissioner Ray Kelly insists that the NYPD's mapping of American Muslim communities is </w:t>
      </w:r>
      <w:r w:rsidRPr="007F7F0B">
        <w:rPr>
          <w:rStyle w:val="Emphasis"/>
        </w:rPr>
        <w:t>authorized by FBI guidelines and a federal court consent decree</w:t>
      </w:r>
      <w:r>
        <w:t xml:space="preserve">, </w:t>
      </w:r>
      <w:r w:rsidRPr="007F7F0B">
        <w:rPr>
          <w:rStyle w:val="StyleUnderline"/>
        </w:rPr>
        <w:t>and maintains that the AP did not "do its homework"</w:t>
      </w:r>
      <w:r>
        <w:t xml:space="preserve"> before publishing dozens of the NYPD's own investigative reports detailing police misconduct. And, most recently, </w:t>
      </w:r>
      <w:r w:rsidRPr="007F7F0B">
        <w:rPr>
          <w:rStyle w:val="StyleUnderline"/>
        </w:rPr>
        <w:t>New York City Council Speaker Christine Quinn has also implied that the NYPD's practices are legal, stating "[u]nless we know that laws were broken or someone's civil liberties were violated, I do not think the NYPD should stop the practice" of monitoring innocent American Muslims</w:t>
      </w:r>
      <w:r>
        <w:t>.</w:t>
      </w:r>
    </w:p>
    <w:p w14:paraId="08A0C349" w14:textId="4C89C7A1" w:rsidR="007432D0" w:rsidRDefault="003255C1" w:rsidP="003255C1">
      <w:pPr>
        <w:pStyle w:val="Heading3"/>
      </w:pPr>
      <w:r>
        <w:t>Don’t Violate 4</w:t>
      </w:r>
      <w:r w:rsidRPr="003255C1">
        <w:rPr>
          <w:vertAlign w:val="superscript"/>
        </w:rPr>
        <w:t>th</w:t>
      </w:r>
      <w:r>
        <w:t xml:space="preserve"> Amendment</w:t>
      </w:r>
    </w:p>
    <w:p w14:paraId="5CBC4CBE" w14:textId="77777777" w:rsidR="003255C1" w:rsidRDefault="003255C1" w:rsidP="003255C1">
      <w:pPr>
        <w:pStyle w:val="Heading4"/>
      </w:pPr>
      <w:r w:rsidRPr="006A07AB">
        <w:t>There is a distinction between rules placed on criminal informants and those related to national security threats.  There are almost zero regulations on the use of these informants</w:t>
      </w:r>
    </w:p>
    <w:p w14:paraId="3ED90C62" w14:textId="77777777" w:rsidR="003255C1" w:rsidRDefault="003255C1" w:rsidP="003255C1">
      <w:r>
        <w:t xml:space="preserve">Daniel V. </w:t>
      </w:r>
      <w:r w:rsidRPr="003F66DD">
        <w:rPr>
          <w:rStyle w:val="Style13ptBold"/>
        </w:rPr>
        <w:t>Ward</w:t>
      </w:r>
      <w:r>
        <w:t xml:space="preserve"> “Confidential Informants in National Security Investigations” Boston College Law Review May 01, </w:t>
      </w:r>
      <w:r w:rsidRPr="003F66DD">
        <w:rPr>
          <w:rStyle w:val="Style13ptBold"/>
        </w:rPr>
        <w:t>2006</w:t>
      </w:r>
      <w:r>
        <w:t xml:space="preserve"> </w:t>
      </w:r>
      <w:hyperlink r:id="rId14" w:history="1">
        <w:r w:rsidRPr="00995737">
          <w:rPr>
            <w:rStyle w:val="Hyperlink"/>
          </w:rPr>
          <w:t>http://lawdigitalcommons.bc.edu/cgi/viewcontent.cgi?article=2333&amp;context=bclr</w:t>
        </w:r>
      </w:hyperlink>
      <w:r>
        <w:t xml:space="preserve"> </w:t>
      </w:r>
    </w:p>
    <w:p w14:paraId="27BCF301" w14:textId="77777777" w:rsidR="003255C1" w:rsidRPr="006A07AB" w:rsidRDefault="003255C1" w:rsidP="003255C1"/>
    <w:p w14:paraId="16C33A51" w14:textId="77777777" w:rsidR="003255C1" w:rsidRDefault="003255C1" w:rsidP="003255C1">
      <w:pPr>
        <w:rPr>
          <w:rStyle w:val="StyleUnderline"/>
        </w:rPr>
      </w:pPr>
    </w:p>
    <w:p w14:paraId="5AA0FDCE" w14:textId="77777777" w:rsidR="003255C1" w:rsidRPr="006A07AB" w:rsidRDefault="003255C1" w:rsidP="003255C1">
      <w:pPr>
        <w:rPr>
          <w:rStyle w:val="StyleUnderline"/>
        </w:rPr>
      </w:pPr>
      <w:r w:rsidRPr="006A07AB">
        <w:rPr>
          <w:rStyle w:val="StyleUnderline"/>
        </w:rPr>
        <w:t>The law imposes a number of restrictions on the use of informants¶ in criminal investigations.</w:t>
      </w:r>
      <w:r>
        <w:t xml:space="preserve"> </w:t>
      </w:r>
      <w:r w:rsidRPr="006A07AB">
        <w:rPr>
          <w:rStyle w:val="StyleUnderline"/>
        </w:rPr>
        <w:t>Under the Fourth Amendment, courts¶ may issue search warrants on the basis of information</w:t>
      </w:r>
      <w:r>
        <w:t xml:space="preserve"> provided by an</w:t>
      </w:r>
      <w:r w:rsidRPr="006A07AB">
        <w:rPr>
          <w:sz w:val="12"/>
        </w:rPr>
        <w:t xml:space="preserve">¶ </w:t>
      </w:r>
      <w:r>
        <w:t xml:space="preserve">informant, </w:t>
      </w:r>
      <w:r w:rsidRPr="006A07AB">
        <w:rPr>
          <w:rStyle w:val="StyleUnderline"/>
        </w:rPr>
        <w:t>but only upon</w:t>
      </w:r>
      <w:r>
        <w:t xml:space="preserve"> a preliminary </w:t>
      </w:r>
      <w:r w:rsidRPr="006A07AB">
        <w:rPr>
          <w:rStyle w:val="StyleUnderline"/>
        </w:rPr>
        <w:t>demonstration that the¶ source</w:t>
      </w:r>
      <w:r>
        <w:t xml:space="preserve"> of such information </w:t>
      </w:r>
      <w:r w:rsidRPr="006A07AB">
        <w:rPr>
          <w:rStyle w:val="StyleUnderline"/>
        </w:rPr>
        <w:t>is somewhat reliable. 9 An even more stringent¶ standard of review is imposed upon the use of informants to¶ support an application for electronic surveillance</w:t>
      </w:r>
      <w:r>
        <w:t xml:space="preserve">. </w:t>
      </w:r>
      <w:r w:rsidRPr="006A07AB">
        <w:rPr>
          <w:rStyle w:val="StyleUnderline"/>
        </w:rPr>
        <w:t>19 In addition to¶ these warrant requirements, other defenses and remedies exist for the¶ criminally accused whose rights may have been violated during an investigation¶ involving the use of informants</w:t>
      </w:r>
      <w:r>
        <w:t xml:space="preserve">. 11 Furthermore, </w:t>
      </w:r>
      <w:r w:rsidRPr="006A07AB">
        <w:rPr>
          <w:rStyle w:val="StyleUnderline"/>
        </w:rPr>
        <w:t>the Attorney¶ General has issued detailed guidelines regulating the manner inwhich federal agents should handle confidential informants in criminal¶ investigations."¶</w:t>
      </w:r>
      <w:r w:rsidRPr="006A07AB">
        <w:rPr>
          <w:sz w:val="12"/>
        </w:rPr>
        <w:t xml:space="preserve"> </w:t>
      </w:r>
      <w:r w:rsidRPr="006A07AB">
        <w:rPr>
          <w:rStyle w:val="Emphasis"/>
        </w:rPr>
        <w:t>When conducting national' security investigations, however, federal¶ agents have broader discretion regarding the use of informants</w:t>
      </w:r>
      <w:r>
        <w:t>. 13</w:t>
      </w:r>
      <w:r w:rsidRPr="006A07AB">
        <w:rPr>
          <w:sz w:val="12"/>
        </w:rPr>
        <w:t xml:space="preserve">¶ </w:t>
      </w:r>
      <w:r w:rsidRPr="006A07AB">
        <w:rPr>
          <w:rStyle w:val="StyleUnderline"/>
        </w:rPr>
        <w:t>A 1981 Executive Order grants'authority to the FBI and other agencies¶ to collect domestic national security intelligence when the target¶ of the investigation is an agent of a foreign power</w:t>
      </w:r>
      <w:r>
        <w:t>. 14 Furthermore, an</w:t>
      </w:r>
      <w:r w:rsidRPr="006A07AB">
        <w:rPr>
          <w:sz w:val="12"/>
        </w:rPr>
        <w:t xml:space="preserve">¶ </w:t>
      </w:r>
      <w:r>
        <w:t>act of Congress—</w:t>
      </w:r>
      <w:r w:rsidRPr="006A07AB">
        <w:rPr>
          <w:rStyle w:val="StyleUnderline"/>
        </w:rPr>
        <w:t>the Foreign Intelligence Surveillance Act</w:t>
      </w:r>
      <w:r>
        <w:t xml:space="preserve"> of 1978</w:t>
      </w:r>
      <w:r w:rsidRPr="006A07AB">
        <w:rPr>
          <w:sz w:val="12"/>
        </w:rPr>
        <w:t xml:space="preserve">¶ </w:t>
      </w:r>
      <w:r>
        <w:t>("FISA")—</w:t>
      </w:r>
      <w:r w:rsidRPr="006A07AB">
        <w:rPr>
          <w:rStyle w:val="StyleUnderline"/>
        </w:rPr>
        <w:t>sets forth procedures for investigating an agent of a foreign¶ power that depart from the requirements of a criminal search or surveillance¶ warrant</w:t>
      </w:r>
      <w:r>
        <w:t xml:space="preserve">. 15 </w:t>
      </w:r>
      <w:r w:rsidRPr="006A07AB">
        <w:rPr>
          <w:rStyle w:val="StyleUnderline"/>
        </w:rPr>
        <w:t>Under these provisions, federal agents may initiate¶ electronic surveillance or even physical searches without following¶ ordinary warrant procedures, and as a result, courts are less involved¶ in supervising the use of informants</w:t>
      </w:r>
      <w:r>
        <w:t xml:space="preserve">. 16 Additionally, </w:t>
      </w:r>
      <w:r w:rsidRPr="006A07AB">
        <w:rPr>
          <w:rStyle w:val="StyleUnderline"/>
        </w:rPr>
        <w:t>new guidelines¶ from the Attorney General relating to national security investigations¶ effectively remove the restrictions placed on federal agents when it¶ comes to handling informants. 17</w:t>
      </w:r>
    </w:p>
    <w:p w14:paraId="4474B67E" w14:textId="392F013E" w:rsidR="003255C1" w:rsidRDefault="003255C1" w:rsidP="003255C1">
      <w:pPr>
        <w:pStyle w:val="Heading3"/>
      </w:pPr>
      <w:r>
        <w:t>Coercion Legal</w:t>
      </w:r>
    </w:p>
    <w:p w14:paraId="5B4F8183" w14:textId="77777777" w:rsidR="003255C1" w:rsidRPr="00FA6CD5" w:rsidRDefault="003255C1" w:rsidP="003255C1">
      <w:pPr>
        <w:pStyle w:val="Heading4"/>
      </w:pPr>
      <w:r>
        <w:t>Justice department says citizens have NO constitutional right to refuse to become an informant.  Basically government coercion</w:t>
      </w:r>
    </w:p>
    <w:p w14:paraId="14285E34" w14:textId="77777777" w:rsidR="003255C1" w:rsidRPr="00752D52" w:rsidRDefault="003255C1" w:rsidP="003255C1">
      <w:r>
        <w:t xml:space="preserve">KEVIN </w:t>
      </w:r>
      <w:r w:rsidRPr="00752D52">
        <w:rPr>
          <w:rStyle w:val="Style13ptBold"/>
        </w:rPr>
        <w:t>GOSZTOLA</w:t>
      </w:r>
      <w:r>
        <w:t xml:space="preserve"> “</w:t>
      </w:r>
      <w:r w:rsidRPr="00752D52">
        <w:t>US Government Notifies American Muslims, Who Refused to Be FBI Informants, of Removal from No Fly List</w:t>
      </w:r>
      <w:r>
        <w:t xml:space="preserve">” June 10, </w:t>
      </w:r>
      <w:r w:rsidRPr="00752D52">
        <w:rPr>
          <w:rStyle w:val="Style13ptBold"/>
        </w:rPr>
        <w:t>2015</w:t>
      </w:r>
      <w:r>
        <w:t xml:space="preserve"> http://firedoglake.com/2015/06/10/us-government-notifies-american-muslims-who-refused-to-be-fbi-informants-of-removal-from-no-fly-list/</w:t>
      </w:r>
    </w:p>
    <w:p w14:paraId="6BB29BAC" w14:textId="77777777" w:rsidR="003255C1" w:rsidRDefault="003255C1" w:rsidP="003255C1">
      <w:pPr>
        <w:rPr>
          <w:rStyle w:val="StyleUnderline"/>
        </w:rPr>
      </w:pPr>
    </w:p>
    <w:p w14:paraId="3E0B0AD3" w14:textId="77777777" w:rsidR="003255C1" w:rsidRDefault="003255C1" w:rsidP="003255C1">
      <w:r w:rsidRPr="00752D52">
        <w:rPr>
          <w:rStyle w:val="StyleUnderline"/>
        </w:rPr>
        <w:t>None of the changes would help American Muslims</w:t>
      </w:r>
      <w:r>
        <w:t xml:space="preserve"> like Tanvir, Algibhah, Shinwari or Sajjad. The notification they received would not have to </w:t>
      </w:r>
      <w:r w:rsidRPr="00752D52">
        <w:rPr>
          <w:rStyle w:val="StyleUnderline"/>
        </w:rPr>
        <w:t>confirm that the FBI was responsible for their placement or that there was any wrongdoing by agents</w:t>
      </w:r>
      <w:r>
        <w:t>. It would not have to confirm that rights had been violated—and probably would not to protect the government from lawsuits.</w:t>
      </w:r>
      <w:r w:rsidRPr="00752D52">
        <w:rPr>
          <w:sz w:val="12"/>
        </w:rPr>
        <w:t xml:space="preserve">¶ </w:t>
      </w:r>
      <w:r w:rsidRPr="00752D52">
        <w:rPr>
          <w:rStyle w:val="StyleUnderline"/>
        </w:rPr>
        <w:t>“It remains far too easy for the government to place people on the No-Fly List and far too difficult for those people to challenge that decision</w:t>
      </w:r>
      <w:r>
        <w:t>,” Ramzi Kassem of the Creating Law Enforcement Accountability &amp; Responsibility (CLEAR) Project, co-counsel in the lawsuit.</w:t>
      </w:r>
      <w:r w:rsidRPr="00752D52">
        <w:rPr>
          <w:sz w:val="12"/>
        </w:rPr>
        <w:t xml:space="preserve">¶ </w:t>
      </w:r>
      <w:r>
        <w:t>The notification letters suggest that the best way for American Muslims to get off the No Fly List is to sue the government, however, not every American Muslim on the watch list has the will to challenge the government and risk further intimidation and harassment.</w:t>
      </w:r>
      <w:r w:rsidRPr="00752D52">
        <w:rPr>
          <w:sz w:val="12"/>
        </w:rPr>
        <w:t xml:space="preserve">¶ </w:t>
      </w:r>
      <w:r w:rsidRPr="00752D52">
        <w:rPr>
          <w:rStyle w:val="StyleUnderline"/>
        </w:rPr>
        <w:t xml:space="preserve">The Justice Department maintains there is </w:t>
      </w:r>
      <w:r w:rsidRPr="00752D52">
        <w:rPr>
          <w:rStyle w:val="Emphasis"/>
        </w:rPr>
        <w:t>“no constitutional right not to become an informant</w:t>
      </w:r>
      <w:r w:rsidRPr="00752D52">
        <w:rPr>
          <w:rStyle w:val="StyleUnderline"/>
        </w:rPr>
        <w:t>.”</w:t>
      </w:r>
      <w:r>
        <w:t xml:space="preserve"> </w:t>
      </w:r>
      <w:r w:rsidRPr="00752D52">
        <w:rPr>
          <w:rStyle w:val="StyleUnderline"/>
        </w:rPr>
        <w:t>No “religious burden” is imposed if an FBI agent demands that an American Muslim spy for the government.</w:t>
      </w:r>
      <w:r>
        <w:t xml:space="preserve"> If it did burden them, it is an American Muslim’s responsibility to inform agents of their “religious objections.” And, </w:t>
      </w:r>
      <w:r w:rsidRPr="00752D52">
        <w:rPr>
          <w:rStyle w:val="StyleUnderline"/>
        </w:rPr>
        <w:t>despite losing multiple No Fly List lawsuits, the Justice Department is still unwilling to recognize that Americans have a “liberty interest” in air travel</w:t>
      </w:r>
      <w:r>
        <w:t>.</w:t>
      </w:r>
    </w:p>
    <w:p w14:paraId="48AB0583" w14:textId="13D4A7C1" w:rsidR="003255C1" w:rsidRPr="00301808" w:rsidRDefault="003255C1" w:rsidP="003255C1">
      <w:pPr>
        <w:pStyle w:val="Heading3"/>
      </w:pPr>
      <w:r>
        <w:t>Informants Aren’t Bad</w:t>
      </w:r>
    </w:p>
    <w:p w14:paraId="60346257" w14:textId="0AADF1F5" w:rsidR="003255C1" w:rsidRPr="007151C6" w:rsidRDefault="003255C1" w:rsidP="003255C1">
      <w:pPr>
        <w:pStyle w:val="Heading4"/>
      </w:pPr>
      <w:r w:rsidRPr="007151C6">
        <w:t>There are significant barriers in place to hiring human rights abusers but we MUST have people with inside knowledge</w:t>
      </w:r>
    </w:p>
    <w:p w14:paraId="54AD8B88" w14:textId="77777777" w:rsidR="003255C1" w:rsidRPr="007151C6" w:rsidRDefault="003255C1" w:rsidP="003255C1">
      <w:r w:rsidRPr="007151C6">
        <w:rPr>
          <w:rStyle w:val="Style13ptBold"/>
        </w:rPr>
        <w:t>GPO</w:t>
      </w:r>
      <w:r w:rsidRPr="007151C6">
        <w:t xml:space="preserve"> “GOOD INTELLIGENCE IS THE¶ BEST WEAPON AGAINST¶ INTERNATIONAL TERRORISM “ </w:t>
      </w:r>
      <w:r w:rsidRPr="007151C6">
        <w:rPr>
          <w:rStyle w:val="Style13ptBold"/>
        </w:rPr>
        <w:t xml:space="preserve">2001 </w:t>
      </w:r>
      <w:r w:rsidRPr="007151C6">
        <w:t>http://www.gpo.gov/fdsys/pkg/GPO-COUNTERINGTERRORISM/pdf/GPO-COUNTERINGTERRORISM-1-4-1.pdf</w:t>
      </w:r>
    </w:p>
    <w:p w14:paraId="20CEB7C6" w14:textId="77777777" w:rsidR="003255C1" w:rsidRDefault="003255C1" w:rsidP="003255C1">
      <w:pPr>
        <w:rPr>
          <w:rStyle w:val="StyleUnderline"/>
        </w:rPr>
      </w:pPr>
    </w:p>
    <w:p w14:paraId="356CF8D4" w14:textId="77777777" w:rsidR="003255C1" w:rsidRDefault="003255C1" w:rsidP="003255C1">
      <w:r w:rsidRPr="007151C6">
        <w:rPr>
          <w:rStyle w:val="StyleUnderline"/>
        </w:rPr>
        <w:t>Inside information is the key to preventing attacks by terrorists</w:t>
      </w:r>
      <w:r>
        <w:t xml:space="preserve">. </w:t>
      </w:r>
      <w:r w:rsidRPr="007151C6">
        <w:rPr>
          <w:rStyle w:val="Emphasis"/>
        </w:rPr>
        <w:t>The CIA¶ must aggressively recruit informants with unique access to terrorists’ plans.¶</w:t>
      </w:r>
      <w:r w:rsidRPr="007151C6">
        <w:rPr>
          <w:sz w:val="12"/>
        </w:rPr>
        <w:t xml:space="preserve"> </w:t>
      </w:r>
      <w:r w:rsidRPr="007151C6">
        <w:rPr>
          <w:rStyle w:val="StyleUnderline"/>
        </w:rPr>
        <w:t>That sometimes requires recruiting those who have committed terrorist acts¶ or related crimes, just as domestic law enforcement agencies routinely¶ recruit criminal informants in order to pursue major criminal figures</w:t>
      </w:r>
      <w:r>
        <w:t>.</w:t>
      </w:r>
      <w:r w:rsidRPr="007151C6">
        <w:rPr>
          <w:sz w:val="12"/>
        </w:rPr>
        <w:t xml:space="preserve">¶ </w:t>
      </w:r>
      <w:r>
        <w:t>CIA has always had a process for assessing a potential informant’s</w:t>
      </w:r>
      <w:r w:rsidRPr="007151C6">
        <w:rPr>
          <w:sz w:val="12"/>
        </w:rPr>
        <w:t xml:space="preserve">¶ </w:t>
      </w:r>
      <w:r>
        <w:t>reliability, access, and value. However, the CIA issued new guidelines in</w:t>
      </w:r>
      <w:r w:rsidRPr="007151C6">
        <w:rPr>
          <w:sz w:val="12"/>
        </w:rPr>
        <w:t xml:space="preserve">¶ </w:t>
      </w:r>
      <w:r>
        <w:t>1995 in response to concern about alleged serious acts of violence by</w:t>
      </w:r>
      <w:r w:rsidRPr="007151C6">
        <w:rPr>
          <w:sz w:val="12"/>
        </w:rPr>
        <w:t xml:space="preserve">¶ </w:t>
      </w:r>
      <w:r>
        <w:t xml:space="preserve">Agency sources. </w:t>
      </w:r>
      <w:r w:rsidRPr="007151C6">
        <w:rPr>
          <w:rStyle w:val="StyleUnderline"/>
        </w:rPr>
        <w:t>The guidelines set up complex procedures for seeking¶ approval to recruit informants</w:t>
      </w:r>
      <w:r>
        <w:t xml:space="preserve"> who may have been involved in human</w:t>
      </w:r>
      <w:r w:rsidRPr="007151C6">
        <w:rPr>
          <w:sz w:val="12"/>
        </w:rPr>
        <w:t xml:space="preserve">¶ </w:t>
      </w:r>
      <w:r>
        <w:t>rights violations. In practice, these procedures have deterred and delayed</w:t>
      </w:r>
      <w:r w:rsidRPr="007151C6">
        <w:rPr>
          <w:sz w:val="12"/>
        </w:rPr>
        <w:t xml:space="preserve">¶ </w:t>
      </w:r>
      <w:r>
        <w:t>vigorous efforts to recruit potentially useful informants. The CIA has created</w:t>
      </w:r>
      <w:r w:rsidRPr="007151C6">
        <w:rPr>
          <w:sz w:val="12"/>
        </w:rPr>
        <w:t xml:space="preserve">¶ </w:t>
      </w:r>
      <w:r>
        <w:t>a climate that is overly risk averse. This has inhibited the recruitment</w:t>
      </w:r>
      <w:r w:rsidRPr="007151C6">
        <w:rPr>
          <w:sz w:val="12"/>
        </w:rPr>
        <w:t xml:space="preserve">¶ </w:t>
      </w:r>
      <w:r>
        <w:t>of essential, if sometimes unsavory, terrorist informants and forced the</w:t>
      </w:r>
      <w:r w:rsidRPr="007151C6">
        <w:rPr>
          <w:sz w:val="12"/>
        </w:rPr>
        <w:t xml:space="preserve">¶ </w:t>
      </w:r>
      <w:r>
        <w:t>United States to rely too heavily on foreign intelligence services. The</w:t>
      </w:r>
      <w:r w:rsidRPr="007151C6">
        <w:rPr>
          <w:sz w:val="12"/>
        </w:rPr>
        <w:t xml:space="preserve">¶ </w:t>
      </w:r>
      <w:r>
        <w:t>adoption of the guidelines contributed to a marked decline in Agency</w:t>
      </w:r>
      <w:r w:rsidRPr="007151C6">
        <w:rPr>
          <w:sz w:val="12"/>
        </w:rPr>
        <w:t xml:space="preserve">¶ </w:t>
      </w:r>
      <w:r>
        <w:t>morale unparalleled since the 1970s, and a significant number of case</w:t>
      </w:r>
      <w:r w:rsidRPr="007151C6">
        <w:rPr>
          <w:sz w:val="12"/>
        </w:rPr>
        <w:t xml:space="preserve">¶ </w:t>
      </w:r>
      <w:r>
        <w:t>officers retired early or resigned.</w:t>
      </w:r>
      <w:r w:rsidRPr="007151C6">
        <w:rPr>
          <w:sz w:val="12"/>
        </w:rPr>
        <w:t xml:space="preserve">¶ </w:t>
      </w:r>
      <w:r w:rsidRPr="007151C6">
        <w:rPr>
          <w:rStyle w:val="StyleUnderline"/>
        </w:rPr>
        <w:t>Recruiting informants is not tantamount to condoning their prior crimes,¶ nor does it imply support for crimes they may yet commit.</w:t>
      </w:r>
      <w:r>
        <w:t xml:space="preserve"> The long-standing</w:t>
      </w:r>
      <w:r w:rsidRPr="007151C6">
        <w:rPr>
          <w:sz w:val="12"/>
        </w:rPr>
        <w:t xml:space="preserve">¶ </w:t>
      </w:r>
      <w:r>
        <w:t>process in place before 1995 provided managers with adequate guidance</w:t>
      </w:r>
      <w:r w:rsidRPr="007151C6">
        <w:rPr>
          <w:sz w:val="12"/>
        </w:rPr>
        <w:t xml:space="preserve">¶ </w:t>
      </w:r>
      <w:r>
        <w:t>to judge the risks of going forward with any particular recruitment.</w:t>
      </w:r>
    </w:p>
    <w:p w14:paraId="75402742" w14:textId="77777777" w:rsidR="003255C1" w:rsidRPr="003255C1" w:rsidRDefault="003255C1" w:rsidP="003255C1"/>
    <w:p w14:paraId="1A7086C3" w14:textId="77777777" w:rsidR="007432D0" w:rsidRDefault="007432D0" w:rsidP="007F7F0B"/>
    <w:p w14:paraId="7B387028" w14:textId="1599ECCF" w:rsidR="004147DB" w:rsidRDefault="007F7F0B" w:rsidP="007F7F0B">
      <w:pPr>
        <w:pStyle w:val="Heading2"/>
      </w:pPr>
      <w:r>
        <w:t>AT: No War</w:t>
      </w:r>
    </w:p>
    <w:p w14:paraId="7028C82A" w14:textId="313D8FA2" w:rsidR="00DE7537" w:rsidRDefault="00DE7537" w:rsidP="00DE7537">
      <w:pPr>
        <w:pStyle w:val="Heading3"/>
      </w:pPr>
      <w:r>
        <w:t>Yes Nuclear War</w:t>
      </w:r>
    </w:p>
    <w:p w14:paraId="21BC0D2D" w14:textId="77777777" w:rsidR="00DE7537" w:rsidRDefault="00DE7537" w:rsidP="00DE7537">
      <w:pPr>
        <w:pStyle w:val="Heading4"/>
      </w:pPr>
      <w:r>
        <w:t xml:space="preserve">Probability of nuclear war is more than 30% and increasing every year. But even a 1% risk is enough to justify action, the impact is devastating. </w:t>
      </w:r>
    </w:p>
    <w:p w14:paraId="601E1F0F" w14:textId="77777777" w:rsidR="00DE7537" w:rsidRPr="00DE7537" w:rsidRDefault="00DE7537" w:rsidP="00DE7537">
      <w:r w:rsidRPr="00DE7537">
        <w:rPr>
          <w:rStyle w:val="Style13ptBold"/>
        </w:rPr>
        <w:t>Farber</w:t>
      </w:r>
      <w:r w:rsidRPr="00DE7537">
        <w:t xml:space="preserve">, Sho Sato Professor of Law; Co-Director, Center for Law, Energy &amp; the Environment, </w:t>
      </w:r>
      <w:r w:rsidRPr="00DE7537">
        <w:rPr>
          <w:rStyle w:val="Style13ptBold"/>
        </w:rPr>
        <w:t>2010</w:t>
      </w:r>
      <w:r w:rsidRPr="00DE7537">
        <w:t xml:space="preserve"> ***remember he cites Hellman, qualifications for Hellman near the bottom, and 2 years has passed so the probability has increased</w:t>
      </w:r>
    </w:p>
    <w:p w14:paraId="7E9A7696" w14:textId="77777777" w:rsidR="00DE7537" w:rsidRPr="00DE7537" w:rsidRDefault="00DE7537" w:rsidP="00DE7537">
      <w:r w:rsidRPr="00DE7537">
        <w:t>(Dan, Nuclear Attack a Ticking Time Bomb Experts Warn, CBS News, http://www.cbsnews.com/news/nuclear-attack-a-ticking-time-bomb-experts-warn/, 7-2-14, MRZ)</w:t>
      </w:r>
    </w:p>
    <w:p w14:paraId="562FA46A" w14:textId="77777777" w:rsidR="00DE7537" w:rsidRPr="00DE7537" w:rsidRDefault="00DE7537" w:rsidP="00DE7537"/>
    <w:p w14:paraId="7CC36819" w14:textId="77777777" w:rsidR="00DE7537" w:rsidRPr="00B33C75" w:rsidRDefault="00DE7537" w:rsidP="00DE7537">
      <w:pPr>
        <w:rPr>
          <w:rStyle w:val="StyleUnderline"/>
        </w:rPr>
      </w:pPr>
      <w:r>
        <w:t xml:space="preserve">Unfortunately, the fact that August 9, 1945 was the last time a nuclear bomb was detonated and 189 countries are discussing how to stop the spread of nuclear weaponry doesn't mean that the likelihood of a nuclear bomb detonating and killing tens of thousands or even millions of people is anywhere near zero. Various </w:t>
      </w:r>
      <w:r w:rsidRPr="0037477B">
        <w:rPr>
          <w:rStyle w:val="StyleUnderline"/>
        </w:rPr>
        <w:t>experts estimate the chances of a nuclear detonation in the next 10 years at somewhere between 10 and 30 percent.</w:t>
      </w:r>
      <w:r>
        <w:t xml:space="preserve"> Martin </w:t>
      </w:r>
      <w:r w:rsidRPr="0037477B">
        <w:rPr>
          <w:rStyle w:val="StyleUnderline"/>
        </w:rPr>
        <w:t>Hellman, professor emeritus of electrical engineering at Stanford and co-inventor of public key cryptography, estimates the odds at 1 percent per year going forward. "If the odds are 1 percent per year, in 10 years the likelihood is almost 10 percent, and in 50 years 40 percent if there is no substantial change</w:t>
      </w:r>
      <w:r>
        <w:t xml:space="preserve">," he said. Martin Hellman Hellman, who has been focusing on nuclear deterrence for the past 25 years, said that a baby born today, with an expected lifetime of </w:t>
      </w:r>
      <w:r w:rsidRPr="0037477B">
        <w:rPr>
          <w:rStyle w:val="StyleUnderline"/>
        </w:rPr>
        <w:t>80 years, faces a greater than 50-50 chance that a nuclear weapon attack will occur</w:t>
      </w:r>
      <w:r>
        <w:t xml:space="preserve"> unless the number of weapons and available weapons-grade material is radically reduced</w:t>
      </w:r>
      <w:r w:rsidRPr="0037477B">
        <w:rPr>
          <w:rStyle w:val="StyleUnderline"/>
        </w:rPr>
        <w:t>. Even if the horizon for a nuclear detonation were extended to 1,000 years, with the threat calculated at 0.1 percent per year, a child born today would have about a 10 percent chance of not living out his or her natural life,</w:t>
      </w:r>
      <w:r>
        <w:t xml:space="preserve"> Hellman estimated. "The risk would be equivalent to having your home surrounded by a thousand nuclear power plants (each with a one million year time horizon) or the equivalent of sky diving twice a week, but with the whole world in the harness," he said. (A full explanation of Professor Hellman's modeling can be found here.) In a 2005 survey of 85 national security experts, 60 percent of the respondents assessed the odds of a nuclear attack within 10 years at between 10 and 50 percent, with an average of 29.2 percent. Nearly 80 percent of respondents expected the attack to originate with a terrorist group. Matthew Bunn "</w:t>
      </w:r>
      <w:r w:rsidRPr="00B33C75">
        <w:rPr>
          <w:rStyle w:val="StyleUnderline"/>
        </w:rPr>
        <w:t>Even a 1 percent chance over the next 10 years is a huge risk," said Matthew Bunn</w:t>
      </w:r>
      <w:r>
        <w:t>, an associate professor at Harvard University's John F. Kennedy School of Government and an expert on nuclear proliferation and terrorism. "</w:t>
      </w:r>
      <w:r w:rsidRPr="00B33C75">
        <w:rPr>
          <w:rStyle w:val="StyleUnderline"/>
        </w:rPr>
        <w:t>No one in their right mind would put a nuclear power plant upwind of a major city that had a 1 percent chance over 10 years of blowing up." The effects of a nuclear detonation would be catastrophic</w:t>
      </w:r>
      <w:r>
        <w:t xml:space="preserve">. According to Bunn, </w:t>
      </w:r>
      <w:r w:rsidRPr="00B33C75">
        <w:rPr>
          <w:rStyle w:val="StyleUnderline"/>
        </w:rPr>
        <w:t>a 10-kiloton bomb (equivalent explosive power to 10,000 tons of TNT and modestly smaller than the Hiroshima bomb) detonated in midtown Manhattan in the middle of workday could kill half a million people and cause $1 trillion in direct economic damage.</w:t>
      </w:r>
    </w:p>
    <w:p w14:paraId="279ED4D6" w14:textId="77777777" w:rsidR="00DE7537" w:rsidRPr="00DE7537" w:rsidRDefault="00DE7537" w:rsidP="00DE7537">
      <w:pPr>
        <w:pStyle w:val="Heading4"/>
      </w:pPr>
      <w:r w:rsidRPr="00DE7537">
        <w:t>Escalation control fails in nuclear war—Differences of view and miscommunication sparks inadvertent escalation</w:t>
      </w:r>
    </w:p>
    <w:p w14:paraId="1357D2D0" w14:textId="77777777" w:rsidR="00DE7537" w:rsidRDefault="00DE7537" w:rsidP="00DE7537">
      <w:pPr>
        <w:rPr>
          <w:rStyle w:val="UnderliningChar"/>
          <w:rFonts w:eastAsiaTheme="minorEastAsia"/>
        </w:rPr>
      </w:pPr>
    </w:p>
    <w:p w14:paraId="2B3F2A77" w14:textId="77777777" w:rsidR="00DE7537" w:rsidRDefault="00DE7537" w:rsidP="00DE7537">
      <w:r w:rsidRPr="00CF4F05">
        <w:rPr>
          <w:rStyle w:val="cite"/>
        </w:rPr>
        <w:t>Krepon, 04</w:t>
      </w:r>
      <w:r w:rsidRPr="00CF4F05">
        <w:t xml:space="preserve"> (Michael, Author and President Emeritus of the Henry Stimson Center, “Limited War, Escalation Control, and the Nuclear Option in South Asia,” http://www.stimson.org/southasia/pdf/ESCCONTROLCHAPTER7.pdf) </w:t>
      </w:r>
    </w:p>
    <w:p w14:paraId="6B6803A5" w14:textId="65EBE553" w:rsidR="00DE7537" w:rsidRPr="00DE7537" w:rsidRDefault="00DE7537" w:rsidP="00DE7537">
      <w:pPr>
        <w:rPr>
          <w:b/>
          <w:u w:val="single"/>
        </w:rPr>
      </w:pPr>
      <w:r w:rsidRPr="00CF4F05">
        <w:rPr>
          <w:rStyle w:val="MicroTextChar"/>
          <w:rFonts w:ascii="Times New Roman" w:eastAsiaTheme="minorEastAsia" w:hAnsi="Times New Roman"/>
          <w:sz w:val="20"/>
        </w:rPr>
        <w:t>This kind of strategic analysis did not provide political leaders much comfort as to how escalation might be controlled up to and across the nuclear threshold. Will strategists and military planners in South Asia have more success in developing a plausible theory of, and military plans for, escalation control?</w:t>
      </w:r>
      <w:r w:rsidRPr="00CF4F05">
        <w:t xml:space="preserve"> </w:t>
      </w:r>
      <w:r w:rsidRPr="00CF4F05">
        <w:rPr>
          <w:rStyle w:val="underline"/>
        </w:rPr>
        <w:t>Escalation control presumed mutual agreement between nuclear rivals to fight for limited stakes</w:t>
      </w:r>
      <w:r w:rsidRPr="00CF4F05">
        <w:t xml:space="preserve">. </w:t>
      </w:r>
      <w:r w:rsidRPr="00CF4F05">
        <w:rPr>
          <w:rStyle w:val="MicroTextChar"/>
          <w:rFonts w:ascii="Times New Roman" w:eastAsiaTheme="minorEastAsia" w:hAnsi="Times New Roman"/>
          <w:sz w:val="20"/>
        </w:rPr>
        <w:t>As Brodie explained, “[T]he curtailing of our taste for unequivocal victory is one of the prices we pay to keep the physical violence, and thus the costs and penalties, from going beyond the level of the tolerable.”5 Robert Osgood defined</w:t>
      </w:r>
      <w:r w:rsidRPr="00CF4F05">
        <w:t xml:space="preserve"> </w:t>
      </w:r>
      <w:r w:rsidRPr="00CF4F05">
        <w:rPr>
          <w:rStyle w:val="underline"/>
        </w:rPr>
        <w:t>limited war</w:t>
      </w:r>
      <w:r w:rsidRPr="00CF4F05">
        <w:t xml:space="preserve"> </w:t>
      </w:r>
      <w:r w:rsidRPr="00CF4F05">
        <w:rPr>
          <w:rStyle w:val="MicroTextChar"/>
          <w:rFonts w:ascii="Times New Roman" w:eastAsiaTheme="minorEastAsia" w:hAnsi="Times New Roman"/>
          <w:sz w:val="20"/>
        </w:rPr>
        <w:t>as “part of a general ‘strategy of conflict’ in which adversaries would bargain with each other through the medium of graduated military responses, within the boundaries of contrived mutual restraints, in order to achieve a negotiated settlement short of mutual destruction.”6 This</w:t>
      </w:r>
      <w:r w:rsidRPr="00CF4F05">
        <w:rPr>
          <w:u w:val="single"/>
        </w:rPr>
        <w:t xml:space="preserve"> </w:t>
      </w:r>
      <w:r w:rsidRPr="00CF4F05">
        <w:rPr>
          <w:rStyle w:val="underline"/>
        </w:rPr>
        <w:t>assumed, of course, that both nuclear-armed adversaries were willing to play by the same general rules</w:t>
      </w:r>
      <w:r w:rsidRPr="00CF4F05">
        <w:rPr>
          <w:u w:val="single"/>
        </w:rPr>
        <w:t xml:space="preserve"> –</w:t>
      </w:r>
      <w:r w:rsidRPr="00CF4F05">
        <w:t xml:space="preserve"> </w:t>
      </w:r>
      <w:r w:rsidRPr="00CF4F05">
        <w:rPr>
          <w:rStyle w:val="MicroTextChar"/>
          <w:rFonts w:ascii="Times New Roman" w:eastAsiaTheme="minorEastAsia" w:hAnsi="Times New Roman"/>
          <w:sz w:val="20"/>
        </w:rPr>
        <w:t>a condition, as Osgood subsequently acknowledged, that did not apply during the Cold War. “One trouble with all strategies of local war in Europe,” he wrote in 1979, “is that the Soviet Union has shown virtually no inclination to be a partner to them.”7 While US strategists were constructing rungs along the escalation ladder, the Soviet General Staff was planning for a blitzkrieg across Europe</w:t>
      </w:r>
      <w:r w:rsidRPr="00CF4F05">
        <w:rPr>
          <w:rStyle w:val="underline"/>
        </w:rPr>
        <w:t>. Another reason why US strategic thinkers failed to devise a plausible theory of escalation control during the Cold War was the inherent difficulties in communicating with an adversary whose differences of view and objectives were so great that they would result in conflict. If miscommunication with, or misreading of, an adversary lead to conflict, this would suggest that communication to keep that war limited might also fail – assuming that lines of communication remain intact. But, as Barry Posen has noted, “Inadvertent escalation may also result from the great difficulty of gathering and interpreting the most relevant information about a war in progress and using it to understand, control, and orchestrate the war.”8</w:t>
      </w:r>
    </w:p>
    <w:p w14:paraId="1060CCA7" w14:textId="77777777" w:rsidR="00DE7537" w:rsidRPr="00DE7537" w:rsidRDefault="00DE7537" w:rsidP="00DE7537">
      <w:pPr>
        <w:pStyle w:val="Heading4"/>
      </w:pPr>
      <w:r w:rsidRPr="00DE7537">
        <w:t>Limited nuclear war is impossible—Fog of war, lack of intelligence, and attacks on population centers cause escalation</w:t>
      </w:r>
    </w:p>
    <w:p w14:paraId="6C97D1F2" w14:textId="77777777" w:rsidR="00DE7537" w:rsidRDefault="00DE7537" w:rsidP="00DE7537"/>
    <w:p w14:paraId="175E225C" w14:textId="77777777" w:rsidR="00DE7537" w:rsidRPr="00EB5EA0" w:rsidRDefault="00DE7537" w:rsidP="00DE7537">
      <w:r w:rsidRPr="00CF4F05">
        <w:rPr>
          <w:rStyle w:val="cite"/>
        </w:rPr>
        <w:t>Salik, 04</w:t>
      </w:r>
      <w:r>
        <w:t xml:space="preserve"> (Brig, Security and Defense Analyst in the Arms Control and Disarmament Affairs Directorate</w:t>
      </w:r>
      <w:r w:rsidRPr="00EB5EA0">
        <w:t>, “Perils of ‘Limited War’ in a Nuclear Environment,” http://www.issi.org.pk/journal/2004_files/no_4/article/1a.htm)</w:t>
      </w:r>
      <w:r w:rsidRPr="00EB5EA0">
        <w:rPr>
          <w:b/>
        </w:rPr>
        <w:t xml:space="preserve"> </w:t>
      </w:r>
    </w:p>
    <w:p w14:paraId="184486B6" w14:textId="25C992F8" w:rsidR="00DE7537" w:rsidRPr="00DE7537" w:rsidRDefault="00DE7537" w:rsidP="00DE7537">
      <w:pPr>
        <w:rPr>
          <w:rFonts w:ascii="Times New Roman" w:hAnsi="Times New Roman"/>
          <w:sz w:val="20"/>
        </w:rPr>
      </w:pPr>
      <w:r w:rsidRPr="00CF4F05">
        <w:rPr>
          <w:rStyle w:val="MicroTextChar"/>
          <w:rFonts w:ascii="Times New Roman" w:eastAsiaTheme="minorEastAsia" w:hAnsi="Times New Roman"/>
          <w:sz w:val="20"/>
        </w:rPr>
        <w:t xml:space="preserve">Dangers of ‘Limited Nuclear </w:t>
      </w:r>
      <w:r w:rsidRPr="00CF4F05">
        <w:rPr>
          <w:rStyle w:val="underline"/>
        </w:rPr>
        <w:t>War’The risks involved in a ‘limited nuclear war’ are of far greater proportions</w:t>
      </w:r>
      <w:r w:rsidRPr="00CF4F05">
        <w:t xml:space="preserve"> </w:t>
      </w:r>
      <w:r w:rsidRPr="00CF4F05">
        <w:rPr>
          <w:rStyle w:val="MicroTextChar"/>
          <w:rFonts w:ascii="Times New Roman" w:eastAsiaTheme="minorEastAsia" w:hAnsi="Times New Roman"/>
          <w:sz w:val="20"/>
        </w:rPr>
        <w:t xml:space="preserve">as compared to its conventional version and, therefore, is even more undesirable as compared to limited conventional war. </w:t>
      </w:r>
      <w:r w:rsidRPr="00CF4F05">
        <w:rPr>
          <w:rStyle w:val="underline"/>
        </w:rPr>
        <w:t>This is mainly due to the tremendous destructive potential of even a limited number of nuclear weapons, even of a less potent variety, and the universal risk of vast collateral damage in case of any use of nuclear weapons in a supposed ‘limited war’</w:t>
      </w:r>
      <w:r w:rsidRPr="00CF4F05">
        <w:t xml:space="preserve">. </w:t>
      </w:r>
      <w:r w:rsidRPr="00CF4F05">
        <w:rPr>
          <w:rStyle w:val="MicroTextChar"/>
          <w:rFonts w:ascii="Times New Roman" w:eastAsiaTheme="minorEastAsia" w:hAnsi="Times New Roman"/>
          <w:sz w:val="20"/>
        </w:rPr>
        <w:t xml:space="preserve">Another very serious practical problem is based on the reality that any decision to use nuclear weapons would have to be taken in the midst of ongoing conventional operations in an environment where, </w:t>
      </w:r>
      <w:r w:rsidRPr="00CF4F05">
        <w:rPr>
          <w:rStyle w:val="underline"/>
        </w:rPr>
        <w:t>due to the fog of war, accurate and timely intelligence about the adversary would be a rare commodity and the stressful conditions which the decision makers would already be enduring would make any rational decision-making even more difficult</w:t>
      </w:r>
      <w:r w:rsidRPr="00CF4F05">
        <w:rPr>
          <w:u w:val="single"/>
        </w:rPr>
        <w:t xml:space="preserve">. </w:t>
      </w:r>
      <w:r w:rsidRPr="00CF4F05">
        <w:rPr>
          <w:rStyle w:val="MicroTextChar"/>
          <w:rFonts w:ascii="Times New Roman" w:eastAsiaTheme="minorEastAsia" w:hAnsi="Times New Roman"/>
          <w:sz w:val="20"/>
        </w:rPr>
        <w:t>Kissinger has drawn attention to another dichotomy in the thinking about ‘limited nuclear war’ saying that, ‘as long as nuclear war is considered by analogy to conventional war, strategy will be stymied by the incommensurability between the power of the new weapons and the rigidity of traditional tactics’30</w:t>
      </w:r>
      <w:r w:rsidRPr="00CF4F05">
        <w:t xml:space="preserve"> </w:t>
      </w:r>
      <w:r w:rsidRPr="00CF4F05">
        <w:rPr>
          <w:rStyle w:val="underline"/>
        </w:rPr>
        <w:t>Another difficulty in the concept of ‘limited nuclear war’ is the fact that large population centres continue to remain the most attractive targets for a nuclear strike. It is not hard to fathom that besides the material destruction caused by such strikes they would also cause very serious scars on the psyche of the decision makers, with the result that their responses will be driven more by emotions rather than rational cost-benefit calculations</w:t>
      </w:r>
      <w:r w:rsidRPr="00CF4F05">
        <w:t xml:space="preserve">. </w:t>
      </w:r>
      <w:r w:rsidRPr="00CF4F05">
        <w:rPr>
          <w:rStyle w:val="MicroTextChar"/>
          <w:rFonts w:ascii="Times New Roman" w:eastAsiaTheme="minorEastAsia" w:hAnsi="Times New Roman"/>
          <w:sz w:val="20"/>
        </w:rPr>
        <w:t>Kissinger, however, believes that, the threat of ‘limited nuclear war’ is more credible in terms of its impact on the credibility of deterrence as opposed to conventional war. This would obviously entail the possession of a wider variety of nuclear weapons to compound the aggressor’s risk-gain analysis. Whether a ‘limited war’ nuclear or otherwise may remain limited would depend on the working out of a subtle equation between the willingness of the contenders to assume risks and their ability to increase their commitments.31</w:t>
      </w:r>
    </w:p>
    <w:p w14:paraId="17F0BD06" w14:textId="77777777" w:rsidR="00DE7537" w:rsidRPr="00DE7537" w:rsidRDefault="00DE7537" w:rsidP="00DE7537">
      <w:pPr>
        <w:pStyle w:val="Heading4"/>
      </w:pPr>
      <w:r w:rsidRPr="00DE7537">
        <w:t>Limited nuclear wars inevitably escalate because of miscalculations and inaccuracies made by leaders</w:t>
      </w:r>
    </w:p>
    <w:p w14:paraId="09905EE8" w14:textId="77777777" w:rsidR="00DE7537" w:rsidRDefault="00DE7537" w:rsidP="00DE7537"/>
    <w:p w14:paraId="0295A7F4" w14:textId="77777777" w:rsidR="00DE7537" w:rsidRDefault="00DE7537" w:rsidP="00DE7537">
      <w:r w:rsidRPr="00CF4F05">
        <w:rPr>
          <w:rStyle w:val="cite"/>
        </w:rPr>
        <w:t>Salik, 04</w:t>
      </w:r>
      <w:r>
        <w:t xml:space="preserve"> (Brig, Security and Defense Analyst in the Arms Control and Disarmament Affairs Directorate</w:t>
      </w:r>
      <w:r w:rsidRPr="00EB5EA0">
        <w:t>, “Perils of ‘Limited War’ in a Nuclear Environment,” http://www.issi.org.pk/journal/2004_files/no_4/article/1a.htm)</w:t>
      </w:r>
      <w:r w:rsidRPr="00EB5EA0">
        <w:rPr>
          <w:b/>
        </w:rPr>
        <w:t xml:space="preserve"> </w:t>
      </w:r>
    </w:p>
    <w:p w14:paraId="4258DB8F" w14:textId="77777777" w:rsidR="00DE7537" w:rsidRDefault="00DE7537" w:rsidP="00DE7537">
      <w:pPr>
        <w:rPr>
          <w:rStyle w:val="underline"/>
        </w:rPr>
      </w:pPr>
      <w:r w:rsidRPr="00EB5EA0">
        <w:t xml:space="preserve">‘Limited War’ can be criticised on many counts. The fundamental problem is that </w:t>
      </w:r>
      <w:r w:rsidRPr="00CF4F05">
        <w:rPr>
          <w:rStyle w:val="underline"/>
        </w:rPr>
        <w:t>while a war may be planned as a ‘limited war’ it is difficult to guarantee that it would remain limited once it is executed</w:t>
      </w:r>
      <w:r w:rsidRPr="00EB5EA0">
        <w:t xml:space="preserve">. As Clausewitz rightly pointed out all war plans are only good enough till the first bullet is fired, then the fog of war and friction takes over. Moreover, </w:t>
      </w:r>
      <w:r w:rsidRPr="00CF4F05">
        <w:rPr>
          <w:rStyle w:val="underline"/>
        </w:rPr>
        <w:t>once the battle is joined the events it generates acquire a momentum of their own and, above all, one cannot realistically predict</w:t>
      </w:r>
      <w:r w:rsidRPr="00EB5EA0">
        <w:t xml:space="preserve"> with any degree of accuracy </w:t>
      </w:r>
      <w:r w:rsidRPr="00EB5EA0">
        <w:rPr>
          <w:u w:val="single"/>
        </w:rPr>
        <w:t xml:space="preserve">the </w:t>
      </w:r>
      <w:r w:rsidRPr="00CF4F05">
        <w:rPr>
          <w:rStyle w:val="underline"/>
        </w:rPr>
        <w:t>intensity and persistence of the likely responses of the adversary. The chances of events spinning out of control and escalating to a level beyond the ‘limited war’ cannot be ruled out</w:t>
      </w:r>
      <w:r w:rsidRPr="00EB5EA0">
        <w:t xml:space="preserve">. Many analysts are, therefore, </w:t>
      </w:r>
      <w:r w:rsidRPr="00CF4F05">
        <w:t>critical of the concept especially in a mutual nuclear deterrent environment. In the words of Professor John Garnett, ‘it takes two to play a game and if one side neither acknowledges nor approves of the rules, then the game is out of the question; He forwards some key arguments militating against the concept of ‘limited war’ as</w:t>
      </w:r>
      <w:r w:rsidRPr="00EB5EA0">
        <w:t xml:space="preserve"> follows:</w:t>
      </w:r>
      <w:r>
        <w:t xml:space="preserve"> </w:t>
      </w:r>
      <w:r w:rsidRPr="00EB5EA0">
        <w:t>‘…that ideas of ‘limited war’ are dangerous because they undermine rather than complement the strategy of deterrence.</w:t>
      </w:r>
      <w:r>
        <w:t xml:space="preserve"> </w:t>
      </w:r>
      <w:r w:rsidRPr="00EB5EA0">
        <w:t>…that such ideas brought war back into the rea</w:t>
      </w:r>
      <w:r>
        <w:t xml:space="preserve">lm of political practicability. </w:t>
      </w:r>
      <w:r w:rsidRPr="00EB5EA0">
        <w:t xml:space="preserve">…that </w:t>
      </w:r>
      <w:r w:rsidRPr="00CF4F05">
        <w:rPr>
          <w:rStyle w:val="underline"/>
        </w:rPr>
        <w:t xml:space="preserve">the whole body of reasoning implied a level of rationality on the part of decision takers that was quite unrealistic and a degree of control over the battlefield that was technically impossible.’26 Lawrence Freedman is of the view that, ‘no operational nuclear strategy has yet been devised that does not carry an enormous risk of degenerating into a bloody contest of resolve, or a furious exchange of devastating and crippling blows </w:t>
      </w:r>
      <w:r w:rsidRPr="00EB5EA0">
        <w:t>against the political and economic centres of the industrialised world.’27</w:t>
      </w:r>
      <w:r>
        <w:t xml:space="preserve"> </w:t>
      </w:r>
      <w:r w:rsidRPr="00EB5EA0">
        <w:t xml:space="preserve">The biggest paradox of ‘limited war’ is that </w:t>
      </w:r>
      <w:r w:rsidRPr="00CF4F05">
        <w:rPr>
          <w:rStyle w:val="underline"/>
        </w:rPr>
        <w:t>the escalation it is intended to avoid may become a necessary requirement for its termination. Garnett has summed up the views of many Western strategists</w:t>
      </w:r>
      <w:r w:rsidRPr="00EB5EA0">
        <w:t xml:space="preserve"> who point out that: ‘…military force is a blunt, crude instrument, better compared with the wood cutter’s axe than the surgeon’s scalpel. Inevitably, therefore, </w:t>
      </w:r>
      <w:r w:rsidRPr="00CF4F05">
        <w:rPr>
          <w:rStyle w:val="underline"/>
        </w:rPr>
        <w:t>war is not usually a nicely calculated, precisely controlled business. More frequently it is a bloody, messy, painful and savage affair, which because it inflames the passions, provides an emotionally charged environment in which miscalculations and misperceptions flourish. The theory of controlled escalation ignores the crudity of the military instrument and seriously underplays the psychological pressure on each belligerent to misread his enemy’s moves and to misjudge his own.’28 While discussing the problems of ‘limited war’, Kissinger</w:t>
      </w:r>
      <w:r w:rsidRPr="00EB5EA0">
        <w:t xml:space="preserve"> has highlighted its complexities and is of the view that it poses much greater psychological problems as compared to an all-out war. He </w:t>
      </w:r>
      <w:r w:rsidRPr="00CF4F05">
        <w:rPr>
          <w:rStyle w:val="underline"/>
        </w:rPr>
        <w:t>goes on to argue that, ‘since limited wars offer no inherent guarantee against their expansion, they may gradually merge into an all-out war’29</w:t>
      </w:r>
    </w:p>
    <w:p w14:paraId="6793EED0" w14:textId="77777777" w:rsidR="00DE7537" w:rsidRPr="00DE7537" w:rsidRDefault="00DE7537" w:rsidP="00DE7537"/>
    <w:p w14:paraId="3F339855" w14:textId="1EC109B7" w:rsidR="004147DB" w:rsidRPr="004147DB" w:rsidRDefault="007F7F0B" w:rsidP="007F7F0B">
      <w:pPr>
        <w:pStyle w:val="Heading3"/>
      </w:pPr>
      <w:r>
        <w:t>Weigh Consequences</w:t>
      </w:r>
    </w:p>
    <w:p w14:paraId="4D1E7E1E" w14:textId="77777777" w:rsidR="007F7F0B" w:rsidRDefault="007F7F0B" w:rsidP="007F7F0B">
      <w:pPr>
        <w:pStyle w:val="Heading4"/>
      </w:pPr>
      <w:r>
        <w:t>It is racist not to consider consequences – the only moral stance is to consider link turns and long-term effects.</w:t>
      </w:r>
    </w:p>
    <w:p w14:paraId="25D9123A" w14:textId="77777777" w:rsidR="007F7F0B" w:rsidRDefault="007F7F0B" w:rsidP="007F7F0B">
      <w:r>
        <w:t xml:space="preserve">Marc </w:t>
      </w:r>
      <w:r>
        <w:rPr>
          <w:rStyle w:val="Style13ptBold"/>
        </w:rPr>
        <w:t>Trachtenberg</w:t>
      </w:r>
      <w:r>
        <w:t xml:space="preserve">, professor in the department of history at the University of Pennsylvania. He also teaches political science courses. Source: Ethics, Vol. 95, No. 3, Special Issue: Symposium on Ethics and Nuclear Deterrence (Apr., </w:t>
      </w:r>
      <w:r>
        <w:rPr>
          <w:rStyle w:val="Style13ptBold"/>
        </w:rPr>
        <w:t>1985</w:t>
      </w:r>
      <w:r>
        <w:t xml:space="preserve">), pp. 728-739 Stable URL: http://www.jstor.org/stable/2381047 </w:t>
      </w:r>
    </w:p>
    <w:p w14:paraId="09132488" w14:textId="6E9E8672" w:rsidR="007F7F0B" w:rsidRDefault="007F7F0B" w:rsidP="007F7F0B">
      <w:r>
        <w:t xml:space="preserve">No one today would defend slavery, of course; but the more I thought about it, the clearer it seemed that before the Civil War one should have indeed tried to balance all the relevant considerations: that the institution of slavery was not so absolute an evil that it was morally imperative to do whatever was necessary to eradicate it immediately, without regard to any other consideration. In fact, if it was obvious that it would take a war-as it turned out, a long and gruesome war-to abolish slavery, </w:t>
      </w:r>
      <w:r>
        <w:rPr>
          <w:rStyle w:val="TitleChar"/>
        </w:rPr>
        <w:t>the suffering and anguish that that war would produce should</w:t>
      </w:r>
      <w:r>
        <w:t xml:space="preserve"> certainly </w:t>
      </w:r>
      <w:r>
        <w:rPr>
          <w:rStyle w:val="TitleChar"/>
        </w:rPr>
        <w:t>have been taken into account.</w:t>
      </w:r>
      <w:r>
        <w:t xml:space="preserve"> And one should have given some thought to what would happen to the ex-slaves, even in the event that the North were to win: if one could predict that there was a good chance that slavery would be replaced by another brutal and repressive system-by in fact the kind of system that took root in the South after Reconstruction- then this too should have been entered into the balance. And it also would have made sense to look at just how brutal the slave system was: there are different degrees of loathsomeness, and this could have made a difference in one's assessments. (Questions of degree are of course crucial if we are interested in striking a balance.) Finally, </w:t>
      </w:r>
      <w:r>
        <w:rPr>
          <w:rStyle w:val="TitleChar"/>
        </w:rPr>
        <w:t>arguments about peaceful alternatives</w:t>
      </w:r>
      <w:r>
        <w:t xml:space="preserve"> -the bidding up of the price of slaves by the federal government, for instance, to make the institution economically irrational in comparison with free labor-would certainly have had a place; historical experience-an analysis of the peaceful way slavery had in fact been ended in the British Empire is the most obvious case-might also have played a central role. </w:t>
      </w:r>
      <w:r>
        <w:rPr>
          <w:rStyle w:val="TitleChar"/>
        </w:rPr>
        <w:t>Why shouldn't these things all be taken into account? Are we so convinced of the rightness of our</w:t>
      </w:r>
      <w:r>
        <w:t xml:space="preserve"> personal moral </w:t>
      </w:r>
      <w:r>
        <w:rPr>
          <w:rStyle w:val="TitleChar"/>
        </w:rPr>
        <w:t>values that we can turn a blind eye to</w:t>
      </w:r>
      <w:r>
        <w:t xml:space="preserve"> the kinds of </w:t>
      </w:r>
      <w:r>
        <w:rPr>
          <w:rStyle w:val="TitleChar"/>
        </w:rPr>
        <w:t>considerations that might moderate the force of our commitment?</w:t>
      </w:r>
      <w:r>
        <w:t xml:space="preserve"> </w:t>
      </w:r>
      <w:r>
        <w:rPr>
          <w:rStyle w:val="TitleChar"/>
        </w:rPr>
        <w:t>One wonders</w:t>
      </w:r>
      <w:r>
        <w:t xml:space="preserve"> even </w:t>
      </w:r>
      <w:r>
        <w:rPr>
          <w:rStyle w:val="TitleChar"/>
        </w:rPr>
        <w:t>whether it can ever</w:t>
      </w:r>
      <w:r>
        <w:t xml:space="preserve"> </w:t>
      </w:r>
      <w:r>
        <w:rPr>
          <w:rStyle w:val="TitleChar"/>
        </w:rPr>
        <w:t>be</w:t>
      </w:r>
      <w:r>
        <w:t xml:space="preserve"> truly </w:t>
      </w:r>
      <w:r>
        <w:rPr>
          <w:rStyle w:val="TitleChar"/>
        </w:rPr>
        <w:t>moral to</w:t>
      </w:r>
      <w:r>
        <w:t xml:space="preserve"> simply </w:t>
      </w:r>
      <w:r>
        <w:rPr>
          <w:rStyle w:val="TitleChar"/>
        </w:rPr>
        <w:t>refuse to weigh</w:t>
      </w:r>
      <w:r>
        <w:t xml:space="preserve"> these sorts of </w:t>
      </w:r>
      <w:r>
        <w:rPr>
          <w:rStyle w:val="TitleChar"/>
        </w:rPr>
        <w:t>factors seriously</w:t>
      </w:r>
      <w:r>
        <w:t xml:space="preserve">. One can take the argument a step further by means of a hypothetical example. </w:t>
      </w:r>
      <w:r>
        <w:rPr>
          <w:rStyle w:val="TitleChar"/>
        </w:rPr>
        <w:t>Suppose</w:t>
      </w:r>
      <w:r>
        <w:t xml:space="preserve">, in this case, </w:t>
      </w:r>
      <w:r>
        <w:rPr>
          <w:rStyle w:val="TitleChar"/>
        </w:rPr>
        <w:t>that</w:t>
      </w:r>
      <w:r>
        <w:t xml:space="preserve"> the </w:t>
      </w:r>
      <w:r>
        <w:rPr>
          <w:rStyle w:val="TitleChar"/>
        </w:rPr>
        <w:t>Southerners had told</w:t>
      </w:r>
      <w:r>
        <w:t xml:space="preserve"> the </w:t>
      </w:r>
      <w:r>
        <w:rPr>
          <w:rStyle w:val="TitleChar"/>
        </w:rPr>
        <w:t>abo- litionists that, if the North did come down to free the slaves</w:t>
      </w:r>
      <w:r>
        <w:t xml:space="preserve">, before they arrived </w:t>
      </w:r>
      <w:r>
        <w:rPr>
          <w:rStyle w:val="TitleChar"/>
        </w:rPr>
        <w:t>the slaves would all be killed</w:t>
      </w:r>
      <w:r>
        <w:t xml:space="preserve">. Certainly </w:t>
      </w:r>
      <w:r>
        <w:rPr>
          <w:rStyle w:val="TitleChar"/>
        </w:rPr>
        <w:t>at this point considerations other than the moral impermissibility of slavery would have to be taken into account</w:t>
      </w:r>
      <w:r>
        <w:t xml:space="preserve">. In such a case, </w:t>
      </w:r>
      <w:r>
        <w:rPr>
          <w:rStyle w:val="TitleChar"/>
        </w:rPr>
        <w:t>an absolutist position-that the institution of slavery was so great an evil that it had to be rooted out without regard to consequence-reveals itself as</w:t>
      </w:r>
      <w:r>
        <w:t xml:space="preserve"> inhuman and, indeed, as </w:t>
      </w:r>
      <w:r>
        <w:rPr>
          <w:rStyle w:val="TitleChar"/>
        </w:rPr>
        <w:t>morally pre- posterous</w:t>
      </w:r>
      <w:r>
        <w:t xml:space="preserve">. There has to be some point where issues of balance become morally salient; and thus in general these basic moral issues have to be approached in nonabsolutist-and by that I mean more than just non- deontological-terms.  </w:t>
      </w:r>
    </w:p>
    <w:p w14:paraId="3E6D2B6E" w14:textId="77777777" w:rsidR="007F7F0B" w:rsidRDefault="007F7F0B" w:rsidP="007F7F0B">
      <w:pPr>
        <w:pStyle w:val="Heading4"/>
      </w:pPr>
      <w:r>
        <w:t>Extinction is the worst impact—prioritizing anything else puts the cart before the horse</w:t>
      </w:r>
    </w:p>
    <w:p w14:paraId="7D27F35F" w14:textId="77777777" w:rsidR="007F7F0B" w:rsidRPr="00516D15" w:rsidRDefault="007F7F0B" w:rsidP="007F7F0B">
      <w:r w:rsidRPr="00516D15">
        <w:rPr>
          <w:rStyle w:val="Style13ptBold"/>
        </w:rPr>
        <w:t>Schell</w:t>
      </w:r>
      <w:r w:rsidRPr="00516D15">
        <w:t xml:space="preserve"> </w:t>
      </w:r>
      <w:r w:rsidRPr="00516D15">
        <w:rPr>
          <w:rStyle w:val="Style13ptBold"/>
        </w:rPr>
        <w:t>1982</w:t>
      </w:r>
    </w:p>
    <w:p w14:paraId="00B0909B" w14:textId="77777777" w:rsidR="007F7F0B" w:rsidRPr="00516D15" w:rsidRDefault="007F7F0B" w:rsidP="007F7F0B">
      <w:r w:rsidRPr="00516D15">
        <w:t>(Jonathan, Professor at Wesleyan University, The Fate of the Earth, pages 136-137 uw//wej)</w:t>
      </w:r>
    </w:p>
    <w:p w14:paraId="10A83EFD" w14:textId="77777777" w:rsidR="007F7F0B" w:rsidRDefault="007F7F0B" w:rsidP="007F7F0B">
      <w:pPr>
        <w:pStyle w:val="CardText"/>
        <w:rPr>
          <w:rStyle w:val="reduce2"/>
        </w:rPr>
      </w:pPr>
    </w:p>
    <w:p w14:paraId="218517A0" w14:textId="77777777" w:rsidR="007F7F0B" w:rsidRPr="00516D15" w:rsidRDefault="007F7F0B" w:rsidP="007F7F0B">
      <w:pPr>
        <w:rPr>
          <w:sz w:val="16"/>
        </w:rPr>
      </w:pPr>
      <w:r w:rsidRPr="00516D15">
        <w:rPr>
          <w:rStyle w:val="reduce2"/>
          <w:sz w:val="16"/>
        </w:rPr>
        <w:t xml:space="preserve">Implicit in everything that I have said so far about the nuclear predicament there has been a perplexity that I would now like to take up explicitly, for it leads, I believe, into the very heart of our response-or, rather, our lack of response-to the </w:t>
      </w:r>
      <w:r w:rsidRPr="00516D15">
        <w:rPr>
          <w:rStyle w:val="StyleUnderline"/>
        </w:rPr>
        <w:t xml:space="preserve">predicament. I have pointed out that </w:t>
      </w:r>
      <w:r w:rsidRPr="00516D15">
        <w:rPr>
          <w:rStyle w:val="StyleUnderline"/>
          <w:highlight w:val="yellow"/>
        </w:rPr>
        <w:t>our species is the most important of all the things</w:t>
      </w:r>
      <w:r w:rsidRPr="00516D15">
        <w:rPr>
          <w:rStyle w:val="StyleUnderline"/>
        </w:rPr>
        <w:t xml:space="preserve"> that, as inhabitants of a common world, we inherit from the past generations, but it does not go far enough to point out this superior importance, as though </w:t>
      </w:r>
      <w:r w:rsidRPr="00516D15">
        <w:rPr>
          <w:rStyle w:val="StyleUnderline"/>
          <w:highlight w:val="yellow"/>
        </w:rPr>
        <w:t>in making our decision about ex- tinction</w:t>
      </w:r>
      <w:r w:rsidRPr="00516D15">
        <w:rPr>
          <w:rStyle w:val="StyleUnderline"/>
        </w:rPr>
        <w:t xml:space="preserve"> we were being asked to choose between, say, liberty, on the one hand, </w:t>
      </w:r>
      <w:r w:rsidRPr="00516D15">
        <w:rPr>
          <w:rStyle w:val="StyleUnderline"/>
          <w:highlight w:val="yellow"/>
        </w:rPr>
        <w:t>and the survival of the species,</w:t>
      </w:r>
      <w:r w:rsidRPr="00516D15">
        <w:rPr>
          <w:rStyle w:val="StyleUnderline"/>
        </w:rPr>
        <w:t xml:space="preserve"> on the other. For</w:t>
      </w:r>
      <w:r>
        <w:rPr>
          <w:u w:val="single"/>
        </w:rPr>
        <w:t xml:space="preserve"> </w:t>
      </w:r>
      <w:r w:rsidRPr="00516D15">
        <w:rPr>
          <w:rStyle w:val="StyleUnderline"/>
        </w:rPr>
        <w:t xml:space="preserve">the species </w:t>
      </w:r>
      <w:r w:rsidRPr="00516D15">
        <w:rPr>
          <w:rStyle w:val="StyleUnderline"/>
          <w:highlight w:val="yellow"/>
        </w:rPr>
        <w:t>not only overarches but contains all the benefits of life in the common world, and to speak of sacrificing the species for the sake of one of these benefits involves one in the absurdity of wanting to de- stroy something in order to preserve one of its parts, as if one were to burn down a house in an attempt to redecorate the living room,</w:t>
      </w:r>
      <w:r w:rsidRPr="00516D15">
        <w:rPr>
          <w:rStyle w:val="reduce2"/>
          <w:sz w:val="16"/>
        </w:rPr>
        <w:t xml:space="preserve"> or to kill someone to improve his character. ,but even to point out this absurdity fails to take the full measure of the peril of extinction, for mankind is not some invaluable object that lies outside us and that we must protect so that we can go on benefiting from it; rather, it is we ourselves, without whom everything there is loses its value. To say this is another way of saying that extinction is unique not because it destroys mankind as an object but because it destroys mankind as the source of all possible human subjects, and this, in turn, is another way of saying that extinction is a second death, for one's own individual death is the end not of any object in life but of the subject that experiences all objects. Death, how- ever, places the mind in a quandary. One of-the confounding char- acteristics of death-"tomorrow's zero," in Dostoevski's phrase-is that, precisely because it removes the person himself rather than something in his life, it seems to offer the mind nothing to take hold of. One even feels it inappropriate, in a way, to try to speak "about" death at all, as. though death were a thing situated some- where outside us and available for objective inspection, when the  fact is that it is within us-is, indeed, an essential part of what we  are. It would be more appropriate, perhaps, to say that death, as  a fundamental element of our being, "thinks" in us and through  us about whatever we think about, coloring our thoughts and moods  with its presence throughout our lives</w:t>
      </w:r>
      <w:r w:rsidRPr="00516D15">
        <w:rPr>
          <w:sz w:val="16"/>
        </w:rPr>
        <w:t>.</w:t>
      </w:r>
    </w:p>
    <w:p w14:paraId="4A775095" w14:textId="77777777" w:rsidR="007F7F0B" w:rsidRPr="00516D15" w:rsidRDefault="007F7F0B" w:rsidP="007F7F0B">
      <w:pPr>
        <w:pStyle w:val="Heading4"/>
      </w:pPr>
      <w:r w:rsidRPr="00516D15">
        <w:t>Preventing extinction is the highest ethical priority – we should take action to prevent the Other from dying FIRST, only THEN can we consider questions of value to life</w:t>
      </w:r>
    </w:p>
    <w:p w14:paraId="5E5B4409" w14:textId="77777777" w:rsidR="007F7F0B" w:rsidRPr="00516D15" w:rsidRDefault="007F7F0B" w:rsidP="007F7F0B">
      <w:r w:rsidRPr="00516D15">
        <w:t xml:space="preserve">Paul </w:t>
      </w:r>
      <w:r w:rsidRPr="00516D15">
        <w:rPr>
          <w:rStyle w:val="Style13ptBold"/>
        </w:rPr>
        <w:t>Wapner</w:t>
      </w:r>
      <w:r w:rsidRPr="00516D15">
        <w:t xml:space="preserve">, associate professor and director of the Global Environmental Policy Program at American University, Winter </w:t>
      </w:r>
      <w:r w:rsidRPr="00516D15">
        <w:rPr>
          <w:rStyle w:val="Style13ptBold"/>
        </w:rPr>
        <w:t>2003</w:t>
      </w:r>
      <w:r w:rsidRPr="00516D15">
        <w:t>, Dissent, online: http://www.dissentmagazine.org/menutest/archives/2003/wi03/wapner.htm</w:t>
      </w:r>
    </w:p>
    <w:p w14:paraId="6E4DFA4A" w14:textId="77777777" w:rsidR="007F7F0B" w:rsidRDefault="007F7F0B" w:rsidP="007F7F0B">
      <w:r>
        <w:t>All attempts to listen to nature are social constructions-except one</w:t>
      </w:r>
      <w:r w:rsidRPr="00516D15">
        <w:rPr>
          <w:rStyle w:val="StyleUnderline"/>
        </w:rPr>
        <w:t xml:space="preserve">. Even </w:t>
      </w:r>
      <w:r w:rsidRPr="00516D15">
        <w:rPr>
          <w:rStyle w:val="StyleUnderline"/>
          <w:highlight w:val="cyan"/>
        </w:rPr>
        <w:t>the most radical postmodernist</w:t>
      </w:r>
      <w:r w:rsidRPr="00516D15">
        <w:rPr>
          <w:rStyle w:val="StyleUnderline"/>
        </w:rPr>
        <w:t xml:space="preserve"> must </w:t>
      </w:r>
      <w:r w:rsidRPr="00516D15">
        <w:rPr>
          <w:rStyle w:val="StyleUnderline"/>
          <w:highlight w:val="cyan"/>
        </w:rPr>
        <w:t>acknowledge the distinction between</w:t>
      </w:r>
      <w:r w:rsidRPr="00516D15">
        <w:rPr>
          <w:rStyle w:val="StyleUnderline"/>
        </w:rPr>
        <w:t xml:space="preserve"> physical </w:t>
      </w:r>
      <w:r w:rsidRPr="00516D15">
        <w:rPr>
          <w:rStyle w:val="StyleUnderline"/>
          <w:highlight w:val="cyan"/>
        </w:rPr>
        <w:t>existence and non-existenc</w:t>
      </w:r>
      <w:r>
        <w:rPr>
          <w:rStyle w:val="underline"/>
          <w:highlight w:val="cyan"/>
        </w:rPr>
        <w:t>e</w:t>
      </w:r>
      <w:r>
        <w:t xml:space="preserve">. As I have said, postmodernists accept that </w:t>
      </w:r>
      <w:r w:rsidRPr="00516D15">
        <w:rPr>
          <w:rStyle w:val="StyleUnderline"/>
          <w:highlight w:val="cyan"/>
        </w:rPr>
        <w:t>there is a physical substratum to the phenomenal world even if they argue about the</w:t>
      </w:r>
      <w:r w:rsidRPr="00516D15">
        <w:rPr>
          <w:rStyle w:val="StyleUnderline"/>
        </w:rPr>
        <w:t xml:space="preserve"> different </w:t>
      </w:r>
      <w:r w:rsidRPr="00516D15">
        <w:rPr>
          <w:rStyle w:val="StyleUnderline"/>
          <w:highlight w:val="cyan"/>
        </w:rPr>
        <w:t>meanings we ascribe</w:t>
      </w:r>
      <w:r w:rsidRPr="00516D15">
        <w:rPr>
          <w:rStyle w:val="StyleUnderline"/>
        </w:rPr>
        <w:t xml:space="preserve"> to </w:t>
      </w:r>
      <w:r w:rsidRPr="00516D15">
        <w:rPr>
          <w:rStyle w:val="StyleUnderline"/>
          <w:highlight w:val="cyan"/>
        </w:rPr>
        <w:t>it</w:t>
      </w:r>
      <w:r w:rsidRPr="00516D15">
        <w:rPr>
          <w:rStyle w:val="StyleUnderline"/>
        </w:rPr>
        <w:t xml:space="preserve">. This acknowledgment of physical existence is crucial. </w:t>
      </w:r>
      <w:r w:rsidRPr="00516D15">
        <w:rPr>
          <w:rStyle w:val="StyleUnderline"/>
          <w:highlight w:val="cyan"/>
        </w:rPr>
        <w:t>We can't ascribe meaning to that which doesn't appear</w:t>
      </w:r>
      <w:r w:rsidRPr="00516D15">
        <w:rPr>
          <w:rStyle w:val="StyleUnderline"/>
        </w:rPr>
        <w:t>. What doesn't exist can manifest no character</w:t>
      </w:r>
      <w:r>
        <w:t xml:space="preserve">. Put differently, yes, the postmodernist should rightly worry about interpreting nature's expressions. And all of us should be wary of those who claim to speak on nature's behalf (including environmentalists who do that). But </w:t>
      </w:r>
      <w:r w:rsidRPr="00516D15">
        <w:rPr>
          <w:rStyle w:val="StyleUnderline"/>
        </w:rPr>
        <w:t xml:space="preserve">we need not doubt the simple idea that </w:t>
      </w:r>
      <w:r w:rsidRPr="00516D15">
        <w:rPr>
          <w:rStyle w:val="StyleUnderline"/>
          <w:highlight w:val="cyan"/>
        </w:rPr>
        <w:t>a prerequisite of expression is existence</w:t>
      </w:r>
      <w:r w:rsidRPr="00516D15">
        <w:rPr>
          <w:rStyle w:val="StyleUnderline"/>
        </w:rPr>
        <w:t>. This in turn suggests that preserving the nonhuman world</w:t>
      </w:r>
      <w:r>
        <w:t>-in all its diverse embodiments-</w:t>
      </w:r>
      <w:r w:rsidRPr="00516D15">
        <w:rPr>
          <w:rStyle w:val="StyleUnderline"/>
        </w:rPr>
        <w:t xml:space="preserve">must be seen by eco-critics as a fundamental good. Eco-critics must be supporters, </w:t>
      </w:r>
      <w:r>
        <w:t xml:space="preserve">in some fashion, </w:t>
      </w:r>
      <w:r w:rsidRPr="00516D15">
        <w:rPr>
          <w:rStyle w:val="StyleUnderline"/>
        </w:rPr>
        <w:t>of environmental preservation.  Postmodernists reject the idea of a universal good. They rightly acknowledge the difficulty of identifying a common value given the multiple contexts of our value-producing activity</w:t>
      </w:r>
      <w:r>
        <w:t xml:space="preserve">. In fact, </w:t>
      </w:r>
      <w:r w:rsidRPr="00516D15">
        <w:rPr>
          <w:rStyle w:val="StyleUnderline"/>
        </w:rPr>
        <w:t>if there is one thing they vehemently scorn, it is the idea that there can be a value that stands above the individual contexts of human experience. Such a value would present itself as a metanarrative</w:t>
      </w:r>
      <w:r>
        <w:t xml:space="preserve"> and, as Jean-François Lyotard has explained, postmodernism is characterized fundamentally by its "incredulity toward meta-narratives."  Nonetheless</w:t>
      </w:r>
      <w:r w:rsidRPr="00516D15">
        <w:rPr>
          <w:rStyle w:val="StyleUnderline"/>
        </w:rPr>
        <w:t xml:space="preserve">, I can't see how postmodern critics can do otherwise than accept </w:t>
      </w:r>
      <w:r w:rsidRPr="00516D15">
        <w:rPr>
          <w:rStyle w:val="StyleUnderline"/>
          <w:highlight w:val="cyan"/>
        </w:rPr>
        <w:t>the value of preserving the</w:t>
      </w:r>
      <w:r>
        <w:t xml:space="preserve"> nonhuman </w:t>
      </w:r>
      <w:r w:rsidRPr="00516D15">
        <w:rPr>
          <w:rStyle w:val="StyleUnderline"/>
          <w:highlight w:val="cyan"/>
        </w:rPr>
        <w:t>world</w:t>
      </w:r>
      <w:r>
        <w:t xml:space="preserve">. The nonhuman </w:t>
      </w:r>
      <w:r w:rsidRPr="00516D15">
        <w:rPr>
          <w:rStyle w:val="StyleUnderline"/>
          <w:highlight w:val="cyan"/>
        </w:rPr>
        <w:t>is the extreme "other</w:t>
      </w:r>
      <w:r w:rsidRPr="00516D15">
        <w:rPr>
          <w:rStyle w:val="StyleUnderline"/>
        </w:rPr>
        <w:t>"; it stands in contradistinction to humans</w:t>
      </w:r>
      <w:r>
        <w:t xml:space="preserve"> as a species</w:t>
      </w:r>
      <w:r w:rsidRPr="00516D15">
        <w:rPr>
          <w:rStyle w:val="StyleUnderline"/>
        </w:rPr>
        <w:t xml:space="preserve">. In understanding </w:t>
      </w:r>
      <w:r w:rsidRPr="00516D15">
        <w:rPr>
          <w:rStyle w:val="StyleUnderline"/>
          <w:highlight w:val="cyan"/>
        </w:rPr>
        <w:t>the</w:t>
      </w:r>
      <w:r w:rsidRPr="00516D15">
        <w:rPr>
          <w:rStyle w:val="StyleUnderline"/>
        </w:rPr>
        <w:t xml:space="preserve"> constructed </w:t>
      </w:r>
      <w:r w:rsidRPr="00516D15">
        <w:rPr>
          <w:rStyle w:val="StyleUnderline"/>
          <w:highlight w:val="cyan"/>
        </w:rPr>
        <w:t>quality of human experience and</w:t>
      </w:r>
      <w:r w:rsidRPr="00516D15">
        <w:rPr>
          <w:rStyle w:val="StyleUnderline"/>
        </w:rPr>
        <w:t xml:space="preserve"> </w:t>
      </w:r>
      <w:r>
        <w:t xml:space="preserve">the dangers of reification, postmodernism inherently advances an ethic of </w:t>
      </w:r>
      <w:r w:rsidRPr="00516D15">
        <w:rPr>
          <w:rStyle w:val="StyleUnderline"/>
          <w:highlight w:val="cyan"/>
        </w:rPr>
        <w:t>respecting the "other</w:t>
      </w:r>
      <w:r w:rsidRPr="00516D15">
        <w:rPr>
          <w:rStyle w:val="StyleUnderline"/>
        </w:rPr>
        <w:t>.</w:t>
      </w:r>
      <w:r>
        <w:t xml:space="preserve">" At the very least, respect </w:t>
      </w:r>
      <w:r w:rsidRPr="00516D15">
        <w:rPr>
          <w:rStyle w:val="StyleUnderline"/>
          <w:highlight w:val="cyan"/>
        </w:rPr>
        <w:t>must involve ensuring</w:t>
      </w:r>
      <w:r w:rsidRPr="00516D15">
        <w:rPr>
          <w:rStyle w:val="StyleUnderline"/>
        </w:rPr>
        <w:t xml:space="preserve"> that </w:t>
      </w:r>
      <w:r w:rsidRPr="00516D15">
        <w:rPr>
          <w:rStyle w:val="StyleUnderline"/>
          <w:highlight w:val="cyan"/>
        </w:rPr>
        <w:t>the "other</w:t>
      </w:r>
      <w:r w:rsidRPr="00516D15">
        <w:rPr>
          <w:rStyle w:val="StyleUnderline"/>
        </w:rPr>
        <w:t>"</w:t>
      </w:r>
      <w:r>
        <w:t xml:space="preserve"> actually </w:t>
      </w:r>
      <w:r w:rsidRPr="00516D15">
        <w:rPr>
          <w:rStyle w:val="StyleUnderline"/>
          <w:highlight w:val="cyan"/>
        </w:rPr>
        <w:t>continues to exist</w:t>
      </w:r>
      <w:r w:rsidRPr="00516D15">
        <w:rPr>
          <w:rStyle w:val="StyleUnderline"/>
        </w:rPr>
        <w:t xml:space="preserve">. </w:t>
      </w:r>
      <w:r>
        <w:t xml:space="preserve">In our day and age, </w:t>
      </w:r>
      <w:r w:rsidRPr="00516D15">
        <w:rPr>
          <w:rStyle w:val="StyleUnderline"/>
          <w:highlight w:val="cyan"/>
        </w:rPr>
        <w:t>this requires us to take responsibility for protecting</w:t>
      </w:r>
      <w:r w:rsidRPr="00516D15">
        <w:rPr>
          <w:rStyle w:val="StyleUnderline"/>
        </w:rPr>
        <w:t xml:space="preserve"> the actuality of the nonhuman. Instead, however, we are running roughshod over </w:t>
      </w:r>
      <w:r w:rsidRPr="00516D15">
        <w:rPr>
          <w:rStyle w:val="StyleUnderline"/>
          <w:highlight w:val="cyan"/>
        </w:rPr>
        <w:t>the earth</w:t>
      </w:r>
      <w:r w:rsidRPr="00516D15">
        <w:rPr>
          <w:rStyle w:val="StyleUnderline"/>
        </w:rPr>
        <w:t>'</w:t>
      </w:r>
      <w:r>
        <w:t>s diversity of plants, animals, and ecosystems. Postmodern critics should find this particularly disturbing. If they don't, they deny their own intellectual insights and compromise their fundamental moral commitment.</w:t>
      </w:r>
    </w:p>
    <w:p w14:paraId="544838B9" w14:textId="77777777" w:rsidR="007F7F0B" w:rsidRPr="003D51E6" w:rsidRDefault="007F7F0B" w:rsidP="007F7F0B">
      <w:pPr>
        <w:pStyle w:val="Heading3"/>
      </w:pPr>
      <w:bookmarkStart w:id="28" w:name="_Toc329182551"/>
      <w:r>
        <w:t>War Turns Racism</w:t>
      </w:r>
      <w:bookmarkEnd w:id="28"/>
    </w:p>
    <w:p w14:paraId="71B4F3BC" w14:textId="77777777" w:rsidR="007F7F0B" w:rsidRDefault="007F7F0B" w:rsidP="007F7F0B">
      <w:pPr>
        <w:pStyle w:val="Heading4"/>
      </w:pPr>
      <w:r>
        <w:t>Wars employ institutional racism to fuel foreign exploits</w:t>
      </w:r>
    </w:p>
    <w:p w14:paraId="45F76E08" w14:textId="77777777" w:rsidR="007F7F0B" w:rsidRDefault="007F7F0B" w:rsidP="007F7F0B">
      <w:r>
        <w:t xml:space="preserve">Cynthia </w:t>
      </w:r>
      <w:r>
        <w:rPr>
          <w:rStyle w:val="Style13ptBold"/>
          <w:highlight w:val="cyan"/>
        </w:rPr>
        <w:t>Peters</w:t>
      </w:r>
      <w:r>
        <w:rPr>
          <w:highlight w:val="cyan"/>
        </w:rPr>
        <w:t xml:space="preserve">, </w:t>
      </w:r>
      <w:r>
        <w:rPr>
          <w:rStyle w:val="Style13ptBold"/>
          <w:highlight w:val="cyan"/>
        </w:rPr>
        <w:t>No Date</w:t>
      </w:r>
      <w:r>
        <w:t>, Life After Capitalism Essays. U.S. Anti War Activism</w:t>
      </w:r>
    </w:p>
    <w:p w14:paraId="4044F0C3" w14:textId="77777777" w:rsidR="007F7F0B" w:rsidRDefault="007F7F0B" w:rsidP="007F7F0B">
      <w:r>
        <w:rPr>
          <w:rStyle w:val="TitleChar"/>
        </w:rPr>
        <w:t xml:space="preserve">This is a new element of war </w:t>
      </w:r>
      <w:r>
        <w:t xml:space="preserve">-- one that the anti-war movement needs to be more conscious of. And that is that the </w:t>
      </w:r>
      <w:r>
        <w:rPr>
          <w:rStyle w:val="TitleChar"/>
          <w:highlight w:val="cyan"/>
        </w:rPr>
        <w:t>war isn't limited to</w:t>
      </w:r>
      <w:r>
        <w:rPr>
          <w:rStyle w:val="TitleChar"/>
        </w:rPr>
        <w:t xml:space="preserve"> </w:t>
      </w:r>
      <w:r>
        <w:t xml:space="preserve">the </w:t>
      </w:r>
      <w:r>
        <w:rPr>
          <w:rStyle w:val="TitleChar"/>
          <w:highlight w:val="cyan"/>
        </w:rPr>
        <w:t>bombings</w:t>
      </w:r>
      <w:r>
        <w:t>, n</w:t>
      </w:r>
      <w:r>
        <w:rPr>
          <w:rStyle w:val="TitleChar"/>
          <w:highlight w:val="cyan"/>
        </w:rPr>
        <w:t>or</w:t>
      </w:r>
      <w:r>
        <w:t xml:space="preserve"> even the </w:t>
      </w:r>
      <w:r>
        <w:rPr>
          <w:rStyle w:val="TitleChar"/>
        </w:rPr>
        <w:t xml:space="preserve">economic </w:t>
      </w:r>
      <w:r>
        <w:rPr>
          <w:rStyle w:val="TitleChar"/>
          <w:highlight w:val="cyan"/>
        </w:rPr>
        <w:t>sanctions</w:t>
      </w:r>
      <w:r>
        <w:rPr>
          <w:rStyle w:val="TitleChar"/>
        </w:rPr>
        <w:t xml:space="preserve"> </w:t>
      </w:r>
      <w:r>
        <w:t xml:space="preserve">and the free trade agreements (which also kill and destroy), but it continues on with the waves of immigrants who come to our country out of desperation only to do our dirty work and expose themselves to yet new ways of being exploited by the empire beast of the north. Now they're in the belly of the beast, facing racist and sexist institutions that humiliate them and use them as pawns in our own domestic race and class wars.  In Massachusetts, now, as well as many other communities in the United States, failing schools are being blamed on brown Spanish-speaking people from Latin America. It's easy for the government and the privileged to use Latin American immigrants as scapegoats because our society and our popular culture supports the idea that you can blame what is wrong on minority communities rather than on the powerful institutions that actually orchestrate what happens. </w:t>
      </w:r>
      <w:r>
        <w:rPr>
          <w:rStyle w:val="TitleChar"/>
        </w:rPr>
        <w:t xml:space="preserve">Domestic racism makes it possible for states to </w:t>
      </w:r>
      <w:r>
        <w:t xml:space="preserve">get rid of bilingual education, and </w:t>
      </w:r>
      <w:r>
        <w:rPr>
          <w:rStyle w:val="TitleChar"/>
        </w:rPr>
        <w:t>allow urban schools to deteriorate to the point where even the army finds they cannot recruit from communities of color because the kids in those communities have not been taught how to read and write</w:t>
      </w:r>
      <w:r>
        <w:t xml:space="preserve">. </w:t>
      </w:r>
      <w:r>
        <w:rPr>
          <w:rStyle w:val="TitleChar"/>
        </w:rPr>
        <w:t>For those people of color who can't escape the ghetto via the military, there's always incarceration</w:t>
      </w:r>
      <w:r>
        <w:t xml:space="preserve">, </w:t>
      </w:r>
      <w:r>
        <w:rPr>
          <w:sz w:val="14"/>
        </w:rPr>
        <w:t xml:space="preserve">where no education is required. Where you simply rot inside one of the main growth industries in the United States -- prisons -- the destination for a hugely disproportionate number of those people of color.  We live in a world where the lucky immigrants in El Norte are the ones who are taking out the trash for those that sent down the helicopters and machine guns and financial planners tasked with systematically dismantling their homes, their native economies, their way of life.  So you see, </w:t>
      </w:r>
      <w:r>
        <w:rPr>
          <w:rStyle w:val="TitleChar"/>
        </w:rPr>
        <w:t>the U.S. anti-war movement has to have fighting domestic racism on its agenda as well</w:t>
      </w:r>
      <w:r>
        <w:t xml:space="preserve">. </w:t>
      </w:r>
      <w:r>
        <w:rPr>
          <w:sz w:val="14"/>
        </w:rPr>
        <w:t xml:space="preserve">Racism at home not only destroys lives inside our borders, it props up a foreign policy that needs to be able to kill brown people with impunity. Part of the reason -- let's be frank -- that there isn't more grassroots pressure against the is war is because N. Americans are so thoroughly steeped in racism that </w:t>
      </w:r>
      <w:r>
        <w:rPr>
          <w:rStyle w:val="TitleChar"/>
          <w:highlight w:val="cyan"/>
        </w:rPr>
        <w:t>we are trained to believe that brown people's lives are not worth as much</w:t>
      </w:r>
      <w:r>
        <w:t xml:space="preserve">. </w:t>
      </w:r>
      <w:r>
        <w:rPr>
          <w:sz w:val="14"/>
        </w:rPr>
        <w:t xml:space="preserve">Even if, for some reason, U.S. institutions did not need racism to help protect power and privilege for the few, we would still need racism because it is integral to rationalizing our foreign policy. The same is true of sexism.  As I was leaving Boston a few days ago, there was an article in the paper about the ongoing defunding of the UN Family Planning Agency and Bush's imposing of the Global Gag Rule on health clinics that receive U.S. funding. That means they're not allowed to talk about abortion as an option for pregnant women. Does Bush really care whether women in other countries have access to abortion? No. What he cares about is having mechanisms in place that allow for the control of populations. He cares about undermining democracy and building alliances with oppressive fundamentalist regimes that have their own reasons for limiting women's reproductive choices.  </w:t>
      </w:r>
      <w:r>
        <w:rPr>
          <w:rStyle w:val="TitleChar"/>
          <w:highlight w:val="cyan"/>
        </w:rPr>
        <w:t>To enhance social control, Bush has to</w:t>
      </w:r>
      <w:r>
        <w:rPr>
          <w:rStyle w:val="TitleChar"/>
        </w:rPr>
        <w:t xml:space="preserve"> daily </w:t>
      </w:r>
      <w:r>
        <w:rPr>
          <w:rStyle w:val="TitleChar"/>
          <w:highlight w:val="cyan"/>
        </w:rPr>
        <w:t>construct</w:t>
      </w:r>
      <w:r>
        <w:rPr>
          <w:rStyle w:val="TitleChar"/>
        </w:rPr>
        <w:t xml:space="preserve"> and support </w:t>
      </w:r>
      <w:r>
        <w:t xml:space="preserve">patriarchal and social and </w:t>
      </w:r>
      <w:r>
        <w:rPr>
          <w:rStyle w:val="TitleChar"/>
          <w:highlight w:val="cyan"/>
        </w:rPr>
        <w:t>cultural practices at home</w:t>
      </w:r>
      <w:r>
        <w:rPr>
          <w:rStyle w:val="TitleChar"/>
        </w:rPr>
        <w:t xml:space="preserve">. </w:t>
      </w:r>
      <w:r>
        <w:rPr>
          <w:sz w:val="14"/>
        </w:rPr>
        <w:t xml:space="preserve">Why? Partly because men don't want political participation of women domestically, and partly because they have to create the rationalizations for the alliances they are building with elites from other countries.  By the way, I just want to texture what I am saying here by adding that the women served by these agencies are poor women. It's poor women who won't get the abortions. George Bush doesn't want his own daughters to have to resort to back-alley abortions. And they won't have to because they have money and they would be able to find other means.  </w:t>
      </w:r>
      <w:r>
        <w:rPr>
          <w:rStyle w:val="TitleChar"/>
          <w:highlight w:val="cyan"/>
        </w:rPr>
        <w:t>Racism and</w:t>
      </w:r>
      <w:r>
        <w:rPr>
          <w:rStyle w:val="TitleChar"/>
        </w:rPr>
        <w:t xml:space="preserve"> </w:t>
      </w:r>
      <w:r>
        <w:t xml:space="preserve">sexism and U.S. global </w:t>
      </w:r>
      <w:r>
        <w:rPr>
          <w:rStyle w:val="TitleChar"/>
          <w:highlight w:val="cyan"/>
        </w:rPr>
        <w:t>wars came together</w:t>
      </w:r>
      <w:r>
        <w:rPr>
          <w:rStyle w:val="TitleChar"/>
        </w:rPr>
        <w:t xml:space="preserve"> </w:t>
      </w:r>
      <w:r>
        <w:t>rather</w:t>
      </w:r>
      <w:r>
        <w:rPr>
          <w:rStyle w:val="TitleChar"/>
        </w:rPr>
        <w:t xml:space="preserve"> </w:t>
      </w:r>
      <w:r>
        <w:rPr>
          <w:rStyle w:val="TitleChar"/>
          <w:highlight w:val="cyan"/>
        </w:rPr>
        <w:t>poignantly</w:t>
      </w:r>
      <w:r>
        <w:rPr>
          <w:rStyle w:val="TitleChar"/>
        </w:rPr>
        <w:t xml:space="preserve"> </w:t>
      </w:r>
      <w:r>
        <w:rPr>
          <w:sz w:val="14"/>
        </w:rPr>
        <w:t>recently. For months, in the States, the corporate media has been eagerly following the fate of Guatemalan Siamese twins who were born joined at the head. They were brought to the UCLA Mattel hospital for months of surgeries and treatments, and Mattel picked up the bill. For those of you who don't know, Mattel is the toy company that makes dolls for little girls. There are dolls that actually drool and pee, and give little girls early lessons in the joys of cleaning up baby's body fluids. There are Barbie dolls with impossibly huge and gravity-defying breasts that give girls early lessons in how inherently flawed they are. So while 200,000 peasants died in the 1980s in Guatemala at the hands a of U.S.-armed and trained military, many of these peasants brutally tortured and killed, and all of it very easily avoidable with a few minimum policy changes in the United States, you won't hear too much talk about that in my country. We don't know the first thing about Guatemalan peasants except that there are two lucky beneficiaries of the charitable Mattel.</w:t>
      </w:r>
    </w:p>
    <w:p w14:paraId="2FD54A19" w14:textId="77777777" w:rsidR="007F7F0B" w:rsidRDefault="007F7F0B" w:rsidP="007F7F0B">
      <w:pPr>
        <w:pStyle w:val="Heading4"/>
      </w:pPr>
      <w:r>
        <w:t>War increases racism</w:t>
      </w:r>
    </w:p>
    <w:p w14:paraId="24887215" w14:textId="77777777" w:rsidR="007F7F0B" w:rsidRDefault="007F7F0B" w:rsidP="007F7F0B">
      <w:r>
        <w:rPr>
          <w:rStyle w:val="Style13ptBold"/>
          <w:highlight w:val="cyan"/>
        </w:rPr>
        <w:t>F</w:t>
      </w:r>
      <w:r>
        <w:rPr>
          <w:rStyle w:val="Style13ptBold"/>
        </w:rPr>
        <w:t xml:space="preserve">ederal </w:t>
      </w:r>
      <w:r>
        <w:rPr>
          <w:rStyle w:val="Style13ptBold"/>
          <w:highlight w:val="cyan"/>
        </w:rPr>
        <w:t>N</w:t>
      </w:r>
      <w:r>
        <w:rPr>
          <w:rStyle w:val="Style13ptBold"/>
        </w:rPr>
        <w:t xml:space="preserve">ews </w:t>
      </w:r>
      <w:r>
        <w:rPr>
          <w:rStyle w:val="Style13ptBold"/>
          <w:highlight w:val="cyan"/>
        </w:rPr>
        <w:t>S</w:t>
      </w:r>
      <w:r>
        <w:rPr>
          <w:rStyle w:val="Style13ptBold"/>
        </w:rPr>
        <w:t>ervice</w:t>
      </w:r>
      <w:r>
        <w:t xml:space="preserve">, May 3, </w:t>
      </w:r>
      <w:r>
        <w:rPr>
          <w:rStyle w:val="Style13ptBold"/>
        </w:rPr>
        <w:t>19</w:t>
      </w:r>
      <w:r>
        <w:rPr>
          <w:rStyle w:val="Style13ptBold"/>
          <w:highlight w:val="cyan"/>
        </w:rPr>
        <w:t>91</w:t>
      </w:r>
      <w:r>
        <w:t>, LN</w:t>
      </w:r>
    </w:p>
    <w:p w14:paraId="218D50AB" w14:textId="77777777" w:rsidR="007F7F0B" w:rsidRDefault="007F7F0B" w:rsidP="007F7F0B">
      <w:r>
        <w:t xml:space="preserve">As Talat has indicated, during the Second World War, when I was 10 years old, I was interned in a prison camp by the United States government for only one reason: my heritage. By accident of birth, I am an American of Japanese ancestry. But when the Japanese empire attacked Pearl Harbor, they attacked every American, including Americans of Japanese ancestry. But </w:t>
      </w:r>
      <w:r>
        <w:rPr>
          <w:rStyle w:val="TitleChar"/>
          <w:highlight w:val="cyan"/>
        </w:rPr>
        <w:t>in times of war facts are</w:t>
      </w:r>
      <w:r>
        <w:rPr>
          <w:rStyle w:val="TitleChar"/>
        </w:rPr>
        <w:t xml:space="preserve"> </w:t>
      </w:r>
      <w:r>
        <w:t xml:space="preserve">too often </w:t>
      </w:r>
      <w:r>
        <w:rPr>
          <w:rStyle w:val="TitleChar"/>
          <w:highlight w:val="cyan"/>
        </w:rPr>
        <w:t>waived in favor of</w:t>
      </w:r>
      <w:r>
        <w:rPr>
          <w:rStyle w:val="TitleChar"/>
        </w:rPr>
        <w:t xml:space="preserve"> </w:t>
      </w:r>
      <w:r>
        <w:t xml:space="preserve">hysteria and </w:t>
      </w:r>
      <w:r>
        <w:rPr>
          <w:rStyle w:val="TitleChar"/>
          <w:highlight w:val="cyan"/>
        </w:rPr>
        <w:t>racism</w:t>
      </w:r>
      <w:r>
        <w:rPr>
          <w:highlight w:val="cyan"/>
        </w:rPr>
        <w:t xml:space="preserve">. </w:t>
      </w:r>
      <w:r>
        <w:rPr>
          <w:rStyle w:val="TitleChar"/>
          <w:highlight w:val="cyan"/>
        </w:rPr>
        <w:t>That was a fact during World War II</w:t>
      </w:r>
      <w:r>
        <w:t>. It's a lesson of history that I believe our nation has learned. But it is a lesson that must be remembered and practiced to have true meaning. That's why I spoke out when the FBI began interviewing Americans of Arab ancestry during the Middle East crisis. Loyal Americans of Arab ancestry targeted solely on the basis of their ethnic heritage were being asked about their political views. They were being asked, "Are you a loyal American?" They were being asked for the names of, quote, "disloyal," unquote, Americans of Arab ancestry. In all, it was a specter of a new McCarthyism that was too obvious and dangerous to be ignored. If the FBI or any other government agency chooses to tear indiscriminately at the thread or at any thread of our tapestry, then every American must be concerned.</w:t>
      </w:r>
    </w:p>
    <w:p w14:paraId="455C7D13" w14:textId="77777777" w:rsidR="007F7F0B" w:rsidRDefault="007F7F0B" w:rsidP="007F7F0B">
      <w:pPr>
        <w:pStyle w:val="Heading4"/>
      </w:pPr>
      <w:r>
        <w:t>War causes racism</w:t>
      </w:r>
    </w:p>
    <w:p w14:paraId="08370A49" w14:textId="77777777" w:rsidR="007F7F0B" w:rsidRDefault="007F7F0B" w:rsidP="007F7F0B">
      <w:r>
        <w:rPr>
          <w:rStyle w:val="Style13ptBold"/>
          <w:highlight w:val="cyan"/>
        </w:rPr>
        <w:t>C</w:t>
      </w:r>
      <w:r>
        <w:t xml:space="preserve">hristian </w:t>
      </w:r>
      <w:r>
        <w:rPr>
          <w:rStyle w:val="Style13ptBold"/>
          <w:highlight w:val="cyan"/>
        </w:rPr>
        <w:t>S</w:t>
      </w:r>
      <w:r>
        <w:t xml:space="preserve">cience </w:t>
      </w:r>
      <w:r>
        <w:rPr>
          <w:rStyle w:val="Style13ptBold"/>
          <w:highlight w:val="cyan"/>
        </w:rPr>
        <w:t>M</w:t>
      </w:r>
      <w:r>
        <w:t xml:space="preserve">onitor (Boston, MA), March 18, </w:t>
      </w:r>
      <w:r>
        <w:rPr>
          <w:rStyle w:val="Style13ptBold"/>
        </w:rPr>
        <w:t>19</w:t>
      </w:r>
      <w:r>
        <w:rPr>
          <w:rStyle w:val="Style13ptBold"/>
          <w:highlight w:val="cyan"/>
        </w:rPr>
        <w:t>91</w:t>
      </w:r>
      <w:r>
        <w:t>, LN</w:t>
      </w:r>
    </w:p>
    <w:p w14:paraId="429257D4" w14:textId="77777777" w:rsidR="007F7F0B" w:rsidRDefault="007F7F0B" w:rsidP="007F7F0B">
      <w:r>
        <w:rPr>
          <w:sz w:val="16"/>
        </w:rPr>
        <w:t xml:space="preserve">Unfortunately, </w:t>
      </w:r>
      <w:r>
        <w:rPr>
          <w:rStyle w:val="TitleChar"/>
          <w:highlight w:val="cyan"/>
        </w:rPr>
        <w:t>in times of war it is common to demonize one's enemies and to slide into</w:t>
      </w:r>
      <w:r>
        <w:rPr>
          <w:rStyle w:val="TitleChar"/>
        </w:rPr>
        <w:t xml:space="preserve"> </w:t>
      </w:r>
      <w:r>
        <w:rPr>
          <w:sz w:val="16"/>
        </w:rPr>
        <w:t>the kind of</w:t>
      </w:r>
      <w:r>
        <w:rPr>
          <w:rStyle w:val="TitleChar"/>
        </w:rPr>
        <w:t xml:space="preserve"> </w:t>
      </w:r>
      <w:r>
        <w:rPr>
          <w:rStyle w:val="TitleChar"/>
          <w:highlight w:val="cyan"/>
        </w:rPr>
        <w:t>racism</w:t>
      </w:r>
      <w:r>
        <w:rPr>
          <w:rStyle w:val="TitleChar"/>
        </w:rPr>
        <w:t xml:space="preserve"> </w:t>
      </w:r>
      <w:r>
        <w:rPr>
          <w:sz w:val="16"/>
        </w:rPr>
        <w:t>of</w:t>
      </w:r>
      <w:r>
        <w:rPr>
          <w:rStyle w:val="TitleChar"/>
        </w:rPr>
        <w:t xml:space="preserve"> </w:t>
      </w:r>
      <w:r>
        <w:rPr>
          <w:sz w:val="14"/>
        </w:rPr>
        <w:t xml:space="preserve">which </w:t>
      </w:r>
      <w:r>
        <w:rPr>
          <w:rStyle w:val="TitleChar"/>
        </w:rPr>
        <w:t xml:space="preserve">our </w:t>
      </w:r>
      <w:r>
        <w:rPr>
          <w:rStyle w:val="TitleChar"/>
          <w:highlight w:val="cyan"/>
        </w:rPr>
        <w:t>treatment of Japanese Americans in World War II is one of the most shameful examples</w:t>
      </w:r>
      <w:r>
        <w:rPr>
          <w:rStyle w:val="TitleChar"/>
        </w:rPr>
        <w:t xml:space="preserve">. </w:t>
      </w:r>
      <w:r>
        <w:rPr>
          <w:sz w:val="16"/>
        </w:rPr>
        <w:t>It is no small irony that one of my Saudi graduate students receives hate calls because of his Arab family name, even though Saudi Arabs have risked their lives as our allies.</w:t>
      </w:r>
    </w:p>
    <w:p w14:paraId="31F9AA61" w14:textId="77777777" w:rsidR="007F7F0B" w:rsidRDefault="007F7F0B" w:rsidP="007F7F0B">
      <w:pPr>
        <w:pStyle w:val="Heading3"/>
      </w:pPr>
      <w:bookmarkStart w:id="29" w:name="_Toc329182552"/>
      <w:r>
        <w:t>War Turns Oppression</w:t>
      </w:r>
      <w:bookmarkEnd w:id="29"/>
    </w:p>
    <w:p w14:paraId="520A18F0" w14:textId="77777777" w:rsidR="007F7F0B" w:rsidRDefault="007F7F0B" w:rsidP="007F7F0B">
      <w:pPr>
        <w:pStyle w:val="Heading4"/>
      </w:pPr>
      <w:r>
        <w:t>Nuclear war increases political oppression and turns the K</w:t>
      </w:r>
    </w:p>
    <w:p w14:paraId="686B96E3" w14:textId="77777777" w:rsidR="007F7F0B" w:rsidRDefault="007F7F0B" w:rsidP="007F7F0B">
      <w:r>
        <w:t xml:space="preserve">Brian </w:t>
      </w:r>
      <w:r>
        <w:rPr>
          <w:rStyle w:val="Style13ptBold"/>
        </w:rPr>
        <w:t>Martin</w:t>
      </w:r>
      <w:r>
        <w:t xml:space="preserve">, Professor of Social Sciences at the University of Wollongong, Australia, </w:t>
      </w:r>
      <w:r>
        <w:rPr>
          <w:rStyle w:val="Style13ptBold"/>
        </w:rPr>
        <w:t>1982</w:t>
      </w:r>
      <w:r>
        <w:t>, “How the Peace Movement Should be Preparing for Nuclear War” Published in Bulletin of Peace Proposals, Vol. 13, No. 2, 1982, pp. 149-159, http://www.uow.edu.au/~bmartin/pubs/82bpp.html</w:t>
      </w:r>
    </w:p>
    <w:p w14:paraId="02886B4B" w14:textId="77777777" w:rsidR="007F7F0B" w:rsidRDefault="007F7F0B" w:rsidP="007F7F0B">
      <w:r>
        <w:t xml:space="preserve"> In addition to the important physical effects of nuclear war there would be important indirect political effects. It seems very likely that </w:t>
      </w:r>
      <w:r>
        <w:rPr>
          <w:rStyle w:val="TitleChar"/>
        </w:rPr>
        <w:t>there would be strong moves to</w:t>
      </w:r>
      <w:r>
        <w:t xml:space="preserve"> maintain or </w:t>
      </w:r>
      <w:r>
        <w:rPr>
          <w:rStyle w:val="TitleChar"/>
        </w:rPr>
        <w:t xml:space="preserve">establish authoritarian rule as a response to </w:t>
      </w:r>
      <w:r>
        <w:t xml:space="preserve">crises preceding or following </w:t>
      </w:r>
      <w:r>
        <w:rPr>
          <w:rStyle w:val="TitleChar"/>
        </w:rPr>
        <w:t>nuclear war. Ever since Hiroshima, the threat of nuclear destruction has been used to prop up repressive institutions, under the pretext of defending against the 'enemy'.</w:t>
      </w:r>
      <w:r>
        <w:t xml:space="preserve">[3] </w:t>
      </w:r>
      <w:r>
        <w:rPr>
          <w:rStyle w:val="TitleChar"/>
        </w:rPr>
        <w:t>The actuality</w:t>
      </w:r>
      <w:r>
        <w:t xml:space="preserve"> of </w:t>
      </w:r>
      <w:r>
        <w:rPr>
          <w:rStyle w:val="TitleChar"/>
          <w:highlight w:val="cyan"/>
        </w:rPr>
        <w:t>nuclear war could</w:t>
      </w:r>
      <w:r>
        <w:rPr>
          <w:rStyle w:val="TitleChar"/>
        </w:rPr>
        <w:t xml:space="preserve"> </w:t>
      </w:r>
      <w:r>
        <w:t>easily</w:t>
      </w:r>
      <w:r>
        <w:rPr>
          <w:rStyle w:val="TitleChar"/>
        </w:rPr>
        <w:t xml:space="preserve"> </w:t>
      </w:r>
      <w:r>
        <w:rPr>
          <w:rStyle w:val="TitleChar"/>
          <w:highlight w:val="cyan"/>
        </w:rPr>
        <w:t>result in</w:t>
      </w:r>
      <w:r>
        <w:rPr>
          <w:rStyle w:val="TitleChar"/>
        </w:rPr>
        <w:t xml:space="preserve"> the culmination of this trend. Large segments of </w:t>
      </w:r>
      <w:r>
        <w:rPr>
          <w:rStyle w:val="TitleChar"/>
          <w:highlight w:val="cyan"/>
        </w:rPr>
        <w:t>the population</w:t>
      </w:r>
      <w:r>
        <w:rPr>
          <w:rStyle w:val="TitleChar"/>
        </w:rPr>
        <w:t xml:space="preserve"> could be </w:t>
      </w:r>
      <w:r>
        <w:rPr>
          <w:rStyle w:val="TitleChar"/>
          <w:highlight w:val="cyan"/>
        </w:rPr>
        <w:t>manipulated to support a repressive regime under the necessity to defend against</w:t>
      </w:r>
      <w:r>
        <w:rPr>
          <w:rStyle w:val="TitleChar"/>
        </w:rPr>
        <w:t xml:space="preserve"> further </w:t>
      </w:r>
      <w:r>
        <w:rPr>
          <w:rStyle w:val="TitleChar"/>
          <w:highlight w:val="cyan"/>
        </w:rPr>
        <w:t>threats or</w:t>
      </w:r>
      <w:r>
        <w:rPr>
          <w:rStyle w:val="TitleChar"/>
        </w:rPr>
        <w:t xml:space="preserve"> to </w:t>
      </w:r>
      <w:r>
        <w:rPr>
          <w:rStyle w:val="TitleChar"/>
          <w:highlight w:val="cyan"/>
        </w:rPr>
        <w:t>obtain revenge</w:t>
      </w:r>
      <w:r>
        <w:rPr>
          <w:rStyle w:val="TitleChar"/>
        </w:rPr>
        <w:t>.  A limited nuclear war might kill</w:t>
      </w:r>
      <w:r>
        <w:t xml:space="preserve"> some hundreds of thousands or tens of </w:t>
      </w:r>
      <w:r>
        <w:rPr>
          <w:rStyle w:val="TitleChar"/>
        </w:rPr>
        <w:t>millions</w:t>
      </w:r>
      <w:r>
        <w:t xml:space="preserve"> of people, surely </w:t>
      </w:r>
      <w:r>
        <w:rPr>
          <w:rStyle w:val="TitleChar"/>
        </w:rPr>
        <w:t>a</w:t>
      </w:r>
      <w:r>
        <w:t xml:space="preserve"> major </w:t>
      </w:r>
      <w:r>
        <w:rPr>
          <w:rStyle w:val="TitleChar"/>
        </w:rPr>
        <w:t xml:space="preserve">tragedy. But </w:t>
      </w:r>
      <w:r>
        <w:rPr>
          <w:rStyle w:val="TitleChar"/>
          <w:highlight w:val="cyan"/>
        </w:rPr>
        <w:t>another</w:t>
      </w:r>
      <w:r>
        <w:t xml:space="preserve"> </w:t>
      </w:r>
      <w:r>
        <w:rPr>
          <w:rStyle w:val="TitleChar"/>
          <w:highlight w:val="cyan"/>
        </w:rPr>
        <w:t>tragedy</w:t>
      </w:r>
      <w:r>
        <w:t xml:space="preserve"> </w:t>
      </w:r>
      <w:r>
        <w:rPr>
          <w:rStyle w:val="TitleChar"/>
          <w:highlight w:val="cyan"/>
        </w:rPr>
        <w:t>could</w:t>
      </w:r>
      <w:r>
        <w:t xml:space="preserve"> also </w:t>
      </w:r>
      <w:r>
        <w:rPr>
          <w:rStyle w:val="TitleChar"/>
          <w:highlight w:val="cyan"/>
        </w:rPr>
        <w:t>result: the establishment</w:t>
      </w:r>
      <w:r>
        <w:rPr>
          <w:rStyle w:val="TitleChar"/>
        </w:rPr>
        <w:t>,</w:t>
      </w:r>
      <w:r>
        <w:t xml:space="preserve"> possibly for decades, </w:t>
      </w:r>
      <w:r>
        <w:rPr>
          <w:rStyle w:val="TitleChar"/>
          <w:highlight w:val="cyan"/>
        </w:rPr>
        <w:t xml:space="preserve">of repressive </w:t>
      </w:r>
      <w:r>
        <w:rPr>
          <w:rStyle w:val="TitleChar"/>
        </w:rPr>
        <w:t xml:space="preserve">civilian or military </w:t>
      </w:r>
      <w:r>
        <w:rPr>
          <w:rStyle w:val="TitleChar"/>
          <w:highlight w:val="cyan"/>
        </w:rPr>
        <w:t>rule in</w:t>
      </w:r>
      <w:r>
        <w:t xml:space="preserve"> countries such as Italy, Australia and </w:t>
      </w:r>
      <w:r>
        <w:rPr>
          <w:rStyle w:val="TitleChar"/>
          <w:highlight w:val="cyan"/>
        </w:rPr>
        <w:t>the US, even if</w:t>
      </w:r>
      <w:r>
        <w:rPr>
          <w:rStyle w:val="TitleChar"/>
        </w:rPr>
        <w:t xml:space="preserve"> they were </w:t>
      </w:r>
      <w:r>
        <w:rPr>
          <w:rStyle w:val="TitleChar"/>
          <w:highlight w:val="cyan"/>
        </w:rPr>
        <w:t xml:space="preserve">not directly involved </w:t>
      </w:r>
      <w:r>
        <w:rPr>
          <w:rStyle w:val="TitleChar"/>
        </w:rPr>
        <w:t xml:space="preserve">in the war. </w:t>
      </w:r>
      <w:r>
        <w:rPr>
          <w:rStyle w:val="TitleChar"/>
          <w:highlight w:val="cyan"/>
        </w:rPr>
        <w:t xml:space="preserve">The </w:t>
      </w:r>
      <w:r>
        <w:rPr>
          <w:rStyle w:val="Emphasis"/>
          <w:highlight w:val="cyan"/>
        </w:rPr>
        <w:t>possibility of grassroots mobilisation</w:t>
      </w:r>
      <w:r>
        <w:rPr>
          <w:rStyle w:val="TitleChar"/>
          <w:highlight w:val="cyan"/>
        </w:rPr>
        <w:t xml:space="preserve"> </w:t>
      </w:r>
      <w:r>
        <w:rPr>
          <w:rStyle w:val="TitleChar"/>
        </w:rPr>
        <w:t>for</w:t>
      </w:r>
      <w:r>
        <w:t xml:space="preserve"> disarmament and </w:t>
      </w:r>
      <w:r>
        <w:rPr>
          <w:rStyle w:val="TitleChar"/>
        </w:rPr>
        <w:t xml:space="preserve">peace </w:t>
      </w:r>
      <w:r>
        <w:rPr>
          <w:rStyle w:val="TitleChar"/>
          <w:highlight w:val="cyan"/>
        </w:rPr>
        <w:t xml:space="preserve">would be greatly reduced </w:t>
      </w:r>
      <w:r>
        <w:rPr>
          <w:rStyle w:val="TitleChar"/>
        </w:rPr>
        <w:t>even from its present levels</w:t>
      </w:r>
      <w:r>
        <w:t>. For such developments the people and the peace movements of the world are largely unprepared.</w:t>
      </w:r>
    </w:p>
    <w:p w14:paraId="4688D424" w14:textId="77777777" w:rsidR="007F7F0B" w:rsidRDefault="007F7F0B" w:rsidP="007F7F0B">
      <w:pPr>
        <w:pStyle w:val="Heading4"/>
      </w:pPr>
      <w:r>
        <w:t>Nuclear war causes government crackdown—turns the alt</w:t>
      </w:r>
    </w:p>
    <w:p w14:paraId="0A3F5641" w14:textId="77777777" w:rsidR="007F7F0B" w:rsidRDefault="007F7F0B" w:rsidP="007F7F0B">
      <w:r>
        <w:t xml:space="preserve">Brian </w:t>
      </w:r>
      <w:r>
        <w:rPr>
          <w:rStyle w:val="Style13ptBold"/>
        </w:rPr>
        <w:t>Martin</w:t>
      </w:r>
      <w:r>
        <w:t xml:space="preserve">, Professor of Social Sciences at the University of Wollongong, Australia, 3 September </w:t>
      </w:r>
      <w:r>
        <w:rPr>
          <w:rStyle w:val="Style13ptBold"/>
        </w:rPr>
        <w:t>2002</w:t>
      </w:r>
      <w:r>
        <w:t>, “Activism after nuclear war?” http://www.uow.edu.au/~bmartin/pubs/02tff.html</w:t>
      </w:r>
    </w:p>
    <w:p w14:paraId="3ADCB8AE" w14:textId="77777777" w:rsidR="007F7F0B" w:rsidRDefault="007F7F0B" w:rsidP="007F7F0B">
      <w:pPr>
        <w:rPr>
          <w:sz w:val="16"/>
        </w:rPr>
      </w:pPr>
      <w:r>
        <w:rPr>
          <w:rStyle w:val="TitleChar"/>
          <w:highlight w:val="cyan"/>
        </w:rPr>
        <w:t>Nuclear war would</w:t>
      </w:r>
      <w:r>
        <w:rPr>
          <w:sz w:val="16"/>
        </w:rPr>
        <w:t xml:space="preserve"> also </w:t>
      </w:r>
      <w:r>
        <w:rPr>
          <w:rStyle w:val="TitleChar"/>
          <w:highlight w:val="cyan"/>
        </w:rPr>
        <w:t xml:space="preserve">lead to </w:t>
      </w:r>
      <w:r>
        <w:rPr>
          <w:rStyle w:val="TitleChar"/>
        </w:rPr>
        <w:t xml:space="preserve">increased </w:t>
      </w:r>
      <w:r>
        <w:rPr>
          <w:rStyle w:val="TitleChar"/>
          <w:highlight w:val="cyan"/>
        </w:rPr>
        <w:t>political repression. Martial law might be declared. Activists would be targeted for surveillance or arrest.</w:t>
      </w:r>
      <w:r>
        <w:rPr>
          <w:sz w:val="16"/>
        </w:rPr>
        <w:t xml:space="preserve"> Dissent would become even riskier. War always brings restraints on civil liberties.</w:t>
      </w:r>
      <w:r>
        <w:rPr>
          <w:rStyle w:val="TitleChar"/>
        </w:rPr>
        <w:t xml:space="preserve">  </w:t>
      </w:r>
      <w:r>
        <w:rPr>
          <w:rStyle w:val="TitleChar"/>
          <w:highlight w:val="cyan"/>
        </w:rPr>
        <w:t xml:space="preserve">The </w:t>
      </w:r>
      <w:r>
        <w:rPr>
          <w:rStyle w:val="TitleChar"/>
        </w:rPr>
        <w:t xml:space="preserve">political </w:t>
      </w:r>
      <w:r>
        <w:rPr>
          <w:rStyle w:val="TitleChar"/>
          <w:highlight w:val="cyan"/>
        </w:rPr>
        <w:t xml:space="preserve">aftermath of September 11 </w:t>
      </w:r>
      <w:r>
        <w:rPr>
          <w:rStyle w:val="TitleChar"/>
        </w:rPr>
        <w:t>-</w:t>
      </w:r>
      <w:r>
        <w:rPr>
          <w:sz w:val="16"/>
        </w:rPr>
        <w:t xml:space="preserve"> increased powers for police forces and spy agencies, increased intolerance of and controls over political dissent - </w:t>
      </w:r>
      <w:r>
        <w:rPr>
          <w:rStyle w:val="Emphasis"/>
          <w:highlight w:val="cyan"/>
        </w:rPr>
        <w:t>is just a taste</w:t>
      </w:r>
      <w:r>
        <w:rPr>
          <w:rStyle w:val="TitleChar"/>
        </w:rPr>
        <w:t xml:space="preserve"> </w:t>
      </w:r>
      <w:r>
        <w:rPr>
          <w:sz w:val="16"/>
        </w:rPr>
        <w:t>of what would be in store in the aftermath of nuclear war.</w:t>
      </w:r>
    </w:p>
    <w:p w14:paraId="40A5C679" w14:textId="77777777" w:rsidR="007F7F0B" w:rsidRDefault="007F7F0B" w:rsidP="007F7F0B">
      <w:pPr>
        <w:pStyle w:val="Heading4"/>
      </w:pPr>
      <w:r>
        <w:t>Nuclear war causes exploitation of marginalized groups</w:t>
      </w:r>
    </w:p>
    <w:p w14:paraId="32BBF2F0" w14:textId="77777777" w:rsidR="007F7F0B" w:rsidRDefault="007F7F0B" w:rsidP="007F7F0B">
      <w:r>
        <w:t xml:space="preserve">Brian </w:t>
      </w:r>
      <w:r>
        <w:rPr>
          <w:rStyle w:val="Style13ptBold"/>
        </w:rPr>
        <w:t>Martin</w:t>
      </w:r>
      <w:r>
        <w:t xml:space="preserve">, Professor of Social Sciences at the University of Wollongong, Australia, </w:t>
      </w:r>
      <w:r>
        <w:rPr>
          <w:rStyle w:val="Style13ptBold"/>
        </w:rPr>
        <w:t>1982</w:t>
      </w:r>
      <w:r>
        <w:t>, “How the Peace Movement Should be Preparing for Nuclear War” Published in Bulletin of Peace Proposals, Vol. 13, No. 2, 1982, pp. 149-159, http://www.uow.edu.au/~bmartin/pubs/82bpp.html</w:t>
      </w:r>
    </w:p>
    <w:p w14:paraId="3967BAA3" w14:textId="41BDFEA6" w:rsidR="00757F32" w:rsidRPr="00C2610F" w:rsidRDefault="007F7F0B" w:rsidP="00757F32">
      <w:r>
        <w:t xml:space="preserve"> There are very strong links between militarism and repression[18]: hierarchical, centralised bureaucratic structures underlie and thrive on each of them. Any fundamental challenge to war must challenge these structures as well. </w:t>
      </w:r>
      <w:r>
        <w:rPr>
          <w:rStyle w:val="TitleChar"/>
          <w:highlight w:val="cyan"/>
        </w:rPr>
        <w:t xml:space="preserve">A nuclear emergency </w:t>
      </w:r>
      <w:r>
        <w:rPr>
          <w:rStyle w:val="TitleChar"/>
        </w:rPr>
        <w:t xml:space="preserve">would greatly </w:t>
      </w:r>
      <w:r>
        <w:rPr>
          <w:rStyle w:val="TitleChar"/>
          <w:highlight w:val="cyan"/>
        </w:rPr>
        <w:t xml:space="preserve">intensify </w:t>
      </w:r>
      <w:r>
        <w:rPr>
          <w:rStyle w:val="TitleChar"/>
        </w:rPr>
        <w:t xml:space="preserve">the </w:t>
      </w:r>
      <w:r>
        <w:rPr>
          <w:rStyle w:val="TitleChar"/>
          <w:highlight w:val="cyan"/>
        </w:rPr>
        <w:t xml:space="preserve">pressures </w:t>
      </w:r>
      <w:r>
        <w:rPr>
          <w:rStyle w:val="TitleChar"/>
        </w:rPr>
        <w:t xml:space="preserve">both </w:t>
      </w:r>
      <w:r>
        <w:rPr>
          <w:rStyle w:val="TitleChar"/>
          <w:highlight w:val="cyan"/>
        </w:rPr>
        <w:t xml:space="preserve">for </w:t>
      </w:r>
      <w:r>
        <w:rPr>
          <w:rStyle w:val="TitleChar"/>
        </w:rPr>
        <w:t xml:space="preserve">military intervention in civil affairs and for </w:t>
      </w:r>
      <w:r>
        <w:rPr>
          <w:rStyle w:val="TitleChar"/>
          <w:highlight w:val="cyan"/>
        </w:rPr>
        <w:t>state-sponsored repression. This points to</w:t>
      </w:r>
      <w:r>
        <w:t xml:space="preserve"> the need to build very strong links between peace activists and those who are struggling against state power, such as </w:t>
      </w:r>
      <w:r>
        <w:rPr>
          <w:rStyle w:val="TitleChar"/>
          <w:highlight w:val="cyan"/>
        </w:rPr>
        <w:t>groups opposing political police, civil liberties groups</w:t>
      </w:r>
      <w:r>
        <w:rPr>
          <w:highlight w:val="cyan"/>
        </w:rPr>
        <w:t>,</w:t>
      </w:r>
      <w:r>
        <w:t xml:space="preserve"> groups defending the rights of </w:t>
      </w:r>
      <w:r>
        <w:rPr>
          <w:rStyle w:val="TitleChar"/>
          <w:highlight w:val="cyan"/>
        </w:rPr>
        <w:t>racial minorities, women, homosexuals and prisoners, and groups supporting</w:t>
      </w:r>
      <w:r>
        <w:t xml:space="preserve"> freedom of information and other </w:t>
      </w:r>
      <w:r>
        <w:rPr>
          <w:rStyle w:val="TitleChar"/>
          <w:highlight w:val="cyan"/>
        </w:rPr>
        <w:t>checks on bureaucracies.</w:t>
      </w:r>
      <w:r>
        <w:rPr>
          <w:rStyle w:val="TitleChar"/>
        </w:rPr>
        <w:t xml:space="preserve">  </w:t>
      </w:r>
      <w:r>
        <w:t xml:space="preserve">Also important are strong links - as already exist in many cases - between peace groups and Third World groups struggling for justice and equality. </w:t>
      </w:r>
      <w:r>
        <w:rPr>
          <w:rStyle w:val="TitleChar"/>
          <w:highlight w:val="cyan"/>
        </w:rPr>
        <w:t>Exploitation of</w:t>
      </w:r>
      <w:r>
        <w:t xml:space="preserve"> people, especially in </w:t>
      </w:r>
      <w:r>
        <w:rPr>
          <w:rStyle w:val="TitleChar"/>
          <w:highlight w:val="cyan"/>
        </w:rPr>
        <w:t>poor countries,</w:t>
      </w:r>
      <w:r>
        <w:rPr>
          <w:highlight w:val="cyan"/>
        </w:rPr>
        <w:t xml:space="preserve"> </w:t>
      </w:r>
      <w:r>
        <w:rPr>
          <w:rStyle w:val="TitleChar"/>
          <w:highlight w:val="cyan"/>
        </w:rPr>
        <w:t>is as major feature of</w:t>
      </w:r>
      <w:r>
        <w:t xml:space="preserve"> the institutions which spawn the threat of </w:t>
      </w:r>
      <w:r>
        <w:rPr>
          <w:rStyle w:val="TitleChar"/>
          <w:highlight w:val="cyan"/>
        </w:rPr>
        <w:t>nuclear war.</w:t>
      </w:r>
      <w:r>
        <w:t xml:space="preserve"> Third World justice struggles are a continuing threat to these institutions. </w:t>
      </w:r>
      <w:r>
        <w:rPr>
          <w:rStyle w:val="TitleChar"/>
        </w:rPr>
        <w:t>In a</w:t>
      </w:r>
      <w:r>
        <w:t xml:space="preserve"> nuclear crisis or </w:t>
      </w:r>
      <w:r>
        <w:rPr>
          <w:rStyle w:val="TitleChar"/>
        </w:rPr>
        <w:t>nuclear war, there would be strong pressures from exploiting groups to continue or expand repression and exploitation,</w:t>
      </w:r>
      <w:r>
        <w:t xml:space="preserve"> for example to provide for recovery from nuclear attack. If opposition groups in exploited countries were prepared to push their claims harder and oppose repression in a nuclear crisis, this could both reduce the risk of nuclear war and lay the basis for ever stronger challenges to the institutions underpinning war. This will be especially effective if opposition groups in both power blocs - for example both eastern Europe and Latin America - in</w:t>
      </w:r>
      <w:r w:rsidR="00EB245A">
        <w:t>crease their efforts in tandem.</w:t>
      </w:r>
    </w:p>
    <w:p w14:paraId="5B6FDD2C" w14:textId="77777777" w:rsidR="00757F32" w:rsidRDefault="00757F32" w:rsidP="00757F32">
      <w:pPr>
        <w:pStyle w:val="Heading2"/>
      </w:pPr>
      <w:r>
        <w:t>Terror DA</w:t>
      </w:r>
    </w:p>
    <w:p w14:paraId="6D84D8A4" w14:textId="77777777" w:rsidR="00757F32" w:rsidRPr="00B165C6" w:rsidRDefault="00757F32" w:rsidP="00757F32">
      <w:pPr>
        <w:pStyle w:val="Heading3"/>
      </w:pPr>
      <w:r>
        <w:t>Link – Informants Key</w:t>
      </w:r>
    </w:p>
    <w:p w14:paraId="1C780EDB" w14:textId="77777777" w:rsidR="00757F32" w:rsidRDefault="00757F32" w:rsidP="00757F32">
      <w:pPr>
        <w:pStyle w:val="Heading4"/>
      </w:pPr>
      <w:r>
        <w:t>Informants solve counter terror—it’s a tested law enforcement tactic</w:t>
      </w:r>
    </w:p>
    <w:p w14:paraId="44DEA407" w14:textId="77777777" w:rsidR="00757F32" w:rsidRDefault="00757F32" w:rsidP="00757F32">
      <w:r w:rsidRPr="00B35D56">
        <w:t xml:space="preserve">Joseph </w:t>
      </w:r>
      <w:r w:rsidRPr="00A76E09">
        <w:rPr>
          <w:rStyle w:val="Style13ptBold"/>
        </w:rPr>
        <w:t>Goldstein, 5-10-2014</w:t>
      </w:r>
      <w:r w:rsidRPr="00B35D56">
        <w:t>, New York Police Recruit Muslims to Be Informers," New York Times, http://www.nytimes.com/2014/05/11/nyregion/new-york-police-recruit-muslims-to-be-informers.html, Accessed: 6-28-2015, /Bingham-MB</w:t>
      </w:r>
    </w:p>
    <w:p w14:paraId="2C476A6C" w14:textId="77777777" w:rsidR="00757F32" w:rsidRPr="00B35D56" w:rsidRDefault="00757F32" w:rsidP="00757F32"/>
    <w:p w14:paraId="4ACA8ED2" w14:textId="77777777" w:rsidR="00757F32" w:rsidRDefault="00757F32" w:rsidP="00757F32">
      <w:r w:rsidRPr="00A76E09">
        <w:rPr>
          <w:rStyle w:val="StyleUnderline"/>
        </w:rPr>
        <w:t>Detectives have long relied on informants</w:t>
      </w:r>
      <w:r>
        <w:t xml:space="preserve">, including drug addicts and underworld figures. But the informants are typically asked to provide information about crimes they know about or other criminals with whom they are acquainted. By contrast, the Citywide Debriefing Team has sought </w:t>
      </w:r>
      <w:r w:rsidRPr="00A76E09">
        <w:rPr>
          <w:rStyle w:val="StyleUnderline"/>
        </w:rPr>
        <w:t>to recruit Muslims</w:t>
      </w:r>
      <w:r>
        <w:t xml:space="preserve"> regardless of what they know. Police officials described the interviews as voluntary, but </w:t>
      </w:r>
      <w:r w:rsidRPr="00A76E09">
        <w:rPr>
          <w:rStyle w:val="StyleUnderline"/>
        </w:rPr>
        <w:t>several</w:t>
      </w:r>
      <w:r>
        <w:t xml:space="preserve"> Muslim immigrant interviewees reached by The Times said they </w:t>
      </w:r>
      <w:r w:rsidRPr="00A76E09">
        <w:rPr>
          <w:rStyle w:val="StyleUnderline"/>
        </w:rPr>
        <w:t>were shaken by the encounters</w:t>
      </w:r>
      <w:r>
        <w:t>. John Miller, the deputy commissioner in charge of the Police Department’s Intelligence Division, said the debriefing team had emerged from the department’s urgent need i</w:t>
      </w:r>
      <w:r w:rsidRPr="00A76E09">
        <w:rPr>
          <w:rStyle w:val="StyleUnderline"/>
        </w:rPr>
        <w:t>n the aftermath of the Sept. 11 attacks for a cadre of sources around the city who might be helpful in counterterrorism</w:t>
      </w:r>
      <w:r>
        <w:t xml:space="preserve">. One way to fill that gap, he said, </w:t>
      </w:r>
      <w:r w:rsidRPr="00A76E09">
        <w:rPr>
          <w:rStyle w:val="StyleUnderline"/>
        </w:rPr>
        <w:t>was to look to the hundreds of thousands of people arrested by the department every year.</w:t>
      </w:r>
      <w:r>
        <w:t xml:space="preserve"> “</w:t>
      </w:r>
      <w:r w:rsidRPr="00A76E09">
        <w:rPr>
          <w:rStyle w:val="StyleUnderline"/>
        </w:rPr>
        <w:t>We were looking for people who could provide visibility into the world of terrorism</w:t>
      </w:r>
      <w:r>
        <w:t xml:space="preserve">,” he said. “You don’t get information without talking to people.” The debriefing team, he said, was extending an old, proven police technique — </w:t>
      </w:r>
      <w:r w:rsidRPr="00A76E09">
        <w:rPr>
          <w:rStyle w:val="StyleUnderline"/>
        </w:rPr>
        <w:t>debriefing prisoners for what they might know about local crimes — and applying it to counterterrorism</w:t>
      </w:r>
      <w:r>
        <w:t xml:space="preserve">. “Has it had a learning curve?” said Mr. Miller, who previously led police counterterrorism efforts in Los Angeles under Commissioner William J. Bratton. “Yes, but it has also been effective.” A former lieutenant in the Intelligence Division, William McGroarty, who retired last year, </w:t>
      </w:r>
      <w:r w:rsidRPr="00A76E09">
        <w:rPr>
          <w:rStyle w:val="Emphasis"/>
        </w:rPr>
        <w:t>described the team as a “great asset” and said it provided “a big percentage” of the informants who were later parceled out to other units in the Intelligence Division</w:t>
      </w:r>
      <w:r>
        <w:t>.</w:t>
      </w:r>
    </w:p>
    <w:p w14:paraId="57D5E31B" w14:textId="77777777" w:rsidR="00757F32" w:rsidRDefault="00757F32" w:rsidP="00757F32">
      <w:pPr>
        <w:pStyle w:val="Heading4"/>
      </w:pPr>
      <w:r>
        <w:t>Informants are critical to stop terror attacks</w:t>
      </w:r>
    </w:p>
    <w:p w14:paraId="43767453" w14:textId="77777777" w:rsidR="00757F32" w:rsidRPr="00B165C6" w:rsidRDefault="00757F32" w:rsidP="00757F32">
      <w:pPr>
        <w:rPr>
          <w:rStyle w:val="Style13ptBold"/>
        </w:rPr>
      </w:pPr>
      <w:r w:rsidRPr="00B165C6">
        <w:rPr>
          <w:rStyle w:val="Style13ptBold"/>
        </w:rPr>
        <w:t>Kitfield, 2011</w:t>
      </w:r>
    </w:p>
    <w:p w14:paraId="3259751C" w14:textId="77777777" w:rsidR="00757F32" w:rsidRDefault="00757F32" w:rsidP="00757F32">
      <w:r>
        <w:t xml:space="preserve">Kitfield, James. </w:t>
      </w:r>
      <w:r w:rsidRPr="00B165C6">
        <w:t>senior fellow at the Center for the Study of the Presidency &amp; Congress and a Defense One contributor</w:t>
      </w:r>
      <w:r>
        <w:t>, National Journal (Jan 27, 2011)., Preventing Attacks Without Alienating Muslims, /Bingham-MB</w:t>
      </w:r>
    </w:p>
    <w:p w14:paraId="2CEE8EA9" w14:textId="77777777" w:rsidR="00757F32" w:rsidRDefault="00757F32" w:rsidP="00757F32"/>
    <w:p w14:paraId="56E3BAEA" w14:textId="77777777" w:rsidR="00757F32" w:rsidRDefault="00757F32" w:rsidP="00757F32">
      <w:r>
        <w:t xml:space="preserve">These Potemkin plots </w:t>
      </w:r>
      <w:r w:rsidRPr="00BE3563">
        <w:rPr>
          <w:rStyle w:val="StyleUnderline"/>
        </w:rPr>
        <w:t>are part of the new normal in homeland security-</w:t>
      </w:r>
      <w:r>
        <w:t>-</w:t>
      </w:r>
      <w:r w:rsidRPr="00B165C6">
        <w:rPr>
          <w:rStyle w:val="StyleUnderline"/>
        </w:rPr>
        <w:t>and, law-enforcement officials say, they are an indispensible tool in stopping terrorism inspired by extremist Islamist ideology</w:t>
      </w:r>
      <w:r>
        <w:t xml:space="preserve">. </w:t>
      </w:r>
      <w:r w:rsidRPr="00B165C6">
        <w:rPr>
          <w:rStyle w:val="StyleUnderline"/>
        </w:rPr>
        <w:t>Rather than trying to penetrate thickening layers of U.S. security, al-Qaida and its affiliates are increasingly recruiting U.S. citizens remotely, inspiring them to launch terrorist attacks on their homeland</w:t>
      </w:r>
      <w:r>
        <w:t xml:space="preserve">. </w:t>
      </w:r>
      <w:r w:rsidRPr="00B165C6">
        <w:rPr>
          <w:rStyle w:val="StyleUnderline"/>
        </w:rPr>
        <w:t xml:space="preserve">That development has pushed the FBI </w:t>
      </w:r>
      <w:r>
        <w:t xml:space="preserve">away from its traditional role as a post-facto criminal investigative service and transformed it primarily </w:t>
      </w:r>
      <w:r w:rsidRPr="00B165C6">
        <w:rPr>
          <w:rStyle w:val="StyleUnderline"/>
        </w:rPr>
        <w:t>into a domestic intelligence agency with a mission to preempt acts of terrorism,</w:t>
      </w:r>
      <w:r>
        <w:t xml:space="preserve"> </w:t>
      </w:r>
      <w:r w:rsidRPr="00B165C6">
        <w:rPr>
          <w:rStyle w:val="StyleUnderline"/>
        </w:rPr>
        <w:t>but in a way that still wins convictions in federal courts. On this count, the FBI has accrued a 92 percent conviction rate in major federal terrorism cases</w:t>
      </w:r>
      <w:r>
        <w:t>.</w:t>
      </w:r>
    </w:p>
    <w:p w14:paraId="798694D2" w14:textId="77777777" w:rsidR="00757F32" w:rsidRDefault="00757F32" w:rsidP="00757F32">
      <w:pPr>
        <w:pStyle w:val="Heading4"/>
      </w:pPr>
      <w:r>
        <w:t>Current FBI tactics are key to counter terrorism</w:t>
      </w:r>
    </w:p>
    <w:p w14:paraId="3B08391F" w14:textId="77777777" w:rsidR="00757F32" w:rsidRPr="00B165C6" w:rsidRDefault="00757F32" w:rsidP="00757F32">
      <w:pPr>
        <w:rPr>
          <w:rStyle w:val="Style13ptBold"/>
        </w:rPr>
      </w:pPr>
      <w:r w:rsidRPr="00B165C6">
        <w:rPr>
          <w:rStyle w:val="Style13ptBold"/>
        </w:rPr>
        <w:t>Kitfield, 2011</w:t>
      </w:r>
    </w:p>
    <w:p w14:paraId="4584256A" w14:textId="77777777" w:rsidR="00757F32" w:rsidRDefault="00757F32" w:rsidP="00757F32">
      <w:r>
        <w:t xml:space="preserve">Kitfield, James. </w:t>
      </w:r>
      <w:r w:rsidRPr="00B165C6">
        <w:t>senior fellow at the Center for the Study of the Presidency &amp; Congress and a Defense One contributor</w:t>
      </w:r>
      <w:r>
        <w:t>, National Journal (Jan 27, 2011)., Preventing Attacks Without Alienating Muslims, /Bingham-MB</w:t>
      </w:r>
    </w:p>
    <w:p w14:paraId="799C3476" w14:textId="77777777" w:rsidR="00757F32" w:rsidRDefault="00757F32" w:rsidP="00757F32"/>
    <w:p w14:paraId="789594B7" w14:textId="77777777" w:rsidR="00757F32" w:rsidRDefault="00757F32" w:rsidP="00757F32">
      <w:r w:rsidRPr="00574C48">
        <w:rPr>
          <w:rStyle w:val="StyleUnderline"/>
        </w:rPr>
        <w:t>The changes in law enforcement</w:t>
      </w:r>
      <w:r>
        <w:t xml:space="preserve"> tactics that have alarmed civil libertarians and American Muslim advocates, however, </w:t>
      </w:r>
      <w:r w:rsidRPr="00574C48">
        <w:rPr>
          <w:rStyle w:val="StyleUnderline"/>
        </w:rPr>
        <w:t>are in many ways a direct result of the hard lessons learned in a decade of the "global war on terror."</w:t>
      </w:r>
      <w:r>
        <w:t xml:space="preserve"> </w:t>
      </w:r>
      <w:r w:rsidRPr="00574C48">
        <w:rPr>
          <w:rStyle w:val="StyleUnderline"/>
        </w:rPr>
        <w:t>That mission has driven the feds to explore the elusive seam between radicalization and mobilization</w:t>
      </w:r>
      <w:r>
        <w:t xml:space="preserve">, and to act as circuit breaker between millions of sparks of overheated rhetoric and the potential currents of lethal terrorist intent. It was in that seam, FBI officials say, that they discovered an apparent live wire named Mohamed Osman Mohamud of Corvallis, Ore. </w:t>
      </w:r>
      <w:r w:rsidRPr="00574C48">
        <w:rPr>
          <w:rStyle w:val="StyleUnderline"/>
        </w:rPr>
        <w:t>Mohamud might have lacked the know-how to pull off a terrorist spectacular, as some have contended, but according to the Justice Department affidavit, he was searching for an experienced enabler by reaching out to a suspected extremist in Pakistan</w:t>
      </w:r>
      <w:r>
        <w:t xml:space="preserve">. The plot to bomb a crowded square during a Christmas tree-lighting ceremony may have been grandiose, </w:t>
      </w:r>
      <w:r w:rsidRPr="00574C48">
        <w:rPr>
          <w:rStyle w:val="StyleUnderline"/>
        </w:rPr>
        <w:t>but as was the case in other recent FBI stings, it was a scheme he designed.</w:t>
      </w:r>
      <w:r>
        <w:t xml:space="preserve"> Mohamud might have had second thoughts, recoiling from the mental image of all those mangled bodies of women and children; yet every time undercover agents offered him that off-ramp, Mohamud drove on. He may be just another hotheaded young man willing to pull the trigger, but that profile matches a lot of successful terrorists. </w:t>
      </w:r>
      <w:r w:rsidRPr="00574C48">
        <w:rPr>
          <w:rStyle w:val="StyleUnderline"/>
        </w:rPr>
        <w:t>In balancing security and civil liberties, FBI officials insist they don't launch investigations or surveillance without some indication of wrongdoing, and they deny engaging in ethnic or religious profiling. "But we are ... focused on identifying and preempting the threats we see on the horizon</w:t>
      </w:r>
      <w:r>
        <w:t xml:space="preserve">," a senior bureau official said. </w:t>
      </w:r>
      <w:r w:rsidRPr="00574C48">
        <w:rPr>
          <w:rStyle w:val="StyleUnderline"/>
        </w:rPr>
        <w:t>"That means our special agents in charge have to reach out and interact with all the communities we are supposed to protect, and to see in the seams between cases.... There's no question that we have adopted a zero-tolerance attitude in terms of terrorism, because we think that's what the American public expects of us</w:t>
      </w:r>
      <w:r>
        <w:t>."</w:t>
      </w:r>
    </w:p>
    <w:p w14:paraId="7F57498B" w14:textId="1CAA689D" w:rsidR="00294ADB" w:rsidRDefault="00EB245A" w:rsidP="00EB245A">
      <w:pPr>
        <w:pStyle w:val="Heading4"/>
      </w:pPr>
      <w:r>
        <w:t>Key to counter terror—can’t let down our guard</w:t>
      </w:r>
    </w:p>
    <w:p w14:paraId="52AD592C" w14:textId="77777777" w:rsidR="00294ADB" w:rsidRPr="00294ADB" w:rsidRDefault="00294ADB" w:rsidP="00294ADB">
      <w:r w:rsidRPr="00294ADB">
        <w:t xml:space="preserve">Michael Howard </w:t>
      </w:r>
      <w:r w:rsidRPr="00294ADB">
        <w:rPr>
          <w:rStyle w:val="Style13ptBold"/>
        </w:rPr>
        <w:t>Saul, 2-24-2012,</w:t>
      </w:r>
      <w:r w:rsidRPr="00294ADB">
        <w:t xml:space="preserve"> Bloomberg Defends NYPD Monitoring of Muslim Groups," WSJ, http://blogs.wsj.com/metropolis/2012/02/24/bloomberg-defends-nypd-monitoring-of-muslim-groups/, Accessed: 7-1-2015, /Bingham-MB</w:t>
      </w:r>
    </w:p>
    <w:p w14:paraId="5F42DA9A" w14:textId="77777777" w:rsidR="00294ADB" w:rsidRDefault="00294ADB" w:rsidP="00757F32"/>
    <w:p w14:paraId="22C93C2F" w14:textId="77777777" w:rsidR="00294ADB" w:rsidRDefault="00294ADB" w:rsidP="00294ADB">
      <w:r>
        <w:t xml:space="preserve">Mayor Michael Bloomberg declared Friday </w:t>
      </w:r>
      <w:r w:rsidRPr="00EB245A">
        <w:rPr>
          <w:rStyle w:val="StyleUnderline"/>
        </w:rPr>
        <w:t>the New York Police Department will not back away from its controversial monitoring of Muslim groups in several states and suggested the surveillance practices that have sparked a firestorm of criticism could be ongoing today</w:t>
      </w:r>
      <w:r>
        <w:t>. Asked specifically whether the NYPD continues the very practices that have been described by elected officials in New Jersey and elsewhere as deeply offensive, Bloomberg replied, “Let me be careful how I phrase it — we have not let down our guard.” “</w:t>
      </w:r>
      <w:r w:rsidRPr="00EB245A">
        <w:rPr>
          <w:rStyle w:val="StyleUnderline"/>
        </w:rPr>
        <w:t>We take the threats of today just as seriously as the threats of Sept. 12, 2001,“ he added, referring to the day after terrorists toppled the Twin Towers</w:t>
      </w:r>
      <w:r>
        <w:t>. “</w:t>
      </w:r>
      <w:r w:rsidRPr="00EB245A">
        <w:rPr>
          <w:rStyle w:val="StyleUnderline"/>
        </w:rPr>
        <w:t>We have not forgotten the lesson of that terrible day on 9/11 and we are not going to forget that</w:t>
      </w:r>
      <w:r w:rsidRPr="00EB245A">
        <w:rPr>
          <w:rStyle w:val="Emphasis"/>
        </w:rPr>
        <w:t>.” The mayor described the monitoring of Muslim groups as “legal,” “appropriate,” and “constitutional.”</w:t>
      </w:r>
      <w:r>
        <w:t xml:space="preserve"> While the mayor declined to detail the specifics of current NYPD practices, he made it clear Friday that the </w:t>
      </w:r>
      <w:r w:rsidRPr="00EB245A">
        <w:rPr>
          <w:rStyle w:val="StyleUnderline"/>
        </w:rPr>
        <w:t>Police Department would not hesitate to employ the same tactics that have sparked the controversy. “We are going to continue to take all possible legal steps to keep this city safe,”</w:t>
      </w:r>
      <w:r>
        <w:t xml:space="preserve"> he said. </w:t>
      </w:r>
      <w:r w:rsidRPr="00EB245A">
        <w:rPr>
          <w:rStyle w:val="StyleUnderline"/>
        </w:rPr>
        <w:t>“We are going to follow all possible leads, wherever they take us. We’re not going to let up. We’re not going to walk away.</w:t>
      </w:r>
      <w:r>
        <w:t xml:space="preserve"> We are going to, however, at the same time, obey the law.”</w:t>
      </w:r>
    </w:p>
    <w:p w14:paraId="19257CD8" w14:textId="77777777" w:rsidR="00F25C8F" w:rsidRDefault="00F25C8F" w:rsidP="00F25C8F">
      <w:pPr>
        <w:pStyle w:val="Heading4"/>
      </w:pPr>
      <w:r>
        <w:t xml:space="preserve">American Muslim informants have successfully prevented a terrorist attack on the US. </w:t>
      </w:r>
    </w:p>
    <w:p w14:paraId="4E333074" w14:textId="77777777" w:rsidR="00F25C8F" w:rsidRDefault="00F25C8F" w:rsidP="00F25C8F">
      <w:r>
        <w:t xml:space="preserve">(Daniel </w:t>
      </w:r>
      <w:r w:rsidRPr="00CE1ECC">
        <w:rPr>
          <w:rStyle w:val="Style13ptBold"/>
        </w:rPr>
        <w:t>Greenfield</w:t>
      </w:r>
      <w:r>
        <w:t>, a Shillman Journalism Fellow at the David Horowitz Freedom Center, is a New York writer focusing on radical Islam,</w:t>
      </w:r>
      <w:r w:rsidRPr="00CE1ECC">
        <w:rPr>
          <w:rStyle w:val="Style13ptBold"/>
        </w:rPr>
        <w:t xml:space="preserve"> </w:t>
      </w:r>
      <w:r>
        <w:rPr>
          <w:rStyle w:val="Style13ptBold"/>
        </w:rPr>
        <w:t xml:space="preserve">     </w:t>
      </w:r>
      <w:r w:rsidRPr="00CE1ECC">
        <w:rPr>
          <w:rStyle w:val="Style13ptBold"/>
        </w:rPr>
        <w:t>6-21-2015</w:t>
      </w:r>
      <w:r>
        <w:t xml:space="preserve">, "Ohio "Islamic State in America" Muslim Wanted to Behead Christians, Jews, his Own Son," Front page Mag, </w:t>
      </w:r>
      <w:hyperlink r:id="rId15" w:history="1">
        <w:r w:rsidRPr="006A217A">
          <w:rPr>
            <w:rStyle w:val="Hyperlink"/>
          </w:rPr>
          <w:t>http://www.frontpagemag.com/point/258827/ohio-islamic-state-america-muslim-wanted-behead-daniel-greenfield</w:t>
        </w:r>
      </w:hyperlink>
      <w:r>
        <w:t>)//Colt45</w:t>
      </w:r>
    </w:p>
    <w:p w14:paraId="1CD69EA5" w14:textId="77777777" w:rsidR="00F25C8F" w:rsidRDefault="00F25C8F" w:rsidP="00F25C8F">
      <w:r w:rsidRPr="00B33C9A">
        <w:rPr>
          <w:rStyle w:val="StyleUnderline"/>
        </w:rPr>
        <w:t>The religion of peace</w:t>
      </w:r>
      <w:r>
        <w:t xml:space="preserve"> </w:t>
      </w:r>
      <w:r w:rsidRPr="00B33C9A">
        <w:t>really</w:t>
      </w:r>
      <w:r w:rsidRPr="00B33C9A">
        <w:rPr>
          <w:rStyle w:val="StyleUnderline"/>
        </w:rPr>
        <w:t xml:space="preserve"> seems</w:t>
      </w:r>
      <w:r>
        <w:t xml:space="preserve"> </w:t>
      </w:r>
      <w:r w:rsidRPr="00B33C9A">
        <w:rPr>
          <w:rStyle w:val="StyleUnderline"/>
        </w:rPr>
        <w:t>to be making Muslims converts better people</w:t>
      </w:r>
      <w:r>
        <w:t xml:space="preserve">. </w:t>
      </w:r>
      <w:r w:rsidRPr="00B33C9A">
        <w:rPr>
          <w:rStyle w:val="StyleUnderline"/>
        </w:rPr>
        <w:t xml:space="preserve">Just take </w:t>
      </w:r>
      <w:r w:rsidRPr="00B33C9A">
        <w:rPr>
          <w:rStyle w:val="StyleUnderline"/>
          <w:highlight w:val="yellow"/>
        </w:rPr>
        <w:t>Amir Said Abdul Rahman Al-Ghazi</w:t>
      </w:r>
      <w:r>
        <w:t xml:space="preserve"> aka Robert C. McCollum aka Amir al Ghazi </w:t>
      </w:r>
      <w:r w:rsidRPr="00B33C9A">
        <w:rPr>
          <w:rStyle w:val="StyleUnderline"/>
          <w:highlight w:val="yellow"/>
        </w:rPr>
        <w:t>who was really committed to this whole Islamic State thing</w:t>
      </w:r>
      <w:r w:rsidRPr="00B33C9A">
        <w:rPr>
          <w:rStyle w:val="StyleUnderline"/>
        </w:rPr>
        <w:t xml:space="preserve">. </w:t>
      </w:r>
      <w:r w:rsidRPr="00B33C9A">
        <w:rPr>
          <w:rStyle w:val="StyleUnderline"/>
          <w:highlight w:val="yellow"/>
        </w:rPr>
        <w:t>Al-Ghazi made comments to a total of three FBI informants</w:t>
      </w:r>
      <w:r>
        <w:t xml:space="preserve">, according to the complaint, at times </w:t>
      </w:r>
      <w:r w:rsidRPr="00B33C9A">
        <w:rPr>
          <w:rStyle w:val="StyleUnderline"/>
          <w:highlight w:val="yellow"/>
        </w:rPr>
        <w:t>stating he thinks it's okay to behead Christians</w:t>
      </w:r>
      <w:r w:rsidRPr="00B33C9A">
        <w:rPr>
          <w:rStyle w:val="StyleUnderline"/>
        </w:rPr>
        <w:t>, Jews, and atheists</w:t>
      </w:r>
      <w:r>
        <w:t xml:space="preserve">. </w:t>
      </w:r>
      <w:r w:rsidRPr="00B33C9A">
        <w:rPr>
          <w:rStyle w:val="StyleUnderline"/>
          <w:highlight w:val="yellow"/>
        </w:rPr>
        <w:t>Al-Ghazi</w:t>
      </w:r>
      <w:r w:rsidRPr="00B33C9A">
        <w:rPr>
          <w:rStyle w:val="StyleUnderline"/>
        </w:rPr>
        <w:t xml:space="preserve"> also </w:t>
      </w:r>
      <w:r w:rsidRPr="00B33C9A">
        <w:rPr>
          <w:rStyle w:val="StyleUnderline"/>
          <w:highlight w:val="yellow"/>
        </w:rPr>
        <w:t>referred</w:t>
      </w:r>
      <w:r w:rsidRPr="00B33C9A">
        <w:rPr>
          <w:rStyle w:val="StyleUnderline"/>
        </w:rPr>
        <w:t xml:space="preserve"> </w:t>
      </w:r>
      <w:r w:rsidRPr="00B33C9A">
        <w:rPr>
          <w:rStyle w:val="StyleUnderline"/>
          <w:highlight w:val="yellow"/>
        </w:rPr>
        <w:t>to Iraqis as his "brothers and sisters</w:t>
      </w:r>
      <w:r>
        <w:t xml:space="preserve">," the complaint states, </w:t>
      </w:r>
      <w:r w:rsidRPr="00B33C9A">
        <w:rPr>
          <w:rStyle w:val="StyleUnderline"/>
          <w:highlight w:val="yellow"/>
        </w:rPr>
        <w:t>and told one informant that he had ideas for a terrorist attack in the U.S</w:t>
      </w:r>
      <w:r w:rsidRPr="00B33C9A">
        <w:rPr>
          <w:highlight w:val="yellow"/>
        </w:rPr>
        <w:t>.,</w:t>
      </w:r>
      <w:r>
        <w:t xml:space="preserve"> </w:t>
      </w:r>
      <w:r w:rsidRPr="00B33C9A">
        <w:rPr>
          <w:rStyle w:val="StyleUnderline"/>
        </w:rPr>
        <w:t>including attacking a police station or derailing a train</w:t>
      </w:r>
      <w:r>
        <w:t xml:space="preserve">. But, Al-Ghazi said he wasn't interested in becoming a martyr, but rather told an informant that he "wanted to get away with it," the complaint states. Al-Ghazi Tweeted that he was the "Islamic State in America". On Twitter, he said, "We have to fight, we are </w:t>
      </w:r>
      <w:r w:rsidRPr="00B33C9A">
        <w:t>commanded</w:t>
      </w:r>
      <w:r>
        <w:t xml:space="preserve"> by Allah to fight" and "Jihad is our only option to establish the law of Allah everywhere." He told an informant he "had no qualms with killing kuffar (non-Muslims") and declared, "If I kill one of these mother f___ I go to heaven." "The Mujahadeen of America will realize that we will be the tip of the sword of the Caliphate," he claimed. Al-Ghazi's crimes were guided by Islamic law, inquiring about the right to rob non-Muslims. "Can I rob house to get what I need? Kuffar houses... Like they're wealth is lawful right?" </w:t>
      </w:r>
    </w:p>
    <w:p w14:paraId="604FBA89" w14:textId="77777777" w:rsidR="003255C1" w:rsidRDefault="003255C1" w:rsidP="003255C1">
      <w:pPr>
        <w:pStyle w:val="Heading4"/>
      </w:pPr>
      <w:r>
        <w:t xml:space="preserve">Informants necessary for solving the war on terror </w:t>
      </w:r>
    </w:p>
    <w:p w14:paraId="6DB3F315" w14:textId="77777777" w:rsidR="003255C1" w:rsidRDefault="003255C1" w:rsidP="003255C1">
      <w:r>
        <w:t xml:space="preserve">Meghan </w:t>
      </w:r>
      <w:r w:rsidRPr="000B7E9C">
        <w:rPr>
          <w:rStyle w:val="Style13ptBold"/>
        </w:rPr>
        <w:t>Neal</w:t>
      </w:r>
      <w:r>
        <w:t xml:space="preserve"> “You'll Never Guess How Many Terrorist Plots the NSA's Domestic Spy Program Has Foiled” January 13, </w:t>
      </w:r>
      <w:r w:rsidRPr="000B7E9C">
        <w:rPr>
          <w:rStyle w:val="Style13ptBold"/>
        </w:rPr>
        <w:t>2014</w:t>
      </w:r>
      <w:r>
        <w:t xml:space="preserve"> http://motherboard.vice.com/blog/youll-never-guess-how-many-terrorist-plots-the-nsas-domestic-spy-program-has-foiled</w:t>
      </w:r>
    </w:p>
    <w:p w14:paraId="2B815A40" w14:textId="77777777" w:rsidR="003255C1" w:rsidRDefault="003255C1" w:rsidP="003255C1"/>
    <w:p w14:paraId="4C638849" w14:textId="1A9CB028" w:rsidR="003255C1" w:rsidRDefault="003255C1" w:rsidP="003255C1">
      <w:r>
        <w:t xml:space="preserve">At the end of this week President Obama is expected to finally answer the mounting calls to curtail the NSA's bloated power to invade its citizens' privacy by spying on millions of Americans' communications. </w:t>
      </w:r>
      <w:r w:rsidRPr="006A07AB">
        <w:rPr>
          <w:rStyle w:val="StyleUnderline"/>
        </w:rPr>
        <w:t>But the president is going to have a hard time falling back on the old standby explanation that massive data collection is a necessary evil to protect the country from terrorism</w:t>
      </w:r>
      <w:r>
        <w:t>.</w:t>
      </w:r>
      <w:r w:rsidRPr="006A07AB">
        <w:rPr>
          <w:sz w:val="12"/>
        </w:rPr>
        <w:t xml:space="preserve">¶ </w:t>
      </w:r>
      <w:r w:rsidRPr="006A07AB">
        <w:rPr>
          <w:rStyle w:val="StyleUnderline"/>
        </w:rPr>
        <w:t>A new analysis of terrorism charges in the US found that</w:t>
      </w:r>
      <w:r>
        <w:t xml:space="preserve"> the NSA's dragnet domestic surveillance "had no discernible impact" on preventing terrorist acts. Instead, </w:t>
      </w:r>
      <w:r w:rsidRPr="006A07AB">
        <w:rPr>
          <w:rStyle w:val="StyleUnderline"/>
        </w:rPr>
        <w:t>the majority of threats over the last decade were detected by regular old intelligence and law enforcement methods</w:t>
      </w:r>
      <w:r>
        <w:t xml:space="preserve">—tips, </w:t>
      </w:r>
      <w:r w:rsidRPr="006A07AB">
        <w:rPr>
          <w:rStyle w:val="StyleUnderline"/>
        </w:rPr>
        <w:t>informants, CIA and FBI ops</w:t>
      </w:r>
      <w:r>
        <w:t>, routine law enforcement.</w:t>
      </w:r>
    </w:p>
    <w:p w14:paraId="217028C5" w14:textId="77777777" w:rsidR="003255C1" w:rsidRDefault="003255C1" w:rsidP="003255C1"/>
    <w:p w14:paraId="66D8D5A5" w14:textId="77777777" w:rsidR="003255C1" w:rsidRDefault="003255C1" w:rsidP="003255C1">
      <w:r w:rsidRPr="00814E20">
        <w:rPr>
          <w:rStyle w:val="Heading4Char"/>
        </w:rPr>
        <w:t>Informants invol</w:t>
      </w:r>
      <w:r>
        <w:rPr>
          <w:rStyle w:val="Heading4Char"/>
        </w:rPr>
        <w:t xml:space="preserve">ved in a substantial number </w:t>
      </w:r>
      <w:r w:rsidRPr="00814E20">
        <w:rPr>
          <w:rStyle w:val="Heading4Char"/>
        </w:rPr>
        <w:t>of terror cases</w:t>
      </w:r>
      <w:r>
        <w:t xml:space="preserve"> </w:t>
      </w:r>
    </w:p>
    <w:p w14:paraId="2789111B" w14:textId="77777777" w:rsidR="003255C1" w:rsidRDefault="003255C1" w:rsidP="003255C1">
      <w:r>
        <w:t xml:space="preserve">Bailey </w:t>
      </w:r>
      <w:r w:rsidRPr="00814E20">
        <w:rPr>
          <w:rStyle w:val="Style13ptBold"/>
        </w:rPr>
        <w:t xml:space="preserve">Cahall </w:t>
      </w:r>
      <w:r>
        <w:t xml:space="preserve">David </w:t>
      </w:r>
      <w:r w:rsidRPr="00814E20">
        <w:rPr>
          <w:rStyle w:val="Style13ptBold"/>
        </w:rPr>
        <w:t>Sterman</w:t>
      </w:r>
      <w:r>
        <w:t xml:space="preserve"> Emily </w:t>
      </w:r>
      <w:r w:rsidRPr="00814E20">
        <w:rPr>
          <w:rStyle w:val="Style13ptBold"/>
        </w:rPr>
        <w:t>Schneider</w:t>
      </w:r>
      <w:r>
        <w:t xml:space="preserve"> Peter </w:t>
      </w:r>
      <w:r w:rsidRPr="00814E20">
        <w:rPr>
          <w:rStyle w:val="Style13ptBold"/>
        </w:rPr>
        <w:t>Bergen</w:t>
      </w:r>
      <w:r>
        <w:t xml:space="preserve"> (Internet Security Advisory Council) “PROGRAMS STOP TERRORISTS?” January 13, 2014 </w:t>
      </w:r>
      <w:hyperlink r:id="rId16" w:history="1">
        <w:r w:rsidRPr="00B0364E">
          <w:rPr>
            <w:rStyle w:val="Hyperlink"/>
          </w:rPr>
          <w:t>https://www.newamerica.org/international-security/do-nsas-bulk-surveillance-programs-stop-terrorists/</w:t>
        </w:r>
      </w:hyperlink>
    </w:p>
    <w:p w14:paraId="5061FD71" w14:textId="77777777" w:rsidR="003255C1" w:rsidRDefault="003255C1" w:rsidP="003255C1"/>
    <w:p w14:paraId="5A44C093" w14:textId="77777777" w:rsidR="003255C1" w:rsidRDefault="003255C1" w:rsidP="003255C1">
      <w:r>
        <w:t xml:space="preserve">Additionally, a careful review of three of the key </w:t>
      </w:r>
      <w:r w:rsidRPr="00814E20">
        <w:rPr>
          <w:rStyle w:val="StyleUnderline"/>
        </w:rPr>
        <w:t>terrorism cases</w:t>
      </w:r>
      <w:r>
        <w:t xml:space="preserve"> the government has cited to defend NSA bulk surveillance programs reveals that government officials </w:t>
      </w:r>
      <w:r w:rsidRPr="00814E20">
        <w:rPr>
          <w:rStyle w:val="StyleUnderline"/>
        </w:rPr>
        <w:t>have exaggerated the role of the NSA</w:t>
      </w:r>
      <w:r>
        <w:t xml:space="preserve"> in the cases against David Coleman Headley and Najibullah Zazi, and the significance of the threat posed by a notional plot to bomb the New York Stock Exchange. </w:t>
      </w:r>
      <w:r w:rsidRPr="00814E20">
        <w:t xml:space="preserve">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w:t>
      </w:r>
      <w:r w:rsidRPr="00814E20">
        <w:rPr>
          <w:rStyle w:val="StyleUnderline"/>
        </w:rPr>
        <w:t>In 23 of these 62 cases</w:t>
      </w:r>
      <w:r w:rsidRPr="00814E20">
        <w:t xml:space="preserve"> (</w:t>
      </w:r>
      <w:r w:rsidRPr="00814E20">
        <w:rPr>
          <w:rStyle w:val="StyleUnderline"/>
        </w:rPr>
        <w:t>37 percent</w:t>
      </w:r>
      <w:r w:rsidRPr="00814E20">
        <w:t xml:space="preserve">), </w:t>
      </w:r>
      <w:r w:rsidRPr="00814E20">
        <w:rPr>
          <w:rStyle w:val="StyleUnderline"/>
        </w:rPr>
        <w:t>an informant was used</w:t>
      </w:r>
      <w:r w:rsidRPr="00814E20">
        <w:t xml:space="preserve">. However, we were unable to determine </w:t>
      </w:r>
      <w:r w:rsidRPr="00814E20">
        <w:rPr>
          <w:rStyle w:val="StyleUnderline"/>
        </w:rPr>
        <w:t>whether the informant initiated the investigation or was used after the investigation was initiated as a result of the use of some other investigative means</w:t>
      </w:r>
      <w:r w:rsidRPr="00814E20">
        <w:t>. Some of these cases may also be too recent to have developed a public record large enough to identify which investigative tools were used.</w:t>
      </w:r>
    </w:p>
    <w:p w14:paraId="3A22B392" w14:textId="77777777" w:rsidR="003255C1" w:rsidRDefault="003255C1" w:rsidP="00294ADB"/>
    <w:p w14:paraId="1D16A2AE" w14:textId="77777777" w:rsidR="004147DB" w:rsidRDefault="004147DB" w:rsidP="004147DB">
      <w:pPr>
        <w:pStyle w:val="Heading2"/>
      </w:pPr>
      <w:r>
        <w:t xml:space="preserve">Politics </w:t>
      </w:r>
    </w:p>
    <w:p w14:paraId="3F64B6DD" w14:textId="6EBE3EED" w:rsidR="003255C1" w:rsidRDefault="003255C1" w:rsidP="00375941">
      <w:pPr>
        <w:pStyle w:val="Heading3"/>
      </w:pPr>
      <w:r>
        <w:t>Link – Unpopular</w:t>
      </w:r>
    </w:p>
    <w:p w14:paraId="1380FFBD" w14:textId="77777777" w:rsidR="003255C1" w:rsidRPr="003255C1" w:rsidRDefault="003255C1" w:rsidP="003255C1">
      <w:pPr>
        <w:pStyle w:val="Heading4"/>
      </w:pPr>
      <w:r w:rsidRPr="003255C1">
        <w:t xml:space="preserve">Plan is politically controversial </w:t>
      </w:r>
    </w:p>
    <w:p w14:paraId="56DFB007" w14:textId="77777777" w:rsidR="003255C1" w:rsidRPr="007151C6" w:rsidRDefault="003255C1" w:rsidP="003255C1">
      <w:r w:rsidRPr="007151C6">
        <w:rPr>
          <w:rStyle w:val="Style13ptBold"/>
        </w:rPr>
        <w:t>Associated Press</w:t>
      </w:r>
      <w:r w:rsidRPr="007151C6">
        <w:t xml:space="preserve"> 6/8/</w:t>
      </w:r>
      <w:r w:rsidRPr="007151C6">
        <w:rPr>
          <w:rStyle w:val="Style13ptBold"/>
        </w:rPr>
        <w:t>2009</w:t>
      </w:r>
      <w:r w:rsidRPr="007151C6">
        <w:t xml:space="preserve"> “FBI chief defends use of informants in mosques” http://www.nbcnews.com/id/31177049/ns/world_news-terrorism/#.VZVmkvlViko</w:t>
      </w:r>
    </w:p>
    <w:p w14:paraId="5E70E97D" w14:textId="77777777" w:rsidR="003255C1" w:rsidRDefault="003255C1" w:rsidP="003255C1">
      <w:pPr>
        <w:rPr>
          <w:rStyle w:val="StyleUnderline"/>
        </w:rPr>
      </w:pPr>
    </w:p>
    <w:p w14:paraId="2CBA3E4C" w14:textId="77777777" w:rsidR="003255C1" w:rsidRPr="00816E85" w:rsidRDefault="003255C1" w:rsidP="003255C1">
      <w:r w:rsidRPr="00816E85">
        <w:rPr>
          <w:rStyle w:val="StyleUnderline"/>
        </w:rPr>
        <w:t xml:space="preserve">FBI agents and prosecutors say spying on mosques is one of the best weapons to uncover lurking terrorists or threats to national security, </w:t>
      </w:r>
      <w:r w:rsidRPr="00816E85">
        <w:rPr>
          <w:rStyle w:val="Emphasis"/>
        </w:rPr>
        <w:t>but it has posed a politically and legally thorny issue</w:t>
      </w:r>
      <w:r w:rsidRPr="00816E85">
        <w:rPr>
          <w:rStyle w:val="StyleUnderline"/>
        </w:rPr>
        <w:t xml:space="preserve"> </w:t>
      </w:r>
      <w:r w:rsidRPr="00816E85">
        <w:t>with Muslims who see themselves as unjustly monitored.¶</w:t>
      </w:r>
      <w:r w:rsidRPr="00816E85">
        <w:rPr>
          <w:sz w:val="12"/>
        </w:rPr>
        <w:t xml:space="preserve"> </w:t>
      </w:r>
      <w:r w:rsidRPr="00816E85">
        <w:t>"</w:t>
      </w:r>
      <w:r w:rsidRPr="00816E85">
        <w:rPr>
          <w:rStyle w:val="StyleUnderline"/>
        </w:rPr>
        <w:t>The FBI needs to do what it needs to do, certainly,"</w:t>
      </w:r>
      <w:r w:rsidRPr="00816E85">
        <w:t xml:space="preserve"> Syed said. </w:t>
      </w:r>
      <w:r w:rsidRPr="00816E85">
        <w:rPr>
          <w:rStyle w:val="StyleUnderline"/>
        </w:rPr>
        <w:t>But the agency is "trying to incite and entrap" law-abiding people</w:t>
      </w:r>
      <w:r w:rsidRPr="00816E85">
        <w:t>.</w:t>
      </w:r>
      <w:r w:rsidRPr="00816E85">
        <w:rPr>
          <w:sz w:val="12"/>
        </w:rPr>
        <w:t xml:space="preserve">¶ </w:t>
      </w:r>
      <w:r w:rsidRPr="00816E85">
        <w:t>Mueller also said that there will be no change in the FBI's priorities in the new administration.</w:t>
      </w:r>
      <w:r w:rsidRPr="00816E85">
        <w:rPr>
          <w:sz w:val="12"/>
        </w:rPr>
        <w:t xml:space="preserve">¶ </w:t>
      </w:r>
      <w:r w:rsidRPr="00816E85">
        <w:t>"I would not expect that we would in any way take our foot off the pedal of addressing counterterrorism," he said.</w:t>
      </w:r>
      <w:r w:rsidRPr="00816E85">
        <w:rPr>
          <w:sz w:val="12"/>
        </w:rPr>
        <w:t xml:space="preserve">¶ </w:t>
      </w:r>
      <w:r w:rsidRPr="00816E85">
        <w:t>"My expectation is that we'll see an uptick in terms of resources devoted toward our domestic criminal responsibilities, but we will not ... relax our responsibilities when it come to counterterrorism or counterintelligence," he added.</w:t>
      </w:r>
    </w:p>
    <w:p w14:paraId="26037C24" w14:textId="77777777" w:rsidR="003255C1" w:rsidRPr="003255C1" w:rsidRDefault="003255C1" w:rsidP="003255C1"/>
    <w:p w14:paraId="5EA487A5" w14:textId="280904D6" w:rsidR="00375941" w:rsidRDefault="00375941" w:rsidP="00375941">
      <w:pPr>
        <w:pStyle w:val="Heading3"/>
      </w:pPr>
      <w:r>
        <w:t>Link – Muslim Surveillance – Fights</w:t>
      </w:r>
    </w:p>
    <w:p w14:paraId="1846E005" w14:textId="4274D68A" w:rsidR="00375941" w:rsidRDefault="00375941" w:rsidP="00375941">
      <w:pPr>
        <w:pStyle w:val="Heading4"/>
      </w:pPr>
      <w:r>
        <w:t>Changing surveillance causes anti-Muslim fights</w:t>
      </w:r>
    </w:p>
    <w:p w14:paraId="544E8F04" w14:textId="723DA877" w:rsidR="00375941" w:rsidRDefault="00375941" w:rsidP="00375941">
      <w:r>
        <w:t xml:space="preserve">Jeremy </w:t>
      </w:r>
      <w:r w:rsidRPr="00375941">
        <w:rPr>
          <w:rStyle w:val="Style13ptBold"/>
        </w:rPr>
        <w:t>Herb</w:t>
      </w:r>
      <w:r>
        <w:t xml:space="preserve">, </w:t>
      </w:r>
      <w:r w:rsidRPr="00375941">
        <w:t xml:space="preserve">TheHill, </w:t>
      </w:r>
      <w:r w:rsidRPr="00375941">
        <w:rPr>
          <w:rStyle w:val="Style13ptBold"/>
        </w:rPr>
        <w:t>10-22-2013</w:t>
      </w:r>
      <w:r w:rsidRPr="00375941">
        <w:t>, Reps. King, Ellison clash over surveillance of Muslim community," http://thehill.com/video/house/296613-lawmakers-clash-over-surveillance-of-muslim-community, Accessed: 7-2-2015, /Bingham-MB</w:t>
      </w:r>
    </w:p>
    <w:p w14:paraId="6D85636D" w14:textId="77777777" w:rsidR="00375941" w:rsidRDefault="00375941" w:rsidP="00375941"/>
    <w:p w14:paraId="629B292A" w14:textId="095719CC" w:rsidR="00375941" w:rsidRDefault="00375941" w:rsidP="00375941">
      <w:r>
        <w:t xml:space="preserve">Reps. Peter </w:t>
      </w:r>
      <w:r w:rsidRPr="00375941">
        <w:rPr>
          <w:rStyle w:val="StyleUnderline"/>
        </w:rPr>
        <w:t>King</w:t>
      </w:r>
      <w:r>
        <w:t xml:space="preserve"> (R-N.Y.) </w:t>
      </w:r>
      <w:r w:rsidRPr="00375941">
        <w:rPr>
          <w:rStyle w:val="StyleUnderline"/>
        </w:rPr>
        <w:t>and</w:t>
      </w:r>
      <w:r>
        <w:t xml:space="preserve"> Keith </w:t>
      </w:r>
      <w:r w:rsidRPr="00375941">
        <w:rPr>
          <w:rStyle w:val="StyleUnderline"/>
        </w:rPr>
        <w:t>Ellison</w:t>
      </w:r>
      <w:r>
        <w:t xml:space="preserve"> (D-Minn.) </w:t>
      </w:r>
      <w:r w:rsidRPr="00375941">
        <w:rPr>
          <w:rStyle w:val="Emphasis"/>
        </w:rPr>
        <w:t>sharply disagreed</w:t>
      </w:r>
      <w:r>
        <w:t xml:space="preserve"> </w:t>
      </w:r>
      <w:r w:rsidRPr="00375941">
        <w:rPr>
          <w:rStyle w:val="StyleUnderline"/>
        </w:rPr>
        <w:t>Sunday over whether the FBI needs to do more to watch U.S. Muslim communities in the wake of the Boston attacks</w:t>
      </w:r>
      <w:r>
        <w:t xml:space="preserve">. </w:t>
      </w:r>
      <w:r w:rsidRPr="00375941">
        <w:rPr>
          <w:rStyle w:val="StyleUnderline"/>
        </w:rPr>
        <w:t>King</w:t>
      </w:r>
      <w:r>
        <w:t xml:space="preserve">, </w:t>
      </w:r>
      <w:r w:rsidRPr="00375941">
        <w:rPr>
          <w:rStyle w:val="StyleUnderline"/>
        </w:rPr>
        <w:t>former chairman of the Homeland Security Committee</w:t>
      </w:r>
      <w:r>
        <w:t xml:space="preserve">, </w:t>
      </w:r>
      <w:r w:rsidRPr="00375941">
        <w:rPr>
          <w:rStyle w:val="StyleUnderline"/>
        </w:rPr>
        <w:t>said</w:t>
      </w:r>
      <w:r>
        <w:t xml:space="preserve"> on NBC’s “Meet the Press” that </w:t>
      </w:r>
      <w:r w:rsidRPr="00375941">
        <w:rPr>
          <w:rStyle w:val="StyleUnderline"/>
        </w:rPr>
        <w:t>the terrorism threat is coming from the Muslim community, even if most Muslims are not involved in it</w:t>
      </w:r>
      <w:r>
        <w:t xml:space="preserve">. “It’s coming from the community,” King said. “In previous times when certain elements of a community were responsible for crime, the police focused on it.” But </w:t>
      </w:r>
      <w:r w:rsidRPr="00375941">
        <w:rPr>
          <w:rStyle w:val="StyleUnderline"/>
        </w:rPr>
        <w:t>Ellison</w:t>
      </w:r>
      <w:r>
        <w:t xml:space="preserve">, who was the </w:t>
      </w:r>
      <w:r w:rsidRPr="00375941">
        <w:rPr>
          <w:rStyle w:val="StyleUnderline"/>
        </w:rPr>
        <w:t>first Muslim elected to Congress, said that focusing on a community based on religion or ethnicity was “ineffective” law enforcement. “</w:t>
      </w:r>
      <w:r>
        <w:t>What you do is you ignore dangerous threats that are not in that community, and you go after people who don’t have anything to do with it,” Ellison said in a panel discussion with King.</w:t>
      </w:r>
    </w:p>
    <w:p w14:paraId="7D0B4E45" w14:textId="64CADE01" w:rsidR="00375941" w:rsidRDefault="00375941" w:rsidP="00375941">
      <w:r>
        <w:t>“</w:t>
      </w:r>
      <w:r w:rsidRPr="00375941">
        <w:rPr>
          <w:rStyle w:val="StyleUnderline"/>
        </w:rPr>
        <w:t>Muslim leaders all across the country have roundly condemned most recent attack, and terrorism more broadly</w:t>
      </w:r>
      <w:r>
        <w:t>,” he added.</w:t>
      </w:r>
    </w:p>
    <w:p w14:paraId="35C6A6AD" w14:textId="77777777" w:rsidR="00375941" w:rsidRPr="00375941" w:rsidRDefault="00375941" w:rsidP="00375941"/>
    <w:p w14:paraId="086BAB41" w14:textId="77777777" w:rsidR="004147DB" w:rsidRPr="004147DB" w:rsidRDefault="004147DB" w:rsidP="004147DB">
      <w:pPr>
        <w:pStyle w:val="Heading3"/>
      </w:pPr>
      <w:r>
        <w:t>Link – Spying Popular – Conservatives</w:t>
      </w:r>
    </w:p>
    <w:p w14:paraId="25959F60" w14:textId="77777777" w:rsidR="004147DB" w:rsidRDefault="004147DB" w:rsidP="004147DB">
      <w:pPr>
        <w:pStyle w:val="Heading4"/>
      </w:pPr>
      <w:r>
        <w:t>Muslim spying is popular with conservatives</w:t>
      </w:r>
    </w:p>
    <w:p w14:paraId="780FF9A4" w14:textId="77777777" w:rsidR="004147DB" w:rsidRPr="004147DB" w:rsidRDefault="004147DB" w:rsidP="004147DB">
      <w:r w:rsidRPr="004147DB">
        <w:t xml:space="preserve">Adam </w:t>
      </w:r>
      <w:r w:rsidRPr="004147DB">
        <w:rPr>
          <w:rStyle w:val="Style13ptBold"/>
        </w:rPr>
        <w:t>Serwer, 4-16-2014</w:t>
      </w:r>
      <w:r w:rsidRPr="004147DB">
        <w:t>, NYPD ends controversial Muslim spying unit," MSNBC, http://www.msnbc.com/msnbc/nypd-bill-de-blasio-shutters-controversial-muslim-unit, Accessed: 7-1-2015, /Bingham-MB</w:t>
      </w:r>
    </w:p>
    <w:p w14:paraId="17E90BA1" w14:textId="77777777" w:rsidR="004147DB" w:rsidRDefault="004147DB" w:rsidP="004147DB"/>
    <w:p w14:paraId="5E47AAA0" w14:textId="40DFA407" w:rsidR="00375941" w:rsidRDefault="004147DB" w:rsidP="004147DB">
      <w:r>
        <w:t xml:space="preserve">Nevertheless, </w:t>
      </w:r>
      <w:r w:rsidRPr="004147DB">
        <w:rPr>
          <w:rStyle w:val="StyleUnderline"/>
        </w:rPr>
        <w:t>conservatives have</w:t>
      </w:r>
      <w:r>
        <w:t xml:space="preserve"> generally </w:t>
      </w:r>
      <w:r w:rsidRPr="004147DB">
        <w:rPr>
          <w:rStyle w:val="Emphasis"/>
        </w:rPr>
        <w:t>been supportive</w:t>
      </w:r>
      <w:r>
        <w:t xml:space="preserve"> </w:t>
      </w:r>
      <w:r w:rsidRPr="004147DB">
        <w:rPr>
          <w:rStyle w:val="StyleUnderline"/>
        </w:rPr>
        <w:t xml:space="preserve">of </w:t>
      </w:r>
      <w:r w:rsidRPr="004147DB">
        <w:t>the</w:t>
      </w:r>
      <w:r>
        <w:t xml:space="preserve"> NYPD </w:t>
      </w:r>
      <w:r w:rsidRPr="004147DB">
        <w:rPr>
          <w:rStyle w:val="Emphasis"/>
        </w:rPr>
        <w:t>spying on Muslim</w:t>
      </w:r>
      <w:r>
        <w:t xml:space="preserve"> </w:t>
      </w:r>
      <w:r w:rsidRPr="004147DB">
        <w:rPr>
          <w:rStyle w:val="Emphasis"/>
        </w:rPr>
        <w:t>communities without evidence of a crime</w:t>
      </w:r>
      <w:r>
        <w:t xml:space="preserve">, </w:t>
      </w:r>
      <w:r w:rsidRPr="004147DB">
        <w:rPr>
          <w:rStyle w:val="StyleUnderline"/>
        </w:rPr>
        <w:t>despite the absence of any evidence at all that the Demographics Unit was effective in protecting the city</w:t>
      </w:r>
      <w:r>
        <w:t xml:space="preserve">. New York Republican </w:t>
      </w:r>
      <w:r w:rsidRPr="004147DB">
        <w:rPr>
          <w:rStyle w:val="StyleUnderline"/>
        </w:rPr>
        <w:t>Congressman</w:t>
      </w:r>
      <w:r>
        <w:t xml:space="preserve"> Peter </w:t>
      </w:r>
      <w:r w:rsidRPr="004147DB">
        <w:rPr>
          <w:rStyle w:val="StyleUnderline"/>
        </w:rPr>
        <w:t>King</w:t>
      </w:r>
      <w:r>
        <w:t xml:space="preserve">, who is </w:t>
      </w:r>
      <w:r w:rsidRPr="004147DB">
        <w:rPr>
          <w:rStyle w:val="StyleUnderline"/>
        </w:rPr>
        <w:t>seeking to become the next chairman of the House intelligence</w:t>
      </w:r>
      <w:r>
        <w:t xml:space="preserve"> </w:t>
      </w:r>
      <w:r w:rsidRPr="004147DB">
        <w:rPr>
          <w:rStyle w:val="StyleUnderline"/>
        </w:rPr>
        <w:t>committee</w:t>
      </w:r>
      <w:r>
        <w:t xml:space="preserve">, </w:t>
      </w:r>
      <w:r w:rsidRPr="004147DB">
        <w:rPr>
          <w:rStyle w:val="StyleUnderline"/>
        </w:rPr>
        <w:t>said</w:t>
      </w:r>
      <w:r>
        <w:t xml:space="preserve"> on Fox News in 2012 that “</w:t>
      </w:r>
      <w:r w:rsidRPr="004147DB">
        <w:rPr>
          <w:rStyle w:val="StyleUnderline"/>
        </w:rPr>
        <w:t>almost 90% of terrorist crimes are carried out by the Muslim community” and called for the NYPD not to “give into political correctness</w:t>
      </w:r>
      <w:r>
        <w:t>.”</w:t>
      </w:r>
    </w:p>
    <w:p w14:paraId="7E699BF4" w14:textId="2FDC904A" w:rsidR="00375941" w:rsidRDefault="00375941" w:rsidP="00375941">
      <w:pPr>
        <w:pStyle w:val="Heading4"/>
      </w:pPr>
      <w:r>
        <w:t>Anti-Muslim sentiment in congress</w:t>
      </w:r>
    </w:p>
    <w:p w14:paraId="4502F615" w14:textId="77777777" w:rsidR="00375941" w:rsidRDefault="00375941" w:rsidP="00375941">
      <w:r>
        <w:t xml:space="preserve">Miranda </w:t>
      </w:r>
      <w:r w:rsidRPr="00375941">
        <w:rPr>
          <w:rStyle w:val="Style13ptBold"/>
        </w:rPr>
        <w:t>Blue, 9-11-2014</w:t>
      </w:r>
      <w:r>
        <w:t>, GOP Members Of Congress Join Anti-Muslim Group ACT For America At Capitol Hill Briefing," No Publication, http://www.rightwingwatch.org/content/gop-members-congress-join-anti-muslim-group-act-america-capitol-hill-briefing, Accessed: 7-2-2015, /Bingham-MB</w:t>
      </w:r>
    </w:p>
    <w:p w14:paraId="38521AEC" w14:textId="77777777" w:rsidR="00375941" w:rsidRDefault="00375941" w:rsidP="00375941"/>
    <w:p w14:paraId="098D569A" w14:textId="705F8BF4" w:rsidR="00375941" w:rsidRDefault="00375941" w:rsidP="00375941">
      <w:r w:rsidRPr="00375941">
        <w:rPr>
          <w:rStyle w:val="StyleUnderline"/>
        </w:rPr>
        <w:t>ACT for America, the anti-Muslim group</w:t>
      </w:r>
      <w:r>
        <w:t xml:space="preserve"> run by Brigitte Gabriel, </w:t>
      </w:r>
      <w:r w:rsidRPr="00375941">
        <w:rPr>
          <w:rStyle w:val="StyleUnderline"/>
        </w:rPr>
        <w:t>held a legislative briefing on Capitol Hill today where it was joined by Republican members of Congress</w:t>
      </w:r>
      <w:r>
        <w:t xml:space="preserve"> </w:t>
      </w:r>
      <w:r w:rsidRPr="00375941">
        <w:rPr>
          <w:rStyle w:val="StyleUnderline"/>
        </w:rPr>
        <w:t>including</w:t>
      </w:r>
      <w:r>
        <w:t xml:space="preserve"> Minnesota Rep. Michele </w:t>
      </w:r>
      <w:r w:rsidRPr="00375941">
        <w:rPr>
          <w:rStyle w:val="StyleUnderline"/>
        </w:rPr>
        <w:t>Bachmann</w:t>
      </w:r>
      <w:r>
        <w:t xml:space="preserve">, Texas Rep. Louie </w:t>
      </w:r>
      <w:r w:rsidRPr="00375941">
        <w:rPr>
          <w:rStyle w:val="StyleUnderline"/>
        </w:rPr>
        <w:t>Gohmert</w:t>
      </w:r>
      <w:r>
        <w:t xml:space="preserve">, South Carolina Rep. Jeff </w:t>
      </w:r>
      <w:r w:rsidRPr="00375941">
        <w:rPr>
          <w:rStyle w:val="StyleUnderline"/>
        </w:rPr>
        <w:t>Duncan</w:t>
      </w:r>
      <w:r>
        <w:t xml:space="preserve">, Illinois Rep. Peter </w:t>
      </w:r>
      <w:r w:rsidRPr="00375941">
        <w:rPr>
          <w:rStyle w:val="StyleUnderline"/>
        </w:rPr>
        <w:t>Roskam</w:t>
      </w:r>
      <w:r>
        <w:t xml:space="preserve">, </w:t>
      </w:r>
      <w:r w:rsidRPr="00375941">
        <w:rPr>
          <w:rStyle w:val="StyleUnderline"/>
        </w:rPr>
        <w:t>and</w:t>
      </w:r>
      <w:r>
        <w:t xml:space="preserve"> Arkansas Sen. John Boozman. Gabriel posted pictures on Facebook and Twitter of Boozman, Bachmann and Gohmert speaking and of Roskam receiving the group’s “Patriot Award.” Duncan tweeted that he was planning on speaking to the gathering. </w:t>
      </w:r>
      <w:r w:rsidRPr="00375941">
        <w:rPr>
          <w:rStyle w:val="StyleUnderline"/>
        </w:rPr>
        <w:t>Gabriel wrote that she had planned on presenting another award to Sen. Ted Cruz, but that he was unable to attend</w:t>
      </w:r>
      <w:r>
        <w:t>.</w:t>
      </w:r>
    </w:p>
    <w:p w14:paraId="0E4004D3" w14:textId="77777777" w:rsidR="00375941" w:rsidRDefault="00375941" w:rsidP="00375941"/>
    <w:p w14:paraId="4C04AAD1" w14:textId="77777777" w:rsidR="00757F32" w:rsidRDefault="00757F32" w:rsidP="00757F32">
      <w:pPr>
        <w:pStyle w:val="Heading2"/>
      </w:pPr>
      <w:r>
        <w:t>Counterplan</w:t>
      </w:r>
    </w:p>
    <w:p w14:paraId="6A19E11A" w14:textId="77777777" w:rsidR="00757F32" w:rsidRPr="00BE3563" w:rsidRDefault="00757F32" w:rsidP="00757F32">
      <w:pPr>
        <w:pStyle w:val="Heading3"/>
      </w:pPr>
      <w:r>
        <w:t>CP – End Racial Profiling Act</w:t>
      </w:r>
    </w:p>
    <w:p w14:paraId="7DDD7FBA" w14:textId="77777777" w:rsidR="00757F32" w:rsidRPr="00BE3563" w:rsidRDefault="00757F32" w:rsidP="00757F32">
      <w:pPr>
        <w:pStyle w:val="Heading4"/>
      </w:pPr>
      <w:r>
        <w:t>Counterplan – End Racial Profiling act</w:t>
      </w:r>
    </w:p>
    <w:p w14:paraId="357A083E" w14:textId="77777777" w:rsidR="00757F32" w:rsidRPr="00A8221A" w:rsidRDefault="00757F32" w:rsidP="00757F32">
      <w:pPr>
        <w:rPr>
          <w:rStyle w:val="Style13ptBold"/>
        </w:rPr>
      </w:pPr>
      <w:r w:rsidRPr="00A8221A">
        <w:rPr>
          <w:rStyle w:val="Style13ptBold"/>
        </w:rPr>
        <w:t>Hanley, 2012</w:t>
      </w:r>
    </w:p>
    <w:p w14:paraId="259B0E2A" w14:textId="77777777" w:rsidR="00757F32" w:rsidRPr="00BE3563" w:rsidRDefault="00757F32" w:rsidP="00757F32">
      <w:r w:rsidRPr="00A8221A">
        <w:t>Hanley, Delinda C. executive director and news editor at The Washington Report on Middle East Affairs</w:t>
      </w:r>
      <w:r>
        <w:t xml:space="preserve">, </w:t>
      </w:r>
      <w:r w:rsidRPr="00A8221A">
        <w:t>The Washington Report on Middle East Affairs31.4 (Jun/Jul 2012): 27-28.</w:t>
      </w:r>
      <w:r>
        <w:t>, It's Time to End Racial, Religious and Ethnic Profiling of Americans, /Bingham-MB</w:t>
      </w:r>
    </w:p>
    <w:p w14:paraId="487B1A5A" w14:textId="77777777" w:rsidR="00757F32" w:rsidRDefault="00757F32" w:rsidP="00757F32"/>
    <w:p w14:paraId="35AED845" w14:textId="77777777" w:rsidR="00757F32" w:rsidRDefault="00757F32" w:rsidP="00757F32">
      <w:r w:rsidRPr="00BE3563">
        <w:rPr>
          <w:rStyle w:val="StyleUnderline"/>
        </w:rPr>
        <w:t>Glenn Katon of the organization Muslim Advocates called on concerned Americans to urge Congress to pass the End Racial Profiling Act. It may not wipe racial profiling, bigotry and discrimination offthe map, he acknowledged, but it could bring about civilized discussions on race, religion and ethnic origin. Among other things</w:t>
      </w:r>
      <w:r>
        <w:t xml:space="preserve">, this </w:t>
      </w:r>
      <w:r w:rsidRPr="00BE3563">
        <w:rPr>
          <w:rStyle w:val="StyleUnderline"/>
        </w:rPr>
        <w:t>legislation</w:t>
      </w:r>
      <w:r>
        <w:t xml:space="preserve">, sponsored by Sen. Ben Cardin (D-MD) and Rep. John Conyers (D-MI), </w:t>
      </w:r>
      <w:r w:rsidRPr="00BE3563">
        <w:rPr>
          <w:rStyle w:val="StyleUnderline"/>
        </w:rPr>
        <w:t>would provide training to help police avoid responses based on stereotypes and unreliable assumptions about minorities</w:t>
      </w:r>
      <w:r>
        <w:t>. Katon also called for members of Congress and all public officials to refrain from making false and inflammatory statements about any religion, or ethnic, racial or religious group, and to condemn those public officials who engage in hateful rhetoric or actions.</w:t>
      </w:r>
    </w:p>
    <w:p w14:paraId="0FABA649" w14:textId="77777777" w:rsidR="00757F32" w:rsidRDefault="00757F32" w:rsidP="00757F32">
      <w:pPr>
        <w:pStyle w:val="Heading3"/>
      </w:pPr>
      <w:r>
        <w:t>CP – Reform Entrapment</w:t>
      </w:r>
    </w:p>
    <w:p w14:paraId="4717027B" w14:textId="77777777" w:rsidR="00757F32" w:rsidRDefault="00757F32" w:rsidP="00757F32">
      <w:pPr>
        <w:pStyle w:val="Heading4"/>
      </w:pPr>
      <w:r>
        <w:t>CP—reform entrapment laws</w:t>
      </w:r>
    </w:p>
    <w:p w14:paraId="58C6F8DB" w14:textId="77777777" w:rsidR="00757F32" w:rsidRPr="006E7B72" w:rsidRDefault="00757F32" w:rsidP="00757F32">
      <w:pPr>
        <w:rPr>
          <w:rStyle w:val="Style13ptBold"/>
        </w:rPr>
      </w:pPr>
      <w:r w:rsidRPr="006E7B72">
        <w:rPr>
          <w:rStyle w:val="Style13ptBold"/>
        </w:rPr>
        <w:t>Said, 2010</w:t>
      </w:r>
    </w:p>
    <w:p w14:paraId="6445D108" w14:textId="77777777" w:rsidR="00757F32" w:rsidRPr="00915BBD" w:rsidRDefault="00757F32" w:rsidP="00757F32">
      <w:r w:rsidRPr="00915BBD">
        <w:t xml:space="preserve">Said, Wadie E. </w:t>
      </w:r>
      <w:r>
        <w:t>Professor of Law, graduate of Princeton University and the Columbia University School of Law, where he served as an articles editor of the Columbia Human Rights Law Review.</w:t>
      </w:r>
      <w:r w:rsidRPr="00915BBD">
        <w:t>"The terrorist informant." Washington Law Review 85.4 (2010): 687+. Academic OneFile. Web. 28 June 2015.</w:t>
      </w:r>
      <w:r>
        <w:t xml:space="preserve"> /Bingham-MB</w:t>
      </w:r>
    </w:p>
    <w:p w14:paraId="65711A30" w14:textId="77777777" w:rsidR="00757F32" w:rsidRDefault="00757F32" w:rsidP="00757F32">
      <w:r>
        <w:t xml:space="preserve">All of the above analysis underscores the ineffectiveness of the entrapment defense in its current guise in a terrorism case involving an informant. </w:t>
      </w:r>
      <w:r w:rsidRPr="001D4046">
        <w:rPr>
          <w:rStyle w:val="StyleUnderline"/>
        </w:rPr>
        <w:t>Some scholars advocate that courts should apply the objective test in cases involving informant-driven stings</w:t>
      </w:r>
      <w:r>
        <w:t xml:space="preserve">. (291) In a recent article analyzing several of the prosecutions discussed here, </w:t>
      </w:r>
      <w:r w:rsidRPr="001D4046">
        <w:rPr>
          <w:rStyle w:val="StyleUnderline"/>
        </w:rPr>
        <w:t>Jon Sherman makes a series of sensible recommendations on how to reform the entrapment defense</w:t>
      </w:r>
      <w:r>
        <w:t xml:space="preserve">. (292) </w:t>
      </w:r>
      <w:r w:rsidRPr="001D4046">
        <w:rPr>
          <w:rStyle w:val="StyleUnderline"/>
        </w:rPr>
        <w:t>He first proposes to alter the definition of entrapment to require the government to demonstrate that the defendant initiated the contact with the informant</w:t>
      </w:r>
      <w:r>
        <w:t xml:space="preserve">. </w:t>
      </w:r>
      <w:r w:rsidRPr="001D4046">
        <w:rPr>
          <w:rStyle w:val="StyleUnderline"/>
        </w:rPr>
        <w:t>Sherman goes on to argue that some acts should be complete bars to prosecution: constant government persuasion to commit the felony over the defendant's hesitance; misrepresenting the illegality of the conduct; the only connection to the jihadist organization being the informant's cover story; and government incitement of religious fervor.</w:t>
      </w:r>
      <w:r>
        <w:t xml:space="preserve"> (293) He argues that </w:t>
      </w:r>
      <w:r w:rsidRPr="001D4046">
        <w:rPr>
          <w:rStyle w:val="StyleUnderline"/>
        </w:rPr>
        <w:t>evidence of a defendant's political and religious views should be allowed only when it is probative of the defendant actually committing the crime in question.</w:t>
      </w:r>
      <w:r>
        <w:t xml:space="preserve"> (294) He concludes with a series of policy arguments supporting his recommendations, which essentially state that </w:t>
      </w:r>
      <w:r w:rsidRPr="001D4046">
        <w:rPr>
          <w:rStyle w:val="StyleUnderline"/>
        </w:rPr>
        <w:t>informant use is inefficient, of dubious constitutionality, and risks alienating the Muslim community, whose assistance is crucial to investigating terrorism in the United States</w:t>
      </w:r>
      <w:r>
        <w:t>. (295)</w:t>
      </w:r>
    </w:p>
    <w:p w14:paraId="3F068E10" w14:textId="77777777" w:rsidR="00757F32" w:rsidRDefault="00757F32" w:rsidP="00757F32">
      <w:pPr>
        <w:pStyle w:val="Heading3"/>
      </w:pPr>
      <w:r>
        <w:t>CP – Community Policing</w:t>
      </w:r>
    </w:p>
    <w:p w14:paraId="7984C17E" w14:textId="45933532" w:rsidR="00757F32" w:rsidRPr="001D3C69" w:rsidRDefault="00B2687C" w:rsidP="00757F32">
      <w:pPr>
        <w:pStyle w:val="Heading4"/>
      </w:pPr>
      <w:r>
        <w:t>Increasing community policing solves trust</w:t>
      </w:r>
    </w:p>
    <w:p w14:paraId="74FFFC20" w14:textId="77777777" w:rsidR="00757F32" w:rsidRPr="00805524" w:rsidRDefault="00757F32" w:rsidP="00757F32">
      <w:pPr>
        <w:rPr>
          <w:rStyle w:val="Style13ptBold"/>
        </w:rPr>
      </w:pPr>
      <w:r w:rsidRPr="00805524">
        <w:rPr>
          <w:rStyle w:val="Style13ptBold"/>
        </w:rPr>
        <w:t>Spalek, 2010</w:t>
      </w:r>
    </w:p>
    <w:p w14:paraId="1B78537C" w14:textId="77777777" w:rsidR="00757F32" w:rsidRPr="00915BBD" w:rsidRDefault="00757F32" w:rsidP="00757F32">
      <w:r w:rsidRPr="00915BBD">
        <w:t>Spalek, Basia. "Community policing, trust, and Muslim communities in relation to 'new terrorism'." Politics &amp; Policy 38.4 (2010): 789+. Academic OneFile. Web. 28 June 2015.</w:t>
      </w:r>
      <w:r>
        <w:t xml:space="preserve"> /Bingham-MB</w:t>
      </w:r>
    </w:p>
    <w:p w14:paraId="72277943" w14:textId="77777777" w:rsidR="00757F32" w:rsidRDefault="00757F32" w:rsidP="00757F32"/>
    <w:p w14:paraId="6F63E889" w14:textId="77777777" w:rsidR="00757F32" w:rsidRDefault="00757F32" w:rsidP="00757F32">
      <w:r w:rsidRPr="00B2687C">
        <w:rPr>
          <w:rStyle w:val="StyleUnderline"/>
        </w:rPr>
        <w:t>Community policing</w:t>
      </w:r>
      <w:r>
        <w:t xml:space="preserve"> is not something that can be easily defined because it involves an organizational strategy that </w:t>
      </w:r>
      <w:r w:rsidRPr="00B2687C">
        <w:rPr>
          <w:rStyle w:val="StyleUnderline"/>
        </w:rPr>
        <w:t>redefines the goals of policing while leaving the means to achieve those goals to police officers</w:t>
      </w:r>
      <w:r>
        <w:t xml:space="preserve">. Therefore, </w:t>
      </w:r>
      <w:r w:rsidRPr="00B2687C">
        <w:rPr>
          <w:rStyle w:val="StyleUnderline"/>
        </w:rPr>
        <w:t>community policing models are divers</w:t>
      </w:r>
      <w:r>
        <w:t>e (Herbert 2006; Skogan and Hartnett 1997). According to Skogan and Hartnett (1997, 5), [</w:t>
      </w:r>
      <w:r w:rsidRPr="00B2687C">
        <w:rPr>
          <w:rStyle w:val="StyleUnderline"/>
        </w:rPr>
        <w:t>c]ommunity policing relies upon organizational decentralization and a reorientation of patrol in order to facilitate two-way communication between police and the public. It assumes a commitment to broadly focused, problem-oriented policing and requires that police be responsive to citizens' demands when they decide what local problems are and set their priorities.</w:t>
      </w:r>
      <w:r>
        <w:t xml:space="preserve"> </w:t>
      </w:r>
      <w:r w:rsidRPr="00B2687C">
        <w:rPr>
          <w:rStyle w:val="StyleUnderline"/>
        </w:rPr>
        <w:t>It also implies a commitment to helping neighbourhoods solve crime problems on their own, through community organizations and crime prevention programs.</w:t>
      </w:r>
      <w:r>
        <w:t xml:space="preserve"> What is particularly surprising about the definition of community policing as set out above is the absence of the notion of trust. This serves to illustrate the lack of any substantial focus upon trust within literature on community policing. Therefore, it seems that future definitions of community policing should include the notion of trust. As the findings of this article suggest, an absence of trust can put severe limitations on community-police initiatives. One suggested definition of community policing here is: </w:t>
      </w:r>
      <w:r w:rsidRPr="00B2687C">
        <w:rPr>
          <w:rStyle w:val="StyleUnderline"/>
        </w:rPr>
        <w:t>community policing comprises community-oriented goals and objectives. It relies upon community consent in relation to policing initiatives and operations within communities. Trust between community members and police officers is an essential component of community policing</w:t>
      </w:r>
      <w:r>
        <w:t>.</w:t>
      </w:r>
    </w:p>
    <w:p w14:paraId="66DCD0DE" w14:textId="68277F15" w:rsidR="00757F32" w:rsidRDefault="00EB245A" w:rsidP="00EB245A">
      <w:pPr>
        <w:pStyle w:val="Heading4"/>
      </w:pPr>
      <w:r>
        <w:t>Solves cooperation and intelligence</w:t>
      </w:r>
    </w:p>
    <w:p w14:paraId="4045D3A7" w14:textId="77777777" w:rsidR="00757F32" w:rsidRPr="00805524" w:rsidRDefault="00757F32" w:rsidP="00757F32">
      <w:pPr>
        <w:rPr>
          <w:rStyle w:val="Style13ptBold"/>
        </w:rPr>
      </w:pPr>
      <w:r w:rsidRPr="00805524">
        <w:rPr>
          <w:rStyle w:val="Style13ptBold"/>
        </w:rPr>
        <w:t>Spalek, 2010</w:t>
      </w:r>
    </w:p>
    <w:p w14:paraId="51D582F0" w14:textId="77777777" w:rsidR="00757F32" w:rsidRPr="001D3C69" w:rsidRDefault="00757F32" w:rsidP="00757F32">
      <w:pPr>
        <w:rPr>
          <w:rStyle w:val="Style13ptBold"/>
          <w:b w:val="0"/>
          <w:sz w:val="22"/>
        </w:rPr>
      </w:pPr>
      <w:r w:rsidRPr="00915BBD">
        <w:t>Spalek, Basia. "Community policing, trust, and Muslim communities in relation to 'new terrorism'." Politics &amp; Policy 38.4 (2010): 789+. Academic OneFile. Web. 28 June 2015.</w:t>
      </w:r>
      <w:r>
        <w:t xml:space="preserve"> /Bingham-MB</w:t>
      </w:r>
    </w:p>
    <w:p w14:paraId="070CFFCB" w14:textId="77777777" w:rsidR="00757F32" w:rsidRDefault="00757F32" w:rsidP="00757F32"/>
    <w:p w14:paraId="18BDB09E" w14:textId="77777777" w:rsidR="00757F32" w:rsidRDefault="00757F32" w:rsidP="00757F32">
      <w:r>
        <w:t xml:space="preserve">Importantly, </w:t>
      </w:r>
      <w:r w:rsidRPr="00EB245A">
        <w:rPr>
          <w:rStyle w:val="StyleUnderline"/>
        </w:rPr>
        <w:t>Skogan and Roth</w:t>
      </w:r>
      <w:r>
        <w:t xml:space="preserve"> (2004) </w:t>
      </w:r>
      <w:r w:rsidRPr="00EB245A">
        <w:rPr>
          <w:rStyle w:val="StyleUnderline"/>
        </w:rPr>
        <w:t>view community policing as being the most important development in policing over the last 25 years</w:t>
      </w:r>
      <w:r>
        <w:t xml:space="preserve">. Indeed, according to Virta (2008), although it has previously been argued that community policing is no longer "en vogue," having been replaced by intelligence-led policing, community policing is still very much prominent in policing agendas. In Britain, since 9/11, and as a result of events, such as the urban disturbances in northern English towns in 2001, and the more recent spate of terror attacks in the United Kingdom, </w:t>
      </w:r>
      <w:r w:rsidRPr="00EB245A">
        <w:rPr>
          <w:rStyle w:val="StyleUnderline"/>
        </w:rPr>
        <w:t>community-based and intelligence-led policing models have come to be viewed as being complementary, with police services engaging with communities as part of a wider strategy of securing community-based intelligence so as to respond to local, regional, national, and international security risks</w:t>
      </w:r>
      <w:r>
        <w:t xml:space="preserve"> (Hughes and Rowe 2007). </w:t>
      </w:r>
      <w:r w:rsidRPr="00EB245A">
        <w:rPr>
          <w:rStyle w:val="StyleUnderline"/>
        </w:rPr>
        <w:t>Community intelligence might be thought of as comprising of community sentiments and concerns,</w:t>
      </w:r>
      <w:r>
        <w:t xml:space="preserve"> </w:t>
      </w:r>
      <w:r w:rsidRPr="00EB245A">
        <w:rPr>
          <w:rStyle w:val="StyleUnderline"/>
        </w:rPr>
        <w:t>concerns that may be linked to more standard forms of intelligence that police gather in terms of information about criminal activities, but which may also go beyond this to include information concerning tensions between individuals and communities, tensions which may have cultural, geographical, religious, racial, and other underpinnings</w:t>
      </w:r>
      <w:r>
        <w:t xml:space="preserve">. </w:t>
      </w:r>
      <w:r w:rsidRPr="00EB245A">
        <w:rPr>
          <w:rStyle w:val="StyleUnderline"/>
        </w:rPr>
        <w:t>Community intelligence also includes citizens' stories concerning their lives, which may, in a counter-terrorism context, be particularly pertinent given that some individuals may have first-hand accounts of their interactions with terrorist suspects, either in the United Kingdom or in other places around the world (</w:t>
      </w:r>
      <w:r>
        <w:t>see Haqq-Baker 2010).</w:t>
      </w:r>
    </w:p>
    <w:p w14:paraId="1BB9EB84" w14:textId="77777777" w:rsidR="00757F32" w:rsidRDefault="00757F32" w:rsidP="00757F32">
      <w:pPr>
        <w:pStyle w:val="Heading4"/>
      </w:pPr>
      <w:r>
        <w:t>Community policing overcomes trust deficit in national policies</w:t>
      </w:r>
    </w:p>
    <w:p w14:paraId="468CF627" w14:textId="77777777" w:rsidR="00757F32" w:rsidRPr="00805524" w:rsidRDefault="00757F32" w:rsidP="00757F32">
      <w:pPr>
        <w:rPr>
          <w:rStyle w:val="Style13ptBold"/>
        </w:rPr>
      </w:pPr>
      <w:r w:rsidRPr="00805524">
        <w:rPr>
          <w:rStyle w:val="Style13ptBold"/>
        </w:rPr>
        <w:t>Spalek, 2010</w:t>
      </w:r>
    </w:p>
    <w:p w14:paraId="28CC0FC9" w14:textId="77777777" w:rsidR="00757F32" w:rsidRPr="00915BBD" w:rsidRDefault="00757F32" w:rsidP="00757F32">
      <w:r w:rsidRPr="00915BBD">
        <w:t>Spalek, Basia. "Community policing, trust, and Muslim communities in relation to 'new terrorism'." Politics &amp; Policy 38.4 (2010): 789+. Academic OneFile. Web. 28 June 2015.</w:t>
      </w:r>
      <w:r>
        <w:t xml:space="preserve"> /Bingham-MB</w:t>
      </w:r>
    </w:p>
    <w:p w14:paraId="37864ECA" w14:textId="77777777" w:rsidR="00757F32" w:rsidRDefault="00757F32" w:rsidP="00757F32"/>
    <w:p w14:paraId="36895AC6" w14:textId="77777777" w:rsidR="00757F32" w:rsidRDefault="00757F32" w:rsidP="00757F32">
      <w:r>
        <w:t xml:space="preserve">At the same time, </w:t>
      </w:r>
      <w:r w:rsidRPr="000A171C">
        <w:rPr>
          <w:rStyle w:val="StyleUnderline"/>
        </w:rPr>
        <w:t>national politics also come into play</w:t>
      </w:r>
      <w:r>
        <w:t xml:space="preserve">. Within the Prevent agenda, </w:t>
      </w:r>
      <w:r w:rsidRPr="000A171C">
        <w:rPr>
          <w:rStyle w:val="StyleUnderline"/>
        </w:rPr>
        <w:t>there appear to be normative assumptions concerning what kinds of Muslim identities should be engaged by the police and other state authorities</w:t>
      </w:r>
      <w:r>
        <w:t xml:space="preserve">. Muslim identities that appear to value the ummah over or even alongside feelings of Britishness, or who appear to isolate themselves from wider society, can be negatively judged, viewed as a threat to social cohesion and thus actively marginalized from engagement processes (Spalek, El-Awa, and McDonald 2009; Spalek and Imtoual 2007; Spalek and Lambert 2008). Events that take place outside of police-community engagement, for example the bugging of MP Sadiq Khan, can create tension, placing strain upon ongoing dialogue and partnership work. As one Muslim community member observed, the main issue just at the minute is the bugging of the MP when he visited Babu Ahmed recently... bugging an MP in this country is totally illegal and...of course why was it a Muslim MP? I can not imagine the authorities going eavesdropping upon a non-Muslim MP. Directly we get the impression well we are being targeted. It's always our community that seems to be zoned in on or focused upon as being a threat. (Muslim Community Member [6] 2007) It may be the case that while trust existed between MCU police officers and members of Muslim communities, there was also a degree of trust in the MCU as a small policing unit, and so wider events like the bugging of a Muslim MP did not necessarily impact negatively upon trust between community members and police officers within the MCU. This suggests that in contexts characterized by a quick turnover of police officers then incoming police officers might be able to build on the trust already placed in a specific policing unit like the MCU. </w:t>
      </w:r>
      <w:r w:rsidRPr="000A171C">
        <w:rPr>
          <w:rStyle w:val="StyleUnderline"/>
        </w:rPr>
        <w:t>The work of the MCU demonstrates that implicit trust between police officers and members of Muslim communities can enable effective partnerships to exist despite considerable strains being placed due to international and national political and other processes. MCU officers built implicit trust through officers spending many years gaining an in-depth understanding of the Muslim population</w:t>
      </w:r>
      <w:r>
        <w:t xml:space="preserve"> of London, a </w:t>
      </w:r>
      <w:r w:rsidRPr="000A171C">
        <w:rPr>
          <w:rStyle w:val="StyleUnderline"/>
        </w:rPr>
        <w:t>major task due to the layers of complexity making up this diverse population</w:t>
      </w:r>
      <w:r>
        <w:t xml:space="preserve">. </w:t>
      </w:r>
      <w:r w:rsidRPr="000A171C">
        <w:rPr>
          <w:rStyle w:val="StyleUnderline"/>
        </w:rPr>
        <w:t>This has involved many years of sustained and focused engagement, which may include things like taking part in seminars concerning terrorism hosted by community members, attending wedding or death ceremonies, responding to religious hate crimes experienced by community members</w:t>
      </w:r>
      <w:r>
        <w:t>. As one Muslim community participant observed, and he [MCU officer] used to visit people in their homes. Not to ask for information, but on social gatherings. To participate in weddings, in death ceremonies. So he made good social relations... This is social. So they [MCU officers] attended all my seminars, especially on terrorism and the training courses. (Muslim Community Member [7] 2008)</w:t>
      </w:r>
    </w:p>
    <w:p w14:paraId="4E6C2B08" w14:textId="77777777" w:rsidR="00757F32" w:rsidRDefault="00757F32" w:rsidP="00757F32">
      <w:pPr>
        <w:pStyle w:val="Heading4"/>
      </w:pPr>
      <w:r>
        <w:t>Bottom up approaches solve</w:t>
      </w:r>
    </w:p>
    <w:p w14:paraId="26BBA83A" w14:textId="77777777" w:rsidR="00757F32" w:rsidRPr="00805524" w:rsidRDefault="00757F32" w:rsidP="00757F32">
      <w:pPr>
        <w:rPr>
          <w:rStyle w:val="Style13ptBold"/>
        </w:rPr>
      </w:pPr>
      <w:r w:rsidRPr="00805524">
        <w:rPr>
          <w:rStyle w:val="Style13ptBold"/>
        </w:rPr>
        <w:t>Spalek, 2010</w:t>
      </w:r>
    </w:p>
    <w:p w14:paraId="08317624" w14:textId="77777777" w:rsidR="00757F32" w:rsidRPr="00915BBD" w:rsidRDefault="00757F32" w:rsidP="00757F32">
      <w:r w:rsidRPr="00915BBD">
        <w:t>Spalek, Basia. "Community policing, trust, and Muslim communities in relation to 'new terrorism'." Politics &amp; Policy 38.4 (2010): 789+. Academic OneFile. Web. 28 June 2015.</w:t>
      </w:r>
      <w:r>
        <w:t xml:space="preserve"> /Bingham-MB</w:t>
      </w:r>
    </w:p>
    <w:p w14:paraId="6C8DF7FA" w14:textId="77777777" w:rsidR="00757F32" w:rsidRDefault="00757F32" w:rsidP="00757F32"/>
    <w:p w14:paraId="1D6F14CE" w14:textId="77777777" w:rsidR="00757F32" w:rsidRPr="000A171C" w:rsidRDefault="00757F32" w:rsidP="00757F32">
      <w:r w:rsidRPr="000A171C">
        <w:rPr>
          <w:rStyle w:val="StyleUnderline"/>
        </w:rPr>
        <w:t>Underpinning the methodology of the MCU has been an active concern to understand and explore the root causes of terrorism and ways of countering it from the perspectives of Muslim community members.</w:t>
      </w:r>
      <w:r>
        <w:t xml:space="preserve"> This methodology, implicit within the working practices of the MCU, may be conceptualized as a more grass roots orientated, </w:t>
      </w:r>
      <w:r w:rsidRPr="000A171C">
        <w:rPr>
          <w:rStyle w:val="Emphasis"/>
        </w:rPr>
        <w:t>horizontal "bottom-up" approach to engagement</w:t>
      </w:r>
      <w:r>
        <w:t xml:space="preserve">, </w:t>
      </w:r>
      <w:r w:rsidRPr="000A171C">
        <w:rPr>
          <w:rStyle w:val="StyleUnderline"/>
        </w:rPr>
        <w:t>within a counter-terrorism arena dominated by state-centric "top-down" approaches that fail to understand terrorism and counter-terrorism through the perspectives and experiences of those who comprise "suspect communities."</w:t>
      </w:r>
      <w:r>
        <w:t xml:space="preserve"> Meaningful dialogue also involves police officers endeavoring to answer queries that communities have in relation to issues such as the scope of counter-terror powers and investigations and possible impacts on communities, and reassuring </w:t>
      </w:r>
      <w:r w:rsidRPr="000A171C">
        <w:t>community members that police officers are keen to support communities if experiencing Islamophobic attacks and/or racism. For example, one MCU officer said, we are very transparent you know, we are counter-terrorism police officers, our interest is Al-Qaeda, you know, do you have any kind of, any broad knowledge of this phenomena, can we have a discussion and that was our question that I think we, at the outset, we were also very equally interested in communities' wider responses you know, how they felt, how they felt about 9/11, how they felt about the response to 9/11 so far, so those early discussions were very broad ranging. (Police Officer [2] 2007)</w:t>
      </w:r>
    </w:p>
    <w:p w14:paraId="497DD45D" w14:textId="77777777" w:rsidR="00757F32" w:rsidRDefault="00757F32" w:rsidP="00757F32">
      <w:pPr>
        <w:pStyle w:val="Heading3"/>
      </w:pPr>
      <w:r>
        <w:t>CP – Higher Muslim Police</w:t>
      </w:r>
    </w:p>
    <w:p w14:paraId="7B48D018" w14:textId="77777777" w:rsidR="00757F32" w:rsidRDefault="00757F32" w:rsidP="00757F32">
      <w:pPr>
        <w:pStyle w:val="Heading4"/>
      </w:pPr>
      <w:r>
        <w:t>CP higher Muslim police officers</w:t>
      </w:r>
    </w:p>
    <w:p w14:paraId="33642088" w14:textId="77777777" w:rsidR="00757F32" w:rsidRPr="00805524" w:rsidRDefault="00757F32" w:rsidP="00757F32">
      <w:pPr>
        <w:rPr>
          <w:rStyle w:val="Style13ptBold"/>
        </w:rPr>
      </w:pPr>
      <w:r w:rsidRPr="00805524">
        <w:rPr>
          <w:rStyle w:val="Style13ptBold"/>
        </w:rPr>
        <w:t>Spalek, 2010</w:t>
      </w:r>
    </w:p>
    <w:p w14:paraId="2340C5F8" w14:textId="77777777" w:rsidR="00757F32" w:rsidRPr="00915BBD" w:rsidRDefault="00757F32" w:rsidP="00757F32">
      <w:r w:rsidRPr="00915BBD">
        <w:t>Spalek, Basia. "Community policing, trust, and Muslim communities in relation to 'new terrorism'." Politics &amp; Policy 38.4 (2010): 789+. Academic OneFile. Web. 28 June 2015.</w:t>
      </w:r>
      <w:r>
        <w:t xml:space="preserve"> /Bingham-MB</w:t>
      </w:r>
    </w:p>
    <w:p w14:paraId="06F7764A" w14:textId="77777777" w:rsidR="00757F32" w:rsidRDefault="00757F32" w:rsidP="00757F32"/>
    <w:p w14:paraId="5E81BB64" w14:textId="77777777" w:rsidR="00757F32" w:rsidRDefault="00757F32" w:rsidP="00757F32">
      <w:r w:rsidRPr="000A171C">
        <w:rPr>
          <w:rStyle w:val="StyleUnderline"/>
        </w:rPr>
        <w:t>The role of Muslim police officers within the MCU also has to be noted here, as Muslim police officers have been instrumental in building bridges with members of mosques, developing trusting relationships with mosque communities and then extending these relationships to the non-Muslim police officers working on the MCU.</w:t>
      </w:r>
      <w:r>
        <w:t xml:space="preserve"> </w:t>
      </w:r>
      <w:r w:rsidRPr="000A171C">
        <w:rPr>
          <w:rStyle w:val="StyleUnderline"/>
        </w:rPr>
        <w:t>They have also brought important cultural and religious understandings to the unit.</w:t>
      </w:r>
      <w:r>
        <w:t xml:space="preserve"> The following is a quotation from an interview with a Muslim MCU police officer. Well one critical factor in our success is having officers on the unit who are experienced Special Branch officers, working together hand in hand with Muslim officers who have an experience in policing community matters and live and work amongst that community with a certain degree of religious credibility and respect. Why? Because when you're dealing with people who are very passionate about their religion, who are prepared, in many cases, to die for their religion because Jihad or whatever, they feel very strongly ... You have to have religious sincerity and credibility, again community credibility and respect to be able to turn round and engage and help engage. There are people that we go and talk to where we open the doors for our colleagues to come and join us and talk to them. (Police Officer [3] 2008) </w:t>
      </w:r>
      <w:r w:rsidRPr="000A171C">
        <w:rPr>
          <w:rStyle w:val="StyleUnderline"/>
        </w:rPr>
        <w:t>This article illustrates the importance of police officers' religious identities as Muslims when considering the role of trust</w:t>
      </w:r>
      <w:r>
        <w:t>. It appears that, within the context of "new terrorism," Muslim police officers working within the MCU had to trust the role, focus, and methodology of this policing unit, as the following quotation from a Muslim MCU officer illustrates.</w:t>
      </w:r>
    </w:p>
    <w:p w14:paraId="31FEC23F" w14:textId="77777777" w:rsidR="00757F32" w:rsidRDefault="00757F32" w:rsidP="00757F32"/>
    <w:p w14:paraId="156EB957" w14:textId="77777777" w:rsidR="00757F32" w:rsidRDefault="00757F32" w:rsidP="00757F32">
      <w:pPr>
        <w:pStyle w:val="Heading3"/>
      </w:pPr>
      <w:r>
        <w:t>CP – Community Building</w:t>
      </w:r>
    </w:p>
    <w:p w14:paraId="562B0C3B" w14:textId="4C811E22" w:rsidR="000A171C" w:rsidRPr="000A171C" w:rsidRDefault="000A171C" w:rsidP="000A171C">
      <w:pPr>
        <w:pStyle w:val="Heading4"/>
      </w:pPr>
      <w:r>
        <w:t>Developing Muslim communities solves</w:t>
      </w:r>
    </w:p>
    <w:p w14:paraId="53C8F8E6" w14:textId="77777777" w:rsidR="00757F32" w:rsidRPr="00805524" w:rsidRDefault="00757F32" w:rsidP="00757F32">
      <w:pPr>
        <w:rPr>
          <w:rStyle w:val="Style13ptBold"/>
        </w:rPr>
      </w:pPr>
      <w:r w:rsidRPr="00805524">
        <w:rPr>
          <w:rStyle w:val="Style13ptBold"/>
        </w:rPr>
        <w:t>Spalek, 2010</w:t>
      </w:r>
    </w:p>
    <w:p w14:paraId="60017588" w14:textId="77777777" w:rsidR="00757F32" w:rsidRPr="00915BBD" w:rsidRDefault="00757F32" w:rsidP="00757F32">
      <w:r w:rsidRPr="00915BBD">
        <w:t>Spalek, Basia. "Community policing, trust, and Muslim communities in relation to 'new terrorism'." Politics &amp; Policy 38.4 (2010): 789+. Academic OneFile. Web. 28 June 2015.</w:t>
      </w:r>
      <w:r>
        <w:t xml:space="preserve"> /Bingham-MB</w:t>
      </w:r>
    </w:p>
    <w:p w14:paraId="3306C46A" w14:textId="77777777" w:rsidR="00757F32" w:rsidRDefault="00757F32" w:rsidP="00757F32"/>
    <w:p w14:paraId="25A9E077" w14:textId="77777777" w:rsidR="00757F32" w:rsidRDefault="00757F32" w:rsidP="00757F32">
      <w:r w:rsidRPr="000A171C">
        <w:rPr>
          <w:rStyle w:val="StyleUnderline"/>
        </w:rPr>
        <w:t>It may be that in a low-trust context, as characterized by "new terrorism</w:t>
      </w:r>
      <w:r>
        <w:t xml:space="preserve">," it is more important for police officers to focus initially upon building contingent trust which, Goldsmith (2005) argues, can later become implicit trust which is a more advanced type of trust that can be found in committed, stable relationships. </w:t>
      </w:r>
      <w:r w:rsidRPr="000A171C">
        <w:rPr>
          <w:rStyle w:val="StyleUnderline"/>
        </w:rPr>
        <w:t>Contingent trust is about building trust through being engaged in trust-building activities and through actors demonstrating their trustworthiness (Goldsmith 2005). Contingent trust is likely to be instrumental in that it looks at shorter-term rather than longer-term objectives and seeks confirmation through exchange relations</w:t>
      </w:r>
      <w:r>
        <w:t xml:space="preserve">. Goldsmith's conceptualization of contingent trust appears to be validated by the research data in this article, for example one community member observed. Now, there is this, this, formality, this relationship which has been built on trust, the police service have had to trust us and have had to see our competences and our, our results, our activities. And we also have had to trust them as well and, and see some of their, you know, what they've done. And so now at least these thing can come to, you know, they can come to an eventual end, whether it's been achieved or it hasn't been achieved and then we can go back to the community and say "you know what? There's no point in engaging with them because they never do anything." Because look, this is it. We've got evidence. These are our minutes, these are our activities, and this is what they have said. So I think this is positive and this accountability and this partner...and this is where the partnership is. (Muslim Community Member [3] 2008) </w:t>
      </w:r>
      <w:r w:rsidRPr="000A171C">
        <w:rPr>
          <w:rStyle w:val="StyleUnderline"/>
        </w:rPr>
        <w:t>Research data in relation to the MCU would suggest that MCU police officers were engaged in activities underpinned by an implicit methodology of building instrumental, contingent, trust. MCU officers were demonstrating their trustworthiness to Muslim community members through supporting independent community interests, and providing advice or other forms of support to help communities develop their own projects aimed at preventing terrorism</w:t>
      </w:r>
      <w:r>
        <w:t xml:space="preserve">. For example, </w:t>
      </w:r>
      <w:r w:rsidRPr="000A171C">
        <w:rPr>
          <w:rStyle w:val="StyleUnderline"/>
        </w:rPr>
        <w:t>community members have approached the MCU with ideas for projects which officers have been instrumental in facilitating, such as helping to provide advice on sources of funding and the writing of applications</w:t>
      </w:r>
      <w:r>
        <w:t xml:space="preserve">, as the following quotation from an MCU officer illustrates. It's not X and me sort of working with people who want </w:t>
      </w:r>
      <w:r w:rsidRPr="000A171C">
        <w:rPr>
          <w:rStyle w:val="StyleUnderline"/>
        </w:rPr>
        <w:t>to run a boxing club or people who want to do a project to keep young kids off the street and so on</w:t>
      </w:r>
      <w:r>
        <w:t xml:space="preserve">. We don't say to them you should do this, this and this. Where we see them is this, is this a project? Will it fit counter-terrorism objectives and things? And then we will again, brokering is a good word. </w:t>
      </w:r>
      <w:r w:rsidRPr="000A171C">
        <w:rPr>
          <w:rStyle w:val="StyleUnderline"/>
        </w:rPr>
        <w:t>We will help them to go and arrange a meeting with them, help them with whatever else help they need. And that's the partnership</w:t>
      </w:r>
      <w:r>
        <w:t>. (Police Officer (1) 2007)</w:t>
      </w:r>
    </w:p>
    <w:p w14:paraId="0114F36D" w14:textId="6B28060E" w:rsidR="00757F32" w:rsidRDefault="000A171C" w:rsidP="000A171C">
      <w:pPr>
        <w:pStyle w:val="Heading4"/>
      </w:pPr>
      <w:r>
        <w:t>Community building establishes reciprocity</w:t>
      </w:r>
    </w:p>
    <w:p w14:paraId="1BCB46EF" w14:textId="77777777" w:rsidR="00757F32" w:rsidRPr="00805524" w:rsidRDefault="00757F32" w:rsidP="00757F32">
      <w:pPr>
        <w:rPr>
          <w:rStyle w:val="Style13ptBold"/>
        </w:rPr>
      </w:pPr>
      <w:r w:rsidRPr="00805524">
        <w:rPr>
          <w:rStyle w:val="Style13ptBold"/>
        </w:rPr>
        <w:t>Spalek, 2010</w:t>
      </w:r>
    </w:p>
    <w:p w14:paraId="606D0A5A" w14:textId="77777777" w:rsidR="00757F32" w:rsidRPr="00915BBD" w:rsidRDefault="00757F32" w:rsidP="00757F32">
      <w:r w:rsidRPr="00915BBD">
        <w:t>Spalek, Basia. "Community policing, trust, and Muslim communities in relation to 'new terrorism'." Politics &amp; Policy 38.4 (2010): 789+. Academic OneFile. Web. 28 June 2015.</w:t>
      </w:r>
      <w:r>
        <w:t xml:space="preserve"> /Bingham-MB</w:t>
      </w:r>
    </w:p>
    <w:p w14:paraId="523307A2" w14:textId="77777777" w:rsidR="00757F32" w:rsidRDefault="00757F32" w:rsidP="00757F32"/>
    <w:p w14:paraId="0AB8A76C" w14:textId="77777777" w:rsidR="00757F32" w:rsidRDefault="00757F32" w:rsidP="00757F32">
      <w:r w:rsidRPr="000A171C">
        <w:rPr>
          <w:rStyle w:val="StyleUnderline"/>
        </w:rPr>
        <w:t>This study has found that an important way for police officers to build instrumental trust with communities within the low-trust context of "new terrorism" is through empowering them by helping individuals and groups to access funding for projects as well as helping communities to implement changes that they wish to make in order to prevent terror crime. Thus, the MCU has worked toward contributing to Muslim community members' security through empowering communities with some of the resources they need for managing unease and uncertainty</w:t>
      </w:r>
      <w:r>
        <w:t xml:space="preserve"> (Loader 2006). </w:t>
      </w:r>
      <w:r w:rsidRPr="000A171C">
        <w:rPr>
          <w:rStyle w:val="StyleUnderline"/>
        </w:rPr>
        <w:t>The work of the MCU illustrates the importance of reciprocity--that for communities to work with police, it is important for officers to reciprocate efforts by helping communities tackle issues of concern to them</w:t>
      </w:r>
      <w:r>
        <w:t>. This includes responding to violence experienced by members of Muslim communities and has involved MCU officers helping to facilitate public demonstrations, as the following quotation from a Muslim community member illustrates. I mean to be honest, you know, X [MCU police officer], he was the guy who I think on most things was great, you know, any issues that I had with regards to whether it's people that had been beaten up by the police, to something like a demonstration when we wanted to get permission to have a march through Y and the police were being difficult there... ring X [MCU police officer] and he would sort it out. (Muslim Community Member [4] 2008)</w:t>
      </w:r>
    </w:p>
    <w:p w14:paraId="68FB9E58" w14:textId="003590F3" w:rsidR="00757F32" w:rsidRDefault="00C90FD9" w:rsidP="00C90FD9">
      <w:pPr>
        <w:pStyle w:val="Heading4"/>
      </w:pPr>
      <w:r>
        <w:t>Community building police offers best way to build trust</w:t>
      </w:r>
    </w:p>
    <w:p w14:paraId="17F67415" w14:textId="77777777" w:rsidR="00757F32" w:rsidRPr="00805524" w:rsidRDefault="00757F32" w:rsidP="00757F32">
      <w:pPr>
        <w:rPr>
          <w:rStyle w:val="Style13ptBold"/>
        </w:rPr>
      </w:pPr>
      <w:r w:rsidRPr="00805524">
        <w:rPr>
          <w:rStyle w:val="Style13ptBold"/>
        </w:rPr>
        <w:t>Spalek, 2010</w:t>
      </w:r>
    </w:p>
    <w:p w14:paraId="64D0027F" w14:textId="77777777" w:rsidR="00757F32" w:rsidRPr="00915BBD" w:rsidRDefault="00757F32" w:rsidP="00757F32">
      <w:r w:rsidRPr="00915BBD">
        <w:t>Spalek, Basia. "Community policing, trust, and Muslim communities in relation to 'new terrorism'." Politics &amp; Policy 38.4 (2010): 789+. Academic OneFile. Web. 28 June 2015.</w:t>
      </w:r>
      <w:r>
        <w:t xml:space="preserve"> /Bingham-MB</w:t>
      </w:r>
    </w:p>
    <w:p w14:paraId="1AFCBD2C" w14:textId="77777777" w:rsidR="00757F32" w:rsidRDefault="00757F32" w:rsidP="00757F32"/>
    <w:p w14:paraId="6CF1FE33" w14:textId="77777777" w:rsidR="00757F32" w:rsidRPr="00C373F7" w:rsidRDefault="00757F32" w:rsidP="00757F32">
      <w:r>
        <w:t>Importantly</w:t>
      </w:r>
      <w:r w:rsidRPr="00C90FD9">
        <w:rPr>
          <w:rStyle w:val="StyleUnderline"/>
        </w:rPr>
        <w:t>, another aspect to the work of the MCU was in building implicit relationships of trust with some community members</w:t>
      </w:r>
      <w:r>
        <w:t xml:space="preserve">. Implicit trust is found in committed, stable relationships and is less focused upon short-term outcomes than contingent trust (Goldsmith 2005). </w:t>
      </w:r>
      <w:r w:rsidRPr="00C90FD9">
        <w:rPr>
          <w:rStyle w:val="StyleUnderline"/>
        </w:rPr>
        <w:t>It may be that while building contingent trust should be an aim for police officers when interacting with members of Muslim communities generally due to the low-trust context of "new terrorism," building implicit trust is key for establishing long-term partnerships with those key members</w:t>
      </w:r>
      <w:r>
        <w:t xml:space="preserve"> (notably, but not exclusively, members of Islamist and Salafi minorities) of Muslim communities who are best placed for intervention work with those deemed "at risk" from committing acts of terrorism</w:t>
      </w:r>
      <w:r w:rsidRPr="00C90FD9">
        <w:rPr>
          <w:rStyle w:val="StyleUnderline"/>
        </w:rPr>
        <w:t>. This suggests that while contingent trust can be a goal for police officers generally, building implicit trust requires specialist police officers based in specialist units as this requires more time, for established relationships to develop between officers and community members</w:t>
      </w:r>
      <w:r>
        <w:t xml:space="preserve">. </w:t>
      </w:r>
      <w:r w:rsidRPr="00C90FD9">
        <w:rPr>
          <w:rStyle w:val="StyleUnderline"/>
        </w:rPr>
        <w:t>Within the current context where police officers are rapidly moved from one policing area and unit to the next, it may be that the goal of building contingent trust is achievable due to the short-term and instrumental nature of the trust that is being built. However, in order for the most sensitive prevention work to take place it may be that implicit trust is an important feature between all those engaged in such initiatives and this implies the need for specialist police officers working within specialist policing units who are not subject to being moved so quickly from one area of policing to the next</w:t>
      </w:r>
      <w:r>
        <w:t>.</w:t>
      </w:r>
    </w:p>
    <w:p w14:paraId="1AB1D3BB" w14:textId="77777777" w:rsidR="00757F32" w:rsidRDefault="00757F32" w:rsidP="00757F32"/>
    <w:p w14:paraId="3314614F" w14:textId="77777777" w:rsidR="00757F32" w:rsidRDefault="00757F32" w:rsidP="00757F32">
      <w:pPr>
        <w:pStyle w:val="Heading3"/>
      </w:pPr>
      <w:r>
        <w:t>CP – Transparency</w:t>
      </w:r>
    </w:p>
    <w:p w14:paraId="2FE5EC44" w14:textId="77777777" w:rsidR="00757F32" w:rsidRDefault="00757F32" w:rsidP="00757F32">
      <w:pPr>
        <w:pStyle w:val="Heading4"/>
      </w:pPr>
      <w:r>
        <w:t xml:space="preserve">Transparency solves </w:t>
      </w:r>
    </w:p>
    <w:p w14:paraId="22A5BB01" w14:textId="77777777" w:rsidR="00757F32" w:rsidRPr="00805524" w:rsidRDefault="00757F32" w:rsidP="00757F32">
      <w:pPr>
        <w:rPr>
          <w:rStyle w:val="Style13ptBold"/>
        </w:rPr>
      </w:pPr>
      <w:r w:rsidRPr="00805524">
        <w:rPr>
          <w:rStyle w:val="Style13ptBold"/>
        </w:rPr>
        <w:t>Spalek, 2010</w:t>
      </w:r>
    </w:p>
    <w:p w14:paraId="4B03E815" w14:textId="77777777" w:rsidR="00757F32" w:rsidRPr="00915BBD" w:rsidRDefault="00757F32" w:rsidP="00757F32">
      <w:r w:rsidRPr="00915BBD">
        <w:t>Spalek, Basia. "Community policing, trust, and Muslim communities in relation to 'new terrorism'." Politics &amp; Policy 38.4 (2010): 789+. Academic OneFile. Web. 28 June 2015.</w:t>
      </w:r>
      <w:r>
        <w:t xml:space="preserve"> /Bingham-MB</w:t>
      </w:r>
    </w:p>
    <w:p w14:paraId="6FEB5BD9" w14:textId="77777777" w:rsidR="00757F32" w:rsidRDefault="00757F32" w:rsidP="00757F32"/>
    <w:p w14:paraId="332F7517" w14:textId="77777777" w:rsidR="00757F32" w:rsidRDefault="00757F32" w:rsidP="00757F32">
      <w:r>
        <w:t xml:space="preserve">The research data from the study of the MCU being reported in this article would suggest that an important part of building actual trust within a counter-terrorism context between MCU officers and Muslims has been openness and transparency. This has involved </w:t>
      </w:r>
      <w:r w:rsidRPr="00C90FD9">
        <w:rPr>
          <w:rStyle w:val="StyleUnderline"/>
        </w:rPr>
        <w:t>MCU police officers openly telling community members that they are counter-terror police officers working within a specialist unit</w:t>
      </w:r>
      <w:r>
        <w:t xml:space="preserve">. MCU officers that were interviewed argued that </w:t>
      </w:r>
      <w:r w:rsidRPr="00C90FD9">
        <w:rPr>
          <w:rStyle w:val="StyleUnderline"/>
        </w:rPr>
        <w:t>to be trusted by community members they have had to build up sincere relationships that are based upon being frank concerning the unit's remit.</w:t>
      </w:r>
      <w:r>
        <w:t xml:space="preserve"> </w:t>
      </w:r>
      <w:r w:rsidRPr="00C90FD9">
        <w:rPr>
          <w:rStyle w:val="StyleUnderline"/>
        </w:rPr>
        <w:t>Without such honesty, the climate of fear generated by counter-terror laws and operations in Muslim communities cause people to be distrustful of any approaches from police, particularly those that are not clearly defined</w:t>
      </w:r>
      <w:r>
        <w:t xml:space="preserve">. </w:t>
      </w:r>
      <w:r w:rsidRPr="00C90FD9">
        <w:rPr>
          <w:rStyle w:val="StyleUnderline"/>
        </w:rPr>
        <w:t>Thus, as one MCU officer argued, we talked to people sometimes that ordinarily wouldn't have even dreamed about talking to us as a Police Service, let alone as a Intelligence Service or counter-terrorism officers, okay, cause that's what we are, we're counterterrorism officers</w:t>
      </w:r>
      <w:r>
        <w:t xml:space="preserve">. You can't get away from that okay, so we don't pretend that we're anything else, we don't go round here and have a false identity or anything like that, you can't have that. It has to be trusted, open, sincere relationship and if it's not sincere, you can forget it. (Police Officer (1) 2007) </w:t>
      </w:r>
      <w:r w:rsidRPr="00C90FD9">
        <w:rPr>
          <w:rStyle w:val="Emphasis"/>
        </w:rPr>
        <w:t>While this transparent approach to counter-terrorism policing is not one that has been adopted by all police services around</w:t>
      </w:r>
      <w:r>
        <w:t xml:space="preserve"> the United Kingdom, </w:t>
      </w:r>
      <w:r w:rsidRPr="00C90FD9">
        <w:rPr>
          <w:rStyle w:val="Emphasis"/>
        </w:rPr>
        <w:t>it would suggest that transparency can be an effective way through which to build actual trust between police officer and Muslim community members</w:t>
      </w:r>
      <w:r>
        <w:t xml:space="preserve">. </w:t>
      </w:r>
      <w:r w:rsidRPr="00C90FD9">
        <w:rPr>
          <w:rStyle w:val="StyleUnderline"/>
        </w:rPr>
        <w:t>Indeed, the MCU has, within its remit, succeeded in reclaiming a mosque from hardcore violent extremist supporters and helped to put together community-based initiatives aimed at preventing violent extremism in London</w:t>
      </w:r>
      <w:r>
        <w:t xml:space="preserve"> (Lambert 2010).</w:t>
      </w:r>
    </w:p>
    <w:p w14:paraId="3EABC481" w14:textId="77777777" w:rsidR="00757F32" w:rsidRDefault="00757F32" w:rsidP="00757F32">
      <w:pPr>
        <w:pStyle w:val="Heading3"/>
      </w:pPr>
      <w:r>
        <w:t>CP – Attack ISIS</w:t>
      </w:r>
    </w:p>
    <w:p w14:paraId="5E9E57D6" w14:textId="77777777" w:rsidR="00757F32" w:rsidRDefault="00757F32" w:rsidP="00757F32">
      <w:pPr>
        <w:pStyle w:val="Heading4"/>
      </w:pPr>
      <w:r>
        <w:t>Adv CP – hard terror tactics k2 solve ISIS</w:t>
      </w:r>
    </w:p>
    <w:p w14:paraId="7B9C97D0" w14:textId="77777777" w:rsidR="00757F32" w:rsidRPr="00CD13A7" w:rsidRDefault="00757F32" w:rsidP="00757F32">
      <w:pPr>
        <w:rPr>
          <w:rStyle w:val="Style13ptBold"/>
        </w:rPr>
      </w:pPr>
      <w:r w:rsidRPr="00CD13A7">
        <w:rPr>
          <w:rStyle w:val="Style13ptBold"/>
        </w:rPr>
        <w:t>Boot, 6/28/15</w:t>
      </w:r>
    </w:p>
    <w:p w14:paraId="4178F60E" w14:textId="77777777" w:rsidR="00757F32" w:rsidRPr="003314E5" w:rsidRDefault="00757F32" w:rsidP="00757F32">
      <w:r>
        <w:t xml:space="preserve">Max Boot, 6-28-2015, </w:t>
      </w:r>
      <w:r w:rsidRPr="003314E5">
        <w:t xml:space="preserve">leading military historian and foreign-policy analyst. The Jeane J. Kirkpatrick Senior Fellow in National Security Studies at the Council on Foreign Relations </w:t>
      </w:r>
      <w:r>
        <w:t xml:space="preserve">, </w:t>
      </w:r>
      <w:r w:rsidRPr="003314E5">
        <w:t>An ISIS Terror Attack on US Is Coming," Commentary Magazine, https://www.commentarymagazine.com/2015/06/28/isis-terror-attack-on-the-us/, Accessed: 6-29-2015, /Bingham-MB</w:t>
      </w:r>
    </w:p>
    <w:p w14:paraId="58845BB7" w14:textId="77777777" w:rsidR="00757F32" w:rsidRDefault="00757F32" w:rsidP="00757F32"/>
    <w:p w14:paraId="68BF5325" w14:textId="77777777" w:rsidR="00757F32" w:rsidRPr="003314E5" w:rsidRDefault="00757F32" w:rsidP="00757F32">
      <w:r>
        <w:t xml:space="preserve">How should the U.S. respond? There will be calls, of course, for greater international cooperation against the ISIS threat, and that’s fine as far as it goes. But </w:t>
      </w:r>
      <w:r w:rsidRPr="00CD13A7">
        <w:rPr>
          <w:rStyle w:val="StyleUnderline"/>
        </w:rPr>
        <w:t>no amount of international policing can stop every nutcase who, inspired by ISIS’s example, decides to kill some of his neighbors</w:t>
      </w:r>
      <w:r>
        <w:t xml:space="preserve">. </w:t>
      </w:r>
      <w:r w:rsidRPr="00CD13A7">
        <w:rPr>
          <w:rStyle w:val="Emphasis"/>
        </w:rPr>
        <w:t>There is only one way to dispel the appeal of ISIS, and that is to destroy its self-styled caliphate</w:t>
      </w:r>
      <w:r>
        <w:t xml:space="preserve">. Even suicide bombers are reluctant to fight in a losing cause. ISIS has been so appealing of late, especially to foreigners (more than 1,000 of whom flock to join its ranks every month), precisely because it has been so successful. </w:t>
      </w:r>
      <w:r w:rsidRPr="00CD13A7">
        <w:rPr>
          <w:rStyle w:val="StyleUnderline"/>
        </w:rPr>
        <w:t>But dispelling that aura of success will require doing a heck of a lot more than the U.S. is doing at present.</w:t>
      </w:r>
      <w:r>
        <w:t xml:space="preserve"> Michele Flournoy, a former under secretary of defense in the Obama administration, has just co-authored an op-ed with Richard Fontaine, president of the Center for a New American Security, which offers some sensible suggestions. </w:t>
      </w:r>
      <w:r w:rsidRPr="00CD13A7">
        <w:rPr>
          <w:rStyle w:val="StyleUnderline"/>
        </w:rPr>
        <w:t>They suggest, among other steps, providing arms directly to Sunni tribes and the Kurdish peshmerga, without channeling all aid through Baghdad as the U.S. is now doing; allowing Special Operations Forces and forward air controllers to accompany Iraqi forces into battle, intensifying air strikes, and increasing support to the non-jihadist Syrian opposition</w:t>
      </w:r>
      <w:r>
        <w:t xml:space="preserve">. </w:t>
      </w:r>
      <w:r w:rsidRPr="00CD13A7">
        <w:rPr>
          <w:rStyle w:val="StyleUnderline"/>
        </w:rPr>
        <w:t>These are all sensible ideas, which echo suggestions long put forward by many other analysts</w:t>
      </w:r>
      <w:r>
        <w:t xml:space="preserve"> (including me). But they all have one thing in common: </w:t>
      </w:r>
      <w:r w:rsidRPr="00CD13A7">
        <w:rPr>
          <w:rStyle w:val="StyleUnderline"/>
        </w:rPr>
        <w:t>They haven’t been implemented by the Obama administration, because is putting his non-interventionist ideology ahead of the need to destroy ISIS</w:t>
      </w:r>
      <w:r>
        <w:t xml:space="preserve"> (a goal that Obama explicitly set for the U.S. armed forces). I hope that President Obama pays greater attention to the advice offered by one of his own erstwhile high-level appointees than to the views of the rest of us, but I’m not terribly optimistic. Obama, despite sending 350 more personnel to Iraq recently, appears to be in a holding pattern with ISIS, doing some damage but not doing enough to defeat it</w:t>
      </w:r>
      <w:r w:rsidRPr="00CD13A7">
        <w:rPr>
          <w:rStyle w:val="StyleUnderline"/>
        </w:rPr>
        <w:t>. That’s a recipe for disaster because as long as ISIS appears secure in its caliphate it will be free to extend its international reign of terror</w:t>
      </w:r>
      <w:r>
        <w:t>.</w:t>
      </w:r>
    </w:p>
    <w:p w14:paraId="0EE5A037" w14:textId="77777777" w:rsidR="00757F32" w:rsidRPr="00801FE2" w:rsidRDefault="00757F32" w:rsidP="00757F32"/>
    <w:p w14:paraId="1A40156E" w14:textId="77777777" w:rsidR="00E42E4C" w:rsidRPr="00F601E6" w:rsidRDefault="00E42E4C" w:rsidP="00F601E6"/>
    <w:sectPr w:rsidR="00E42E4C" w:rsidRPr="00F601E6" w:rsidSect="007E61A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7" w:author="Kstout2718" w:date="2015-07-02T14:30:00Z" w:initials="K">
    <w:p w14:paraId="523A09F1" w14:textId="77777777" w:rsidR="00F25C8F" w:rsidRDefault="00F25C8F" w:rsidP="003255C1">
      <w:pPr>
        <w:pStyle w:val="CommentText"/>
        <w:rPr>
          <w:noProof/>
        </w:rPr>
      </w:pPr>
      <w:r>
        <w:rPr>
          <w:rStyle w:val="CommentReference"/>
        </w:rPr>
        <w:annotationRef/>
      </w:r>
      <w:r>
        <w:rPr>
          <w:noProof/>
        </w:rPr>
        <w:t>sdlkma'sfka';skas;ldkfas';lfa';lsfd</w:t>
      </w:r>
    </w:p>
    <w:p w14:paraId="179C38DF" w14:textId="77777777" w:rsidR="00F25C8F" w:rsidRDefault="00F25C8F" w:rsidP="003255C1">
      <w:pPr>
        <w:pStyle w:val="CommentText"/>
        <w:rPr>
          <w:noProof/>
        </w:rPr>
      </w:pPr>
      <w:r>
        <w:rPr>
          <w:noProof/>
        </w:rPr>
        <w:t>klsadfa's;fk'lskf</w:t>
      </w:r>
    </w:p>
    <w:p w14:paraId="5F3E8014" w14:textId="77777777" w:rsidR="00F25C8F" w:rsidRDefault="00F25C8F" w:rsidP="003255C1">
      <w:pPr>
        <w:pStyle w:val="CommentText"/>
      </w:pPr>
      <w:r>
        <w:rPr>
          <w:noProof/>
        </w:rPr>
        <w:t>asdofkas'fas';lf;kla'sfd;klasdf';klas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F3E801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57F32"/>
    <w:rsid w:val="000029E3"/>
    <w:rsid w:val="000029E8"/>
    <w:rsid w:val="00003CD8"/>
    <w:rsid w:val="00004225"/>
    <w:rsid w:val="000057DF"/>
    <w:rsid w:val="000066CA"/>
    <w:rsid w:val="00007264"/>
    <w:rsid w:val="000076A9"/>
    <w:rsid w:val="00011CD1"/>
    <w:rsid w:val="00011F43"/>
    <w:rsid w:val="000134DC"/>
    <w:rsid w:val="00013FF9"/>
    <w:rsid w:val="00014FAD"/>
    <w:rsid w:val="00015D2A"/>
    <w:rsid w:val="00016F1F"/>
    <w:rsid w:val="00017D28"/>
    <w:rsid w:val="000220DF"/>
    <w:rsid w:val="0002300C"/>
    <w:rsid w:val="00023530"/>
    <w:rsid w:val="0002490B"/>
    <w:rsid w:val="00025AA8"/>
    <w:rsid w:val="00026465"/>
    <w:rsid w:val="00027529"/>
    <w:rsid w:val="00030204"/>
    <w:rsid w:val="000312A0"/>
    <w:rsid w:val="000317F9"/>
    <w:rsid w:val="00035337"/>
    <w:rsid w:val="000361AB"/>
    <w:rsid w:val="00044AF3"/>
    <w:rsid w:val="00047548"/>
    <w:rsid w:val="00050659"/>
    <w:rsid w:val="00052FB1"/>
    <w:rsid w:val="00054276"/>
    <w:rsid w:val="000547B1"/>
    <w:rsid w:val="0006091E"/>
    <w:rsid w:val="000638C1"/>
    <w:rsid w:val="00065577"/>
    <w:rsid w:val="0006597E"/>
    <w:rsid w:val="00065FEE"/>
    <w:rsid w:val="0007224A"/>
    <w:rsid w:val="00072718"/>
    <w:rsid w:val="0007381E"/>
    <w:rsid w:val="00082AAD"/>
    <w:rsid w:val="00086E87"/>
    <w:rsid w:val="0008785F"/>
    <w:rsid w:val="00090CBE"/>
    <w:rsid w:val="00091112"/>
    <w:rsid w:val="00093E6D"/>
    <w:rsid w:val="000943C6"/>
    <w:rsid w:val="00097EB7"/>
    <w:rsid w:val="000A13C0"/>
    <w:rsid w:val="000A171C"/>
    <w:rsid w:val="000A256B"/>
    <w:rsid w:val="000A2D8A"/>
    <w:rsid w:val="000A40B2"/>
    <w:rsid w:val="000A500B"/>
    <w:rsid w:val="000A6F1D"/>
    <w:rsid w:val="000B5C9B"/>
    <w:rsid w:val="000B6488"/>
    <w:rsid w:val="000C54D8"/>
    <w:rsid w:val="000C79BC"/>
    <w:rsid w:val="000D1B0B"/>
    <w:rsid w:val="000D26A6"/>
    <w:rsid w:val="000D2B90"/>
    <w:rsid w:val="000D3F98"/>
    <w:rsid w:val="000D4FFF"/>
    <w:rsid w:val="000D569F"/>
    <w:rsid w:val="000D6278"/>
    <w:rsid w:val="000D6ED8"/>
    <w:rsid w:val="000D717B"/>
    <w:rsid w:val="000E17B3"/>
    <w:rsid w:val="000E2358"/>
    <w:rsid w:val="000F4766"/>
    <w:rsid w:val="000F633E"/>
    <w:rsid w:val="00100B28"/>
    <w:rsid w:val="00100C88"/>
    <w:rsid w:val="00105260"/>
    <w:rsid w:val="0010765E"/>
    <w:rsid w:val="00110E48"/>
    <w:rsid w:val="0011223A"/>
    <w:rsid w:val="00114DE2"/>
    <w:rsid w:val="00116999"/>
    <w:rsid w:val="00117316"/>
    <w:rsid w:val="001209B4"/>
    <w:rsid w:val="00120B55"/>
    <w:rsid w:val="00120E32"/>
    <w:rsid w:val="00132FD8"/>
    <w:rsid w:val="00133DA9"/>
    <w:rsid w:val="00144A8A"/>
    <w:rsid w:val="00154416"/>
    <w:rsid w:val="001558F1"/>
    <w:rsid w:val="001705C9"/>
    <w:rsid w:val="001709A3"/>
    <w:rsid w:val="0017272F"/>
    <w:rsid w:val="00173BE9"/>
    <w:rsid w:val="001761FC"/>
    <w:rsid w:val="00182655"/>
    <w:rsid w:val="00182822"/>
    <w:rsid w:val="001840F2"/>
    <w:rsid w:val="00185134"/>
    <w:rsid w:val="001856C6"/>
    <w:rsid w:val="00191B5F"/>
    <w:rsid w:val="00191C38"/>
    <w:rsid w:val="00192487"/>
    <w:rsid w:val="00193BD1"/>
    <w:rsid w:val="00196439"/>
    <w:rsid w:val="0019668D"/>
    <w:rsid w:val="001A23B1"/>
    <w:rsid w:val="001A25FD"/>
    <w:rsid w:val="001A2B8A"/>
    <w:rsid w:val="001A5371"/>
    <w:rsid w:val="001A5998"/>
    <w:rsid w:val="001A72C7"/>
    <w:rsid w:val="001B116B"/>
    <w:rsid w:val="001B3257"/>
    <w:rsid w:val="001B73E3"/>
    <w:rsid w:val="001C270A"/>
    <w:rsid w:val="001C2A42"/>
    <w:rsid w:val="001C316D"/>
    <w:rsid w:val="001C360B"/>
    <w:rsid w:val="001D1A0D"/>
    <w:rsid w:val="001D2AEF"/>
    <w:rsid w:val="001D36BF"/>
    <w:rsid w:val="001D4C28"/>
    <w:rsid w:val="001D5F78"/>
    <w:rsid w:val="001D63AC"/>
    <w:rsid w:val="001D7561"/>
    <w:rsid w:val="001E0B1F"/>
    <w:rsid w:val="001E1E0B"/>
    <w:rsid w:val="001F1173"/>
    <w:rsid w:val="001F2083"/>
    <w:rsid w:val="001F3517"/>
    <w:rsid w:val="002005A8"/>
    <w:rsid w:val="00203DD8"/>
    <w:rsid w:val="002046FC"/>
    <w:rsid w:val="00204E1D"/>
    <w:rsid w:val="002059BD"/>
    <w:rsid w:val="002068EB"/>
    <w:rsid w:val="00210FAF"/>
    <w:rsid w:val="002164E2"/>
    <w:rsid w:val="002168F2"/>
    <w:rsid w:val="00217273"/>
    <w:rsid w:val="00224264"/>
    <w:rsid w:val="00224345"/>
    <w:rsid w:val="0022589F"/>
    <w:rsid w:val="00226395"/>
    <w:rsid w:val="00227A8C"/>
    <w:rsid w:val="00230DA2"/>
    <w:rsid w:val="00234299"/>
    <w:rsid w:val="002343FE"/>
    <w:rsid w:val="00236043"/>
    <w:rsid w:val="0023741D"/>
    <w:rsid w:val="00240064"/>
    <w:rsid w:val="0024099D"/>
    <w:rsid w:val="00242FAA"/>
    <w:rsid w:val="002502CF"/>
    <w:rsid w:val="002511D1"/>
    <w:rsid w:val="002524B6"/>
    <w:rsid w:val="00256C1C"/>
    <w:rsid w:val="0025794A"/>
    <w:rsid w:val="002617DE"/>
    <w:rsid w:val="002655DD"/>
    <w:rsid w:val="00267EBB"/>
    <w:rsid w:val="0027023B"/>
    <w:rsid w:val="0027278F"/>
    <w:rsid w:val="00272F6A"/>
    <w:rsid w:val="0027420D"/>
    <w:rsid w:val="00274EDB"/>
    <w:rsid w:val="00275409"/>
    <w:rsid w:val="0027729E"/>
    <w:rsid w:val="00283293"/>
    <w:rsid w:val="00283FA8"/>
    <w:rsid w:val="00284ED6"/>
    <w:rsid w:val="00285D2B"/>
    <w:rsid w:val="00290C5A"/>
    <w:rsid w:val="0029173A"/>
    <w:rsid w:val="002917EB"/>
    <w:rsid w:val="00294ADB"/>
    <w:rsid w:val="0029647A"/>
    <w:rsid w:val="00296504"/>
    <w:rsid w:val="002968EC"/>
    <w:rsid w:val="00296BF1"/>
    <w:rsid w:val="002A1A39"/>
    <w:rsid w:val="002A64CC"/>
    <w:rsid w:val="002A7BF4"/>
    <w:rsid w:val="002B4CDD"/>
    <w:rsid w:val="002B52CF"/>
    <w:rsid w:val="002B5511"/>
    <w:rsid w:val="002B59A3"/>
    <w:rsid w:val="002B7233"/>
    <w:rsid w:val="002B7ACF"/>
    <w:rsid w:val="002C0B27"/>
    <w:rsid w:val="002C39E7"/>
    <w:rsid w:val="002D5D5C"/>
    <w:rsid w:val="002E0643"/>
    <w:rsid w:val="002E392E"/>
    <w:rsid w:val="002E6BBC"/>
    <w:rsid w:val="002F1483"/>
    <w:rsid w:val="002F1BA9"/>
    <w:rsid w:val="002F58DB"/>
    <w:rsid w:val="002F6E74"/>
    <w:rsid w:val="0030127E"/>
    <w:rsid w:val="00301D0A"/>
    <w:rsid w:val="003106B3"/>
    <w:rsid w:val="003126CC"/>
    <w:rsid w:val="0031385D"/>
    <w:rsid w:val="00315758"/>
    <w:rsid w:val="00317049"/>
    <w:rsid w:val="00317EB2"/>
    <w:rsid w:val="003223B2"/>
    <w:rsid w:val="00322A67"/>
    <w:rsid w:val="003255C1"/>
    <w:rsid w:val="00325EB3"/>
    <w:rsid w:val="00330E13"/>
    <w:rsid w:val="00333398"/>
    <w:rsid w:val="00335A23"/>
    <w:rsid w:val="00340707"/>
    <w:rsid w:val="003461F0"/>
    <w:rsid w:val="00346888"/>
    <w:rsid w:val="00346F01"/>
    <w:rsid w:val="00350E23"/>
    <w:rsid w:val="00351841"/>
    <w:rsid w:val="00353FEE"/>
    <w:rsid w:val="003619F3"/>
    <w:rsid w:val="003624A6"/>
    <w:rsid w:val="00364ADF"/>
    <w:rsid w:val="00364D4E"/>
    <w:rsid w:val="003670D9"/>
    <w:rsid w:val="00370B41"/>
    <w:rsid w:val="00371B27"/>
    <w:rsid w:val="003726C3"/>
    <w:rsid w:val="0037400C"/>
    <w:rsid w:val="00374B39"/>
    <w:rsid w:val="00375941"/>
    <w:rsid w:val="00375D2E"/>
    <w:rsid w:val="0037629B"/>
    <w:rsid w:val="00383071"/>
    <w:rsid w:val="00383B19"/>
    <w:rsid w:val="00386192"/>
    <w:rsid w:val="00390A37"/>
    <w:rsid w:val="00393032"/>
    <w:rsid w:val="003933F9"/>
    <w:rsid w:val="00395864"/>
    <w:rsid w:val="00396557"/>
    <w:rsid w:val="00397316"/>
    <w:rsid w:val="003A248F"/>
    <w:rsid w:val="003A2DD3"/>
    <w:rsid w:val="003A471B"/>
    <w:rsid w:val="003A4D9C"/>
    <w:rsid w:val="003A6391"/>
    <w:rsid w:val="003A65CB"/>
    <w:rsid w:val="003A6683"/>
    <w:rsid w:val="003B1668"/>
    <w:rsid w:val="003B47E6"/>
    <w:rsid w:val="003B6006"/>
    <w:rsid w:val="003B6B25"/>
    <w:rsid w:val="003C0448"/>
    <w:rsid w:val="003C3F1D"/>
    <w:rsid w:val="003C5F4C"/>
    <w:rsid w:val="003C66F4"/>
    <w:rsid w:val="003D187A"/>
    <w:rsid w:val="003D3211"/>
    <w:rsid w:val="003D4314"/>
    <w:rsid w:val="003D5EA8"/>
    <w:rsid w:val="003D6E35"/>
    <w:rsid w:val="003E189F"/>
    <w:rsid w:val="003E1BF9"/>
    <w:rsid w:val="003E204A"/>
    <w:rsid w:val="003E305E"/>
    <w:rsid w:val="003E34DB"/>
    <w:rsid w:val="003E40A8"/>
    <w:rsid w:val="003E40FB"/>
    <w:rsid w:val="003E5302"/>
    <w:rsid w:val="003E5BF1"/>
    <w:rsid w:val="003E787C"/>
    <w:rsid w:val="003F0276"/>
    <w:rsid w:val="003F13E2"/>
    <w:rsid w:val="003F1D9E"/>
    <w:rsid w:val="003F2452"/>
    <w:rsid w:val="003F41EA"/>
    <w:rsid w:val="003F7CDE"/>
    <w:rsid w:val="003F7DF0"/>
    <w:rsid w:val="00402E90"/>
    <w:rsid w:val="004039AF"/>
    <w:rsid w:val="00404B16"/>
    <w:rsid w:val="00406C15"/>
    <w:rsid w:val="00407AFF"/>
    <w:rsid w:val="0041155D"/>
    <w:rsid w:val="00412872"/>
    <w:rsid w:val="00413F0D"/>
    <w:rsid w:val="0041454F"/>
    <w:rsid w:val="004147DB"/>
    <w:rsid w:val="00415BEC"/>
    <w:rsid w:val="004170BF"/>
    <w:rsid w:val="00420A84"/>
    <w:rsid w:val="004210B4"/>
    <w:rsid w:val="00423D4B"/>
    <w:rsid w:val="004254AD"/>
    <w:rsid w:val="00425AAC"/>
    <w:rsid w:val="004270E3"/>
    <w:rsid w:val="004302D7"/>
    <w:rsid w:val="004348DC"/>
    <w:rsid w:val="00434921"/>
    <w:rsid w:val="00435E20"/>
    <w:rsid w:val="00441426"/>
    <w:rsid w:val="00441956"/>
    <w:rsid w:val="00442018"/>
    <w:rsid w:val="0044715E"/>
    <w:rsid w:val="00447320"/>
    <w:rsid w:val="00447B10"/>
    <w:rsid w:val="00452EE4"/>
    <w:rsid w:val="004536D6"/>
    <w:rsid w:val="004549DE"/>
    <w:rsid w:val="00457224"/>
    <w:rsid w:val="004572E7"/>
    <w:rsid w:val="00457A29"/>
    <w:rsid w:val="0046115B"/>
    <w:rsid w:val="004635A8"/>
    <w:rsid w:val="00466AAE"/>
    <w:rsid w:val="00467D75"/>
    <w:rsid w:val="00476A0D"/>
    <w:rsid w:val="0048047E"/>
    <w:rsid w:val="00480E7F"/>
    <w:rsid w:val="00482535"/>
    <w:rsid w:val="00482AF9"/>
    <w:rsid w:val="00484365"/>
    <w:rsid w:val="004850E1"/>
    <w:rsid w:val="00486081"/>
    <w:rsid w:val="00490927"/>
    <w:rsid w:val="004A12B5"/>
    <w:rsid w:val="004B1615"/>
    <w:rsid w:val="004B37B4"/>
    <w:rsid w:val="004B5643"/>
    <w:rsid w:val="004C0314"/>
    <w:rsid w:val="004C0B29"/>
    <w:rsid w:val="004C0BAA"/>
    <w:rsid w:val="004C0D3D"/>
    <w:rsid w:val="004C213E"/>
    <w:rsid w:val="004C2D4B"/>
    <w:rsid w:val="004C376C"/>
    <w:rsid w:val="004C657F"/>
    <w:rsid w:val="004D06FE"/>
    <w:rsid w:val="004D17D8"/>
    <w:rsid w:val="004D1D7F"/>
    <w:rsid w:val="004D326C"/>
    <w:rsid w:val="004D4BD2"/>
    <w:rsid w:val="004D5328"/>
    <w:rsid w:val="004D5B7A"/>
    <w:rsid w:val="004E23A7"/>
    <w:rsid w:val="004E355B"/>
    <w:rsid w:val="004F3320"/>
    <w:rsid w:val="004F5A27"/>
    <w:rsid w:val="00500099"/>
    <w:rsid w:val="00501499"/>
    <w:rsid w:val="0050197E"/>
    <w:rsid w:val="005028E5"/>
    <w:rsid w:val="00502DEA"/>
    <w:rsid w:val="00503735"/>
    <w:rsid w:val="0050550B"/>
    <w:rsid w:val="00520522"/>
    <w:rsid w:val="005224F2"/>
    <w:rsid w:val="00524A97"/>
    <w:rsid w:val="00530259"/>
    <w:rsid w:val="00530A54"/>
    <w:rsid w:val="00534732"/>
    <w:rsid w:val="00535E8F"/>
    <w:rsid w:val="00536D8B"/>
    <w:rsid w:val="00537210"/>
    <w:rsid w:val="005379C0"/>
    <w:rsid w:val="005379C3"/>
    <w:rsid w:val="00543E90"/>
    <w:rsid w:val="005471DF"/>
    <w:rsid w:val="005519C2"/>
    <w:rsid w:val="0055214B"/>
    <w:rsid w:val="005523E0"/>
    <w:rsid w:val="0055320F"/>
    <w:rsid w:val="00554219"/>
    <w:rsid w:val="0055699B"/>
    <w:rsid w:val="00563D3D"/>
    <w:rsid w:val="005659AA"/>
    <w:rsid w:val="00565E38"/>
    <w:rsid w:val="00567459"/>
    <w:rsid w:val="005676E8"/>
    <w:rsid w:val="005703B2"/>
    <w:rsid w:val="00570E79"/>
    <w:rsid w:val="00572AA0"/>
    <w:rsid w:val="00581048"/>
    <w:rsid w:val="00581203"/>
    <w:rsid w:val="0058349C"/>
    <w:rsid w:val="00584E3E"/>
    <w:rsid w:val="00585FBE"/>
    <w:rsid w:val="005870E8"/>
    <w:rsid w:val="00590106"/>
    <w:rsid w:val="00592451"/>
    <w:rsid w:val="005940BD"/>
    <w:rsid w:val="005A0F96"/>
    <w:rsid w:val="005A21E7"/>
    <w:rsid w:val="005A327C"/>
    <w:rsid w:val="005A3810"/>
    <w:rsid w:val="005A4D4E"/>
    <w:rsid w:val="005A7237"/>
    <w:rsid w:val="005A7C12"/>
    <w:rsid w:val="005B04E3"/>
    <w:rsid w:val="005B21FA"/>
    <w:rsid w:val="005B23ED"/>
    <w:rsid w:val="005B3244"/>
    <w:rsid w:val="005B415A"/>
    <w:rsid w:val="005B54B7"/>
    <w:rsid w:val="005B56ED"/>
    <w:rsid w:val="005B6EE8"/>
    <w:rsid w:val="005B7731"/>
    <w:rsid w:val="005C2E95"/>
    <w:rsid w:val="005C4515"/>
    <w:rsid w:val="005C4EB4"/>
    <w:rsid w:val="005C5602"/>
    <w:rsid w:val="005C74A6"/>
    <w:rsid w:val="005D0936"/>
    <w:rsid w:val="005D0CA7"/>
    <w:rsid w:val="005D1B59"/>
    <w:rsid w:val="005D2B85"/>
    <w:rsid w:val="005D3B4D"/>
    <w:rsid w:val="005D43E0"/>
    <w:rsid w:val="005D52B8"/>
    <w:rsid w:val="005D615C"/>
    <w:rsid w:val="005D6CB9"/>
    <w:rsid w:val="005D6F6B"/>
    <w:rsid w:val="005E1860"/>
    <w:rsid w:val="005E230C"/>
    <w:rsid w:val="005E3D25"/>
    <w:rsid w:val="005F051B"/>
    <w:rsid w:val="005F0638"/>
    <w:rsid w:val="005F063B"/>
    <w:rsid w:val="005F192D"/>
    <w:rsid w:val="005F1A3E"/>
    <w:rsid w:val="005F24C8"/>
    <w:rsid w:val="005F26AF"/>
    <w:rsid w:val="005F2C20"/>
    <w:rsid w:val="006007C9"/>
    <w:rsid w:val="00603373"/>
    <w:rsid w:val="00604144"/>
    <w:rsid w:val="0061383D"/>
    <w:rsid w:val="00614D69"/>
    <w:rsid w:val="00615549"/>
    <w:rsid w:val="00617030"/>
    <w:rsid w:val="00621301"/>
    <w:rsid w:val="0062173F"/>
    <w:rsid w:val="0062190D"/>
    <w:rsid w:val="00622402"/>
    <w:rsid w:val="006235FB"/>
    <w:rsid w:val="00625A7D"/>
    <w:rsid w:val="00626A15"/>
    <w:rsid w:val="00634BE0"/>
    <w:rsid w:val="0064112B"/>
    <w:rsid w:val="00643871"/>
    <w:rsid w:val="006438CB"/>
    <w:rsid w:val="00643C3B"/>
    <w:rsid w:val="00645FD3"/>
    <w:rsid w:val="006501DF"/>
    <w:rsid w:val="006509E4"/>
    <w:rsid w:val="00652189"/>
    <w:rsid w:val="0065263C"/>
    <w:rsid w:val="006529B9"/>
    <w:rsid w:val="00654695"/>
    <w:rsid w:val="0065500A"/>
    <w:rsid w:val="00655217"/>
    <w:rsid w:val="0065727C"/>
    <w:rsid w:val="00672FA4"/>
    <w:rsid w:val="00674A78"/>
    <w:rsid w:val="00680AA3"/>
    <w:rsid w:val="006823AA"/>
    <w:rsid w:val="00682443"/>
    <w:rsid w:val="00686CF0"/>
    <w:rsid w:val="006961F2"/>
    <w:rsid w:val="00696A16"/>
    <w:rsid w:val="00697530"/>
    <w:rsid w:val="006A4840"/>
    <w:rsid w:val="006A7E1D"/>
    <w:rsid w:val="006B11BF"/>
    <w:rsid w:val="006B5325"/>
    <w:rsid w:val="006B5CA0"/>
    <w:rsid w:val="006C1690"/>
    <w:rsid w:val="006C3A56"/>
    <w:rsid w:val="006C7151"/>
    <w:rsid w:val="006C7CAE"/>
    <w:rsid w:val="006D0BD9"/>
    <w:rsid w:val="006D13F4"/>
    <w:rsid w:val="006D3C2A"/>
    <w:rsid w:val="006D6AED"/>
    <w:rsid w:val="006E4186"/>
    <w:rsid w:val="006E4B2D"/>
    <w:rsid w:val="006E6B93"/>
    <w:rsid w:val="006E6D0B"/>
    <w:rsid w:val="006E7960"/>
    <w:rsid w:val="006E7D13"/>
    <w:rsid w:val="006F126E"/>
    <w:rsid w:val="006F15B2"/>
    <w:rsid w:val="006F3834"/>
    <w:rsid w:val="006F5693"/>
    <w:rsid w:val="00701907"/>
    <w:rsid w:val="00701958"/>
    <w:rsid w:val="00702B8D"/>
    <w:rsid w:val="0070356B"/>
    <w:rsid w:val="00704915"/>
    <w:rsid w:val="00705742"/>
    <w:rsid w:val="00705823"/>
    <w:rsid w:val="0070720A"/>
    <w:rsid w:val="0071055E"/>
    <w:rsid w:val="007110A4"/>
    <w:rsid w:val="00713DE1"/>
    <w:rsid w:val="00714CC2"/>
    <w:rsid w:val="00717B01"/>
    <w:rsid w:val="007227D9"/>
    <w:rsid w:val="0072491F"/>
    <w:rsid w:val="007312F9"/>
    <w:rsid w:val="00735251"/>
    <w:rsid w:val="007374A1"/>
    <w:rsid w:val="00737E5D"/>
    <w:rsid w:val="00741FCF"/>
    <w:rsid w:val="007432D0"/>
    <w:rsid w:val="007447F1"/>
    <w:rsid w:val="00752543"/>
    <w:rsid w:val="00752712"/>
    <w:rsid w:val="007532FF"/>
    <w:rsid w:val="00753A84"/>
    <w:rsid w:val="00756A53"/>
    <w:rsid w:val="00756BB8"/>
    <w:rsid w:val="007570A6"/>
    <w:rsid w:val="00757482"/>
    <w:rsid w:val="00757F32"/>
    <w:rsid w:val="007611F5"/>
    <w:rsid w:val="007619E4"/>
    <w:rsid w:val="00761E75"/>
    <w:rsid w:val="00761FA2"/>
    <w:rsid w:val="0076495E"/>
    <w:rsid w:val="00765FC8"/>
    <w:rsid w:val="00772A27"/>
    <w:rsid w:val="00774A7C"/>
    <w:rsid w:val="00776D12"/>
    <w:rsid w:val="00782FE6"/>
    <w:rsid w:val="0078394F"/>
    <w:rsid w:val="00791C66"/>
    <w:rsid w:val="00793F46"/>
    <w:rsid w:val="0079597D"/>
    <w:rsid w:val="00797B2A"/>
    <w:rsid w:val="007A1325"/>
    <w:rsid w:val="007A1A18"/>
    <w:rsid w:val="007A2234"/>
    <w:rsid w:val="007A24BE"/>
    <w:rsid w:val="007A26F9"/>
    <w:rsid w:val="007A62D3"/>
    <w:rsid w:val="007A6C4B"/>
    <w:rsid w:val="007A7323"/>
    <w:rsid w:val="007B2839"/>
    <w:rsid w:val="007B53D8"/>
    <w:rsid w:val="007B60E6"/>
    <w:rsid w:val="007B6E2D"/>
    <w:rsid w:val="007B6E63"/>
    <w:rsid w:val="007C22C5"/>
    <w:rsid w:val="007C25F1"/>
    <w:rsid w:val="007C2BEA"/>
    <w:rsid w:val="007C49EF"/>
    <w:rsid w:val="007C4DA1"/>
    <w:rsid w:val="007C57E1"/>
    <w:rsid w:val="007C5811"/>
    <w:rsid w:val="007C7452"/>
    <w:rsid w:val="007D2DF5"/>
    <w:rsid w:val="007D451A"/>
    <w:rsid w:val="007D5E3E"/>
    <w:rsid w:val="007D7596"/>
    <w:rsid w:val="007E1CA9"/>
    <w:rsid w:val="007E242C"/>
    <w:rsid w:val="007E61AD"/>
    <w:rsid w:val="007E6631"/>
    <w:rsid w:val="007F7EFA"/>
    <w:rsid w:val="007F7F0B"/>
    <w:rsid w:val="008000C9"/>
    <w:rsid w:val="00800AAF"/>
    <w:rsid w:val="00800D4C"/>
    <w:rsid w:val="008011C3"/>
    <w:rsid w:val="00803A12"/>
    <w:rsid w:val="0081153E"/>
    <w:rsid w:val="008131EF"/>
    <w:rsid w:val="00813872"/>
    <w:rsid w:val="008266F9"/>
    <w:rsid w:val="00826A9B"/>
    <w:rsid w:val="00833DC4"/>
    <w:rsid w:val="00834842"/>
    <w:rsid w:val="008378FA"/>
    <w:rsid w:val="00840E7B"/>
    <w:rsid w:val="0084466D"/>
    <w:rsid w:val="00846596"/>
    <w:rsid w:val="00850AB7"/>
    <w:rsid w:val="00851D70"/>
    <w:rsid w:val="00853D40"/>
    <w:rsid w:val="008564FC"/>
    <w:rsid w:val="008610C8"/>
    <w:rsid w:val="0086310A"/>
    <w:rsid w:val="008648DA"/>
    <w:rsid w:val="00864E76"/>
    <w:rsid w:val="008669B6"/>
    <w:rsid w:val="00866BDA"/>
    <w:rsid w:val="0087035E"/>
    <w:rsid w:val="00872581"/>
    <w:rsid w:val="0087459D"/>
    <w:rsid w:val="0087542F"/>
    <w:rsid w:val="0087680F"/>
    <w:rsid w:val="00876D81"/>
    <w:rsid w:val="008816DF"/>
    <w:rsid w:val="00881D86"/>
    <w:rsid w:val="00883306"/>
    <w:rsid w:val="00890E4C"/>
    <w:rsid w:val="00890E74"/>
    <w:rsid w:val="0089126A"/>
    <w:rsid w:val="00893960"/>
    <w:rsid w:val="0089418F"/>
    <w:rsid w:val="0089780B"/>
    <w:rsid w:val="00897C29"/>
    <w:rsid w:val="008A0ECA"/>
    <w:rsid w:val="008A1A9C"/>
    <w:rsid w:val="008A2E26"/>
    <w:rsid w:val="008A4633"/>
    <w:rsid w:val="008A769A"/>
    <w:rsid w:val="008B032E"/>
    <w:rsid w:val="008B1C1F"/>
    <w:rsid w:val="008B487B"/>
    <w:rsid w:val="008B6E94"/>
    <w:rsid w:val="008B71EA"/>
    <w:rsid w:val="008C0FA2"/>
    <w:rsid w:val="008C2342"/>
    <w:rsid w:val="008C7413"/>
    <w:rsid w:val="008C77B6"/>
    <w:rsid w:val="008C7FA6"/>
    <w:rsid w:val="008D178F"/>
    <w:rsid w:val="008D1B91"/>
    <w:rsid w:val="008D21E7"/>
    <w:rsid w:val="008D2A98"/>
    <w:rsid w:val="008D724A"/>
    <w:rsid w:val="008E0881"/>
    <w:rsid w:val="008E1982"/>
    <w:rsid w:val="008E27A4"/>
    <w:rsid w:val="008E4F1D"/>
    <w:rsid w:val="008E61E6"/>
    <w:rsid w:val="008E7A3E"/>
    <w:rsid w:val="008F2BC7"/>
    <w:rsid w:val="008F41FD"/>
    <w:rsid w:val="008F4479"/>
    <w:rsid w:val="008F4559"/>
    <w:rsid w:val="008F4BA0"/>
    <w:rsid w:val="008F7D32"/>
    <w:rsid w:val="00901726"/>
    <w:rsid w:val="00903BF5"/>
    <w:rsid w:val="0090702D"/>
    <w:rsid w:val="009075B1"/>
    <w:rsid w:val="009110DC"/>
    <w:rsid w:val="00917831"/>
    <w:rsid w:val="00920E6A"/>
    <w:rsid w:val="00926146"/>
    <w:rsid w:val="00926A7A"/>
    <w:rsid w:val="00930D4F"/>
    <w:rsid w:val="00931816"/>
    <w:rsid w:val="00932006"/>
    <w:rsid w:val="00932C71"/>
    <w:rsid w:val="009330B0"/>
    <w:rsid w:val="00934A2F"/>
    <w:rsid w:val="00934EB8"/>
    <w:rsid w:val="00941A2D"/>
    <w:rsid w:val="00942D04"/>
    <w:rsid w:val="009509D5"/>
    <w:rsid w:val="009538F5"/>
    <w:rsid w:val="00957187"/>
    <w:rsid w:val="009603E1"/>
    <w:rsid w:val="00961C9D"/>
    <w:rsid w:val="00963065"/>
    <w:rsid w:val="009679DF"/>
    <w:rsid w:val="0097151F"/>
    <w:rsid w:val="00973777"/>
    <w:rsid w:val="009741B9"/>
    <w:rsid w:val="0097574F"/>
    <w:rsid w:val="00976E78"/>
    <w:rsid w:val="009775C0"/>
    <w:rsid w:val="0098168F"/>
    <w:rsid w:val="00982A09"/>
    <w:rsid w:val="00987AD6"/>
    <w:rsid w:val="0099026C"/>
    <w:rsid w:val="00990634"/>
    <w:rsid w:val="00991733"/>
    <w:rsid w:val="00991D48"/>
    <w:rsid w:val="00992078"/>
    <w:rsid w:val="009A1467"/>
    <w:rsid w:val="009A2C62"/>
    <w:rsid w:val="009A6464"/>
    <w:rsid w:val="009A65DF"/>
    <w:rsid w:val="009B577D"/>
    <w:rsid w:val="009B69F5"/>
    <w:rsid w:val="009B7E91"/>
    <w:rsid w:val="009C480F"/>
    <w:rsid w:val="009C550A"/>
    <w:rsid w:val="009C5FF7"/>
    <w:rsid w:val="009C6292"/>
    <w:rsid w:val="009D0A0D"/>
    <w:rsid w:val="009D15DB"/>
    <w:rsid w:val="009D1790"/>
    <w:rsid w:val="009D4281"/>
    <w:rsid w:val="009E2CD3"/>
    <w:rsid w:val="009F0443"/>
    <w:rsid w:val="009F1A96"/>
    <w:rsid w:val="009F1CBB"/>
    <w:rsid w:val="009F1D03"/>
    <w:rsid w:val="009F3305"/>
    <w:rsid w:val="009F3D5E"/>
    <w:rsid w:val="009F6FB2"/>
    <w:rsid w:val="00A00043"/>
    <w:rsid w:val="00A0275C"/>
    <w:rsid w:val="00A0376D"/>
    <w:rsid w:val="00A0562D"/>
    <w:rsid w:val="00A0638F"/>
    <w:rsid w:val="00A071C0"/>
    <w:rsid w:val="00A11A8D"/>
    <w:rsid w:val="00A12BDD"/>
    <w:rsid w:val="00A12E22"/>
    <w:rsid w:val="00A14261"/>
    <w:rsid w:val="00A20570"/>
    <w:rsid w:val="00A22670"/>
    <w:rsid w:val="00A24B35"/>
    <w:rsid w:val="00A24C11"/>
    <w:rsid w:val="00A2665A"/>
    <w:rsid w:val="00A271BA"/>
    <w:rsid w:val="00A27F86"/>
    <w:rsid w:val="00A32978"/>
    <w:rsid w:val="00A32ED4"/>
    <w:rsid w:val="00A431C6"/>
    <w:rsid w:val="00A435E7"/>
    <w:rsid w:val="00A507FA"/>
    <w:rsid w:val="00A53678"/>
    <w:rsid w:val="00A54315"/>
    <w:rsid w:val="00A5484E"/>
    <w:rsid w:val="00A60FBC"/>
    <w:rsid w:val="00A63E70"/>
    <w:rsid w:val="00A65C0B"/>
    <w:rsid w:val="00A6753B"/>
    <w:rsid w:val="00A67CF2"/>
    <w:rsid w:val="00A72407"/>
    <w:rsid w:val="00A74903"/>
    <w:rsid w:val="00A81FD2"/>
    <w:rsid w:val="00A8441A"/>
    <w:rsid w:val="00A8674A"/>
    <w:rsid w:val="00A8790F"/>
    <w:rsid w:val="00A904ED"/>
    <w:rsid w:val="00A939FB"/>
    <w:rsid w:val="00A940AE"/>
    <w:rsid w:val="00AA3B7A"/>
    <w:rsid w:val="00AA4048"/>
    <w:rsid w:val="00AA4A91"/>
    <w:rsid w:val="00AA6F6E"/>
    <w:rsid w:val="00AB0FB8"/>
    <w:rsid w:val="00AB2029"/>
    <w:rsid w:val="00AB21D6"/>
    <w:rsid w:val="00AB48D3"/>
    <w:rsid w:val="00AC251D"/>
    <w:rsid w:val="00AC58CA"/>
    <w:rsid w:val="00AD4994"/>
    <w:rsid w:val="00AD574B"/>
    <w:rsid w:val="00AD73A1"/>
    <w:rsid w:val="00AE2124"/>
    <w:rsid w:val="00AE24BC"/>
    <w:rsid w:val="00AE2D97"/>
    <w:rsid w:val="00AE3E3F"/>
    <w:rsid w:val="00AF4760"/>
    <w:rsid w:val="00AF55D4"/>
    <w:rsid w:val="00AF70D5"/>
    <w:rsid w:val="00B0193D"/>
    <w:rsid w:val="00B05C2D"/>
    <w:rsid w:val="00B10ACC"/>
    <w:rsid w:val="00B12933"/>
    <w:rsid w:val="00B12B88"/>
    <w:rsid w:val="00B13BC8"/>
    <w:rsid w:val="00B15E2F"/>
    <w:rsid w:val="00B224FE"/>
    <w:rsid w:val="00B24406"/>
    <w:rsid w:val="00B24662"/>
    <w:rsid w:val="00B25A46"/>
    <w:rsid w:val="00B2687C"/>
    <w:rsid w:val="00B3569C"/>
    <w:rsid w:val="00B356A7"/>
    <w:rsid w:val="00B37BA2"/>
    <w:rsid w:val="00B40898"/>
    <w:rsid w:val="00B42147"/>
    <w:rsid w:val="00B432F7"/>
    <w:rsid w:val="00B43676"/>
    <w:rsid w:val="00B444B7"/>
    <w:rsid w:val="00B458DF"/>
    <w:rsid w:val="00B46DD8"/>
    <w:rsid w:val="00B504CC"/>
    <w:rsid w:val="00B56EF0"/>
    <w:rsid w:val="00B57688"/>
    <w:rsid w:val="00B60013"/>
    <w:rsid w:val="00B60125"/>
    <w:rsid w:val="00B62846"/>
    <w:rsid w:val="00B63AC9"/>
    <w:rsid w:val="00B640E0"/>
    <w:rsid w:val="00B65B46"/>
    <w:rsid w:val="00B6656B"/>
    <w:rsid w:val="00B70DC2"/>
    <w:rsid w:val="00B71625"/>
    <w:rsid w:val="00B727A7"/>
    <w:rsid w:val="00B75C54"/>
    <w:rsid w:val="00B84928"/>
    <w:rsid w:val="00B84F38"/>
    <w:rsid w:val="00B86B01"/>
    <w:rsid w:val="00B90D87"/>
    <w:rsid w:val="00B9122C"/>
    <w:rsid w:val="00B92472"/>
    <w:rsid w:val="00B928E3"/>
    <w:rsid w:val="00B92A93"/>
    <w:rsid w:val="00B93F4F"/>
    <w:rsid w:val="00B94825"/>
    <w:rsid w:val="00B97F25"/>
    <w:rsid w:val="00BA17A8"/>
    <w:rsid w:val="00BA17FD"/>
    <w:rsid w:val="00BA3C33"/>
    <w:rsid w:val="00BB0878"/>
    <w:rsid w:val="00BB1879"/>
    <w:rsid w:val="00BB5444"/>
    <w:rsid w:val="00BB5DB6"/>
    <w:rsid w:val="00BC0ABE"/>
    <w:rsid w:val="00BC30DB"/>
    <w:rsid w:val="00BC51BE"/>
    <w:rsid w:val="00BC64FF"/>
    <w:rsid w:val="00BC7C37"/>
    <w:rsid w:val="00BD1D65"/>
    <w:rsid w:val="00BD2206"/>
    <w:rsid w:val="00BD2244"/>
    <w:rsid w:val="00BD2806"/>
    <w:rsid w:val="00BD5E5A"/>
    <w:rsid w:val="00BE23A2"/>
    <w:rsid w:val="00BE261E"/>
    <w:rsid w:val="00BE2DD2"/>
    <w:rsid w:val="00BE3DCF"/>
    <w:rsid w:val="00BE6472"/>
    <w:rsid w:val="00BF0F9C"/>
    <w:rsid w:val="00BF1A4E"/>
    <w:rsid w:val="00BF29B8"/>
    <w:rsid w:val="00BF46EA"/>
    <w:rsid w:val="00C07D05"/>
    <w:rsid w:val="00C10856"/>
    <w:rsid w:val="00C13687"/>
    <w:rsid w:val="00C160F4"/>
    <w:rsid w:val="00C203FA"/>
    <w:rsid w:val="00C2172E"/>
    <w:rsid w:val="00C24243"/>
    <w:rsid w:val="00C3164F"/>
    <w:rsid w:val="00C31B5E"/>
    <w:rsid w:val="00C34D3E"/>
    <w:rsid w:val="00C3541D"/>
    <w:rsid w:val="00C35B37"/>
    <w:rsid w:val="00C3747A"/>
    <w:rsid w:val="00C429A2"/>
    <w:rsid w:val="00C4339F"/>
    <w:rsid w:val="00C44088"/>
    <w:rsid w:val="00C45DDD"/>
    <w:rsid w:val="00C5408C"/>
    <w:rsid w:val="00C56DCC"/>
    <w:rsid w:val="00C57075"/>
    <w:rsid w:val="00C631A3"/>
    <w:rsid w:val="00C72AFE"/>
    <w:rsid w:val="00C76B17"/>
    <w:rsid w:val="00C81619"/>
    <w:rsid w:val="00C85F0C"/>
    <w:rsid w:val="00C86F22"/>
    <w:rsid w:val="00C90FD9"/>
    <w:rsid w:val="00C92796"/>
    <w:rsid w:val="00C92829"/>
    <w:rsid w:val="00C94ED0"/>
    <w:rsid w:val="00C974F8"/>
    <w:rsid w:val="00CA013C"/>
    <w:rsid w:val="00CA382C"/>
    <w:rsid w:val="00CA6D6D"/>
    <w:rsid w:val="00CA7767"/>
    <w:rsid w:val="00CB18B3"/>
    <w:rsid w:val="00CB294B"/>
    <w:rsid w:val="00CB29FA"/>
    <w:rsid w:val="00CB4156"/>
    <w:rsid w:val="00CB6B06"/>
    <w:rsid w:val="00CC0440"/>
    <w:rsid w:val="00CC7A4E"/>
    <w:rsid w:val="00CD0B08"/>
    <w:rsid w:val="00CD1359"/>
    <w:rsid w:val="00CD1607"/>
    <w:rsid w:val="00CD1B81"/>
    <w:rsid w:val="00CD4C83"/>
    <w:rsid w:val="00CD61E1"/>
    <w:rsid w:val="00CD7095"/>
    <w:rsid w:val="00CE2465"/>
    <w:rsid w:val="00CE3082"/>
    <w:rsid w:val="00CE599B"/>
    <w:rsid w:val="00CE6FCF"/>
    <w:rsid w:val="00CF2221"/>
    <w:rsid w:val="00CF4598"/>
    <w:rsid w:val="00D01EDC"/>
    <w:rsid w:val="00D02409"/>
    <w:rsid w:val="00D02821"/>
    <w:rsid w:val="00D04DD8"/>
    <w:rsid w:val="00D078AA"/>
    <w:rsid w:val="00D10058"/>
    <w:rsid w:val="00D11978"/>
    <w:rsid w:val="00D12CA9"/>
    <w:rsid w:val="00D138EF"/>
    <w:rsid w:val="00D1579A"/>
    <w:rsid w:val="00D15E30"/>
    <w:rsid w:val="00D16129"/>
    <w:rsid w:val="00D20A9E"/>
    <w:rsid w:val="00D249E4"/>
    <w:rsid w:val="00D25DBD"/>
    <w:rsid w:val="00D265D9"/>
    <w:rsid w:val="00D26929"/>
    <w:rsid w:val="00D30CBD"/>
    <w:rsid w:val="00D30D9E"/>
    <w:rsid w:val="00D31F92"/>
    <w:rsid w:val="00D33908"/>
    <w:rsid w:val="00D34243"/>
    <w:rsid w:val="00D35488"/>
    <w:rsid w:val="00D354F2"/>
    <w:rsid w:val="00D36C30"/>
    <w:rsid w:val="00D40F31"/>
    <w:rsid w:val="00D43A8C"/>
    <w:rsid w:val="00D452D4"/>
    <w:rsid w:val="00D53072"/>
    <w:rsid w:val="00D53F0B"/>
    <w:rsid w:val="00D557FE"/>
    <w:rsid w:val="00D61A4E"/>
    <w:rsid w:val="00D634EA"/>
    <w:rsid w:val="00D726CB"/>
    <w:rsid w:val="00D7567D"/>
    <w:rsid w:val="00D77956"/>
    <w:rsid w:val="00D80F0C"/>
    <w:rsid w:val="00D86901"/>
    <w:rsid w:val="00D91243"/>
    <w:rsid w:val="00D92077"/>
    <w:rsid w:val="00D92948"/>
    <w:rsid w:val="00D951E2"/>
    <w:rsid w:val="00D9565A"/>
    <w:rsid w:val="00D96756"/>
    <w:rsid w:val="00D967D8"/>
    <w:rsid w:val="00DA2143"/>
    <w:rsid w:val="00DB2337"/>
    <w:rsid w:val="00DB4461"/>
    <w:rsid w:val="00DB5262"/>
    <w:rsid w:val="00DB5F87"/>
    <w:rsid w:val="00DB62AB"/>
    <w:rsid w:val="00DC0376"/>
    <w:rsid w:val="00DC099B"/>
    <w:rsid w:val="00DD1CBE"/>
    <w:rsid w:val="00DD337A"/>
    <w:rsid w:val="00DD4AC2"/>
    <w:rsid w:val="00DD4CD4"/>
    <w:rsid w:val="00DD582A"/>
    <w:rsid w:val="00DD65A2"/>
    <w:rsid w:val="00DD6770"/>
    <w:rsid w:val="00DD6968"/>
    <w:rsid w:val="00DE0749"/>
    <w:rsid w:val="00DE1CE2"/>
    <w:rsid w:val="00DE55C0"/>
    <w:rsid w:val="00DE7537"/>
    <w:rsid w:val="00DE7FD6"/>
    <w:rsid w:val="00DF1210"/>
    <w:rsid w:val="00DF31E9"/>
    <w:rsid w:val="00DF5C23"/>
    <w:rsid w:val="00DF79B8"/>
    <w:rsid w:val="00E0082D"/>
    <w:rsid w:val="00E01DAD"/>
    <w:rsid w:val="00E021DC"/>
    <w:rsid w:val="00E03354"/>
    <w:rsid w:val="00E03F91"/>
    <w:rsid w:val="00E064F2"/>
    <w:rsid w:val="00E0717B"/>
    <w:rsid w:val="00E10CF1"/>
    <w:rsid w:val="00E11B1E"/>
    <w:rsid w:val="00E12DE8"/>
    <w:rsid w:val="00E13606"/>
    <w:rsid w:val="00E14D71"/>
    <w:rsid w:val="00E20D65"/>
    <w:rsid w:val="00E21261"/>
    <w:rsid w:val="00E23944"/>
    <w:rsid w:val="00E271C9"/>
    <w:rsid w:val="00E31281"/>
    <w:rsid w:val="00E353A2"/>
    <w:rsid w:val="00E36881"/>
    <w:rsid w:val="00E40D44"/>
    <w:rsid w:val="00E42E4C"/>
    <w:rsid w:val="00E467F3"/>
    <w:rsid w:val="00E47013"/>
    <w:rsid w:val="00E511BD"/>
    <w:rsid w:val="00E541F9"/>
    <w:rsid w:val="00E54D2B"/>
    <w:rsid w:val="00E5621B"/>
    <w:rsid w:val="00E56A82"/>
    <w:rsid w:val="00E57B79"/>
    <w:rsid w:val="00E63419"/>
    <w:rsid w:val="00E63AA9"/>
    <w:rsid w:val="00E64496"/>
    <w:rsid w:val="00E64F37"/>
    <w:rsid w:val="00E67053"/>
    <w:rsid w:val="00E71020"/>
    <w:rsid w:val="00E76035"/>
    <w:rsid w:val="00E82EBD"/>
    <w:rsid w:val="00E8322E"/>
    <w:rsid w:val="00E86161"/>
    <w:rsid w:val="00E87615"/>
    <w:rsid w:val="00E903E0"/>
    <w:rsid w:val="00E90B56"/>
    <w:rsid w:val="00E92E6F"/>
    <w:rsid w:val="00E9480A"/>
    <w:rsid w:val="00E95E73"/>
    <w:rsid w:val="00EA0B21"/>
    <w:rsid w:val="00EA1115"/>
    <w:rsid w:val="00EA39EB"/>
    <w:rsid w:val="00EA58CE"/>
    <w:rsid w:val="00EB245A"/>
    <w:rsid w:val="00EB33FF"/>
    <w:rsid w:val="00EC21CC"/>
    <w:rsid w:val="00EC2759"/>
    <w:rsid w:val="00EC65AB"/>
    <w:rsid w:val="00EC7106"/>
    <w:rsid w:val="00ED0120"/>
    <w:rsid w:val="00ED45DA"/>
    <w:rsid w:val="00ED4E12"/>
    <w:rsid w:val="00ED681E"/>
    <w:rsid w:val="00EE051B"/>
    <w:rsid w:val="00EE21E6"/>
    <w:rsid w:val="00EE54B4"/>
    <w:rsid w:val="00EE705F"/>
    <w:rsid w:val="00EE79F2"/>
    <w:rsid w:val="00EF0D08"/>
    <w:rsid w:val="00EF2B5C"/>
    <w:rsid w:val="00EF7794"/>
    <w:rsid w:val="00F00F92"/>
    <w:rsid w:val="00F02046"/>
    <w:rsid w:val="00F03537"/>
    <w:rsid w:val="00F0428E"/>
    <w:rsid w:val="00F053D8"/>
    <w:rsid w:val="00F057E4"/>
    <w:rsid w:val="00F07888"/>
    <w:rsid w:val="00F1313D"/>
    <w:rsid w:val="00F1781C"/>
    <w:rsid w:val="00F201E7"/>
    <w:rsid w:val="00F20913"/>
    <w:rsid w:val="00F21C79"/>
    <w:rsid w:val="00F238C9"/>
    <w:rsid w:val="00F23CA5"/>
    <w:rsid w:val="00F2511D"/>
    <w:rsid w:val="00F25C8F"/>
    <w:rsid w:val="00F26630"/>
    <w:rsid w:val="00F277AA"/>
    <w:rsid w:val="00F31955"/>
    <w:rsid w:val="00F32EB3"/>
    <w:rsid w:val="00F34C06"/>
    <w:rsid w:val="00F357A4"/>
    <w:rsid w:val="00F42C81"/>
    <w:rsid w:val="00F43EA3"/>
    <w:rsid w:val="00F50C55"/>
    <w:rsid w:val="00F53825"/>
    <w:rsid w:val="00F57FFB"/>
    <w:rsid w:val="00F601E6"/>
    <w:rsid w:val="00F60E53"/>
    <w:rsid w:val="00F6353E"/>
    <w:rsid w:val="00F66D42"/>
    <w:rsid w:val="00F71532"/>
    <w:rsid w:val="00F72A32"/>
    <w:rsid w:val="00F73954"/>
    <w:rsid w:val="00F74C4C"/>
    <w:rsid w:val="00F7504F"/>
    <w:rsid w:val="00F756F7"/>
    <w:rsid w:val="00F822F0"/>
    <w:rsid w:val="00F827B5"/>
    <w:rsid w:val="00F84534"/>
    <w:rsid w:val="00F84F9F"/>
    <w:rsid w:val="00F85880"/>
    <w:rsid w:val="00F86750"/>
    <w:rsid w:val="00F94060"/>
    <w:rsid w:val="00F956CA"/>
    <w:rsid w:val="00FA56F6"/>
    <w:rsid w:val="00FA6876"/>
    <w:rsid w:val="00FA780C"/>
    <w:rsid w:val="00FB329D"/>
    <w:rsid w:val="00FB389A"/>
    <w:rsid w:val="00FB5327"/>
    <w:rsid w:val="00FC1729"/>
    <w:rsid w:val="00FC27E3"/>
    <w:rsid w:val="00FC5258"/>
    <w:rsid w:val="00FC74C7"/>
    <w:rsid w:val="00FD451D"/>
    <w:rsid w:val="00FD5B22"/>
    <w:rsid w:val="00FE3602"/>
    <w:rsid w:val="00FF6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48EF1"/>
  <w14:defaultImageDpi w14:val="300"/>
  <w15:docId w15:val="{F89AAB2A-3A63-4C13-876F-29A09B20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6705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E670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670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670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12,No Spacing11111,No Spacing211,No Spacing4,No Spacing5,No Spacing2111,No Spacing2,Debate Text,Read stuff,No Spacing11,t"/>
    <w:basedOn w:val="Normal"/>
    <w:next w:val="Normal"/>
    <w:link w:val="Heading4Char"/>
    <w:autoRedefine/>
    <w:uiPriority w:val="3"/>
    <w:unhideWhenUsed/>
    <w:qFormat/>
    <w:rsid w:val="00E670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670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7053"/>
  </w:style>
  <w:style w:type="character" w:customStyle="1" w:styleId="Heading1Char">
    <w:name w:val="Heading 1 Char"/>
    <w:aliases w:val="Pocket Char"/>
    <w:basedOn w:val="DefaultParagraphFont"/>
    <w:link w:val="Heading1"/>
    <w:rsid w:val="00E670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70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7053"/>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12 Char,No Spacing11111 Char,No Spacing211 Char,t Char"/>
    <w:basedOn w:val="DefaultParagraphFont"/>
    <w:link w:val="Heading4"/>
    <w:uiPriority w:val="3"/>
    <w:rsid w:val="00E67053"/>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6705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E67053"/>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E67053"/>
    <w:rPr>
      <w:b/>
      <w:iCs/>
      <w:u w:val="single"/>
      <w:bdr w:val="single" w:sz="24" w:space="0" w:color="auto"/>
    </w:rPr>
  </w:style>
  <w:style w:type="character" w:styleId="FollowedHyperlink">
    <w:name w:val="FollowedHyperlink"/>
    <w:basedOn w:val="DefaultParagraphFont"/>
    <w:uiPriority w:val="99"/>
    <w:semiHidden/>
    <w:unhideWhenUsed/>
    <w:rsid w:val="00E67053"/>
    <w:rPr>
      <w:color w:val="auto"/>
      <w:u w:val="none"/>
    </w:rPr>
  </w:style>
  <w:style w:type="character" w:styleId="Hyperlink">
    <w:name w:val="Hyperlink"/>
    <w:aliases w:val="heading 1 (block title),Important,Read,Internet Link,Analytic Text"/>
    <w:basedOn w:val="DefaultParagraphFont"/>
    <w:uiPriority w:val="99"/>
    <w:unhideWhenUsed/>
    <w:rsid w:val="00E67053"/>
    <w:rPr>
      <w:color w:val="auto"/>
      <w:u w:val="none"/>
    </w:rPr>
  </w:style>
  <w:style w:type="paragraph" w:styleId="DocumentMap">
    <w:name w:val="Document Map"/>
    <w:basedOn w:val="Normal"/>
    <w:link w:val="DocumentMapChar"/>
    <w:uiPriority w:val="99"/>
    <w:unhideWhenUsed/>
    <w:rsid w:val="007B60E6"/>
    <w:rPr>
      <w:rFonts w:ascii="Lucida Grande" w:hAnsi="Lucida Grande" w:cs="Lucida Grande"/>
    </w:rPr>
  </w:style>
  <w:style w:type="character" w:customStyle="1" w:styleId="DocumentMapChar">
    <w:name w:val="Document Map Char"/>
    <w:basedOn w:val="DefaultParagraphFont"/>
    <w:link w:val="DocumentMap"/>
    <w:uiPriority w:val="99"/>
    <w:rsid w:val="007B60E6"/>
    <w:rPr>
      <w:rFonts w:ascii="Lucida Grande" w:hAnsi="Lucida Grande" w:cs="Lucida Grande"/>
      <w:sz w:val="22"/>
    </w:rPr>
  </w:style>
  <w:style w:type="paragraph" w:customStyle="1" w:styleId="textbold">
    <w:name w:val="text bold"/>
    <w:basedOn w:val="Normal"/>
    <w:link w:val="Emphasis"/>
    <w:uiPriority w:val="7"/>
    <w:qFormat/>
    <w:rsid w:val="00757F32"/>
    <w:pPr>
      <w:pBdr>
        <w:top w:val="single" w:sz="8" w:space="0" w:color="auto"/>
        <w:left w:val="single" w:sz="8" w:space="0" w:color="auto"/>
        <w:bottom w:val="single" w:sz="8" w:space="0" w:color="auto"/>
        <w:right w:val="single" w:sz="8" w:space="0" w:color="auto"/>
      </w:pBdr>
      <w:spacing w:line="256" w:lineRule="auto"/>
      <w:ind w:left="720"/>
      <w:jc w:val="both"/>
    </w:pPr>
    <w:rPr>
      <w:rFonts w:asciiTheme="minorHAnsi" w:eastAsiaTheme="minorEastAsia" w:hAnsiTheme="minorHAnsi"/>
      <w:b/>
      <w:iCs/>
      <w:sz w:val="24"/>
      <w:szCs w:val="24"/>
      <w:u w:val="single"/>
      <w:bdr w:val="single" w:sz="24" w:space="0" w:color="auto"/>
    </w:rPr>
  </w:style>
  <w:style w:type="paragraph" w:customStyle="1" w:styleId="CardText">
    <w:name w:val="Card Text"/>
    <w:basedOn w:val="Normal"/>
    <w:rsid w:val="007F7F0B"/>
    <w:pPr>
      <w:ind w:left="1728" w:right="1728"/>
    </w:pPr>
    <w:rPr>
      <w:rFonts w:ascii="Arial" w:eastAsia="Times New Roman" w:hAnsi="Arial"/>
      <w:sz w:val="18"/>
    </w:rPr>
  </w:style>
  <w:style w:type="character" w:customStyle="1" w:styleId="TitleChar">
    <w:name w:val="Title Char"/>
    <w:link w:val="Title"/>
    <w:uiPriority w:val="6"/>
    <w:qFormat/>
    <w:rsid w:val="007F7F0B"/>
    <w:rPr>
      <w:b/>
      <w:bCs/>
      <w:u w:val="single"/>
    </w:rPr>
  </w:style>
  <w:style w:type="paragraph" w:styleId="Title">
    <w:name w:val="Title"/>
    <w:basedOn w:val="Normal"/>
    <w:next w:val="Normal"/>
    <w:link w:val="TitleChar"/>
    <w:uiPriority w:val="6"/>
    <w:qFormat/>
    <w:rsid w:val="007F7F0B"/>
    <w:pPr>
      <w:pBdr>
        <w:bottom w:val="single" w:sz="8" w:space="4" w:color="4F81BD"/>
      </w:pBdr>
      <w:spacing w:after="300"/>
      <w:contextualSpacing/>
    </w:pPr>
    <w:rPr>
      <w:rFonts w:asciiTheme="minorHAnsi" w:hAnsiTheme="minorHAnsi"/>
      <w:b/>
      <w:bCs/>
      <w:sz w:val="24"/>
      <w:u w:val="single"/>
    </w:rPr>
  </w:style>
  <w:style w:type="character" w:customStyle="1" w:styleId="TitleChar1">
    <w:name w:val="Title Char1"/>
    <w:basedOn w:val="DefaultParagraphFont"/>
    <w:uiPriority w:val="10"/>
    <w:rsid w:val="007F7F0B"/>
    <w:rPr>
      <w:rFonts w:asciiTheme="majorHAnsi" w:eastAsiaTheme="majorEastAsia" w:hAnsiTheme="majorHAnsi" w:cstheme="majorBidi"/>
      <w:color w:val="17365D" w:themeColor="text2" w:themeShade="BF"/>
      <w:spacing w:val="5"/>
      <w:kern w:val="28"/>
      <w:sz w:val="52"/>
      <w:szCs w:val="52"/>
    </w:rPr>
  </w:style>
  <w:style w:type="character" w:customStyle="1" w:styleId="reduce2">
    <w:name w:val="reduce2"/>
    <w:rsid w:val="007F7F0B"/>
    <w:rPr>
      <w:rFonts w:ascii="Arial" w:hAnsi="Arial" w:cs="Arial"/>
      <w:color w:val="000000"/>
      <w:sz w:val="10"/>
      <w:szCs w:val="22"/>
    </w:rPr>
  </w:style>
  <w:style w:type="character" w:customStyle="1" w:styleId="underline">
    <w:name w:val="underline"/>
    <w:qFormat/>
    <w:rsid w:val="007F7F0B"/>
    <w:rPr>
      <w:b/>
      <w:u w:val="single"/>
    </w:rPr>
  </w:style>
  <w:style w:type="character" w:customStyle="1" w:styleId="cite">
    <w:name w:val="cite"/>
    <w:basedOn w:val="DefaultParagraphFont"/>
    <w:rsid w:val="00DE7537"/>
    <w:rPr>
      <w:rFonts w:ascii="Times New Roman" w:hAnsi="Times New Roman"/>
      <w:b/>
      <w:sz w:val="24"/>
    </w:rPr>
  </w:style>
  <w:style w:type="paragraph" w:customStyle="1" w:styleId="tag">
    <w:name w:val="tag"/>
    <w:basedOn w:val="Normal"/>
    <w:next w:val="Normal"/>
    <w:rsid w:val="00DE7537"/>
    <w:rPr>
      <w:rFonts w:ascii="Times New Roman" w:eastAsia="Times New Roman" w:hAnsi="Times New Roman"/>
      <w:b/>
      <w:sz w:val="24"/>
    </w:rPr>
  </w:style>
  <w:style w:type="paragraph" w:customStyle="1" w:styleId="card">
    <w:name w:val="card"/>
    <w:basedOn w:val="Normal"/>
    <w:next w:val="Normal"/>
    <w:link w:val="cardChar"/>
    <w:rsid w:val="00DE7537"/>
    <w:pPr>
      <w:ind w:left="288" w:right="288"/>
    </w:pPr>
    <w:rPr>
      <w:rFonts w:ascii="Times New Roman" w:eastAsia="Times New Roman" w:hAnsi="Times New Roman"/>
      <w:sz w:val="20"/>
    </w:rPr>
  </w:style>
  <w:style w:type="character" w:customStyle="1" w:styleId="cardChar">
    <w:name w:val="card Char"/>
    <w:basedOn w:val="DefaultParagraphFont"/>
    <w:link w:val="card"/>
    <w:rsid w:val="00DE7537"/>
    <w:rPr>
      <w:rFonts w:ascii="Times New Roman" w:eastAsia="Times New Roman" w:hAnsi="Times New Roman" w:cs="Arial"/>
      <w:sz w:val="20"/>
    </w:rPr>
  </w:style>
  <w:style w:type="paragraph" w:customStyle="1" w:styleId="Underlining">
    <w:name w:val="Underlining"/>
    <w:basedOn w:val="Normal"/>
    <w:next w:val="Normal"/>
    <w:link w:val="UnderliningChar"/>
    <w:rsid w:val="00DE7537"/>
    <w:rPr>
      <w:rFonts w:ascii="Arial Narrow" w:eastAsia="Times New Roman" w:hAnsi="Arial Narrow"/>
      <w:sz w:val="20"/>
      <w:u w:val="single"/>
    </w:rPr>
  </w:style>
  <w:style w:type="character" w:customStyle="1" w:styleId="UnderliningChar">
    <w:name w:val="Underlining Char"/>
    <w:basedOn w:val="DefaultParagraphFont"/>
    <w:link w:val="Underlining"/>
    <w:rsid w:val="00DE7537"/>
    <w:rPr>
      <w:rFonts w:ascii="Arial Narrow" w:eastAsia="Times New Roman" w:hAnsi="Arial Narrow" w:cs="Times New Roman"/>
      <w:sz w:val="20"/>
      <w:u w:val="single"/>
    </w:rPr>
  </w:style>
  <w:style w:type="paragraph" w:customStyle="1" w:styleId="MicroText">
    <w:name w:val="MicroText"/>
    <w:basedOn w:val="Normal"/>
    <w:next w:val="Normal"/>
    <w:link w:val="MicroTextChar"/>
    <w:rsid w:val="00DE7537"/>
    <w:rPr>
      <w:rFonts w:ascii="Arial Narrow" w:eastAsia="Times New Roman" w:hAnsi="Arial Narrow"/>
      <w:sz w:val="12"/>
    </w:rPr>
  </w:style>
  <w:style w:type="character" w:customStyle="1" w:styleId="MicroTextChar">
    <w:name w:val="MicroText Char"/>
    <w:basedOn w:val="DefaultParagraphFont"/>
    <w:link w:val="MicroText"/>
    <w:rsid w:val="00DE7537"/>
    <w:rPr>
      <w:rFonts w:ascii="Arial Narrow" w:eastAsia="Times New Roman" w:hAnsi="Arial Narrow" w:cs="Times New Roman"/>
      <w:sz w:val="12"/>
    </w:rPr>
  </w:style>
  <w:style w:type="paragraph" w:styleId="ListParagraph">
    <w:name w:val="List Paragraph"/>
    <w:basedOn w:val="Normal"/>
    <w:uiPriority w:val="34"/>
    <w:qFormat/>
    <w:rsid w:val="00A32ED4"/>
    <w:pPr>
      <w:ind w:left="720"/>
      <w:contextualSpacing/>
    </w:pPr>
  </w:style>
  <w:style w:type="character" w:styleId="CommentReference">
    <w:name w:val="annotation reference"/>
    <w:basedOn w:val="DefaultParagraphFont"/>
    <w:uiPriority w:val="99"/>
    <w:semiHidden/>
    <w:unhideWhenUsed/>
    <w:rsid w:val="003255C1"/>
    <w:rPr>
      <w:sz w:val="16"/>
      <w:szCs w:val="16"/>
    </w:rPr>
  </w:style>
  <w:style w:type="paragraph" w:styleId="CommentText">
    <w:name w:val="annotation text"/>
    <w:basedOn w:val="Normal"/>
    <w:link w:val="CommentTextChar"/>
    <w:uiPriority w:val="99"/>
    <w:semiHidden/>
    <w:unhideWhenUsed/>
    <w:rsid w:val="003255C1"/>
    <w:rPr>
      <w:rFonts w:cs="Calibri"/>
      <w:sz w:val="20"/>
      <w:szCs w:val="20"/>
    </w:rPr>
  </w:style>
  <w:style w:type="character" w:customStyle="1" w:styleId="CommentTextChar">
    <w:name w:val="Comment Text Char"/>
    <w:basedOn w:val="DefaultParagraphFont"/>
    <w:link w:val="CommentText"/>
    <w:uiPriority w:val="99"/>
    <w:semiHidden/>
    <w:rsid w:val="003255C1"/>
    <w:rPr>
      <w:rFonts w:ascii="Calibri" w:eastAsiaTheme="minorHAnsi" w:hAnsi="Calibri" w:cs="Calibri"/>
      <w:sz w:val="20"/>
      <w:szCs w:val="20"/>
    </w:rPr>
  </w:style>
  <w:style w:type="paragraph" w:styleId="BalloonText">
    <w:name w:val="Balloon Text"/>
    <w:basedOn w:val="Normal"/>
    <w:link w:val="BalloonTextChar"/>
    <w:uiPriority w:val="99"/>
    <w:semiHidden/>
    <w:unhideWhenUsed/>
    <w:rsid w:val="003255C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255C1"/>
    <w:rPr>
      <w:rFonts w:ascii="Lucida Grande" w:hAnsi="Lucida Grande" w:cs="Lucida Grande"/>
      <w:sz w:val="18"/>
      <w:szCs w:val="18"/>
    </w:rPr>
  </w:style>
  <w:style w:type="paragraph" w:styleId="NormalWeb">
    <w:name w:val="Normal (Web)"/>
    <w:basedOn w:val="Normal"/>
    <w:uiPriority w:val="99"/>
    <w:semiHidden/>
    <w:unhideWhenUsed/>
    <w:rsid w:val="007B60E6"/>
    <w:pPr>
      <w:spacing w:before="100" w:beforeAutospacing="1" w:after="100" w:afterAutospacing="1"/>
    </w:pPr>
    <w:rPr>
      <w:rFonts w:ascii="Times New Roman" w:eastAsia="Times New Roman" w:hAnsi="Times New Roman"/>
      <w:sz w:val="24"/>
    </w:rPr>
  </w:style>
  <w:style w:type="character" w:styleId="FootnoteReference">
    <w:name w:val="footnote reference"/>
    <w:basedOn w:val="DefaultParagraphFont"/>
    <w:uiPriority w:val="99"/>
    <w:semiHidden/>
    <w:unhideWhenUsed/>
    <w:rsid w:val="007B60E6"/>
  </w:style>
  <w:style w:type="character" w:customStyle="1" w:styleId="apple-converted-space">
    <w:name w:val="apple-converted-space"/>
    <w:basedOn w:val="DefaultParagraphFont"/>
    <w:rsid w:val="007B6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terrorwonk.blogspot.com/2008/12/mumbai-style-attack-in-us-skeptical.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hyperlink" Target="http://terrorwonk.blogspot.com/2009/03/remembering-tokyo-subway-attacks.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ewamerica.org/international-security/do-nsas-bulk-surveillance-programs-stop-terrorists/" TargetMode="External"/><Relationship Id="rId1" Type="http://schemas.openxmlformats.org/officeDocument/2006/relationships/customXml" Target="../customXml/item1.xml"/><Relationship Id="rId6" Type="http://schemas.openxmlformats.org/officeDocument/2006/relationships/hyperlink" Target="http://debate.missouristate.edu/camp.htm" TargetMode="External"/><Relationship Id="rId11" Type="http://schemas.openxmlformats.org/officeDocument/2006/relationships/hyperlink" Target="http://terrorwonk.blogspot.com/2009/09/assessing-counter-terror-since-911.html" TargetMode="External"/><Relationship Id="rId5" Type="http://schemas.openxmlformats.org/officeDocument/2006/relationships/webSettings" Target="webSettings.xml"/><Relationship Id="rId15" Type="http://schemas.openxmlformats.org/officeDocument/2006/relationships/hyperlink" Target="http://www.frontpagemag.com/point/258827/ohio-islamic-state-america-muslim-wanted-behead-daniel-greenfield" TargetMode="External"/><Relationship Id="rId10" Type="http://schemas.openxmlformats.org/officeDocument/2006/relationships/hyperlink" Target="http://www.nobelprize.org/nobel_prizes/economics/laureates/2005/schelling-autobio.html" TargetMode="External"/><Relationship Id="rId4" Type="http://schemas.openxmlformats.org/officeDocument/2006/relationships/settings" Target="settings.xml"/><Relationship Id="rId9" Type="http://schemas.openxmlformats.org/officeDocument/2006/relationships/hyperlink" Target="http://terrorwonk.blogspot.com/2011/09/schelling-on-nuclear-terrorism.html" TargetMode="External"/><Relationship Id="rId14" Type="http://schemas.openxmlformats.org/officeDocument/2006/relationships/hyperlink" Target="http://lawdigitalcommons.bc.edu/cgi/viewcontent.cgi?article=2333&amp;context=bcl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3346B-5AB2-470F-BD8B-CBA0A0684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TotalTime>
  <Pages>1</Pages>
  <Words>26064</Words>
  <Characters>148566</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174282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Bausch</dc:creator>
  <cp:keywords>5.0</cp:keywords>
  <dc:description/>
  <cp:lastModifiedBy>Morris, Eric R</cp:lastModifiedBy>
  <cp:revision>11</cp:revision>
  <dcterms:created xsi:type="dcterms:W3CDTF">2015-07-01T14:37:00Z</dcterms:created>
  <dcterms:modified xsi:type="dcterms:W3CDTF">2015-08-13T01:08:00Z</dcterms:modified>
  <cp:category/>
</cp:coreProperties>
</file>