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65730D" w14:textId="77777777" w:rsidR="0091533B" w:rsidRDefault="0091533B" w:rsidP="0091533B">
      <w:pPr>
        <w:pStyle w:val="Heading2"/>
      </w:pPr>
      <w:r>
        <w:t>1NC</w:t>
      </w:r>
    </w:p>
    <w:p w14:paraId="52FBAA90" w14:textId="77777777" w:rsidR="0091533B" w:rsidRDefault="0091533B" w:rsidP="0091533B">
      <w:pPr>
        <w:pStyle w:val="Heading3"/>
      </w:pPr>
      <w:r>
        <w:lastRenderedPageBreak/>
        <w:t>1NC — Quantitative Privacy CP</w:t>
      </w:r>
    </w:p>
    <w:p w14:paraId="1BCB4549" w14:textId="77A11DB1" w:rsidR="0091533B" w:rsidRDefault="0091533B" w:rsidP="0091533B">
      <w:pPr>
        <w:pStyle w:val="Heading4"/>
      </w:pPr>
      <w:r>
        <w:t xml:space="preserve">United States federal intelligence and law enforcement agencies should be required to obtain an individualized Title III “super-warrant” in order to conduct surveillance using technologies that have the </w:t>
      </w:r>
      <w:r w:rsidRPr="00607D77">
        <w:t>capacity to facilitate broad and indiscriminate surveillance that intrudes upon reasonable expectations of quantitative privacy</w:t>
      </w:r>
      <w:r>
        <w:t>.</w:t>
      </w:r>
      <w:bookmarkStart w:id="0" w:name="_GoBack"/>
      <w:bookmarkEnd w:id="0"/>
    </w:p>
    <w:p w14:paraId="602DB55E" w14:textId="77777777" w:rsidR="0091533B" w:rsidRDefault="0091533B" w:rsidP="0091533B"/>
    <w:p w14:paraId="5493CBA9" w14:textId="77777777" w:rsidR="0091533B" w:rsidRDefault="0091533B" w:rsidP="0091533B">
      <w:pPr>
        <w:pStyle w:val="Heading4"/>
      </w:pPr>
      <w:r>
        <w:t xml:space="preserve">The counterplan </w:t>
      </w:r>
      <w:r w:rsidRPr="000B0649">
        <w:rPr>
          <w:u w:val="single"/>
        </w:rPr>
        <w:t>solves the case</w:t>
      </w:r>
      <w:r>
        <w:t xml:space="preserve"> and is </w:t>
      </w:r>
      <w:r w:rsidRPr="000B0649">
        <w:rPr>
          <w:u w:val="single"/>
        </w:rPr>
        <w:t>net-beneficial</w:t>
      </w:r>
      <w:r>
        <w:t xml:space="preserve">. </w:t>
      </w:r>
    </w:p>
    <w:p w14:paraId="44F8FD8B" w14:textId="77777777" w:rsidR="0091533B" w:rsidRDefault="0091533B" w:rsidP="0091533B"/>
    <w:p w14:paraId="1F238D99" w14:textId="77777777" w:rsidR="0091533B" w:rsidRPr="001A27E8" w:rsidRDefault="0091533B" w:rsidP="0091533B">
      <w:pPr>
        <w:pStyle w:val="Heading4"/>
      </w:pPr>
      <w:r w:rsidRPr="001A27E8">
        <w:rPr>
          <w:u w:val="single"/>
        </w:rPr>
        <w:t>First</w:t>
      </w:r>
      <w:r>
        <w:t xml:space="preserve">, the counterplan’s </w:t>
      </w:r>
      <w:r w:rsidRPr="00593671">
        <w:rPr>
          <w:u w:val="single"/>
        </w:rPr>
        <w:t>technology-based approach</w:t>
      </w:r>
      <w:r>
        <w:t xml:space="preserve"> is the best way to protect privacy.</w:t>
      </w:r>
    </w:p>
    <w:p w14:paraId="31FBE0BA" w14:textId="77777777" w:rsidR="0091533B" w:rsidRDefault="0091533B" w:rsidP="0091533B">
      <w:r>
        <w:rPr>
          <w:rStyle w:val="Style13ptBold"/>
        </w:rPr>
        <w:t>Gray and Citron</w:t>
      </w:r>
      <w:r w:rsidRPr="00114341">
        <w:rPr>
          <w:rStyle w:val="Style13ptBold"/>
        </w:rPr>
        <w:t xml:space="preserve"> 13</w:t>
      </w:r>
      <w:r>
        <w:t xml:space="preserve"> — </w:t>
      </w:r>
      <w:r w:rsidRPr="00114341">
        <w:t>David Gray</w:t>
      </w:r>
      <w:r>
        <w:t xml:space="preserve">, Professor of Law at the </w:t>
      </w:r>
      <w:r w:rsidRPr="000E4F7A">
        <w:t>University of Maryland School of Law</w:t>
      </w:r>
      <w:r>
        <w:t xml:space="preserve">, holds a J.D. from New York University, and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holds a J.D. from Fordham University, 2013</w:t>
      </w:r>
      <w:r w:rsidRPr="00114341">
        <w:t xml:space="preserve"> </w:t>
      </w:r>
      <w:r>
        <w:t>(“</w:t>
      </w:r>
      <w:r w:rsidRPr="004715C9">
        <w:t>The Right to Quantitative Privacy</w:t>
      </w:r>
      <w:r>
        <w:t xml:space="preserve">,” </w:t>
      </w:r>
      <w:r>
        <w:rPr>
          <w:i/>
        </w:rPr>
        <w:t>Minnesota Law Review</w:t>
      </w:r>
      <w:r>
        <w:t xml:space="preserve"> (</w:t>
      </w:r>
      <w:r w:rsidRPr="004715C9">
        <w:t>98 Minn. L. Rev. 62</w:t>
      </w:r>
      <w:r>
        <w:t>), November, Available Online to Subscribing Institutions via Lexis-Nexis)</w:t>
      </w:r>
    </w:p>
    <w:p w14:paraId="26E9179D" w14:textId="77777777" w:rsidR="0091533B" w:rsidRDefault="0091533B" w:rsidP="0091533B">
      <w:r w:rsidRPr="000B0649">
        <w:rPr>
          <w:rStyle w:val="StyleUnderline"/>
          <w:highlight w:val="yellow"/>
        </w:rPr>
        <w:t>Granting</w:t>
      </w:r>
      <w:r w:rsidRPr="00BD048D">
        <w:rPr>
          <w:rStyle w:val="StyleUnderline"/>
        </w:rPr>
        <w:t xml:space="preserve"> law enforcement </w:t>
      </w:r>
      <w:r w:rsidRPr="000B0649">
        <w:rPr>
          <w:rStyle w:val="StyleUnderline"/>
          <w:highlight w:val="yellow"/>
        </w:rPr>
        <w:t>unfettered access to</w:t>
      </w:r>
      <w:r w:rsidRPr="00BD048D">
        <w:rPr>
          <w:rStyle w:val="StyleUnderline"/>
        </w:rPr>
        <w:t xml:space="preserve"> twenty-first century </w:t>
      </w:r>
      <w:r w:rsidRPr="000B0649">
        <w:rPr>
          <w:rStyle w:val="StyleUnderline"/>
          <w:highlight w:val="yellow"/>
        </w:rPr>
        <w:t>surveillance tech</w:t>
      </w:r>
      <w:r w:rsidRPr="00BD048D">
        <w:rPr>
          <w:rStyle w:val="StyleUnderline"/>
        </w:rPr>
        <w:t>nologies</w:t>
      </w:r>
      <w:r>
        <w:t xml:space="preserve"> like aerial drones, DAS, and sweeping data collection efforts, </w:t>
      </w:r>
      <w:r w:rsidRPr="000B0649">
        <w:rPr>
          <w:rStyle w:val="StyleUnderline"/>
          <w:highlight w:val="yellow"/>
        </w:rPr>
        <w:t>implicates</w:t>
      </w:r>
      <w:r>
        <w:t xml:space="preserve"> these same </w:t>
      </w:r>
      <w:r w:rsidRPr="000B0649">
        <w:rPr>
          <w:rStyle w:val="StyleUnderline"/>
          <w:highlight w:val="yellow"/>
        </w:rPr>
        <w:t>Fourth Amendment interests</w:t>
      </w:r>
      <w:r>
        <w:t xml:space="preserve">. </w:t>
      </w:r>
      <w:proofErr w:type="gramStart"/>
      <w:r>
        <w:t>n49</w:t>
      </w:r>
      <w:proofErr w:type="gramEnd"/>
      <w:r>
        <w:t xml:space="preserve"> </w:t>
      </w:r>
      <w:r w:rsidRPr="00F74DF2">
        <w:rPr>
          <w:rStyle w:val="StyleUnderline"/>
        </w:rPr>
        <w:t>This does not mean that law enforcement should be barred from conducting searches using modern surveillance technologies. Instead,</w:t>
      </w:r>
      <w:r>
        <w:t xml:space="preserve"> in the present, as in the past, n50 </w:t>
      </w:r>
      <w:r w:rsidRPr="00F74DF2">
        <w:rPr>
          <w:rStyle w:val="StyleUnderline"/>
        </w:rPr>
        <w:t>all that the Fourth Amendment requires is a set of policies and practices that limit the discretion of law enforcement, provide for meaningful judicial review, and effect a reasonable accommodation of both the legitimate interests of law enforcement in preventing, detecting, and prosecuting crime, and the privacy interests of citizens subject to surveillance</w:t>
      </w:r>
      <w:r>
        <w:t xml:space="preserve">. </w:t>
      </w:r>
      <w:proofErr w:type="gramStart"/>
      <w:r>
        <w:t>n51</w:t>
      </w:r>
      <w:proofErr w:type="gramEnd"/>
      <w:r>
        <w:t xml:space="preserve"> Here  [*71]  again, the work of information privacy law scholars offers important guidance in striking that balance. </w:t>
      </w:r>
      <w:proofErr w:type="gramStart"/>
      <w:r>
        <w:t>n52</w:t>
      </w:r>
      <w:proofErr w:type="gramEnd"/>
    </w:p>
    <w:p w14:paraId="573BA5EB" w14:textId="77777777" w:rsidR="0091533B" w:rsidRDefault="0091533B" w:rsidP="0091533B">
      <w:r w:rsidRPr="00F74DF2">
        <w:rPr>
          <w:rStyle w:val="StyleUnderline"/>
        </w:rPr>
        <w:t xml:space="preserve">Until now, </w:t>
      </w:r>
      <w:r w:rsidRPr="000B0649">
        <w:rPr>
          <w:rStyle w:val="StyleUnderline"/>
          <w:highlight w:val="yellow"/>
        </w:rPr>
        <w:t>most proposals</w:t>
      </w:r>
      <w:r>
        <w:t xml:space="preserve"> for defending Fourth Amendment interests in quantitative privacy </w:t>
      </w:r>
      <w:r w:rsidRPr="00F74DF2">
        <w:rPr>
          <w:rStyle w:val="StyleUnderline"/>
        </w:rPr>
        <w:t xml:space="preserve">have </w:t>
      </w:r>
      <w:r w:rsidRPr="000B0649">
        <w:rPr>
          <w:rStyle w:val="StyleUnderline"/>
          <w:highlight w:val="yellow"/>
        </w:rPr>
        <w:t>focus</w:t>
      </w:r>
      <w:r w:rsidRPr="00F74DF2">
        <w:rPr>
          <w:rStyle w:val="StyleUnderline"/>
        </w:rPr>
        <w:t xml:space="preserve">ed </w:t>
      </w:r>
      <w:r w:rsidRPr="000B0649">
        <w:rPr>
          <w:rStyle w:val="StyleUnderline"/>
          <w:highlight w:val="yellow"/>
        </w:rPr>
        <w:t>on</w:t>
      </w:r>
      <w:r w:rsidRPr="00F74DF2">
        <w:rPr>
          <w:rStyle w:val="StyleUnderline"/>
        </w:rPr>
        <w:t xml:space="preserve"> a </w:t>
      </w:r>
      <w:r w:rsidRPr="000B0649">
        <w:rPr>
          <w:rStyle w:val="StyleUnderline"/>
          <w:highlight w:val="yellow"/>
        </w:rPr>
        <w:t>case-by-case</w:t>
      </w:r>
      <w:r w:rsidRPr="00F74DF2">
        <w:rPr>
          <w:rStyle w:val="StyleUnderline"/>
        </w:rPr>
        <w:t xml:space="preserve"> method called the </w:t>
      </w:r>
      <w:r w:rsidRPr="000B0649">
        <w:rPr>
          <w:rStyle w:val="StyleUnderline"/>
          <w:highlight w:val="yellow"/>
        </w:rPr>
        <w:t>"mosaic theory."</w:t>
      </w:r>
      <w:r>
        <w:t xml:space="preserve"> n53 </w:t>
      </w:r>
      <w:r w:rsidRPr="00F74DF2">
        <w:rPr>
          <w:rStyle w:val="StyleUnderline"/>
        </w:rPr>
        <w:t>Under this approach, the Fourth Amendment is implicated whenever law enforcement officers gather "too much" information during the course of a specific investigation</w:t>
      </w:r>
      <w:r>
        <w:t xml:space="preserve">. </w:t>
      </w:r>
      <w:proofErr w:type="gramStart"/>
      <w:r>
        <w:t>n54</w:t>
      </w:r>
      <w:proofErr w:type="gramEnd"/>
      <w:r>
        <w:t xml:space="preserve"> </w:t>
      </w:r>
      <w:r w:rsidRPr="000B0649">
        <w:rPr>
          <w:rStyle w:val="StyleUnderline"/>
          <w:highlight w:val="yellow"/>
        </w:rPr>
        <w:t>Critics</w:t>
      </w:r>
      <w:r w:rsidRPr="00F74DF2">
        <w:rPr>
          <w:rStyle w:val="StyleUnderline"/>
        </w:rPr>
        <w:t xml:space="preserve"> of the mosaic theory </w:t>
      </w:r>
      <w:r w:rsidRPr="000B0649">
        <w:rPr>
          <w:rStyle w:val="StyleUnderline"/>
          <w:highlight w:val="yellow"/>
        </w:rPr>
        <w:t>have rightly wondered how courts will determine whether investigators have gathered too much information</w:t>
      </w:r>
      <w:r w:rsidRPr="00F74DF2">
        <w:rPr>
          <w:rStyle w:val="StyleUnderline"/>
        </w:rPr>
        <w:t xml:space="preserve"> in any given case and how officers in the midst of ongoing investigations will know whether the aggregate fruits of their efforts are approaching a Fourth Amendment boundary</w:t>
      </w:r>
      <w:r>
        <w:t xml:space="preserve">. </w:t>
      </w:r>
      <w:proofErr w:type="gramStart"/>
      <w:r>
        <w:t>n55</w:t>
      </w:r>
      <w:proofErr w:type="gramEnd"/>
      <w:r>
        <w:t xml:space="preserve"> The best solution that mosaic advocates have so far been able to muster is to draw bright, if arbitrary, lines based on how long officers use an investigative method or technology. </w:t>
      </w:r>
      <w:proofErr w:type="gramStart"/>
      <w:r>
        <w:t>n56</w:t>
      </w:r>
      <w:proofErr w:type="gramEnd"/>
      <w:r>
        <w:t xml:space="preserve"> These kinds of solutions fail to satisfy because they are under inclusive, over inclusive, and also sidestep important conceptual and doctrinal questions. </w:t>
      </w:r>
      <w:proofErr w:type="gramStart"/>
      <w:r>
        <w:t>n57</w:t>
      </w:r>
      <w:proofErr w:type="gramEnd"/>
      <w:r>
        <w:t xml:space="preserve"> </w:t>
      </w:r>
      <w:r w:rsidRPr="000B0649">
        <w:rPr>
          <w:rStyle w:val="StyleUnderline"/>
          <w:highlight w:val="yellow"/>
        </w:rPr>
        <w:t>We</w:t>
      </w:r>
      <w:r w:rsidRPr="00F74DF2">
        <w:rPr>
          <w:rStyle w:val="StyleUnderline"/>
        </w:rPr>
        <w:t xml:space="preserve"> therefore </w:t>
      </w:r>
      <w:r w:rsidRPr="000B0649">
        <w:rPr>
          <w:rStyle w:val="StyleUnderline"/>
          <w:highlight w:val="yellow"/>
        </w:rPr>
        <w:t xml:space="preserve">propose </w:t>
      </w:r>
      <w:r w:rsidRPr="000B0649">
        <w:rPr>
          <w:rStyle w:val="Emphasis"/>
          <w:highlight w:val="yellow"/>
        </w:rPr>
        <w:t>an alternative</w:t>
      </w:r>
      <w:r>
        <w:t>.</w:t>
      </w:r>
    </w:p>
    <w:p w14:paraId="265917F1" w14:textId="77777777" w:rsidR="0091533B" w:rsidRDefault="0091533B" w:rsidP="0091533B">
      <w:r w:rsidRPr="00F74DF2">
        <w:rPr>
          <w:rStyle w:val="StyleUnderline"/>
        </w:rPr>
        <w:t>Rather than asking how much information is gathered in a particular case, we argue</w:t>
      </w:r>
      <w:r>
        <w:t xml:space="preserve"> here </w:t>
      </w:r>
      <w:r w:rsidRPr="00F74DF2">
        <w:rPr>
          <w:rStyle w:val="StyleUnderline"/>
        </w:rPr>
        <w:t xml:space="preserve">that </w:t>
      </w:r>
      <w:r w:rsidRPr="000B0649">
        <w:rPr>
          <w:rStyle w:val="StyleUnderline"/>
          <w:highlight w:val="yellow"/>
        </w:rPr>
        <w:t xml:space="preserve">Fourth Amendment interests in quantitative privacy demand that we focus on </w:t>
      </w:r>
      <w:r w:rsidRPr="000B0649">
        <w:rPr>
          <w:rStyle w:val="Emphasis"/>
          <w:highlight w:val="yellow"/>
        </w:rPr>
        <w:t>how information is gathered</w:t>
      </w:r>
      <w:r>
        <w:t xml:space="preserve">. In our view, </w:t>
      </w:r>
      <w:r w:rsidRPr="000B0649">
        <w:rPr>
          <w:rStyle w:val="StyleUnderline"/>
          <w:highlight w:val="yellow"/>
        </w:rPr>
        <w:t>the threshold</w:t>
      </w:r>
      <w:r w:rsidRPr="00F74DF2">
        <w:rPr>
          <w:rStyle w:val="StyleUnderline"/>
        </w:rPr>
        <w:t xml:space="preserve"> Fourth Amendment question </w:t>
      </w:r>
      <w:r w:rsidRPr="000B0649">
        <w:rPr>
          <w:rStyle w:val="StyleUnderline"/>
          <w:highlight w:val="yellow"/>
        </w:rPr>
        <w:t>should be whether a technology has the</w:t>
      </w:r>
      <w:r>
        <w:t xml:space="preserve">  [*72</w:t>
      </w:r>
      <w:proofErr w:type="gramStart"/>
      <w:r>
        <w:t xml:space="preserve">]  </w:t>
      </w:r>
      <w:r w:rsidRPr="000B0649">
        <w:rPr>
          <w:rStyle w:val="StyleUnderline"/>
          <w:highlight w:val="yellow"/>
        </w:rPr>
        <w:t>capacity</w:t>
      </w:r>
      <w:proofErr w:type="gramEnd"/>
      <w:r w:rsidRPr="000B0649">
        <w:rPr>
          <w:rStyle w:val="StyleUnderline"/>
          <w:highlight w:val="yellow"/>
        </w:rPr>
        <w:t xml:space="preserve"> to facilitate broad and indiscriminate surveillance that intrudes upon reasonable expectations of quantitative privacy by raising the specter of a surveillance state if deployment and use of that tech</w:t>
      </w:r>
      <w:r w:rsidRPr="00F74DF2">
        <w:rPr>
          <w:rStyle w:val="StyleUnderline"/>
        </w:rPr>
        <w:t xml:space="preserve">nology </w:t>
      </w:r>
      <w:r w:rsidRPr="000B0649">
        <w:rPr>
          <w:rStyle w:val="StyleUnderline"/>
          <w:highlight w:val="yellow"/>
        </w:rPr>
        <w:t>is left to the unfettered discretion of</w:t>
      </w:r>
      <w:r w:rsidRPr="00F74DF2">
        <w:rPr>
          <w:rStyle w:val="StyleUnderline"/>
        </w:rPr>
        <w:t xml:space="preserve"> law enforcement officers or other </w:t>
      </w:r>
      <w:r w:rsidRPr="000B0649">
        <w:rPr>
          <w:rStyle w:val="StyleUnderline"/>
          <w:highlight w:val="yellow"/>
        </w:rPr>
        <w:t>government agents</w:t>
      </w:r>
      <w:r>
        <w:t xml:space="preserve">. </w:t>
      </w:r>
      <w:proofErr w:type="gramStart"/>
      <w:r>
        <w:t>n58</w:t>
      </w:r>
      <w:proofErr w:type="gramEnd"/>
      <w:r>
        <w:t xml:space="preserve"> </w:t>
      </w:r>
      <w:r w:rsidRPr="00FB3D51">
        <w:rPr>
          <w:rStyle w:val="StyleUnderline"/>
          <w:highlight w:val="yellow"/>
        </w:rPr>
        <w:t xml:space="preserve">If it does </w:t>
      </w:r>
      <w:r w:rsidRPr="00FB3D51">
        <w:rPr>
          <w:rStyle w:val="Emphasis"/>
          <w:highlight w:val="yellow"/>
        </w:rPr>
        <w:t>not</w:t>
      </w:r>
      <w:r w:rsidRPr="00FB3D51">
        <w:rPr>
          <w:rStyle w:val="StyleUnderline"/>
          <w:highlight w:val="yellow"/>
        </w:rPr>
        <w:t>, then the Fourth Amendment imposes no limitations</w:t>
      </w:r>
      <w:r w:rsidRPr="00F74DF2">
        <w:rPr>
          <w:rStyle w:val="StyleUnderline"/>
        </w:rPr>
        <w:t xml:space="preserve"> on law enforcement's use of that technology, regardless of how much information officers gather against a particular target in a particular case</w:t>
      </w:r>
      <w:r>
        <w:t xml:space="preserve">. </w:t>
      </w:r>
      <w:proofErr w:type="gramStart"/>
      <w:r>
        <w:t>n59</w:t>
      </w:r>
      <w:proofErr w:type="gramEnd"/>
      <w:r>
        <w:t xml:space="preserve"> </w:t>
      </w:r>
      <w:r w:rsidRPr="00F74DF2">
        <w:rPr>
          <w:rStyle w:val="StyleUnderline"/>
        </w:rPr>
        <w:t xml:space="preserve">By contrast, </w:t>
      </w:r>
      <w:r w:rsidRPr="00FB3D51">
        <w:rPr>
          <w:rStyle w:val="StyleUnderline"/>
          <w:highlight w:val="yellow"/>
        </w:rPr>
        <w:t xml:space="preserve">if it </w:t>
      </w:r>
      <w:r w:rsidRPr="00FB3D51">
        <w:rPr>
          <w:rStyle w:val="Emphasis"/>
          <w:highlight w:val="yellow"/>
        </w:rPr>
        <w:t>does</w:t>
      </w:r>
      <w:r w:rsidRPr="00FB3D51">
        <w:rPr>
          <w:rStyle w:val="StyleUnderline"/>
        </w:rPr>
        <w:t xml:space="preserve"> threaten</w:t>
      </w:r>
      <w:r w:rsidRPr="00F74DF2">
        <w:rPr>
          <w:rStyle w:val="StyleUnderline"/>
        </w:rPr>
        <w:t xml:space="preserve"> reasonable expectations of quantitative privacy, </w:t>
      </w:r>
      <w:r w:rsidRPr="00FB3D51">
        <w:rPr>
          <w:rStyle w:val="StyleUnderline"/>
          <w:highlight w:val="yellow"/>
        </w:rPr>
        <w:t>then</w:t>
      </w:r>
      <w:r w:rsidRPr="00F74DF2">
        <w:rPr>
          <w:rStyle w:val="StyleUnderline"/>
        </w:rPr>
        <w:t xml:space="preserve"> the </w:t>
      </w:r>
      <w:r w:rsidRPr="00FB3D51">
        <w:rPr>
          <w:rStyle w:val="StyleUnderline"/>
          <w:highlight w:val="yellow"/>
        </w:rPr>
        <w:t>government's use</w:t>
      </w:r>
      <w:r w:rsidRPr="00F74DF2">
        <w:rPr>
          <w:rStyle w:val="StyleUnderline"/>
        </w:rPr>
        <w:t xml:space="preserve"> of that technology </w:t>
      </w:r>
      <w:r w:rsidRPr="00FB3D51">
        <w:rPr>
          <w:rStyle w:val="StyleUnderline"/>
          <w:highlight w:val="yellow"/>
        </w:rPr>
        <w:t>amounts to a "search," and must be subjected to the crucible of Fourth Amendment reasonableness, including judicially enforced constraints</w:t>
      </w:r>
      <w:r w:rsidRPr="00F74DF2">
        <w:rPr>
          <w:rStyle w:val="StyleUnderline"/>
        </w:rPr>
        <w:t xml:space="preserve"> on law enforcement's discretion</w:t>
      </w:r>
      <w:r>
        <w:t xml:space="preserve">. </w:t>
      </w:r>
      <w:proofErr w:type="gramStart"/>
      <w:r>
        <w:t>n60</w:t>
      </w:r>
      <w:proofErr w:type="gramEnd"/>
    </w:p>
    <w:p w14:paraId="42F83DC9" w14:textId="77777777" w:rsidR="0091533B" w:rsidRDefault="0091533B" w:rsidP="0091533B">
      <w:r w:rsidRPr="00F74DF2">
        <w:rPr>
          <w:rStyle w:val="StyleUnderline"/>
        </w:rPr>
        <w:t>The form and timing of Fourth Amendment constraint under our proposal would depend upon the technology at issue, the law enforcement interests it serves, and the privacy interests it threatens</w:t>
      </w:r>
      <w:r>
        <w:t xml:space="preserve">. </w:t>
      </w:r>
      <w:proofErr w:type="gramStart"/>
      <w:r>
        <w:t>n61</w:t>
      </w:r>
      <w:proofErr w:type="gramEnd"/>
      <w:r>
        <w:t xml:space="preserve"> </w:t>
      </w:r>
      <w:r w:rsidRPr="00FB3D51">
        <w:rPr>
          <w:rStyle w:val="StyleUnderline"/>
          <w:highlight w:val="yellow"/>
        </w:rPr>
        <w:t>The most common way to implement</w:t>
      </w:r>
      <w:r w:rsidRPr="00F74DF2">
        <w:rPr>
          <w:rStyle w:val="StyleUnderline"/>
        </w:rPr>
        <w:t xml:space="preserve"> Fourth Amendment </w:t>
      </w:r>
      <w:r w:rsidRPr="00FB3D51">
        <w:rPr>
          <w:rStyle w:val="StyleUnderline"/>
          <w:highlight w:val="yellow"/>
        </w:rPr>
        <w:t>regulations is to require</w:t>
      </w:r>
      <w:r w:rsidRPr="00F74DF2">
        <w:rPr>
          <w:rStyle w:val="StyleUnderline"/>
        </w:rPr>
        <w:t xml:space="preserve"> officers to secure </w:t>
      </w:r>
      <w:r w:rsidRPr="00FB3D51">
        <w:rPr>
          <w:rStyle w:val="StyleUnderline"/>
          <w:highlight w:val="yellow"/>
        </w:rPr>
        <w:t>warrants from a</w:t>
      </w:r>
      <w:r w:rsidRPr="00F74DF2">
        <w:rPr>
          <w:rStyle w:val="StyleUnderline"/>
        </w:rPr>
        <w:t xml:space="preserve"> detached and neutral </w:t>
      </w:r>
      <w:r w:rsidRPr="00FB3D51">
        <w:rPr>
          <w:rStyle w:val="StyleUnderline"/>
          <w:highlight w:val="yellow"/>
        </w:rPr>
        <w:t>magistrate before engaging in a search</w:t>
      </w:r>
      <w:r>
        <w:t xml:space="preserve">. </w:t>
      </w:r>
      <w:proofErr w:type="gramStart"/>
      <w:r>
        <w:t>n62</w:t>
      </w:r>
      <w:proofErr w:type="gramEnd"/>
      <w:r>
        <w:t xml:space="preserve"> For some technologies, that model will remain the best approach; but it is not the only alternative. Although ultimate authority to review constitutional sufficiency must remain with the judiciary as a constitutional matter, n63 our technology-centered approach allows for a range of more bespoke arrangements. For example, Congress might create a tailored regime along the lines of the Title III Wiretap Act. </w:t>
      </w:r>
      <w:proofErr w:type="gramStart"/>
      <w:r>
        <w:t>n64</w:t>
      </w:r>
      <w:proofErr w:type="gramEnd"/>
      <w:r>
        <w:t xml:space="preserve"> Alternatively,  [*73]  a law enforcement agency might collaborate with civil liberties groups and other interested parties to develop regulations and administrative control structures n65 similar to the consent decrees that are often used to resolve constitutional challenges against police surveillance tactics and practices. </w:t>
      </w:r>
      <w:proofErr w:type="gramStart"/>
      <w:r>
        <w:t>n66</w:t>
      </w:r>
      <w:proofErr w:type="gramEnd"/>
      <w:r>
        <w:t xml:space="preserve"> As part of these efforts, designers and developers of surveillance technologies might incorporate constraints on the aggregation and retention of data along with use and access limitations, providing a set of Fourth Amendment pre-commitments that preserve law enforcement interests while minimizing threats to privacy. </w:t>
      </w:r>
      <w:proofErr w:type="gramStart"/>
      <w:r>
        <w:t>n67</w:t>
      </w:r>
      <w:proofErr w:type="gramEnd"/>
    </w:p>
    <w:p w14:paraId="48671B90" w14:textId="77777777" w:rsidR="0091533B" w:rsidRDefault="0091533B" w:rsidP="0091533B"/>
    <w:p w14:paraId="36995175" w14:textId="77777777" w:rsidR="0091533B" w:rsidRPr="00E05C79" w:rsidRDefault="0091533B" w:rsidP="0091533B">
      <w:pPr>
        <w:pStyle w:val="Heading4"/>
      </w:pPr>
      <w:r w:rsidRPr="00711C6F">
        <w:rPr>
          <w:u w:val="single"/>
        </w:rPr>
        <w:t>Second</w:t>
      </w:r>
      <w:r>
        <w:t xml:space="preserve">, the plan’s “intellectual privacy” approach </w:t>
      </w:r>
      <w:r>
        <w:rPr>
          <w:i/>
          <w:u w:val="single"/>
        </w:rPr>
        <w:t>fails</w:t>
      </w:r>
      <w:r>
        <w:t xml:space="preserve"> and </w:t>
      </w:r>
      <w:r>
        <w:rPr>
          <w:i/>
          <w:u w:val="single"/>
        </w:rPr>
        <w:t>risks oppression</w:t>
      </w:r>
      <w:r>
        <w:t xml:space="preserve">. </w:t>
      </w:r>
    </w:p>
    <w:p w14:paraId="32D6CFCB" w14:textId="77777777" w:rsidR="0091533B" w:rsidRDefault="0091533B" w:rsidP="0091533B">
      <w:r w:rsidRPr="00114341">
        <w:rPr>
          <w:rStyle w:val="Style13ptBold"/>
        </w:rPr>
        <w:t>Citron and Gray 13</w:t>
      </w:r>
      <w:r>
        <w:t xml:space="preserve"> —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xml:space="preserve">, holds a J.D. from Fordham University, </w:t>
      </w:r>
      <w:r w:rsidRPr="00114341">
        <w:t>and David Gray</w:t>
      </w:r>
      <w:r>
        <w:t xml:space="preserve">, Associate Professor of Law at the </w:t>
      </w:r>
      <w:r w:rsidRPr="000E4F7A">
        <w:t>University of Maryland School of Law</w:t>
      </w:r>
      <w:r>
        <w:t>, holds a J.D. from New York University, 2013</w:t>
      </w:r>
      <w:r w:rsidRPr="00114341">
        <w:t xml:space="preserve"> </w:t>
      </w:r>
      <w:r>
        <w:t>(“</w:t>
      </w:r>
      <w:r w:rsidRPr="0052736D">
        <w:t>Addressing The Harm Of Total Surveillance: A Reply To Professor Neil Richards</w:t>
      </w:r>
      <w:r>
        <w:t xml:space="preserve">,” </w:t>
      </w:r>
      <w:r w:rsidRPr="00114341">
        <w:rPr>
          <w:i/>
        </w:rPr>
        <w:t>Harvard Law Review Forum</w:t>
      </w:r>
      <w:r>
        <w:t xml:space="preserve"> (</w:t>
      </w:r>
      <w:r w:rsidRPr="00114341">
        <w:t>126 Harv. L. Rev. F. 262</w:t>
      </w:r>
      <w:r>
        <w:t>), May, Available Online to Subscribing Institutions via Lexis-Nexis)</w:t>
      </w:r>
    </w:p>
    <w:p w14:paraId="75EE73DD" w14:textId="77777777" w:rsidR="0091533B" w:rsidRDefault="0091533B" w:rsidP="0091533B">
      <w:r w:rsidRPr="0052736D">
        <w:rPr>
          <w:rStyle w:val="StyleUnderline"/>
        </w:rPr>
        <w:t xml:space="preserve">Although </w:t>
      </w:r>
      <w:r w:rsidRPr="00523EF2">
        <w:rPr>
          <w:rStyle w:val="StyleUnderline"/>
          <w:highlight w:val="yellow"/>
        </w:rPr>
        <w:t>Richards</w:t>
      </w:r>
      <w:r w:rsidRPr="0052736D">
        <w:rPr>
          <w:rStyle w:val="StyleUnderline"/>
        </w:rPr>
        <w:t xml:space="preserve"> aptly captures the dangers to intellectual freedom</w:t>
      </w:r>
      <w:r>
        <w:t xml:space="preserve"> posed by technologically enhanced surveillance, we fear </w:t>
      </w:r>
      <w:r w:rsidRPr="0052736D">
        <w:rPr>
          <w:rStyle w:val="StyleUnderline"/>
        </w:rPr>
        <w:t xml:space="preserve">his policy </w:t>
      </w:r>
      <w:r w:rsidRPr="00523EF2">
        <w:rPr>
          <w:rStyle w:val="StyleUnderline"/>
          <w:highlight w:val="yellow"/>
        </w:rPr>
        <w:t xml:space="preserve">prescriptions are </w:t>
      </w:r>
      <w:r w:rsidRPr="00523EF2">
        <w:rPr>
          <w:rStyle w:val="Emphasis"/>
          <w:highlight w:val="yellow"/>
        </w:rPr>
        <w:t>both too narrow and too broad</w:t>
      </w:r>
      <w:r w:rsidRPr="00523EF2">
        <w:rPr>
          <w:rStyle w:val="StyleUnderline"/>
          <w:highlight w:val="yellow"/>
        </w:rPr>
        <w:t xml:space="preserve"> because they focus on "intellectual activities" as a</w:t>
      </w:r>
      <w:r w:rsidRPr="0052736D">
        <w:rPr>
          <w:rStyle w:val="StyleUnderline"/>
        </w:rPr>
        <w:t xml:space="preserve"> necessary trigger and </w:t>
      </w:r>
      <w:r w:rsidRPr="00523EF2">
        <w:rPr>
          <w:rStyle w:val="StyleUnderline"/>
          <w:highlight w:val="yellow"/>
        </w:rPr>
        <w:t>metric</w:t>
      </w:r>
      <w:r w:rsidRPr="0052736D">
        <w:rPr>
          <w:rStyle w:val="StyleUnderline"/>
        </w:rPr>
        <w:t xml:space="preserve"> for judicial scrutiny of surveillance technologies</w:t>
      </w:r>
      <w:r>
        <w:t xml:space="preserve">. </w:t>
      </w:r>
      <w:proofErr w:type="gramStart"/>
      <w:r>
        <w:t>n45</w:t>
      </w:r>
      <w:proofErr w:type="gramEnd"/>
      <w:r>
        <w:t xml:space="preserve"> Our concerns run parallel to arguments we have made elsewhere against the so-called "mosaic  [*267]  theory" of quantitative privacy n46 advanced by the D.C. Circuit n47 and four Justices of the Supreme Court in United States v. Jones. </w:t>
      </w:r>
      <w:proofErr w:type="gramStart"/>
      <w:r>
        <w:t>n48</w:t>
      </w:r>
      <w:proofErr w:type="gramEnd"/>
      <w:r>
        <w:t xml:space="preserve"> Our argument there supports our objection here: </w:t>
      </w:r>
      <w:r w:rsidRPr="00523EF2">
        <w:rPr>
          <w:rStyle w:val="StyleUnderline"/>
          <w:highlight w:val="yellow"/>
        </w:rPr>
        <w:t>by focusing</w:t>
      </w:r>
      <w:r w:rsidRPr="0052736D">
        <w:rPr>
          <w:rStyle w:val="StyleUnderline"/>
        </w:rPr>
        <w:t xml:space="preserve"> too much </w:t>
      </w:r>
      <w:r w:rsidRPr="00523EF2">
        <w:rPr>
          <w:rStyle w:val="StyleUnderline"/>
          <w:highlight w:val="yellow"/>
        </w:rPr>
        <w:t xml:space="preserve">on </w:t>
      </w:r>
      <w:r w:rsidRPr="00523EF2">
        <w:rPr>
          <w:rStyle w:val="Emphasis"/>
          <w:highlight w:val="yellow"/>
        </w:rPr>
        <w:t>what information is gathered</w:t>
      </w:r>
      <w:r w:rsidRPr="00523EF2">
        <w:rPr>
          <w:rStyle w:val="StyleUnderline"/>
          <w:highlight w:val="yellow"/>
        </w:rPr>
        <w:t xml:space="preserve"> rather than </w:t>
      </w:r>
      <w:r w:rsidRPr="00523EF2">
        <w:rPr>
          <w:rStyle w:val="Emphasis"/>
          <w:highlight w:val="yellow"/>
        </w:rPr>
        <w:t>how it is gathered</w:t>
      </w:r>
      <w:r w:rsidRPr="00523EF2">
        <w:rPr>
          <w:rStyle w:val="StyleUnderline"/>
          <w:highlight w:val="yellow"/>
        </w:rPr>
        <w:t>, efforts to protect</w:t>
      </w:r>
      <w:r w:rsidRPr="0052736D">
        <w:rPr>
          <w:rStyle w:val="StyleUnderline"/>
        </w:rPr>
        <w:t xml:space="preserve"> reasonable expectations of </w:t>
      </w:r>
      <w:r w:rsidRPr="00523EF2">
        <w:rPr>
          <w:rStyle w:val="StyleUnderline"/>
          <w:highlight w:val="yellow"/>
        </w:rPr>
        <w:t>privacy</w:t>
      </w:r>
      <w:r w:rsidRPr="0052736D">
        <w:rPr>
          <w:rStyle w:val="StyleUnderline"/>
        </w:rPr>
        <w:t xml:space="preserve"> threatened by new and developing surveillance technologies </w:t>
      </w:r>
      <w:r w:rsidRPr="00523EF2">
        <w:rPr>
          <w:rStyle w:val="StyleUnderline"/>
          <w:highlight w:val="yellow"/>
        </w:rPr>
        <w:t xml:space="preserve">will </w:t>
      </w:r>
      <w:r w:rsidRPr="00523EF2">
        <w:rPr>
          <w:rStyle w:val="Emphasis"/>
          <w:highlight w:val="yellow"/>
        </w:rPr>
        <w:t>disserve</w:t>
      </w:r>
      <w:r w:rsidRPr="0052736D">
        <w:rPr>
          <w:rStyle w:val="StyleUnderline"/>
        </w:rPr>
        <w:t xml:space="preserve"> the </w:t>
      </w:r>
      <w:r w:rsidRPr="00523EF2">
        <w:rPr>
          <w:rStyle w:val="StyleUnderline"/>
          <w:highlight w:val="yellow"/>
        </w:rPr>
        <w:t>legitimate interests</w:t>
      </w:r>
      <w:r w:rsidRPr="0052736D">
        <w:rPr>
          <w:rStyle w:val="StyleUnderline"/>
        </w:rPr>
        <w:t xml:space="preserve"> of both information aggregators and their subjects</w:t>
      </w:r>
      <w:r>
        <w:t>.</w:t>
      </w:r>
    </w:p>
    <w:p w14:paraId="57DFCC4F" w14:textId="77777777" w:rsidR="0091533B" w:rsidRDefault="0091533B" w:rsidP="0091533B">
      <w:r w:rsidRPr="0052736D">
        <w:rPr>
          <w:rStyle w:val="StyleUnderline"/>
        </w:rPr>
        <w:t>One reason</w:t>
      </w:r>
      <w:r>
        <w:t xml:space="preserve"> we are troubled by Richards's focus on "intellectual activities" as the primary trigger for regulating surveillance technology </w:t>
      </w:r>
      <w:r w:rsidRPr="0052736D">
        <w:rPr>
          <w:rStyle w:val="StyleUnderline"/>
        </w:rPr>
        <w:t xml:space="preserve">is that </w:t>
      </w:r>
      <w:r w:rsidRPr="00523EF2">
        <w:rPr>
          <w:rStyle w:val="StyleUnderline"/>
          <w:highlight w:val="yellow"/>
        </w:rPr>
        <w:t xml:space="preserve">it </w:t>
      </w:r>
      <w:r w:rsidRPr="00523EF2">
        <w:rPr>
          <w:rStyle w:val="Emphasis"/>
          <w:highlight w:val="yellow"/>
        </w:rPr>
        <w:t>dooms us to contests over which kinds of conduct, experiences, and spaces implicate intellectual engagement and which do not</w:t>
      </w:r>
      <w:r>
        <w:t xml:space="preserve">. </w:t>
      </w:r>
      <w:proofErr w:type="gramStart"/>
      <w:r>
        <w:t>n49</w:t>
      </w:r>
      <w:proofErr w:type="gramEnd"/>
      <w:r>
        <w:t xml:space="preserve"> </w:t>
      </w:r>
      <w:r w:rsidRPr="0052736D">
        <w:rPr>
          <w:rStyle w:val="StyleUnderline"/>
        </w:rPr>
        <w:t>Is someone's participation in a message board devoted to video games sufficiently intellectual to warrant protection? What about a telephone company's records showing that someone made twenty phone calls in ten minutes' time to a particular number without anyone picking up? Would we consider the route someone took going to the library an intellectual activity? Is it the form of the activity or what is being accomplished that matters most?</w:t>
      </w:r>
    </w:p>
    <w:p w14:paraId="3FADE99C" w14:textId="77777777" w:rsidR="0091533B" w:rsidRDefault="0091533B" w:rsidP="0091533B">
      <w:r>
        <w:t xml:space="preserve">Setting aside obvious practical concerns, </w:t>
      </w:r>
      <w:r w:rsidRPr="00523EF2">
        <w:rPr>
          <w:rStyle w:val="StyleUnderline"/>
          <w:highlight w:val="yellow"/>
        </w:rPr>
        <w:t xml:space="preserve">the process of determining which things are intellectual </w:t>
      </w:r>
      <w:r w:rsidRPr="00523EF2">
        <w:rPr>
          <w:rStyle w:val="Emphasis"/>
          <w:highlight w:val="yellow"/>
        </w:rPr>
        <w:t>necessarily raises the specter of oppression</w:t>
      </w:r>
      <w:r w:rsidRPr="00523EF2">
        <w:rPr>
          <w:rStyle w:val="StyleUnderline"/>
          <w:highlight w:val="yellow"/>
        </w:rPr>
        <w:t xml:space="preserve">. Courts and legislators would be required to select among </w:t>
      </w:r>
      <w:r w:rsidRPr="00523EF2">
        <w:rPr>
          <w:rStyle w:val="Emphasis"/>
          <w:highlight w:val="yellow"/>
        </w:rPr>
        <w:t>competing conceptions of the good life</w:t>
      </w:r>
      <w:r w:rsidRPr="00523EF2">
        <w:rPr>
          <w:rStyle w:val="StyleUnderline"/>
          <w:highlight w:val="yellow"/>
        </w:rPr>
        <w:t>, marking some "intellectual" activities</w:t>
      </w:r>
      <w:r w:rsidRPr="0052736D">
        <w:rPr>
          <w:rStyle w:val="StyleUnderline"/>
        </w:rPr>
        <w:t xml:space="preserve"> as </w:t>
      </w:r>
      <w:r w:rsidRPr="00523EF2">
        <w:rPr>
          <w:rStyle w:val="StyleUnderline"/>
          <w:highlight w:val="yellow"/>
        </w:rPr>
        <w:t>worthy</w:t>
      </w:r>
      <w:r w:rsidRPr="0052736D">
        <w:rPr>
          <w:rStyle w:val="StyleUnderline"/>
        </w:rPr>
        <w:t xml:space="preserve"> of protection, </w:t>
      </w:r>
      <w:r w:rsidRPr="00523EF2">
        <w:rPr>
          <w:rStyle w:val="StyleUnderline"/>
          <w:highlight w:val="yellow"/>
        </w:rPr>
        <w:t>while denying</w:t>
      </w:r>
      <w:r w:rsidRPr="0052736D">
        <w:rPr>
          <w:rStyle w:val="StyleUnderline"/>
        </w:rPr>
        <w:t xml:space="preserve"> that </w:t>
      </w:r>
      <w:r w:rsidRPr="00523EF2">
        <w:rPr>
          <w:rStyle w:val="StyleUnderline"/>
          <w:highlight w:val="yellow"/>
        </w:rPr>
        <w:t>protection to other "non-intellectual" activities</w:t>
      </w:r>
      <w:r w:rsidRPr="0052736D">
        <w:rPr>
          <w:rStyle w:val="StyleUnderline"/>
        </w:rPr>
        <w:t>. Inevitable contests over the content and scope of "intellectual privacy" will be</w:t>
      </w:r>
      <w:r>
        <w:t xml:space="preserve">, by their nature, </w:t>
      </w:r>
      <w:r w:rsidRPr="0052736D">
        <w:rPr>
          <w:rStyle w:val="StyleUnderline"/>
        </w:rPr>
        <w:t>subject to the whims and emergencies of the hour</w:t>
      </w:r>
      <w:r>
        <w:t xml:space="preserve">. </w:t>
      </w:r>
      <w:proofErr w:type="gramStart"/>
      <w:r>
        <w:t>n50</w:t>
      </w:r>
      <w:proofErr w:type="gramEnd"/>
      <w:r>
        <w:t xml:space="preserve"> </w:t>
      </w:r>
      <w:r w:rsidRPr="00711C6F">
        <w:rPr>
          <w:rStyle w:val="StyleUnderline"/>
          <w:highlight w:val="yellow"/>
        </w:rPr>
        <w:t xml:space="preserve">In the face of terrorist threats, decisionmakers will surely promote </w:t>
      </w:r>
      <w:r w:rsidRPr="00711C6F">
        <w:rPr>
          <w:rStyle w:val="Emphasis"/>
          <w:highlight w:val="yellow"/>
        </w:rPr>
        <w:t>a narrow definition</w:t>
      </w:r>
      <w:r w:rsidRPr="00E05C79">
        <w:rPr>
          <w:rStyle w:val="StyleUnderline"/>
          <w:highlight w:val="yellow"/>
        </w:rPr>
        <w:t xml:space="preserve"> of "intellectual privacy,"</w:t>
      </w:r>
      <w:r w:rsidRPr="00E05C79">
        <w:rPr>
          <w:rStyle w:val="StyleUnderline"/>
        </w:rPr>
        <w:t xml:space="preserve"> </w:t>
      </w:r>
      <w:r>
        <w:t>one that is capable of licensing programs like Virtual Alabama and fusion centers. Historically, decisionmakers have limited civil liberties in times of crisis and reversed course in times of peace, n51 but the post-9/11 period shows no sign of the pendulum's swinging  [*268</w:t>
      </w:r>
      <w:proofErr w:type="gramStart"/>
      <w:r>
        <w:t>]  back</w:t>
      </w:r>
      <w:proofErr w:type="gramEnd"/>
      <w:r>
        <w:t xml:space="preserve">. </w:t>
      </w:r>
      <w:r w:rsidRPr="0052736D">
        <w:rPr>
          <w:rStyle w:val="StyleUnderline"/>
        </w:rPr>
        <w:t xml:space="preserve">Given the nature of political and judicial decisionmaking in our state of perpetually heightened security, </w:t>
      </w:r>
      <w:r w:rsidRPr="00711C6F">
        <w:rPr>
          <w:rStyle w:val="StyleUnderline"/>
          <w:highlight w:val="yellow"/>
        </w:rPr>
        <w:t>protection</w:t>
      </w:r>
      <w:r w:rsidRPr="0052736D">
        <w:rPr>
          <w:rStyle w:val="StyleUnderline"/>
        </w:rPr>
        <w:t xml:space="preserve">, even </w:t>
      </w:r>
      <w:r w:rsidRPr="00711C6F">
        <w:rPr>
          <w:rStyle w:val="StyleUnderline"/>
          <w:highlight w:val="yellow"/>
        </w:rPr>
        <w:t>of</w:t>
      </w:r>
      <w:r w:rsidRPr="0052736D">
        <w:rPr>
          <w:rStyle w:val="StyleUnderline"/>
        </w:rPr>
        <w:t xml:space="preserve"> "</w:t>
      </w:r>
      <w:r w:rsidRPr="00711C6F">
        <w:rPr>
          <w:rStyle w:val="StyleUnderline"/>
          <w:highlight w:val="yellow"/>
        </w:rPr>
        <w:t>intellectual privacy</w:t>
      </w:r>
      <w:r w:rsidRPr="0052736D">
        <w:rPr>
          <w:rStyle w:val="StyleUnderline"/>
        </w:rPr>
        <w:t xml:space="preserve">," </w:t>
      </w:r>
      <w:r w:rsidRPr="00711C6F">
        <w:rPr>
          <w:rStyle w:val="StyleUnderline"/>
          <w:highlight w:val="yellow"/>
        </w:rPr>
        <w:t xml:space="preserve">is most likely to be denied to </w:t>
      </w:r>
      <w:r w:rsidRPr="00711C6F">
        <w:rPr>
          <w:rStyle w:val="Emphasis"/>
          <w:highlight w:val="yellow"/>
        </w:rPr>
        <w:t>the very outsiders, fringe thinkers, and social experimenters</w:t>
      </w:r>
      <w:r w:rsidRPr="00711C6F">
        <w:rPr>
          <w:rStyle w:val="StyleUnderline"/>
          <w:highlight w:val="yellow"/>
        </w:rPr>
        <w:t xml:space="preserve"> whom Richards is most concerned with protecting</w:t>
      </w:r>
      <w:r>
        <w:t xml:space="preserve">. </w:t>
      </w:r>
      <w:proofErr w:type="gramStart"/>
      <w:r>
        <w:t>n52</w:t>
      </w:r>
      <w:proofErr w:type="gramEnd"/>
    </w:p>
    <w:p w14:paraId="0DE7E9A1" w14:textId="77777777" w:rsidR="0091533B" w:rsidRDefault="0091533B" w:rsidP="0091533B"/>
    <w:p w14:paraId="14FA84CE" w14:textId="77777777" w:rsidR="0091533B" w:rsidRDefault="0091533B" w:rsidP="0091533B">
      <w:pPr>
        <w:pStyle w:val="Heading4"/>
      </w:pPr>
      <w:r w:rsidRPr="00593671">
        <w:rPr>
          <w:u w:val="single"/>
        </w:rPr>
        <w:t>Finally</w:t>
      </w:r>
      <w:r>
        <w:t xml:space="preserve">, the counterplan solves the case but avoids the </w:t>
      </w:r>
      <w:r w:rsidRPr="00593671">
        <w:rPr>
          <w:u w:val="single"/>
        </w:rPr>
        <w:t>Third Party Doctrine DA</w:t>
      </w:r>
      <w:r>
        <w:t xml:space="preserve">. </w:t>
      </w:r>
    </w:p>
    <w:p w14:paraId="69C598F7" w14:textId="77777777" w:rsidR="0091533B" w:rsidRDefault="0091533B" w:rsidP="0091533B">
      <w:r>
        <w:rPr>
          <w:rStyle w:val="Style13ptBold"/>
        </w:rPr>
        <w:t>Gray and Citron</w:t>
      </w:r>
      <w:r w:rsidRPr="00114341">
        <w:rPr>
          <w:rStyle w:val="Style13ptBold"/>
        </w:rPr>
        <w:t xml:space="preserve"> 13</w:t>
      </w:r>
      <w:r>
        <w:t xml:space="preserve"> — </w:t>
      </w:r>
      <w:r w:rsidRPr="00114341">
        <w:t>David Gray</w:t>
      </w:r>
      <w:r>
        <w:t xml:space="preserve">, Professor of Law at the </w:t>
      </w:r>
      <w:r w:rsidRPr="000E4F7A">
        <w:t>University of Maryland School of Law</w:t>
      </w:r>
      <w:r>
        <w:t xml:space="preserve">, holds a J.D. from New York University, and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holds a J.D. from Fordham University, 2013</w:t>
      </w:r>
      <w:r w:rsidRPr="00114341">
        <w:t xml:space="preserve"> </w:t>
      </w:r>
      <w:r>
        <w:t>(“</w:t>
      </w:r>
      <w:r w:rsidRPr="004715C9">
        <w:t>The Right to Quantitative Privacy</w:t>
      </w:r>
      <w:r>
        <w:t xml:space="preserve">,” </w:t>
      </w:r>
      <w:r>
        <w:rPr>
          <w:i/>
        </w:rPr>
        <w:t>Minnesota Law Review</w:t>
      </w:r>
      <w:r>
        <w:t xml:space="preserve"> (</w:t>
      </w:r>
      <w:r w:rsidRPr="004715C9">
        <w:t>98 Minn. L. Rev. 62</w:t>
      </w:r>
      <w:r>
        <w:t>), November, Available Online to Subscribing Institutions via Lexis-Nexis)</w:t>
      </w:r>
    </w:p>
    <w:p w14:paraId="5C8A3C88" w14:textId="77777777" w:rsidR="0091533B" w:rsidRDefault="0091533B" w:rsidP="0091533B">
      <w:r w:rsidRPr="00796BE4">
        <w:rPr>
          <w:rStyle w:val="StyleUnderline"/>
        </w:rPr>
        <w:t xml:space="preserve">Among the strengths of </w:t>
      </w:r>
      <w:r w:rsidRPr="00FB3D51">
        <w:rPr>
          <w:rStyle w:val="StyleUnderline"/>
          <w:highlight w:val="yellow"/>
        </w:rPr>
        <w:t>our technology-centered approach</w:t>
      </w:r>
      <w:r w:rsidRPr="00796BE4">
        <w:rPr>
          <w:rStyle w:val="StyleUnderline"/>
        </w:rPr>
        <w:t xml:space="preserve"> is that it </w:t>
      </w:r>
      <w:r w:rsidRPr="00FB3D51">
        <w:rPr>
          <w:rStyle w:val="StyleUnderline"/>
          <w:highlight w:val="yellow"/>
        </w:rPr>
        <w:t>can guard against</w:t>
      </w:r>
      <w:r>
        <w:t xml:space="preserve"> these </w:t>
      </w:r>
      <w:r w:rsidRPr="00FB3D51">
        <w:rPr>
          <w:rStyle w:val="StyleUnderline"/>
          <w:highlight w:val="yellow"/>
        </w:rPr>
        <w:t xml:space="preserve">concerns </w:t>
      </w:r>
      <w:r w:rsidRPr="00FB3D51">
        <w:rPr>
          <w:rStyle w:val="Emphasis"/>
          <w:highlight w:val="yellow"/>
        </w:rPr>
        <w:t>without needing to effect dramatic changes to the third-party doctrine</w:t>
      </w:r>
      <w:r>
        <w:t xml:space="preserve">. To see why, it is necessary to say a bit more about the doctrine's conceptual structure. Although it overstates matters a bit to suggest that the third-party doctrine relies on "the premise that an individual has no reasonable expectations of privacy in information voluntarily disclosed to third parties," n477 there is no doubt that </w:t>
      </w:r>
      <w:r w:rsidRPr="00CD1683">
        <w:rPr>
          <w:rStyle w:val="StyleUnderline"/>
        </w:rPr>
        <w:t>the third-party doctrine has the same basic conceptual foundation as the public observation doctrine</w:t>
      </w:r>
      <w:r>
        <w:t xml:space="preserve">. Although the universe of persons with whom we share information about our movements in public is, at least in theory, larger than the universe of people with whom we share, say, information about our financial transactions, in both cases the act of sharing affects our reasonable expectations of privacy. As we have argued at length in this Article, however, </w:t>
      </w:r>
      <w:r w:rsidRPr="00115B04">
        <w:rPr>
          <w:rStyle w:val="StyleUnderline"/>
          <w:highlight w:val="yellow"/>
        </w:rPr>
        <w:t>surveillance tech</w:t>
      </w:r>
      <w:r w:rsidRPr="00CD1683">
        <w:rPr>
          <w:rStyle w:val="StyleUnderline"/>
        </w:rPr>
        <w:t xml:space="preserve">nology </w:t>
      </w:r>
      <w:r w:rsidRPr="00115B04">
        <w:rPr>
          <w:rStyle w:val="StyleUnderline"/>
          <w:highlight w:val="yellow"/>
        </w:rPr>
        <w:t xml:space="preserve">may raise Fourth Amendment issues </w:t>
      </w:r>
      <w:r w:rsidRPr="00115B04">
        <w:rPr>
          <w:rStyle w:val="Emphasis"/>
          <w:highlight w:val="yellow"/>
        </w:rPr>
        <w:t>independent</w:t>
      </w:r>
      <w:r w:rsidRPr="00115B04">
        <w:rPr>
          <w:rStyle w:val="StyleUnderline"/>
          <w:highlight w:val="yellow"/>
        </w:rPr>
        <w:t xml:space="preserve"> of</w:t>
      </w:r>
      <w:r w:rsidRPr="00CD1683">
        <w:rPr>
          <w:rStyle w:val="StyleUnderline"/>
        </w:rPr>
        <w:t xml:space="preserve"> our </w:t>
      </w:r>
      <w:r w:rsidRPr="00115B04">
        <w:rPr>
          <w:rStyle w:val="StyleUnderline"/>
          <w:highlight w:val="yellow"/>
        </w:rPr>
        <w:t>expectations of privacy</w:t>
      </w:r>
      <w:r w:rsidRPr="00CD1683">
        <w:rPr>
          <w:rStyle w:val="StyleUnderline"/>
        </w:rPr>
        <w:t xml:space="preserve"> in the discrete bits of information gathered by that technology. </w:t>
      </w:r>
      <w:r w:rsidRPr="00115B04">
        <w:rPr>
          <w:rStyle w:val="StyleUnderline"/>
        </w:rPr>
        <w:t>The result would not be any different just because the information is shared with</w:t>
      </w:r>
      <w:r w:rsidRPr="00CD1683">
        <w:rPr>
          <w:rStyle w:val="StyleUnderline"/>
        </w:rPr>
        <w:t xml:space="preserve"> a small group of people rather than the public at large. In either case, </w:t>
      </w:r>
      <w:r w:rsidRPr="00115B04">
        <w:rPr>
          <w:rStyle w:val="StyleUnderline"/>
          <w:highlight w:val="yellow"/>
        </w:rPr>
        <w:t>Fourth Amendment interests in quantitative privacy will be implicated if the tech</w:t>
      </w:r>
      <w:r w:rsidRPr="00CD1683">
        <w:rPr>
          <w:rStyle w:val="StyleUnderline"/>
        </w:rPr>
        <w:t xml:space="preserve">nology used to gather the information </w:t>
      </w:r>
      <w:r w:rsidRPr="00115B04">
        <w:rPr>
          <w:rStyle w:val="StyleUnderline"/>
          <w:highlight w:val="yellow"/>
        </w:rPr>
        <w:t>raises the specter of a surveillance state by facilitating</w:t>
      </w:r>
      <w:r w:rsidRPr="00CD1683">
        <w:rPr>
          <w:rStyle w:val="StyleUnderline"/>
        </w:rPr>
        <w:t xml:space="preserve"> programs of </w:t>
      </w:r>
      <w:r w:rsidRPr="00115B04">
        <w:rPr>
          <w:rStyle w:val="StyleUnderline"/>
          <w:highlight w:val="yellow"/>
        </w:rPr>
        <w:t>broad, indiscriminate surveillance</w:t>
      </w:r>
      <w:r>
        <w:t>.</w:t>
      </w:r>
    </w:p>
    <w:p w14:paraId="3E411076" w14:textId="77777777" w:rsidR="0091533B" w:rsidRDefault="0091533B" w:rsidP="0091533B">
      <w:r>
        <w:t xml:space="preserve"> [*142]  Let us return to the example of DAS. The System's core function is to aggregate data from diverse sources, including traffic cameras, toll cameras, surveillance cameras, cell phone providers, GPS-based services, credit card companies, banks, and internet service providers. Although most of the data coming into DAS when considered discretely would not implicate reasonable expectations of privacy under either the third-party doctrine or the public observation doctrine, DAS nevertheless epitomizes the surveillance state because its very function is to facilitate a program of broad and indiscriminate surveillance. Its deployment and use should therefore be subject to Fourth Amendment regulation.</w:t>
      </w:r>
    </w:p>
    <w:p w14:paraId="61215DA6" w14:textId="77777777" w:rsidR="0091533B" w:rsidRDefault="0091533B" w:rsidP="0091533B">
      <w:r>
        <w:t xml:space="preserve">The result should not be different if the aggregator is a private entity acting as a state-agent rather than the government itself. Take as an example the data broker Acxiom, which uses proprietary technology to collect and mine a mind-boggling array of data about people from various public and third-party sources, including social network activity, property records, public-health data, criminal justice sources, car rentals, credit reports, postal and shipping records, utility bills, gaming, insurance claims, divorce records, browsing habits compiled by behavioral advertisers, and purchasing histories gathered using vendor discount cards, among other sources. </w:t>
      </w:r>
      <w:proofErr w:type="gramStart"/>
      <w:r>
        <w:t>n478</w:t>
      </w:r>
      <w:proofErr w:type="gramEnd"/>
      <w:r>
        <w:t xml:space="preserve"> Chris Hoofnagle has dubbed data brokers like Acxiom as "Big Brother's Little Helpers" because government and law enforcement are among their most important clients. </w:t>
      </w:r>
      <w:proofErr w:type="gramStart"/>
      <w:r>
        <w:t>n479</w:t>
      </w:r>
      <w:proofErr w:type="gramEnd"/>
      <w:r>
        <w:t xml:space="preserve"> With this level of government engagement, there is little doubt that Acxiom and its kin are state agents, at least when conducting business for or on behalf of the government. </w:t>
      </w:r>
      <w:proofErr w:type="gramStart"/>
      <w:r>
        <w:t>n480</w:t>
      </w:r>
      <w:proofErr w:type="gramEnd"/>
      <w:r>
        <w:t xml:space="preserve"> Thus, Acxiom's activities should be subject to Fourth Amendment review when it is acting as an arm of the government.</w:t>
      </w:r>
    </w:p>
    <w:p w14:paraId="5812A0E4" w14:textId="77777777" w:rsidR="0091533B" w:rsidRDefault="0091533B" w:rsidP="0091533B">
      <w:r w:rsidRPr="00115B04">
        <w:rPr>
          <w:rStyle w:val="Emphasis"/>
          <w:highlight w:val="yellow"/>
        </w:rPr>
        <w:t>None of this</w:t>
      </w:r>
      <w:r w:rsidRPr="00115B04">
        <w:rPr>
          <w:rStyle w:val="StyleUnderline"/>
          <w:highlight w:val="yellow"/>
        </w:rPr>
        <w:t xml:space="preserve"> requires abandoning or modifying the third-party doctrine. It </w:t>
      </w:r>
      <w:r w:rsidRPr="00115B04">
        <w:rPr>
          <w:rStyle w:val="Emphasis"/>
          <w:highlight w:val="yellow"/>
        </w:rPr>
        <w:t>remains true</w:t>
      </w:r>
      <w:r w:rsidRPr="00115B04">
        <w:rPr>
          <w:rStyle w:val="StyleUnderline"/>
          <w:highlight w:val="yellow"/>
        </w:rPr>
        <w:t xml:space="preserve"> that we have no Fourth</w:t>
      </w:r>
      <w:r>
        <w:t xml:space="preserve">  [*143</w:t>
      </w:r>
      <w:proofErr w:type="gramStart"/>
      <w:r>
        <w:t xml:space="preserve">]  </w:t>
      </w:r>
      <w:r w:rsidRPr="00115B04">
        <w:rPr>
          <w:rStyle w:val="StyleUnderline"/>
          <w:highlight w:val="yellow"/>
        </w:rPr>
        <w:t>Amendment</w:t>
      </w:r>
      <w:proofErr w:type="gramEnd"/>
      <w:r w:rsidRPr="00115B04">
        <w:rPr>
          <w:rStyle w:val="StyleUnderline"/>
          <w:highlight w:val="yellow"/>
        </w:rPr>
        <w:t xml:space="preserve"> complaint if a third party</w:t>
      </w:r>
      <w:r w:rsidRPr="00CD1683">
        <w:rPr>
          <w:rStyle w:val="StyleUnderline"/>
        </w:rPr>
        <w:t xml:space="preserve"> with whom we share information </w:t>
      </w:r>
      <w:r w:rsidRPr="00115B04">
        <w:rPr>
          <w:rStyle w:val="StyleUnderline"/>
          <w:highlight w:val="yellow"/>
        </w:rPr>
        <w:t>gathers</w:t>
      </w:r>
      <w:r w:rsidRPr="00CD1683">
        <w:rPr>
          <w:rStyle w:val="StyleUnderline"/>
        </w:rPr>
        <w:t xml:space="preserve"> that </w:t>
      </w:r>
      <w:r w:rsidRPr="00115B04">
        <w:rPr>
          <w:rStyle w:val="StyleUnderline"/>
          <w:highlight w:val="yellow"/>
        </w:rPr>
        <w:t>info</w:t>
      </w:r>
      <w:r w:rsidRPr="00CD1683">
        <w:rPr>
          <w:rStyle w:val="StyleUnderline"/>
        </w:rPr>
        <w:t xml:space="preserve">rmation </w:t>
      </w:r>
      <w:r w:rsidRPr="00115B04">
        <w:rPr>
          <w:rStyle w:val="StyleUnderline"/>
          <w:highlight w:val="yellow"/>
        </w:rPr>
        <w:t>in traditional ways and passes it along to the government</w:t>
      </w:r>
      <w:r w:rsidRPr="00CD1683">
        <w:rPr>
          <w:rStyle w:val="StyleUnderline"/>
        </w:rPr>
        <w:t xml:space="preserve">. There is also no Fourth Amendment issue just because investigators collect a detailed mosaic of personal information on a suspect. Rather, </w:t>
      </w:r>
      <w:r w:rsidRPr="00A20C02">
        <w:rPr>
          <w:rStyle w:val="StyleUnderline"/>
          <w:highlight w:val="yellow"/>
        </w:rPr>
        <w:t xml:space="preserve">it is </w:t>
      </w:r>
      <w:r w:rsidRPr="00A20C02">
        <w:rPr>
          <w:rStyle w:val="Emphasis"/>
          <w:highlight w:val="yellow"/>
        </w:rPr>
        <w:t>the means</w:t>
      </w:r>
      <w:r w:rsidRPr="00A20C02">
        <w:rPr>
          <w:rStyle w:val="StyleUnderline"/>
          <w:highlight w:val="yellow"/>
        </w:rPr>
        <w:t xml:space="preserve"> that matter</w:t>
      </w:r>
      <w:r w:rsidRPr="00CD1683">
        <w:rPr>
          <w:rStyle w:val="StyleUnderline"/>
        </w:rPr>
        <w:t xml:space="preserve">. Thus, </w:t>
      </w:r>
      <w:r w:rsidRPr="00A20C02">
        <w:rPr>
          <w:rStyle w:val="StyleUnderline"/>
          <w:highlight w:val="yellow"/>
        </w:rPr>
        <w:t>the Fourth Amendment would not be implicated if a third party used pen registers or similar tech</w:t>
      </w:r>
      <w:r w:rsidRPr="00CD1683">
        <w:rPr>
          <w:rStyle w:val="StyleUnderline"/>
        </w:rPr>
        <w:t xml:space="preserve">nology </w:t>
      </w:r>
      <w:r w:rsidRPr="00A20C02">
        <w:rPr>
          <w:rStyle w:val="StyleUnderline"/>
          <w:highlight w:val="yellow"/>
        </w:rPr>
        <w:t>to gather evidence for the government because these</w:t>
      </w:r>
      <w:r w:rsidRPr="00CD1683">
        <w:rPr>
          <w:rStyle w:val="StyleUnderline"/>
        </w:rPr>
        <w:t xml:space="preserve"> technologies </w:t>
      </w:r>
      <w:r w:rsidRPr="00A20C02">
        <w:rPr>
          <w:rStyle w:val="StyleUnderline"/>
          <w:highlight w:val="yellow"/>
        </w:rPr>
        <w:t xml:space="preserve">are </w:t>
      </w:r>
      <w:r w:rsidRPr="0021417C">
        <w:rPr>
          <w:rStyle w:val="Emphasis"/>
          <w:highlight w:val="yellow"/>
        </w:rPr>
        <w:t>too limited</w:t>
      </w:r>
      <w:r w:rsidRPr="00A20C02">
        <w:rPr>
          <w:rStyle w:val="StyleUnderline"/>
          <w:highlight w:val="yellow"/>
        </w:rPr>
        <w:t xml:space="preserve"> to facilitate</w:t>
      </w:r>
      <w:r w:rsidRPr="00CD1683">
        <w:rPr>
          <w:rStyle w:val="StyleUnderline"/>
        </w:rPr>
        <w:t xml:space="preserve"> the sort of </w:t>
      </w:r>
      <w:r w:rsidRPr="00A20C02">
        <w:rPr>
          <w:rStyle w:val="StyleUnderline"/>
          <w:highlight w:val="yellow"/>
        </w:rPr>
        <w:t>broad and indiscriminate surveillance</w:t>
      </w:r>
      <w:r w:rsidRPr="00CD1683">
        <w:rPr>
          <w:rStyle w:val="StyleUnderline"/>
        </w:rPr>
        <w:t xml:space="preserve"> characteristic of a surveillance state</w:t>
      </w:r>
      <w:r>
        <w:t xml:space="preserve">. </w:t>
      </w:r>
      <w:proofErr w:type="gramStart"/>
      <w:r>
        <w:t>n481</w:t>
      </w:r>
      <w:proofErr w:type="gramEnd"/>
      <w:r>
        <w:t xml:space="preserve"> </w:t>
      </w:r>
      <w:r w:rsidRPr="004648D5">
        <w:rPr>
          <w:rStyle w:val="StyleUnderline"/>
        </w:rPr>
        <w:t xml:space="preserve">By contrast, the </w:t>
      </w:r>
      <w:r w:rsidRPr="00A20C02">
        <w:rPr>
          <w:rStyle w:val="StyleUnderline"/>
          <w:highlight w:val="yellow"/>
        </w:rPr>
        <w:t>data aggregation technologies deployed by</w:t>
      </w:r>
      <w:r>
        <w:t xml:space="preserve"> Verizon and other </w:t>
      </w:r>
      <w:r w:rsidRPr="00A20C02">
        <w:rPr>
          <w:rStyle w:val="StyleUnderline"/>
          <w:highlight w:val="yellow"/>
        </w:rPr>
        <w:t>telecom</w:t>
      </w:r>
      <w:r w:rsidRPr="004648D5">
        <w:rPr>
          <w:rStyle w:val="StyleUnderline"/>
        </w:rPr>
        <w:t xml:space="preserve">munications </w:t>
      </w:r>
      <w:r w:rsidRPr="00A20C02">
        <w:rPr>
          <w:rStyle w:val="StyleUnderline"/>
          <w:highlight w:val="yellow"/>
        </w:rPr>
        <w:t>companies to provide</w:t>
      </w:r>
      <w:r w:rsidRPr="004648D5">
        <w:rPr>
          <w:rStyle w:val="StyleUnderline"/>
        </w:rPr>
        <w:t xml:space="preserve"> the </w:t>
      </w:r>
      <w:r w:rsidRPr="00A20C02">
        <w:rPr>
          <w:rStyle w:val="StyleUnderline"/>
          <w:highlight w:val="yellow"/>
        </w:rPr>
        <w:t>FBI and</w:t>
      </w:r>
      <w:r>
        <w:t xml:space="preserve"> the </w:t>
      </w:r>
      <w:r w:rsidRPr="00A20C02">
        <w:rPr>
          <w:rStyle w:val="StyleUnderline"/>
          <w:highlight w:val="yellow"/>
        </w:rPr>
        <w:t>NSA with</w:t>
      </w:r>
      <w:r w:rsidRPr="004648D5">
        <w:rPr>
          <w:rStyle w:val="StyleUnderline"/>
        </w:rPr>
        <w:t xml:space="preserve"> "telephony </w:t>
      </w:r>
      <w:r w:rsidRPr="00A20C02">
        <w:rPr>
          <w:rStyle w:val="StyleUnderline"/>
          <w:highlight w:val="yellow"/>
        </w:rPr>
        <w:t>metadata</w:t>
      </w:r>
      <w:r w:rsidRPr="004648D5">
        <w:rPr>
          <w:rStyle w:val="StyleUnderline"/>
        </w:rPr>
        <w:t>" for all calls</w:t>
      </w:r>
      <w:r>
        <w:t xml:space="preserve"> "between the United States and abroad" and all calls "wholly within the United States, including local telephone calls" n482 </w:t>
      </w:r>
      <w:r w:rsidRPr="00A20C02">
        <w:rPr>
          <w:rStyle w:val="StyleUnderline"/>
          <w:highlight w:val="yellow"/>
        </w:rPr>
        <w:t>implicate</w:t>
      </w:r>
      <w:r w:rsidRPr="004648D5">
        <w:rPr>
          <w:rStyle w:val="StyleUnderline"/>
        </w:rPr>
        <w:t xml:space="preserve"> "</w:t>
      </w:r>
      <w:r w:rsidRPr="00A20C02">
        <w:rPr>
          <w:rStyle w:val="StyleUnderline"/>
          <w:highlight w:val="yellow"/>
        </w:rPr>
        <w:t>different constitutional principles</w:t>
      </w:r>
      <w:r w:rsidRPr="004648D5">
        <w:rPr>
          <w:rStyle w:val="StyleUnderline"/>
        </w:rPr>
        <w:t>."</w:t>
      </w:r>
      <w:r>
        <w:t xml:space="preserve"> n483 </w:t>
      </w:r>
      <w:r w:rsidRPr="00A20C02">
        <w:rPr>
          <w:rStyle w:val="StyleUnderline"/>
          <w:highlight w:val="yellow"/>
        </w:rPr>
        <w:t>By virtue of their scale and scope, these</w:t>
      </w:r>
      <w:r w:rsidRPr="004648D5">
        <w:rPr>
          <w:rStyle w:val="StyleUnderline"/>
        </w:rPr>
        <w:t xml:space="preserve"> data aggregation </w:t>
      </w:r>
      <w:r w:rsidRPr="00A20C02">
        <w:rPr>
          <w:rStyle w:val="StyleUnderline"/>
          <w:highlight w:val="yellow"/>
        </w:rPr>
        <w:t>capacities epitomize a surveillance state</w:t>
      </w:r>
      <w:r w:rsidRPr="004648D5">
        <w:rPr>
          <w:rStyle w:val="StyleUnderline"/>
        </w:rPr>
        <w:t xml:space="preserve"> when put at the service of government</w:t>
      </w:r>
      <w:r>
        <w:t xml:space="preserve">. </w:t>
      </w:r>
      <w:proofErr w:type="gramStart"/>
      <w:r>
        <w:t>n484</w:t>
      </w:r>
      <w:proofErr w:type="gramEnd"/>
      <w:r>
        <w:t xml:space="preserve"> </w:t>
      </w:r>
      <w:r w:rsidRPr="00A20C02">
        <w:rPr>
          <w:rStyle w:val="StyleUnderline"/>
          <w:highlight w:val="yellow"/>
        </w:rPr>
        <w:t>Verizon's use of these</w:t>
      </w:r>
      <w:r w:rsidRPr="004648D5">
        <w:rPr>
          <w:rStyle w:val="StyleUnderline"/>
        </w:rPr>
        <w:t xml:space="preserve"> technologies at the behest government agencies </w:t>
      </w:r>
      <w:r w:rsidRPr="0021417C">
        <w:rPr>
          <w:rStyle w:val="StyleUnderline"/>
          <w:highlight w:val="yellow"/>
        </w:rPr>
        <w:t>should therefore be subject to Fourth Amendment regulation</w:t>
      </w:r>
      <w:r>
        <w:t>.</w:t>
      </w:r>
    </w:p>
    <w:p w14:paraId="5DB320C5" w14:textId="77777777" w:rsidR="0091533B" w:rsidRDefault="0091533B" w:rsidP="0091533B"/>
    <w:p w14:paraId="3BFD0C85" w14:textId="77777777" w:rsidR="0091533B" w:rsidRDefault="0091533B" w:rsidP="0091533B">
      <w:pPr>
        <w:pStyle w:val="Heading2"/>
      </w:pPr>
      <w:r>
        <w:t>2NC</w:t>
      </w:r>
    </w:p>
    <w:p w14:paraId="75D613D1" w14:textId="77777777" w:rsidR="0091533B" w:rsidRDefault="0091533B" w:rsidP="0091533B">
      <w:pPr>
        <w:pStyle w:val="Heading3"/>
      </w:pPr>
      <w:r>
        <w:t>Overview/Explanation</w:t>
      </w:r>
    </w:p>
    <w:p w14:paraId="30C34066" w14:textId="77777777" w:rsidR="0091533B" w:rsidRDefault="0091533B" w:rsidP="0091533B">
      <w:pPr>
        <w:pStyle w:val="Heading4"/>
      </w:pPr>
      <w:r>
        <w:t xml:space="preserve">Instead of centering privacy protection on the </w:t>
      </w:r>
      <w:r>
        <w:rPr>
          <w:i/>
        </w:rPr>
        <w:t>type of content</w:t>
      </w:r>
      <w:r>
        <w:t xml:space="preserve"> being collected, the counterplan adopts a </w:t>
      </w:r>
      <w:r w:rsidRPr="00A459A9">
        <w:rPr>
          <w:u w:val="single"/>
        </w:rPr>
        <w:t>technology-centered</w:t>
      </w:r>
      <w:r>
        <w:t xml:space="preserve"> approach. If a particular technology has </w:t>
      </w:r>
      <w:r w:rsidRPr="0021417C">
        <w:t xml:space="preserve">the capacity to facilitate </w:t>
      </w:r>
      <w:r w:rsidRPr="00A459A9">
        <w:rPr>
          <w:u w:val="single"/>
        </w:rPr>
        <w:t>broad and indiscriminate surveillance</w:t>
      </w:r>
      <w:r w:rsidRPr="0021417C">
        <w:t xml:space="preserve"> that intrudes upon reasonable expectations of quantitative privacy</w:t>
      </w:r>
      <w:r>
        <w:t xml:space="preserve">, it may only be used pursuant to an individualized warrant. This is a better way to protect privacy because it </w:t>
      </w:r>
      <w:r w:rsidRPr="00AE508B">
        <w:rPr>
          <w:u w:val="single"/>
        </w:rPr>
        <w:t>broadly regulates</w:t>
      </w:r>
      <w:r>
        <w:t xml:space="preserve"> dangerous surveillance technologies — that’s Gray and Citron.</w:t>
      </w:r>
    </w:p>
    <w:p w14:paraId="4D8A4C1D" w14:textId="77777777" w:rsidR="0091533B" w:rsidRDefault="0091533B" w:rsidP="0091533B"/>
    <w:p w14:paraId="4D96E42E" w14:textId="77777777" w:rsidR="0091533B" w:rsidRDefault="0091533B" w:rsidP="0091533B">
      <w:pPr>
        <w:pStyle w:val="Heading4"/>
      </w:pPr>
      <w:r>
        <w:t>There are two net-benefits:</w:t>
      </w:r>
    </w:p>
    <w:p w14:paraId="30BC84EA" w14:textId="77777777" w:rsidR="0091533B" w:rsidRPr="00AE508B" w:rsidRDefault="0091533B" w:rsidP="0091533B"/>
    <w:p w14:paraId="4B43D46E" w14:textId="77777777" w:rsidR="0091533B" w:rsidRDefault="0091533B" w:rsidP="0091533B">
      <w:pPr>
        <w:pStyle w:val="Heading4"/>
      </w:pPr>
      <w:proofErr w:type="gramStart"/>
      <w:r w:rsidRPr="00AE508B">
        <w:t>One</w:t>
      </w:r>
      <w:r>
        <w:t xml:space="preserve"> — </w:t>
      </w:r>
      <w:r w:rsidRPr="00AE508B">
        <w:rPr>
          <w:u w:val="single"/>
        </w:rPr>
        <w:t>Oppression</w:t>
      </w:r>
      <w:proofErr w:type="gramEnd"/>
      <w:r>
        <w:t xml:space="preserve">. The plan requires the government to define what counts as an “intellectual activity.” For example, do video games count? What about travel routes? Hashing out these definitions is inherently oppressive because it requires a subjective value judgment. This </w:t>
      </w:r>
      <w:r>
        <w:rPr>
          <w:u w:val="single"/>
        </w:rPr>
        <w:t>takes out</w:t>
      </w:r>
      <w:r>
        <w:t xml:space="preserve"> and </w:t>
      </w:r>
      <w:r>
        <w:rPr>
          <w:u w:val="single"/>
        </w:rPr>
        <w:t>turns</w:t>
      </w:r>
      <w:r>
        <w:t xml:space="preserve"> the case because government will inevitably lawyer away protections for the dissenters and deviants that the affirmative celebrates — that’s Citron and Gray.</w:t>
      </w:r>
    </w:p>
    <w:p w14:paraId="04396E7C" w14:textId="77777777" w:rsidR="0091533B" w:rsidRDefault="0091533B" w:rsidP="0091533B"/>
    <w:p w14:paraId="2A503B74" w14:textId="77777777" w:rsidR="0091533B" w:rsidRPr="00305A51" w:rsidRDefault="0091533B" w:rsidP="0091533B">
      <w:pPr>
        <w:pStyle w:val="Heading4"/>
      </w:pPr>
      <w:proofErr w:type="gramStart"/>
      <w:r>
        <w:t xml:space="preserve">Two — </w:t>
      </w:r>
      <w:r w:rsidRPr="002D65A9">
        <w:rPr>
          <w:u w:val="single"/>
        </w:rPr>
        <w:t>Third Party Doctrine DA</w:t>
      </w:r>
      <w:r>
        <w:t>.</w:t>
      </w:r>
      <w:proofErr w:type="gramEnd"/>
      <w:r>
        <w:t xml:space="preserve"> The plan overturns the doctrine by holding that intellectual records are protected </w:t>
      </w:r>
      <w:r>
        <w:rPr>
          <w:i/>
          <w:u w:val="single"/>
        </w:rPr>
        <w:t>even though</w:t>
      </w:r>
      <w:r>
        <w:t xml:space="preserve"> they have been given over to a third party. The counterplan </w:t>
      </w:r>
      <w:r w:rsidRPr="00305A51">
        <w:rPr>
          <w:u w:val="single"/>
        </w:rPr>
        <w:t>maintains</w:t>
      </w:r>
      <w:r>
        <w:t xml:space="preserve"> the third party doctrine because it takes a </w:t>
      </w:r>
      <w:r>
        <w:rPr>
          <w:u w:val="single"/>
        </w:rPr>
        <w:t>technology-centered</w:t>
      </w:r>
      <w:r>
        <w:t xml:space="preserve"> approach — that’s Gray and Citron. </w:t>
      </w:r>
    </w:p>
    <w:p w14:paraId="630591A7" w14:textId="77777777" w:rsidR="0091533B" w:rsidRDefault="0091533B" w:rsidP="0091533B"/>
    <w:p w14:paraId="67B19C91" w14:textId="77777777" w:rsidR="0091533B" w:rsidRPr="0021417C" w:rsidRDefault="0091533B" w:rsidP="0091533B"/>
    <w:p w14:paraId="23D04BE8" w14:textId="77777777" w:rsidR="0091533B" w:rsidRDefault="0091533B" w:rsidP="0091533B">
      <w:pPr>
        <w:pStyle w:val="Heading3"/>
      </w:pPr>
      <w:r>
        <w:t>They Say: “Permute – Do Both”</w:t>
      </w:r>
    </w:p>
    <w:p w14:paraId="08FCC5F9" w14:textId="77777777" w:rsidR="0091533B" w:rsidRDefault="0091533B" w:rsidP="0091533B">
      <w:pPr>
        <w:pStyle w:val="Heading4"/>
      </w:pPr>
      <w:r>
        <w:t xml:space="preserve">1. Links to </w:t>
      </w:r>
      <w:r w:rsidRPr="00263EAA">
        <w:rPr>
          <w:u w:val="single"/>
        </w:rPr>
        <w:t>Oppression DA</w:t>
      </w:r>
      <w:r>
        <w:t xml:space="preserve">. The perm still requires the government to define what </w:t>
      </w:r>
      <w:r w:rsidRPr="00263EAA">
        <w:rPr>
          <w:i/>
        </w:rPr>
        <w:t>does</w:t>
      </w:r>
      <w:r>
        <w:t xml:space="preserve"> and </w:t>
      </w:r>
      <w:r w:rsidRPr="00263EAA">
        <w:rPr>
          <w:i/>
        </w:rPr>
        <w:t>doesn’t</w:t>
      </w:r>
      <w:r>
        <w:t xml:space="preserve"> count as “intellectual.” Only the counterplan </w:t>
      </w:r>
      <w:r w:rsidRPr="00263EAA">
        <w:rPr>
          <w:i/>
          <w:u w:val="single"/>
        </w:rPr>
        <w:t>alone</w:t>
      </w:r>
      <w:r>
        <w:t xml:space="preserve"> avoids these definitional battles.  </w:t>
      </w:r>
    </w:p>
    <w:p w14:paraId="644387E5" w14:textId="77777777" w:rsidR="0091533B" w:rsidRDefault="0091533B" w:rsidP="0091533B">
      <w:r w:rsidRPr="00114341">
        <w:rPr>
          <w:rStyle w:val="Style13ptBold"/>
        </w:rPr>
        <w:t>Citron and Gray 13</w:t>
      </w:r>
      <w:r>
        <w:t xml:space="preserve"> —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xml:space="preserve">, holds a J.D. from Fordham University, </w:t>
      </w:r>
      <w:r w:rsidRPr="00114341">
        <w:t>and David Gray</w:t>
      </w:r>
      <w:r>
        <w:t xml:space="preserve">, Associate Professor of Law at the </w:t>
      </w:r>
      <w:r w:rsidRPr="000E4F7A">
        <w:t>University of Maryland School of Law</w:t>
      </w:r>
      <w:r>
        <w:t>, holds a J.D. from New York University, 2013</w:t>
      </w:r>
      <w:r w:rsidRPr="00114341">
        <w:t xml:space="preserve"> </w:t>
      </w:r>
      <w:r>
        <w:t>(“</w:t>
      </w:r>
      <w:r w:rsidRPr="0052736D">
        <w:t>Addressing The Harm Of Total Surveillance: A Reply To Professor Neil Richards</w:t>
      </w:r>
      <w:r>
        <w:t xml:space="preserve">,” </w:t>
      </w:r>
      <w:r w:rsidRPr="00114341">
        <w:rPr>
          <w:i/>
        </w:rPr>
        <w:t>Harvard Law Review Forum</w:t>
      </w:r>
      <w:r>
        <w:t xml:space="preserve"> (</w:t>
      </w:r>
      <w:r w:rsidRPr="00114341">
        <w:t>126 Harv. L. Rev. F. 262</w:t>
      </w:r>
      <w:r>
        <w:t>), May, Available Online to Subscribing Institutions via Lexis-Nexis)</w:t>
      </w:r>
    </w:p>
    <w:p w14:paraId="0DC13D01" w14:textId="77777777" w:rsidR="0091533B" w:rsidRDefault="0091533B" w:rsidP="0091533B">
      <w:r w:rsidRPr="00263EAA">
        <w:rPr>
          <w:rStyle w:val="StyleUnderline"/>
          <w:highlight w:val="yellow"/>
        </w:rPr>
        <w:t>Richards might argue</w:t>
      </w:r>
      <w:r w:rsidRPr="002832B5">
        <w:rPr>
          <w:rStyle w:val="StyleUnderline"/>
        </w:rPr>
        <w:t xml:space="preserve"> that </w:t>
      </w:r>
      <w:r w:rsidRPr="007D1873">
        <w:rPr>
          <w:rStyle w:val="StyleUnderline"/>
          <w:highlight w:val="yellow"/>
        </w:rPr>
        <w:t>his account of "intellectual privacy" and his definition of "intellectual activities"</w:t>
      </w:r>
      <w:r w:rsidRPr="002832B5">
        <w:rPr>
          <w:rStyle w:val="StyleUnderline"/>
        </w:rPr>
        <w:t xml:space="preserve"> are sufficiently capacious to </w:t>
      </w:r>
      <w:r w:rsidRPr="007D1873">
        <w:rPr>
          <w:rStyle w:val="StyleUnderline"/>
          <w:highlight w:val="yellow"/>
        </w:rPr>
        <w:t>obviate</w:t>
      </w:r>
      <w:r w:rsidRPr="002832B5">
        <w:rPr>
          <w:rStyle w:val="StyleUnderline"/>
        </w:rPr>
        <w:t xml:space="preserve"> these </w:t>
      </w:r>
      <w:r w:rsidRPr="007D1873">
        <w:rPr>
          <w:rStyle w:val="StyleUnderline"/>
          <w:highlight w:val="yellow"/>
        </w:rPr>
        <w:t>concerns. Yet this</w:t>
      </w:r>
      <w:r w:rsidRPr="002832B5">
        <w:rPr>
          <w:rStyle w:val="StyleUnderline"/>
        </w:rPr>
        <w:t xml:space="preserve"> very capaciousness </w:t>
      </w:r>
      <w:r w:rsidRPr="007D1873">
        <w:rPr>
          <w:rStyle w:val="StyleUnderline"/>
          <w:highlight w:val="yellow"/>
        </w:rPr>
        <w:t>proves our point. Whether "intellectual privacy" and "intellectual activities" will be read narrowly or broadly</w:t>
      </w:r>
      <w:r>
        <w:t xml:space="preserve">, and for that matter, what might constitute a narrow or broad reading, </w:t>
      </w:r>
      <w:r w:rsidRPr="007D1873">
        <w:rPr>
          <w:rStyle w:val="Emphasis"/>
          <w:highlight w:val="yellow"/>
        </w:rPr>
        <w:t>inevitably will be contested</w:t>
      </w:r>
      <w:r w:rsidRPr="002832B5">
        <w:rPr>
          <w:rStyle w:val="StyleUnderline"/>
        </w:rPr>
        <w:t xml:space="preserve"> just as </w:t>
      </w:r>
      <w:r w:rsidRPr="007D1873">
        <w:rPr>
          <w:rStyle w:val="StyleUnderline"/>
          <w:highlight w:val="yellow"/>
        </w:rPr>
        <w:t>hotly</w:t>
      </w:r>
      <w:r w:rsidRPr="002832B5">
        <w:rPr>
          <w:rStyle w:val="StyleUnderline"/>
        </w:rPr>
        <w:t xml:space="preserve"> as the borders of inclusion and exclusion</w:t>
      </w:r>
      <w:r>
        <w:t xml:space="preserve">. To draw a loose parallel, the debates among legal positivists and natural law theorists did not abate when Hart expanded the descriptive scope of positivism n53 or when Dworkin did the same for naturalism. </w:t>
      </w:r>
      <w:proofErr w:type="gramStart"/>
      <w:r>
        <w:t>n54</w:t>
      </w:r>
      <w:proofErr w:type="gramEnd"/>
      <w:r>
        <w:t xml:space="preserve"> To the contrary, they simply expanded the number of battlefronts so that we now see bloody contests within both camps as well as between them.</w:t>
      </w:r>
    </w:p>
    <w:p w14:paraId="494DF68D" w14:textId="77777777" w:rsidR="0091533B" w:rsidRDefault="0091533B" w:rsidP="0091533B"/>
    <w:p w14:paraId="4EF858FC" w14:textId="77777777" w:rsidR="0091533B" w:rsidRDefault="0091533B" w:rsidP="0091533B">
      <w:pPr>
        <w:pStyle w:val="Heading4"/>
      </w:pPr>
      <w:r>
        <w:t xml:space="preserve">2. Links to </w:t>
      </w:r>
      <w:r w:rsidRPr="007D1873">
        <w:rPr>
          <w:u w:val="single"/>
        </w:rPr>
        <w:t>Third Party Doctrine DA</w:t>
      </w:r>
      <w:r>
        <w:t xml:space="preserve">. The perm holds that records are protected even though they are turned over to a third party. Only the counterplan </w:t>
      </w:r>
      <w:r>
        <w:rPr>
          <w:i/>
          <w:u w:val="single"/>
        </w:rPr>
        <w:t>alone</w:t>
      </w:r>
      <w:r>
        <w:t xml:space="preserve"> takes a technology-centered approach that leaves the third party doctrine intact. </w:t>
      </w:r>
    </w:p>
    <w:p w14:paraId="287AAC9E" w14:textId="77777777" w:rsidR="0091533B" w:rsidRDefault="0091533B" w:rsidP="0091533B"/>
    <w:p w14:paraId="053CE08D" w14:textId="77777777" w:rsidR="0091533B" w:rsidRPr="00D221D7" w:rsidRDefault="0091533B" w:rsidP="0091533B">
      <w:pPr>
        <w:pStyle w:val="Heading4"/>
      </w:pPr>
      <w:r>
        <w:t xml:space="preserve">3. </w:t>
      </w:r>
      <w:r w:rsidRPr="00D221D7">
        <w:rPr>
          <w:u w:val="single"/>
        </w:rPr>
        <w:t>No Double Solvency</w:t>
      </w:r>
      <w:r>
        <w:t xml:space="preserve">. The counterplan </w:t>
      </w:r>
      <w:r>
        <w:rPr>
          <w:i/>
          <w:u w:val="single"/>
        </w:rPr>
        <w:t>alone</w:t>
      </w:r>
      <w:r>
        <w:t xml:space="preserve"> is the best way to protect intellectual privacy. The perm is </w:t>
      </w:r>
      <w:r w:rsidRPr="00D221D7">
        <w:rPr>
          <w:u w:val="single"/>
        </w:rPr>
        <w:t>net-worse</w:t>
      </w:r>
      <w:r>
        <w:t xml:space="preserve">. </w:t>
      </w:r>
    </w:p>
    <w:p w14:paraId="0B7F28B7" w14:textId="77777777" w:rsidR="0091533B" w:rsidRDefault="0091533B" w:rsidP="0091533B">
      <w:r w:rsidRPr="00114341">
        <w:rPr>
          <w:rStyle w:val="Style13ptBold"/>
        </w:rPr>
        <w:t>Citron and Gray 13</w:t>
      </w:r>
      <w:r>
        <w:t xml:space="preserve"> —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xml:space="preserve">, holds a J.D. from Fordham University, </w:t>
      </w:r>
      <w:r w:rsidRPr="00114341">
        <w:t>and David Gray</w:t>
      </w:r>
      <w:r>
        <w:t xml:space="preserve">, Associate Professor of Law at the </w:t>
      </w:r>
      <w:r w:rsidRPr="000E4F7A">
        <w:t>University of Maryland School of Law</w:t>
      </w:r>
      <w:r>
        <w:t>, holds a J.D. from New York University, 2013</w:t>
      </w:r>
      <w:r w:rsidRPr="00114341">
        <w:t xml:space="preserve"> </w:t>
      </w:r>
      <w:r>
        <w:t>(“</w:t>
      </w:r>
      <w:r w:rsidRPr="0052736D">
        <w:t>Addressing The Harm Of Total Surveillance: A Reply To Professor Neil Richards</w:t>
      </w:r>
      <w:r>
        <w:t xml:space="preserve">,” </w:t>
      </w:r>
      <w:r w:rsidRPr="00114341">
        <w:rPr>
          <w:i/>
        </w:rPr>
        <w:t>Harvard Law Review Forum</w:t>
      </w:r>
      <w:r>
        <w:t xml:space="preserve"> (</w:t>
      </w:r>
      <w:r w:rsidRPr="00114341">
        <w:t>126 Harv. L. Rev. F. 262</w:t>
      </w:r>
      <w:r>
        <w:t>), May, Available Online to Subscribing Institutions via Lexis-Nexis)</w:t>
      </w:r>
    </w:p>
    <w:p w14:paraId="28499D65" w14:textId="77777777" w:rsidR="0091533B" w:rsidRDefault="0091533B" w:rsidP="0091533B">
      <w:r>
        <w:t xml:space="preserve">Although we live in a world of total surveillance, we need not accept its dangers -- at least not without a fight. </w:t>
      </w:r>
      <w:r w:rsidRPr="00936123">
        <w:rPr>
          <w:rStyle w:val="StyleUnderline"/>
          <w:highlight w:val="yellow"/>
        </w:rPr>
        <w:t>As Richards</w:t>
      </w:r>
      <w:r w:rsidRPr="002A1644">
        <w:rPr>
          <w:rStyle w:val="StyleUnderline"/>
        </w:rPr>
        <w:t xml:space="preserve"> rightly </w:t>
      </w:r>
      <w:r w:rsidRPr="00936123">
        <w:rPr>
          <w:rStyle w:val="StyleUnderline"/>
          <w:highlight w:val="yellow"/>
        </w:rPr>
        <w:t>warns</w:t>
      </w:r>
      <w:r w:rsidRPr="002A1644">
        <w:rPr>
          <w:rStyle w:val="StyleUnderline"/>
        </w:rPr>
        <w:t xml:space="preserve">, </w:t>
      </w:r>
      <w:r w:rsidRPr="00936123">
        <w:rPr>
          <w:rStyle w:val="StyleUnderline"/>
          <w:highlight w:val="yellow"/>
        </w:rPr>
        <w:t>unconstrained surveillance can be profoundly harmful to intellectual privacy. It would be wrong</w:t>
      </w:r>
      <w:r w:rsidRPr="002A1644">
        <w:rPr>
          <w:rStyle w:val="StyleUnderline"/>
        </w:rPr>
        <w:t xml:space="preserve">, however, </w:t>
      </w:r>
      <w:r w:rsidRPr="00936123">
        <w:rPr>
          <w:rStyle w:val="StyleUnderline"/>
          <w:highlight w:val="yellow"/>
        </w:rPr>
        <w:t xml:space="preserve">to </w:t>
      </w:r>
      <w:r w:rsidRPr="00936123">
        <w:rPr>
          <w:rStyle w:val="Emphasis"/>
          <w:highlight w:val="yellow"/>
        </w:rPr>
        <w:t>conflate symptom and cure.</w:t>
      </w:r>
      <w:r w:rsidRPr="00936123">
        <w:rPr>
          <w:rStyle w:val="StyleUnderline"/>
          <w:highlight w:val="yellow"/>
        </w:rPr>
        <w:t xml:space="preserve"> What is most concerning</w:t>
      </w:r>
      <w:r>
        <w:t xml:space="preserve">, for us </w:t>
      </w:r>
      <w:r w:rsidRPr="00936123">
        <w:rPr>
          <w:rStyle w:val="StyleUnderline"/>
          <w:highlight w:val="yellow"/>
        </w:rPr>
        <w:t>is</w:t>
      </w:r>
      <w:r w:rsidRPr="002A1644">
        <w:rPr>
          <w:rStyle w:val="StyleUnderline"/>
        </w:rPr>
        <w:t xml:space="preserve"> the </w:t>
      </w:r>
      <w:r w:rsidRPr="00936123">
        <w:rPr>
          <w:rStyle w:val="StyleUnderline"/>
          <w:highlight w:val="yellow"/>
        </w:rPr>
        <w:t>rapid adoption of technologies that</w:t>
      </w:r>
      <w:r w:rsidRPr="002A1644">
        <w:rPr>
          <w:rStyle w:val="StyleUnderline"/>
        </w:rPr>
        <w:t xml:space="preserve"> increasingly </w:t>
      </w:r>
      <w:r w:rsidRPr="00936123">
        <w:rPr>
          <w:rStyle w:val="StyleUnderline"/>
          <w:highlight w:val="yellow"/>
        </w:rPr>
        <w:t>facilitate persistent, continuous, and indiscriminate monitoring</w:t>
      </w:r>
      <w:r w:rsidRPr="002A1644">
        <w:rPr>
          <w:rStyle w:val="StyleUnderline"/>
        </w:rPr>
        <w:t xml:space="preserve"> of our daily lives. </w:t>
      </w:r>
      <w:r w:rsidRPr="00936123">
        <w:rPr>
          <w:rStyle w:val="StyleUnderline"/>
          <w:highlight w:val="yellow"/>
        </w:rPr>
        <w:t>Although harms to intellectual privacy are</w:t>
      </w:r>
      <w:r w:rsidRPr="002A1644">
        <w:rPr>
          <w:rStyle w:val="StyleUnderline"/>
        </w:rPr>
        <w:t xml:space="preserve"> certainly </w:t>
      </w:r>
      <w:r w:rsidRPr="00936123">
        <w:rPr>
          <w:rStyle w:val="StyleUnderline"/>
          <w:highlight w:val="yellow"/>
        </w:rPr>
        <w:t>central</w:t>
      </w:r>
      <w:r w:rsidRPr="002A1644">
        <w:rPr>
          <w:rStyle w:val="StyleUnderline"/>
        </w:rPr>
        <w:t xml:space="preserve"> to our understanding of the interests at stake, it is </w:t>
      </w:r>
      <w:r w:rsidRPr="00936123">
        <w:rPr>
          <w:rStyle w:val="StyleUnderline"/>
          <w:highlight w:val="yellow"/>
        </w:rPr>
        <w:t xml:space="preserve">this specter of </w:t>
      </w:r>
      <w:r w:rsidRPr="00936123">
        <w:rPr>
          <w:rStyle w:val="Emphasis"/>
          <w:highlight w:val="yellow"/>
        </w:rPr>
        <w:t>a surveillance state</w:t>
      </w:r>
      <w:r w:rsidRPr="002A1644">
        <w:rPr>
          <w:rStyle w:val="StyleUnderline"/>
        </w:rPr>
        <w:t xml:space="preserve"> that we think </w:t>
      </w:r>
      <w:r w:rsidRPr="00936123">
        <w:rPr>
          <w:rStyle w:val="StyleUnderline"/>
          <w:highlight w:val="yellow"/>
        </w:rPr>
        <w:t xml:space="preserve">ought to be </w:t>
      </w:r>
      <w:r w:rsidRPr="00936123">
        <w:rPr>
          <w:rStyle w:val="Emphasis"/>
          <w:highlight w:val="yellow"/>
        </w:rPr>
        <w:t>the center of</w:t>
      </w:r>
      <w:r w:rsidRPr="00936123">
        <w:rPr>
          <w:rStyle w:val="Emphasis"/>
        </w:rPr>
        <w:t xml:space="preserve"> judicial, legislative, and administrative </w:t>
      </w:r>
      <w:r w:rsidRPr="00936123">
        <w:rPr>
          <w:rStyle w:val="Emphasis"/>
          <w:highlight w:val="yellow"/>
        </w:rPr>
        <w:t>solutions</w:t>
      </w:r>
      <w:r w:rsidRPr="00936123">
        <w:rPr>
          <w:rStyle w:val="StyleUnderline"/>
          <w:highlight w:val="yellow"/>
        </w:rPr>
        <w:t xml:space="preserve">, not the </w:t>
      </w:r>
      <w:r w:rsidRPr="00936123">
        <w:rPr>
          <w:rStyle w:val="Emphasis"/>
          <w:highlight w:val="yellow"/>
        </w:rPr>
        <w:t>particular</w:t>
      </w:r>
      <w:r w:rsidRPr="00936123">
        <w:rPr>
          <w:rStyle w:val="StyleUnderline"/>
          <w:highlight w:val="yellow"/>
        </w:rPr>
        <w:t xml:space="preserve"> intellectual privacy interests of individuals</w:t>
      </w:r>
      <w:r>
        <w:t>.</w:t>
      </w:r>
    </w:p>
    <w:p w14:paraId="2B27E5EA" w14:textId="77777777" w:rsidR="0091533B" w:rsidRDefault="0091533B" w:rsidP="0091533B"/>
    <w:p w14:paraId="34ABFAA8" w14:textId="77777777" w:rsidR="0091533B" w:rsidRDefault="0091533B" w:rsidP="0091533B">
      <w:pPr>
        <w:pStyle w:val="Heading3"/>
      </w:pPr>
      <w:r>
        <w:t>They Say: “Doesn’t Solve Intellectual Privacy”</w:t>
      </w:r>
    </w:p>
    <w:p w14:paraId="44BBBECC" w14:textId="77777777" w:rsidR="0091533B" w:rsidRPr="00390ECA" w:rsidRDefault="0091533B" w:rsidP="0091533B">
      <w:pPr>
        <w:pStyle w:val="Heading4"/>
      </w:pPr>
      <w:r>
        <w:t xml:space="preserve">1. The Counterplan </w:t>
      </w:r>
      <w:r w:rsidRPr="00532F19">
        <w:rPr>
          <w:u w:val="single"/>
        </w:rPr>
        <w:t>Casts a Wider Net</w:t>
      </w:r>
      <w:r>
        <w:t xml:space="preserve">. Focusing on the </w:t>
      </w:r>
      <w:r w:rsidRPr="00390ECA">
        <w:rPr>
          <w:i/>
          <w:u w:val="single"/>
        </w:rPr>
        <w:t>technology used</w:t>
      </w:r>
      <w:r>
        <w:t xml:space="preserve"> rather than </w:t>
      </w:r>
      <w:r w:rsidRPr="00390ECA">
        <w:rPr>
          <w:i/>
          <w:u w:val="single"/>
        </w:rPr>
        <w:t>content collected</w:t>
      </w:r>
      <w:r>
        <w:t xml:space="preserve"> is a more effective strategy for protecting privacy.  </w:t>
      </w:r>
    </w:p>
    <w:p w14:paraId="719361B0" w14:textId="77777777" w:rsidR="0091533B" w:rsidRDefault="0091533B" w:rsidP="0091533B">
      <w:r w:rsidRPr="00114341">
        <w:rPr>
          <w:rStyle w:val="Style13ptBold"/>
        </w:rPr>
        <w:t>Citron and Gray 13</w:t>
      </w:r>
      <w:r>
        <w:t xml:space="preserve"> —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xml:space="preserve">, holds a J.D. from Fordham University, </w:t>
      </w:r>
      <w:r w:rsidRPr="00114341">
        <w:t>and David Gray</w:t>
      </w:r>
      <w:r>
        <w:t xml:space="preserve">, Associate Professor of Law at the </w:t>
      </w:r>
      <w:r w:rsidRPr="000E4F7A">
        <w:t>University of Maryland School of Law</w:t>
      </w:r>
      <w:r>
        <w:t>, holds a J.D. from New York University, 2013</w:t>
      </w:r>
      <w:r w:rsidRPr="00114341">
        <w:t xml:space="preserve"> </w:t>
      </w:r>
      <w:r>
        <w:t>(“</w:t>
      </w:r>
      <w:r w:rsidRPr="0052736D">
        <w:t>Addressing The Harm Of Total Surveillance: A Reply To Professor Neil Richards</w:t>
      </w:r>
      <w:r>
        <w:t xml:space="preserve">,” </w:t>
      </w:r>
      <w:r w:rsidRPr="00114341">
        <w:rPr>
          <w:i/>
        </w:rPr>
        <w:t>Harvard Law Review Forum</w:t>
      </w:r>
      <w:r>
        <w:t xml:space="preserve"> (</w:t>
      </w:r>
      <w:r w:rsidRPr="00114341">
        <w:t>126 Harv. L. Rev. F. 262</w:t>
      </w:r>
      <w:r>
        <w:t>), May, Available Online to Subscribing Institutions via Lexis-Nexis)</w:t>
      </w:r>
    </w:p>
    <w:p w14:paraId="3E178503" w14:textId="77777777" w:rsidR="0091533B" w:rsidRDefault="0091533B" w:rsidP="0091533B">
      <w:r>
        <w:t xml:space="preserve">The Supreme Court has acknowledged the weight of these sorts of concerns in the context of Fourth Amendment debates. For example, in Kyllo v. United States, the Court was invited to limit Fourth Amendment protection to activities in the home that can be regarded as "intimate." n55 Writing for the Court, Justice Scalia demurred precisely because he thought the Court had neither the qualifications nor the authority to determine what is and is not "intimate." n56 He therefore focused on the invasiveness of the technology itself -- a heat detection device -- and its potential to render a wide range of activities in the home, whether "intimate" or not, subject to government surveillance. </w:t>
      </w:r>
      <w:proofErr w:type="gramStart"/>
      <w:r>
        <w:t>n57</w:t>
      </w:r>
      <w:proofErr w:type="gramEnd"/>
      <w:r>
        <w:t xml:space="preserve"> By our lights, this is a wise path to follow. </w:t>
      </w:r>
      <w:r w:rsidRPr="00320D00">
        <w:rPr>
          <w:rStyle w:val="StyleUnderline"/>
          <w:highlight w:val="yellow"/>
        </w:rPr>
        <w:t>Although we find persuasive Richards's description of</w:t>
      </w:r>
      <w:r w:rsidRPr="00F03D60">
        <w:rPr>
          <w:rStyle w:val="StyleUnderline"/>
        </w:rPr>
        <w:t xml:space="preserve"> the </w:t>
      </w:r>
      <w:r w:rsidRPr="00320D00">
        <w:rPr>
          <w:rStyle w:val="StyleUnderline"/>
          <w:highlight w:val="yellow"/>
        </w:rPr>
        <w:t>harms</w:t>
      </w:r>
      <w:r w:rsidRPr="00F03D60">
        <w:rPr>
          <w:rStyle w:val="StyleUnderline"/>
        </w:rPr>
        <w:t xml:space="preserve"> inflicted by totalizing surveillance on intellectual privacy, </w:t>
      </w:r>
      <w:r w:rsidRPr="00320D00">
        <w:rPr>
          <w:rStyle w:val="StyleUnderline"/>
          <w:highlight w:val="yellow"/>
        </w:rPr>
        <w:t>we are not persuaded</w:t>
      </w:r>
      <w:r w:rsidRPr="00F03D60">
        <w:rPr>
          <w:rStyle w:val="StyleUnderline"/>
        </w:rPr>
        <w:t xml:space="preserve"> that the </w:t>
      </w:r>
      <w:r w:rsidRPr="00320D00">
        <w:rPr>
          <w:rStyle w:val="StyleUnderline"/>
          <w:highlight w:val="yellow"/>
        </w:rPr>
        <w:t>law should use "intellectual activities" as a trigger for</w:t>
      </w:r>
      <w:r w:rsidRPr="00F03D60">
        <w:rPr>
          <w:rStyle w:val="StyleUnderline"/>
        </w:rPr>
        <w:t xml:space="preserve"> judicial </w:t>
      </w:r>
      <w:r w:rsidRPr="00320D00">
        <w:rPr>
          <w:rStyle w:val="StyleUnderline"/>
          <w:highlight w:val="yellow"/>
        </w:rPr>
        <w:t>scrutiny or as a special category</w:t>
      </w:r>
      <w:r w:rsidRPr="00F03D60">
        <w:rPr>
          <w:rStyle w:val="StyleUnderline"/>
        </w:rPr>
        <w:t xml:space="preserve"> for judicial treatment</w:t>
      </w:r>
      <w:r>
        <w:t xml:space="preserve"> any more than the Court should use "intimacy" as a signal for Fourth Amendment regulation.</w:t>
      </w:r>
    </w:p>
    <w:p w14:paraId="2756A978" w14:textId="77777777" w:rsidR="0091533B" w:rsidRDefault="0091533B" w:rsidP="0091533B">
      <w:r w:rsidRPr="00320D00">
        <w:rPr>
          <w:rStyle w:val="StyleUnderline"/>
          <w:highlight w:val="yellow"/>
        </w:rPr>
        <w:t>Rather than assigning primary importance</w:t>
      </w:r>
      <w:r w:rsidRPr="00F03D60">
        <w:rPr>
          <w:rStyle w:val="StyleUnderline"/>
        </w:rPr>
        <w:t xml:space="preserve"> to "intellectual activities" </w:t>
      </w:r>
      <w:r w:rsidRPr="00320D00">
        <w:rPr>
          <w:rStyle w:val="StyleUnderline"/>
          <w:highlight w:val="yellow"/>
        </w:rPr>
        <w:t>and</w:t>
      </w:r>
      <w:r w:rsidRPr="00F03D60">
        <w:rPr>
          <w:rStyle w:val="StyleUnderline"/>
        </w:rPr>
        <w:t xml:space="preserve"> presumably </w:t>
      </w:r>
      <w:r w:rsidRPr="00320D00">
        <w:rPr>
          <w:rStyle w:val="StyleUnderline"/>
          <w:highlight w:val="yellow"/>
        </w:rPr>
        <w:t>providing less protection against</w:t>
      </w:r>
      <w:r w:rsidRPr="00F03D60">
        <w:rPr>
          <w:rStyle w:val="StyleUnderline"/>
        </w:rPr>
        <w:t xml:space="preserve"> the acknowledged</w:t>
      </w:r>
      <w:r>
        <w:t xml:space="preserve">  [*269</w:t>
      </w:r>
      <w:proofErr w:type="gramStart"/>
      <w:r>
        <w:t xml:space="preserve">]  </w:t>
      </w:r>
      <w:r w:rsidRPr="00F03D60">
        <w:rPr>
          <w:rStyle w:val="StyleUnderline"/>
        </w:rPr>
        <w:t>perils</w:t>
      </w:r>
      <w:proofErr w:type="gramEnd"/>
      <w:r w:rsidRPr="00F03D60">
        <w:rPr>
          <w:rStyle w:val="StyleUnderline"/>
        </w:rPr>
        <w:t xml:space="preserve"> of </w:t>
      </w:r>
      <w:r w:rsidRPr="00320D00">
        <w:rPr>
          <w:rStyle w:val="StyleUnderline"/>
          <w:highlight w:val="yellow"/>
        </w:rPr>
        <w:t>broader</w:t>
      </w:r>
      <w:r w:rsidRPr="00F03D60">
        <w:rPr>
          <w:rStyle w:val="StyleUnderline"/>
        </w:rPr>
        <w:t xml:space="preserve"> types of </w:t>
      </w:r>
      <w:r w:rsidRPr="00320D00">
        <w:rPr>
          <w:rStyle w:val="StyleUnderline"/>
          <w:highlight w:val="yellow"/>
        </w:rPr>
        <w:t xml:space="preserve">surveillance, the law's focus should be on the dangers of </w:t>
      </w:r>
      <w:r w:rsidRPr="00320D00">
        <w:rPr>
          <w:rStyle w:val="Emphasis"/>
          <w:highlight w:val="yellow"/>
        </w:rPr>
        <w:t>totalizing surveillance</w:t>
      </w:r>
      <w:r>
        <w:t xml:space="preserve">. Information privacy </w:t>
      </w:r>
      <w:proofErr w:type="gramStart"/>
      <w:r>
        <w:t>scholars</w:t>
      </w:r>
      <w:proofErr w:type="gramEnd"/>
      <w:r>
        <w:t xml:space="preserve"> n58 and surveillance studies theorists n59 alike have long adhered to this approach, and for good reason. Technologies like Virtual Alabama and the fusion-center network amass, link, analyze, and share mass quantities of information about individuals, much of which is quotidian. </w:t>
      </w:r>
      <w:r w:rsidRPr="007D09CD">
        <w:rPr>
          <w:rStyle w:val="StyleUnderline"/>
          <w:highlight w:val="yellow"/>
        </w:rPr>
        <w:t>What is troubling about</w:t>
      </w:r>
      <w:r>
        <w:t xml:space="preserve"> these </w:t>
      </w:r>
      <w:r w:rsidRPr="007D09CD">
        <w:rPr>
          <w:rStyle w:val="StyleUnderline"/>
          <w:highlight w:val="yellow"/>
        </w:rPr>
        <w:t>technologies is not what info</w:t>
      </w:r>
      <w:r w:rsidRPr="00F03D60">
        <w:rPr>
          <w:rStyle w:val="StyleUnderline"/>
        </w:rPr>
        <w:t xml:space="preserve">rmation </w:t>
      </w:r>
      <w:r w:rsidRPr="007D09CD">
        <w:rPr>
          <w:rStyle w:val="StyleUnderline"/>
          <w:highlight w:val="yellow"/>
        </w:rPr>
        <w:t>they gather, but</w:t>
      </w:r>
      <w:r w:rsidRPr="00F03D60">
        <w:rPr>
          <w:rStyle w:val="StyleUnderline"/>
        </w:rPr>
        <w:t xml:space="preserve"> rather </w:t>
      </w:r>
      <w:r w:rsidRPr="007D09CD">
        <w:rPr>
          <w:rStyle w:val="StyleUnderline"/>
          <w:highlight w:val="yellow"/>
        </w:rPr>
        <w:t>the broad, indiscriminate, and continuous nature of the surveillance</w:t>
      </w:r>
      <w:r w:rsidRPr="00F03D60">
        <w:rPr>
          <w:rStyle w:val="StyleUnderline"/>
        </w:rPr>
        <w:t xml:space="preserve"> they facilitate</w:t>
      </w:r>
      <w:r>
        <w:t xml:space="preserve">. </w:t>
      </w:r>
      <w:proofErr w:type="gramStart"/>
      <w:r>
        <w:t>n60</w:t>
      </w:r>
      <w:proofErr w:type="gramEnd"/>
      <w:r>
        <w:t xml:space="preserve"> </w:t>
      </w:r>
      <w:r w:rsidRPr="007D09CD">
        <w:rPr>
          <w:rStyle w:val="StyleUnderline"/>
          <w:highlight w:val="yellow"/>
        </w:rPr>
        <w:t>Video camera</w:t>
      </w:r>
      <w:r w:rsidRPr="007D09CD">
        <w:rPr>
          <w:rStyle w:val="StyleUnderline"/>
        </w:rPr>
        <w:t>s</w:t>
      </w:r>
      <w:r w:rsidRPr="00F03D60">
        <w:rPr>
          <w:rStyle w:val="StyleUnderline"/>
        </w:rPr>
        <w:t xml:space="preserve"> may be trained on street corners, drugstore aisles, or a school's bathroom entrances. The </w:t>
      </w:r>
      <w:r w:rsidRPr="007D09CD">
        <w:rPr>
          <w:rStyle w:val="StyleUnderline"/>
          <w:highlight w:val="yellow"/>
        </w:rPr>
        <w:t>info</w:t>
      </w:r>
      <w:r w:rsidRPr="00F03D60">
        <w:rPr>
          <w:rStyle w:val="StyleUnderline"/>
        </w:rPr>
        <w:t xml:space="preserve">rmation they gather </w:t>
      </w:r>
      <w:r w:rsidRPr="007D09CD">
        <w:rPr>
          <w:rStyle w:val="StyleUnderline"/>
          <w:highlight w:val="yellow"/>
        </w:rPr>
        <w:t xml:space="preserve">likely does </w:t>
      </w:r>
      <w:r w:rsidRPr="007D09CD">
        <w:rPr>
          <w:rStyle w:val="Emphasis"/>
          <w:highlight w:val="yellow"/>
        </w:rPr>
        <w:t>not</w:t>
      </w:r>
      <w:r w:rsidRPr="007D09CD">
        <w:rPr>
          <w:rStyle w:val="StyleUnderline"/>
          <w:highlight w:val="yellow"/>
        </w:rPr>
        <w:t xml:space="preserve"> implicate intellectual activities. They </w:t>
      </w:r>
      <w:r w:rsidRPr="007D09CD">
        <w:rPr>
          <w:rStyle w:val="Emphasis"/>
          <w:highlight w:val="yellow"/>
        </w:rPr>
        <w:t>nonetheless</w:t>
      </w:r>
      <w:r w:rsidRPr="007D09CD">
        <w:rPr>
          <w:rStyle w:val="StyleUnderline"/>
          <w:highlight w:val="yellow"/>
        </w:rPr>
        <w:t xml:space="preserve"> create and sustain the kind of surveillance state that is </w:t>
      </w:r>
      <w:r w:rsidRPr="007D09CD">
        <w:rPr>
          <w:rStyle w:val="Emphasis"/>
          <w:highlight w:val="yellow"/>
        </w:rPr>
        <w:t>anathema to liberty and democratic culture</w:t>
      </w:r>
      <w:r>
        <w:t xml:space="preserve">. </w:t>
      </w:r>
      <w:proofErr w:type="gramStart"/>
      <w:r>
        <w:t>n61</w:t>
      </w:r>
      <w:proofErr w:type="gramEnd"/>
      <w:r>
        <w:t xml:space="preserve"> </w:t>
      </w:r>
      <w:r w:rsidRPr="00532F19">
        <w:rPr>
          <w:rStyle w:val="StyleUnderline"/>
        </w:rPr>
        <w:t>Fusion centers rely upon data-broker dossiers, much of which has nothing to do with intellectual endeavors. There is</w:t>
      </w:r>
      <w:r w:rsidRPr="00F03D60">
        <w:rPr>
          <w:rStyle w:val="StyleUnderline"/>
        </w:rPr>
        <w:t xml:space="preserve"> no doubt</w:t>
      </w:r>
      <w:r>
        <w:t xml:space="preserve">, however, </w:t>
      </w:r>
      <w:r w:rsidRPr="00F03D60">
        <w:rPr>
          <w:rStyle w:val="StyleUnderline"/>
        </w:rPr>
        <w:t>that continuously streaming all of this information into the information-sharing environment facilitates the sort of broad and indiscriminate surveillance that is characteristic of a surveillance state</w:t>
      </w:r>
      <w:r>
        <w:t>.</w:t>
      </w:r>
    </w:p>
    <w:p w14:paraId="42B03137" w14:textId="77777777" w:rsidR="0091533B" w:rsidRDefault="0091533B" w:rsidP="0091533B"/>
    <w:p w14:paraId="7C5CF5E6" w14:textId="77777777" w:rsidR="0091533B" w:rsidRPr="005F1022" w:rsidRDefault="0091533B" w:rsidP="0091533B">
      <w:pPr>
        <w:pStyle w:val="Heading4"/>
      </w:pPr>
      <w:r>
        <w:t xml:space="preserve">2. Prefer </w:t>
      </w:r>
      <w:r w:rsidRPr="00FC1621">
        <w:rPr>
          <w:u w:val="single"/>
        </w:rPr>
        <w:t>Issue-Specific</w:t>
      </w:r>
      <w:r>
        <w:t xml:space="preserve"> Evidence. Regulating technologies is a </w:t>
      </w:r>
      <w:r w:rsidRPr="00FC1621">
        <w:rPr>
          <w:u w:val="single"/>
        </w:rPr>
        <w:t>better way</w:t>
      </w:r>
      <w:r>
        <w:t xml:space="preserve"> to protect intellectual privacy. </w:t>
      </w:r>
    </w:p>
    <w:p w14:paraId="1552807A" w14:textId="77777777" w:rsidR="0091533B" w:rsidRDefault="0091533B" w:rsidP="0091533B">
      <w:r w:rsidRPr="00114341">
        <w:rPr>
          <w:rStyle w:val="Style13ptBold"/>
        </w:rPr>
        <w:t>Citron and Gray 13</w:t>
      </w:r>
      <w:r>
        <w:t xml:space="preserve"> —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xml:space="preserve">, holds a J.D. from Fordham University, </w:t>
      </w:r>
      <w:r w:rsidRPr="00114341">
        <w:t>and David Gray</w:t>
      </w:r>
      <w:r>
        <w:t xml:space="preserve">, Associate Professor of Law at the </w:t>
      </w:r>
      <w:r w:rsidRPr="000E4F7A">
        <w:t>University of Maryland School of Law</w:t>
      </w:r>
      <w:r>
        <w:t>, holds a J.D. from New York University, 2013</w:t>
      </w:r>
      <w:r w:rsidRPr="00114341">
        <w:t xml:space="preserve"> </w:t>
      </w:r>
      <w:r>
        <w:t>(“</w:t>
      </w:r>
      <w:r w:rsidRPr="0052736D">
        <w:t>Addressing The Harm Of Total Surveillance: A Reply To Professor Neil Richards</w:t>
      </w:r>
      <w:r>
        <w:t xml:space="preserve">,” </w:t>
      </w:r>
      <w:r w:rsidRPr="00114341">
        <w:rPr>
          <w:i/>
        </w:rPr>
        <w:t>Harvard Law Review Forum</w:t>
      </w:r>
      <w:r>
        <w:t xml:space="preserve"> (</w:t>
      </w:r>
      <w:r w:rsidRPr="00114341">
        <w:t>126 Harv. L. Rev. F. 262</w:t>
      </w:r>
      <w:r>
        <w:t>), May, Available Online to Subscribing Institutions via Lexis-Nexis)</w:t>
      </w:r>
    </w:p>
    <w:p w14:paraId="19178EFB" w14:textId="77777777" w:rsidR="0091533B" w:rsidRDefault="0091533B" w:rsidP="0091533B">
      <w:r w:rsidRPr="007778CF">
        <w:rPr>
          <w:rStyle w:val="StyleUnderline"/>
          <w:highlight w:val="yellow"/>
        </w:rPr>
        <w:t>There are two ways</w:t>
      </w:r>
      <w:r w:rsidRPr="00D456B4">
        <w:rPr>
          <w:rStyle w:val="StyleUnderline"/>
        </w:rPr>
        <w:t xml:space="preserve"> we might seek </w:t>
      </w:r>
      <w:r w:rsidRPr="007778CF">
        <w:rPr>
          <w:rStyle w:val="StyleUnderline"/>
          <w:highlight w:val="yellow"/>
        </w:rPr>
        <w:t>to protect quantitative privacy</w:t>
      </w:r>
      <w:r w:rsidRPr="00D456B4">
        <w:rPr>
          <w:rStyle w:val="StyleUnderline"/>
        </w:rPr>
        <w:t xml:space="preserve"> in an age of expanding surveillance technology. </w:t>
      </w:r>
      <w:r w:rsidRPr="007778CF">
        <w:rPr>
          <w:rStyle w:val="StyleUnderline"/>
          <w:highlight w:val="yellow"/>
        </w:rPr>
        <w:t>One</w:t>
      </w:r>
      <w:r w:rsidRPr="00D456B4">
        <w:rPr>
          <w:rStyle w:val="StyleUnderline"/>
        </w:rPr>
        <w:t xml:space="preserve"> strategy </w:t>
      </w:r>
      <w:r w:rsidRPr="007778CF">
        <w:rPr>
          <w:rStyle w:val="StyleUnderline"/>
          <w:highlight w:val="yellow"/>
        </w:rPr>
        <w:t>would focus on the</w:t>
      </w:r>
      <w:r w:rsidRPr="00D456B4">
        <w:rPr>
          <w:rStyle w:val="StyleUnderline"/>
        </w:rPr>
        <w:t xml:space="preserve"> aggregations of </w:t>
      </w:r>
      <w:r w:rsidRPr="007778CF">
        <w:rPr>
          <w:rStyle w:val="StyleUnderline"/>
          <w:highlight w:val="yellow"/>
        </w:rPr>
        <w:t>info</w:t>
      </w:r>
      <w:r w:rsidRPr="00D456B4">
        <w:rPr>
          <w:rStyle w:val="StyleUnderline"/>
        </w:rPr>
        <w:t xml:space="preserve">rmation assembled with respect to a particular person. </w:t>
      </w:r>
      <w:r w:rsidRPr="007778CF">
        <w:rPr>
          <w:rStyle w:val="StyleUnderline"/>
          <w:highlight w:val="yellow"/>
        </w:rPr>
        <w:t>This</w:t>
      </w:r>
      <w:r w:rsidRPr="00D456B4">
        <w:rPr>
          <w:rStyle w:val="StyleUnderline"/>
        </w:rPr>
        <w:t xml:space="preserve"> "mosaic" approach </w:t>
      </w:r>
      <w:r w:rsidRPr="007778CF">
        <w:rPr>
          <w:rStyle w:val="StyleUnderline"/>
          <w:highlight w:val="yellow"/>
        </w:rPr>
        <w:t xml:space="preserve">presents </w:t>
      </w:r>
      <w:r w:rsidRPr="007778CF">
        <w:rPr>
          <w:rStyle w:val="Emphasis"/>
          <w:highlight w:val="yellow"/>
        </w:rPr>
        <w:t>serious practical concerns</w:t>
      </w:r>
      <w:r w:rsidRPr="00D456B4">
        <w:rPr>
          <w:rStyle w:val="StyleUnderline"/>
        </w:rPr>
        <w:t xml:space="preserve"> along the lines we described with regard to intellectual privacy</w:t>
      </w:r>
      <w:r>
        <w:t xml:space="preserve">. </w:t>
      </w:r>
      <w:proofErr w:type="gramStart"/>
      <w:r>
        <w:t>n75</w:t>
      </w:r>
      <w:proofErr w:type="gramEnd"/>
      <w:r>
        <w:t xml:space="preserve"> As Professor Orin Kerr asks, where would we draw the line between aggregations that are and are not too invasive? </w:t>
      </w:r>
      <w:proofErr w:type="gramStart"/>
      <w:r>
        <w:t>n76</w:t>
      </w:r>
      <w:proofErr w:type="gramEnd"/>
      <w:r>
        <w:t xml:space="preserve"> How would we treat discrete aggregations assembled by different actors if the sum of those wholes would cross the invasiveness threshold, wherever it is drawn? </w:t>
      </w:r>
      <w:proofErr w:type="gramStart"/>
      <w:r>
        <w:t>n77</w:t>
      </w:r>
      <w:proofErr w:type="gramEnd"/>
      <w:r>
        <w:t xml:space="preserve"> More importantly, </w:t>
      </w:r>
      <w:r w:rsidRPr="00FC1621">
        <w:rPr>
          <w:rStyle w:val="StyleUnderline"/>
          <w:highlight w:val="yellow"/>
        </w:rPr>
        <w:t xml:space="preserve">we do not see how this approach could </w:t>
      </w:r>
      <w:r w:rsidRPr="00FC1621">
        <w:rPr>
          <w:rStyle w:val="Emphasis"/>
          <w:highlight w:val="yellow"/>
        </w:rPr>
        <w:t>actually preserve</w:t>
      </w:r>
      <w:r w:rsidRPr="00FC1621">
        <w:rPr>
          <w:rStyle w:val="StyleUnderline"/>
          <w:highlight w:val="yellow"/>
        </w:rPr>
        <w:t xml:space="preserve"> reasonable expectations of quantitative privacy</w:t>
      </w:r>
      <w:r w:rsidRPr="00D456B4">
        <w:rPr>
          <w:rStyle w:val="StyleUnderline"/>
        </w:rPr>
        <w:t>. The harm is done</w:t>
      </w:r>
      <w:r w:rsidRPr="00D456B4">
        <w:t xml:space="preserve">, </w:t>
      </w:r>
      <w:r>
        <w:t xml:space="preserve">after all, </w:t>
      </w:r>
      <w:r w:rsidRPr="00D456B4">
        <w:rPr>
          <w:rStyle w:val="StyleUnderline"/>
        </w:rPr>
        <w:t>by being watched in a totalizing way</w:t>
      </w:r>
      <w:r>
        <w:t xml:space="preserve"> -- or by the awareness that one might be so watched. </w:t>
      </w:r>
      <w:proofErr w:type="gramStart"/>
      <w:r>
        <w:t>n78</w:t>
      </w:r>
      <w:proofErr w:type="gramEnd"/>
      <w:r>
        <w:t xml:space="preserve"> </w:t>
      </w:r>
      <w:r w:rsidRPr="00FC1621">
        <w:rPr>
          <w:rStyle w:val="StyleUnderline"/>
          <w:highlight w:val="yellow"/>
        </w:rPr>
        <w:t>Limiting the scope of info</w:t>
      </w:r>
      <w:r w:rsidRPr="00D456B4">
        <w:rPr>
          <w:rStyle w:val="StyleUnderline"/>
        </w:rPr>
        <w:t xml:space="preserve">rmation </w:t>
      </w:r>
      <w:r w:rsidRPr="00FC1621">
        <w:rPr>
          <w:rStyle w:val="StyleUnderline"/>
          <w:highlight w:val="yellow"/>
        </w:rPr>
        <w:t xml:space="preserve">dossiers does </w:t>
      </w:r>
      <w:r w:rsidRPr="00FC1621">
        <w:rPr>
          <w:rStyle w:val="Emphasis"/>
          <w:highlight w:val="yellow"/>
        </w:rPr>
        <w:t>little</w:t>
      </w:r>
      <w:r w:rsidRPr="00FC1621">
        <w:rPr>
          <w:rStyle w:val="StyleUnderline"/>
          <w:highlight w:val="yellow"/>
        </w:rPr>
        <w:t xml:space="preserve"> to address those concerns</w:t>
      </w:r>
      <w:r w:rsidRPr="00D456B4">
        <w:rPr>
          <w:rStyle w:val="StyleUnderline"/>
        </w:rPr>
        <w:t xml:space="preserve">. In light of these challenges, </w:t>
      </w:r>
      <w:r w:rsidRPr="00FC1621">
        <w:rPr>
          <w:rStyle w:val="StyleUnderline"/>
          <w:highlight w:val="yellow"/>
        </w:rPr>
        <w:t>we</w:t>
      </w:r>
      <w:r w:rsidRPr="00D456B4">
        <w:rPr>
          <w:rStyle w:val="StyleUnderline"/>
        </w:rPr>
        <w:t xml:space="preserve"> have </w:t>
      </w:r>
      <w:r w:rsidRPr="00FC1621">
        <w:rPr>
          <w:rStyle w:val="StyleUnderline"/>
          <w:highlight w:val="yellow"/>
        </w:rPr>
        <w:t>argue</w:t>
      </w:r>
      <w:r w:rsidRPr="00D456B4">
        <w:rPr>
          <w:rStyle w:val="StyleUnderline"/>
        </w:rPr>
        <w:t xml:space="preserve">d elsewhere </w:t>
      </w:r>
      <w:r w:rsidRPr="00FC1621">
        <w:rPr>
          <w:rStyle w:val="StyleUnderline"/>
          <w:highlight w:val="yellow"/>
        </w:rPr>
        <w:t>for regulating</w:t>
      </w:r>
      <w:r w:rsidRPr="00D456B4">
        <w:rPr>
          <w:rStyle w:val="StyleUnderline"/>
        </w:rPr>
        <w:t xml:space="preserve"> the </w:t>
      </w:r>
      <w:r w:rsidRPr="00FC1621">
        <w:rPr>
          <w:rStyle w:val="StyleUnderline"/>
          <w:highlight w:val="yellow"/>
        </w:rPr>
        <w:t>technologies themselves</w:t>
      </w:r>
      <w:r>
        <w:t xml:space="preserve">. </w:t>
      </w:r>
      <w:proofErr w:type="gramStart"/>
      <w:r>
        <w:t>n79</w:t>
      </w:r>
      <w:proofErr w:type="gramEnd"/>
      <w:r>
        <w:t xml:space="preserve"> </w:t>
      </w:r>
      <w:r w:rsidRPr="007D1C65">
        <w:rPr>
          <w:rStyle w:val="StyleUnderline"/>
        </w:rPr>
        <w:t xml:space="preserve">Our arguments there strongly suggest that </w:t>
      </w:r>
      <w:r w:rsidRPr="007778CF">
        <w:rPr>
          <w:rStyle w:val="StyleUnderline"/>
          <w:highlight w:val="yellow"/>
        </w:rPr>
        <w:t>Richards's</w:t>
      </w:r>
      <w:r>
        <w:t xml:space="preserve">  [*272]  </w:t>
      </w:r>
      <w:r w:rsidRPr="007778CF">
        <w:rPr>
          <w:rStyle w:val="StyleUnderline"/>
          <w:highlight w:val="yellow"/>
        </w:rPr>
        <w:t>goal of protecting intellectual privacy would</w:t>
      </w:r>
      <w:r w:rsidRPr="007D1C65">
        <w:rPr>
          <w:rStyle w:val="StyleUnderline"/>
        </w:rPr>
        <w:t xml:space="preserve"> also </w:t>
      </w:r>
      <w:r w:rsidRPr="007778CF">
        <w:rPr>
          <w:rStyle w:val="StyleUnderline"/>
          <w:highlight w:val="yellow"/>
        </w:rPr>
        <w:t xml:space="preserve">be better served by adopting </w:t>
      </w:r>
      <w:r w:rsidRPr="007778CF">
        <w:rPr>
          <w:rStyle w:val="Emphasis"/>
          <w:highlight w:val="yellow"/>
        </w:rPr>
        <w:t>a technology-centered approach</w:t>
      </w:r>
      <w:r>
        <w:t>.</w:t>
      </w:r>
    </w:p>
    <w:p w14:paraId="37D4F1AD" w14:textId="77777777" w:rsidR="0091533B" w:rsidRDefault="0091533B" w:rsidP="0091533B"/>
    <w:p w14:paraId="7F48400D" w14:textId="77777777" w:rsidR="0091533B" w:rsidRPr="00EE7D2C" w:rsidRDefault="0091533B" w:rsidP="0091533B">
      <w:pPr>
        <w:pStyle w:val="Heading4"/>
      </w:pPr>
      <w:r>
        <w:t xml:space="preserve">3. </w:t>
      </w:r>
      <w:r w:rsidRPr="00F534B6">
        <w:rPr>
          <w:u w:val="single"/>
        </w:rPr>
        <w:t>Err Neg</w:t>
      </w:r>
      <w:r>
        <w:t xml:space="preserve">. The counterplan solves </w:t>
      </w:r>
      <w:r w:rsidRPr="00F534B6">
        <w:rPr>
          <w:i/>
          <w:u w:val="single"/>
        </w:rPr>
        <w:t>without</w:t>
      </w:r>
      <w:r>
        <w:t xml:space="preserve"> risking the DAs. They outweigh.</w:t>
      </w:r>
    </w:p>
    <w:p w14:paraId="11CE3A7F" w14:textId="77777777" w:rsidR="0091533B" w:rsidRDefault="0091533B" w:rsidP="0091533B">
      <w:r w:rsidRPr="00114341">
        <w:rPr>
          <w:rStyle w:val="Style13ptBold"/>
        </w:rPr>
        <w:t>Citron and Gray 13</w:t>
      </w:r>
      <w:r>
        <w:t xml:space="preserve"> —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xml:space="preserve">, holds a J.D. from Fordham University, </w:t>
      </w:r>
      <w:r w:rsidRPr="00114341">
        <w:t>and David Gray</w:t>
      </w:r>
      <w:r>
        <w:t xml:space="preserve">, Associate Professor of Law at the </w:t>
      </w:r>
      <w:r w:rsidRPr="000E4F7A">
        <w:t>University of Maryland School of Law</w:t>
      </w:r>
      <w:r>
        <w:t>, holds a J.D. from New York University, 2013</w:t>
      </w:r>
      <w:r w:rsidRPr="00114341">
        <w:t xml:space="preserve"> </w:t>
      </w:r>
      <w:r>
        <w:t>(“</w:t>
      </w:r>
      <w:r w:rsidRPr="0052736D">
        <w:t>Addressing The Harm Of Total Surveillance: A Reply To Professor Neil Richards</w:t>
      </w:r>
      <w:r>
        <w:t xml:space="preserve">,” </w:t>
      </w:r>
      <w:r w:rsidRPr="00114341">
        <w:rPr>
          <w:i/>
        </w:rPr>
        <w:t>Harvard Law Review Forum</w:t>
      </w:r>
      <w:r>
        <w:t xml:space="preserve"> (</w:t>
      </w:r>
      <w:r w:rsidRPr="00114341">
        <w:t>126 Harv. L. Rev. F. 262</w:t>
      </w:r>
      <w:r>
        <w:t>), May, Available Online to Subscribing Institutions via Lexis-Nexis)</w:t>
      </w:r>
    </w:p>
    <w:p w14:paraId="2FA6D2B5" w14:textId="77777777" w:rsidR="0091533B" w:rsidRDefault="0091533B" w:rsidP="0091533B">
      <w:r>
        <w:t xml:space="preserve">Here again, we think that </w:t>
      </w:r>
      <w:r w:rsidRPr="007D1C65">
        <w:rPr>
          <w:rStyle w:val="StyleUnderline"/>
        </w:rPr>
        <w:t xml:space="preserve">a technology-centered approach that seeks to protect quantitative privacy is far more promising. Not only would it avoid the constitutional and practical challenges of individual litigation based on the trigger and metric of intellectual privacy, a </w:t>
      </w:r>
      <w:r w:rsidRPr="00EE7D2C">
        <w:rPr>
          <w:rStyle w:val="StyleUnderline"/>
          <w:highlight w:val="yellow"/>
        </w:rPr>
        <w:t>focus on</w:t>
      </w:r>
      <w:r w:rsidRPr="007D1C65">
        <w:rPr>
          <w:rStyle w:val="StyleUnderline"/>
        </w:rPr>
        <w:t xml:space="preserve"> the </w:t>
      </w:r>
      <w:r w:rsidRPr="00EE7D2C">
        <w:rPr>
          <w:rStyle w:val="StyleUnderline"/>
          <w:highlight w:val="yellow"/>
        </w:rPr>
        <w:t>tech</w:t>
      </w:r>
      <w:r w:rsidRPr="007D1C65">
        <w:rPr>
          <w:rStyle w:val="StyleUnderline"/>
        </w:rPr>
        <w:t xml:space="preserve">nology </w:t>
      </w:r>
      <w:r w:rsidRPr="00EE7D2C">
        <w:rPr>
          <w:rStyle w:val="StyleUnderline"/>
          <w:highlight w:val="yellow"/>
        </w:rPr>
        <w:t>would</w:t>
      </w:r>
      <w:r w:rsidRPr="007D1C65">
        <w:rPr>
          <w:rStyle w:val="StyleUnderline"/>
        </w:rPr>
        <w:t xml:space="preserve"> also </w:t>
      </w:r>
      <w:r w:rsidRPr="00EE7D2C">
        <w:rPr>
          <w:rStyle w:val="StyleUnderline"/>
          <w:highlight w:val="yellow"/>
        </w:rPr>
        <w:t>open</w:t>
      </w:r>
      <w:r w:rsidRPr="007D1C65">
        <w:rPr>
          <w:rStyle w:val="StyleUnderline"/>
        </w:rPr>
        <w:t xml:space="preserve"> the door to </w:t>
      </w:r>
      <w:r w:rsidRPr="00EE7D2C">
        <w:rPr>
          <w:rStyle w:val="StyleUnderline"/>
          <w:highlight w:val="yellow"/>
        </w:rPr>
        <w:t>a</w:t>
      </w:r>
      <w:r w:rsidRPr="007D1C65">
        <w:rPr>
          <w:rStyle w:val="StyleUnderline"/>
        </w:rPr>
        <w:t xml:space="preserve"> wide </w:t>
      </w:r>
      <w:r w:rsidRPr="00EE7D2C">
        <w:rPr>
          <w:rStyle w:val="StyleUnderline"/>
          <w:highlight w:val="yellow"/>
        </w:rPr>
        <w:t>range of alternative regulatory frameworks that could more efficiently and reliably strike a reasonable compromise</w:t>
      </w:r>
      <w:r w:rsidRPr="007D1C65">
        <w:rPr>
          <w:rStyle w:val="StyleUnderline"/>
        </w:rPr>
        <w:t xml:space="preserve"> between the legitimate interests of government and the privacy interests of citizens</w:t>
      </w:r>
      <w:r>
        <w:t xml:space="preserve">. </w:t>
      </w:r>
      <w:proofErr w:type="gramStart"/>
      <w:r>
        <w:t>n85</w:t>
      </w:r>
      <w:proofErr w:type="gramEnd"/>
      <w:r>
        <w:t xml:space="preserve"> For example, </w:t>
      </w:r>
      <w:r w:rsidRPr="00EE7D2C">
        <w:rPr>
          <w:rStyle w:val="StyleUnderline"/>
          <w:highlight w:val="yellow"/>
        </w:rPr>
        <w:t>an independent board of experts, such as</w:t>
      </w:r>
      <w:r>
        <w:t xml:space="preserve"> the Privacy and Civil Liberties Oversight Board (</w:t>
      </w:r>
      <w:r w:rsidRPr="00EE7D2C">
        <w:rPr>
          <w:rStyle w:val="StyleUnderline"/>
          <w:highlight w:val="yellow"/>
        </w:rPr>
        <w:t>PCLOB</w:t>
      </w:r>
      <w:r>
        <w:t xml:space="preserve">), </w:t>
      </w:r>
      <w:r w:rsidRPr="00EE7D2C">
        <w:rPr>
          <w:rStyle w:val="StyleUnderline"/>
          <w:highlight w:val="yellow"/>
        </w:rPr>
        <w:t>could perform an analysis of</w:t>
      </w:r>
      <w:r w:rsidRPr="007D1C65">
        <w:rPr>
          <w:rStyle w:val="StyleUnderline"/>
        </w:rPr>
        <w:t xml:space="preserve"> the privacy and civil liberties </w:t>
      </w:r>
      <w:r w:rsidRPr="00EE7D2C">
        <w:rPr>
          <w:rStyle w:val="StyleUnderline"/>
          <w:highlight w:val="yellow"/>
        </w:rPr>
        <w:t>risks posed by surveillance tech</w:t>
      </w:r>
      <w:r w:rsidRPr="007D1C65">
        <w:rPr>
          <w:rStyle w:val="StyleUnderline"/>
        </w:rPr>
        <w:t>nologies</w:t>
      </w:r>
      <w:r>
        <w:t xml:space="preserve">. </w:t>
      </w:r>
      <w:proofErr w:type="gramStart"/>
      <w:r>
        <w:t>n86</w:t>
      </w:r>
      <w:proofErr w:type="gramEnd"/>
      <w:r>
        <w:t xml:space="preserve"> </w:t>
      </w:r>
      <w:r w:rsidRPr="00EE7D2C">
        <w:rPr>
          <w:rStyle w:val="StyleUnderline"/>
          <w:highlight w:val="yellow"/>
        </w:rPr>
        <w:t>PCLOB</w:t>
      </w:r>
      <w:r>
        <w:t xml:space="preserve">, now fully staffed, n87 </w:t>
      </w:r>
      <w:r w:rsidRPr="00EE7D2C">
        <w:rPr>
          <w:rStyle w:val="StyleUnderline"/>
          <w:highlight w:val="yellow"/>
        </w:rPr>
        <w:t>could mandate safeguards for</w:t>
      </w:r>
      <w:r w:rsidRPr="007D1C65">
        <w:rPr>
          <w:rStyle w:val="StyleUnderline"/>
        </w:rPr>
        <w:t xml:space="preserve"> the use of surveillance </w:t>
      </w:r>
      <w:r w:rsidRPr="00EE7D2C">
        <w:rPr>
          <w:rStyle w:val="StyleUnderline"/>
          <w:highlight w:val="yellow"/>
        </w:rPr>
        <w:t>tech</w:t>
      </w:r>
      <w:r w:rsidRPr="007D1C65">
        <w:rPr>
          <w:rStyle w:val="StyleUnderline"/>
        </w:rPr>
        <w:t xml:space="preserve">nologies that raise the specter of a surveillance state and make recommendations based on their privileged access to security analyses, </w:t>
      </w:r>
      <w:r w:rsidRPr="00EE7D2C">
        <w:rPr>
          <w:rStyle w:val="StyleUnderline"/>
          <w:highlight w:val="yellow"/>
        </w:rPr>
        <w:t>piercing the</w:t>
      </w:r>
      <w:r w:rsidRPr="007D1C65">
        <w:rPr>
          <w:rStyle w:val="StyleUnderline"/>
        </w:rPr>
        <w:t xml:space="preserve"> veil </w:t>
      </w:r>
      <w:r w:rsidRPr="00EE7D2C">
        <w:rPr>
          <w:rStyle w:val="StyleUnderline"/>
          <w:highlight w:val="yellow"/>
        </w:rPr>
        <w:t>secrecy</w:t>
      </w:r>
      <w:r w:rsidRPr="007D1C65">
        <w:rPr>
          <w:rStyle w:val="StyleUnderline"/>
        </w:rPr>
        <w:t xml:space="preserve"> that </w:t>
      </w:r>
      <w:r w:rsidRPr="00EE7D2C">
        <w:rPr>
          <w:rStyle w:val="StyleUnderline"/>
          <w:highlight w:val="yellow"/>
        </w:rPr>
        <w:t>Richards laments</w:t>
      </w:r>
      <w:r>
        <w:t xml:space="preserve">. </w:t>
      </w:r>
      <w:proofErr w:type="gramStart"/>
      <w:r>
        <w:t>n88</w:t>
      </w:r>
      <w:proofErr w:type="gramEnd"/>
      <w:r>
        <w:t xml:space="preserve"> </w:t>
      </w:r>
      <w:r w:rsidRPr="002A1644">
        <w:rPr>
          <w:rStyle w:val="StyleUnderline"/>
        </w:rPr>
        <w:t>Board members, vetted for top-secret national security clearances, could attain a comprehensive view of domestic surveillance technologies that</w:t>
      </w:r>
      <w:r>
        <w:t xml:space="preserve">  [*274]  </w:t>
      </w:r>
      <w:r w:rsidRPr="002A1644">
        <w:rPr>
          <w:rStyle w:val="StyleUnderline"/>
        </w:rPr>
        <w:t>would enable them to recommend procedural protections for quantitative privacy to prevent governmental abuse</w:t>
      </w:r>
      <w:r>
        <w:t xml:space="preserve">. </w:t>
      </w:r>
      <w:proofErr w:type="gramStart"/>
      <w:r>
        <w:t>n89</w:t>
      </w:r>
      <w:proofErr w:type="gramEnd"/>
      <w:r>
        <w:t xml:space="preserve"> </w:t>
      </w:r>
      <w:r w:rsidRPr="002A1644">
        <w:rPr>
          <w:rStyle w:val="StyleUnderline"/>
        </w:rPr>
        <w:t xml:space="preserve">Such </w:t>
      </w:r>
      <w:r w:rsidRPr="00EE7D2C">
        <w:rPr>
          <w:rStyle w:val="StyleUnderline"/>
          <w:highlight w:val="yellow"/>
        </w:rPr>
        <w:t>procedural protections would</w:t>
      </w:r>
      <w:r w:rsidRPr="002A1644">
        <w:rPr>
          <w:rStyle w:val="StyleUnderline"/>
        </w:rPr>
        <w:t xml:space="preserve"> by nature </w:t>
      </w:r>
      <w:r w:rsidRPr="00EE7D2C">
        <w:rPr>
          <w:rStyle w:val="StyleUnderline"/>
          <w:highlight w:val="yellow"/>
        </w:rPr>
        <w:t>protect</w:t>
      </w:r>
      <w:r w:rsidRPr="002A1644">
        <w:rPr>
          <w:rStyle w:val="StyleUnderline"/>
        </w:rPr>
        <w:t xml:space="preserve"> the </w:t>
      </w:r>
      <w:r w:rsidRPr="00EE7D2C">
        <w:rPr>
          <w:rStyle w:val="StyleUnderline"/>
          <w:highlight w:val="yellow"/>
        </w:rPr>
        <w:t>intellectual privacy</w:t>
      </w:r>
      <w:r w:rsidRPr="002A1644">
        <w:rPr>
          <w:rStyle w:val="StyleUnderline"/>
        </w:rPr>
        <w:t xml:space="preserve"> interests </w:t>
      </w:r>
      <w:r w:rsidRPr="00EE7D2C">
        <w:rPr>
          <w:rStyle w:val="StyleUnderline"/>
          <w:highlight w:val="yellow"/>
        </w:rPr>
        <w:t xml:space="preserve">at the heart of Richards's proposal </w:t>
      </w:r>
      <w:r w:rsidRPr="00EE7D2C">
        <w:rPr>
          <w:rStyle w:val="Emphasis"/>
          <w:highlight w:val="yellow"/>
        </w:rPr>
        <w:t>without the drawbacks of using intellectual privacy as a trigger and metric of action</w:t>
      </w:r>
      <w:r>
        <w:t>.</w:t>
      </w:r>
    </w:p>
    <w:p w14:paraId="2DEE48EA" w14:textId="77777777" w:rsidR="0091533B" w:rsidRDefault="0091533B" w:rsidP="0091533B"/>
    <w:p w14:paraId="297006B6" w14:textId="77777777" w:rsidR="0091533B" w:rsidRPr="00390ECA" w:rsidRDefault="0091533B" w:rsidP="0091533B">
      <w:pPr>
        <w:pStyle w:val="Heading4"/>
      </w:pPr>
      <w:r>
        <w:t xml:space="preserve">4. </w:t>
      </w:r>
      <w:r>
        <w:rPr>
          <w:u w:val="single"/>
        </w:rPr>
        <w:t>Only</w:t>
      </w:r>
      <w:r>
        <w:t xml:space="preserve"> the Counterplan Solves. The plan doesn’t go far enough to curtail the surveillance state. </w:t>
      </w:r>
    </w:p>
    <w:p w14:paraId="49BE3574" w14:textId="77777777" w:rsidR="0091533B" w:rsidRDefault="0091533B" w:rsidP="0091533B">
      <w:r w:rsidRPr="00114341">
        <w:rPr>
          <w:rStyle w:val="Style13ptBold"/>
        </w:rPr>
        <w:t>Citron and Gray 13</w:t>
      </w:r>
      <w:r>
        <w:t xml:space="preserve"> —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xml:space="preserve">, holds a J.D. from Fordham University, </w:t>
      </w:r>
      <w:r w:rsidRPr="00114341">
        <w:t>and David Gray</w:t>
      </w:r>
      <w:r>
        <w:t xml:space="preserve">, Associate Professor of Law at the </w:t>
      </w:r>
      <w:r w:rsidRPr="000E4F7A">
        <w:t>University of Maryland School of Law</w:t>
      </w:r>
      <w:r>
        <w:t>, holds a J.D. from New York University, 2013</w:t>
      </w:r>
      <w:r w:rsidRPr="00114341">
        <w:t xml:space="preserve"> </w:t>
      </w:r>
      <w:r>
        <w:t>(“</w:t>
      </w:r>
      <w:r w:rsidRPr="0052736D">
        <w:t>Addressing The Harm Of Total Surveillance: A Reply To Professor Neil Richards</w:t>
      </w:r>
      <w:r>
        <w:t xml:space="preserve">,” </w:t>
      </w:r>
      <w:r w:rsidRPr="00114341">
        <w:rPr>
          <w:i/>
        </w:rPr>
        <w:t>Harvard Law Review Forum</w:t>
      </w:r>
      <w:r>
        <w:t xml:space="preserve"> (</w:t>
      </w:r>
      <w:r w:rsidRPr="00114341">
        <w:t>126 Harv. L. Rev. F. 262</w:t>
      </w:r>
      <w:r>
        <w:t>), May, Available Online to Subscribing Institutions via Lexis-Nexis)</w:t>
      </w:r>
    </w:p>
    <w:p w14:paraId="21158BF8" w14:textId="77777777" w:rsidR="0091533B" w:rsidRDefault="0091533B" w:rsidP="0091533B">
      <w:r>
        <w:t xml:space="preserve">The </w:t>
      </w:r>
      <w:r w:rsidRPr="00532F19">
        <w:rPr>
          <w:rStyle w:val="StyleUnderline"/>
          <w:highlight w:val="yellow"/>
        </w:rPr>
        <w:t>continuous and indiscriminate surveillance</w:t>
      </w:r>
      <w:r>
        <w:t xml:space="preserve"> they accomplish </w:t>
      </w:r>
      <w:r w:rsidRPr="00532F19">
        <w:rPr>
          <w:rStyle w:val="StyleUnderline"/>
          <w:highlight w:val="yellow"/>
        </w:rPr>
        <w:t>is damaging because it violates reasonable expectations of quantitative privacy</w:t>
      </w:r>
      <w:r>
        <w:t xml:space="preserve">, by which we mean privacy interests in large aggregations of information that are independent from particular interests in constituent parts of that whole. </w:t>
      </w:r>
      <w:proofErr w:type="gramStart"/>
      <w:r>
        <w:t>n68</w:t>
      </w:r>
      <w:proofErr w:type="gramEnd"/>
      <w:r>
        <w:t xml:space="preserve"> To be sure, </w:t>
      </w:r>
      <w:r w:rsidRPr="00532F19">
        <w:rPr>
          <w:rStyle w:val="StyleUnderline"/>
          <w:highlight w:val="yellow"/>
        </w:rPr>
        <w:t>the harms</w:t>
      </w:r>
      <w:r w:rsidRPr="00D456B4">
        <w:rPr>
          <w:rStyle w:val="StyleUnderline"/>
        </w:rPr>
        <w:t xml:space="preserve"> that </w:t>
      </w:r>
      <w:r w:rsidRPr="00532F19">
        <w:rPr>
          <w:rStyle w:val="StyleUnderline"/>
          <w:highlight w:val="yellow"/>
        </w:rPr>
        <w:t>Richards links to intellectual privacy are</w:t>
      </w:r>
      <w:r w:rsidRPr="00D456B4">
        <w:rPr>
          <w:rStyle w:val="StyleUnderline"/>
        </w:rPr>
        <w:t xml:space="preserve"> very much </w:t>
      </w:r>
      <w:r w:rsidRPr="00532F19">
        <w:rPr>
          <w:rStyle w:val="StyleUnderline"/>
          <w:highlight w:val="yellow"/>
        </w:rPr>
        <w:t>at stake</w:t>
      </w:r>
      <w:r w:rsidRPr="00D456B4">
        <w:rPr>
          <w:rStyle w:val="StyleUnderline"/>
        </w:rPr>
        <w:t xml:space="preserve"> in recognizing a right to quantitative privacy. </w:t>
      </w:r>
      <w:r w:rsidRPr="00532F19">
        <w:rPr>
          <w:rStyle w:val="StyleUnderline"/>
          <w:highlight w:val="yellow"/>
        </w:rPr>
        <w:t>But rather than being a function of the kind of info</w:t>
      </w:r>
      <w:r w:rsidRPr="00D456B4">
        <w:rPr>
          <w:rStyle w:val="StyleUnderline"/>
        </w:rPr>
        <w:t xml:space="preserve">rmation </w:t>
      </w:r>
      <w:r w:rsidRPr="00532F19">
        <w:rPr>
          <w:rStyle w:val="StyleUnderline"/>
          <w:highlight w:val="yellow"/>
        </w:rPr>
        <w:t>gathered,</w:t>
      </w:r>
      <w:r w:rsidRPr="00D456B4">
        <w:rPr>
          <w:rStyle w:val="StyleUnderline"/>
        </w:rPr>
        <w:t xml:space="preserve"> we think that </w:t>
      </w:r>
      <w:r w:rsidRPr="00532F19">
        <w:rPr>
          <w:rStyle w:val="StyleUnderline"/>
          <w:highlight w:val="yellow"/>
        </w:rPr>
        <w:t>the true threats to</w:t>
      </w:r>
      <w:r w:rsidRPr="00D456B4">
        <w:rPr>
          <w:rStyle w:val="StyleUnderline"/>
        </w:rPr>
        <w:t xml:space="preserve"> projects of </w:t>
      </w:r>
      <w:r w:rsidRPr="00532F19">
        <w:rPr>
          <w:rStyle w:val="StyleUnderline"/>
          <w:highlight w:val="yellow"/>
        </w:rPr>
        <w:t>self-development and democratic culture lie in the capacity of new</w:t>
      </w:r>
      <w:r w:rsidRPr="00D456B4">
        <w:rPr>
          <w:rStyle w:val="StyleUnderline"/>
        </w:rPr>
        <w:t xml:space="preserve"> and developing </w:t>
      </w:r>
      <w:r w:rsidRPr="00532F19">
        <w:rPr>
          <w:rStyle w:val="StyleUnderline"/>
          <w:highlight w:val="yellow"/>
        </w:rPr>
        <w:t>tech</w:t>
      </w:r>
      <w:r w:rsidRPr="00D456B4">
        <w:rPr>
          <w:rStyle w:val="StyleUnderline"/>
        </w:rPr>
        <w:t xml:space="preserve">nologies </w:t>
      </w:r>
      <w:r w:rsidRPr="00532F19">
        <w:rPr>
          <w:rStyle w:val="StyleUnderline"/>
          <w:highlight w:val="yellow"/>
        </w:rPr>
        <w:t xml:space="preserve">to </w:t>
      </w:r>
      <w:r w:rsidRPr="00532F19">
        <w:rPr>
          <w:rStyle w:val="Emphasis"/>
          <w:highlight w:val="yellow"/>
        </w:rPr>
        <w:t>facilitate a surveillance state</w:t>
      </w:r>
      <w:r>
        <w:t>.</w:t>
      </w:r>
    </w:p>
    <w:p w14:paraId="52A760FD" w14:textId="77777777" w:rsidR="0091533B" w:rsidRPr="00532F19" w:rsidRDefault="0091533B" w:rsidP="0091533B"/>
    <w:p w14:paraId="7A40B714" w14:textId="77777777" w:rsidR="0091533B" w:rsidRDefault="0091533B" w:rsidP="0091533B">
      <w:pPr>
        <w:pStyle w:val="Heading4"/>
      </w:pPr>
      <w:r>
        <w:t xml:space="preserve">5. Prefer </w:t>
      </w:r>
      <w:r w:rsidRPr="00532F19">
        <w:rPr>
          <w:u w:val="single"/>
        </w:rPr>
        <w:t>NSA-Specific</w:t>
      </w:r>
      <w:r>
        <w:t xml:space="preserve"> Evidence. The counterplan better curtails harmful surveillance. </w:t>
      </w:r>
    </w:p>
    <w:p w14:paraId="1FBC6D0F" w14:textId="77777777" w:rsidR="0091533B" w:rsidRDefault="0091533B" w:rsidP="0091533B">
      <w:r>
        <w:rPr>
          <w:rStyle w:val="Style13ptBold"/>
        </w:rPr>
        <w:t>Gray and Citron</w:t>
      </w:r>
      <w:r w:rsidRPr="00114341">
        <w:rPr>
          <w:rStyle w:val="Style13ptBold"/>
        </w:rPr>
        <w:t xml:space="preserve"> 13</w:t>
      </w:r>
      <w:r>
        <w:t xml:space="preserve"> — </w:t>
      </w:r>
      <w:r w:rsidRPr="00114341">
        <w:t>David Gray</w:t>
      </w:r>
      <w:r>
        <w:t xml:space="preserve">, Professor of Law at the </w:t>
      </w:r>
      <w:r w:rsidRPr="000E4F7A">
        <w:t>University of Maryland School of Law</w:t>
      </w:r>
      <w:r>
        <w:t xml:space="preserve">, holds a J.D. from New York University, and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holds a J.D. from Fordham University, 2013</w:t>
      </w:r>
      <w:r w:rsidRPr="00114341">
        <w:t xml:space="preserve"> </w:t>
      </w:r>
      <w:r>
        <w:t>(“</w:t>
      </w:r>
      <w:r w:rsidRPr="004715C9">
        <w:t>The Right to Quantitative Privacy</w:t>
      </w:r>
      <w:r>
        <w:t xml:space="preserve">,” </w:t>
      </w:r>
      <w:r>
        <w:rPr>
          <w:i/>
        </w:rPr>
        <w:t>Minnesota Law Review</w:t>
      </w:r>
      <w:r>
        <w:t xml:space="preserve"> (</w:t>
      </w:r>
      <w:r w:rsidRPr="004715C9">
        <w:t>98 Minn. L. Rev. 62</w:t>
      </w:r>
      <w:r>
        <w:t>), November, Available Online to Subscribing Institutions via Lexis-Nexis)</w:t>
      </w:r>
    </w:p>
    <w:p w14:paraId="1AB0966B" w14:textId="77777777" w:rsidR="0091533B" w:rsidRDefault="0091533B" w:rsidP="0091533B">
      <w:r w:rsidRPr="00FA360C">
        <w:rPr>
          <w:rStyle w:val="StyleUnderline"/>
          <w:highlight w:val="yellow"/>
        </w:rPr>
        <w:t>Recognizing a constitutional interest in quantitative privacy buttresses Fourth Amendment defenses against a surveillance state</w:t>
      </w:r>
      <w:r>
        <w:t xml:space="preserve">. Until now, practical limitations inherent to many investigative techniques, cultural constraints on mutual surveillance, and existing Fourth Amendment doctrines have provided a virtual guarantee that traditional investigative techniques would not produce the kind of broad and indiscriminate monitoring that raises the specter of a surveillance state. There simply are not enough police officers to follow all of us all of the time. As a society, we have stalwartly resisted the temptations of mutual surveillance that sustained many totalitarian states. Fourth Amendment doctrine has also preserved an archipelago of safe spaces and activities beyond the gaze of government agents. As a consequence, </w:t>
      </w:r>
      <w:r w:rsidRPr="00FA360C">
        <w:rPr>
          <w:rStyle w:val="StyleUnderline"/>
          <w:highlight w:val="yellow"/>
        </w:rPr>
        <w:t>we have until now sustained a</w:t>
      </w:r>
      <w:r w:rsidRPr="00A81CDD">
        <w:rPr>
          <w:rStyle w:val="StyleUnderline"/>
        </w:rPr>
        <w:t xml:space="preserve"> fairly stable </w:t>
      </w:r>
      <w:r w:rsidRPr="00FA360C">
        <w:rPr>
          <w:rStyle w:val="StyleUnderline"/>
          <w:highlight w:val="yellow"/>
        </w:rPr>
        <w:t>balance between government power and private citizenship</w:t>
      </w:r>
      <w:r w:rsidRPr="00A81CDD">
        <w:rPr>
          <w:rStyle w:val="StyleUnderline"/>
        </w:rPr>
        <w:t xml:space="preserve"> that allows us to pursue projects of self-development free from fear that the government is watching</w:t>
      </w:r>
      <w:r>
        <w:t xml:space="preserve">. </w:t>
      </w:r>
      <w:proofErr w:type="gramStart"/>
      <w:r>
        <w:t>n485</w:t>
      </w:r>
      <w:proofErr w:type="gramEnd"/>
    </w:p>
    <w:p w14:paraId="038742AB" w14:textId="77777777" w:rsidR="0091533B" w:rsidRDefault="0091533B" w:rsidP="0091533B">
      <w:r w:rsidRPr="00FA360C">
        <w:rPr>
          <w:rStyle w:val="StyleUnderline"/>
          <w:highlight w:val="yellow"/>
        </w:rPr>
        <w:t>Recent technological developments, such as</w:t>
      </w:r>
      <w:r>
        <w:t xml:space="preserve"> the </w:t>
      </w:r>
      <w:r w:rsidRPr="00FA360C">
        <w:rPr>
          <w:rStyle w:val="StyleUnderline"/>
          <w:highlight w:val="yellow"/>
        </w:rPr>
        <w:t>NSA's</w:t>
      </w:r>
      <w:r w:rsidRPr="00A81CDD">
        <w:rPr>
          <w:rStyle w:val="StyleUnderline"/>
        </w:rPr>
        <w:t xml:space="preserve"> broad and </w:t>
      </w:r>
      <w:r w:rsidRPr="00FA360C">
        <w:rPr>
          <w:rStyle w:val="StyleUnderline"/>
          <w:highlight w:val="yellow"/>
        </w:rPr>
        <w:t>indiscriminate data collection</w:t>
      </w:r>
      <w:r w:rsidRPr="00A81CDD">
        <w:rPr>
          <w:rStyle w:val="StyleUnderline"/>
        </w:rPr>
        <w:t xml:space="preserve">, aggregation, and retention programs, New York's Domain Awareness System, aerial drones, and GPS-enabled tracking devices </w:t>
      </w:r>
      <w:r w:rsidRPr="00FA360C">
        <w:rPr>
          <w:rStyle w:val="StyleUnderline"/>
          <w:highlight w:val="yellow"/>
        </w:rPr>
        <w:t>threaten to alter this balance</w:t>
      </w:r>
      <w:r w:rsidRPr="00A81CDD">
        <w:rPr>
          <w:rStyle w:val="StyleUnderline"/>
        </w:rPr>
        <w:t xml:space="preserve">. By their nature, </w:t>
      </w:r>
      <w:r w:rsidRPr="00FA360C">
        <w:rPr>
          <w:rStyle w:val="StyleUnderline"/>
          <w:highlight w:val="yellow"/>
        </w:rPr>
        <w:t>these technologies make possible</w:t>
      </w:r>
      <w:r w:rsidRPr="00A81CDD">
        <w:rPr>
          <w:rStyle w:val="StyleUnderline"/>
        </w:rPr>
        <w:t xml:space="preserve"> the </w:t>
      </w:r>
      <w:r w:rsidRPr="00FA360C">
        <w:rPr>
          <w:rStyle w:val="StyleUnderline"/>
          <w:highlight w:val="yellow"/>
        </w:rPr>
        <w:t>monitoring</w:t>
      </w:r>
      <w:r w:rsidRPr="00A81CDD">
        <w:rPr>
          <w:rStyle w:val="StyleUnderline"/>
        </w:rPr>
        <w:t xml:space="preserve"> of </w:t>
      </w:r>
      <w:r w:rsidRPr="00FA360C">
        <w:rPr>
          <w:rStyle w:val="StyleUnderline"/>
          <w:highlight w:val="yellow"/>
        </w:rPr>
        <w:t>everyone all the time</w:t>
      </w:r>
      <w:r w:rsidRPr="00A81CDD">
        <w:rPr>
          <w:rStyle w:val="StyleUnderline"/>
        </w:rPr>
        <w:t xml:space="preserve">. As consequence, </w:t>
      </w:r>
      <w:r w:rsidRPr="00FA360C">
        <w:rPr>
          <w:rStyle w:val="StyleUnderline"/>
          <w:highlight w:val="yellow"/>
        </w:rPr>
        <w:t>granting</w:t>
      </w:r>
      <w:r w:rsidRPr="00A81CDD">
        <w:rPr>
          <w:rStyle w:val="StyleUnderline"/>
        </w:rPr>
        <w:t xml:space="preserve"> the government </w:t>
      </w:r>
      <w:r w:rsidRPr="00FA360C">
        <w:rPr>
          <w:rStyle w:val="StyleUnderline"/>
          <w:highlight w:val="yellow"/>
        </w:rPr>
        <w:t>unfettered access to these technologies opens the door to a surveillance state and</w:t>
      </w:r>
      <w:r w:rsidRPr="00A81CDD">
        <w:rPr>
          <w:rStyle w:val="StyleUnderline"/>
        </w:rPr>
        <w:t xml:space="preserve"> the </w:t>
      </w:r>
      <w:r w:rsidRPr="00FA360C">
        <w:rPr>
          <w:rStyle w:val="StyleUnderline"/>
          <w:highlight w:val="yellow"/>
        </w:rPr>
        <w:t>tyranny</w:t>
      </w:r>
      <w:r w:rsidRPr="00A81CDD">
        <w:rPr>
          <w:rStyle w:val="StyleUnderline"/>
        </w:rPr>
        <w:t xml:space="preserve"> it entails. </w:t>
      </w:r>
      <w:r w:rsidRPr="00FA360C">
        <w:rPr>
          <w:rStyle w:val="StyleUnderline"/>
          <w:highlight w:val="yellow"/>
        </w:rPr>
        <w:t>It is</w:t>
      </w:r>
      <w:r>
        <w:t xml:space="preserve"> therefore </w:t>
      </w:r>
      <w:r w:rsidRPr="00FA360C">
        <w:rPr>
          <w:rStyle w:val="StyleUnderline"/>
          <w:highlight w:val="yellow"/>
        </w:rPr>
        <w:t>at the point of unfettered access to those technologies that the Fourth Amendment should intervene</w:t>
      </w:r>
      <w:r>
        <w:t xml:space="preserve">. As we have argued here, </w:t>
      </w:r>
      <w:r w:rsidRPr="00E32273">
        <w:rPr>
          <w:rStyle w:val="StyleUnderline"/>
          <w:highlight w:val="yellow"/>
        </w:rPr>
        <w:t xml:space="preserve">this </w:t>
      </w:r>
      <w:r w:rsidRPr="00E32273">
        <w:rPr>
          <w:rStyle w:val="Emphasis"/>
          <w:highlight w:val="yellow"/>
        </w:rPr>
        <w:t>technology-centered approach to quantitative privacy</w:t>
      </w:r>
      <w:r w:rsidRPr="00E32273">
        <w:rPr>
          <w:rStyle w:val="StyleUnderline"/>
          <w:highlight w:val="yellow"/>
        </w:rPr>
        <w:t xml:space="preserve"> holds</w:t>
      </w:r>
      <w:r w:rsidRPr="00A81CDD">
        <w:rPr>
          <w:rStyle w:val="StyleUnderline"/>
        </w:rPr>
        <w:t xml:space="preserve"> great </w:t>
      </w:r>
      <w:r w:rsidRPr="00E32273">
        <w:rPr>
          <w:rStyle w:val="StyleUnderline"/>
          <w:highlight w:val="yellow"/>
        </w:rPr>
        <w:t>promise in</w:t>
      </w:r>
      <w:r w:rsidRPr="00A81CDD">
        <w:rPr>
          <w:rStyle w:val="StyleUnderline"/>
        </w:rPr>
        <w:t xml:space="preserve"> our continuing </w:t>
      </w:r>
      <w:r w:rsidRPr="00E32273">
        <w:rPr>
          <w:rStyle w:val="StyleUnderline"/>
          <w:highlight w:val="yellow"/>
        </w:rPr>
        <w:t>efforts to strike a reasonable balance</w:t>
      </w:r>
      <w:r w:rsidRPr="00A81CDD">
        <w:rPr>
          <w:rStyle w:val="StyleUnderline"/>
        </w:rPr>
        <w:t xml:space="preserve"> between the competing interests of law enforcement and citizen privacy </w:t>
      </w:r>
      <w:r w:rsidRPr="00E32273">
        <w:rPr>
          <w:rStyle w:val="StyleUnderline"/>
          <w:highlight w:val="yellow"/>
        </w:rPr>
        <w:t>while preserving the</w:t>
      </w:r>
      <w:r w:rsidRPr="00A81CDD">
        <w:rPr>
          <w:rStyle w:val="StyleUnderline"/>
        </w:rPr>
        <w:t xml:space="preserve"> critical service of the </w:t>
      </w:r>
      <w:r w:rsidRPr="00E32273">
        <w:rPr>
          <w:rStyle w:val="StyleUnderline"/>
          <w:highlight w:val="yellow"/>
        </w:rPr>
        <w:t>Fourth Amendment as a bulwark against</w:t>
      </w:r>
      <w:r w:rsidRPr="00A81CDD">
        <w:rPr>
          <w:rStyle w:val="StyleUnderline"/>
        </w:rPr>
        <w:t xml:space="preserve"> the rise of </w:t>
      </w:r>
      <w:r w:rsidRPr="00E32273">
        <w:rPr>
          <w:rStyle w:val="StyleUnderline"/>
          <w:highlight w:val="yellow"/>
        </w:rPr>
        <w:t>a surveillance state</w:t>
      </w:r>
      <w:r>
        <w:t>.</w:t>
      </w:r>
    </w:p>
    <w:p w14:paraId="77154BA5" w14:textId="77777777" w:rsidR="0091533B" w:rsidRDefault="0091533B" w:rsidP="0091533B"/>
    <w:p w14:paraId="0703FB9F" w14:textId="77777777" w:rsidR="0091533B" w:rsidRPr="00305A51" w:rsidRDefault="0091533B" w:rsidP="0091533B">
      <w:pPr>
        <w:pStyle w:val="Heading3"/>
      </w:pPr>
      <w:r>
        <w:t>They Say: “CP Not Enforceable”</w:t>
      </w:r>
    </w:p>
    <w:p w14:paraId="3ED8ADD9" w14:textId="77777777" w:rsidR="0091533B" w:rsidRDefault="0091533B" w:rsidP="0091533B">
      <w:pPr>
        <w:pStyle w:val="Heading4"/>
      </w:pPr>
      <w:r>
        <w:t xml:space="preserve">The counterplan solves — litigation will </w:t>
      </w:r>
      <w:r w:rsidRPr="001B36A2">
        <w:rPr>
          <w:u w:val="single"/>
        </w:rPr>
        <w:t>effectively</w:t>
      </w:r>
      <w:r>
        <w:t xml:space="preserve"> enforce restrictions on surveillance tech. </w:t>
      </w:r>
    </w:p>
    <w:p w14:paraId="19922252" w14:textId="77777777" w:rsidR="0091533B" w:rsidRDefault="0091533B" w:rsidP="0091533B">
      <w:r>
        <w:rPr>
          <w:rStyle w:val="Style13ptBold"/>
        </w:rPr>
        <w:t>Gray and Citron</w:t>
      </w:r>
      <w:r w:rsidRPr="00114341">
        <w:rPr>
          <w:rStyle w:val="Style13ptBold"/>
        </w:rPr>
        <w:t xml:space="preserve"> 13</w:t>
      </w:r>
      <w:r>
        <w:t xml:space="preserve"> — </w:t>
      </w:r>
      <w:r w:rsidRPr="00114341">
        <w:t>David Gray</w:t>
      </w:r>
      <w:r>
        <w:t xml:space="preserve">, Professor of Law at the </w:t>
      </w:r>
      <w:r w:rsidRPr="000E4F7A">
        <w:t>University of Maryland School of Law</w:t>
      </w:r>
      <w:r>
        <w:t xml:space="preserve">, holds a J.D. from New York University, and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holds a J.D. from Fordham University, 2013</w:t>
      </w:r>
      <w:r w:rsidRPr="00114341">
        <w:t xml:space="preserve"> </w:t>
      </w:r>
      <w:r>
        <w:t>(“</w:t>
      </w:r>
      <w:r w:rsidRPr="004715C9">
        <w:t>The Right to Quantitative Privacy</w:t>
      </w:r>
      <w:r>
        <w:t xml:space="preserve">,” </w:t>
      </w:r>
      <w:r>
        <w:rPr>
          <w:i/>
        </w:rPr>
        <w:t>Minnesota Law Review</w:t>
      </w:r>
      <w:r>
        <w:t xml:space="preserve"> (</w:t>
      </w:r>
      <w:r w:rsidRPr="004715C9">
        <w:t>98 Minn. L. Rev. 62</w:t>
      </w:r>
      <w:r>
        <w:t>), November, Available Online to Subscribing Institutions via Lexis-Nexis)</w:t>
      </w:r>
    </w:p>
    <w:p w14:paraId="163B5804" w14:textId="77777777" w:rsidR="0091533B" w:rsidRDefault="0091533B" w:rsidP="0091533B">
      <w:r w:rsidRPr="00C97F66">
        <w:rPr>
          <w:rStyle w:val="StyleUnderline"/>
        </w:rPr>
        <w:t>Fourth Amendment debates about quantitative privacy have</w:t>
      </w:r>
      <w:r>
        <w:t xml:space="preserve"> so far </w:t>
      </w:r>
      <w:r w:rsidRPr="00C97F66">
        <w:rPr>
          <w:rStyle w:val="StyleUnderline"/>
        </w:rPr>
        <w:t>been dominated by</w:t>
      </w:r>
      <w:r>
        <w:t xml:space="preserve"> discussion of </w:t>
      </w:r>
      <w:r w:rsidRPr="00C97F66">
        <w:rPr>
          <w:rStyle w:val="StyleUnderline"/>
        </w:rPr>
        <w:t>the "mosaic" theory</w:t>
      </w:r>
      <w:r>
        <w:t xml:space="preserve">. </w:t>
      </w:r>
      <w:proofErr w:type="gramStart"/>
      <w:r>
        <w:t>n249</w:t>
      </w:r>
      <w:proofErr w:type="gramEnd"/>
      <w:r>
        <w:t xml:space="preserve"> Under the mosaic theory, Fourth Amendment interests would be determined on a case-by-case basis by assessing the quality and quantity of information about a suspect gathered in the course of a specific investigation. </w:t>
      </w:r>
      <w:proofErr w:type="gramStart"/>
      <w:r>
        <w:t>n250</w:t>
      </w:r>
      <w:proofErr w:type="gramEnd"/>
      <w:r>
        <w:t xml:space="preserve"> The United States Court of Appeals for the District of Columbia adopted this approach in the predecessor to Jones. </w:t>
      </w:r>
      <w:proofErr w:type="gramStart"/>
      <w:r>
        <w:t>n251</w:t>
      </w:r>
      <w:proofErr w:type="gramEnd"/>
      <w:r>
        <w:t xml:space="preserve"> The concurring opinions in Jones also appear to endorse the mosaic theory. </w:t>
      </w:r>
      <w:proofErr w:type="gramStart"/>
      <w:r>
        <w:t>n252</w:t>
      </w:r>
      <w:proofErr w:type="gramEnd"/>
      <w:r>
        <w:t xml:space="preserve"> In the months after Jones, prominent quantitative privacy advocates have come forward to expand, explore, and defend the mosaic approach. </w:t>
      </w:r>
      <w:proofErr w:type="gramStart"/>
      <w:r>
        <w:t>n253</w:t>
      </w:r>
      <w:proofErr w:type="gramEnd"/>
      <w:r>
        <w:t xml:space="preserve"> At the same time, the mosaic approach has been a target for pointed criticism on both doctrinal and practical grounds. </w:t>
      </w:r>
      <w:proofErr w:type="gramStart"/>
      <w:r>
        <w:t>n254</w:t>
      </w:r>
      <w:proofErr w:type="gramEnd"/>
      <w:r>
        <w:t xml:space="preserve"> We think that </w:t>
      </w:r>
      <w:r w:rsidRPr="00663C09">
        <w:rPr>
          <w:rStyle w:val="StyleUnderline"/>
        </w:rPr>
        <w:t>the Fourth Amendment and the privacy issues at stake</w:t>
      </w:r>
      <w:r>
        <w:t xml:space="preserve">, as we have described them here, </w:t>
      </w:r>
      <w:r w:rsidRPr="00663C09">
        <w:rPr>
          <w:rStyle w:val="StyleUnderline"/>
        </w:rPr>
        <w:t>suggest taking a different tack</w:t>
      </w:r>
      <w:r>
        <w:t>.</w:t>
      </w:r>
    </w:p>
    <w:p w14:paraId="7DAC5C14" w14:textId="77777777" w:rsidR="0091533B" w:rsidRDefault="0091533B" w:rsidP="0091533B">
      <w:r>
        <w:t xml:space="preserve">In our view, </w:t>
      </w:r>
      <w:r w:rsidRPr="00F534B6">
        <w:rPr>
          <w:rStyle w:val="StyleUnderline"/>
          <w:highlight w:val="yellow"/>
        </w:rPr>
        <w:t>the threshold</w:t>
      </w:r>
      <w:r w:rsidRPr="00663C09">
        <w:rPr>
          <w:rStyle w:val="StyleUnderline"/>
        </w:rPr>
        <w:t xml:space="preserve"> Fourth Amendment </w:t>
      </w:r>
      <w:r w:rsidRPr="00F534B6">
        <w:rPr>
          <w:rStyle w:val="StyleUnderline"/>
          <w:highlight w:val="yellow"/>
        </w:rPr>
        <w:t>question</w:t>
      </w:r>
      <w:r w:rsidRPr="00663C09">
        <w:rPr>
          <w:rStyle w:val="StyleUnderline"/>
        </w:rPr>
        <w:t xml:space="preserve"> raised by quantitative privacy concerns </w:t>
      </w:r>
      <w:r w:rsidRPr="00F534B6">
        <w:rPr>
          <w:rStyle w:val="StyleUnderline"/>
          <w:highlight w:val="yellow"/>
        </w:rPr>
        <w:t>is whether an investigative technique or tech</w:t>
      </w:r>
      <w:r w:rsidRPr="00663C09">
        <w:rPr>
          <w:rStyle w:val="StyleUnderline"/>
        </w:rPr>
        <w:t xml:space="preserve">nology </w:t>
      </w:r>
      <w:r w:rsidRPr="00F534B6">
        <w:rPr>
          <w:rStyle w:val="StyleUnderline"/>
          <w:highlight w:val="yellow"/>
        </w:rPr>
        <w:t>has the capacity to facilitate broad programs of indiscriminate surveillance that raise the specter of a surveillance state if</w:t>
      </w:r>
      <w:r w:rsidRPr="00663C09">
        <w:rPr>
          <w:rStyle w:val="StyleUnderline"/>
        </w:rPr>
        <w:t xml:space="preserve"> deployment and use of that technology is </w:t>
      </w:r>
      <w:r w:rsidRPr="00F534B6">
        <w:rPr>
          <w:rStyle w:val="StyleUnderline"/>
          <w:highlight w:val="yellow"/>
        </w:rPr>
        <w:t>left to the unfettered discretion of government</w:t>
      </w:r>
      <w:r>
        <w:t xml:space="preserve">. </w:t>
      </w:r>
      <w:proofErr w:type="gramStart"/>
      <w:r>
        <w:t>n255</w:t>
      </w:r>
      <w:proofErr w:type="gramEnd"/>
      <w:r>
        <w:t xml:space="preserve"> </w:t>
      </w:r>
      <w:r w:rsidRPr="00BF4C63">
        <w:rPr>
          <w:rStyle w:val="StyleUnderline"/>
          <w:highlight w:val="yellow"/>
        </w:rPr>
        <w:t>There are a number of ways that</w:t>
      </w:r>
      <w:r w:rsidRPr="00663C09">
        <w:rPr>
          <w:rStyle w:val="StyleUnderline"/>
        </w:rPr>
        <w:t xml:space="preserve"> the </w:t>
      </w:r>
      <w:r w:rsidRPr="00BF4C63">
        <w:rPr>
          <w:rStyle w:val="StyleUnderline"/>
          <w:highlight w:val="yellow"/>
        </w:rPr>
        <w:t>Fourth Amendment status</w:t>
      </w:r>
      <w:r w:rsidRPr="00663C09">
        <w:rPr>
          <w:rStyle w:val="StyleUnderline"/>
        </w:rPr>
        <w:t xml:space="preserve"> of a surveillance technique or technology </w:t>
      </w:r>
      <w:r w:rsidRPr="00BF4C63">
        <w:rPr>
          <w:rStyle w:val="StyleUnderline"/>
          <w:highlight w:val="yellow"/>
        </w:rPr>
        <w:t>could be determined</w:t>
      </w:r>
      <w:r w:rsidRPr="00663C09">
        <w:rPr>
          <w:rStyle w:val="StyleUnderline"/>
        </w:rPr>
        <w:t>. The most obvious would be for anyone who knows that he or she has been subject to surveillance by a novel technology, or dramatically improved existing technology, to file a civil suit seeking equitable relief or even damages</w:t>
      </w:r>
      <w:r>
        <w:t xml:space="preserve">. </w:t>
      </w:r>
      <w:proofErr w:type="gramStart"/>
      <w:r>
        <w:t>n256</w:t>
      </w:r>
      <w:proofErr w:type="gramEnd"/>
      <w:r>
        <w:t xml:space="preserve"> In such an action,  [*102]  a court would first need to determine whether the technology at issue should be subject to Fourth Amendment regulation. Among the important factors that a court would need to consider are: (1) the inherent scope of a technology's surveillance </w:t>
      </w:r>
      <w:proofErr w:type="gramStart"/>
      <w:r>
        <w:t>capabilities,</w:t>
      </w:r>
      <w:proofErr w:type="gramEnd"/>
      <w:r>
        <w:t xml:space="preserve"> be they narrow or broad; (2) the technology's scale and scalability; and (3) the costs associated with deploying and using the technology. </w:t>
      </w:r>
      <w:r w:rsidRPr="00BF4C63">
        <w:rPr>
          <w:rStyle w:val="StyleUnderline"/>
          <w:highlight w:val="yellow"/>
        </w:rPr>
        <w:t>If a court finds that a challenged technology is capable of broad and indiscriminate surveillance</w:t>
      </w:r>
      <w:r w:rsidRPr="00663C09">
        <w:rPr>
          <w:rStyle w:val="StyleUnderline"/>
        </w:rPr>
        <w:t xml:space="preserve"> by its nature, or is sufficiently inexpensive and scalable so as to present no practical barrier against its broad and indiscriminate use, </w:t>
      </w:r>
      <w:r w:rsidRPr="00BF4C63">
        <w:rPr>
          <w:rStyle w:val="StyleUnderline"/>
          <w:highlight w:val="yellow"/>
        </w:rPr>
        <w:t>then granting</w:t>
      </w:r>
      <w:r w:rsidRPr="00663C09">
        <w:rPr>
          <w:rStyle w:val="StyleUnderline"/>
        </w:rPr>
        <w:t xml:space="preserve"> law enforcement </w:t>
      </w:r>
      <w:r w:rsidRPr="00BF4C63">
        <w:rPr>
          <w:rStyle w:val="StyleUnderline"/>
          <w:highlight w:val="yellow"/>
        </w:rPr>
        <w:t>unfettered access</w:t>
      </w:r>
      <w:r w:rsidRPr="00663C09">
        <w:rPr>
          <w:rStyle w:val="StyleUnderline"/>
        </w:rPr>
        <w:t xml:space="preserve"> to that technology </w:t>
      </w:r>
      <w:r w:rsidRPr="00BF4C63">
        <w:rPr>
          <w:rStyle w:val="StyleUnderline"/>
          <w:highlight w:val="yellow"/>
        </w:rPr>
        <w:t>would violate reasonable expectations of quantitative privacy</w:t>
      </w:r>
      <w:r>
        <w:t xml:space="preserve">. </w:t>
      </w:r>
      <w:proofErr w:type="gramStart"/>
      <w:r>
        <w:t>n257</w:t>
      </w:r>
      <w:proofErr w:type="gramEnd"/>
    </w:p>
    <w:p w14:paraId="5855682C" w14:textId="77777777" w:rsidR="0091533B" w:rsidRPr="00663C09" w:rsidRDefault="0091533B" w:rsidP="0091533B">
      <w:r w:rsidRPr="00663C09">
        <w:t xml:space="preserve">The critical goal, of course, will be to tailor an approach that satisfies Fourth Amendment standards by reflecting a clear understanding and appreciation of both the law enforcement and privacy interests at stake. </w:t>
      </w:r>
      <w:proofErr w:type="gramStart"/>
      <w:r w:rsidRPr="00663C09">
        <w:t>n258</w:t>
      </w:r>
      <w:proofErr w:type="gramEnd"/>
    </w:p>
    <w:p w14:paraId="5F8A3207" w14:textId="77777777" w:rsidR="0091533B" w:rsidRDefault="0091533B" w:rsidP="0091533B">
      <w:r w:rsidRPr="00BF4C63">
        <w:rPr>
          <w:rStyle w:val="StyleUnderline"/>
          <w:highlight w:val="yellow"/>
        </w:rPr>
        <w:t>Once</w:t>
      </w:r>
      <w:r w:rsidRPr="00663C09">
        <w:rPr>
          <w:rStyle w:val="StyleUnderline"/>
        </w:rPr>
        <w:t xml:space="preserve"> a surveillance </w:t>
      </w:r>
      <w:r w:rsidRPr="00BF4C63">
        <w:rPr>
          <w:rStyle w:val="StyleUnderline"/>
          <w:highlight w:val="yellow"/>
        </w:rPr>
        <w:t>tech</w:t>
      </w:r>
      <w:r w:rsidRPr="00663C09">
        <w:rPr>
          <w:rStyle w:val="StyleUnderline"/>
        </w:rPr>
        <w:t xml:space="preserve">nology </w:t>
      </w:r>
      <w:r w:rsidRPr="00BF4C63">
        <w:rPr>
          <w:rStyle w:val="StyleUnderline"/>
          <w:highlight w:val="yellow"/>
        </w:rPr>
        <w:t>has been identified as implicating the Fourth Amendment</w:t>
      </w:r>
      <w:r w:rsidRPr="00663C09">
        <w:rPr>
          <w:rStyle w:val="StyleUnderline"/>
        </w:rPr>
        <w:t xml:space="preserve">, </w:t>
      </w:r>
      <w:r w:rsidRPr="00BF4C63">
        <w:rPr>
          <w:rStyle w:val="StyleUnderline"/>
          <w:highlight w:val="yellow"/>
        </w:rPr>
        <w:t>and a reasonable approach to limiting</w:t>
      </w:r>
      <w:r w:rsidRPr="00663C09">
        <w:rPr>
          <w:rStyle w:val="StyleUnderline"/>
        </w:rPr>
        <w:t xml:space="preserve"> law enforcement's </w:t>
      </w:r>
      <w:r w:rsidRPr="00BF4C63">
        <w:rPr>
          <w:rStyle w:val="StyleUnderline"/>
          <w:highlight w:val="yellow"/>
        </w:rPr>
        <w:t>access</w:t>
      </w:r>
      <w:r w:rsidRPr="00663C09">
        <w:rPr>
          <w:rStyle w:val="StyleUnderline"/>
        </w:rPr>
        <w:t xml:space="preserve"> and discretion </w:t>
      </w:r>
      <w:r w:rsidRPr="00BF4C63">
        <w:rPr>
          <w:rStyle w:val="StyleUnderline"/>
          <w:highlight w:val="yellow"/>
        </w:rPr>
        <w:t>has been devised</w:t>
      </w:r>
      <w:r w:rsidRPr="00663C09">
        <w:rPr>
          <w:rStyle w:val="StyleUnderline"/>
        </w:rPr>
        <w:t xml:space="preserve">, subsequent </w:t>
      </w:r>
      <w:r w:rsidRPr="00BF4C63">
        <w:rPr>
          <w:rStyle w:val="StyleUnderline"/>
          <w:highlight w:val="yellow"/>
        </w:rPr>
        <w:t>litigants would have the option of challenging</w:t>
      </w:r>
      <w:r w:rsidRPr="00663C09">
        <w:rPr>
          <w:rStyle w:val="StyleUnderline"/>
        </w:rPr>
        <w:t xml:space="preserve"> law enforcement's </w:t>
      </w:r>
      <w:r w:rsidRPr="00BF4C63">
        <w:rPr>
          <w:rStyle w:val="StyleUnderline"/>
          <w:highlight w:val="yellow"/>
        </w:rPr>
        <w:t>conformance</w:t>
      </w:r>
      <w:r w:rsidRPr="00663C09">
        <w:rPr>
          <w:rStyle w:val="StyleUnderline"/>
        </w:rPr>
        <w:t xml:space="preserve"> with the regulatory scheme</w:t>
      </w:r>
      <w:r>
        <w:t xml:space="preserve"> (be it a warrant regime or some other means), </w:t>
      </w:r>
      <w:r w:rsidRPr="00663C09">
        <w:rPr>
          <w:rStyle w:val="StyleUnderline"/>
        </w:rPr>
        <w:t xml:space="preserve">the </w:t>
      </w:r>
      <w:r w:rsidRPr="00BF4C63">
        <w:rPr>
          <w:rStyle w:val="StyleUnderline"/>
          <w:highlight w:val="yellow"/>
        </w:rPr>
        <w:t>constitutionality</w:t>
      </w:r>
      <w:r w:rsidRPr="00663C09">
        <w:rPr>
          <w:rStyle w:val="StyleUnderline"/>
        </w:rPr>
        <w:t xml:space="preserve"> of law enforcement's conduct regardless of the scheme, </w:t>
      </w:r>
      <w:r w:rsidRPr="00BF4C63">
        <w:rPr>
          <w:rStyle w:val="StyleUnderline"/>
          <w:highlight w:val="yellow"/>
        </w:rPr>
        <w:t>or both</w:t>
      </w:r>
      <w:r>
        <w:t>. For students of criminal procedure, there is no surprise here. After all, defendants subject to physical searches of their homes are at liberty to challenge the constitutionality of local warrant procedures, n259 the constitutionality of a warrant, n260 and  [*103</w:t>
      </w:r>
      <w:proofErr w:type="gramStart"/>
      <w:r>
        <w:t>]  even</w:t>
      </w:r>
      <w:proofErr w:type="gramEnd"/>
      <w:r>
        <w:t xml:space="preserve"> the constitutionality of law enforcement's conduct during a warranted search. </w:t>
      </w:r>
      <w:proofErr w:type="gramStart"/>
      <w:r>
        <w:t>n261</w:t>
      </w:r>
      <w:proofErr w:type="gramEnd"/>
      <w:r>
        <w:t xml:space="preserve"> Thus, </w:t>
      </w:r>
      <w:r w:rsidRPr="00875511">
        <w:rPr>
          <w:rStyle w:val="StyleUnderline"/>
        </w:rPr>
        <w:t xml:space="preserve">although </w:t>
      </w:r>
      <w:r w:rsidRPr="00BF4C63">
        <w:rPr>
          <w:rStyle w:val="StyleUnderline"/>
        </w:rPr>
        <w:t>the technology-centered approach</w:t>
      </w:r>
      <w:r w:rsidRPr="00875511">
        <w:rPr>
          <w:rStyle w:val="StyleUnderline"/>
        </w:rPr>
        <w:t xml:space="preserve"> to conceptualizing and defending Fourth Amendment rights to quantitative privacy</w:t>
      </w:r>
      <w:r>
        <w:t xml:space="preserve"> proposed here </w:t>
      </w:r>
      <w:r w:rsidRPr="00875511">
        <w:rPr>
          <w:rStyle w:val="StyleUnderline"/>
        </w:rPr>
        <w:t xml:space="preserve">is novel, </w:t>
      </w:r>
      <w:r w:rsidRPr="001B36A2">
        <w:rPr>
          <w:rStyle w:val="StyleUnderline"/>
          <w:highlight w:val="yellow"/>
        </w:rPr>
        <w:t>its application would not require straying from well-traveled litigation pathways</w:t>
      </w:r>
      <w:r>
        <w:t>.</w:t>
      </w:r>
    </w:p>
    <w:p w14:paraId="53AE32C6" w14:textId="77777777" w:rsidR="0091533B" w:rsidRDefault="0091533B" w:rsidP="0091533B"/>
    <w:p w14:paraId="5CDEB5E9" w14:textId="77777777" w:rsidR="0091533B" w:rsidRDefault="0091533B" w:rsidP="0091533B">
      <w:pPr>
        <w:pStyle w:val="Heading3"/>
      </w:pPr>
      <w:r>
        <w:t>They Say: “CP Creates Confusion”</w:t>
      </w:r>
    </w:p>
    <w:p w14:paraId="66F59FA2" w14:textId="77777777" w:rsidR="0091533B" w:rsidRPr="00101B66" w:rsidRDefault="0091533B" w:rsidP="0091533B">
      <w:pPr>
        <w:pStyle w:val="Heading4"/>
      </w:pPr>
      <w:r>
        <w:t xml:space="preserve">The counterplan is </w:t>
      </w:r>
      <w:r>
        <w:rPr>
          <w:i/>
          <w:u w:val="single"/>
        </w:rPr>
        <w:t>better</w:t>
      </w:r>
      <w:r>
        <w:t xml:space="preserve"> at </w:t>
      </w:r>
      <w:proofErr w:type="gramStart"/>
      <w:r>
        <w:t>line-drawing</w:t>
      </w:r>
      <w:proofErr w:type="gramEnd"/>
      <w:r>
        <w:t xml:space="preserve"> than the plan. </w:t>
      </w:r>
    </w:p>
    <w:p w14:paraId="77F9EA95" w14:textId="77777777" w:rsidR="0091533B" w:rsidRDefault="0091533B" w:rsidP="0091533B">
      <w:r>
        <w:rPr>
          <w:rStyle w:val="Style13ptBold"/>
        </w:rPr>
        <w:t>Gray and Citron</w:t>
      </w:r>
      <w:r w:rsidRPr="00114341">
        <w:rPr>
          <w:rStyle w:val="Style13ptBold"/>
        </w:rPr>
        <w:t xml:space="preserve"> 13</w:t>
      </w:r>
      <w:r>
        <w:t xml:space="preserve"> — </w:t>
      </w:r>
      <w:r w:rsidRPr="00114341">
        <w:t>David Gray</w:t>
      </w:r>
      <w:r>
        <w:t xml:space="preserve">, Professor of Law at the </w:t>
      </w:r>
      <w:r w:rsidRPr="000E4F7A">
        <w:t>University of Maryland School of Law</w:t>
      </w:r>
      <w:r>
        <w:t xml:space="preserve">, holds a J.D. from New York University, and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holds a J.D. from Fordham University, 2013</w:t>
      </w:r>
      <w:r w:rsidRPr="00114341">
        <w:t xml:space="preserve"> </w:t>
      </w:r>
      <w:r>
        <w:t>(“</w:t>
      </w:r>
      <w:r w:rsidRPr="004715C9">
        <w:t>The Right to Quantitative Privacy</w:t>
      </w:r>
      <w:r>
        <w:t xml:space="preserve">,” </w:t>
      </w:r>
      <w:r>
        <w:rPr>
          <w:i/>
        </w:rPr>
        <w:t>Minnesota Law Review</w:t>
      </w:r>
      <w:r>
        <w:t xml:space="preserve"> (</w:t>
      </w:r>
      <w:r w:rsidRPr="004715C9">
        <w:t>98 Minn. L. Rev. 62</w:t>
      </w:r>
      <w:r>
        <w:t>), November, Available Online to Subscribing Institutions via Lexis-Nexis)</w:t>
      </w:r>
    </w:p>
    <w:p w14:paraId="49A94313" w14:textId="77777777" w:rsidR="0091533B" w:rsidRDefault="0091533B" w:rsidP="0091533B">
      <w:r w:rsidRPr="005D04AA">
        <w:rPr>
          <w:rStyle w:val="StyleUnderline"/>
          <w:highlight w:val="yellow"/>
        </w:rPr>
        <w:t>Critics contend</w:t>
      </w:r>
      <w:r>
        <w:t xml:space="preserve"> that </w:t>
      </w:r>
      <w:r w:rsidRPr="00931493">
        <w:rPr>
          <w:rStyle w:val="StyleUnderline"/>
        </w:rPr>
        <w:t xml:space="preserve">recognizing </w:t>
      </w:r>
      <w:r w:rsidRPr="005D04AA">
        <w:rPr>
          <w:rStyle w:val="StyleUnderline"/>
          <w:highlight w:val="yellow"/>
        </w:rPr>
        <w:t>a quantitative dimension</w:t>
      </w:r>
      <w:r w:rsidRPr="00931493">
        <w:rPr>
          <w:rStyle w:val="StyleUnderline"/>
        </w:rPr>
        <w:t xml:space="preserve"> to</w:t>
      </w:r>
      <w:r>
        <w:t xml:space="preserve"> Fourth Amendment </w:t>
      </w:r>
      <w:r w:rsidRPr="00931493">
        <w:rPr>
          <w:rStyle w:val="StyleUnderline"/>
        </w:rPr>
        <w:t xml:space="preserve">privacy </w:t>
      </w:r>
      <w:r w:rsidRPr="005D04AA">
        <w:rPr>
          <w:rStyle w:val="StyleUnderline"/>
          <w:highlight w:val="yellow"/>
        </w:rPr>
        <w:t>creates</w:t>
      </w:r>
      <w:r w:rsidRPr="00931493">
        <w:rPr>
          <w:rStyle w:val="StyleUnderline"/>
        </w:rPr>
        <w:t xml:space="preserve"> thorny </w:t>
      </w:r>
      <w:r w:rsidRPr="005D04AA">
        <w:rPr>
          <w:rStyle w:val="StyleUnderline"/>
          <w:highlight w:val="yellow"/>
        </w:rPr>
        <w:t>practical challenges</w:t>
      </w:r>
      <w:r>
        <w:t xml:space="preserve">. </w:t>
      </w:r>
      <w:proofErr w:type="gramStart"/>
      <w:r>
        <w:t>n378</w:t>
      </w:r>
      <w:proofErr w:type="gramEnd"/>
      <w:r>
        <w:t xml:space="preserve"> Among the most nettlesome is drawing lines between quanta of information that implicate reasonable expectations of privacy and those that do not. </w:t>
      </w:r>
      <w:proofErr w:type="gramStart"/>
      <w:r>
        <w:t>n379</w:t>
      </w:r>
      <w:proofErr w:type="gramEnd"/>
      <w:r>
        <w:t xml:space="preserve"> Justice Scalia levels this charge in Jones, pointing out that Justice Alito's concurring opinion does not explain why short-term monitoring is acceptable but "a 4-week investigation is "surely' too long." n380 Orin Kerr has echoed Justice Scalia's concerns. </w:t>
      </w:r>
      <w:proofErr w:type="gramStart"/>
      <w:r>
        <w:t>n381</w:t>
      </w:r>
      <w:proofErr w:type="gramEnd"/>
      <w:r>
        <w:t xml:space="preserve"> Kerr has also expressed reservations about how to parse mosaics that are aggregated using a variety of techniques and technologies. </w:t>
      </w:r>
      <w:proofErr w:type="gramStart"/>
      <w:r>
        <w:t>n382</w:t>
      </w:r>
      <w:proofErr w:type="gramEnd"/>
    </w:p>
    <w:p w14:paraId="7D7F0DEF" w14:textId="77777777" w:rsidR="0091533B" w:rsidRDefault="0091533B" w:rsidP="0091533B">
      <w:r w:rsidRPr="00931493">
        <w:rPr>
          <w:rStyle w:val="StyleUnderline"/>
        </w:rPr>
        <w:t>Although</w:t>
      </w:r>
      <w:r>
        <w:t xml:space="preserve"> these </w:t>
      </w:r>
      <w:r w:rsidRPr="005D04AA">
        <w:rPr>
          <w:rStyle w:val="StyleUnderline"/>
          <w:highlight w:val="yellow"/>
        </w:rPr>
        <w:t>line-drawing challenges</w:t>
      </w:r>
      <w:r w:rsidRPr="00931493">
        <w:rPr>
          <w:rStyle w:val="StyleUnderline"/>
        </w:rPr>
        <w:t xml:space="preserve"> may have</w:t>
      </w:r>
      <w:r>
        <w:t xml:space="preserve"> some </w:t>
      </w:r>
      <w:r w:rsidRPr="00931493">
        <w:rPr>
          <w:rStyle w:val="StyleUnderline"/>
        </w:rPr>
        <w:t>traction against a mosaic theory</w:t>
      </w:r>
      <w:r>
        <w:t xml:space="preserve"> of quantitative privacy, n383 </w:t>
      </w:r>
      <w:r w:rsidRPr="00931493">
        <w:rPr>
          <w:rStyle w:val="StyleUnderline"/>
        </w:rPr>
        <w:t xml:space="preserve">they </w:t>
      </w:r>
      <w:r w:rsidRPr="005D04AA">
        <w:rPr>
          <w:rStyle w:val="StyleUnderline"/>
          <w:highlight w:val="yellow"/>
        </w:rPr>
        <w:t>have no bite</w:t>
      </w:r>
      <w:r w:rsidRPr="00931493">
        <w:rPr>
          <w:rStyle w:val="StyleUnderline"/>
        </w:rPr>
        <w:t xml:space="preserve"> at all </w:t>
      </w:r>
      <w:r w:rsidRPr="005D04AA">
        <w:rPr>
          <w:rStyle w:val="StyleUnderline"/>
          <w:highlight w:val="yellow"/>
        </w:rPr>
        <w:t>against our tech</w:t>
      </w:r>
      <w:r w:rsidRPr="00931493">
        <w:rPr>
          <w:rStyle w:val="StyleUnderline"/>
        </w:rPr>
        <w:t>nology-</w:t>
      </w:r>
      <w:r w:rsidRPr="005D04AA">
        <w:rPr>
          <w:rStyle w:val="StyleUnderline"/>
          <w:highlight w:val="yellow"/>
        </w:rPr>
        <w:t>centered proposal</w:t>
      </w:r>
      <w:r w:rsidRPr="00931493">
        <w:rPr>
          <w:rStyle w:val="StyleUnderline"/>
        </w:rPr>
        <w:t xml:space="preserve">. Whereas a case-by-case approach to quantitative privacy requires courts to evaluate the Fourth Amendment interests implicated by individual mosaics, </w:t>
      </w:r>
      <w:r w:rsidRPr="005D04AA">
        <w:rPr>
          <w:rStyle w:val="StyleUnderline"/>
          <w:highlight w:val="yellow"/>
        </w:rPr>
        <w:t>a tech</w:t>
      </w:r>
      <w:r w:rsidRPr="00931493">
        <w:rPr>
          <w:rStyle w:val="StyleUnderline"/>
        </w:rPr>
        <w:t>nology-</w:t>
      </w:r>
      <w:r w:rsidRPr="005D04AA">
        <w:rPr>
          <w:rStyle w:val="StyleUnderline"/>
          <w:highlight w:val="yellow"/>
        </w:rPr>
        <w:t>centered approach interrogates</w:t>
      </w:r>
      <w:r w:rsidRPr="00931493">
        <w:rPr>
          <w:rStyle w:val="StyleUnderline"/>
        </w:rPr>
        <w:t xml:space="preserve"> the </w:t>
      </w:r>
      <w:r w:rsidRPr="005D04AA">
        <w:rPr>
          <w:rStyle w:val="StyleUnderline"/>
          <w:highlight w:val="yellow"/>
        </w:rPr>
        <w:t>potential for abuse inherent in a given</w:t>
      </w:r>
      <w:r w:rsidRPr="00931493">
        <w:rPr>
          <w:rStyle w:val="StyleUnderline"/>
        </w:rPr>
        <w:t xml:space="preserve"> surveillance </w:t>
      </w:r>
      <w:r w:rsidRPr="005D04AA">
        <w:rPr>
          <w:rStyle w:val="StyleUnderline"/>
          <w:highlight w:val="yellow"/>
        </w:rPr>
        <w:t>tech</w:t>
      </w:r>
      <w:r w:rsidRPr="00931493">
        <w:rPr>
          <w:rStyle w:val="StyleUnderline"/>
        </w:rPr>
        <w:t xml:space="preserve">nology. </w:t>
      </w:r>
      <w:r w:rsidRPr="00101B66">
        <w:rPr>
          <w:rStyle w:val="StyleUnderline"/>
          <w:highlight w:val="yellow"/>
        </w:rPr>
        <w:t>As new</w:t>
      </w:r>
      <w:r w:rsidRPr="00931493">
        <w:rPr>
          <w:rStyle w:val="StyleUnderline"/>
        </w:rPr>
        <w:t xml:space="preserve"> surveillance </w:t>
      </w:r>
      <w:r w:rsidRPr="00101B66">
        <w:rPr>
          <w:rStyle w:val="StyleUnderline"/>
          <w:highlight w:val="yellow"/>
        </w:rPr>
        <w:t>technologies become available, courts will need to determine whether those</w:t>
      </w:r>
      <w:r w:rsidRPr="00931493">
        <w:rPr>
          <w:rStyle w:val="StyleUnderline"/>
        </w:rPr>
        <w:t xml:space="preserve"> technologies </w:t>
      </w:r>
      <w:r w:rsidRPr="00101B66">
        <w:rPr>
          <w:rStyle w:val="StyleUnderline"/>
          <w:highlight w:val="yellow"/>
        </w:rPr>
        <w:t>have the capacity to facilitate</w:t>
      </w:r>
      <w:r w:rsidRPr="00931493">
        <w:rPr>
          <w:rStyle w:val="StyleUnderline"/>
        </w:rPr>
        <w:t xml:space="preserve"> the sorts of broad programs of </w:t>
      </w:r>
      <w:r w:rsidRPr="00101B66">
        <w:rPr>
          <w:rStyle w:val="StyleUnderline"/>
          <w:highlight w:val="yellow"/>
        </w:rPr>
        <w:t>indiscriminate surveillance</w:t>
      </w:r>
      <w:r w:rsidRPr="00931493">
        <w:rPr>
          <w:rStyle w:val="StyleUnderline"/>
        </w:rPr>
        <w:t xml:space="preserve"> that raise constitutional concerns about a surveillance state. </w:t>
      </w:r>
      <w:r w:rsidRPr="00101B66">
        <w:rPr>
          <w:rStyle w:val="StyleUnderline"/>
          <w:highlight w:val="yellow"/>
        </w:rPr>
        <w:t>If a particular tech</w:t>
      </w:r>
      <w:r w:rsidRPr="00931493">
        <w:rPr>
          <w:rStyle w:val="StyleUnderline"/>
        </w:rPr>
        <w:t xml:space="preserve">nology </w:t>
      </w:r>
      <w:r w:rsidRPr="00101B66">
        <w:rPr>
          <w:rStyle w:val="StyleUnderline"/>
          <w:highlight w:val="yellow"/>
        </w:rPr>
        <w:t>does not raise</w:t>
      </w:r>
      <w:r w:rsidRPr="00931493">
        <w:rPr>
          <w:rStyle w:val="StyleUnderline"/>
        </w:rPr>
        <w:t xml:space="preserve"> these </w:t>
      </w:r>
      <w:r w:rsidRPr="00101B66">
        <w:rPr>
          <w:rStyle w:val="StyleUnderline"/>
          <w:highlight w:val="yellow"/>
        </w:rPr>
        <w:t>concerns,</w:t>
      </w:r>
      <w:r w:rsidRPr="00931493">
        <w:rPr>
          <w:rStyle w:val="StyleUnderline"/>
        </w:rPr>
        <w:t xml:space="preserve"> then </w:t>
      </w:r>
      <w:r w:rsidRPr="00101B66">
        <w:rPr>
          <w:rStyle w:val="StyleUnderline"/>
          <w:highlight w:val="yellow"/>
        </w:rPr>
        <w:t xml:space="preserve">the Fourth Amendment </w:t>
      </w:r>
      <w:r w:rsidRPr="00101B66">
        <w:rPr>
          <w:rStyle w:val="Emphasis"/>
          <w:highlight w:val="yellow"/>
        </w:rPr>
        <w:t>simply does not apply</w:t>
      </w:r>
      <w:r w:rsidRPr="00101B66">
        <w:rPr>
          <w:rStyle w:val="StyleUnderline"/>
          <w:highlight w:val="yellow"/>
        </w:rPr>
        <w:t>. If it does,</w:t>
      </w:r>
      <w:r w:rsidRPr="00931493">
        <w:rPr>
          <w:rStyle w:val="StyleUnderline"/>
        </w:rPr>
        <w:t xml:space="preserve"> then the </w:t>
      </w:r>
      <w:r w:rsidRPr="00101B66">
        <w:rPr>
          <w:rStyle w:val="StyleUnderline"/>
          <w:highlight w:val="yellow"/>
        </w:rPr>
        <w:t>government will only be allowed to use that technology when it can meet the demands of Fourth</w:t>
      </w:r>
      <w:r>
        <w:t xml:space="preserve">  [*127</w:t>
      </w:r>
      <w:proofErr w:type="gramStart"/>
      <w:r>
        <w:t xml:space="preserve">]  </w:t>
      </w:r>
      <w:r w:rsidRPr="00101B66">
        <w:rPr>
          <w:rStyle w:val="StyleUnderline"/>
          <w:highlight w:val="yellow"/>
        </w:rPr>
        <w:t>Amendment</w:t>
      </w:r>
      <w:proofErr w:type="gramEnd"/>
      <w:r w:rsidRPr="00101B66">
        <w:rPr>
          <w:rStyle w:val="StyleUnderline"/>
          <w:highlight w:val="yellow"/>
        </w:rPr>
        <w:t xml:space="preserve"> reasonableness</w:t>
      </w:r>
      <w:r>
        <w:t xml:space="preserve">. </w:t>
      </w:r>
      <w:proofErr w:type="gramStart"/>
      <w:r>
        <w:t>n384</w:t>
      </w:r>
      <w:proofErr w:type="gramEnd"/>
      <w:r>
        <w:t xml:space="preserve"> To be sure, assessments of reasonableness - by balancing the interests of law enforcement and citizens - present their own challenges; but they are both familiar and inherent to Fourth Amendment itself. </w:t>
      </w:r>
      <w:proofErr w:type="gramStart"/>
      <w:r>
        <w:t>n385</w:t>
      </w:r>
      <w:proofErr w:type="gramEnd"/>
      <w:r>
        <w:t xml:space="preserve"> They are also downstream struggles. </w:t>
      </w:r>
      <w:r w:rsidRPr="00101B66">
        <w:rPr>
          <w:rStyle w:val="StyleUnderline"/>
          <w:highlight w:val="yellow"/>
        </w:rPr>
        <w:t>Under our approach, the</w:t>
      </w:r>
      <w:r w:rsidRPr="00624434">
        <w:rPr>
          <w:rStyle w:val="StyleUnderline"/>
        </w:rPr>
        <w:t xml:space="preserve"> upstream </w:t>
      </w:r>
      <w:r w:rsidRPr="00101B66">
        <w:rPr>
          <w:rStyle w:val="StyleUnderline"/>
          <w:highlight w:val="yellow"/>
        </w:rPr>
        <w:t>question of whether use of a technology constitutes a search</w:t>
      </w:r>
      <w:r w:rsidRPr="00624434">
        <w:rPr>
          <w:rStyle w:val="StyleUnderline"/>
        </w:rPr>
        <w:t xml:space="preserve"> at all </w:t>
      </w:r>
      <w:r w:rsidRPr="00101B66">
        <w:rPr>
          <w:rStyle w:val="StyleUnderline"/>
          <w:highlight w:val="yellow"/>
        </w:rPr>
        <w:t>is answered as a general matter</w:t>
      </w:r>
      <w:r w:rsidRPr="00624434">
        <w:rPr>
          <w:rStyle w:val="StyleUnderline"/>
        </w:rPr>
        <w:t xml:space="preserve"> for that technology </w:t>
      </w:r>
      <w:r w:rsidRPr="00101B66">
        <w:rPr>
          <w:rStyle w:val="Emphasis"/>
          <w:highlight w:val="yellow"/>
        </w:rPr>
        <w:t>rather than on a case-by-case basis</w:t>
      </w:r>
      <w:r>
        <w:t xml:space="preserve">. </w:t>
      </w:r>
      <w:proofErr w:type="gramStart"/>
      <w:r>
        <w:t>n386</w:t>
      </w:r>
      <w:proofErr w:type="gramEnd"/>
    </w:p>
    <w:p w14:paraId="0E468875" w14:textId="77777777" w:rsidR="0091533B" w:rsidRDefault="0091533B" w:rsidP="0091533B"/>
    <w:p w14:paraId="42EDA315" w14:textId="77777777" w:rsidR="0091533B" w:rsidRDefault="0091533B" w:rsidP="0091533B">
      <w:pPr>
        <w:pStyle w:val="Heading4"/>
      </w:pPr>
      <w:r>
        <w:t xml:space="preserve">The counterplan is </w:t>
      </w:r>
      <w:r w:rsidRPr="003432D2">
        <w:rPr>
          <w:u w:val="single"/>
        </w:rPr>
        <w:t>more enforceable</w:t>
      </w:r>
      <w:r>
        <w:t xml:space="preserve"> than the plan. </w:t>
      </w:r>
    </w:p>
    <w:p w14:paraId="31962769" w14:textId="77777777" w:rsidR="0091533B" w:rsidRDefault="0091533B" w:rsidP="0091533B">
      <w:r>
        <w:rPr>
          <w:rStyle w:val="Style13ptBold"/>
        </w:rPr>
        <w:t>Gray and Citron</w:t>
      </w:r>
      <w:r w:rsidRPr="00114341">
        <w:rPr>
          <w:rStyle w:val="Style13ptBold"/>
        </w:rPr>
        <w:t xml:space="preserve"> 13</w:t>
      </w:r>
      <w:r>
        <w:t xml:space="preserve"> — </w:t>
      </w:r>
      <w:r w:rsidRPr="00114341">
        <w:t>David Gray</w:t>
      </w:r>
      <w:r>
        <w:t xml:space="preserve">, Professor of Law at the </w:t>
      </w:r>
      <w:r w:rsidRPr="000E4F7A">
        <w:t>University of Maryland School of Law</w:t>
      </w:r>
      <w:r>
        <w:t xml:space="preserve">, holds a J.D. from New York University, and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holds a J.D. from Fordham University, 2013</w:t>
      </w:r>
      <w:r w:rsidRPr="00114341">
        <w:t xml:space="preserve"> </w:t>
      </w:r>
      <w:r>
        <w:t>(“</w:t>
      </w:r>
      <w:r w:rsidRPr="004715C9">
        <w:t>The Right to Quantitative Privacy</w:t>
      </w:r>
      <w:r>
        <w:t xml:space="preserve">,” </w:t>
      </w:r>
      <w:r>
        <w:rPr>
          <w:i/>
        </w:rPr>
        <w:t>Minnesota Law Review</w:t>
      </w:r>
      <w:r>
        <w:t xml:space="preserve"> (</w:t>
      </w:r>
      <w:r w:rsidRPr="004715C9">
        <w:t>98 Minn. L. Rev. 62</w:t>
      </w:r>
      <w:r>
        <w:t>), November, Available Online to Subscribing Institutions via Lexis-Nexis)</w:t>
      </w:r>
    </w:p>
    <w:p w14:paraId="6872A542" w14:textId="77777777" w:rsidR="0091533B" w:rsidRDefault="0091533B" w:rsidP="0091533B">
      <w:r w:rsidRPr="00486BDF">
        <w:rPr>
          <w:rStyle w:val="StyleUnderline"/>
          <w:highlight w:val="yellow"/>
        </w:rPr>
        <w:t>Our tech</w:t>
      </w:r>
      <w:r w:rsidRPr="00624434">
        <w:rPr>
          <w:rStyle w:val="StyleUnderline"/>
        </w:rPr>
        <w:t>nology-</w:t>
      </w:r>
      <w:r w:rsidRPr="00486BDF">
        <w:rPr>
          <w:rStyle w:val="StyleUnderline"/>
          <w:highlight w:val="yellow"/>
        </w:rPr>
        <w:t>centered approach</w:t>
      </w:r>
      <w:r>
        <w:t xml:space="preserve"> also </w:t>
      </w:r>
      <w:r w:rsidRPr="00486BDF">
        <w:rPr>
          <w:rStyle w:val="StyleUnderline"/>
          <w:highlight w:val="yellow"/>
        </w:rPr>
        <w:t>helps</w:t>
      </w:r>
      <w:r w:rsidRPr="00624434">
        <w:rPr>
          <w:rStyle w:val="StyleUnderline"/>
        </w:rPr>
        <w:t xml:space="preserve"> to clarify or </w:t>
      </w:r>
      <w:r w:rsidRPr="00486BDF">
        <w:rPr>
          <w:rStyle w:val="StyleUnderline"/>
          <w:highlight w:val="yellow"/>
        </w:rPr>
        <w:t>resolve</w:t>
      </w:r>
      <w:r>
        <w:t xml:space="preserve"> other </w:t>
      </w:r>
      <w:r w:rsidRPr="00486BDF">
        <w:rPr>
          <w:rStyle w:val="StyleUnderline"/>
          <w:highlight w:val="yellow"/>
        </w:rPr>
        <w:t>practical challenges</w:t>
      </w:r>
      <w:r>
        <w:t xml:space="preserve"> leveled against quantitative privacy. For example, in Jones, Justice Alito argues that, "longer term GPS monitoring in investigations of most offenses impinges on expectations of privacy." n393 This suggests that whether an investigative technology constitutes a Fourth Amendment search relates in part to the seriousness of the crime under investigation. As Justice Scalia rightly points out for the majority, "there is no precedent for the proposition that whether a search has occurred depends on the nature of the crime being investigated." n394 </w:t>
      </w:r>
      <w:proofErr w:type="gramStart"/>
      <w:r>
        <w:t>As</w:t>
      </w:r>
      <w:proofErr w:type="gramEnd"/>
      <w:r>
        <w:t xml:space="preserve"> our technology-centered approach makes clear, however, there is simply no argumentative clash here.</w:t>
      </w:r>
    </w:p>
    <w:p w14:paraId="113AC513" w14:textId="77777777" w:rsidR="0091533B" w:rsidRDefault="0091533B" w:rsidP="0091533B">
      <w:r>
        <w:t xml:space="preserve">Justice Scalia is surely right that the nature of the offense being investigated has no relevance to the upstream question of whether law enforcement conduct constitutes a "search." Citizens do not possess greater expectations of privacy in less serious crimes. </w:t>
      </w:r>
      <w:proofErr w:type="gramStart"/>
      <w:r>
        <w:t>n395</w:t>
      </w:r>
      <w:proofErr w:type="gramEnd"/>
      <w:r>
        <w:t xml:space="preserve"> The seriousness of an offense is, however, highly relevant to the downstream question of whether a search is "reasonable." n396 As we pointed out in Part III, assessing Fourth Amendment reasonableness is a matter of balancing citizen interests with those of law enforcement. Law enforcement naturally has a weightier interest in detecting and prosecuting more serious crimes than it does for minor offenses. </w:t>
      </w:r>
      <w:proofErr w:type="gramStart"/>
      <w:r>
        <w:t>n397</w:t>
      </w:r>
      <w:proofErr w:type="gramEnd"/>
      <w:r>
        <w:t xml:space="preserve"> When weighing  [*129]  the reasonableness of a search, the seriousness of the offense being investigated is therefore relevant. </w:t>
      </w:r>
      <w:proofErr w:type="gramStart"/>
      <w:r>
        <w:t>n398</w:t>
      </w:r>
      <w:proofErr w:type="gramEnd"/>
      <w:r>
        <w:t xml:space="preserve"> Likewise, courts can, and should, consider the seriousness of the offense being investigated as a factor when determining whether law enforcement officers acted reasonably during a search or seizure. </w:t>
      </w:r>
      <w:proofErr w:type="gramStart"/>
      <w:r>
        <w:t>n399</w:t>
      </w:r>
      <w:proofErr w:type="gramEnd"/>
      <w:r>
        <w:t xml:space="preserve"> Thus, a court would be far more likely to grant a warrant for GPS-enabled tracking for a month if probable cause exists to believe both that the target is directing a large drug conspiracy and that the tracking will produce additional important evidence, as was in fact the case in Jones, but less likely to grant a similar warrant for a person suspected of perpetrating occasional minor speeding offenses.</w:t>
      </w:r>
    </w:p>
    <w:p w14:paraId="16A71331" w14:textId="77777777" w:rsidR="0091533B" w:rsidRDefault="0091533B" w:rsidP="0091533B">
      <w:r>
        <w:t xml:space="preserve">Critics might grant us these points, but argue that our technology-centered approach comes with its own baggage. For example, </w:t>
      </w:r>
      <w:r w:rsidRPr="00624434">
        <w:rPr>
          <w:rStyle w:val="StyleUnderline"/>
        </w:rPr>
        <w:t>a skeptic might argue that focusing on the technology begets its own line-drawing problems</w:t>
      </w:r>
      <w:r>
        <w:t xml:space="preserve">. </w:t>
      </w:r>
      <w:proofErr w:type="gramStart"/>
      <w:r>
        <w:t>n400</w:t>
      </w:r>
      <w:proofErr w:type="gramEnd"/>
      <w:r>
        <w:t xml:space="preserve"> Specifically, they  [*130]  might argue that DAS and drones represent easy examples of technologies that raise quantitative privacy concerns, but that courts inevitably will confront technologies whose Fourth Amendment status is not as clear. These are not new problems for Fourth Amendment law, of course. </w:t>
      </w:r>
      <w:proofErr w:type="gramStart"/>
      <w:r>
        <w:t>n401</w:t>
      </w:r>
      <w:proofErr w:type="gramEnd"/>
      <w:r>
        <w:t xml:space="preserve"> To the contrary, they are endemic to the reasonableness inquiry that lies at the heart of contemporary Fourth Amendment doctrine. </w:t>
      </w:r>
      <w:proofErr w:type="gramStart"/>
      <w:r>
        <w:t>n402</w:t>
      </w:r>
      <w:proofErr w:type="gramEnd"/>
      <w:r>
        <w:t xml:space="preserve"> </w:t>
      </w:r>
      <w:r w:rsidRPr="00E6460E">
        <w:rPr>
          <w:rStyle w:val="StyleUnderline"/>
        </w:rPr>
        <w:t>We</w:t>
      </w:r>
      <w:r>
        <w:t xml:space="preserve"> therefore </w:t>
      </w:r>
      <w:r w:rsidRPr="00E6460E">
        <w:rPr>
          <w:rStyle w:val="StyleUnderline"/>
        </w:rPr>
        <w:t>accept the inevitability of close cases</w:t>
      </w:r>
      <w:r>
        <w:t xml:space="preserve">. In doing so, however, </w:t>
      </w:r>
      <w:r w:rsidRPr="00E6460E">
        <w:rPr>
          <w:rStyle w:val="StyleUnderline"/>
        </w:rPr>
        <w:t xml:space="preserve">we emphasize that </w:t>
      </w:r>
      <w:r w:rsidRPr="00486BDF">
        <w:rPr>
          <w:rStyle w:val="StyleUnderline"/>
          <w:highlight w:val="yellow"/>
        </w:rPr>
        <w:t>the</w:t>
      </w:r>
      <w:r w:rsidRPr="00E6460E">
        <w:rPr>
          <w:rStyle w:val="StyleUnderline"/>
        </w:rPr>
        <w:t xml:space="preserve"> systemic </w:t>
      </w:r>
      <w:r w:rsidRPr="00486BDF">
        <w:rPr>
          <w:rStyle w:val="StyleUnderline"/>
          <w:highlight w:val="yellow"/>
        </w:rPr>
        <w:t>burden of close cases will be much lighter</w:t>
      </w:r>
      <w:r w:rsidRPr="00E6460E">
        <w:rPr>
          <w:rStyle w:val="StyleUnderline"/>
        </w:rPr>
        <w:t xml:space="preserve"> under a technology-centered approach </w:t>
      </w:r>
      <w:r w:rsidRPr="00486BDF">
        <w:rPr>
          <w:rStyle w:val="StyleUnderline"/>
          <w:highlight w:val="yellow"/>
        </w:rPr>
        <w:t>than</w:t>
      </w:r>
      <w:r w:rsidRPr="00E6460E">
        <w:rPr>
          <w:rStyle w:val="StyleUnderline"/>
        </w:rPr>
        <w:t xml:space="preserve"> they would be </w:t>
      </w:r>
      <w:r w:rsidRPr="00486BDF">
        <w:rPr>
          <w:rStyle w:val="StyleUnderline"/>
          <w:highlight w:val="yellow"/>
        </w:rPr>
        <w:t>under</w:t>
      </w:r>
      <w:r w:rsidRPr="00E6460E">
        <w:rPr>
          <w:rStyle w:val="StyleUnderline"/>
        </w:rPr>
        <w:t xml:space="preserve"> a </w:t>
      </w:r>
      <w:r w:rsidRPr="00486BDF">
        <w:rPr>
          <w:rStyle w:val="StyleUnderline"/>
          <w:highlight w:val="yellow"/>
        </w:rPr>
        <w:t>mosaic theory</w:t>
      </w:r>
      <w:r>
        <w:t xml:space="preserve">. That is because, </w:t>
      </w:r>
      <w:r w:rsidRPr="00E6460E">
        <w:rPr>
          <w:rStyle w:val="StyleUnderline"/>
        </w:rPr>
        <w:t xml:space="preserve">whether it is a close call or not, </w:t>
      </w:r>
      <w:r w:rsidRPr="00486BDF">
        <w:rPr>
          <w:rStyle w:val="StyleUnderline"/>
          <w:highlight w:val="yellow"/>
        </w:rPr>
        <w:t>once</w:t>
      </w:r>
      <w:r w:rsidRPr="00E6460E">
        <w:rPr>
          <w:rStyle w:val="StyleUnderline"/>
        </w:rPr>
        <w:t xml:space="preserve"> the </w:t>
      </w:r>
      <w:r w:rsidRPr="00486BDF">
        <w:rPr>
          <w:rStyle w:val="StyleUnderline"/>
          <w:highlight w:val="yellow"/>
        </w:rPr>
        <w:t>Fourth Amendment status</w:t>
      </w:r>
      <w:r w:rsidRPr="00E6460E">
        <w:rPr>
          <w:rStyle w:val="StyleUnderline"/>
        </w:rPr>
        <w:t xml:space="preserve"> of a technology </w:t>
      </w:r>
      <w:r w:rsidRPr="00486BDF">
        <w:rPr>
          <w:rStyle w:val="StyleUnderline"/>
          <w:highlight w:val="yellow"/>
        </w:rPr>
        <w:t>has been established, the</w:t>
      </w:r>
      <w:r w:rsidRPr="00E6460E">
        <w:rPr>
          <w:rStyle w:val="StyleUnderline"/>
        </w:rPr>
        <w:t xml:space="preserve"> threshold </w:t>
      </w:r>
      <w:r w:rsidRPr="00486BDF">
        <w:rPr>
          <w:rStyle w:val="StyleUnderline"/>
          <w:highlight w:val="yellow"/>
        </w:rPr>
        <w:t>question of whether use</w:t>
      </w:r>
      <w:r w:rsidRPr="00E6460E">
        <w:rPr>
          <w:rStyle w:val="StyleUnderline"/>
        </w:rPr>
        <w:t xml:space="preserve"> of that technology </w:t>
      </w:r>
      <w:r w:rsidRPr="00486BDF">
        <w:rPr>
          <w:rStyle w:val="StyleUnderline"/>
          <w:highlight w:val="yellow"/>
        </w:rPr>
        <w:t>constitutes a</w:t>
      </w:r>
      <w:r w:rsidRPr="00E6460E">
        <w:rPr>
          <w:rStyle w:val="StyleUnderline"/>
        </w:rPr>
        <w:t xml:space="preserve"> Fourth Amendment </w:t>
      </w:r>
      <w:r w:rsidRPr="00486BDF">
        <w:rPr>
          <w:rStyle w:val="StyleUnderline"/>
          <w:highlight w:val="yellow"/>
        </w:rPr>
        <w:t xml:space="preserve">search </w:t>
      </w:r>
      <w:r w:rsidRPr="00486BDF">
        <w:rPr>
          <w:rStyle w:val="Emphasis"/>
          <w:highlight w:val="yellow"/>
        </w:rPr>
        <w:t>does not need to be litigated</w:t>
      </w:r>
      <w:r w:rsidRPr="00486BDF">
        <w:rPr>
          <w:rStyle w:val="StyleUnderline"/>
          <w:highlight w:val="yellow"/>
        </w:rPr>
        <w:t xml:space="preserve"> in every case</w:t>
      </w:r>
      <w:r w:rsidRPr="00E6460E">
        <w:rPr>
          <w:rStyle w:val="StyleUnderline"/>
        </w:rPr>
        <w:t xml:space="preserve"> where the technology is used</w:t>
      </w:r>
      <w:r>
        <w:t xml:space="preserve">. By contrast, </w:t>
      </w:r>
      <w:r w:rsidRPr="003432D2">
        <w:rPr>
          <w:rStyle w:val="StyleUnderline"/>
          <w:highlight w:val="yellow"/>
        </w:rPr>
        <w:t>under</w:t>
      </w:r>
      <w:r w:rsidRPr="00E6460E">
        <w:rPr>
          <w:rStyle w:val="StyleUnderline"/>
        </w:rPr>
        <w:t xml:space="preserve"> a </w:t>
      </w:r>
      <w:r w:rsidRPr="003432D2">
        <w:rPr>
          <w:rStyle w:val="StyleUnderline"/>
          <w:highlight w:val="yellow"/>
        </w:rPr>
        <w:t>mosaic</w:t>
      </w:r>
      <w:r w:rsidRPr="00E6460E">
        <w:rPr>
          <w:rStyle w:val="StyleUnderline"/>
        </w:rPr>
        <w:t xml:space="preserve"> approach, </w:t>
      </w:r>
      <w:r w:rsidRPr="003432D2">
        <w:rPr>
          <w:rStyle w:val="StyleUnderline"/>
          <w:highlight w:val="yellow"/>
        </w:rPr>
        <w:t>whether a particular aggregation</w:t>
      </w:r>
      <w:r w:rsidRPr="00E6460E">
        <w:rPr>
          <w:rStyle w:val="StyleUnderline"/>
        </w:rPr>
        <w:t xml:space="preserve"> of information </w:t>
      </w:r>
      <w:r w:rsidRPr="003432D2">
        <w:rPr>
          <w:rStyle w:val="StyleUnderline"/>
          <w:highlight w:val="yellow"/>
        </w:rPr>
        <w:t>constitutes a search</w:t>
      </w:r>
      <w:r w:rsidRPr="00E6460E">
        <w:rPr>
          <w:rStyle w:val="StyleUnderline"/>
        </w:rPr>
        <w:t xml:space="preserve"> is a question that </w:t>
      </w:r>
      <w:r w:rsidRPr="003432D2">
        <w:rPr>
          <w:rStyle w:val="StyleUnderline"/>
          <w:highlight w:val="yellow"/>
        </w:rPr>
        <w:t>must be litigated</w:t>
      </w:r>
      <w:r w:rsidRPr="00E6460E">
        <w:rPr>
          <w:rStyle w:val="StyleUnderline"/>
        </w:rPr>
        <w:t xml:space="preserve"> de novo </w:t>
      </w:r>
      <w:r w:rsidRPr="003432D2">
        <w:rPr>
          <w:rStyle w:val="StyleUnderline"/>
          <w:highlight w:val="yellow"/>
        </w:rPr>
        <w:t>in every case because</w:t>
      </w:r>
      <w:r w:rsidRPr="00E6460E">
        <w:rPr>
          <w:rStyle w:val="StyleUnderline"/>
        </w:rPr>
        <w:t xml:space="preserve">, </w:t>
      </w:r>
      <w:r w:rsidRPr="003432D2">
        <w:rPr>
          <w:rStyle w:val="Emphasis"/>
          <w:highlight w:val="yellow"/>
        </w:rPr>
        <w:t>like snowflakes</w:t>
      </w:r>
      <w:r w:rsidRPr="00E6460E">
        <w:rPr>
          <w:rStyle w:val="StyleUnderline"/>
        </w:rPr>
        <w:t xml:space="preserve">, </w:t>
      </w:r>
      <w:r w:rsidRPr="003432D2">
        <w:rPr>
          <w:rStyle w:val="StyleUnderline"/>
          <w:highlight w:val="yellow"/>
        </w:rPr>
        <w:t>every mosaic will</w:t>
      </w:r>
      <w:r w:rsidRPr="00E6460E">
        <w:rPr>
          <w:rStyle w:val="StyleUnderline"/>
        </w:rPr>
        <w:t xml:space="preserve"> necessarily </w:t>
      </w:r>
      <w:r w:rsidRPr="003432D2">
        <w:rPr>
          <w:rStyle w:val="StyleUnderline"/>
          <w:highlight w:val="yellow"/>
        </w:rPr>
        <w:t>be unique</w:t>
      </w:r>
      <w:r>
        <w:t xml:space="preserve">. </w:t>
      </w:r>
      <w:proofErr w:type="gramStart"/>
      <w:r>
        <w:t>n403</w:t>
      </w:r>
      <w:proofErr w:type="gramEnd"/>
      <w:r>
        <w:t xml:space="preserve"> </w:t>
      </w:r>
      <w:r w:rsidRPr="00E6460E">
        <w:rPr>
          <w:rStyle w:val="StyleUnderline"/>
        </w:rPr>
        <w:t>We are</w:t>
      </w:r>
      <w:r>
        <w:t xml:space="preserve"> also </w:t>
      </w:r>
      <w:r w:rsidRPr="00E6460E">
        <w:rPr>
          <w:rStyle w:val="StyleUnderline"/>
        </w:rPr>
        <w:t xml:space="preserve">confident that </w:t>
      </w:r>
      <w:r w:rsidRPr="003432D2">
        <w:rPr>
          <w:rStyle w:val="StyleUnderline"/>
          <w:highlight w:val="yellow"/>
        </w:rPr>
        <w:t>the factors for evaluating the</w:t>
      </w:r>
      <w:r w:rsidRPr="00E6460E">
        <w:rPr>
          <w:rStyle w:val="StyleUnderline"/>
        </w:rPr>
        <w:t xml:space="preserve"> surveillance </w:t>
      </w:r>
      <w:r w:rsidRPr="003432D2">
        <w:rPr>
          <w:rStyle w:val="StyleUnderline"/>
          <w:highlight w:val="yellow"/>
        </w:rPr>
        <w:t>threat posed by</w:t>
      </w:r>
      <w:r w:rsidRPr="00E6460E">
        <w:rPr>
          <w:rStyle w:val="StyleUnderline"/>
        </w:rPr>
        <w:t xml:space="preserve"> a </w:t>
      </w:r>
      <w:r w:rsidRPr="003432D2">
        <w:rPr>
          <w:rStyle w:val="StyleUnderline"/>
          <w:highlight w:val="yellow"/>
        </w:rPr>
        <w:t>particular tech</w:t>
      </w:r>
      <w:r w:rsidRPr="00E6460E">
        <w:rPr>
          <w:rStyle w:val="StyleUnderline"/>
        </w:rPr>
        <w:t xml:space="preserve">nology, such as scale, scope, and cost, </w:t>
      </w:r>
      <w:r w:rsidRPr="003432D2">
        <w:rPr>
          <w:rStyle w:val="StyleUnderline"/>
          <w:highlight w:val="yellow"/>
        </w:rPr>
        <w:t>are</w:t>
      </w:r>
      <w:r w:rsidRPr="00E6460E">
        <w:rPr>
          <w:rStyle w:val="StyleUnderline"/>
        </w:rPr>
        <w:t xml:space="preserve"> likely to be </w:t>
      </w:r>
      <w:r w:rsidRPr="003432D2">
        <w:rPr>
          <w:rStyle w:val="StyleUnderline"/>
          <w:highlight w:val="yellow"/>
        </w:rPr>
        <w:t>fewer and easier</w:t>
      </w:r>
      <w:r w:rsidRPr="00E6460E">
        <w:rPr>
          <w:rStyle w:val="StyleUnderline"/>
        </w:rPr>
        <w:t xml:space="preserve"> to apply with greater predictability </w:t>
      </w:r>
      <w:r w:rsidRPr="003432D2">
        <w:rPr>
          <w:rStyle w:val="StyleUnderline"/>
          <w:highlight w:val="yellow"/>
        </w:rPr>
        <w:t>than</w:t>
      </w:r>
      <w:r w:rsidRPr="00E6460E">
        <w:rPr>
          <w:rStyle w:val="StyleUnderline"/>
        </w:rPr>
        <w:t xml:space="preserve"> the many </w:t>
      </w:r>
      <w:r w:rsidRPr="003432D2">
        <w:rPr>
          <w:rStyle w:val="StyleUnderline"/>
          <w:highlight w:val="yellow"/>
        </w:rPr>
        <w:t>variables that</w:t>
      </w:r>
      <w:r w:rsidRPr="00E6460E">
        <w:rPr>
          <w:rStyle w:val="StyleUnderline"/>
        </w:rPr>
        <w:t xml:space="preserve"> would </w:t>
      </w:r>
      <w:r w:rsidRPr="003432D2">
        <w:rPr>
          <w:rStyle w:val="StyleUnderline"/>
          <w:highlight w:val="yellow"/>
        </w:rPr>
        <w:t>inform</w:t>
      </w:r>
      <w:r w:rsidRPr="00E6460E">
        <w:rPr>
          <w:rStyle w:val="StyleUnderline"/>
        </w:rPr>
        <w:t xml:space="preserve"> a </w:t>
      </w:r>
      <w:r w:rsidRPr="003432D2">
        <w:rPr>
          <w:rStyle w:val="StyleUnderline"/>
          <w:highlight w:val="yellow"/>
        </w:rPr>
        <w:t>mosaic</w:t>
      </w:r>
      <w:r w:rsidRPr="00E6460E">
        <w:rPr>
          <w:rStyle w:val="StyleUnderline"/>
        </w:rPr>
        <w:t xml:space="preserve"> analysis, where the idiosyncratic dispositions of judges likely would hold more than the usual sway</w:t>
      </w:r>
      <w:r>
        <w:t xml:space="preserve">. </w:t>
      </w:r>
      <w:proofErr w:type="gramStart"/>
      <w:r>
        <w:t>n404</w:t>
      </w:r>
      <w:proofErr w:type="gramEnd"/>
    </w:p>
    <w:p w14:paraId="2297F580" w14:textId="77777777" w:rsidR="0091533B" w:rsidRDefault="0091533B" w:rsidP="0091533B"/>
    <w:p w14:paraId="3AB1F9E8" w14:textId="77777777" w:rsidR="0091533B" w:rsidRDefault="0091533B" w:rsidP="0091533B">
      <w:pPr>
        <w:pStyle w:val="Heading3"/>
      </w:pPr>
      <w:r>
        <w:t>They Say: “CP Gets Circumvented”</w:t>
      </w:r>
    </w:p>
    <w:p w14:paraId="58CCFAEB" w14:textId="77777777" w:rsidR="0091533B" w:rsidRPr="003432D2" w:rsidRDefault="0091533B" w:rsidP="0091533B">
      <w:pPr>
        <w:pStyle w:val="Heading4"/>
      </w:pPr>
      <w:r>
        <w:t xml:space="preserve">The counterplan </w:t>
      </w:r>
      <w:r>
        <w:rPr>
          <w:i/>
          <w:u w:val="single"/>
        </w:rPr>
        <w:t>won’t</w:t>
      </w:r>
      <w:r>
        <w:t xml:space="preserve"> get circumvented. </w:t>
      </w:r>
    </w:p>
    <w:p w14:paraId="4AC2E7B5" w14:textId="77777777" w:rsidR="0091533B" w:rsidRDefault="0091533B" w:rsidP="0091533B">
      <w:r>
        <w:rPr>
          <w:rStyle w:val="Style13ptBold"/>
        </w:rPr>
        <w:t>Gray and Citron</w:t>
      </w:r>
      <w:r w:rsidRPr="00114341">
        <w:rPr>
          <w:rStyle w:val="Style13ptBold"/>
        </w:rPr>
        <w:t xml:space="preserve"> 13</w:t>
      </w:r>
      <w:r>
        <w:t xml:space="preserve"> — </w:t>
      </w:r>
      <w:r w:rsidRPr="00114341">
        <w:t>David Gray</w:t>
      </w:r>
      <w:r>
        <w:t xml:space="preserve">, Professor of Law at the </w:t>
      </w:r>
      <w:r w:rsidRPr="000E4F7A">
        <w:t>University of Maryland School of Law</w:t>
      </w:r>
      <w:r>
        <w:t xml:space="preserve">, holds a J.D. from New York University, and </w:t>
      </w:r>
      <w:r w:rsidRPr="00114341">
        <w:t xml:space="preserve">Danielle Keats </w:t>
      </w:r>
      <w:r>
        <w:t xml:space="preserve">Citron, </w:t>
      </w:r>
      <w:r w:rsidRPr="00114341">
        <w:t>Lois K. M</w:t>
      </w:r>
      <w:r>
        <w:t xml:space="preserve">acht Research Professor of Law at the </w:t>
      </w:r>
      <w:r w:rsidRPr="00114341">
        <w:t>Univer</w:t>
      </w:r>
      <w:r>
        <w:t>sity of Maryland School of Law, Affiliate Scholar at the</w:t>
      </w:r>
      <w:r w:rsidRPr="00114341">
        <w:t xml:space="preserve"> Stanford </w:t>
      </w:r>
      <w:r>
        <w:t xml:space="preserve">Center on Internet and Society, Affiliate Fellow at the </w:t>
      </w:r>
      <w:r w:rsidRPr="00114341">
        <w:t>Yale Information Society Project</w:t>
      </w:r>
      <w:r>
        <w:t>, holds a J.D. from Fordham University, 2013</w:t>
      </w:r>
      <w:r w:rsidRPr="00114341">
        <w:t xml:space="preserve"> </w:t>
      </w:r>
      <w:r>
        <w:t>(“</w:t>
      </w:r>
      <w:r w:rsidRPr="004715C9">
        <w:t>The Right to Quantitative Privacy</w:t>
      </w:r>
      <w:r>
        <w:t xml:space="preserve">,” </w:t>
      </w:r>
      <w:r>
        <w:rPr>
          <w:i/>
        </w:rPr>
        <w:t>Minnesota Law Review</w:t>
      </w:r>
      <w:r>
        <w:t xml:space="preserve"> (</w:t>
      </w:r>
      <w:r w:rsidRPr="004715C9">
        <w:t>98 Minn. L. Rev. 62</w:t>
      </w:r>
      <w:r>
        <w:t>), November, Available Online to Subscribing Institutions via Lexis-Nexis)</w:t>
      </w:r>
    </w:p>
    <w:p w14:paraId="323FD888" w14:textId="77777777" w:rsidR="0091533B" w:rsidRDefault="0091533B" w:rsidP="0091533B">
      <w:r w:rsidRPr="007B4487">
        <w:rPr>
          <w:rStyle w:val="StyleUnderline"/>
          <w:highlight w:val="yellow"/>
        </w:rPr>
        <w:t>Critics</w:t>
      </w:r>
      <w:r>
        <w:t xml:space="preserve"> of our technology-centered approach </w:t>
      </w:r>
      <w:r w:rsidRPr="00E6460E">
        <w:rPr>
          <w:rStyle w:val="StyleUnderline"/>
        </w:rPr>
        <w:t>might</w:t>
      </w:r>
      <w:r>
        <w:t xml:space="preserve"> also </w:t>
      </w:r>
      <w:r w:rsidRPr="007B4487">
        <w:rPr>
          <w:rStyle w:val="StyleUnderline"/>
          <w:highlight w:val="yellow"/>
        </w:rPr>
        <w:t>argue</w:t>
      </w:r>
      <w:r w:rsidRPr="00E6460E">
        <w:rPr>
          <w:rStyle w:val="StyleUnderline"/>
        </w:rPr>
        <w:t xml:space="preserve"> that law enforcement officers and </w:t>
      </w:r>
      <w:r w:rsidRPr="007B4487">
        <w:rPr>
          <w:rStyle w:val="StyleUnderline"/>
          <w:highlight w:val="yellow"/>
        </w:rPr>
        <w:t>agencies</w:t>
      </w:r>
      <w:r w:rsidRPr="00E6460E">
        <w:rPr>
          <w:rStyle w:val="StyleUnderline"/>
        </w:rPr>
        <w:t xml:space="preserve"> acting in their strategic modes </w:t>
      </w:r>
      <w:r w:rsidRPr="007B4487">
        <w:rPr>
          <w:rStyle w:val="StyleUnderline"/>
          <w:highlight w:val="yellow"/>
        </w:rPr>
        <w:t>will</w:t>
      </w:r>
      <w:r>
        <w:t xml:space="preserve"> simply </w:t>
      </w:r>
      <w:r w:rsidRPr="007B4487">
        <w:rPr>
          <w:rStyle w:val="StyleUnderline"/>
          <w:highlight w:val="yellow"/>
        </w:rPr>
        <w:t>avoid</w:t>
      </w:r>
      <w:r w:rsidRPr="00E6460E">
        <w:rPr>
          <w:rStyle w:val="StyleUnderline"/>
        </w:rPr>
        <w:t xml:space="preserve"> Fourth Amendment </w:t>
      </w:r>
      <w:r w:rsidRPr="007B4487">
        <w:rPr>
          <w:rStyle w:val="StyleUnderline"/>
          <w:highlight w:val="yellow"/>
        </w:rPr>
        <w:t>regulation by making minor changes to regulated</w:t>
      </w:r>
      <w:r w:rsidRPr="00E6460E">
        <w:rPr>
          <w:rStyle w:val="StyleUnderline"/>
        </w:rPr>
        <w:t xml:space="preserve"> surveillance </w:t>
      </w:r>
      <w:r w:rsidRPr="007B4487">
        <w:rPr>
          <w:rStyle w:val="StyleUnderline"/>
          <w:highlight w:val="yellow"/>
        </w:rPr>
        <w:t>tech</w:t>
      </w:r>
      <w:r w:rsidRPr="00E6460E">
        <w:rPr>
          <w:rStyle w:val="StyleUnderline"/>
        </w:rPr>
        <w:t xml:space="preserve">nologies </w:t>
      </w:r>
      <w:r w:rsidRPr="007B4487">
        <w:rPr>
          <w:rStyle w:val="StyleUnderline"/>
          <w:highlight w:val="yellow"/>
        </w:rPr>
        <w:t>in a</w:t>
      </w:r>
      <w:r w:rsidRPr="00E6460E">
        <w:rPr>
          <w:rStyle w:val="StyleUnderline"/>
        </w:rPr>
        <w:t xml:space="preserve">n ongoing </w:t>
      </w:r>
      <w:r w:rsidRPr="007B4487">
        <w:rPr>
          <w:rStyle w:val="StyleUnderline"/>
          <w:highlight w:val="yellow"/>
        </w:rPr>
        <w:t>game of "tech</w:t>
      </w:r>
      <w:r w:rsidRPr="00E6460E">
        <w:rPr>
          <w:rStyle w:val="StyleUnderline"/>
        </w:rPr>
        <w:t xml:space="preserve">nological </w:t>
      </w:r>
      <w:r w:rsidRPr="007B4487">
        <w:rPr>
          <w:rStyle w:val="StyleUnderline"/>
          <w:highlight w:val="yellow"/>
        </w:rPr>
        <w:t>whack-a-mole."</w:t>
      </w:r>
      <w:r>
        <w:t xml:space="preserve"> n405 Here again, </w:t>
      </w:r>
      <w:r w:rsidRPr="00E6460E">
        <w:rPr>
          <w:rStyle w:val="StyleUnderline"/>
        </w:rPr>
        <w:t>these sorts of strategic games are not without precedent</w:t>
      </w:r>
      <w:r>
        <w:t>. For example, the advent of designer drugs has allowed  [*131</w:t>
      </w:r>
      <w:proofErr w:type="gramStart"/>
      <w:r>
        <w:t>]  manufacturers</w:t>
      </w:r>
      <w:proofErr w:type="gramEnd"/>
      <w:r>
        <w:t xml:space="preserve"> to simply change the chemical formulation of their products to avoid criminal liability - at least until the law catches up. </w:t>
      </w:r>
      <w:proofErr w:type="gramStart"/>
      <w:r>
        <w:t>n406</w:t>
      </w:r>
      <w:proofErr w:type="gramEnd"/>
      <w:r>
        <w:t xml:space="preserve"> Similar games are played in the patent world. </w:t>
      </w:r>
      <w:proofErr w:type="gramStart"/>
      <w:r>
        <w:t>n407</w:t>
      </w:r>
      <w:proofErr w:type="gramEnd"/>
      <w:r>
        <w:t xml:space="preserve"> </w:t>
      </w:r>
      <w:r w:rsidRPr="007B4487">
        <w:rPr>
          <w:rStyle w:val="StyleUnderline"/>
          <w:highlight w:val="yellow"/>
        </w:rPr>
        <w:t>The solution</w:t>
      </w:r>
      <w:r w:rsidRPr="00E67007">
        <w:rPr>
          <w:rStyle w:val="StyleUnderline"/>
        </w:rPr>
        <w:t xml:space="preserve"> in these contexts </w:t>
      </w:r>
      <w:r w:rsidRPr="007B4487">
        <w:rPr>
          <w:rStyle w:val="StyleUnderline"/>
          <w:highlight w:val="yellow"/>
        </w:rPr>
        <w:t>is</w:t>
      </w:r>
      <w:r w:rsidRPr="00E67007">
        <w:rPr>
          <w:rStyle w:val="StyleUnderline"/>
        </w:rPr>
        <w:t xml:space="preserve"> often </w:t>
      </w:r>
      <w:r w:rsidRPr="007B4487">
        <w:rPr>
          <w:rStyle w:val="StyleUnderline"/>
          <w:highlight w:val="yellow"/>
        </w:rPr>
        <w:t xml:space="preserve">to focus on </w:t>
      </w:r>
      <w:r w:rsidRPr="007B4487">
        <w:rPr>
          <w:rStyle w:val="Emphasis"/>
          <w:highlight w:val="yellow"/>
        </w:rPr>
        <w:t>function</w:t>
      </w:r>
      <w:r w:rsidRPr="00E67007">
        <w:rPr>
          <w:rStyle w:val="StyleUnderline"/>
        </w:rPr>
        <w:t xml:space="preserve"> rather than precise chemical structure</w:t>
      </w:r>
      <w:r>
        <w:t xml:space="preserve">. </w:t>
      </w:r>
      <w:proofErr w:type="gramStart"/>
      <w:r>
        <w:t>n408</w:t>
      </w:r>
      <w:proofErr w:type="gramEnd"/>
      <w:r>
        <w:t xml:space="preserve"> </w:t>
      </w:r>
      <w:r w:rsidRPr="007B4487">
        <w:rPr>
          <w:rStyle w:val="StyleUnderline"/>
          <w:highlight w:val="yellow"/>
        </w:rPr>
        <w:t>That</w:t>
      </w:r>
      <w:r w:rsidRPr="00E67007">
        <w:rPr>
          <w:rStyle w:val="StyleUnderline"/>
        </w:rPr>
        <w:t xml:space="preserve"> same </w:t>
      </w:r>
      <w:r w:rsidRPr="007B4487">
        <w:rPr>
          <w:rStyle w:val="StyleUnderline"/>
          <w:highlight w:val="yellow"/>
        </w:rPr>
        <w:t>approach holds</w:t>
      </w:r>
      <w:r w:rsidRPr="00E67007">
        <w:rPr>
          <w:rStyle w:val="StyleUnderline"/>
        </w:rPr>
        <w:t xml:space="preserve"> considerable </w:t>
      </w:r>
      <w:r w:rsidRPr="007B4487">
        <w:rPr>
          <w:rStyle w:val="StyleUnderline"/>
          <w:highlight w:val="yellow"/>
        </w:rPr>
        <w:t>promise</w:t>
      </w:r>
      <w:r w:rsidRPr="00E67007">
        <w:rPr>
          <w:rStyle w:val="StyleUnderline"/>
        </w:rPr>
        <w:t xml:space="preserve"> in the present context </w:t>
      </w:r>
      <w:r w:rsidRPr="007B4487">
        <w:rPr>
          <w:rStyle w:val="StyleUnderline"/>
          <w:highlight w:val="yellow"/>
        </w:rPr>
        <w:t>to block attempts</w:t>
      </w:r>
      <w:r w:rsidRPr="00E67007">
        <w:rPr>
          <w:rStyle w:val="StyleUnderline"/>
        </w:rPr>
        <w:t xml:space="preserve"> by law enforcement circumnavigate Fourth Amendment regulations</w:t>
      </w:r>
      <w:r>
        <w:t xml:space="preserve">. </w:t>
      </w:r>
      <w:proofErr w:type="gramStart"/>
      <w:r>
        <w:t>n409</w:t>
      </w:r>
      <w:proofErr w:type="gramEnd"/>
    </w:p>
    <w:p w14:paraId="5662A1B6" w14:textId="77777777" w:rsidR="0091533B" w:rsidRDefault="0091533B" w:rsidP="0091533B">
      <w:r>
        <w:t xml:space="preserve">This discussion does not exhaust all of the practical challenges that proposals to defend reasonable interests in quantitative privacy must face. It nevertheless provides good grounds for believing that they can be met, and that </w:t>
      </w:r>
      <w:r w:rsidRPr="007B4487">
        <w:rPr>
          <w:rStyle w:val="StyleUnderline"/>
          <w:highlight w:val="yellow"/>
        </w:rPr>
        <w:t>our tech</w:t>
      </w:r>
      <w:r w:rsidRPr="00E67007">
        <w:rPr>
          <w:rStyle w:val="StyleUnderline"/>
        </w:rPr>
        <w:t>nology-</w:t>
      </w:r>
      <w:r w:rsidRPr="007B4487">
        <w:rPr>
          <w:rStyle w:val="StyleUnderline"/>
          <w:highlight w:val="yellow"/>
        </w:rPr>
        <w:t>centered approach offers a</w:t>
      </w:r>
      <w:r w:rsidRPr="00E67007">
        <w:rPr>
          <w:rStyle w:val="StyleUnderline"/>
        </w:rPr>
        <w:t xml:space="preserve"> far </w:t>
      </w:r>
      <w:r w:rsidRPr="007B4487">
        <w:rPr>
          <w:rStyle w:val="StyleUnderline"/>
          <w:highlight w:val="yellow"/>
        </w:rPr>
        <w:t>better alternative than</w:t>
      </w:r>
      <w:r w:rsidRPr="00E67007">
        <w:rPr>
          <w:rStyle w:val="StyleUnderline"/>
        </w:rPr>
        <w:t xml:space="preserve"> proposals for </w:t>
      </w:r>
      <w:r w:rsidRPr="007B4487">
        <w:rPr>
          <w:rStyle w:val="StyleUnderline"/>
          <w:highlight w:val="yellow"/>
        </w:rPr>
        <w:t>case-by-case methods</w:t>
      </w:r>
      <w:r w:rsidRPr="00E67007">
        <w:rPr>
          <w:rStyle w:val="StyleUnderline"/>
        </w:rPr>
        <w:t xml:space="preserve"> based on the mosaic theory</w:t>
      </w:r>
      <w:r>
        <w:t>.</w:t>
      </w:r>
    </w:p>
    <w:p w14:paraId="20E2A7D3" w14:textId="77777777" w:rsidR="0091533B" w:rsidRDefault="0091533B" w:rsidP="0091533B"/>
    <w:p w14:paraId="324D01ED" w14:textId="77777777" w:rsidR="0091533B" w:rsidRPr="00556003" w:rsidRDefault="0091533B" w:rsidP="0091533B"/>
    <w:p w14:paraId="69F10218" w14:textId="77777777" w:rsidR="00796BE4" w:rsidRPr="0091533B" w:rsidRDefault="00796BE4" w:rsidP="0091533B"/>
    <w:sectPr w:rsidR="00796BE4" w:rsidRPr="0091533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5B2871"/>
    <w:rsid w:val="000029E3"/>
    <w:rsid w:val="000029E8"/>
    <w:rsid w:val="00004225"/>
    <w:rsid w:val="000066CA"/>
    <w:rsid w:val="00007264"/>
    <w:rsid w:val="000076A9"/>
    <w:rsid w:val="00014FAD"/>
    <w:rsid w:val="00015D2A"/>
    <w:rsid w:val="00015DF8"/>
    <w:rsid w:val="0002490B"/>
    <w:rsid w:val="00026465"/>
    <w:rsid w:val="00030204"/>
    <w:rsid w:val="000312A0"/>
    <w:rsid w:val="000328F8"/>
    <w:rsid w:val="00035337"/>
    <w:rsid w:val="00052FB1"/>
    <w:rsid w:val="00054276"/>
    <w:rsid w:val="000547B1"/>
    <w:rsid w:val="0006091E"/>
    <w:rsid w:val="000638C1"/>
    <w:rsid w:val="00065FEE"/>
    <w:rsid w:val="00072718"/>
    <w:rsid w:val="0007381E"/>
    <w:rsid w:val="0008785F"/>
    <w:rsid w:val="00090CBE"/>
    <w:rsid w:val="000A2D8A"/>
    <w:rsid w:val="000B0649"/>
    <w:rsid w:val="000D26A6"/>
    <w:rsid w:val="000D2B90"/>
    <w:rsid w:val="000D6ED8"/>
    <w:rsid w:val="000D717B"/>
    <w:rsid w:val="000E4F7A"/>
    <w:rsid w:val="00100B28"/>
    <w:rsid w:val="00101B66"/>
    <w:rsid w:val="00114341"/>
    <w:rsid w:val="00115B04"/>
    <w:rsid w:val="00117316"/>
    <w:rsid w:val="001209B4"/>
    <w:rsid w:val="001761FC"/>
    <w:rsid w:val="00182655"/>
    <w:rsid w:val="001840F2"/>
    <w:rsid w:val="00185134"/>
    <w:rsid w:val="001856C6"/>
    <w:rsid w:val="00191B5F"/>
    <w:rsid w:val="00192487"/>
    <w:rsid w:val="0019668D"/>
    <w:rsid w:val="001A25FD"/>
    <w:rsid w:val="001A27E8"/>
    <w:rsid w:val="001A5371"/>
    <w:rsid w:val="001A72C7"/>
    <w:rsid w:val="001B36A2"/>
    <w:rsid w:val="001B73E3"/>
    <w:rsid w:val="001C316D"/>
    <w:rsid w:val="001D1A0D"/>
    <w:rsid w:val="001D36BF"/>
    <w:rsid w:val="001D4C28"/>
    <w:rsid w:val="001E0B1F"/>
    <w:rsid w:val="001E1E0B"/>
    <w:rsid w:val="001E7D05"/>
    <w:rsid w:val="001F1173"/>
    <w:rsid w:val="002005A8"/>
    <w:rsid w:val="00203DD8"/>
    <w:rsid w:val="00204E1D"/>
    <w:rsid w:val="002059BD"/>
    <w:rsid w:val="00210FAF"/>
    <w:rsid w:val="0021417C"/>
    <w:rsid w:val="002168F2"/>
    <w:rsid w:val="0022589F"/>
    <w:rsid w:val="002304E5"/>
    <w:rsid w:val="002343FE"/>
    <w:rsid w:val="002502CF"/>
    <w:rsid w:val="00263EAA"/>
    <w:rsid w:val="00267EBB"/>
    <w:rsid w:val="0027023B"/>
    <w:rsid w:val="00274EDB"/>
    <w:rsid w:val="0027729E"/>
    <w:rsid w:val="002832B5"/>
    <w:rsid w:val="00284ED6"/>
    <w:rsid w:val="00290C5A"/>
    <w:rsid w:val="0029647A"/>
    <w:rsid w:val="00296504"/>
    <w:rsid w:val="002A1644"/>
    <w:rsid w:val="002B5511"/>
    <w:rsid w:val="002B7ACF"/>
    <w:rsid w:val="002C57EC"/>
    <w:rsid w:val="002D65A9"/>
    <w:rsid w:val="002E0643"/>
    <w:rsid w:val="002E392E"/>
    <w:rsid w:val="002E6BBC"/>
    <w:rsid w:val="002F1BA9"/>
    <w:rsid w:val="002F6E74"/>
    <w:rsid w:val="00305A51"/>
    <w:rsid w:val="003106B3"/>
    <w:rsid w:val="0031385D"/>
    <w:rsid w:val="00320D00"/>
    <w:rsid w:val="003223B2"/>
    <w:rsid w:val="00322A67"/>
    <w:rsid w:val="00330E13"/>
    <w:rsid w:val="00335A23"/>
    <w:rsid w:val="00340707"/>
    <w:rsid w:val="003432D2"/>
    <w:rsid w:val="00351841"/>
    <w:rsid w:val="003624A6"/>
    <w:rsid w:val="00364ADF"/>
    <w:rsid w:val="003670D9"/>
    <w:rsid w:val="00370B41"/>
    <w:rsid w:val="00371B27"/>
    <w:rsid w:val="003726C3"/>
    <w:rsid w:val="00375D2E"/>
    <w:rsid w:val="00383071"/>
    <w:rsid w:val="00383B19"/>
    <w:rsid w:val="00390ECA"/>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648D5"/>
    <w:rsid w:val="004715C9"/>
    <w:rsid w:val="0048047E"/>
    <w:rsid w:val="00482AF9"/>
    <w:rsid w:val="00486BDF"/>
    <w:rsid w:val="004B37B4"/>
    <w:rsid w:val="004C0314"/>
    <w:rsid w:val="004C0D3D"/>
    <w:rsid w:val="004C213E"/>
    <w:rsid w:val="004C376C"/>
    <w:rsid w:val="004C657F"/>
    <w:rsid w:val="004D17D8"/>
    <w:rsid w:val="004E355B"/>
    <w:rsid w:val="005028E5"/>
    <w:rsid w:val="00503735"/>
    <w:rsid w:val="005224F2"/>
    <w:rsid w:val="00523EF2"/>
    <w:rsid w:val="0052736D"/>
    <w:rsid w:val="00532F19"/>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93671"/>
    <w:rsid w:val="005A4D4E"/>
    <w:rsid w:val="005A7237"/>
    <w:rsid w:val="005B21FA"/>
    <w:rsid w:val="005B2871"/>
    <w:rsid w:val="005B3244"/>
    <w:rsid w:val="005B6EE8"/>
    <w:rsid w:val="005B7731"/>
    <w:rsid w:val="005C4515"/>
    <w:rsid w:val="005C5602"/>
    <w:rsid w:val="005C74A6"/>
    <w:rsid w:val="005D04AA"/>
    <w:rsid w:val="005D3B4D"/>
    <w:rsid w:val="005D615C"/>
    <w:rsid w:val="005E1860"/>
    <w:rsid w:val="005F063B"/>
    <w:rsid w:val="005F1022"/>
    <w:rsid w:val="005F192D"/>
    <w:rsid w:val="005F24C8"/>
    <w:rsid w:val="005F26AF"/>
    <w:rsid w:val="00607D77"/>
    <w:rsid w:val="0061383D"/>
    <w:rsid w:val="00614D69"/>
    <w:rsid w:val="00617030"/>
    <w:rsid w:val="00621301"/>
    <w:rsid w:val="0062173F"/>
    <w:rsid w:val="006235FB"/>
    <w:rsid w:val="00624434"/>
    <w:rsid w:val="00626A15"/>
    <w:rsid w:val="006438CB"/>
    <w:rsid w:val="006529B9"/>
    <w:rsid w:val="00654695"/>
    <w:rsid w:val="0065500A"/>
    <w:rsid w:val="00655217"/>
    <w:rsid w:val="0065727C"/>
    <w:rsid w:val="00663C09"/>
    <w:rsid w:val="00674A78"/>
    <w:rsid w:val="00696A16"/>
    <w:rsid w:val="006A4840"/>
    <w:rsid w:val="006A7E1D"/>
    <w:rsid w:val="006C3A56"/>
    <w:rsid w:val="006D13F4"/>
    <w:rsid w:val="006D6AED"/>
    <w:rsid w:val="006E6D0B"/>
    <w:rsid w:val="006F126E"/>
    <w:rsid w:val="006F3834"/>
    <w:rsid w:val="006F5693"/>
    <w:rsid w:val="00705223"/>
    <w:rsid w:val="00711C6F"/>
    <w:rsid w:val="00717B01"/>
    <w:rsid w:val="007227D9"/>
    <w:rsid w:val="0072491F"/>
    <w:rsid w:val="007374A1"/>
    <w:rsid w:val="00752712"/>
    <w:rsid w:val="00753A84"/>
    <w:rsid w:val="007611F5"/>
    <w:rsid w:val="007619E4"/>
    <w:rsid w:val="00761E75"/>
    <w:rsid w:val="0076495E"/>
    <w:rsid w:val="00765FC8"/>
    <w:rsid w:val="007778CF"/>
    <w:rsid w:val="00793F46"/>
    <w:rsid w:val="00796BE4"/>
    <w:rsid w:val="007A1325"/>
    <w:rsid w:val="007A1A18"/>
    <w:rsid w:val="007B4487"/>
    <w:rsid w:val="007B53D8"/>
    <w:rsid w:val="007C22C5"/>
    <w:rsid w:val="007C44FD"/>
    <w:rsid w:val="007C57E1"/>
    <w:rsid w:val="007C5811"/>
    <w:rsid w:val="007D09CD"/>
    <w:rsid w:val="007D1873"/>
    <w:rsid w:val="007D1C65"/>
    <w:rsid w:val="007D2DF5"/>
    <w:rsid w:val="007D451A"/>
    <w:rsid w:val="007D5E3E"/>
    <w:rsid w:val="007D7596"/>
    <w:rsid w:val="007E242C"/>
    <w:rsid w:val="007E6631"/>
    <w:rsid w:val="00803A12"/>
    <w:rsid w:val="008053A0"/>
    <w:rsid w:val="008266F9"/>
    <w:rsid w:val="00826A9B"/>
    <w:rsid w:val="00834842"/>
    <w:rsid w:val="00840E7B"/>
    <w:rsid w:val="00853D40"/>
    <w:rsid w:val="008564FC"/>
    <w:rsid w:val="00864E76"/>
    <w:rsid w:val="00872581"/>
    <w:rsid w:val="0087459D"/>
    <w:rsid w:val="00875511"/>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533B"/>
    <w:rsid w:val="00920E6A"/>
    <w:rsid w:val="00931493"/>
    <w:rsid w:val="00931816"/>
    <w:rsid w:val="00932C71"/>
    <w:rsid w:val="00936123"/>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0C02"/>
    <w:rsid w:val="00A22670"/>
    <w:rsid w:val="00A24B35"/>
    <w:rsid w:val="00A271BA"/>
    <w:rsid w:val="00A27F86"/>
    <w:rsid w:val="00A431C6"/>
    <w:rsid w:val="00A459A9"/>
    <w:rsid w:val="00A54315"/>
    <w:rsid w:val="00A60FBC"/>
    <w:rsid w:val="00A65C0B"/>
    <w:rsid w:val="00A81CDD"/>
    <w:rsid w:val="00A81FD2"/>
    <w:rsid w:val="00A8441A"/>
    <w:rsid w:val="00A8674A"/>
    <w:rsid w:val="00AA6F6E"/>
    <w:rsid w:val="00AB48D3"/>
    <w:rsid w:val="00AC30C0"/>
    <w:rsid w:val="00AE2124"/>
    <w:rsid w:val="00AE24BC"/>
    <w:rsid w:val="00AE3E3F"/>
    <w:rsid w:val="00AE508B"/>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048D"/>
    <w:rsid w:val="00BD2244"/>
    <w:rsid w:val="00BE6472"/>
    <w:rsid w:val="00BF29B8"/>
    <w:rsid w:val="00BF46EA"/>
    <w:rsid w:val="00BF4C63"/>
    <w:rsid w:val="00C07D05"/>
    <w:rsid w:val="00C10856"/>
    <w:rsid w:val="00C203FA"/>
    <w:rsid w:val="00C3164F"/>
    <w:rsid w:val="00C31B5E"/>
    <w:rsid w:val="00C34D3E"/>
    <w:rsid w:val="00C35B37"/>
    <w:rsid w:val="00C3747A"/>
    <w:rsid w:val="00C56DCC"/>
    <w:rsid w:val="00C57075"/>
    <w:rsid w:val="00C60746"/>
    <w:rsid w:val="00C72AFE"/>
    <w:rsid w:val="00C81619"/>
    <w:rsid w:val="00C97F66"/>
    <w:rsid w:val="00CA013C"/>
    <w:rsid w:val="00CA6D6D"/>
    <w:rsid w:val="00CC7A4E"/>
    <w:rsid w:val="00CD1359"/>
    <w:rsid w:val="00CD1683"/>
    <w:rsid w:val="00CD4C83"/>
    <w:rsid w:val="00D01EDC"/>
    <w:rsid w:val="00D078AA"/>
    <w:rsid w:val="00D10058"/>
    <w:rsid w:val="00D11978"/>
    <w:rsid w:val="00D15E30"/>
    <w:rsid w:val="00D16129"/>
    <w:rsid w:val="00D221D7"/>
    <w:rsid w:val="00D25DBD"/>
    <w:rsid w:val="00D26929"/>
    <w:rsid w:val="00D30CBD"/>
    <w:rsid w:val="00D30D9E"/>
    <w:rsid w:val="00D33908"/>
    <w:rsid w:val="00D354F2"/>
    <w:rsid w:val="00D36C30"/>
    <w:rsid w:val="00D43A8C"/>
    <w:rsid w:val="00D456B4"/>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2CA4"/>
    <w:rsid w:val="00DF1210"/>
    <w:rsid w:val="00DF31E9"/>
    <w:rsid w:val="00DF5C23"/>
    <w:rsid w:val="00E01DAD"/>
    <w:rsid w:val="00E021DC"/>
    <w:rsid w:val="00E03F91"/>
    <w:rsid w:val="00E05C79"/>
    <w:rsid w:val="00E064F2"/>
    <w:rsid w:val="00E0717B"/>
    <w:rsid w:val="00E20D65"/>
    <w:rsid w:val="00E32273"/>
    <w:rsid w:val="00E353A2"/>
    <w:rsid w:val="00E36881"/>
    <w:rsid w:val="00E42E4C"/>
    <w:rsid w:val="00E47013"/>
    <w:rsid w:val="00E541F9"/>
    <w:rsid w:val="00E57B79"/>
    <w:rsid w:val="00E63419"/>
    <w:rsid w:val="00E64496"/>
    <w:rsid w:val="00E6460E"/>
    <w:rsid w:val="00E67007"/>
    <w:rsid w:val="00E8322E"/>
    <w:rsid w:val="00E903E0"/>
    <w:rsid w:val="00EA1115"/>
    <w:rsid w:val="00EA39EB"/>
    <w:rsid w:val="00EA58CE"/>
    <w:rsid w:val="00EB33FF"/>
    <w:rsid w:val="00EC2759"/>
    <w:rsid w:val="00EC7106"/>
    <w:rsid w:val="00ED0120"/>
    <w:rsid w:val="00ED4E12"/>
    <w:rsid w:val="00EE051B"/>
    <w:rsid w:val="00EE54B4"/>
    <w:rsid w:val="00EE7D2C"/>
    <w:rsid w:val="00EF2B5C"/>
    <w:rsid w:val="00EF7794"/>
    <w:rsid w:val="00F02046"/>
    <w:rsid w:val="00F03D60"/>
    <w:rsid w:val="00F053D8"/>
    <w:rsid w:val="00F07888"/>
    <w:rsid w:val="00F07F35"/>
    <w:rsid w:val="00F1313D"/>
    <w:rsid w:val="00F201E7"/>
    <w:rsid w:val="00F21C79"/>
    <w:rsid w:val="00F238C9"/>
    <w:rsid w:val="00F23CA5"/>
    <w:rsid w:val="00F277AA"/>
    <w:rsid w:val="00F31955"/>
    <w:rsid w:val="00F34C06"/>
    <w:rsid w:val="00F43EA3"/>
    <w:rsid w:val="00F50C55"/>
    <w:rsid w:val="00F534B6"/>
    <w:rsid w:val="00F57FFB"/>
    <w:rsid w:val="00F601E6"/>
    <w:rsid w:val="00F73954"/>
    <w:rsid w:val="00F74DF2"/>
    <w:rsid w:val="00F94060"/>
    <w:rsid w:val="00FA360C"/>
    <w:rsid w:val="00FA5225"/>
    <w:rsid w:val="00FA56F6"/>
    <w:rsid w:val="00FB329D"/>
    <w:rsid w:val="00FB3D51"/>
    <w:rsid w:val="00FC1621"/>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8871E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1533B"/>
    <w:rPr>
      <w:rFonts w:ascii="Book Antiqua" w:hAnsi="Book Antiqua"/>
      <w:sz w:val="16"/>
    </w:rPr>
  </w:style>
  <w:style w:type="paragraph" w:styleId="Heading1">
    <w:name w:val="heading 1"/>
    <w:aliases w:val="Pocket"/>
    <w:basedOn w:val="Normal"/>
    <w:next w:val="Normal"/>
    <w:link w:val="Heading1Char"/>
    <w:uiPriority w:val="9"/>
    <w:qFormat/>
    <w:rsid w:val="009153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1533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1533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91533B"/>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9153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533B"/>
  </w:style>
  <w:style w:type="character" w:customStyle="1" w:styleId="Heading1Char">
    <w:name w:val="Heading 1 Char"/>
    <w:aliases w:val="Pocket Char"/>
    <w:basedOn w:val="DefaultParagraphFont"/>
    <w:link w:val="Heading1"/>
    <w:uiPriority w:val="9"/>
    <w:rsid w:val="0091533B"/>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91533B"/>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91533B"/>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91533B"/>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91533B"/>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91533B"/>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91533B"/>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91533B"/>
    <w:rPr>
      <w:color w:val="auto"/>
      <w:u w:val="none"/>
    </w:rPr>
  </w:style>
  <w:style w:type="character" w:styleId="Hyperlink">
    <w:name w:val="Hyperlink"/>
    <w:basedOn w:val="DefaultParagraphFont"/>
    <w:uiPriority w:val="99"/>
    <w:semiHidden/>
    <w:unhideWhenUsed/>
    <w:rsid w:val="0091533B"/>
    <w:rPr>
      <w:color w:val="auto"/>
      <w:u w:val="none"/>
    </w:rPr>
  </w:style>
  <w:style w:type="paragraph" w:styleId="DocumentMap">
    <w:name w:val="Document Map"/>
    <w:basedOn w:val="Normal"/>
    <w:link w:val="DocumentMapChar"/>
    <w:uiPriority w:val="99"/>
    <w:semiHidden/>
    <w:unhideWhenUsed/>
    <w:rsid w:val="0091533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533B"/>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1533B"/>
    <w:rPr>
      <w:rFonts w:ascii="Book Antiqua" w:hAnsi="Book Antiqua"/>
      <w:sz w:val="16"/>
    </w:rPr>
  </w:style>
  <w:style w:type="paragraph" w:styleId="Heading1">
    <w:name w:val="heading 1"/>
    <w:aliases w:val="Pocket"/>
    <w:basedOn w:val="Normal"/>
    <w:next w:val="Normal"/>
    <w:link w:val="Heading1Char"/>
    <w:uiPriority w:val="9"/>
    <w:qFormat/>
    <w:rsid w:val="009153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1533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1533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91533B"/>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9153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533B"/>
  </w:style>
  <w:style w:type="character" w:customStyle="1" w:styleId="Heading1Char">
    <w:name w:val="Heading 1 Char"/>
    <w:aliases w:val="Pocket Char"/>
    <w:basedOn w:val="DefaultParagraphFont"/>
    <w:link w:val="Heading1"/>
    <w:uiPriority w:val="9"/>
    <w:rsid w:val="0091533B"/>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91533B"/>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91533B"/>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91533B"/>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91533B"/>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91533B"/>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91533B"/>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91533B"/>
    <w:rPr>
      <w:color w:val="auto"/>
      <w:u w:val="none"/>
    </w:rPr>
  </w:style>
  <w:style w:type="character" w:styleId="Hyperlink">
    <w:name w:val="Hyperlink"/>
    <w:basedOn w:val="DefaultParagraphFont"/>
    <w:uiPriority w:val="99"/>
    <w:semiHidden/>
    <w:unhideWhenUsed/>
    <w:rsid w:val="0091533B"/>
    <w:rPr>
      <w:color w:val="auto"/>
      <w:u w:val="none"/>
    </w:rPr>
  </w:style>
  <w:style w:type="paragraph" w:styleId="DocumentMap">
    <w:name w:val="Document Map"/>
    <w:basedOn w:val="Normal"/>
    <w:link w:val="DocumentMapChar"/>
    <w:uiPriority w:val="99"/>
    <w:semiHidden/>
    <w:unhideWhenUsed/>
    <w:rsid w:val="0091533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533B"/>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816160-F4AB-1844-9490-678529C70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70</TotalTime>
  <Pages>16</Pages>
  <Words>6623</Words>
  <Characters>37757</Characters>
  <Application>Microsoft Macintosh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44292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2015-07-21T04:14:00Z</dcterms:created>
  <dcterms:modified xsi:type="dcterms:W3CDTF">2015-07-26T15:52:00Z</dcterms:modified>
  <cp:category/>
</cp:coreProperties>
</file>