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B477E0" w14:textId="77777777" w:rsidR="00093189" w:rsidRDefault="00C54BD7" w:rsidP="00C54BD7">
      <w:pPr>
        <w:pStyle w:val="Heading1"/>
      </w:pPr>
      <w:r>
        <w:t>Aff Judicial Deference</w:t>
      </w:r>
    </w:p>
    <w:p w14:paraId="17E3FB41" w14:textId="217F9F2C" w:rsidR="00BA389D" w:rsidRDefault="00BA389D" w:rsidP="00B03B4F">
      <w:pPr>
        <w:pStyle w:val="Heading2"/>
      </w:pPr>
      <w:r>
        <w:lastRenderedPageBreak/>
        <w:t>UQ</w:t>
      </w:r>
    </w:p>
    <w:p w14:paraId="202AB572" w14:textId="2CF18543" w:rsidR="00BA389D" w:rsidRDefault="00EE01C2" w:rsidP="00BA389D">
      <w:pPr>
        <w:pStyle w:val="Heading3"/>
      </w:pPr>
      <w:r>
        <w:t>2AC — Not Unique</w:t>
      </w:r>
    </w:p>
    <w:p w14:paraId="20FA06A4" w14:textId="764A31C0" w:rsidR="00BA389D" w:rsidRPr="00BA389D" w:rsidRDefault="00EE01C2" w:rsidP="00BA389D">
      <w:pPr>
        <w:pStyle w:val="Heading4"/>
      </w:pPr>
      <w:r>
        <w:t>Violation of deference is inevitable — public pressures.</w:t>
      </w:r>
    </w:p>
    <w:p w14:paraId="32DD8AA2" w14:textId="77777777" w:rsidR="00BA389D" w:rsidRPr="007626F0" w:rsidRDefault="00BA389D" w:rsidP="00BA389D">
      <w:pPr>
        <w:tabs>
          <w:tab w:val="left" w:pos="0"/>
        </w:tabs>
        <w:rPr>
          <w:rStyle w:val="StyleStyleBold12pt"/>
        </w:rPr>
      </w:pPr>
      <w:r>
        <w:rPr>
          <w:rStyle w:val="StyleStyleBold12pt"/>
        </w:rPr>
        <w:t>Anderson 11</w:t>
      </w:r>
    </w:p>
    <w:p w14:paraId="781C4682" w14:textId="2E59FA35" w:rsidR="00BA389D" w:rsidRDefault="00BA389D" w:rsidP="00BA389D">
      <w:r>
        <w:t xml:space="preserve">Elizabeth Anderson, </w:t>
      </w:r>
      <w:r w:rsidRPr="007626F0">
        <w:t>John Rawls Collegiate Professor of Philosophy and Women's Studies at the University of Michigan, Ann Arbor</w:t>
      </w:r>
      <w:r>
        <w:t xml:space="preserve">, (“The War at Home”, Democracy: A Journal of Ideas, Issue #22, Fall 2011, </w:t>
      </w:r>
      <w:r w:rsidRPr="00BA389D">
        <w:t>http://www.democracyjournal.org/22/the-war-at-home.php</w:t>
      </w:r>
      <w:r>
        <w:t xml:space="preserve">) </w:t>
      </w:r>
    </w:p>
    <w:p w14:paraId="380A1CC6" w14:textId="22DA0609" w:rsidR="00BA389D" w:rsidRDefault="00BA389D" w:rsidP="00BA389D">
      <w:pPr>
        <w:tabs>
          <w:tab w:val="left" w:pos="0"/>
        </w:tabs>
        <w:rPr>
          <w:sz w:val="14"/>
        </w:rPr>
      </w:pPr>
      <w:r w:rsidRPr="007626F0">
        <w:rPr>
          <w:rStyle w:val="StyleBoldUnderline"/>
        </w:rPr>
        <w:t>We should draw some sobering lessons</w:t>
      </w:r>
      <w:r w:rsidRPr="00BA389D">
        <w:rPr>
          <w:sz w:val="14"/>
        </w:rPr>
        <w:t xml:space="preserve"> from this experience. </w:t>
      </w:r>
      <w:r w:rsidRPr="006B0ACF">
        <w:rPr>
          <w:rStyle w:val="StyleBoldUnderline"/>
          <w:highlight w:val="cyan"/>
        </w:rPr>
        <w:t>The</w:t>
      </w:r>
      <w:r w:rsidRPr="007626F0">
        <w:rPr>
          <w:rStyle w:val="StyleBoldUnderline"/>
        </w:rPr>
        <w:t xml:space="preserve"> central </w:t>
      </w:r>
      <w:r w:rsidRPr="006B0ACF">
        <w:rPr>
          <w:rStyle w:val="StyleBoldUnderline"/>
          <w:highlight w:val="cyan"/>
        </w:rPr>
        <w:t>institutions Americans count on to check abuses of state power</w:t>
      </w:r>
      <w:r w:rsidRPr="00BA389D">
        <w:rPr>
          <w:sz w:val="14"/>
        </w:rPr>
        <w:t>—laws promoting transparency in government; a vigorous, skeptical press; competitive political parties; an independent judiciary empowered to enforce constitutional rights—</w:t>
      </w:r>
      <w:r w:rsidRPr="006B0ACF">
        <w:rPr>
          <w:rStyle w:val="StyleBoldUnderline"/>
          <w:highlight w:val="cyan"/>
        </w:rPr>
        <w:t>failed</w:t>
      </w:r>
      <w:r w:rsidRPr="007626F0">
        <w:rPr>
          <w:rStyle w:val="StyleBoldUnderline"/>
        </w:rPr>
        <w:t xml:space="preserve"> to check the political dynamics of fear-mongering</w:t>
      </w:r>
      <w:r w:rsidRPr="00BA389D">
        <w:rPr>
          <w:sz w:val="14"/>
        </w:rPr>
        <w:t xml:space="preserve">. </w:t>
      </w:r>
      <w:r w:rsidRPr="007626F0">
        <w:rPr>
          <w:rStyle w:val="StyleBoldUnderline"/>
        </w:rPr>
        <w:t>Those failures have left terrible legacies</w:t>
      </w:r>
      <w:r w:rsidRPr="00BA389D">
        <w:rPr>
          <w:sz w:val="14"/>
        </w:rPr>
        <w:t xml:space="preserve">. </w:t>
      </w:r>
      <w:r w:rsidRPr="006B0ACF">
        <w:rPr>
          <w:rStyle w:val="StyleBoldUnderline"/>
          <w:highlight w:val="cyan"/>
        </w:rPr>
        <w:t>Judicial deference</w:t>
      </w:r>
      <w:r w:rsidRPr="00BA389D">
        <w:rPr>
          <w:sz w:val="14"/>
        </w:rPr>
        <w:t xml:space="preserve"> to state power </w:t>
      </w:r>
      <w:r w:rsidRPr="006B0ACF">
        <w:rPr>
          <w:rStyle w:val="StyleBoldUnderline"/>
          <w:highlight w:val="cyan"/>
        </w:rPr>
        <w:t xml:space="preserve">has created </w:t>
      </w:r>
      <w:r w:rsidRPr="006B0ACF">
        <w:rPr>
          <w:rStyle w:val="Emphasis"/>
          <w:highlight w:val="cyan"/>
        </w:rPr>
        <w:t>dangerous precedents</w:t>
      </w:r>
      <w:r w:rsidRPr="00BA389D">
        <w:rPr>
          <w:sz w:val="14"/>
        </w:rPr>
        <w:t xml:space="preserve">. </w:t>
      </w:r>
      <w:r w:rsidRPr="006B0ACF">
        <w:rPr>
          <w:rStyle w:val="StyleBoldUnderline"/>
          <w:highlight w:val="cyan"/>
        </w:rPr>
        <w:t>Americans have become mostly inured to mass</w:t>
      </w:r>
      <w:r w:rsidRPr="004B317A">
        <w:rPr>
          <w:rStyle w:val="StyleBoldUnderline"/>
        </w:rPr>
        <w:t>ive</w:t>
      </w:r>
      <w:r w:rsidRPr="007626F0">
        <w:rPr>
          <w:rStyle w:val="StyleBoldUnderline"/>
        </w:rPr>
        <w:t xml:space="preserve"> secret </w:t>
      </w:r>
      <w:r w:rsidRPr="006B0ACF">
        <w:rPr>
          <w:rStyle w:val="StyleBoldUnderline"/>
          <w:highlight w:val="cyan"/>
        </w:rPr>
        <w:t>surveillance</w:t>
      </w:r>
      <w:r w:rsidRPr="007626F0">
        <w:rPr>
          <w:rStyle w:val="StyleBoldUnderline"/>
        </w:rPr>
        <w:t xml:space="preserve"> of their daily lives</w:t>
      </w:r>
      <w:r w:rsidRPr="00BA389D">
        <w:rPr>
          <w:sz w:val="14"/>
        </w:rPr>
        <w:t>. And much of the American public has succumbed to panics over imagined invocations of Sharia law in the United States. The politics of fear-mongering has produced political incentives that have heightened the perceived cost of respecting civil liberties and the rule of law, whether or not such respect has played any role in security failures. The result has been a systematic undermining of our democracy and our values</w:t>
      </w:r>
      <w:proofErr w:type="gramStart"/>
      <w:r w:rsidRPr="00BA389D">
        <w:rPr>
          <w:sz w:val="14"/>
        </w:rPr>
        <w:t>.</w:t>
      </w:r>
      <w:r w:rsidRPr="00BA389D">
        <w:rPr>
          <w:sz w:val="12"/>
        </w:rPr>
        <w:t>¶</w:t>
      </w:r>
      <w:proofErr w:type="gramEnd"/>
      <w:r w:rsidRPr="00BA389D">
        <w:rPr>
          <w:sz w:val="14"/>
        </w:rPr>
        <w:t xml:space="preserve"> But </w:t>
      </w:r>
      <w:r w:rsidRPr="007626F0">
        <w:rPr>
          <w:rStyle w:val="StyleBoldUnderline"/>
        </w:rPr>
        <w:t>looking ahead</w:t>
      </w:r>
      <w:r w:rsidRPr="00BA389D">
        <w:rPr>
          <w:sz w:val="14"/>
        </w:rPr>
        <w:t xml:space="preserve">, </w:t>
      </w:r>
      <w:r w:rsidRPr="006B0ACF">
        <w:rPr>
          <w:rStyle w:val="Emphasis"/>
          <w:highlight w:val="cyan"/>
        </w:rPr>
        <w:t>there may be grounds for hope</w:t>
      </w:r>
      <w:r w:rsidRPr="00BA389D">
        <w:rPr>
          <w:sz w:val="14"/>
        </w:rPr>
        <w:t xml:space="preserve">. Some of </w:t>
      </w:r>
      <w:r w:rsidRPr="007626F0">
        <w:rPr>
          <w:rStyle w:val="StyleBoldUnderline"/>
        </w:rPr>
        <w:t>the factors behind the 9</w:t>
      </w:r>
      <w:proofErr w:type="gramStart"/>
      <w:r w:rsidRPr="007626F0">
        <w:rPr>
          <w:rStyle w:val="StyleBoldUnderline"/>
        </w:rPr>
        <w:t>/11 decade</w:t>
      </w:r>
      <w:proofErr w:type="gramEnd"/>
      <w:r w:rsidRPr="007626F0">
        <w:rPr>
          <w:rStyle w:val="StyleBoldUnderline"/>
        </w:rPr>
        <w:t>’s weakening of democracy may be temporary</w:t>
      </w:r>
      <w:r w:rsidRPr="00BA389D">
        <w:rPr>
          <w:sz w:val="14"/>
        </w:rPr>
        <w:t xml:space="preserve">, and </w:t>
      </w:r>
      <w:r w:rsidRPr="006B0ACF">
        <w:rPr>
          <w:rStyle w:val="Emphasis"/>
          <w:highlight w:val="cyan"/>
        </w:rPr>
        <w:t>the new normal may not be the norm</w:t>
      </w:r>
      <w:r w:rsidRPr="00BA389D">
        <w:rPr>
          <w:sz w:val="14"/>
        </w:rPr>
        <w:t xml:space="preserve"> after all. </w:t>
      </w:r>
      <w:r w:rsidRPr="006B0ACF">
        <w:rPr>
          <w:rStyle w:val="StyleBoldUnderline"/>
          <w:highlight w:val="cyan"/>
        </w:rPr>
        <w:t>As</w:t>
      </w:r>
      <w:r w:rsidRPr="007626F0">
        <w:rPr>
          <w:rStyle w:val="StyleBoldUnderline"/>
        </w:rPr>
        <w:t xml:space="preserve"> </w:t>
      </w:r>
      <w:r w:rsidRPr="006B0ACF">
        <w:rPr>
          <w:rStyle w:val="StyleBoldUnderline"/>
          <w:highlight w:val="cyan"/>
        </w:rPr>
        <w:t>the Afghan War winds down</w:t>
      </w:r>
      <w:r w:rsidRPr="00BA389D">
        <w:rPr>
          <w:sz w:val="14"/>
        </w:rPr>
        <w:t xml:space="preserve"> and the specter of Al Qaeda recedes, </w:t>
      </w:r>
      <w:r w:rsidRPr="006B0ACF">
        <w:rPr>
          <w:rStyle w:val="Emphasis"/>
          <w:highlight w:val="cyan"/>
        </w:rPr>
        <w:t>public demand for privacy</w:t>
      </w:r>
      <w:r w:rsidRPr="007626F0">
        <w:rPr>
          <w:rStyle w:val="Emphasis"/>
        </w:rPr>
        <w:t xml:space="preserve">, civil </w:t>
      </w:r>
      <w:r w:rsidRPr="006B0ACF">
        <w:rPr>
          <w:rStyle w:val="Emphasis"/>
          <w:highlight w:val="cyan"/>
        </w:rPr>
        <w:t>liberties</w:t>
      </w:r>
      <w:r w:rsidRPr="007626F0">
        <w:rPr>
          <w:rStyle w:val="Emphasis"/>
        </w:rPr>
        <w:t xml:space="preserve">, </w:t>
      </w:r>
      <w:r w:rsidRPr="006B0ACF">
        <w:rPr>
          <w:rStyle w:val="Emphasis"/>
          <w:highlight w:val="cyan"/>
        </w:rPr>
        <w:t>and</w:t>
      </w:r>
      <w:r w:rsidRPr="007626F0">
        <w:rPr>
          <w:rStyle w:val="Emphasis"/>
        </w:rPr>
        <w:t xml:space="preserve"> greater </w:t>
      </w:r>
      <w:r w:rsidRPr="006B0ACF">
        <w:rPr>
          <w:rStyle w:val="Emphasis"/>
          <w:highlight w:val="cyan"/>
        </w:rPr>
        <w:t xml:space="preserve">transparency is </w:t>
      </w:r>
      <w:proofErr w:type="gramStart"/>
      <w:r w:rsidRPr="006B0ACF">
        <w:rPr>
          <w:rStyle w:val="Emphasis"/>
          <w:highlight w:val="cyan"/>
        </w:rPr>
        <w:t>likely</w:t>
      </w:r>
      <w:proofErr w:type="gramEnd"/>
      <w:r w:rsidRPr="00BA389D">
        <w:rPr>
          <w:sz w:val="14"/>
        </w:rPr>
        <w:t>—one hopes, anyway—</w:t>
      </w:r>
      <w:r w:rsidRPr="006B0ACF">
        <w:rPr>
          <w:rStyle w:val="Emphasis"/>
          <w:highlight w:val="cyan"/>
        </w:rPr>
        <w:t>to override</w:t>
      </w:r>
      <w:r w:rsidRPr="007626F0">
        <w:rPr>
          <w:rStyle w:val="Emphasis"/>
        </w:rPr>
        <w:t xml:space="preserve"> the </w:t>
      </w:r>
      <w:r w:rsidRPr="006B0ACF">
        <w:rPr>
          <w:rStyle w:val="Emphasis"/>
          <w:highlight w:val="cyan"/>
        </w:rPr>
        <w:t>fears</w:t>
      </w:r>
      <w:r w:rsidRPr="007626F0">
        <w:rPr>
          <w:rStyle w:val="Emphasis"/>
        </w:rPr>
        <w:t xml:space="preserve"> that underwrite state violations of constitutional rights</w:t>
      </w:r>
      <w:r w:rsidRPr="00BA389D">
        <w:rPr>
          <w:sz w:val="14"/>
        </w:rPr>
        <w:t xml:space="preserve">, </w:t>
      </w:r>
      <w:r w:rsidRPr="006B0ACF">
        <w:rPr>
          <w:rStyle w:val="StyleBoldUnderline"/>
          <w:highlight w:val="cyan"/>
        </w:rPr>
        <w:t>as occurred after</w:t>
      </w:r>
      <w:r w:rsidRPr="006B0ACF">
        <w:rPr>
          <w:sz w:val="14"/>
          <w:highlight w:val="cyan"/>
        </w:rPr>
        <w:t xml:space="preserve"> </w:t>
      </w:r>
      <w:r w:rsidRPr="006B0ACF">
        <w:rPr>
          <w:rStyle w:val="Emphasis"/>
          <w:highlight w:val="cyan"/>
        </w:rPr>
        <w:t>earlier episodes of repression</w:t>
      </w:r>
      <w:r w:rsidRPr="006B0ACF">
        <w:rPr>
          <w:sz w:val="14"/>
          <w:highlight w:val="cyan"/>
        </w:rPr>
        <w:t xml:space="preserve">, </w:t>
      </w:r>
      <w:r w:rsidRPr="006B0ACF">
        <w:rPr>
          <w:rStyle w:val="StyleBoldUnderline"/>
          <w:highlight w:val="cyan"/>
        </w:rPr>
        <w:t>from the Red Scare to</w:t>
      </w:r>
      <w:r w:rsidRPr="00BA389D">
        <w:rPr>
          <w:sz w:val="14"/>
        </w:rPr>
        <w:t xml:space="preserve"> the </w:t>
      </w:r>
      <w:r w:rsidRPr="006B0ACF">
        <w:rPr>
          <w:rStyle w:val="StyleBoldUnderline"/>
          <w:highlight w:val="cyan"/>
        </w:rPr>
        <w:t>McCarthy</w:t>
      </w:r>
      <w:r w:rsidRPr="00BA389D">
        <w:rPr>
          <w:sz w:val="14"/>
        </w:rPr>
        <w:t xml:space="preserve"> era. </w:t>
      </w:r>
      <w:r w:rsidRPr="007626F0">
        <w:rPr>
          <w:rStyle w:val="StyleBoldUnderline"/>
        </w:rPr>
        <w:t>Newspapers may be in decline, but as investigative journalism finds new life onlin</w:t>
      </w:r>
      <w:r w:rsidRPr="00BA389D">
        <w:rPr>
          <w:sz w:val="14"/>
        </w:rPr>
        <w:t xml:space="preserve">e on sites such as ProPublica, </w:t>
      </w:r>
      <w:r w:rsidRPr="007626F0">
        <w:rPr>
          <w:rStyle w:val="StyleBoldUnderline"/>
        </w:rPr>
        <w:t>and as citizens participate more fully in news reporting and analysis</w:t>
      </w:r>
      <w:r w:rsidRPr="00BA389D">
        <w:rPr>
          <w:sz w:val="14"/>
        </w:rPr>
        <w:t xml:space="preserve"> via crowdsourcing, wikis, and blogging, </w:t>
      </w:r>
      <w:r w:rsidRPr="007626F0">
        <w:rPr>
          <w:rStyle w:val="StyleBoldUnderline"/>
        </w:rPr>
        <w:t>we may create new platforms for the democratic functions of the press</w:t>
      </w:r>
      <w:r w:rsidRPr="00BA389D">
        <w:rPr>
          <w:sz w:val="14"/>
        </w:rPr>
        <w:t>. The recent increase in anti-Muslim agitation is also not simply a product of 9/11, but of the recession, an attendant general rise in anti-immigrant sentiment, and anxiety about a multiracial president. As the economy returns to normal—perhaps more slowly than we’d like, but it will get there—we should expect a decline in xenophobia. Perhaps more important</w:t>
      </w:r>
      <w:r w:rsidRPr="006B0ACF">
        <w:rPr>
          <w:sz w:val="14"/>
          <w:highlight w:val="cyan"/>
        </w:rPr>
        <w:t xml:space="preserve">, </w:t>
      </w:r>
      <w:r w:rsidRPr="006B0ACF">
        <w:rPr>
          <w:rStyle w:val="StyleBoldUnderline"/>
          <w:highlight w:val="cyan"/>
        </w:rPr>
        <w:t>the United States is undergoing a historic demographic shift</w:t>
      </w:r>
      <w:r w:rsidRPr="007626F0">
        <w:rPr>
          <w:rStyle w:val="StyleBoldUnderline"/>
        </w:rPr>
        <w:t xml:space="preserve"> due to a rising immigrant population and the end of majority status for whites. Political parties will soon see that they have more to gain by integrating immigrants and their American children</w:t>
      </w:r>
      <w:r w:rsidRPr="00BA389D">
        <w:rPr>
          <w:sz w:val="14"/>
        </w:rPr>
        <w:t xml:space="preserve"> into society </w:t>
      </w:r>
      <w:r w:rsidRPr="007626F0">
        <w:rPr>
          <w:rStyle w:val="StyleBoldUnderline"/>
        </w:rPr>
        <w:t>than by pandering to anti-immigrant prejudice</w:t>
      </w:r>
      <w:r w:rsidRPr="00BA389D">
        <w:rPr>
          <w:sz w:val="14"/>
        </w:rPr>
        <w:t xml:space="preserve">—and </w:t>
      </w:r>
      <w:r w:rsidRPr="006B0ACF">
        <w:rPr>
          <w:rStyle w:val="StyleBoldUnderline"/>
          <w:highlight w:val="cyan"/>
        </w:rPr>
        <w:t>with such a change</w:t>
      </w:r>
      <w:r w:rsidRPr="00BA389D">
        <w:rPr>
          <w:sz w:val="14"/>
        </w:rPr>
        <w:t xml:space="preserve">, </w:t>
      </w:r>
      <w:r w:rsidRPr="006B0ACF">
        <w:rPr>
          <w:rStyle w:val="Emphasis"/>
          <w:highlight w:val="cyan"/>
        </w:rPr>
        <w:t>we may</w:t>
      </w:r>
      <w:r w:rsidRPr="00BA389D">
        <w:rPr>
          <w:sz w:val="14"/>
        </w:rPr>
        <w:t xml:space="preserve"> also eventually </w:t>
      </w:r>
      <w:r w:rsidRPr="006B0ACF">
        <w:rPr>
          <w:rStyle w:val="Emphasis"/>
          <w:highlight w:val="cyan"/>
        </w:rPr>
        <w:t>see judiciaries that are more willing to act as a check on state infringements on</w:t>
      </w:r>
      <w:r w:rsidRPr="007626F0">
        <w:rPr>
          <w:rStyle w:val="Emphasis"/>
        </w:rPr>
        <w:t xml:space="preserve"> constitutional </w:t>
      </w:r>
      <w:r w:rsidRPr="006B0ACF">
        <w:rPr>
          <w:rStyle w:val="Emphasis"/>
          <w:highlight w:val="cyan"/>
        </w:rPr>
        <w:t>rights</w:t>
      </w:r>
      <w:r w:rsidRPr="00BA389D">
        <w:rPr>
          <w:sz w:val="14"/>
        </w:rPr>
        <w:t>.</w:t>
      </w:r>
    </w:p>
    <w:p w14:paraId="650A2F37" w14:textId="2AECA472" w:rsidR="00DF7A96" w:rsidRDefault="00EE01C2" w:rsidP="00DF7A96">
      <w:pPr>
        <w:pStyle w:val="Heading3"/>
      </w:pPr>
      <w:r>
        <w:t>1AR — Not</w:t>
      </w:r>
      <w:r w:rsidR="00DF7A96">
        <w:t xml:space="preserve"> </w:t>
      </w:r>
      <w:r>
        <w:t>Unique</w:t>
      </w:r>
    </w:p>
    <w:p w14:paraId="0FA55DC3" w14:textId="15C44E94" w:rsidR="00DF7A96" w:rsidRDefault="00DF7A96" w:rsidP="00DF7A96">
      <w:pPr>
        <w:pStyle w:val="Heading4"/>
      </w:pPr>
      <w:r>
        <w:t xml:space="preserve">Courts are shifting away from deference to rein in executive power. </w:t>
      </w:r>
    </w:p>
    <w:p w14:paraId="560ABAEF" w14:textId="77777777" w:rsidR="00DF7A96" w:rsidRDefault="00DF7A96" w:rsidP="00DF7A96">
      <w:pPr>
        <w:rPr>
          <w:rStyle w:val="StyleStyleBold12pt"/>
        </w:rPr>
      </w:pPr>
      <w:r>
        <w:rPr>
          <w:rStyle w:val="StyleStyleBold12pt"/>
        </w:rPr>
        <w:t>Benvenisti and Downs 9</w:t>
      </w:r>
    </w:p>
    <w:p w14:paraId="7729BC45" w14:textId="6673C6D8" w:rsidR="00DF7A96" w:rsidRDefault="00DF7A96" w:rsidP="00DF7A96">
      <w:r>
        <w:t>(Eyal and George W., Professor of Law at</w:t>
      </w:r>
      <w:r w:rsidRPr="00B841F0">
        <w:t xml:space="preserve"> Tel Aviv University</w:t>
      </w:r>
      <w:r>
        <w:t xml:space="preserve"> and Professor of Politics at</w:t>
      </w:r>
      <w:r w:rsidRPr="00B841F0">
        <w:t xml:space="preserve"> New York University</w:t>
      </w:r>
      <w:r>
        <w:t>, “</w:t>
      </w:r>
      <w:r w:rsidRPr="00B841F0">
        <w:t>National Courts, Domestic Democracy, and the Evolution of International Law</w:t>
      </w:r>
      <w:r>
        <w:t xml:space="preserve">”, </w:t>
      </w:r>
      <w:r w:rsidRPr="00B841F0">
        <w:t>Feb 2009</w:t>
      </w:r>
      <w:r>
        <w:t xml:space="preserve">, </w:t>
      </w:r>
      <w:r w:rsidRPr="00B841F0">
        <w:t>European Journal of International Law</w:t>
      </w:r>
      <w:r>
        <w:t xml:space="preserve">, p. 59-72, ProQuest, kc) </w:t>
      </w:r>
    </w:p>
    <w:p w14:paraId="7F7E3A1C" w14:textId="09C50594" w:rsidR="00DF7A96" w:rsidRDefault="00DF7A96" w:rsidP="00DF7A96">
      <w:r w:rsidRPr="00DF7A96">
        <w:t xml:space="preserve">The </w:t>
      </w:r>
      <w:r w:rsidRPr="00880BE4">
        <w:rPr>
          <w:rStyle w:val="StyleBoldUnderline"/>
        </w:rPr>
        <w:t xml:space="preserve">traditional </w:t>
      </w:r>
      <w:r w:rsidRPr="00B72EEA">
        <w:rPr>
          <w:rStyle w:val="StyleBoldUnderline"/>
          <w:highlight w:val="cyan"/>
        </w:rPr>
        <w:t>deference of national courts</w:t>
      </w:r>
      <w:r w:rsidRPr="00880BE4">
        <w:rPr>
          <w:rStyle w:val="StyleBoldUnderline"/>
        </w:rPr>
        <w:t xml:space="preserve"> to their executive branches in matters connected </w:t>
      </w:r>
      <w:r w:rsidRPr="00B72EEA">
        <w:rPr>
          <w:rStyle w:val="StyleBoldUnderline"/>
          <w:highlight w:val="cyan"/>
        </w:rPr>
        <w:t>with foreign policy did not vanish over night</w:t>
      </w:r>
      <w:r w:rsidRPr="00DF7A96">
        <w:t xml:space="preserve">. Even today it continues to persist in some areas of global regulation such as trade, as was recently reflected in the judgment of the ECJ which refused to give direct effect to the EU's obligations under the WTO absent the promise of reciprocity by other courts.15 But </w:t>
      </w:r>
      <w:r w:rsidRPr="00880BE4">
        <w:rPr>
          <w:rStyle w:val="StyleBoldUnderline"/>
        </w:rPr>
        <w:t xml:space="preserve">as </w:t>
      </w:r>
      <w:r w:rsidRPr="00B72EEA">
        <w:rPr>
          <w:rStyle w:val="StyleBoldUnderline"/>
          <w:highlight w:val="cyan"/>
        </w:rPr>
        <w:t>courts</w:t>
      </w:r>
      <w:r w:rsidRPr="00880BE4">
        <w:rPr>
          <w:rStyle w:val="StyleBoldUnderline"/>
        </w:rPr>
        <w:t xml:space="preserve"> have developed increasingly more effective ways of coping with the effects of globalization described above, they </w:t>
      </w:r>
      <w:r w:rsidRPr="00B72EEA">
        <w:rPr>
          <w:rStyle w:val="StyleBoldUnderline"/>
          <w:highlight w:val="cyan"/>
        </w:rPr>
        <w:t>have also slowly set about the task of trying to rein in the growth of executive branch discretion</w:t>
      </w:r>
      <w:r w:rsidRPr="00DF7A96">
        <w:t xml:space="preserve">. To accomplish this </w:t>
      </w:r>
      <w:r w:rsidRPr="00B72EEA">
        <w:rPr>
          <w:rStyle w:val="StyleBoldUnderline"/>
          <w:highlight w:val="cyan"/>
        </w:rPr>
        <w:t>the courts still had to solve their</w:t>
      </w:r>
      <w:r w:rsidRPr="00DF7A96">
        <w:t xml:space="preserve"> perennial </w:t>
      </w:r>
      <w:r w:rsidRPr="00B72EEA">
        <w:rPr>
          <w:rStyle w:val="StyleBoldUnderline"/>
          <w:highlight w:val="cyan"/>
        </w:rPr>
        <w:t>problem</w:t>
      </w:r>
      <w:r w:rsidRPr="006A4906">
        <w:rPr>
          <w:rStyle w:val="StyleBoldUnderline"/>
        </w:rPr>
        <w:t xml:space="preserve"> of how to go about doing this </w:t>
      </w:r>
      <w:r w:rsidRPr="00B72EEA">
        <w:rPr>
          <w:rStyle w:val="StyleBoldUnderline"/>
          <w:highlight w:val="cyan"/>
        </w:rPr>
        <w:t>without damaging their executive branches’ effectiveness in the area of foreign policy</w:t>
      </w:r>
      <w:r w:rsidRPr="006A4906">
        <w:rPr>
          <w:rStyle w:val="StyleBoldUnderline"/>
        </w:rPr>
        <w:t xml:space="preserve"> and risking serious political problems</w:t>
      </w:r>
      <w:r w:rsidRPr="00DF7A96">
        <w:t xml:space="preserve"> for themselves domestically.</w:t>
      </w:r>
    </w:p>
    <w:p w14:paraId="720ECB90" w14:textId="4611836D" w:rsidR="009C788F" w:rsidRDefault="009C788F" w:rsidP="009C788F"/>
    <w:p w14:paraId="3CA434B8" w14:textId="77777777" w:rsidR="009C788F" w:rsidRDefault="009C788F" w:rsidP="009C788F">
      <w:pPr>
        <w:pStyle w:val="Heading4"/>
      </w:pPr>
      <w:r>
        <w:t xml:space="preserve">The executive branch has </w:t>
      </w:r>
      <w:r w:rsidRPr="001108D7">
        <w:rPr>
          <w:u w:val="single"/>
        </w:rPr>
        <w:t>no authority</w:t>
      </w:r>
      <w:r>
        <w:t xml:space="preserve"> over surveillance matters. Although surveillance may sometimes fall under the realm of national security, it </w:t>
      </w:r>
      <w:r w:rsidRPr="001108D7">
        <w:rPr>
          <w:u w:val="single"/>
        </w:rPr>
        <w:t>does not</w:t>
      </w:r>
      <w:r w:rsidRPr="001108D7">
        <w:t xml:space="preserve"> justify</w:t>
      </w:r>
      <w:r>
        <w:t xml:space="preserve"> judicial deference to the executive – </w:t>
      </w:r>
      <w:r w:rsidRPr="001108D7">
        <w:rPr>
          <w:u w:val="single"/>
        </w:rPr>
        <w:t>hampers legislative powers</w:t>
      </w:r>
      <w:r>
        <w:t>. United States v. AT&amp;T proves.</w:t>
      </w:r>
    </w:p>
    <w:p w14:paraId="028755C8" w14:textId="77777777" w:rsidR="009C788F" w:rsidRPr="001108D7" w:rsidRDefault="009C788F" w:rsidP="009C788F">
      <w:r w:rsidRPr="001108D7">
        <w:rPr>
          <w:rStyle w:val="StyleStyleBold12pt"/>
        </w:rPr>
        <w:t>Cole 14</w:t>
      </w:r>
      <w:r>
        <w:t xml:space="preserve"> – Jared P., Legislative Attorney, 2014 (“Disclosure of FISA Opinions—Select Legal Issues,” </w:t>
      </w:r>
      <w:r>
        <w:rPr>
          <w:i/>
        </w:rPr>
        <w:t>Congressional Research Service</w:t>
      </w:r>
      <w:r>
        <w:t xml:space="preserve">, Available Online at </w:t>
      </w:r>
      <w:hyperlink r:id="rId6" w:history="1">
        <w:r w:rsidRPr="000B29FB">
          <w:rPr>
            <w:rStyle w:val="Hyperlink"/>
          </w:rPr>
          <w:t>http://www.fas.org/sgp/crs/secrecy/R43404.pdf</w:t>
        </w:r>
      </w:hyperlink>
      <w:r>
        <w:t>, p.10-11)</w:t>
      </w:r>
    </w:p>
    <w:p w14:paraId="1CF29274" w14:textId="77777777" w:rsidR="009C788F" w:rsidRDefault="009C788F" w:rsidP="009C788F">
      <w:r>
        <w:t xml:space="preserve">The U.S. Court of Appeals for the District of Columbia Circuit (D.C. Circuit) has made explicit that control over access to classified information is shared.93 </w:t>
      </w:r>
      <w:r w:rsidRPr="006930D1">
        <w:rPr>
          <w:rStyle w:val="StyleBoldUnderline"/>
        </w:rPr>
        <w:t>In 1976, the Subcommittee on Oversight and Investigations of the House Interstate and Foreign Commerce Committee issued a subpoena to</w:t>
      </w:r>
      <w:r>
        <w:t xml:space="preserve"> the American Telephone and Telegraph Company (</w:t>
      </w:r>
      <w:r w:rsidRPr="006930D1">
        <w:rPr>
          <w:rStyle w:val="StyleBoldUnderline"/>
        </w:rPr>
        <w:t>AT&amp;T</w:t>
      </w:r>
      <w:r>
        <w:t xml:space="preserve">) </w:t>
      </w:r>
      <w:r w:rsidRPr="006930D1">
        <w:rPr>
          <w:rStyle w:val="StyleBoldUnderline"/>
        </w:rPr>
        <w:t>seeking information concerning warrantless wiretapping by the executive branch.</w:t>
      </w:r>
      <w:r>
        <w:t>94</w:t>
      </w:r>
      <w:r w:rsidRPr="006930D1">
        <w:t xml:space="preserve"> </w:t>
      </w:r>
      <w:r w:rsidRPr="006930D1">
        <w:rPr>
          <w:rStyle w:val="StyleBoldUnderline"/>
        </w:rPr>
        <w:t>Citing the potential danger to national security if the information were released, the Department of Justice sought an injunction that would prevent AT&amp;T from complying with the subpoena.</w:t>
      </w:r>
      <w:r>
        <w:t xml:space="preserve">95 On appeal to the D.C. Circuit, the legislative branch argued that its subpoena power “cannot be impeded by the Executive”;96 while </w:t>
      </w:r>
      <w:r w:rsidRPr="006930D1">
        <w:rPr>
          <w:rStyle w:val="StyleBoldUnderline"/>
        </w:rPr>
        <w:t>the executive branch argued that because “the President retains ultimate authority to decide what risks to national security are acceptable,” the judiciary should defer to the executive branch.</w:t>
      </w:r>
      <w:r>
        <w:t xml:space="preserve">97 </w:t>
      </w:r>
      <w:r w:rsidRPr="001108D7">
        <w:rPr>
          <w:rStyle w:val="Emphasis"/>
        </w:rPr>
        <w:t>The court, however, rejected both claims</w:t>
      </w:r>
      <w:r w:rsidRPr="006930D1">
        <w:rPr>
          <w:rStyle w:val="StyleBoldUnderline"/>
        </w:rPr>
        <w:t>, noting that the congressional subpoena power was indeed broad, but not “absolute in the context of a conflicting constitutional interest asserted by a coordinate branch of government.</w:t>
      </w:r>
      <w:r>
        <w:t xml:space="preserve">”98 Likewise, the court noted, </w:t>
      </w:r>
      <w:r w:rsidRPr="006930D1">
        <w:rPr>
          <w:rStyle w:val="StyleBoldUnderline"/>
        </w:rPr>
        <w:t xml:space="preserve">while the judiciary is sometimes deferential to the executive branch in the area of national security, Supreme Court jurisprudence </w:t>
      </w:r>
      <w:r w:rsidRPr="001108D7">
        <w:rPr>
          <w:rStyle w:val="Emphasis"/>
        </w:rPr>
        <w:t>does “not establish judicial deference to executive determinations</w:t>
      </w:r>
      <w:r w:rsidRPr="006930D1">
        <w:rPr>
          <w:rStyle w:val="StyleBoldUnderline"/>
        </w:rPr>
        <w:t xml:space="preserve"> in the area of national security when the result of that deference would be to impede Congress in exercising its legislative powers.”</w:t>
      </w:r>
      <w:r>
        <w:t>99 The court ultimately declined to rule on the merits of the injunction, and remanded the case to the district court, urging the parties to continue negotiating.100</w:t>
      </w:r>
    </w:p>
    <w:p w14:paraId="20E939D9" w14:textId="77777777" w:rsidR="009C788F" w:rsidRDefault="009C788F" w:rsidP="009C788F">
      <w:r>
        <w:t xml:space="preserve">Those negotiations again reached an impasse, and the parties soon returned to the D.C. Circuit. As before, both sides made broad assertions of authority. The executive branch argued that its duty to protect national security trumped the congressional subpoena power.101 </w:t>
      </w:r>
      <w:proofErr w:type="gramStart"/>
      <w:r>
        <w:t>However</w:t>
      </w:r>
      <w:proofErr w:type="gramEnd"/>
      <w:r>
        <w:t>, the court again rejected this assertion, explaining that the two branches shared power over national security:</w:t>
      </w:r>
    </w:p>
    <w:p w14:paraId="2E5CEBD0" w14:textId="77777777" w:rsidR="009C788F" w:rsidRDefault="009C788F" w:rsidP="009C788F">
      <w:pPr>
        <w:ind w:left="720"/>
      </w:pPr>
      <w:proofErr w:type="gramStart"/>
      <w:r>
        <w:t>the</w:t>
      </w:r>
      <w:proofErr w:type="gramEnd"/>
      <w:r>
        <w:t xml:space="preserve"> executive would have it that the Constitution confers on the executive absolute discretion in the area of national security. This does not stand up. While the Constitution assigns to the President a number of powers relating to national security, including the function of commander in chief and the power to make treaties and appoint Ambassadors, it confers upon Congress other powers equally inseparable from the national security, such as the powers to declare war, raise and support armed forces and, in the case of the Senate, consent to treaties and the appointment of ambassadors.102</w:t>
      </w:r>
    </w:p>
    <w:p w14:paraId="2521BF94" w14:textId="77777777" w:rsidR="009C788F" w:rsidRPr="00DF7A96" w:rsidRDefault="009C788F" w:rsidP="00DF7A96">
      <w:bookmarkStart w:id="0" w:name="_GoBack"/>
      <w:bookmarkEnd w:id="0"/>
    </w:p>
    <w:p w14:paraId="60F135D4" w14:textId="785E324B" w:rsidR="00B03B4F" w:rsidRDefault="00B03B4F" w:rsidP="00B03B4F">
      <w:pPr>
        <w:pStyle w:val="Heading2"/>
      </w:pPr>
      <w:r>
        <w:t>Deference Link Defense</w:t>
      </w:r>
    </w:p>
    <w:p w14:paraId="2D4D186B" w14:textId="226242FC" w:rsidR="00B03B4F" w:rsidRPr="00B03B4F" w:rsidRDefault="00EE01C2" w:rsidP="00B03B4F">
      <w:pPr>
        <w:pStyle w:val="Heading3"/>
      </w:pPr>
      <w:r>
        <w:t>2AC — Link Defense</w:t>
      </w:r>
    </w:p>
    <w:p w14:paraId="20AB0180" w14:textId="01D35D6C" w:rsidR="00B03B4F" w:rsidRPr="00B03B4F" w:rsidRDefault="00B03B4F" w:rsidP="00B03B4F">
      <w:pPr>
        <w:pStyle w:val="Heading4"/>
      </w:pPr>
      <w:r w:rsidRPr="00B03B4F">
        <w:t xml:space="preserve">The “observer effect” solves. </w:t>
      </w:r>
      <w:r w:rsidR="00B759B7">
        <w:t xml:space="preserve">The executive regulates itself in accordance to the courts </w:t>
      </w:r>
      <w:r w:rsidR="00350EC9">
        <w:t xml:space="preserve">regardless of deference. </w:t>
      </w:r>
    </w:p>
    <w:p w14:paraId="5B654C29" w14:textId="4A406F50" w:rsidR="00B03B4F" w:rsidRPr="007F3445" w:rsidRDefault="00B03B4F" w:rsidP="00B03B4F">
      <w:r>
        <w:rPr>
          <w:rStyle w:val="StyleStyleBold12pt"/>
        </w:rPr>
        <w:t>Deeks 13</w:t>
      </w:r>
      <w:r w:rsidRPr="007F3445">
        <w:t xml:space="preserve">(Ashley S. Deeks, Senior Fellow at the Center for National Security Law and Associate Professor of Law at The University of Virginia, Fordham Law Review, Volume 82, Issue 2, 2013, da: Jul 6 2015, “The Observer Effect: National Security Legislation, Executive Policy Changes, and Judicial Deference”, </w:t>
      </w:r>
      <w:r w:rsidR="00B759B7" w:rsidRPr="00350EC9">
        <w:t>http://ir.lawnet.fordham.edu/cgi/viewcontent.cgi</w:t>
      </w:r>
      <w:proofErr w:type="gramStart"/>
      <w:r w:rsidR="00B759B7" w:rsidRPr="00350EC9">
        <w:t>?article</w:t>
      </w:r>
      <w:proofErr w:type="gramEnd"/>
      <w:r w:rsidR="00B759B7" w:rsidRPr="00350EC9">
        <w:t>=4941&amp;context=flr</w:t>
      </w:r>
      <w:r w:rsidR="00B759B7">
        <w:t>, PS</w:t>
      </w:r>
      <w:r w:rsidRPr="007F3445">
        <w:t>)</w:t>
      </w:r>
    </w:p>
    <w:p w14:paraId="5827B7BB" w14:textId="77777777" w:rsidR="00B03B4F" w:rsidRDefault="00B03B4F" w:rsidP="00B03B4F">
      <w:pPr>
        <w:rPr>
          <w:rStyle w:val="Emphasis"/>
        </w:rPr>
      </w:pPr>
      <w:r w:rsidRPr="007F3445">
        <w:t>Other scholars, in contrast, bemoan the absence of courts from the</w:t>
      </w:r>
      <w:r w:rsidRPr="007F3445">
        <w:rPr>
          <w:sz w:val="12"/>
        </w:rPr>
        <w:t>¶</w:t>
      </w:r>
      <w:r w:rsidRPr="007F3445">
        <w:t xml:space="preserve"> playing field.5 </w:t>
      </w:r>
      <w:proofErr w:type="gramStart"/>
      <w:r w:rsidRPr="007F3445">
        <w:t>To</w:t>
      </w:r>
      <w:proofErr w:type="gramEnd"/>
      <w:r w:rsidRPr="007F3445">
        <w:t xml:space="preserve"> them, the executive has undue incentives to emphasize</w:t>
      </w:r>
      <w:r w:rsidRPr="007F3445">
        <w:rPr>
          <w:sz w:val="12"/>
        </w:rPr>
        <w:t>¶</w:t>
      </w:r>
      <w:r w:rsidRPr="007F3445">
        <w:t xml:space="preserve"> security values over liberty values, and only a vigorous judicial role can</w:t>
      </w:r>
      <w:r w:rsidRPr="007F3445">
        <w:rPr>
          <w:sz w:val="12"/>
        </w:rPr>
        <w:t>¶</w:t>
      </w:r>
      <w:r w:rsidRPr="007F3445">
        <w:t xml:space="preserve"> counter that. More broadly, these scholars view robust judicial deference to</w:t>
      </w:r>
      <w:r w:rsidRPr="007F3445">
        <w:rPr>
          <w:sz w:val="12"/>
        </w:rPr>
        <w:t>¶</w:t>
      </w:r>
      <w:r w:rsidRPr="007F3445">
        <w:t xml:space="preserve"> the executive as weakening a critical tool by which to inhibit a single</w:t>
      </w:r>
      <w:r w:rsidRPr="007F3445">
        <w:rPr>
          <w:sz w:val="12"/>
        </w:rPr>
        <w:t>¶</w:t>
      </w:r>
      <w:r w:rsidRPr="007F3445">
        <w:t xml:space="preserve"> branch of government from accruing undue power. </w:t>
      </w:r>
      <w:r w:rsidRPr="008E6BBC">
        <w:rPr>
          <w:rStyle w:val="StyleBoldUnderline"/>
        </w:rPr>
        <w:t>Both camps tend to</w:t>
      </w:r>
      <w:r w:rsidRPr="007F3445">
        <w:rPr>
          <w:rStyle w:val="StyleBoldUnderline"/>
          <w:sz w:val="12"/>
          <w:u w:val="none"/>
        </w:rPr>
        <w:t>¶</w:t>
      </w:r>
      <w:r w:rsidRPr="007F3445">
        <w:rPr>
          <w:rStyle w:val="StyleBoldUnderline"/>
          <w:sz w:val="12"/>
        </w:rPr>
        <w:t xml:space="preserve"> </w:t>
      </w:r>
      <w:r w:rsidRPr="008E6BBC">
        <w:rPr>
          <w:rStyle w:val="StyleBoldUnderline"/>
        </w:rPr>
        <w:t>assume,</w:t>
      </w:r>
      <w:r w:rsidRPr="007F3445">
        <w:t xml:space="preserve"> however, </w:t>
      </w:r>
      <w:r w:rsidRPr="008E6BBC">
        <w:rPr>
          <w:rStyle w:val="StyleBoldUnderline"/>
        </w:rPr>
        <w:t>that the courts do play only a limited role in executive</w:t>
      </w:r>
      <w:r w:rsidRPr="007F3445">
        <w:rPr>
          <w:rStyle w:val="StyleBoldUnderline"/>
          <w:sz w:val="12"/>
          <w:u w:val="none"/>
        </w:rPr>
        <w:t>¶</w:t>
      </w:r>
      <w:r w:rsidRPr="007F3445">
        <w:rPr>
          <w:rStyle w:val="StyleBoldUnderline"/>
          <w:sz w:val="12"/>
        </w:rPr>
        <w:t xml:space="preserve"> </w:t>
      </w:r>
      <w:r w:rsidRPr="008E6BBC">
        <w:rPr>
          <w:rStyle w:val="StyleBoldUnderline"/>
        </w:rPr>
        <w:t>calculations about appropriate national security policies</w:t>
      </w:r>
      <w:proofErr w:type="gramStart"/>
      <w:r w:rsidRPr="008E6BBC">
        <w:rPr>
          <w:rStyle w:val="StyleBoldUnderline"/>
        </w:rPr>
        <w:t>.</w:t>
      </w:r>
      <w:r w:rsidRPr="007F3445">
        <w:rPr>
          <w:rStyle w:val="StyleBoldUnderline"/>
          <w:sz w:val="12"/>
          <w:u w:val="none"/>
        </w:rPr>
        <w:t>¶</w:t>
      </w:r>
      <w:proofErr w:type="gramEnd"/>
      <w:r w:rsidRPr="007F3445">
        <w:rPr>
          <w:rStyle w:val="StyleBoldUnderline"/>
          <w:sz w:val="12"/>
        </w:rPr>
        <w:t xml:space="preserve"> </w:t>
      </w:r>
      <w:r w:rsidRPr="008E6BBC">
        <w:rPr>
          <w:rStyle w:val="StyleBoldUnderline"/>
        </w:rPr>
        <w:t>That assumption is flawed</w:t>
      </w:r>
      <w:r w:rsidRPr="007F3445">
        <w:t>, and this Article demonstrates why. Against a</w:t>
      </w:r>
      <w:r w:rsidRPr="007F3445">
        <w:rPr>
          <w:sz w:val="12"/>
        </w:rPr>
        <w:t>¶</w:t>
      </w:r>
      <w:r w:rsidRPr="007F3445">
        <w:t xml:space="preserve"> backdrop of limited direct judicial involvement in its security policies, </w:t>
      </w:r>
      <w:r w:rsidRPr="00B72EEA">
        <w:rPr>
          <w:rStyle w:val="Emphasis"/>
          <w:highlight w:val="cyan"/>
        </w:rPr>
        <w:t>the</w:t>
      </w:r>
      <w:r w:rsidRPr="00B72EEA">
        <w:rPr>
          <w:rStyle w:val="Emphasis"/>
          <w:b w:val="0"/>
          <w:sz w:val="12"/>
          <w:highlight w:val="cyan"/>
          <w:u w:val="none"/>
        </w:rPr>
        <w:t>¶</w:t>
      </w:r>
      <w:r w:rsidRPr="00B72EEA">
        <w:rPr>
          <w:rStyle w:val="Emphasis"/>
          <w:sz w:val="12"/>
          <w:highlight w:val="cyan"/>
        </w:rPr>
        <w:t xml:space="preserve"> </w:t>
      </w:r>
      <w:r w:rsidRPr="00B72EEA">
        <w:rPr>
          <w:rStyle w:val="Emphasis"/>
          <w:highlight w:val="cyan"/>
        </w:rPr>
        <w:t>executive is highly attuned to potential court action</w:t>
      </w:r>
      <w:r w:rsidRPr="008E6BBC">
        <w:rPr>
          <w:rStyle w:val="Emphasis"/>
        </w:rPr>
        <w:t>.</w:t>
      </w:r>
      <w:r w:rsidRPr="007F3445">
        <w:t xml:space="preserve"> </w:t>
      </w:r>
      <w:r w:rsidRPr="008E6BBC">
        <w:rPr>
          <w:rStyle w:val="StyleBoldUnderline"/>
        </w:rPr>
        <w:t xml:space="preserve">When </w:t>
      </w:r>
      <w:r w:rsidRPr="00B72EEA">
        <w:rPr>
          <w:rStyle w:val="StyleBoldUnderline"/>
          <w:highlight w:val="cyan"/>
        </w:rPr>
        <w:t>the executive</w:t>
      </w:r>
      <w:r w:rsidRPr="007F3445">
        <w:rPr>
          <w:rStyle w:val="StyleBoldUnderline"/>
          <w:sz w:val="12"/>
          <w:u w:val="none"/>
        </w:rPr>
        <w:t>¶</w:t>
      </w:r>
      <w:r w:rsidRPr="007F3445">
        <w:rPr>
          <w:rStyle w:val="StyleBoldUnderline"/>
          <w:sz w:val="12"/>
        </w:rPr>
        <w:t xml:space="preserve"> </w:t>
      </w:r>
      <w:r w:rsidRPr="008E6BBC">
        <w:rPr>
          <w:rStyle w:val="StyleBoldUnderline"/>
        </w:rPr>
        <w:t>faces a credible threat of litigation</w:t>
      </w:r>
      <w:r w:rsidRPr="007F3445">
        <w:t xml:space="preserve"> or the pendency of one or more specific</w:t>
      </w:r>
      <w:r w:rsidRPr="007F3445">
        <w:rPr>
          <w:sz w:val="12"/>
        </w:rPr>
        <w:t>¶</w:t>
      </w:r>
      <w:r w:rsidRPr="007F3445">
        <w:t xml:space="preserve"> cases, </w:t>
      </w:r>
      <w:r w:rsidRPr="008E6BBC">
        <w:rPr>
          <w:rStyle w:val="StyleBoldUnderline"/>
        </w:rPr>
        <w:t xml:space="preserve">it often </w:t>
      </w:r>
      <w:r w:rsidRPr="00B72EEA">
        <w:rPr>
          <w:rStyle w:val="StyleBoldUnderline"/>
          <w:highlight w:val="cyan"/>
        </w:rPr>
        <w:t>alters the affected national security policies in ways that</w:t>
      </w:r>
      <w:r w:rsidRPr="00B72EEA">
        <w:rPr>
          <w:rStyle w:val="StyleBoldUnderline"/>
          <w:sz w:val="12"/>
          <w:highlight w:val="cyan"/>
          <w:u w:val="none"/>
        </w:rPr>
        <w:t>¶</w:t>
      </w:r>
      <w:r w:rsidRPr="00B72EEA">
        <w:rPr>
          <w:rStyle w:val="StyleBoldUnderline"/>
          <w:sz w:val="12"/>
          <w:highlight w:val="cyan"/>
        </w:rPr>
        <w:t xml:space="preserve"> </w:t>
      </w:r>
      <w:r w:rsidRPr="00B72EEA">
        <w:rPr>
          <w:rStyle w:val="StyleBoldUnderline"/>
          <w:highlight w:val="cyan"/>
        </w:rPr>
        <w:t>render them more rights protective</w:t>
      </w:r>
      <w:r w:rsidRPr="008E6BBC">
        <w:rPr>
          <w:rStyle w:val="StyleBoldUnderline"/>
        </w:rPr>
        <w:t>. These policy changes remain in place</w:t>
      </w:r>
      <w:r w:rsidRPr="007F3445">
        <w:rPr>
          <w:rStyle w:val="StyleBoldUnderline"/>
          <w:sz w:val="12"/>
          <w:u w:val="none"/>
        </w:rPr>
        <w:t>¶</w:t>
      </w:r>
      <w:r w:rsidRPr="007F3445">
        <w:rPr>
          <w:rStyle w:val="StyleBoldUnderline"/>
          <w:sz w:val="12"/>
        </w:rPr>
        <w:t xml:space="preserve"> </w:t>
      </w:r>
      <w:r w:rsidRPr="008E6BBC">
        <w:rPr>
          <w:rStyle w:val="StyleBoldUnderline"/>
        </w:rPr>
        <w:t>regardless of the outcomes of particular cases</w:t>
      </w:r>
      <w:r w:rsidRPr="007F3445">
        <w:t xml:space="preserve"> and affect </w:t>
      </w:r>
      <w:proofErr w:type="gramStart"/>
      <w:r w:rsidRPr="007F3445">
        <w:t>a large number of</w:t>
      </w:r>
      <w:r w:rsidRPr="007F3445">
        <w:rPr>
          <w:sz w:val="12"/>
        </w:rPr>
        <w:t>¶</w:t>
      </w:r>
      <w:r w:rsidRPr="007F3445">
        <w:t xml:space="preserve"> individuals</w:t>
      </w:r>
      <w:proofErr w:type="gramEnd"/>
      <w:r w:rsidRPr="007F3445">
        <w:t>. This Article refers to this phenomenon as the “observer</w:t>
      </w:r>
      <w:r w:rsidRPr="007F3445">
        <w:rPr>
          <w:sz w:val="12"/>
        </w:rPr>
        <w:t>¶</w:t>
      </w:r>
      <w:r w:rsidRPr="007F3445">
        <w:t xml:space="preserve"> effect.” In physics, the “observer effect” refers to the changes that an act of</w:t>
      </w:r>
      <w:r w:rsidRPr="007F3445">
        <w:rPr>
          <w:sz w:val="12"/>
        </w:rPr>
        <w:t>¶</w:t>
      </w:r>
      <w:r w:rsidRPr="007F3445">
        <w:t xml:space="preserve"> observation makes on the phenomenon being observed.6 In psychology</w:t>
      </w:r>
      <w:proofErr w:type="gramStart"/>
      <w:r w:rsidRPr="007F3445">
        <w:t>,</w:t>
      </w:r>
      <w:r w:rsidRPr="007F3445">
        <w:rPr>
          <w:sz w:val="12"/>
        </w:rPr>
        <w:t>¶</w:t>
      </w:r>
      <w:proofErr w:type="gramEnd"/>
      <w:r w:rsidRPr="007F3445">
        <w:t xml:space="preserve"> some experts believe that individuals alter their performance or behavior</w:t>
      </w:r>
      <w:r w:rsidRPr="007F3445">
        <w:rPr>
          <w:sz w:val="12"/>
        </w:rPr>
        <w:t>¶</w:t>
      </w:r>
      <w:r w:rsidRPr="007F3445">
        <w:t xml:space="preserve"> when they know that someone else is observing them.7 In the context of</w:t>
      </w:r>
      <w:r w:rsidRPr="007F3445">
        <w:rPr>
          <w:sz w:val="12"/>
        </w:rPr>
        <w:t>¶</w:t>
      </w:r>
      <w:r w:rsidRPr="007F3445">
        <w:t xml:space="preserve"> this Article, </w:t>
      </w:r>
      <w:r w:rsidRPr="008E6BBC">
        <w:rPr>
          <w:rStyle w:val="StyleBoldUnderline"/>
        </w:rPr>
        <w:t>the observer effect refers to the effect on the executive8 when it</w:t>
      </w:r>
      <w:r w:rsidRPr="007F3445">
        <w:rPr>
          <w:rStyle w:val="StyleBoldUnderline"/>
          <w:sz w:val="12"/>
          <w:u w:val="none"/>
        </w:rPr>
        <w:t>¶</w:t>
      </w:r>
      <w:r w:rsidRPr="007F3445">
        <w:rPr>
          <w:rStyle w:val="StyleBoldUnderline"/>
          <w:sz w:val="12"/>
        </w:rPr>
        <w:t xml:space="preserve"> </w:t>
      </w:r>
      <w:r w:rsidRPr="008E6BBC">
        <w:rPr>
          <w:rStyle w:val="StyleBoldUnderline"/>
        </w:rPr>
        <w:t>becomes aware that a court soon may review</w:t>
      </w:r>
      <w:r w:rsidRPr="007F3445">
        <w:t xml:space="preserve"> on the merits </w:t>
      </w:r>
      <w:r w:rsidRPr="008E6BBC">
        <w:rPr>
          <w:rStyle w:val="StyleBoldUnderline"/>
        </w:rPr>
        <w:t>a particular</w:t>
      </w:r>
      <w:r w:rsidRPr="007F3445">
        <w:rPr>
          <w:rStyle w:val="StyleBoldUnderline"/>
          <w:sz w:val="12"/>
          <w:u w:val="none"/>
        </w:rPr>
        <w:t>¶</w:t>
      </w:r>
      <w:r w:rsidRPr="007F3445">
        <w:rPr>
          <w:rStyle w:val="StyleBoldUnderline"/>
          <w:sz w:val="12"/>
        </w:rPr>
        <w:t xml:space="preserve"> </w:t>
      </w:r>
      <w:r w:rsidRPr="008E6BBC">
        <w:rPr>
          <w:rStyle w:val="StyleBoldUnderline"/>
        </w:rPr>
        <w:t>executive policy.</w:t>
      </w:r>
      <w:r w:rsidRPr="007F3445">
        <w:rPr>
          <w:rStyle w:val="StyleBoldUnderline"/>
          <w:sz w:val="12"/>
          <w:u w:val="none"/>
        </w:rPr>
        <w:t>¶</w:t>
      </w:r>
      <w:r w:rsidRPr="007F3445">
        <w:rPr>
          <w:rStyle w:val="StyleBoldUnderline"/>
          <w:sz w:val="12"/>
        </w:rPr>
        <w:t xml:space="preserve"> </w:t>
      </w:r>
      <w:r w:rsidRPr="007F3445">
        <w:t xml:space="preserve">For example, in the context of looming litigation, </w:t>
      </w:r>
      <w:r w:rsidRPr="00B72EEA">
        <w:rPr>
          <w:rStyle w:val="StyleBoldUnderline"/>
          <w:highlight w:val="cyan"/>
        </w:rPr>
        <w:t>the government</w:t>
      </w:r>
      <w:r w:rsidRPr="00B72EEA">
        <w:rPr>
          <w:rStyle w:val="StyleBoldUnderline"/>
          <w:sz w:val="12"/>
          <w:highlight w:val="cyan"/>
          <w:u w:val="none"/>
        </w:rPr>
        <w:t>¶</w:t>
      </w:r>
      <w:r w:rsidRPr="00B72EEA">
        <w:rPr>
          <w:rStyle w:val="StyleBoldUnderline"/>
          <w:sz w:val="12"/>
          <w:highlight w:val="cyan"/>
        </w:rPr>
        <w:t xml:space="preserve"> </w:t>
      </w:r>
      <w:r w:rsidRPr="00B72EEA">
        <w:rPr>
          <w:rStyle w:val="StyleBoldUnderline"/>
          <w:highlight w:val="cyan"/>
        </w:rPr>
        <w:t xml:space="preserve">repeatedly has amended its detention review procedures in </w:t>
      </w:r>
      <w:r w:rsidRPr="00B72EEA">
        <w:rPr>
          <w:rStyle w:val="Emphasis"/>
          <w:highlight w:val="cyan"/>
        </w:rPr>
        <w:t>Afghanistan</w:t>
      </w:r>
      <w:r w:rsidRPr="008E6BBC">
        <w:rPr>
          <w:rStyle w:val="StyleBoldUnderline"/>
        </w:rPr>
        <w:t>,</w:t>
      </w:r>
      <w:r w:rsidRPr="007F3445">
        <w:rPr>
          <w:rStyle w:val="StyleBoldUnderline"/>
          <w:sz w:val="12"/>
          <w:u w:val="none"/>
        </w:rPr>
        <w:t>¶</w:t>
      </w:r>
      <w:r w:rsidRPr="007F3445">
        <w:rPr>
          <w:rStyle w:val="StyleBoldUnderline"/>
          <w:sz w:val="12"/>
        </w:rPr>
        <w:t xml:space="preserve"> </w:t>
      </w:r>
      <w:r w:rsidRPr="007F3445">
        <w:t>each time granting detainees increased levels of procedural protections—</w:t>
      </w:r>
      <w:r w:rsidRPr="007F3445">
        <w:rPr>
          <w:sz w:val="12"/>
        </w:rPr>
        <w:t>¶</w:t>
      </w:r>
      <w:r w:rsidRPr="007F3445">
        <w:t xml:space="preserve"> </w:t>
      </w:r>
      <w:r w:rsidRPr="008E6BBC">
        <w:rPr>
          <w:rStyle w:val="StyleBoldUnderline"/>
        </w:rPr>
        <w:t xml:space="preserve">even though courts have never mandated that it do so. </w:t>
      </w:r>
      <w:r w:rsidRPr="00B72EEA">
        <w:rPr>
          <w:rStyle w:val="StyleBoldUnderline"/>
          <w:highlight w:val="cyan"/>
        </w:rPr>
        <w:t>It has regulated its</w:t>
      </w:r>
      <w:r w:rsidRPr="00B72EEA">
        <w:rPr>
          <w:rStyle w:val="StyleBoldUnderline"/>
          <w:sz w:val="12"/>
          <w:highlight w:val="cyan"/>
          <w:u w:val="none"/>
        </w:rPr>
        <w:t>¶</w:t>
      </w:r>
      <w:r w:rsidRPr="00B72EEA">
        <w:rPr>
          <w:rStyle w:val="StyleBoldUnderline"/>
          <w:sz w:val="12"/>
          <w:highlight w:val="cyan"/>
        </w:rPr>
        <w:t xml:space="preserve"> </w:t>
      </w:r>
      <w:r w:rsidRPr="00B72EEA">
        <w:rPr>
          <w:rStyle w:val="StyleBoldUnderline"/>
          <w:highlight w:val="cyan"/>
        </w:rPr>
        <w:t xml:space="preserve">own invocation of the </w:t>
      </w:r>
      <w:r w:rsidRPr="00B72EEA">
        <w:rPr>
          <w:rStyle w:val="Emphasis"/>
          <w:highlight w:val="cyan"/>
        </w:rPr>
        <w:t>state secrets doctrine</w:t>
      </w:r>
      <w:r w:rsidRPr="00B72EEA">
        <w:rPr>
          <w:rStyle w:val="StyleBoldUnderline"/>
          <w:highlight w:val="cyan"/>
        </w:rPr>
        <w:t>,</w:t>
      </w:r>
      <w:r w:rsidRPr="008E6BBC">
        <w:rPr>
          <w:rStyle w:val="StyleBoldUnderline"/>
        </w:rPr>
        <w:t xml:space="preserve"> </w:t>
      </w:r>
      <w:r w:rsidRPr="00B72EEA">
        <w:rPr>
          <w:rStyle w:val="StyleBoldUnderline"/>
          <w:highlight w:val="cyan"/>
        </w:rPr>
        <w:t>introducing</w:t>
      </w:r>
      <w:r w:rsidRPr="007F3445">
        <w:t xml:space="preserve"> additional layers of</w:t>
      </w:r>
      <w:r w:rsidRPr="007F3445">
        <w:rPr>
          <w:sz w:val="12"/>
        </w:rPr>
        <w:t>¶</w:t>
      </w:r>
      <w:r w:rsidRPr="007F3445">
        <w:t xml:space="preserve"> process and a </w:t>
      </w:r>
      <w:r w:rsidRPr="00B72EEA">
        <w:rPr>
          <w:rStyle w:val="StyleBoldUnderline"/>
          <w:highlight w:val="cyan"/>
        </w:rPr>
        <w:t xml:space="preserve">commitment to </w:t>
      </w:r>
      <w:r w:rsidRPr="00B72EEA">
        <w:rPr>
          <w:rStyle w:val="Emphasis"/>
          <w:highlight w:val="cyan"/>
        </w:rPr>
        <w:t>external oversight</w:t>
      </w:r>
      <w:r w:rsidRPr="008E6BBC">
        <w:rPr>
          <w:rStyle w:val="StyleBoldUnderline"/>
        </w:rPr>
        <w:t>, even though the courts</w:t>
      </w:r>
      <w:r w:rsidRPr="007F3445">
        <w:rPr>
          <w:rStyle w:val="StyleBoldUnderline"/>
          <w:sz w:val="12"/>
          <w:u w:val="none"/>
        </w:rPr>
        <w:t>¶</w:t>
      </w:r>
      <w:r w:rsidRPr="007F3445">
        <w:rPr>
          <w:rStyle w:val="StyleBoldUnderline"/>
          <w:sz w:val="12"/>
        </w:rPr>
        <w:t xml:space="preserve"> </w:t>
      </w:r>
      <w:r w:rsidRPr="008E6BBC">
        <w:rPr>
          <w:rStyle w:val="StyleBoldUnderline"/>
        </w:rPr>
        <w:t>ultimately upheld the government’s use of that doctrine</w:t>
      </w:r>
      <w:r w:rsidRPr="007F3445">
        <w:t xml:space="preserve"> in several series of</w:t>
      </w:r>
      <w:r w:rsidRPr="007F3445">
        <w:rPr>
          <w:sz w:val="12"/>
        </w:rPr>
        <w:t>¶</w:t>
      </w:r>
      <w:r w:rsidRPr="007F3445">
        <w:t xml:space="preserve"> cases. It has revealed details about the long-classified process by which it</w:t>
      </w:r>
      <w:r w:rsidRPr="007F3445">
        <w:rPr>
          <w:sz w:val="12"/>
        </w:rPr>
        <w:t>¶</w:t>
      </w:r>
      <w:r w:rsidRPr="007F3445">
        <w:t xml:space="preserve"> determines when and under what conditions it would transfer security</w:t>
      </w:r>
      <w:r w:rsidRPr="007F3445">
        <w:rPr>
          <w:sz w:val="12"/>
        </w:rPr>
        <w:t>¶</w:t>
      </w:r>
      <w:r w:rsidRPr="007F3445">
        <w:t xml:space="preserve"> detainees to foreign governments. </w:t>
      </w:r>
      <w:r w:rsidRPr="008E6BBC">
        <w:rPr>
          <w:rStyle w:val="StyleBoldUnderline"/>
        </w:rPr>
        <w:t xml:space="preserve">And </w:t>
      </w:r>
      <w:r w:rsidRPr="00B72EEA">
        <w:rPr>
          <w:rStyle w:val="StyleBoldUnderline"/>
          <w:highlight w:val="cyan"/>
        </w:rPr>
        <w:t xml:space="preserve">it has established more </w:t>
      </w:r>
      <w:r w:rsidRPr="00B72EEA">
        <w:rPr>
          <w:rStyle w:val="Emphasis"/>
          <w:highlight w:val="cyan"/>
        </w:rPr>
        <w:t>rigorous</w:t>
      </w:r>
      <w:r w:rsidRPr="00B72EEA">
        <w:rPr>
          <w:rStyle w:val="Emphasis"/>
          <w:b w:val="0"/>
          <w:sz w:val="12"/>
          <w:highlight w:val="cyan"/>
          <w:u w:val="none"/>
        </w:rPr>
        <w:t>¶</w:t>
      </w:r>
      <w:r w:rsidRPr="00B72EEA">
        <w:rPr>
          <w:rStyle w:val="Emphasis"/>
          <w:sz w:val="12"/>
          <w:highlight w:val="cyan"/>
        </w:rPr>
        <w:t xml:space="preserve"> </w:t>
      </w:r>
      <w:r w:rsidRPr="00B72EEA">
        <w:rPr>
          <w:rStyle w:val="Emphasis"/>
          <w:highlight w:val="cyan"/>
        </w:rPr>
        <w:t>procedural hurdles</w:t>
      </w:r>
      <w:r w:rsidRPr="008E6BBC">
        <w:rPr>
          <w:rStyle w:val="StyleBoldUnderline"/>
        </w:rPr>
        <w:t xml:space="preserve"> for itself</w:t>
      </w:r>
      <w:r w:rsidRPr="007F3445">
        <w:t xml:space="preserve"> before it will seek to use secret evidence in</w:t>
      </w:r>
      <w:r w:rsidRPr="007F3445">
        <w:rPr>
          <w:sz w:val="12"/>
        </w:rPr>
        <w:t>¶</w:t>
      </w:r>
      <w:r w:rsidRPr="007F3445">
        <w:t xml:space="preserve"> deportation cases—</w:t>
      </w:r>
      <w:r w:rsidRPr="008E6BBC">
        <w:rPr>
          <w:rStyle w:val="StyleBoldUnderline"/>
        </w:rPr>
        <w:t>all as a result of the observer effect</w:t>
      </w:r>
      <w:proofErr w:type="gramStart"/>
      <w:r w:rsidRPr="008E6BBC">
        <w:rPr>
          <w:rStyle w:val="StyleBoldUnderline"/>
        </w:rPr>
        <w:t>.</w:t>
      </w:r>
      <w:r w:rsidRPr="007F3445">
        <w:rPr>
          <w:rStyle w:val="StyleBoldUnderline"/>
          <w:sz w:val="12"/>
          <w:u w:val="none"/>
        </w:rPr>
        <w:t>¶</w:t>
      </w:r>
      <w:proofErr w:type="gramEnd"/>
      <w:r w:rsidRPr="007F3445">
        <w:rPr>
          <w:rStyle w:val="StyleBoldUnderline"/>
          <w:sz w:val="12"/>
        </w:rPr>
        <w:t xml:space="preserve"> </w:t>
      </w:r>
      <w:r w:rsidRPr="007F3445">
        <w:t>Legal scholarship lacks a sustained theoretical account of how and why</w:t>
      </w:r>
      <w:r w:rsidRPr="007F3445">
        <w:rPr>
          <w:sz w:val="12"/>
        </w:rPr>
        <w:t>¶</w:t>
      </w:r>
      <w:r w:rsidRPr="007F3445">
        <w:t xml:space="preserve"> this phenomenon works to influence executive policymaking.9 Courts are</w:t>
      </w:r>
      <w:r w:rsidRPr="007F3445">
        <w:rPr>
          <w:sz w:val="12"/>
        </w:rPr>
        <w:t>¶</w:t>
      </w:r>
      <w:r w:rsidRPr="007F3445">
        <w:t xml:space="preserve"> not the only audiences for executive policies, and as a result the observer</w:t>
      </w:r>
      <w:r w:rsidRPr="007F3445">
        <w:rPr>
          <w:sz w:val="12"/>
        </w:rPr>
        <w:t>¶</w:t>
      </w:r>
      <w:r w:rsidRPr="007F3445">
        <w:t xml:space="preserve"> effect is not the executive’s only source of incentives to alter those policies.</w:t>
      </w:r>
      <w:r w:rsidRPr="007F3445">
        <w:rPr>
          <w:sz w:val="12"/>
        </w:rPr>
        <w:t>¶</w:t>
      </w:r>
      <w:r w:rsidRPr="007F3445">
        <w:t xml:space="preserve"> However, because courts can strike down executive policies, force the</w:t>
      </w:r>
      <w:r w:rsidRPr="007F3445">
        <w:rPr>
          <w:sz w:val="12"/>
        </w:rPr>
        <w:t>¶</w:t>
      </w:r>
      <w:r w:rsidRPr="007F3445">
        <w:t xml:space="preserve"> executive to comply with specific policies crafted by the courts, and</w:t>
      </w:r>
      <w:r w:rsidRPr="007F3445">
        <w:rPr>
          <w:sz w:val="12"/>
        </w:rPr>
        <w:t>¶</w:t>
      </w:r>
      <w:r w:rsidRPr="007F3445">
        <w:t xml:space="preserve"> mandate the creation of new policies as a matter of law, </w:t>
      </w:r>
      <w:r w:rsidRPr="007F3445">
        <w:rPr>
          <w:rStyle w:val="StyleBoldUnderline"/>
        </w:rPr>
        <w:t>courts are a key</w:t>
      </w:r>
      <w:r w:rsidRPr="007F3445">
        <w:rPr>
          <w:rStyle w:val="StyleBoldUnderline"/>
          <w:sz w:val="12"/>
          <w:u w:val="none"/>
        </w:rPr>
        <w:t>¶</w:t>
      </w:r>
      <w:r w:rsidRPr="007F3445">
        <w:rPr>
          <w:rStyle w:val="StyleBoldUnderline"/>
          <w:sz w:val="12"/>
        </w:rPr>
        <w:t xml:space="preserve"> </w:t>
      </w:r>
      <w:r w:rsidRPr="007F3445">
        <w:rPr>
          <w:rStyle w:val="StyleBoldUnderline"/>
        </w:rPr>
        <w:t>audience for the executive’s national security policies.</w:t>
      </w:r>
      <w:r w:rsidRPr="007F3445">
        <w:t xml:space="preserve"> As a result, it is</w:t>
      </w:r>
      <w:r w:rsidRPr="007F3445">
        <w:rPr>
          <w:sz w:val="12"/>
        </w:rPr>
        <w:t>¶</w:t>
      </w:r>
      <w:r w:rsidRPr="007F3445">
        <w:t xml:space="preserve"> important to understand when, how, and why the observer effect works</w:t>
      </w:r>
      <w:proofErr w:type="gramStart"/>
      <w:r w:rsidRPr="007F3445">
        <w:t>.</w:t>
      </w:r>
      <w:r w:rsidRPr="007F3445">
        <w:rPr>
          <w:sz w:val="12"/>
        </w:rPr>
        <w:t>¶</w:t>
      </w:r>
      <w:proofErr w:type="gramEnd"/>
      <w:r w:rsidRPr="007F3445">
        <w:t xml:space="preserve"> The observer effect, however, does more than simply inform why and</w:t>
      </w:r>
      <w:r w:rsidRPr="007F3445">
        <w:rPr>
          <w:sz w:val="12"/>
        </w:rPr>
        <w:t>¶</w:t>
      </w:r>
      <w:r w:rsidRPr="007F3445">
        <w:t xml:space="preserve"> how the executive changes its national security policies. It also can (and</w:t>
      </w:r>
      <w:r w:rsidRPr="007F3445">
        <w:rPr>
          <w:sz w:val="12"/>
        </w:rPr>
        <w:t>¶</w:t>
      </w:r>
      <w:r w:rsidRPr="007F3445">
        <w:t xml:space="preserve"> should) inform ongoing descriptive and normative debates about national</w:t>
      </w:r>
      <w:r w:rsidRPr="007F3445">
        <w:rPr>
          <w:sz w:val="12"/>
        </w:rPr>
        <w:t>¶</w:t>
      </w:r>
      <w:r w:rsidRPr="007F3445">
        <w:t xml:space="preserve"> security deference. Some </w:t>
      </w:r>
      <w:r w:rsidRPr="007F3445">
        <w:rPr>
          <w:rStyle w:val="StyleBoldUnderline"/>
        </w:rPr>
        <w:t>scholars claim that “in crises, the executive governs nearly alone</w:t>
      </w:r>
      <w:r w:rsidRPr="007F3445">
        <w:t xml:space="preserve">, at least so far as law is concerned,”10 and that </w:t>
      </w:r>
      <w:r w:rsidRPr="007F3445">
        <w:rPr>
          <w:rStyle w:val="StyleBoldUnderline"/>
        </w:rPr>
        <w:t>the</w:t>
      </w:r>
      <w:r w:rsidRPr="007F3445">
        <w:rPr>
          <w:rStyle w:val="StyleBoldUnderline"/>
          <w:sz w:val="12"/>
          <w:u w:val="none"/>
        </w:rPr>
        <w:t>¶</w:t>
      </w:r>
      <w:r w:rsidRPr="007F3445">
        <w:rPr>
          <w:rStyle w:val="StyleBoldUnderline"/>
          <w:sz w:val="12"/>
        </w:rPr>
        <w:t xml:space="preserve"> </w:t>
      </w:r>
      <w:r w:rsidRPr="007F3445">
        <w:rPr>
          <w:rStyle w:val="StyleBoldUnderline"/>
        </w:rPr>
        <w:t>courts’ monitoring function is broken</w:t>
      </w:r>
      <w:r w:rsidRPr="007F3445">
        <w:t>.11 Scholars are sharply divided about</w:t>
      </w:r>
      <w:r w:rsidRPr="007F3445">
        <w:rPr>
          <w:sz w:val="12"/>
        </w:rPr>
        <w:t>¶</w:t>
      </w:r>
      <w:r w:rsidRPr="007F3445">
        <w:t xml:space="preserve"> whether that is a good thing or a bad thing. The existence of </w:t>
      </w:r>
      <w:r w:rsidRPr="00B72EEA">
        <w:rPr>
          <w:rStyle w:val="StyleBoldUnderline"/>
          <w:highlight w:val="cyan"/>
        </w:rPr>
        <w:t>the observer</w:t>
      </w:r>
      <w:r w:rsidRPr="00B72EEA">
        <w:rPr>
          <w:rStyle w:val="StyleBoldUnderline"/>
          <w:sz w:val="12"/>
          <w:highlight w:val="cyan"/>
          <w:u w:val="none"/>
        </w:rPr>
        <w:t>¶</w:t>
      </w:r>
      <w:r w:rsidRPr="00B72EEA">
        <w:rPr>
          <w:rStyle w:val="StyleBoldUnderline"/>
          <w:sz w:val="12"/>
          <w:highlight w:val="cyan"/>
        </w:rPr>
        <w:t xml:space="preserve"> </w:t>
      </w:r>
      <w:r w:rsidRPr="00B72EEA">
        <w:rPr>
          <w:rStyle w:val="StyleBoldUnderline"/>
          <w:highlight w:val="cyan"/>
        </w:rPr>
        <w:t>effect</w:t>
      </w:r>
      <w:r w:rsidRPr="007F3445">
        <w:rPr>
          <w:rStyle w:val="StyleBoldUnderline"/>
        </w:rPr>
        <w:t xml:space="preserve"> </w:t>
      </w:r>
      <w:r w:rsidRPr="007F3445">
        <w:t xml:space="preserve">calls into question a key premise of the debate by </w:t>
      </w:r>
      <w:r w:rsidRPr="00B72EEA">
        <w:rPr>
          <w:rStyle w:val="StyleBoldUnderline"/>
          <w:highlight w:val="cyan"/>
        </w:rPr>
        <w:t>reveal</w:t>
      </w:r>
      <w:r w:rsidRPr="007F3445">
        <w:t xml:space="preserve">ing </w:t>
      </w:r>
      <w:r w:rsidRPr="00B72EEA">
        <w:rPr>
          <w:rStyle w:val="StyleBoldUnderline"/>
          <w:highlight w:val="cyan"/>
        </w:rPr>
        <w:t>that the</w:t>
      </w:r>
      <w:r w:rsidRPr="00B72EEA">
        <w:rPr>
          <w:rStyle w:val="StyleBoldUnderline"/>
          <w:sz w:val="12"/>
          <w:highlight w:val="cyan"/>
          <w:u w:val="none"/>
        </w:rPr>
        <w:t>¶</w:t>
      </w:r>
      <w:r w:rsidRPr="00B72EEA">
        <w:rPr>
          <w:rStyle w:val="StyleBoldUnderline"/>
          <w:sz w:val="12"/>
          <w:highlight w:val="cyan"/>
        </w:rPr>
        <w:t xml:space="preserve"> </w:t>
      </w:r>
      <w:r w:rsidRPr="00B72EEA">
        <w:rPr>
          <w:rStyle w:val="StyleBoldUnderline"/>
          <w:highlight w:val="cyan"/>
        </w:rPr>
        <w:t>executive does not in fact govern “nearly alone</w:t>
      </w:r>
      <w:r w:rsidRPr="007F3445">
        <w:rPr>
          <w:rStyle w:val="StyleBoldUnderline"/>
        </w:rPr>
        <w:t>,” at least when the</w:t>
      </w:r>
      <w:r w:rsidRPr="007F3445">
        <w:rPr>
          <w:rStyle w:val="StyleBoldUnderline"/>
          <w:sz w:val="12"/>
          <w:u w:val="none"/>
        </w:rPr>
        <w:t>¶</w:t>
      </w:r>
      <w:r w:rsidRPr="007F3445">
        <w:rPr>
          <w:rStyle w:val="StyleBoldUnderline"/>
          <w:sz w:val="12"/>
        </w:rPr>
        <w:t xml:space="preserve"> </w:t>
      </w:r>
      <w:r w:rsidRPr="007F3445">
        <w:rPr>
          <w:rStyle w:val="StyleBoldUnderline"/>
        </w:rPr>
        <w:t>executive reasonably can foresee that a court may step in</w:t>
      </w:r>
      <w:r w:rsidRPr="007F3445">
        <w:t xml:space="preserve"> to review</w:t>
      </w:r>
      <w:r w:rsidRPr="007F3445">
        <w:rPr>
          <w:sz w:val="12"/>
        </w:rPr>
        <w:t>¶</w:t>
      </w:r>
      <w:r w:rsidRPr="007F3445">
        <w:t xml:space="preserve"> particular security policies. Yet the way </w:t>
      </w:r>
      <w:r w:rsidRPr="007F3445">
        <w:rPr>
          <w:rStyle w:val="StyleBoldUnderline"/>
        </w:rPr>
        <w:t>the observer effect</w:t>
      </w:r>
      <w:r w:rsidRPr="007F3445">
        <w:t xml:space="preserve"> operates </w:t>
      </w:r>
      <w:r w:rsidRPr="007F3445">
        <w:rPr>
          <w:rStyle w:val="StyleBoldUnderline"/>
        </w:rPr>
        <w:t>allows</w:t>
      </w:r>
      <w:r w:rsidRPr="007F3445">
        <w:rPr>
          <w:rStyle w:val="StyleBoldUnderline"/>
          <w:sz w:val="12"/>
          <w:u w:val="none"/>
        </w:rPr>
        <w:t>¶</w:t>
      </w:r>
      <w:r w:rsidRPr="007F3445">
        <w:rPr>
          <w:rStyle w:val="StyleBoldUnderline"/>
          <w:sz w:val="12"/>
        </w:rPr>
        <w:t xml:space="preserve"> </w:t>
      </w:r>
      <w:r w:rsidRPr="007F3445">
        <w:rPr>
          <w:rStyle w:val="StyleBoldUnderline"/>
        </w:rPr>
        <w:t>the executive to preserve and utilize its functional advantages to craft</w:t>
      </w:r>
      <w:r w:rsidRPr="007F3445">
        <w:rPr>
          <w:rStyle w:val="StyleBoldUnderline"/>
          <w:sz w:val="12"/>
          <w:u w:val="none"/>
        </w:rPr>
        <w:t>¶</w:t>
      </w:r>
      <w:r w:rsidRPr="007F3445">
        <w:rPr>
          <w:rStyle w:val="StyleBoldUnderline"/>
          <w:sz w:val="12"/>
        </w:rPr>
        <w:t xml:space="preserve"> </w:t>
      </w:r>
      <w:r w:rsidRPr="007F3445">
        <w:rPr>
          <w:rStyle w:val="StyleBoldUnderline"/>
        </w:rPr>
        <w:t>pragmatic security policie</w:t>
      </w:r>
      <w:r w:rsidRPr="007F3445">
        <w:t>s, avoiding what critics see as the more</w:t>
      </w:r>
      <w:r w:rsidRPr="007F3445">
        <w:rPr>
          <w:sz w:val="12"/>
        </w:rPr>
        <w:t>¶</w:t>
      </w:r>
      <w:r w:rsidRPr="007F3445">
        <w:t xml:space="preserve"> problematic effects of judicial involvement in national security</w:t>
      </w:r>
      <w:r w:rsidRPr="007F3445">
        <w:rPr>
          <w:sz w:val="12"/>
        </w:rPr>
        <w:t>¶</w:t>
      </w:r>
      <w:r w:rsidRPr="007F3445">
        <w:t xml:space="preserve"> decisionmaking</w:t>
      </w:r>
      <w:proofErr w:type="gramStart"/>
      <w:r w:rsidRPr="007F3445">
        <w:t>.</w:t>
      </w:r>
      <w:r w:rsidRPr="007F3445">
        <w:rPr>
          <w:sz w:val="12"/>
        </w:rPr>
        <w:t>¶</w:t>
      </w:r>
      <w:proofErr w:type="gramEnd"/>
      <w:r w:rsidRPr="007F3445">
        <w:t xml:space="preserve"> A word is in order about the normative desirability of the observer effect.</w:t>
      </w:r>
      <w:r w:rsidRPr="007F3445">
        <w:rPr>
          <w:sz w:val="12"/>
        </w:rPr>
        <w:t>¶</w:t>
      </w:r>
      <w:r w:rsidRPr="007F3445">
        <w:t xml:space="preserve"> The overriding goal of this Article is to explain the observer effect, rather</w:t>
      </w:r>
      <w:r w:rsidRPr="007F3445">
        <w:rPr>
          <w:sz w:val="12"/>
        </w:rPr>
        <w:t>¶</w:t>
      </w:r>
      <w:r w:rsidRPr="007F3445">
        <w:t xml:space="preserve"> than to justify it. It also is exceedingly complicated (if not impossible), as</w:t>
      </w:r>
      <w:r w:rsidRPr="007F3445">
        <w:rPr>
          <w:sz w:val="12"/>
        </w:rPr>
        <w:t>¶</w:t>
      </w:r>
      <w:r w:rsidRPr="007F3445">
        <w:t xml:space="preserve"> an empirical matter, to determine whether the policy shifts engendered by</w:t>
      </w:r>
      <w:r w:rsidRPr="007F3445">
        <w:rPr>
          <w:sz w:val="12"/>
        </w:rPr>
        <w:t>¶</w:t>
      </w:r>
      <w:r w:rsidRPr="007F3445">
        <w:t xml:space="preserve"> the effect advance or hinder an ideal balance between national security and</w:t>
      </w:r>
      <w:r w:rsidRPr="007F3445">
        <w:rPr>
          <w:sz w:val="12"/>
        </w:rPr>
        <w:t>¶</w:t>
      </w:r>
      <w:r w:rsidRPr="007F3445">
        <w:t xml:space="preserve"> individual liberty.12 Nevertheless, in laying out the operation of the</w:t>
      </w:r>
      <w:r w:rsidRPr="007F3445">
        <w:rPr>
          <w:sz w:val="12"/>
        </w:rPr>
        <w:t>¶</w:t>
      </w:r>
      <w:r w:rsidRPr="007F3445">
        <w:t xml:space="preserve"> observer effect</w:t>
      </w:r>
      <w:r w:rsidRPr="007F3445">
        <w:rPr>
          <w:rStyle w:val="StyleBoldUnderline"/>
        </w:rPr>
        <w:t>, this Article shows why the present system is better than we</w:t>
      </w:r>
      <w:r w:rsidRPr="007F3445">
        <w:rPr>
          <w:rStyle w:val="StyleBoldUnderline"/>
          <w:sz w:val="12"/>
          <w:u w:val="none"/>
        </w:rPr>
        <w:t>¶</w:t>
      </w:r>
      <w:r w:rsidRPr="007F3445">
        <w:rPr>
          <w:rStyle w:val="StyleBoldUnderline"/>
          <w:sz w:val="12"/>
        </w:rPr>
        <w:t xml:space="preserve"> </w:t>
      </w:r>
      <w:r w:rsidRPr="007F3445">
        <w:rPr>
          <w:rStyle w:val="StyleBoldUnderline"/>
        </w:rPr>
        <w:t>may think at preserving the respective strengths of courts and the executive</w:t>
      </w:r>
      <w:proofErr w:type="gramStart"/>
      <w:r w:rsidRPr="007F3445">
        <w:t>,</w:t>
      </w:r>
      <w:r w:rsidRPr="007F3445">
        <w:rPr>
          <w:sz w:val="12"/>
        </w:rPr>
        <w:t>¶</w:t>
      </w:r>
      <w:proofErr w:type="gramEnd"/>
      <w:r w:rsidRPr="007F3445">
        <w:t xml:space="preserve"> </w:t>
      </w:r>
      <w:r w:rsidRPr="00B72EEA">
        <w:rPr>
          <w:rStyle w:val="Emphasis"/>
          <w:highlight w:val="cyan"/>
        </w:rPr>
        <w:t>as long as courts periodically (and perhaps unpredictably) decline to defer¶ to the executive. ¶</w:t>
      </w:r>
      <w:r w:rsidRPr="00212DE7">
        <w:rPr>
          <w:rStyle w:val="Emphasis"/>
        </w:rPr>
        <w:t xml:space="preserve"> </w:t>
      </w:r>
    </w:p>
    <w:p w14:paraId="602A0B1D" w14:textId="3CBB1E17" w:rsidR="00BA389D" w:rsidRPr="00D65998" w:rsidRDefault="00BA389D" w:rsidP="00BA389D">
      <w:pPr>
        <w:pStyle w:val="Heading4"/>
      </w:pPr>
      <w:r>
        <w:t xml:space="preserve">No link – courts have ruled public admission circumvents deference --- also proves they’ve broke deference </w:t>
      </w:r>
      <w:r>
        <w:rPr>
          <w:u w:val="single"/>
        </w:rPr>
        <w:t>in the context of</w:t>
      </w:r>
      <w:r>
        <w:t xml:space="preserve"> surveillance </w:t>
      </w:r>
    </w:p>
    <w:p w14:paraId="47F9520B" w14:textId="77777777" w:rsidR="00BA389D" w:rsidRPr="001E6063" w:rsidRDefault="00BA389D" w:rsidP="00BA389D">
      <w:pPr>
        <w:rPr>
          <w:rStyle w:val="StyleStyleBold12pt"/>
        </w:rPr>
      </w:pPr>
      <w:r>
        <w:rPr>
          <w:rStyle w:val="StyleStyleBold12pt"/>
        </w:rPr>
        <w:t>Bazzle 12</w:t>
      </w:r>
    </w:p>
    <w:p w14:paraId="42CD4929" w14:textId="77777777" w:rsidR="00BA389D" w:rsidRPr="001E6063" w:rsidRDefault="00BA389D" w:rsidP="00BA389D">
      <w:r w:rsidRPr="001E6063">
        <w:t xml:space="preserve">Timothy Bazzle, J.D., Georgetown University Law Center, M.I.A., School of International and Public Affairs at Columbia University, October 2012, (“SHUTTING THE COURTHOUSE DOORS: INVOKING THE STATE SECRETS PRIVILEGE TO THWART JUDICIAL REVIEW IN THE AGE OF TERROR”, </w:t>
      </w:r>
      <w:hyperlink r:id="rId7" w:history="1">
        <w:r w:rsidRPr="001E6063">
          <w:t>http://civilrightslawjournal.com/issues/23.29.pdf</w:t>
        </w:r>
      </w:hyperlink>
      <w:r>
        <w:t xml:space="preserve">) </w:t>
      </w:r>
    </w:p>
    <w:p w14:paraId="6EF5A0E3" w14:textId="3CB6CAE2" w:rsidR="00BA389D" w:rsidRPr="00BA389D" w:rsidRDefault="00BA389D" w:rsidP="00B03B4F">
      <w:pPr>
        <w:rPr>
          <w:rStyle w:val="Emphasis"/>
          <w:b w:val="0"/>
          <w:iCs w:val="0"/>
          <w:sz w:val="16"/>
          <w:u w:val="none"/>
        </w:rPr>
      </w:pPr>
      <w:r w:rsidRPr="00FB0A1A">
        <w:rPr>
          <w:rStyle w:val="StyleBoldUnderline"/>
        </w:rPr>
        <w:t>Perhaps the most thorough treatment of whether the state secrets privilege precludes judicial review</w:t>
      </w:r>
      <w:r w:rsidRPr="00264D03">
        <w:t xml:space="preserve"> </w:t>
      </w:r>
      <w:r w:rsidRPr="00FB0A1A">
        <w:rPr>
          <w:rStyle w:val="StyleBoldUnderline"/>
        </w:rPr>
        <w:t xml:space="preserve">of the terrorist surveillance program occurred in Hepting v. AT&amp;T </w:t>
      </w:r>
      <w:r w:rsidRPr="00264D03">
        <w:t xml:space="preserve">Corp., </w:t>
      </w:r>
      <w:r w:rsidRPr="00FB0A1A">
        <w:rPr>
          <w:rStyle w:val="StyleBoldUnderline"/>
        </w:rPr>
        <w:t>where</w:t>
      </w:r>
      <w:r w:rsidRPr="00264D03">
        <w:t xml:space="preserve"> the </w:t>
      </w:r>
      <w:r w:rsidRPr="00FB0A1A">
        <w:rPr>
          <w:rStyle w:val="StyleBoldUnderline"/>
        </w:rPr>
        <w:t>plaintiffs argued</w:t>
      </w:r>
      <w:r w:rsidRPr="00264D03">
        <w:t xml:space="preserve"> that </w:t>
      </w:r>
      <w:r w:rsidRPr="00FB0A1A">
        <w:rPr>
          <w:rStyle w:val="StyleBoldUnderline"/>
        </w:rPr>
        <w:t>AT&amp;T’s alleged warrantless wiretapping</w:t>
      </w:r>
      <w:r w:rsidRPr="00264D03">
        <w:t xml:space="preserve"> of its communications v</w:t>
      </w:r>
      <w:r w:rsidRPr="00FB0A1A">
        <w:rPr>
          <w:rStyle w:val="StyleBoldUnderline"/>
        </w:rPr>
        <w:t>iolated their First and Fourth Amendment rights.</w:t>
      </w:r>
      <w:r w:rsidRPr="00264D03">
        <w:t xml:space="preserve">70 </w:t>
      </w:r>
      <w:r w:rsidRPr="00FB0A1A">
        <w:rPr>
          <w:rStyle w:val="StyleBoldUnderline"/>
        </w:rPr>
        <w:t>The Bush Administration intervened, moving for dismissal on state secrets grounds</w:t>
      </w:r>
      <w:r w:rsidRPr="00264D03">
        <w:t>.71 After reviewing the purportedly secret evidence in camera</w:t>
      </w:r>
      <w:proofErr w:type="gramStart"/>
      <w:r w:rsidRPr="00264D03">
        <w:t>,72</w:t>
      </w:r>
      <w:proofErr w:type="gramEnd"/>
      <w:r w:rsidRPr="00264D03">
        <w:t xml:space="preserve"> </w:t>
      </w:r>
      <w:r w:rsidRPr="006B0ACF">
        <w:rPr>
          <w:rStyle w:val="StyleBoldUnderline"/>
          <w:highlight w:val="cyan"/>
        </w:rPr>
        <w:t>the</w:t>
      </w:r>
      <w:r w:rsidRPr="00264D03">
        <w:t xml:space="preserve"> District </w:t>
      </w:r>
      <w:r w:rsidRPr="006B0ACF">
        <w:rPr>
          <w:rStyle w:val="StyleBoldUnderline"/>
          <w:highlight w:val="cyan"/>
        </w:rPr>
        <w:t>Court</w:t>
      </w:r>
      <w:r w:rsidRPr="00264D03">
        <w:t xml:space="preserve"> for the Northern District of California </w:t>
      </w:r>
      <w:r w:rsidRPr="006B0ACF">
        <w:rPr>
          <w:rStyle w:val="Emphasis"/>
          <w:highlight w:val="cyan"/>
        </w:rPr>
        <w:t>denied the government’s motion to dismiss</w:t>
      </w:r>
      <w:r w:rsidRPr="00264D03">
        <w:t xml:space="preserve">, </w:t>
      </w:r>
      <w:r w:rsidRPr="006B0ACF">
        <w:rPr>
          <w:rStyle w:val="StyleBoldUnderline"/>
          <w:highlight w:val="cyan"/>
        </w:rPr>
        <w:t>ruling</w:t>
      </w:r>
      <w:r w:rsidRPr="00264D03">
        <w:t xml:space="preserve"> that </w:t>
      </w:r>
      <w:r w:rsidRPr="00FB0A1A">
        <w:rPr>
          <w:rStyle w:val="StyleBoldUnderline"/>
        </w:rPr>
        <w:t xml:space="preserve">discovery should commence because </w:t>
      </w:r>
      <w:r w:rsidRPr="006B0ACF">
        <w:rPr>
          <w:rStyle w:val="StyleBoldUnderline"/>
          <w:highlight w:val="cyan"/>
        </w:rPr>
        <w:t xml:space="preserve">the state secrets claim was </w:t>
      </w:r>
      <w:r w:rsidRPr="006B0ACF">
        <w:rPr>
          <w:rStyle w:val="Emphasis"/>
          <w:highlight w:val="cyan"/>
        </w:rPr>
        <w:t>inapplicable in light of the government’s</w:t>
      </w:r>
      <w:r w:rsidRPr="00FB0A1A">
        <w:rPr>
          <w:rStyle w:val="StyleBoldUnderline"/>
        </w:rPr>
        <w:t xml:space="preserve"> </w:t>
      </w:r>
      <w:r w:rsidRPr="00264D03">
        <w:t xml:space="preserve">repeated </w:t>
      </w:r>
      <w:r w:rsidRPr="006B0ACF">
        <w:rPr>
          <w:rStyle w:val="Emphasis"/>
          <w:highlight w:val="cyan"/>
        </w:rPr>
        <w:t>admissions about</w:t>
      </w:r>
      <w:r w:rsidRPr="00FB0A1A">
        <w:rPr>
          <w:rStyle w:val="Emphasis"/>
        </w:rPr>
        <w:t xml:space="preserve"> the </w:t>
      </w:r>
      <w:r w:rsidRPr="006B0ACF">
        <w:rPr>
          <w:rStyle w:val="Emphasis"/>
          <w:highlight w:val="cyan"/>
        </w:rPr>
        <w:t>existence</w:t>
      </w:r>
      <w:r w:rsidRPr="00FB0A1A">
        <w:rPr>
          <w:rStyle w:val="Emphasis"/>
        </w:rPr>
        <w:t xml:space="preserve"> of the program</w:t>
      </w:r>
      <w:r w:rsidRPr="00264D03">
        <w:t xml:space="preserve">.73 The district court’s thoughtful opinion offers a framework for review of state secrets claims in the war-on-terror context. </w:t>
      </w:r>
      <w:r w:rsidRPr="00264D03">
        <w:rPr>
          <w:sz w:val="12"/>
        </w:rPr>
        <w:t>¶</w:t>
      </w:r>
      <w:r w:rsidRPr="00264D03">
        <w:t xml:space="preserve"> </w:t>
      </w:r>
      <w:proofErr w:type="gramStart"/>
      <w:r w:rsidRPr="00FB0A1A">
        <w:rPr>
          <w:rStyle w:val="StyleBoldUnderline"/>
        </w:rPr>
        <w:t>The</w:t>
      </w:r>
      <w:proofErr w:type="gramEnd"/>
      <w:r w:rsidRPr="00FB0A1A">
        <w:rPr>
          <w:rStyle w:val="StyleBoldUnderline"/>
        </w:rPr>
        <w:t xml:space="preserve"> district court’s threshold inquiry in resolving the state secrets claim was determining whether the NSA surveillance program that gave rise to the suit actually qualified as a “secret</w:t>
      </w:r>
      <w:r w:rsidRPr="00264D03">
        <w:t xml:space="preserve">.”74 </w:t>
      </w:r>
      <w:r w:rsidRPr="003429E2">
        <w:rPr>
          <w:rStyle w:val="Emphasis"/>
        </w:rPr>
        <w:t>Because the government had disclosed the existence of the program</w:t>
      </w:r>
      <w:r w:rsidRPr="00264D03">
        <w:t xml:space="preserve"> and AT&amp;T admitted to assisting the government in classified matters when asked, </w:t>
      </w:r>
      <w:r w:rsidRPr="003429E2">
        <w:rPr>
          <w:rStyle w:val="StyleBoldUnderline"/>
        </w:rPr>
        <w:t>the court concluded that state secrets did not foreclose discovery</w:t>
      </w:r>
      <w:r w:rsidRPr="00264D03">
        <w:t xml:space="preserve">.75 </w:t>
      </w:r>
      <w:r w:rsidRPr="003429E2">
        <w:rPr>
          <w:rStyle w:val="StyleBoldUnderline"/>
        </w:rPr>
        <w:t>While the state secrets privilege did not support pre-discovery dismissal</w:t>
      </w:r>
      <w:r w:rsidRPr="00264D03">
        <w:t xml:space="preserve"> of the case, </w:t>
      </w:r>
      <w:r w:rsidRPr="003429E2">
        <w:rPr>
          <w:rStyle w:val="StyleBoldUnderline"/>
        </w:rPr>
        <w:t>the court found that there was sufficient ambiguity about the extent of AT&amp;T’s involvemen</w:t>
      </w:r>
      <w:r w:rsidRPr="00264D03">
        <w:t xml:space="preserve">t in the program, </w:t>
      </w:r>
      <w:r w:rsidRPr="003429E2">
        <w:rPr>
          <w:rStyle w:val="StyleBoldUnderline"/>
        </w:rPr>
        <w:t>and the contents of any communication records surveyed</w:t>
      </w:r>
      <w:r w:rsidRPr="00264D03">
        <w:t>, s</w:t>
      </w:r>
      <w:r w:rsidRPr="003429E2">
        <w:rPr>
          <w:rStyle w:val="StyleBoldUnderline"/>
        </w:rPr>
        <w:t>o as to permit AT&amp;T to not disclose the extent of its participation in the TSP</w:t>
      </w:r>
      <w:r w:rsidRPr="00264D03">
        <w:t>.76 The court made clear, however, that if information about AT&amp;T’s role in supporting the TSP became public during the course of the litigation, the government could no longer invoke state secrets to resist disclosing this information.77</w:t>
      </w:r>
      <w:r w:rsidRPr="00264D03">
        <w:rPr>
          <w:sz w:val="12"/>
        </w:rPr>
        <w:t>¶</w:t>
      </w:r>
      <w:r w:rsidRPr="00264D03">
        <w:t xml:space="preserve"> </w:t>
      </w:r>
      <w:r w:rsidRPr="003429E2">
        <w:rPr>
          <w:rStyle w:val="StyleBoldUnderline"/>
        </w:rPr>
        <w:t>After rejecting the government’s motion to dismiss on state secrets grounds</w:t>
      </w:r>
      <w:r w:rsidRPr="00264D03">
        <w:t xml:space="preserve">, </w:t>
      </w:r>
      <w:r w:rsidRPr="006B0ACF">
        <w:rPr>
          <w:rStyle w:val="StyleBoldUnderline"/>
          <w:highlight w:val="cyan"/>
        </w:rPr>
        <w:t>the court reiterated its constitutional duty to exercise judicial review</w:t>
      </w:r>
      <w:r w:rsidRPr="003429E2">
        <w:rPr>
          <w:rStyle w:val="StyleBoldUnderline"/>
        </w:rPr>
        <w:t>:</w:t>
      </w:r>
      <w:r w:rsidRPr="00264D03">
        <w:rPr>
          <w:rStyle w:val="StyleBoldUnderline"/>
          <w:sz w:val="12"/>
          <w:u w:val="none"/>
        </w:rPr>
        <w:t>¶</w:t>
      </w:r>
      <w:r w:rsidRPr="00264D03">
        <w:rPr>
          <w:rStyle w:val="StyleBoldUnderline"/>
          <w:sz w:val="12"/>
        </w:rPr>
        <w:t xml:space="preserve"> </w:t>
      </w:r>
      <w:r w:rsidRPr="00264D03">
        <w:t xml:space="preserve">But it is important to note that even </w:t>
      </w:r>
      <w:r w:rsidRPr="006B0ACF">
        <w:rPr>
          <w:rStyle w:val="Emphasis"/>
          <w:highlight w:val="cyan"/>
        </w:rPr>
        <w:t>the state secrets privilege has its limits</w:t>
      </w:r>
      <w:r w:rsidRPr="00264D03">
        <w:t xml:space="preserve">. </w:t>
      </w:r>
      <w:r w:rsidRPr="003429E2">
        <w:rPr>
          <w:rStyle w:val="StyleBoldUnderline"/>
        </w:rPr>
        <w:t>While the court recognizes and respects the [</w:t>
      </w:r>
      <w:proofErr w:type="gramStart"/>
      <w:r w:rsidRPr="003429E2">
        <w:rPr>
          <w:rStyle w:val="StyleBoldUnderline"/>
        </w:rPr>
        <w:t>E]xecutive’s</w:t>
      </w:r>
      <w:proofErr w:type="gramEnd"/>
      <w:r w:rsidRPr="003429E2">
        <w:rPr>
          <w:rStyle w:val="StyleBoldUnderline"/>
        </w:rPr>
        <w:t xml:space="preserve"> constitutional duty to protect the nation from threats, the court also takes seriously its constitutional duty to adjudicate</w:t>
      </w:r>
      <w:r w:rsidRPr="00264D03">
        <w:t xml:space="preserve"> the </w:t>
      </w:r>
      <w:r w:rsidRPr="003429E2">
        <w:rPr>
          <w:rStyle w:val="StyleBoldUnderline"/>
        </w:rPr>
        <w:t>disputes</w:t>
      </w:r>
      <w:r w:rsidRPr="00264D03">
        <w:t xml:space="preserve"> that come before it. To defer </w:t>
      </w:r>
      <w:r w:rsidRPr="003429E2">
        <w:rPr>
          <w:rStyle w:val="StyleBoldUnderline"/>
        </w:rPr>
        <w:t xml:space="preserve">to a </w:t>
      </w:r>
      <w:r w:rsidRPr="006B0ACF">
        <w:rPr>
          <w:rStyle w:val="StyleBoldUnderline"/>
          <w:highlight w:val="cyan"/>
        </w:rPr>
        <w:t>blanket assertion</w:t>
      </w:r>
      <w:r w:rsidRPr="003429E2">
        <w:rPr>
          <w:rStyle w:val="StyleBoldUnderline"/>
        </w:rPr>
        <w:t xml:space="preserve"> of secrecy here </w:t>
      </w:r>
      <w:r w:rsidRPr="006B0ACF">
        <w:rPr>
          <w:rStyle w:val="StyleBoldUnderline"/>
          <w:highlight w:val="cyan"/>
        </w:rPr>
        <w:t>would</w:t>
      </w:r>
      <w:r w:rsidRPr="003429E2">
        <w:rPr>
          <w:rStyle w:val="StyleBoldUnderline"/>
        </w:rPr>
        <w:t xml:space="preserve"> be to </w:t>
      </w:r>
      <w:r w:rsidRPr="006B0ACF">
        <w:rPr>
          <w:rStyle w:val="StyleBoldUnderline"/>
          <w:highlight w:val="cyan"/>
        </w:rPr>
        <w:t>abdicate that duty</w:t>
      </w:r>
      <w:r w:rsidRPr="00264D03">
        <w:t xml:space="preserve">, </w:t>
      </w:r>
      <w:r w:rsidRPr="003429E2">
        <w:rPr>
          <w:rStyle w:val="StyleBoldUnderline"/>
        </w:rPr>
        <w:t xml:space="preserve">particularly </w:t>
      </w:r>
      <w:r w:rsidRPr="006B0ACF">
        <w:rPr>
          <w:rStyle w:val="StyleBoldUnderline"/>
          <w:highlight w:val="cyan"/>
        </w:rPr>
        <w:t>because the</w:t>
      </w:r>
      <w:r w:rsidRPr="003429E2">
        <w:rPr>
          <w:rStyle w:val="StyleBoldUnderline"/>
        </w:rPr>
        <w:t xml:space="preserve"> very subject </w:t>
      </w:r>
      <w:r w:rsidRPr="006B0ACF">
        <w:rPr>
          <w:rStyle w:val="StyleBoldUnderline"/>
          <w:highlight w:val="cyan"/>
        </w:rPr>
        <w:t>matter</w:t>
      </w:r>
      <w:r w:rsidRPr="003429E2">
        <w:rPr>
          <w:rStyle w:val="StyleBoldUnderline"/>
        </w:rPr>
        <w:t xml:space="preserve"> of this litigation </w:t>
      </w:r>
      <w:r w:rsidRPr="006B0ACF">
        <w:rPr>
          <w:rStyle w:val="StyleBoldUnderline"/>
          <w:highlight w:val="cyan"/>
        </w:rPr>
        <w:t>has been</w:t>
      </w:r>
      <w:r w:rsidRPr="003429E2">
        <w:rPr>
          <w:rStyle w:val="StyleBoldUnderline"/>
        </w:rPr>
        <w:t xml:space="preserve"> so </w:t>
      </w:r>
      <w:r w:rsidRPr="006B0ACF">
        <w:rPr>
          <w:rStyle w:val="StyleBoldUnderline"/>
          <w:highlight w:val="cyan"/>
        </w:rPr>
        <w:t>publicly aired</w:t>
      </w:r>
      <w:r w:rsidRPr="003429E2">
        <w:rPr>
          <w:rStyle w:val="StyleBoldUnderline"/>
        </w:rPr>
        <w:t>.</w:t>
      </w:r>
      <w:r w:rsidRPr="00264D03">
        <w:t xml:space="preserve"> The compromise between liberty and security remains a difficult one. But dismissing this case at the outset would sacrifice liberty for no apparent enhancement of security.78</w:t>
      </w:r>
      <w:r w:rsidRPr="00264D03">
        <w:rPr>
          <w:sz w:val="12"/>
        </w:rPr>
        <w:t>¶</w:t>
      </w:r>
      <w:r w:rsidRPr="00264D03">
        <w:t xml:space="preserve"> </w:t>
      </w:r>
      <w:proofErr w:type="gramStart"/>
      <w:r w:rsidRPr="003429E2">
        <w:rPr>
          <w:rStyle w:val="StyleBoldUnderline"/>
        </w:rPr>
        <w:t>This</w:t>
      </w:r>
      <w:proofErr w:type="gramEnd"/>
      <w:r w:rsidRPr="003429E2">
        <w:rPr>
          <w:rStyle w:val="StyleBoldUnderline"/>
        </w:rPr>
        <w:t xml:space="preserve"> is a revealing statement by the court.</w:t>
      </w:r>
      <w:r w:rsidRPr="00264D03">
        <w:t xml:space="preserve"> </w:t>
      </w:r>
      <w:r w:rsidRPr="003429E2">
        <w:rPr>
          <w:rStyle w:val="StyleBoldUnderline"/>
        </w:rPr>
        <w:t>While forcefully asserting its authority</w:t>
      </w:r>
      <w:r w:rsidRPr="00264D03">
        <w:t xml:space="preserve"> to decide the complicated constitutional questions at issue in this case, </w:t>
      </w:r>
      <w:r w:rsidRPr="003429E2">
        <w:rPr>
          <w:rStyle w:val="StyleBoldUnderline"/>
        </w:rPr>
        <w:t>the court implied that this duty is not absolute</w:t>
      </w:r>
      <w:r w:rsidRPr="00264D03">
        <w:t xml:space="preserve">, and that the balance between liberty and security may tilt toward security under different facts. </w:t>
      </w:r>
      <w:r w:rsidRPr="003429E2">
        <w:rPr>
          <w:rStyle w:val="StyleBoldUnderline"/>
        </w:rPr>
        <w:t>Of particular importance, especially with regard to how the government has applied the state secrets privilege to subvert judicial review</w:t>
      </w:r>
      <w:r w:rsidRPr="00264D03">
        <w:t xml:space="preserve"> in the war-on-terror context, </w:t>
      </w:r>
      <w:r w:rsidRPr="003429E2">
        <w:rPr>
          <w:rStyle w:val="StyleBoldUnderline"/>
        </w:rPr>
        <w:t>is the weight the court conferred to the public airing of the wiretapping program.</w:t>
      </w:r>
      <w:r w:rsidRPr="00264D03">
        <w:t xml:space="preserve">79 </w:t>
      </w:r>
      <w:r w:rsidRPr="006B0ACF">
        <w:rPr>
          <w:rStyle w:val="Emphasis"/>
          <w:highlight w:val="cyan"/>
        </w:rPr>
        <w:t>The court was reluctant to defer to the government</w:t>
      </w:r>
      <w:r w:rsidRPr="003429E2">
        <w:rPr>
          <w:rStyle w:val="Emphasis"/>
        </w:rPr>
        <w:t xml:space="preserve">’s claim of secrecy in this case </w:t>
      </w:r>
      <w:r w:rsidRPr="006B0ACF">
        <w:rPr>
          <w:rStyle w:val="Emphasis"/>
          <w:highlight w:val="cyan"/>
        </w:rPr>
        <w:t>because the government’s own public statements about</w:t>
      </w:r>
      <w:r w:rsidRPr="003429E2">
        <w:rPr>
          <w:rStyle w:val="Emphasis"/>
        </w:rPr>
        <w:t xml:space="preserve"> the </w:t>
      </w:r>
      <w:r w:rsidRPr="006B0ACF">
        <w:rPr>
          <w:rStyle w:val="Emphasis"/>
          <w:highlight w:val="cyan"/>
        </w:rPr>
        <w:t>existence</w:t>
      </w:r>
      <w:r w:rsidRPr="003429E2">
        <w:rPr>
          <w:rStyle w:val="Emphasis"/>
        </w:rPr>
        <w:t xml:space="preserve"> of the program directly </w:t>
      </w:r>
      <w:r w:rsidRPr="006B0ACF">
        <w:rPr>
          <w:rStyle w:val="Emphasis"/>
          <w:highlight w:val="cyan"/>
        </w:rPr>
        <w:t>contradicted its state secrets claim</w:t>
      </w:r>
      <w:r w:rsidRPr="00264D03">
        <w:t xml:space="preserve">.80 </w:t>
      </w:r>
      <w:r w:rsidRPr="006B0ACF">
        <w:rPr>
          <w:rStyle w:val="StyleBoldUnderline"/>
          <w:highlight w:val="cyan"/>
        </w:rPr>
        <w:t>Acknowledging</w:t>
      </w:r>
      <w:r w:rsidRPr="003429E2">
        <w:rPr>
          <w:rStyle w:val="StyleBoldUnderline"/>
        </w:rPr>
        <w:t xml:space="preserve"> the </w:t>
      </w:r>
      <w:r w:rsidRPr="006B0ACF">
        <w:rPr>
          <w:rStyle w:val="StyleBoldUnderline"/>
          <w:highlight w:val="cyan"/>
        </w:rPr>
        <w:t>extensive media coverage</w:t>
      </w:r>
      <w:r w:rsidRPr="003429E2">
        <w:rPr>
          <w:rStyle w:val="StyleBoldUnderline"/>
        </w:rPr>
        <w:t xml:space="preserve"> of the program, the court insisted that the only relevant public disclosures about the contested government program, at least with respect to measuring a claim of government secrecy, are public statements by the government and its implicated private accomplices</w:t>
      </w:r>
      <w:r w:rsidRPr="00264D03">
        <w:t>.81</w:t>
      </w:r>
      <w:r w:rsidRPr="00264D03">
        <w:rPr>
          <w:sz w:val="12"/>
        </w:rPr>
        <w:t>¶</w:t>
      </w:r>
      <w:r w:rsidRPr="00264D03">
        <w:t xml:space="preserve"> </w:t>
      </w:r>
      <w:r w:rsidRPr="003429E2">
        <w:rPr>
          <w:rStyle w:val="StyleBoldUnderline"/>
        </w:rPr>
        <w:t>The court</w:t>
      </w:r>
      <w:r w:rsidRPr="00264D03">
        <w:t xml:space="preserve"> reasonably </w:t>
      </w:r>
      <w:r w:rsidRPr="003429E2">
        <w:rPr>
          <w:rStyle w:val="StyleBoldUnderline"/>
        </w:rPr>
        <w:t>concluded</w:t>
      </w:r>
      <w:r w:rsidRPr="00264D03">
        <w:t xml:space="preserve"> that </w:t>
      </w:r>
      <w:r w:rsidRPr="006B0ACF">
        <w:rPr>
          <w:rStyle w:val="Emphasis"/>
          <w:highlight w:val="cyan"/>
        </w:rPr>
        <w:t>the government cannot simultaneously admit that a program exists and that its existence is secret</w:t>
      </w:r>
      <w:r w:rsidRPr="00264D03">
        <w:t xml:space="preserve">.82 </w:t>
      </w:r>
      <w:r w:rsidRPr="003429E2">
        <w:rPr>
          <w:rStyle w:val="StyleBoldUnderline"/>
        </w:rPr>
        <w:t>Under the court’s reasoning, official public confirmation that a program exists limits the government’s ability to assert the state secrets privilege to block discovery</w:t>
      </w:r>
      <w:r w:rsidRPr="00264D03">
        <w:t xml:space="preserve"> on the program. </w:t>
      </w:r>
      <w:r w:rsidRPr="006B0ACF">
        <w:rPr>
          <w:rStyle w:val="Emphasis"/>
          <w:highlight w:val="cyan"/>
        </w:rPr>
        <w:t>This</w:t>
      </w:r>
      <w:r w:rsidRPr="003429E2">
        <w:rPr>
          <w:rStyle w:val="StyleBoldUnderline"/>
        </w:rPr>
        <w:t xml:space="preserve"> reasoning </w:t>
      </w:r>
      <w:r w:rsidRPr="006B0ACF">
        <w:rPr>
          <w:rStyle w:val="Emphasis"/>
          <w:highlight w:val="cyan"/>
        </w:rPr>
        <w:t>could influence how courts adjudicate state secrets</w:t>
      </w:r>
      <w:r w:rsidRPr="003429E2">
        <w:rPr>
          <w:rStyle w:val="Emphasis"/>
        </w:rPr>
        <w:t xml:space="preserve"> </w:t>
      </w:r>
      <w:r w:rsidRPr="006B0ACF">
        <w:rPr>
          <w:rStyle w:val="Emphasis"/>
          <w:highlight w:val="cyan"/>
        </w:rPr>
        <w:t>claims with respect to other post-9/11 government programs</w:t>
      </w:r>
      <w:r w:rsidRPr="00264D03">
        <w:t xml:space="preserve">.83 </w:t>
      </w:r>
      <w:r w:rsidRPr="003429E2">
        <w:rPr>
          <w:rStyle w:val="StyleBoldUnderline"/>
        </w:rPr>
        <w:t>I</w:t>
      </w:r>
      <w:r w:rsidRPr="006B0ACF">
        <w:rPr>
          <w:rStyle w:val="StyleBoldUnderline"/>
          <w:highlight w:val="cyan"/>
        </w:rPr>
        <w:t>t could also have an</w:t>
      </w:r>
      <w:r w:rsidRPr="006B0ACF">
        <w:rPr>
          <w:highlight w:val="cyan"/>
        </w:rPr>
        <w:t xml:space="preserve"> </w:t>
      </w:r>
      <w:r w:rsidRPr="006B0ACF">
        <w:rPr>
          <w:rStyle w:val="Emphasis"/>
          <w:highlight w:val="cyan"/>
        </w:rPr>
        <w:t>even broader impact</w:t>
      </w:r>
      <w:r w:rsidRPr="00264D03">
        <w:t xml:space="preserve"> </w:t>
      </w:r>
      <w:r w:rsidRPr="006B0ACF">
        <w:rPr>
          <w:rStyle w:val="StyleBoldUnderline"/>
          <w:highlight w:val="cyan"/>
        </w:rPr>
        <w:t>in light of</w:t>
      </w:r>
      <w:r w:rsidRPr="003429E2">
        <w:rPr>
          <w:rStyle w:val="StyleBoldUnderline"/>
        </w:rPr>
        <w:t xml:space="preserve"> the proliferation of </w:t>
      </w:r>
      <w:r w:rsidRPr="006B0ACF">
        <w:rPr>
          <w:rStyle w:val="StyleBoldUnderline"/>
          <w:highlight w:val="cyan"/>
        </w:rPr>
        <w:t>new media sources</w:t>
      </w:r>
      <w:r w:rsidRPr="003429E2">
        <w:rPr>
          <w:rStyle w:val="StyleBoldUnderline"/>
        </w:rPr>
        <w:t xml:space="preserve"> and a renewed appetite for government openness</w:t>
      </w:r>
      <w:r w:rsidRPr="00264D03">
        <w:t xml:space="preserve">, </w:t>
      </w:r>
      <w:r w:rsidRPr="003429E2">
        <w:rPr>
          <w:rStyle w:val="StyleBoldUnderline"/>
        </w:rPr>
        <w:t>all of which will apply pressure on the government to come clean about its clandestine national security programs.</w:t>
      </w:r>
      <w:r w:rsidRPr="00264D03">
        <w:t xml:space="preserve"> </w:t>
      </w:r>
      <w:r w:rsidRPr="003429E2">
        <w:rPr>
          <w:rStyle w:val="Emphasis"/>
        </w:rPr>
        <w:t>Official public admissions</w:t>
      </w:r>
      <w:r w:rsidRPr="00264D03">
        <w:t xml:space="preserve"> about once secret programs will undercut those programs’ secrecy, and if the Hepting analysis is any indication, </w:t>
      </w:r>
      <w:r w:rsidRPr="003429E2">
        <w:rPr>
          <w:rStyle w:val="Emphasis"/>
        </w:rPr>
        <w:t>prevent the government from invoking the state secrets privilege</w:t>
      </w:r>
      <w:r w:rsidRPr="00264D03">
        <w:t xml:space="preserve"> to shield those programs from judicial scrutiny.84</w:t>
      </w:r>
    </w:p>
    <w:p w14:paraId="406C869F" w14:textId="442882F2" w:rsidR="00C07173" w:rsidRDefault="00EE01C2" w:rsidP="00B03B4F">
      <w:pPr>
        <w:pStyle w:val="Heading3"/>
      </w:pPr>
      <w:r>
        <w:t>2AC —</w:t>
      </w:r>
      <w:r w:rsidR="00C07173">
        <w:t xml:space="preserve"> No Spillover</w:t>
      </w:r>
    </w:p>
    <w:p w14:paraId="3F410942" w14:textId="77777777" w:rsidR="00C07173" w:rsidRPr="00EE01C2" w:rsidRDefault="00C07173" w:rsidP="00EE01C2">
      <w:pPr>
        <w:pStyle w:val="Heading4"/>
      </w:pPr>
      <w:r w:rsidRPr="00EE01C2">
        <w:t xml:space="preserve">Deference does not spill over- administrations of different agencies check. </w:t>
      </w:r>
    </w:p>
    <w:p w14:paraId="3D0CF507" w14:textId="77777777" w:rsidR="00C07173" w:rsidRPr="0053002A" w:rsidRDefault="00C07173" w:rsidP="00C07173">
      <w:pPr>
        <w:rPr>
          <w:rStyle w:val="StyleStyleBold12pt"/>
        </w:rPr>
      </w:pPr>
      <w:r>
        <w:rPr>
          <w:rStyle w:val="StyleStyleBold12pt"/>
        </w:rPr>
        <w:t>Nichols 3</w:t>
      </w:r>
    </w:p>
    <w:p w14:paraId="3520F565" w14:textId="77777777" w:rsidR="00C07173" w:rsidRDefault="00C07173" w:rsidP="00C07173">
      <w:r>
        <w:t>(</w:t>
      </w:r>
      <w:r w:rsidRPr="0053002A">
        <w:t>Lindsay J. Nichols</w:t>
      </w:r>
      <w:r>
        <w:t xml:space="preserve">; Attorney at </w:t>
      </w:r>
      <w:r w:rsidRPr="0053002A">
        <w:t>Law Center to Prevent Gun Violence</w:t>
      </w:r>
      <w:r>
        <w:t xml:space="preserve">, JD from </w:t>
      </w:r>
      <w:r w:rsidRPr="0053002A">
        <w:t>University of California, Berkeley - School of Law</w:t>
      </w:r>
      <w:r>
        <w:t xml:space="preserve">, MA in </w:t>
      </w:r>
      <w:r w:rsidRPr="0053002A">
        <w:t>Classics and Classical Languages, Literatures, and Linguistics</w:t>
      </w:r>
      <w:r>
        <w:t xml:space="preserve"> from </w:t>
      </w:r>
      <w:r w:rsidRPr="0053002A">
        <w:t>University of California, Los Angeles</w:t>
      </w:r>
      <w:r>
        <w:t xml:space="preserve">; “The NMFS's National Standard Guidelines: Why Judicial Deference May Be Inevitable”, </w:t>
      </w:r>
      <w:r w:rsidRPr="0053002A">
        <w:t>October 2003</w:t>
      </w:r>
      <w:r>
        <w:t xml:space="preserve">, </w:t>
      </w:r>
      <w:r w:rsidRPr="0053002A">
        <w:t>Available at: http://scholarship.law.berkeley.edu/californialawreview/vol91/iss5/4</w:t>
      </w:r>
      <w:r>
        <w:t>, kc)</w:t>
      </w:r>
    </w:p>
    <w:p w14:paraId="4C72F417" w14:textId="77777777" w:rsidR="00C07173" w:rsidRDefault="00C07173" w:rsidP="00C07173"/>
    <w:p w14:paraId="710AEC5F" w14:textId="77777777" w:rsidR="00C07173" w:rsidRPr="00431180" w:rsidRDefault="00C07173" w:rsidP="00C07173">
      <w:r w:rsidRPr="00E438BB">
        <w:rPr>
          <w:rStyle w:val="StyleBoldUnderline"/>
        </w:rPr>
        <w:t xml:space="preserve">This Comment argues that, because of other administrative law doctrines, </w:t>
      </w:r>
      <w:r w:rsidRPr="00211382">
        <w:rPr>
          <w:rStyle w:val="Emphasis"/>
        </w:rPr>
        <w:t>the Court's decision</w:t>
      </w:r>
      <w:r w:rsidRPr="00E438BB">
        <w:rPr>
          <w:rStyle w:val="StyleBoldUnderline"/>
        </w:rPr>
        <w:t xml:space="preserve"> in, Mead </w:t>
      </w:r>
      <w:r w:rsidRPr="00211382">
        <w:rPr>
          <w:rStyle w:val="Emphasis"/>
        </w:rPr>
        <w:t>is not likely to cause a significant decrease in the overall amount of deference</w:t>
      </w:r>
      <w:r w:rsidRPr="00E438BB">
        <w:rPr>
          <w:rStyle w:val="StyleBoldUnderline"/>
        </w:rPr>
        <w:t xml:space="preserve"> given to agency interpretations of statutes</w:t>
      </w:r>
      <w:r w:rsidRPr="00211382">
        <w:t xml:space="preserve">. To demonstrate this, this Comment focuses on the NMFS and its interpretations of the Fisheries Conservation and Management Act, now known as the Magnuson Stevens Act (Magnuson Act)." </w:t>
      </w:r>
      <w:r w:rsidRPr="00E438BB">
        <w:rPr>
          <w:rStyle w:val="StyleBoldUnderline"/>
        </w:rPr>
        <w:t xml:space="preserve">The continuing implementation of the Magnuson Act by the NMFS serves as a particularly appropriate case study </w:t>
      </w:r>
      <w:r w:rsidRPr="00211382">
        <w:t>in this regard</w:t>
      </w:r>
      <w:r w:rsidRPr="00E438BB">
        <w:rPr>
          <w:rStyle w:val="StyleBoldUnderline"/>
        </w:rPr>
        <w:t xml:space="preserve"> because it involves many of the issues that were relevant to the Court's </w:t>
      </w:r>
      <w:r w:rsidRPr="00211382">
        <w:rPr>
          <w:rStyle w:val="StyleBoldUnderline"/>
        </w:rPr>
        <w:t>decision in Mead and that concern a broad array of administrative agencies</w:t>
      </w:r>
      <w:r w:rsidRPr="00211382">
        <w:t xml:space="preserve">: notice and comment procedures, implementing regulations, National Standards, and, most importantly, administrative Guidelines that officially do not carry the weight of law. The status of the NMFS's National Standard Guidelines (Guidelines) is not unlike the status of many documents and reports created by other administrative agencies, both inside and outside the context of fisheries management. </w:t>
      </w:r>
      <w:r w:rsidRPr="00211382">
        <w:rPr>
          <w:rStyle w:val="StyleBoldUnderline"/>
        </w:rPr>
        <w:t>Thus, the issue of whether courts should defer to the Guidelines has wide relevance.</w:t>
      </w:r>
    </w:p>
    <w:p w14:paraId="12B4A7BA" w14:textId="77777777" w:rsidR="00C07173" w:rsidRPr="00EE01C2" w:rsidRDefault="00C07173" w:rsidP="00EE01C2">
      <w:pPr>
        <w:pStyle w:val="Heading4"/>
      </w:pPr>
      <w:r w:rsidRPr="00EE01C2">
        <w:t xml:space="preserve">Surveillance cases are narrow rulings- no spillover. </w:t>
      </w:r>
    </w:p>
    <w:p w14:paraId="37934876" w14:textId="77777777" w:rsidR="00C07173" w:rsidRPr="009E1BFB" w:rsidRDefault="00C07173" w:rsidP="00C07173">
      <w:pPr>
        <w:rPr>
          <w:rStyle w:val="StyleStyleBold12pt"/>
        </w:rPr>
      </w:pPr>
      <w:r>
        <w:rPr>
          <w:rStyle w:val="StyleStyleBold12pt"/>
        </w:rPr>
        <w:t>Hammond 14</w:t>
      </w:r>
    </w:p>
    <w:p w14:paraId="284FB20F" w14:textId="77777777" w:rsidR="00C07173" w:rsidRDefault="00C07173" w:rsidP="00C07173">
      <w:r>
        <w:t xml:space="preserve">(Brian Hammond, </w:t>
      </w:r>
      <w:r w:rsidRPr="00B93DEF">
        <w:t>Senior Editor</w:t>
      </w:r>
      <w:r>
        <w:t xml:space="preserve"> of Telecommunication Reports - leading journal of </w:t>
      </w:r>
      <w:r w:rsidRPr="009E1BFB">
        <w:t>intelligence on domestic and international telecom business and policy strategies</w:t>
      </w:r>
      <w:r>
        <w:t>; BA from</w:t>
      </w:r>
      <w:r w:rsidRPr="00B93DEF">
        <w:t xml:space="preserve"> University of Virginia</w:t>
      </w:r>
      <w:r>
        <w:t xml:space="preserve">, quoting </w:t>
      </w:r>
      <w:r w:rsidRPr="009E1BFB">
        <w:t>Jameel Jaffer</w:t>
      </w:r>
      <w:r>
        <w:t xml:space="preserve">, </w:t>
      </w:r>
      <w:r w:rsidRPr="009E1BFB">
        <w:t>ACLU Deputy Legal Director and Director of Center for Democracy</w:t>
      </w:r>
      <w:r>
        <w:t>, “</w:t>
      </w:r>
      <w:r w:rsidRPr="00B93DEF">
        <w:t>Federal Judge Rules NSA Collection Of Phone M</w:t>
      </w:r>
      <w:r>
        <w:t xml:space="preserve">etadata Likely Unconstitutional”, </w:t>
      </w:r>
      <w:r w:rsidRPr="00B93DEF">
        <w:t>Jan 1, 2014</w:t>
      </w:r>
      <w:r>
        <w:t xml:space="preserve">, Accessed via ProQuest, kc) </w:t>
      </w:r>
    </w:p>
    <w:p w14:paraId="146E9F1A" w14:textId="77777777" w:rsidR="00C07173" w:rsidRDefault="00C07173" w:rsidP="00C07173"/>
    <w:p w14:paraId="72DA5E04" w14:textId="77777777" w:rsidR="00C07173" w:rsidRPr="00E20ED6" w:rsidRDefault="00C07173" w:rsidP="00C07173">
      <w:r w:rsidRPr="00E20ED6">
        <w:t xml:space="preserve">Sen. Ron </w:t>
      </w:r>
      <w:r w:rsidRPr="009E1BFB">
        <w:rPr>
          <w:rStyle w:val="StyleBoldUnderline"/>
          <w:highlight w:val="yellow"/>
        </w:rPr>
        <w:t>Wyden</w:t>
      </w:r>
      <w:r w:rsidRPr="00E20ED6">
        <w:t xml:space="preserve"> (D., Ore.), who is sponsoring legislation that would amend the Foreign Intelligence Surveillance Act (FISA) to prohibit bulk collection of Americans' phone and e-mail records, </w:t>
      </w:r>
      <w:r w:rsidRPr="009E1BFB">
        <w:rPr>
          <w:rStyle w:val="StyleBoldUnderline"/>
          <w:highlight w:val="yellow"/>
        </w:rPr>
        <w:t>commented</w:t>
      </w:r>
      <w:r w:rsidRPr="00E20ED6">
        <w:t>: "</w:t>
      </w:r>
      <w:r w:rsidRPr="00B93DEF">
        <w:rPr>
          <w:rStyle w:val="StyleBoldUnderline"/>
        </w:rPr>
        <w:t xml:space="preserve">Judge </w:t>
      </w:r>
      <w:r w:rsidRPr="009E1BFB">
        <w:rPr>
          <w:rStyle w:val="StyleBoldUnderline"/>
          <w:highlight w:val="yellow"/>
        </w:rPr>
        <w:t>Leon's ruling</w:t>
      </w:r>
      <w:r w:rsidRPr="00B93DEF">
        <w:rPr>
          <w:rStyle w:val="StyleBoldUnderline"/>
        </w:rPr>
        <w:t xml:space="preserve"> hits the nail on the head. It </w:t>
      </w:r>
      <w:r w:rsidRPr="009E1BFB">
        <w:rPr>
          <w:rStyle w:val="StyleBoldUnderline"/>
          <w:highlight w:val="yellow"/>
        </w:rPr>
        <w:t>makes clear that bulk phone records collection is intrusive</w:t>
      </w:r>
      <w:r w:rsidRPr="00B93DEF">
        <w:rPr>
          <w:rStyle w:val="StyleBoldUnderline"/>
        </w:rPr>
        <w:t xml:space="preserve"> digital surveillance and not simply inoffensive data collection as some have said</w:t>
      </w:r>
      <w:r w:rsidRPr="00E20ED6">
        <w:t xml:space="preserve">. The court noted that this metadata can be used for 'repetitive, surreptitious surveillance of a citizen's private goings on,' that creates a mosaic of personal information and is likely unconstitutional. </w:t>
      </w:r>
      <w:r w:rsidRPr="009E1BFB">
        <w:rPr>
          <w:rStyle w:val="StyleBoldUnderline"/>
          <w:highlight w:val="yellow"/>
        </w:rPr>
        <w:t>This ruling dismisses the use of an outdated Supreme Court decision</w:t>
      </w:r>
      <w:r w:rsidRPr="00B93DEF">
        <w:rPr>
          <w:rStyle w:val="StyleBoldUnderline"/>
        </w:rPr>
        <w:t xml:space="preserve"> affecting rotary phones as a defense for the technologically advanced collection of millions of Americans' records</w:t>
      </w:r>
      <w:r w:rsidRPr="00E20ED6">
        <w:t>. It clearly underscores the need to adopt meaningful surveillance reforms that prohibit the bulk collection of Americans' records."</w:t>
      </w:r>
      <w:r w:rsidRPr="00E20ED6">
        <w:rPr>
          <w:sz w:val="12"/>
        </w:rPr>
        <w:t>¶</w:t>
      </w:r>
      <w:r w:rsidRPr="00E20ED6">
        <w:t xml:space="preserve"> "</w:t>
      </w:r>
      <w:r w:rsidRPr="00B93DEF">
        <w:rPr>
          <w:rStyle w:val="StyleBoldUnderline"/>
        </w:rPr>
        <w:t xml:space="preserve">As Judge Leon notes, </w:t>
      </w:r>
      <w:r w:rsidRPr="009E1BFB">
        <w:rPr>
          <w:rStyle w:val="StyleBoldUnderline"/>
        </w:rPr>
        <w:t>the</w:t>
      </w:r>
      <w:r w:rsidRPr="00B93DEF">
        <w:rPr>
          <w:rStyle w:val="StyleBoldUnderline"/>
        </w:rPr>
        <w:t xml:space="preserve"> government's defense of the program has relied almost entirely on a 30-year-old case that involved surveillance of a specific criminal suspect over a period of two days," Mr. </w:t>
      </w:r>
      <w:r w:rsidRPr="00E20ED6">
        <w:t>[</w:t>
      </w:r>
      <w:r w:rsidRPr="00B93DEF">
        <w:rPr>
          <w:rStyle w:val="StyleBoldUnderline"/>
        </w:rPr>
        <w:t xml:space="preserve">Jameel </w:t>
      </w:r>
      <w:r w:rsidRPr="009E1BFB">
        <w:rPr>
          <w:rStyle w:val="StyleBoldUnderline"/>
          <w:highlight w:val="yellow"/>
        </w:rPr>
        <w:t>Jaffer</w:t>
      </w:r>
      <w:r w:rsidRPr="00E20ED6">
        <w:t>]</w:t>
      </w:r>
      <w:r w:rsidRPr="002A54DD">
        <w:rPr>
          <w:rStyle w:val="StyleBoldUnderline"/>
        </w:rPr>
        <w:t xml:space="preserve"> </w:t>
      </w:r>
      <w:r w:rsidRPr="009E1BFB">
        <w:rPr>
          <w:rStyle w:val="StyleBoldUnderline"/>
          <w:highlight w:val="yellow"/>
        </w:rPr>
        <w:t>said</w:t>
      </w:r>
      <w:r w:rsidRPr="00B93DEF">
        <w:rPr>
          <w:rStyle w:val="StyleBoldUnderline"/>
        </w:rPr>
        <w:t xml:space="preserve">. </w:t>
      </w:r>
      <w:r w:rsidRPr="002A54DD">
        <w:rPr>
          <w:rStyle w:val="Emphasis"/>
          <w:highlight w:val="yellow"/>
        </w:rPr>
        <w:t>"The</w:t>
      </w:r>
      <w:r w:rsidRPr="009E1BFB">
        <w:rPr>
          <w:rStyle w:val="Emphasis"/>
          <w:highlight w:val="yellow"/>
        </w:rPr>
        <w:t xml:space="preserve"> idea that this narrow precedent authorizes the government to place every American under permanent surveillance is preposterous</w:t>
      </w:r>
      <w:r w:rsidRPr="00B93DEF">
        <w:rPr>
          <w:rStyle w:val="StyleBoldUnderline"/>
        </w:rPr>
        <w:t>.</w:t>
      </w:r>
      <w:r w:rsidRPr="00E20ED6">
        <w:t xml:space="preserve"> We hope that Judge Leon's thoughtful ruling will inform the larger conversation about the proper scope of government surveillance powers, especially the debate in Congress about the reforms necessary to bring the NSA's surveillance activities back in line with the Constitution. The bipartisan USA Freedom Act, which has 130 co-sponsors already, would address the constitutional problems that Judge Leon identifies."</w:t>
      </w:r>
    </w:p>
    <w:p w14:paraId="2A840430" w14:textId="77777777" w:rsidR="00C07173" w:rsidRPr="00C07173" w:rsidRDefault="00C07173" w:rsidP="00C07173"/>
    <w:p w14:paraId="2301C353" w14:textId="3816F7FD" w:rsidR="00B03B4F" w:rsidRPr="00B03B4F" w:rsidRDefault="00EE01C2" w:rsidP="00B03B4F">
      <w:pPr>
        <w:pStyle w:val="Heading3"/>
      </w:pPr>
      <w:r>
        <w:t>1AR —</w:t>
      </w:r>
      <w:r w:rsidR="004035B6">
        <w:t xml:space="preserve"> Observer Effect</w:t>
      </w:r>
    </w:p>
    <w:p w14:paraId="06C05DEC" w14:textId="77777777" w:rsidR="00B03B4F" w:rsidRPr="00687796" w:rsidRDefault="00B03B4F" w:rsidP="00B03B4F">
      <w:pPr>
        <w:pStyle w:val="Heading4"/>
      </w:pPr>
      <w:r w:rsidRPr="00687796">
        <w:t>The “observer effect” proves that the executive will stay within the fringes of constitutionality even without public court rulings</w:t>
      </w:r>
    </w:p>
    <w:p w14:paraId="1CDFEA2C" w14:textId="56472FB6" w:rsidR="00B03B4F" w:rsidRPr="002A2071" w:rsidRDefault="00B03B4F" w:rsidP="00B03B4F">
      <w:r>
        <w:rPr>
          <w:rStyle w:val="StyleStyleBold12pt"/>
        </w:rPr>
        <w:t>Deeks 13</w:t>
      </w:r>
      <w:r w:rsidRPr="007F3445">
        <w:t xml:space="preserve">(Ashley S. Deeks, Senior Fellow at the Center for National Security Law and Associate Professor of Law at The University of Virginia, Fordham Law Review, Volume 82, Issue 2, 2013, da: Jul 6 2015, “The Observer Effect: National Security Legislation, Executive Policy Changes, and Judicial Deference”, </w:t>
      </w:r>
      <w:r w:rsidR="00350EC9" w:rsidRPr="00350EC9">
        <w:t>http://ir.lawnet.fordham.edu/cgi/viewcontent.cgi</w:t>
      </w:r>
      <w:proofErr w:type="gramStart"/>
      <w:r w:rsidR="00350EC9" w:rsidRPr="00350EC9">
        <w:t>?article</w:t>
      </w:r>
      <w:proofErr w:type="gramEnd"/>
      <w:r w:rsidR="00350EC9" w:rsidRPr="00350EC9">
        <w:t>=4941&amp;context=flr</w:t>
      </w:r>
      <w:r w:rsidR="00350EC9">
        <w:t>, PS</w:t>
      </w:r>
      <w:r>
        <w:t>)</w:t>
      </w:r>
    </w:p>
    <w:p w14:paraId="55275FBE" w14:textId="77777777" w:rsidR="00B03B4F" w:rsidRPr="00687796" w:rsidRDefault="00B03B4F" w:rsidP="00B03B4F">
      <w:r w:rsidRPr="004F0F0A">
        <w:t>A. Defining the Observer Effect</w:t>
      </w:r>
      <w:r w:rsidRPr="004F0F0A">
        <w:rPr>
          <w:sz w:val="12"/>
        </w:rPr>
        <w:t>¶</w:t>
      </w:r>
      <w:r w:rsidRPr="004F0F0A">
        <w:t xml:space="preserve"> The phrase “observer effect” describes the impact on executive policy</w:t>
      </w:r>
      <w:r w:rsidRPr="004F0F0A">
        <w:rPr>
          <w:sz w:val="12"/>
        </w:rPr>
        <w:t>¶</w:t>
      </w:r>
      <w:r w:rsidRPr="004F0F0A">
        <w:t xml:space="preserve"> setting of pending or probable court consideration of a specific national</w:t>
      </w:r>
      <w:r w:rsidRPr="004F0F0A">
        <w:rPr>
          <w:sz w:val="12"/>
        </w:rPr>
        <w:t>¶</w:t>
      </w:r>
      <w:r w:rsidRPr="004F0F0A">
        <w:t xml:space="preserve"> security policy. The executive’s awareness of likely judicial oversight over</w:t>
      </w:r>
      <w:r w:rsidRPr="004F0F0A">
        <w:rPr>
          <w:sz w:val="12"/>
        </w:rPr>
        <w:t>¶</w:t>
      </w:r>
      <w:r w:rsidRPr="004F0F0A">
        <w:t xml:space="preserve"> particular national security policies—an awareness that ebbs and flows— plays a significant role as a forcing mechanism. It drives the executive</w:t>
      </w:r>
      <w:r w:rsidRPr="004F0F0A">
        <w:rPr>
          <w:sz w:val="12"/>
        </w:rPr>
        <w:t>¶</w:t>
      </w:r>
      <w:r w:rsidRPr="004F0F0A">
        <w:t xml:space="preserve"> branch to alter, disclose, and improve those policies before courts actually</w:t>
      </w:r>
      <w:r w:rsidRPr="004F0F0A">
        <w:rPr>
          <w:sz w:val="12"/>
        </w:rPr>
        <w:t>¶</w:t>
      </w:r>
      <w:r w:rsidRPr="004F0F0A">
        <w:t xml:space="preserve"> review them. </w:t>
      </w:r>
      <w:r w:rsidRPr="00212DE7">
        <w:rPr>
          <w:rStyle w:val="StyleBoldUnderline"/>
        </w:rPr>
        <w:t>The observer effect is distinct from the executive’s response</w:t>
      </w:r>
      <w:r w:rsidRPr="004F0F0A">
        <w:rPr>
          <w:rStyle w:val="StyleBoldUnderline"/>
          <w:sz w:val="12"/>
          <w:u w:val="none"/>
        </w:rPr>
        <w:t>¶</w:t>
      </w:r>
      <w:r w:rsidRPr="004F0F0A">
        <w:rPr>
          <w:rStyle w:val="StyleBoldUnderline"/>
          <w:sz w:val="12"/>
        </w:rPr>
        <w:t xml:space="preserve"> </w:t>
      </w:r>
      <w:r w:rsidRPr="00212DE7">
        <w:rPr>
          <w:rStyle w:val="StyleBoldUnderline"/>
        </w:rPr>
        <w:t>to court orders that require the executive to make specific changes</w:t>
      </w:r>
      <w:r w:rsidRPr="004F0F0A">
        <w:t xml:space="preserve"> to a</w:t>
      </w:r>
      <w:r w:rsidRPr="004F0F0A">
        <w:rPr>
          <w:sz w:val="12"/>
        </w:rPr>
        <w:t>¶</w:t>
      </w:r>
      <w:r w:rsidRPr="004F0F0A">
        <w:t xml:space="preserve"> particular security policy. </w:t>
      </w:r>
      <w:r w:rsidRPr="00B72EEA">
        <w:rPr>
          <w:rStyle w:val="StyleBoldUnderline"/>
          <w:highlight w:val="cyan"/>
        </w:rPr>
        <w:t>The observer effect leads to nonmandatory¶ policy changes by the executive</w:t>
      </w:r>
      <w:r w:rsidRPr="00B72EEA">
        <w:rPr>
          <w:highlight w:val="cyan"/>
        </w:rPr>
        <w:t>—</w:t>
      </w:r>
      <w:r w:rsidRPr="00B72EEA">
        <w:rPr>
          <w:rStyle w:val="StyleBoldUnderline"/>
          <w:highlight w:val="cyan"/>
        </w:rPr>
        <w:t>even before a court reaches the merits of</w:t>
      </w:r>
      <w:r w:rsidRPr="00B72EEA">
        <w:rPr>
          <w:rStyle w:val="StyleBoldUnderline"/>
          <w:sz w:val="12"/>
          <w:highlight w:val="cyan"/>
          <w:u w:val="none"/>
        </w:rPr>
        <w:t>¶</w:t>
      </w:r>
      <w:r w:rsidRPr="00B72EEA">
        <w:rPr>
          <w:rStyle w:val="StyleBoldUnderline"/>
          <w:sz w:val="12"/>
          <w:highlight w:val="cyan"/>
        </w:rPr>
        <w:t xml:space="preserve"> </w:t>
      </w:r>
      <w:r w:rsidRPr="00B72EEA">
        <w:rPr>
          <w:rStyle w:val="StyleBoldUnderline"/>
          <w:highlight w:val="cyan"/>
        </w:rPr>
        <w:t>a case</w:t>
      </w:r>
      <w:r w:rsidRPr="00212DE7">
        <w:rPr>
          <w:rStyle w:val="StyleBoldUnderline"/>
        </w:rPr>
        <w:t xml:space="preserve"> challenging that policy </w:t>
      </w:r>
      <w:r w:rsidRPr="004F0F0A">
        <w:t>(or a related one)—as a result of newfound</w:t>
      </w:r>
      <w:r w:rsidRPr="004F0F0A">
        <w:rPr>
          <w:sz w:val="12"/>
        </w:rPr>
        <w:t>¶</w:t>
      </w:r>
      <w:r w:rsidRPr="004F0F0A">
        <w:t xml:space="preserve"> uncertainty about whether and how courts may evaluate those policies</w:t>
      </w:r>
      <w:proofErr w:type="gramStart"/>
      <w:r w:rsidRPr="004F0F0A">
        <w:t>.</w:t>
      </w:r>
      <w:r w:rsidRPr="004F0F0A">
        <w:rPr>
          <w:sz w:val="12"/>
        </w:rPr>
        <w:t>¶</w:t>
      </w:r>
      <w:proofErr w:type="gramEnd"/>
      <w:r w:rsidRPr="004F0F0A">
        <w:t xml:space="preserve"> </w:t>
      </w:r>
      <w:r w:rsidRPr="00212DE7">
        <w:rPr>
          <w:rStyle w:val="StyleBoldUnderline"/>
        </w:rPr>
        <w:t>The effect leads the executive to select different policies than those it</w:t>
      </w:r>
      <w:r w:rsidRPr="004F0F0A">
        <w:rPr>
          <w:rStyle w:val="StyleBoldUnderline"/>
          <w:sz w:val="12"/>
          <w:u w:val="none"/>
        </w:rPr>
        <w:t>¶</w:t>
      </w:r>
      <w:r w:rsidRPr="004F0F0A">
        <w:rPr>
          <w:rStyle w:val="StyleBoldUnderline"/>
          <w:sz w:val="12"/>
        </w:rPr>
        <w:t xml:space="preserve"> </w:t>
      </w:r>
      <w:r w:rsidRPr="00212DE7">
        <w:rPr>
          <w:rStyle w:val="StyleBoldUnderline"/>
        </w:rPr>
        <w:t>would adopt if it were certain that those policies would not face judicial</w:t>
      </w:r>
      <w:r w:rsidRPr="004F0F0A">
        <w:rPr>
          <w:rStyle w:val="StyleBoldUnderline"/>
          <w:sz w:val="12"/>
          <w:u w:val="none"/>
        </w:rPr>
        <w:t>¶</w:t>
      </w:r>
      <w:r w:rsidRPr="004F0F0A">
        <w:rPr>
          <w:rStyle w:val="StyleBoldUnderline"/>
          <w:sz w:val="12"/>
        </w:rPr>
        <w:t xml:space="preserve"> </w:t>
      </w:r>
      <w:r w:rsidRPr="00212DE7">
        <w:rPr>
          <w:rStyle w:val="StyleBoldUnderline"/>
        </w:rPr>
        <w:t>consideration.</w:t>
      </w:r>
      <w:r w:rsidRPr="004F0F0A">
        <w:t xml:space="preserve"> Where the executive has a high degree of confidence that a</w:t>
      </w:r>
      <w:r w:rsidRPr="004F0F0A">
        <w:rPr>
          <w:sz w:val="12"/>
        </w:rPr>
        <w:t>¶</w:t>
      </w:r>
      <w:r w:rsidRPr="004F0F0A">
        <w:t xml:space="preserve"> court will review its policy, the executive has strong incentives to select a</w:t>
      </w:r>
      <w:r w:rsidRPr="004F0F0A">
        <w:rPr>
          <w:sz w:val="12"/>
        </w:rPr>
        <w:t>¶</w:t>
      </w:r>
      <w:r w:rsidRPr="004F0F0A">
        <w:t xml:space="preserve"> policy option it is confident a court would uphold.18 Where—</w:t>
      </w:r>
      <w:r w:rsidRPr="008E5904">
        <w:rPr>
          <w:rStyle w:val="StyleBoldUnderline"/>
        </w:rPr>
        <w:t>as often is</w:t>
      </w:r>
      <w:r w:rsidRPr="004F0F0A">
        <w:rPr>
          <w:rStyle w:val="StyleBoldUnderline"/>
          <w:sz w:val="12"/>
          <w:u w:val="none"/>
        </w:rPr>
        <w:t>¶</w:t>
      </w:r>
      <w:r w:rsidRPr="004F0F0A">
        <w:rPr>
          <w:rStyle w:val="StyleBoldUnderline"/>
          <w:sz w:val="12"/>
        </w:rPr>
        <w:t xml:space="preserve"> </w:t>
      </w:r>
      <w:r w:rsidRPr="008E5904">
        <w:rPr>
          <w:rStyle w:val="StyleBoldUnderline"/>
        </w:rPr>
        <w:t>true in national security cases</w:t>
      </w:r>
      <w:r w:rsidRPr="004F0F0A">
        <w:t>—there is more doubt about whether a court</w:t>
      </w:r>
      <w:r w:rsidRPr="004F0F0A">
        <w:rPr>
          <w:sz w:val="12"/>
        </w:rPr>
        <w:t>¶</w:t>
      </w:r>
      <w:r w:rsidRPr="004F0F0A">
        <w:t xml:space="preserve"> will intervene, </w:t>
      </w:r>
      <w:r w:rsidRPr="008E5904">
        <w:rPr>
          <w:rStyle w:val="StyleBoldUnderline"/>
        </w:rPr>
        <w:t>the executive may take a greater gamble in setting a policy</w:t>
      </w:r>
      <w:r w:rsidRPr="004F0F0A">
        <w:t>.19</w:t>
      </w:r>
      <w:r w:rsidRPr="004F0F0A">
        <w:rPr>
          <w:sz w:val="12"/>
        </w:rPr>
        <w:t>¶</w:t>
      </w:r>
      <w:r w:rsidRPr="004F0F0A">
        <w:t xml:space="preserve"> </w:t>
      </w:r>
      <w:r w:rsidRPr="00B72EEA">
        <w:rPr>
          <w:rStyle w:val="Emphasis"/>
          <w:highlight w:val="cyan"/>
        </w:rPr>
        <w:t>As long as judicial review is reasonably foreseeable</w:t>
      </w:r>
      <w:r w:rsidRPr="004F0F0A">
        <w:t xml:space="preserve">, however, </w:t>
      </w:r>
      <w:r w:rsidRPr="00B72EEA">
        <w:rPr>
          <w:rStyle w:val="Emphasis"/>
          <w:highlight w:val="cyan"/>
        </w:rPr>
        <w:t>the observer</w:t>
      </w:r>
      <w:r w:rsidRPr="00B72EEA">
        <w:rPr>
          <w:rStyle w:val="Emphasis"/>
          <w:b w:val="0"/>
          <w:sz w:val="12"/>
          <w:highlight w:val="cyan"/>
          <w:u w:val="none"/>
        </w:rPr>
        <w:t>¶</w:t>
      </w:r>
      <w:r w:rsidRPr="00B72EEA">
        <w:rPr>
          <w:rStyle w:val="Emphasis"/>
          <w:sz w:val="12"/>
          <w:highlight w:val="cyan"/>
        </w:rPr>
        <w:t xml:space="preserve"> </w:t>
      </w:r>
      <w:r w:rsidRPr="00B72EEA">
        <w:rPr>
          <w:rStyle w:val="Emphasis"/>
          <w:highlight w:val="cyan"/>
        </w:rPr>
        <w:t>effect results in a form of executive deference to courts</w:t>
      </w:r>
      <w:r w:rsidRPr="004F0F0A">
        <w:t>—or deference to a</w:t>
      </w:r>
      <w:r w:rsidRPr="004F0F0A">
        <w:rPr>
          <w:sz w:val="12"/>
        </w:rPr>
        <w:t>¶</w:t>
      </w:r>
      <w:r w:rsidRPr="004F0F0A">
        <w:t xml:space="preserve"> prediction about the type of national security policy an “average” court</w:t>
      </w:r>
      <w:r w:rsidRPr="004F0F0A">
        <w:rPr>
          <w:sz w:val="12"/>
        </w:rPr>
        <w:t>¶</w:t>
      </w:r>
      <w:r w:rsidRPr="004F0F0A">
        <w:t xml:space="preserve"> would uphold.20</w:t>
      </w:r>
      <w:r w:rsidRPr="004F0F0A">
        <w:rPr>
          <w:sz w:val="12"/>
        </w:rPr>
        <w:t>¶</w:t>
      </w:r>
      <w:r w:rsidRPr="004F0F0A">
        <w:t xml:space="preserve"> The theory that the executive responds to an observer effect contains a</w:t>
      </w:r>
      <w:r w:rsidRPr="004F0F0A">
        <w:rPr>
          <w:sz w:val="12"/>
        </w:rPr>
        <w:t>¶</w:t>
      </w:r>
      <w:r w:rsidRPr="004F0F0A">
        <w:t xml:space="preserve"> critical assumption worth stating plainly: the executive views law—</w:t>
      </w:r>
      <w:r w:rsidRPr="004F0F0A">
        <w:rPr>
          <w:sz w:val="12"/>
        </w:rPr>
        <w:t>¶</w:t>
      </w:r>
      <w:r w:rsidRPr="004F0F0A">
        <w:t xml:space="preserve"> including case law—as binding and tends to comply with it. In The</w:t>
      </w:r>
      <w:r w:rsidRPr="004F0F0A">
        <w:rPr>
          <w:sz w:val="12"/>
        </w:rPr>
        <w:t>¶</w:t>
      </w:r>
      <w:r w:rsidRPr="004F0F0A">
        <w:t xml:space="preserve"> Executive Unbound, Eric </w:t>
      </w:r>
      <w:r w:rsidRPr="008E5904">
        <w:rPr>
          <w:rStyle w:val="StyleBoldUnderline"/>
        </w:rPr>
        <w:t>Posner</w:t>
      </w:r>
      <w:r w:rsidRPr="004F0F0A">
        <w:t xml:space="preserve"> and Adrian Vermeule express doubt about</w:t>
      </w:r>
      <w:r w:rsidRPr="004F0F0A">
        <w:rPr>
          <w:sz w:val="12"/>
        </w:rPr>
        <w:t>¶</w:t>
      </w:r>
      <w:r w:rsidRPr="004F0F0A">
        <w:t xml:space="preserve"> this proposition, </w:t>
      </w:r>
      <w:r w:rsidRPr="008E5904">
        <w:rPr>
          <w:rStyle w:val="StyleBoldUnderline"/>
        </w:rPr>
        <w:t>argu</w:t>
      </w:r>
      <w:r w:rsidRPr="004F0F0A">
        <w:t xml:space="preserve">ing </w:t>
      </w:r>
      <w:r w:rsidRPr="008E5904">
        <w:rPr>
          <w:rStyle w:val="StyleBoldUnderline"/>
        </w:rPr>
        <w:t>that the executive is unfettered by legal</w:t>
      </w:r>
      <w:r w:rsidRPr="004F0F0A">
        <w:rPr>
          <w:rStyle w:val="StyleBoldUnderline"/>
          <w:sz w:val="12"/>
          <w:u w:val="none"/>
        </w:rPr>
        <w:t>¶</w:t>
      </w:r>
      <w:r w:rsidRPr="004F0F0A">
        <w:rPr>
          <w:rStyle w:val="StyleBoldUnderline"/>
          <w:sz w:val="12"/>
        </w:rPr>
        <w:t xml:space="preserve"> </w:t>
      </w:r>
      <w:r w:rsidRPr="008E5904">
        <w:rPr>
          <w:rStyle w:val="StyleBoldUnderline"/>
        </w:rPr>
        <w:t>constraints</w:t>
      </w:r>
      <w:r w:rsidRPr="004F0F0A">
        <w:t>.21 Their critics highlight various ways in which that statement is</w:t>
      </w:r>
      <w:r w:rsidRPr="004F0F0A">
        <w:rPr>
          <w:sz w:val="12"/>
        </w:rPr>
        <w:t>¶</w:t>
      </w:r>
      <w:r w:rsidRPr="004F0F0A">
        <w:t xml:space="preserve"> false as a descriptive matter, including by offering examples of situations in</w:t>
      </w:r>
      <w:r w:rsidRPr="004F0F0A">
        <w:rPr>
          <w:sz w:val="12"/>
        </w:rPr>
        <w:t>¶</w:t>
      </w:r>
      <w:r w:rsidRPr="004F0F0A">
        <w:t xml:space="preserve"> which the executive has declined to pursue its preferred course of action</w:t>
      </w:r>
      <w:r w:rsidRPr="004F0F0A">
        <w:rPr>
          <w:sz w:val="12"/>
        </w:rPr>
        <w:t>¶</w:t>
      </w:r>
      <w:r w:rsidRPr="004F0F0A">
        <w:t xml:space="preserve"> because it viewed that course as legally unavailable.22 </w:t>
      </w:r>
      <w:r w:rsidRPr="00B72EEA">
        <w:rPr>
          <w:rStyle w:val="StyleBoldUnderline"/>
          <w:highlight w:val="cyan"/>
        </w:rPr>
        <w:t>The observer effect¶ offers additional support</w:t>
      </w:r>
      <w:r w:rsidRPr="00CD43F1">
        <w:rPr>
          <w:rStyle w:val="StyleBoldUnderline"/>
        </w:rPr>
        <w:t xml:space="preserve"> </w:t>
      </w:r>
      <w:r w:rsidRPr="004F0F0A">
        <w:t xml:space="preserve">for the conclusion </w:t>
      </w:r>
      <w:r w:rsidRPr="00B72EEA">
        <w:rPr>
          <w:rStyle w:val="StyleBoldUnderline"/>
          <w:highlight w:val="cyan"/>
        </w:rPr>
        <w:t>that the executive branch is¶ attuned to the power of law</w:t>
      </w:r>
      <w:r w:rsidRPr="00CD43F1">
        <w:rPr>
          <w:rStyle w:val="StyleBoldUnderline"/>
        </w:rPr>
        <w:t xml:space="preserve"> by showing how the executive internalizes¶ anticipated judicial responses to its policies when drawing policy lines</w:t>
      </w:r>
      <w:r w:rsidRPr="004F0F0A">
        <w:t>.23</w:t>
      </w:r>
      <w:r w:rsidRPr="004F0F0A">
        <w:rPr>
          <w:sz w:val="12"/>
        </w:rPr>
        <w:t>¶</w:t>
      </w:r>
      <w:r w:rsidRPr="004F0F0A">
        <w:t xml:space="preserve"> Several scholars have expressed an intuition that legal uncertainty plays</w:t>
      </w:r>
      <w:r w:rsidRPr="004F0F0A">
        <w:rPr>
          <w:sz w:val="12"/>
        </w:rPr>
        <w:t>¶</w:t>
      </w:r>
      <w:r w:rsidRPr="004F0F0A">
        <w:t xml:space="preserve"> an important role in limiting the extent to which the political branches</w:t>
      </w:r>
      <w:r w:rsidRPr="004F0F0A">
        <w:rPr>
          <w:sz w:val="12"/>
        </w:rPr>
        <w:t>¶</w:t>
      </w:r>
      <w:r w:rsidRPr="004F0F0A">
        <w:t xml:space="preserve"> aggrandize their own powers.24 However, legal scholarship offers no</w:t>
      </w:r>
      <w:r w:rsidRPr="004F0F0A">
        <w:rPr>
          <w:sz w:val="12"/>
        </w:rPr>
        <w:t>¶</w:t>
      </w:r>
      <w:r w:rsidRPr="004F0F0A">
        <w:t xml:space="preserve"> discussion of why and how uncertainty about judicial involvement affects</w:t>
      </w:r>
      <w:r w:rsidRPr="004F0F0A">
        <w:rPr>
          <w:sz w:val="12"/>
        </w:rPr>
        <w:t>¶</w:t>
      </w:r>
      <w:r w:rsidRPr="004F0F0A">
        <w:t xml:space="preserve"> executive policy choices, particularly in the national security area.25 This</w:t>
      </w:r>
      <w:r w:rsidRPr="004F0F0A">
        <w:rPr>
          <w:sz w:val="12"/>
        </w:rPr>
        <w:t>¶</w:t>
      </w:r>
      <w:r w:rsidRPr="004F0F0A">
        <w:t xml:space="preserve"> section does so. The observer effect results from the confluence of at least</w:t>
      </w:r>
      <w:r w:rsidRPr="004F0F0A">
        <w:rPr>
          <w:sz w:val="12"/>
        </w:rPr>
        <w:t>¶</w:t>
      </w:r>
      <w:r w:rsidRPr="004F0F0A">
        <w:t xml:space="preserve"> three elements: (1) a triggering event; (2) robust jurisdictional or</w:t>
      </w:r>
      <w:r w:rsidRPr="004F0F0A">
        <w:rPr>
          <w:sz w:val="12"/>
        </w:rPr>
        <w:t>¶</w:t>
      </w:r>
      <w:r w:rsidRPr="004F0F0A">
        <w:t xml:space="preserve"> substantive uncertainty; and (3) the likelihood of recurring scenarios</w:t>
      </w:r>
      <w:proofErr w:type="gramStart"/>
      <w:r w:rsidRPr="004F0F0A">
        <w:t>.</w:t>
      </w:r>
      <w:r w:rsidRPr="004F0F0A">
        <w:rPr>
          <w:sz w:val="12"/>
        </w:rPr>
        <w:t>¶</w:t>
      </w:r>
      <w:proofErr w:type="gramEnd"/>
      <w:r w:rsidRPr="004F0F0A">
        <w:t xml:space="preserve"> 1. Triggering Event</w:t>
      </w:r>
      <w:r w:rsidRPr="004F0F0A">
        <w:rPr>
          <w:sz w:val="12"/>
        </w:rPr>
        <w:t>¶</w:t>
      </w:r>
      <w:r w:rsidRPr="004F0F0A">
        <w:t xml:space="preserve"> Various litigation-related activity can trigger the observer effect. This</w:t>
      </w:r>
      <w:r w:rsidRPr="004F0F0A">
        <w:rPr>
          <w:sz w:val="12"/>
        </w:rPr>
        <w:t>¶</w:t>
      </w:r>
      <w:r w:rsidRPr="004F0F0A">
        <w:t xml:space="preserve"> ranges from the filing of a nonfrivolous case, to some indication from a</w:t>
      </w:r>
      <w:r w:rsidRPr="004F0F0A">
        <w:rPr>
          <w:sz w:val="12"/>
        </w:rPr>
        <w:t>¶</w:t>
      </w:r>
      <w:r w:rsidRPr="004F0F0A">
        <w:t xml:space="preserve"> court that it may reach the merits of a case (i.e., ordering briefing on an</w:t>
      </w:r>
      <w:r w:rsidRPr="004F0F0A">
        <w:rPr>
          <w:sz w:val="12"/>
        </w:rPr>
        <w:t>¶</w:t>
      </w:r>
      <w:r w:rsidRPr="004F0F0A">
        <w:t xml:space="preserve"> issue, or rejecting the government’s motion for summary judgment), to the</w:t>
      </w:r>
      <w:r w:rsidRPr="004F0F0A">
        <w:rPr>
          <w:sz w:val="12"/>
        </w:rPr>
        <w:t>¶</w:t>
      </w:r>
      <w:r w:rsidRPr="004F0F0A">
        <w:t xml:space="preserve"> court’s consideration of the issue on the merits. </w:t>
      </w:r>
      <w:r w:rsidRPr="00B72EEA">
        <w:rPr>
          <w:rStyle w:val="StyleBoldUnderline"/>
          <w:highlight w:val="cyan"/>
        </w:rPr>
        <w:t>The observer effect</w:t>
      </w:r>
      <w:r w:rsidRPr="008E5904">
        <w:rPr>
          <w:rStyle w:val="StyleBoldUnderline"/>
        </w:rPr>
        <w:t xml:space="preserve"> </w:t>
      </w:r>
      <w:r w:rsidRPr="004F0F0A">
        <w:t>most</w:t>
      </w:r>
      <w:r w:rsidRPr="004F0F0A">
        <w:rPr>
          <w:sz w:val="12"/>
        </w:rPr>
        <w:t>¶</w:t>
      </w:r>
      <w:r w:rsidRPr="004F0F0A">
        <w:t xml:space="preserve"> clearly</w:t>
      </w:r>
      <w:r w:rsidRPr="008E5904">
        <w:rPr>
          <w:rStyle w:val="StyleBoldUnderline"/>
        </w:rPr>
        <w:t xml:space="preserve"> </w:t>
      </w:r>
      <w:r w:rsidRPr="00B72EEA">
        <w:rPr>
          <w:rStyle w:val="StyleBoldUnderline"/>
          <w:highlight w:val="cyan"/>
        </w:rPr>
        <w:t>comes into play when a court becomes seized with a national</w:t>
      </w:r>
      <w:r w:rsidRPr="00B72EEA">
        <w:rPr>
          <w:rStyle w:val="StyleBoldUnderline"/>
          <w:sz w:val="12"/>
          <w:highlight w:val="cyan"/>
          <w:u w:val="none"/>
        </w:rPr>
        <w:t>¶</w:t>
      </w:r>
      <w:r w:rsidRPr="00B72EEA">
        <w:rPr>
          <w:rStyle w:val="StyleBoldUnderline"/>
          <w:sz w:val="12"/>
          <w:highlight w:val="cyan"/>
        </w:rPr>
        <w:t xml:space="preserve"> </w:t>
      </w:r>
      <w:r w:rsidRPr="00B72EEA">
        <w:rPr>
          <w:rStyle w:val="StyleBoldUnderline"/>
          <w:highlight w:val="cyan"/>
        </w:rPr>
        <w:t>security case</w:t>
      </w:r>
      <w:r w:rsidRPr="008E5904">
        <w:rPr>
          <w:rStyle w:val="StyleBoldUnderline"/>
        </w:rPr>
        <w:t xml:space="preserve"> after an extended period of judicial noninvolvement</w:t>
      </w:r>
      <w:r w:rsidRPr="004F0F0A">
        <w:t xml:space="preserve"> in</w:t>
      </w:r>
      <w:r w:rsidRPr="004F0F0A">
        <w:rPr>
          <w:sz w:val="12"/>
        </w:rPr>
        <w:t>¶</w:t>
      </w:r>
      <w:r w:rsidRPr="004F0F0A">
        <w:t xml:space="preserve"> security issues. The observer effect then kicks in to influence the </w:t>
      </w:r>
      <w:r w:rsidRPr="004F0F0A">
        <w:rPr>
          <w:sz w:val="12"/>
        </w:rPr>
        <w:t>¶</w:t>
      </w:r>
      <w:r w:rsidRPr="004F0F0A">
        <w:t xml:space="preserve"> executive’s approach to the policy being challenged in the triggering case</w:t>
      </w:r>
      <w:proofErr w:type="gramStart"/>
      <w:r w:rsidRPr="004F0F0A">
        <w:t>,</w:t>
      </w:r>
      <w:r w:rsidRPr="004F0F0A">
        <w:rPr>
          <w:sz w:val="12"/>
        </w:rPr>
        <w:t>¶</w:t>
      </w:r>
      <w:proofErr w:type="gramEnd"/>
      <w:r w:rsidRPr="004F0F0A">
        <w:t xml:space="preserve"> as well as to future (or other preexisting) executive policies in the vicinity</w:t>
      </w:r>
      <w:r w:rsidRPr="004F0F0A">
        <w:rPr>
          <w:sz w:val="12"/>
        </w:rPr>
        <w:t>¶</w:t>
      </w:r>
      <w:r w:rsidRPr="004F0F0A">
        <w:t xml:space="preserve"> of that triggering case. The other executive policies affected by the</w:t>
      </w:r>
      <w:r w:rsidRPr="004F0F0A">
        <w:rPr>
          <w:sz w:val="12"/>
        </w:rPr>
        <w:t>¶</w:t>
      </w:r>
      <w:r w:rsidRPr="004F0F0A">
        <w:t xml:space="preserve"> triggering case must be loosely related to the policy being challenged in the</w:t>
      </w:r>
      <w:r w:rsidRPr="004F0F0A">
        <w:rPr>
          <w:sz w:val="12"/>
        </w:rPr>
        <w:t>¶</w:t>
      </w:r>
      <w:r w:rsidRPr="004F0F0A">
        <w:t xml:space="preserve"> triggering case, but need not overlap with that precise policy. Thus, a U.S.</w:t>
      </w:r>
      <w:r w:rsidRPr="004F0F0A">
        <w:rPr>
          <w:sz w:val="12"/>
        </w:rPr>
        <w:t>¶</w:t>
      </w:r>
      <w:r w:rsidRPr="004F0F0A">
        <w:t xml:space="preserve"> </w:t>
      </w:r>
      <w:r w:rsidRPr="008E5904">
        <w:rPr>
          <w:rStyle w:val="StyleBoldUnderline"/>
        </w:rPr>
        <w:t>Supreme Court holding that the United States must provide certain review</w:t>
      </w:r>
      <w:r w:rsidRPr="004F0F0A">
        <w:rPr>
          <w:rStyle w:val="StyleBoldUnderline"/>
          <w:sz w:val="12"/>
          <w:u w:val="none"/>
        </w:rPr>
        <w:t>¶</w:t>
      </w:r>
      <w:r w:rsidRPr="004F0F0A">
        <w:rPr>
          <w:rStyle w:val="StyleBoldUnderline"/>
          <w:sz w:val="12"/>
        </w:rPr>
        <w:t xml:space="preserve"> </w:t>
      </w:r>
      <w:r w:rsidRPr="008E5904">
        <w:rPr>
          <w:rStyle w:val="StyleBoldUnderline"/>
        </w:rPr>
        <w:t>procedures</w:t>
      </w:r>
      <w:r w:rsidRPr="004F0F0A">
        <w:t xml:space="preserve"> to individuals being held as enemy combatants in a particular</w:t>
      </w:r>
      <w:r w:rsidRPr="004F0F0A">
        <w:rPr>
          <w:sz w:val="12"/>
        </w:rPr>
        <w:t>¶</w:t>
      </w:r>
      <w:r w:rsidRPr="004F0F0A">
        <w:t xml:space="preserve"> geographic location </w:t>
      </w:r>
      <w:r w:rsidRPr="008E5904">
        <w:rPr>
          <w:rStyle w:val="StyleBoldUnderline"/>
        </w:rPr>
        <w:t>will trigger the observer effect for many future policies</w:t>
      </w:r>
      <w:r w:rsidRPr="004F0F0A">
        <w:rPr>
          <w:rStyle w:val="StyleBoldUnderline"/>
          <w:sz w:val="12"/>
          <w:u w:val="none"/>
        </w:rPr>
        <w:t>¶</w:t>
      </w:r>
      <w:r w:rsidRPr="004F0F0A">
        <w:rPr>
          <w:rStyle w:val="StyleBoldUnderline"/>
          <w:sz w:val="12"/>
        </w:rPr>
        <w:t xml:space="preserve"> </w:t>
      </w:r>
      <w:r w:rsidRPr="008E5904">
        <w:rPr>
          <w:rStyle w:val="StyleBoldUnderline"/>
        </w:rPr>
        <w:t>related to detention</w:t>
      </w:r>
      <w:r w:rsidRPr="004F0F0A">
        <w:t>, whether or not those policies directly implicate the</w:t>
      </w:r>
      <w:r w:rsidRPr="004F0F0A">
        <w:rPr>
          <w:sz w:val="12"/>
        </w:rPr>
        <w:t>¶</w:t>
      </w:r>
      <w:r w:rsidRPr="004F0F0A">
        <w:t xml:space="preserve"> factual or legal scenarios in the case that the Court decided.26 </w:t>
      </w:r>
      <w:r w:rsidRPr="008E5904">
        <w:rPr>
          <w:rStyle w:val="StyleBoldUnderline"/>
        </w:rPr>
        <w:t>Consider a situation in which the executive branch long operated without</w:t>
      </w:r>
      <w:r w:rsidRPr="004F0F0A">
        <w:rPr>
          <w:rStyle w:val="StyleBoldUnderline"/>
          <w:sz w:val="12"/>
          <w:u w:val="none"/>
        </w:rPr>
        <w:t>¶</w:t>
      </w:r>
      <w:r w:rsidRPr="004F0F0A">
        <w:rPr>
          <w:rStyle w:val="StyleBoldUnderline"/>
          <w:sz w:val="12"/>
        </w:rPr>
        <w:t xml:space="preserve"> </w:t>
      </w:r>
      <w:r w:rsidRPr="008E5904">
        <w:rPr>
          <w:rStyle w:val="StyleBoldUnderline"/>
        </w:rPr>
        <w:t>judicial oversight.</w:t>
      </w:r>
      <w:r w:rsidRPr="004F0F0A">
        <w:t xml:space="preserve"> Military decisions about who to detain as enemy</w:t>
      </w:r>
      <w:r w:rsidRPr="004F0F0A">
        <w:rPr>
          <w:sz w:val="12"/>
        </w:rPr>
        <w:t>¶</w:t>
      </w:r>
      <w:r w:rsidRPr="004F0F0A">
        <w:t xml:space="preserve"> belligerents offer a paradigmatic case.27 For decades</w:t>
      </w:r>
      <w:r w:rsidRPr="00EC78C6">
        <w:rPr>
          <w:rStyle w:val="StyleBoldUnderline"/>
        </w:rPr>
        <w:t>, the military made</w:t>
      </w:r>
      <w:r w:rsidRPr="004F0F0A">
        <w:rPr>
          <w:rStyle w:val="StyleBoldUnderline"/>
          <w:sz w:val="12"/>
          <w:u w:val="none"/>
        </w:rPr>
        <w:t>¶</w:t>
      </w:r>
      <w:r w:rsidRPr="004F0F0A">
        <w:rPr>
          <w:rStyle w:val="StyleBoldUnderline"/>
          <w:sz w:val="12"/>
        </w:rPr>
        <w:t xml:space="preserve"> </w:t>
      </w:r>
      <w:r w:rsidRPr="00EC78C6">
        <w:rPr>
          <w:rStyle w:val="StyleBoldUnderline"/>
        </w:rPr>
        <w:t>independent decisions about which individuals to detain during armed</w:t>
      </w:r>
      <w:r w:rsidRPr="004F0F0A">
        <w:rPr>
          <w:rStyle w:val="StyleBoldUnderline"/>
          <w:sz w:val="12"/>
          <w:u w:val="none"/>
        </w:rPr>
        <w:t>¶</w:t>
      </w:r>
      <w:r w:rsidRPr="004F0F0A">
        <w:rPr>
          <w:rStyle w:val="StyleBoldUnderline"/>
          <w:sz w:val="12"/>
        </w:rPr>
        <w:t xml:space="preserve"> </w:t>
      </w:r>
      <w:r w:rsidRPr="00EC78C6">
        <w:rPr>
          <w:rStyle w:val="StyleBoldUnderline"/>
        </w:rPr>
        <w:t>conflic</w:t>
      </w:r>
      <w:r w:rsidRPr="004F0F0A">
        <w:t>t without considering that a court might oversee or revisit these</w:t>
      </w:r>
      <w:r w:rsidRPr="004F0F0A">
        <w:rPr>
          <w:sz w:val="12"/>
        </w:rPr>
        <w:t>¶</w:t>
      </w:r>
      <w:r w:rsidRPr="004F0F0A">
        <w:t xml:space="preserve"> decisions.28 Along came </w:t>
      </w:r>
      <w:r w:rsidRPr="00EC78C6">
        <w:rPr>
          <w:rStyle w:val="StyleBoldUnderline"/>
        </w:rPr>
        <w:t>Yaser Hamdi, an American citizen detained by</w:t>
      </w:r>
      <w:r w:rsidRPr="004F0F0A">
        <w:rPr>
          <w:rStyle w:val="StyleBoldUnderline"/>
          <w:sz w:val="12"/>
          <w:u w:val="none"/>
        </w:rPr>
        <w:t>¶</w:t>
      </w:r>
      <w:r w:rsidRPr="004F0F0A">
        <w:rPr>
          <w:rStyle w:val="StyleBoldUnderline"/>
          <w:sz w:val="12"/>
        </w:rPr>
        <w:t xml:space="preserve"> </w:t>
      </w:r>
      <w:r w:rsidRPr="00EC78C6">
        <w:rPr>
          <w:rStyle w:val="StyleBoldUnderline"/>
        </w:rPr>
        <w:t xml:space="preserve">U.S. forces </w:t>
      </w:r>
      <w:r w:rsidRPr="004F0F0A">
        <w:t>on the battlefield in Afghanistan in 2001 and brought to the</w:t>
      </w:r>
      <w:r w:rsidRPr="004F0F0A">
        <w:rPr>
          <w:sz w:val="12"/>
        </w:rPr>
        <w:t>¶</w:t>
      </w:r>
      <w:r w:rsidRPr="004F0F0A">
        <w:t xml:space="preserve"> United States.29 Hamdi’s father filed a habeas petition in June 2002</w:t>
      </w:r>
      <w:proofErr w:type="gramStart"/>
      <w:r w:rsidRPr="004F0F0A">
        <w:t>,</w:t>
      </w:r>
      <w:r w:rsidRPr="004F0F0A">
        <w:rPr>
          <w:sz w:val="12"/>
        </w:rPr>
        <w:t>¶</w:t>
      </w:r>
      <w:proofErr w:type="gramEnd"/>
      <w:r w:rsidRPr="004F0F0A">
        <w:t xml:space="preserve"> contending that Hamdi’s detention was unlawful.30 </w:t>
      </w:r>
      <w:r w:rsidRPr="00EC78C6">
        <w:rPr>
          <w:rStyle w:val="StyleBoldUnderline"/>
        </w:rPr>
        <w:t>The subsequent</w:t>
      </w:r>
      <w:r w:rsidRPr="004F0F0A">
        <w:rPr>
          <w:rStyle w:val="StyleBoldUnderline"/>
          <w:sz w:val="12"/>
          <w:u w:val="none"/>
        </w:rPr>
        <w:t>¶</w:t>
      </w:r>
      <w:r w:rsidRPr="004F0F0A">
        <w:rPr>
          <w:rStyle w:val="StyleBoldUnderline"/>
          <w:sz w:val="12"/>
        </w:rPr>
        <w:t xml:space="preserve"> </w:t>
      </w:r>
      <w:r w:rsidRPr="00EC78C6">
        <w:rPr>
          <w:rStyle w:val="StyleBoldUnderline"/>
        </w:rPr>
        <w:t>Supreme Court decision came as a surprise</w:t>
      </w:r>
      <w:r w:rsidRPr="004F0F0A">
        <w:t xml:space="preserve"> to many in the U.S.</w:t>
      </w:r>
      <w:r w:rsidRPr="004F0F0A">
        <w:rPr>
          <w:sz w:val="12"/>
        </w:rPr>
        <w:t>¶</w:t>
      </w:r>
      <w:r w:rsidRPr="004F0F0A">
        <w:t xml:space="preserve"> government.31 The decision accepted the government’s legal theory that it</w:t>
      </w:r>
      <w:r w:rsidRPr="004F0F0A">
        <w:rPr>
          <w:sz w:val="12"/>
        </w:rPr>
        <w:t>¶</w:t>
      </w:r>
      <w:r w:rsidRPr="004F0F0A">
        <w:t xml:space="preserve"> may detain individuals associated with the Taliban as “enemy</w:t>
      </w:r>
      <w:r w:rsidRPr="004F0F0A">
        <w:rPr>
          <w:sz w:val="12"/>
        </w:rPr>
        <w:t>¶</w:t>
      </w:r>
      <w:r w:rsidRPr="004F0F0A">
        <w:t xml:space="preserve"> combatants.”32 But </w:t>
      </w:r>
      <w:r w:rsidRPr="00EC78C6">
        <w:rPr>
          <w:rStyle w:val="StyleBoldUnderline"/>
        </w:rPr>
        <w:t>the opinion gave little deference to the argument that</w:t>
      </w:r>
      <w:r w:rsidRPr="004F0F0A">
        <w:rPr>
          <w:rStyle w:val="StyleBoldUnderline"/>
          <w:sz w:val="12"/>
          <w:u w:val="none"/>
        </w:rPr>
        <w:t>¶</w:t>
      </w:r>
      <w:r w:rsidRPr="004F0F0A">
        <w:rPr>
          <w:rStyle w:val="StyleBoldUnderline"/>
          <w:sz w:val="12"/>
        </w:rPr>
        <w:t xml:space="preserve"> </w:t>
      </w:r>
      <w:r w:rsidRPr="00EC78C6">
        <w:rPr>
          <w:rStyle w:val="StyleBoldUnderline"/>
        </w:rPr>
        <w:t>the executive’s</w:t>
      </w:r>
      <w:r w:rsidRPr="004F0F0A">
        <w:t xml:space="preserve"> constitutional </w:t>
      </w:r>
      <w:r w:rsidRPr="00EC78C6">
        <w:rPr>
          <w:rStyle w:val="StyleBoldUnderline"/>
        </w:rPr>
        <w:t>authorities</w:t>
      </w:r>
      <w:r w:rsidRPr="004F0F0A">
        <w:t xml:space="preserve"> during wartime </w:t>
      </w:r>
      <w:r w:rsidRPr="00EC78C6">
        <w:rPr>
          <w:rStyle w:val="StyleBoldUnderline"/>
        </w:rPr>
        <w:t>permitted the</w:t>
      </w:r>
      <w:r w:rsidRPr="004F0F0A">
        <w:rPr>
          <w:rStyle w:val="StyleBoldUnderline"/>
          <w:sz w:val="12"/>
          <w:u w:val="none"/>
        </w:rPr>
        <w:t>¶</w:t>
      </w:r>
      <w:r w:rsidRPr="004F0F0A">
        <w:rPr>
          <w:rStyle w:val="StyleBoldUnderline"/>
          <w:sz w:val="12"/>
        </w:rPr>
        <w:t xml:space="preserve"> </w:t>
      </w:r>
      <w:r w:rsidRPr="00EC78C6">
        <w:rPr>
          <w:rStyle w:val="StyleBoldUnderline"/>
        </w:rPr>
        <w:t>government to avoid giving Hamdi any opportunity to challenge his</w:t>
      </w:r>
      <w:r w:rsidRPr="004F0F0A">
        <w:rPr>
          <w:rStyle w:val="StyleBoldUnderline"/>
          <w:sz w:val="12"/>
          <w:u w:val="none"/>
        </w:rPr>
        <w:t>¶</w:t>
      </w:r>
      <w:r w:rsidRPr="004F0F0A">
        <w:rPr>
          <w:rStyle w:val="StyleBoldUnderline"/>
          <w:sz w:val="12"/>
        </w:rPr>
        <w:t xml:space="preserve"> </w:t>
      </w:r>
      <w:r w:rsidRPr="00EC78C6">
        <w:rPr>
          <w:rStyle w:val="StyleBoldUnderline"/>
        </w:rPr>
        <w:t xml:space="preserve">detention. </w:t>
      </w:r>
      <w:r w:rsidRPr="004F0F0A">
        <w:t>Rather, the Court ordered the U.S. government to create a</w:t>
      </w:r>
      <w:r w:rsidRPr="004F0F0A">
        <w:rPr>
          <w:sz w:val="12"/>
        </w:rPr>
        <w:t>¶</w:t>
      </w:r>
      <w:r w:rsidRPr="004F0F0A">
        <w:t xml:space="preserve"> process whereby a citizen-detainee may challenge his classification as an</w:t>
      </w:r>
      <w:r w:rsidRPr="004F0F0A">
        <w:rPr>
          <w:sz w:val="12"/>
        </w:rPr>
        <w:t>¶</w:t>
      </w:r>
      <w:r w:rsidRPr="004F0F0A">
        <w:t xml:space="preserve"> enemy combatant and required that that process include notice of the factual</w:t>
      </w:r>
      <w:r w:rsidRPr="004F0F0A">
        <w:rPr>
          <w:sz w:val="12"/>
        </w:rPr>
        <w:t>¶</w:t>
      </w:r>
      <w:r w:rsidRPr="004F0F0A">
        <w:t xml:space="preserve"> basis for his classification and a fair opportunity to rebut those assertions</w:t>
      </w:r>
      <w:r w:rsidRPr="004F0F0A">
        <w:rPr>
          <w:sz w:val="12"/>
        </w:rPr>
        <w:t>¶</w:t>
      </w:r>
      <w:r w:rsidRPr="004F0F0A">
        <w:t xml:space="preserve"> before a neutral decisionmaker.33 The Court thus effectively prevented the</w:t>
      </w:r>
      <w:r w:rsidRPr="004F0F0A">
        <w:rPr>
          <w:sz w:val="12"/>
        </w:rPr>
        <w:t>¶</w:t>
      </w:r>
      <w:r w:rsidRPr="004F0F0A">
        <w:t xml:space="preserve"> executive from retaining sole discretion about whether, when, and how to</w:t>
      </w:r>
      <w:r w:rsidRPr="004F0F0A">
        <w:rPr>
          <w:sz w:val="12"/>
        </w:rPr>
        <w:t>¶</w:t>
      </w:r>
      <w:r w:rsidRPr="004F0F0A">
        <w:t xml:space="preserve"> review the status of its detainees. The filing of the litigation and, more</w:t>
      </w:r>
      <w:r w:rsidRPr="004F0F0A">
        <w:rPr>
          <w:sz w:val="12"/>
        </w:rPr>
        <w:t>¶</w:t>
      </w:r>
      <w:r w:rsidRPr="004F0F0A">
        <w:t xml:space="preserve"> importantly, the Court’s holding serve as a triggering event in the detention</w:t>
      </w:r>
      <w:r w:rsidRPr="004F0F0A">
        <w:rPr>
          <w:sz w:val="12"/>
        </w:rPr>
        <w:t>¶</w:t>
      </w:r>
      <w:r w:rsidRPr="004F0F0A">
        <w:t xml:space="preserve"> area.34</w:t>
      </w:r>
      <w:r w:rsidRPr="004F0F0A">
        <w:rPr>
          <w:sz w:val="12"/>
        </w:rPr>
        <w:t>¶</w:t>
      </w:r>
      <w:r w:rsidRPr="004F0F0A">
        <w:t xml:space="preserve"> The existence of the observer effect leads to a prediction that U.S.</w:t>
      </w:r>
      <w:r w:rsidRPr="004F0F0A">
        <w:rPr>
          <w:sz w:val="12"/>
        </w:rPr>
        <w:t>¶</w:t>
      </w:r>
      <w:r w:rsidRPr="004F0F0A">
        <w:t xml:space="preserve"> national security policies will cycle between more aggressive and more</w:t>
      </w:r>
      <w:r w:rsidRPr="004F0F0A">
        <w:rPr>
          <w:sz w:val="12"/>
        </w:rPr>
        <w:t>¶</w:t>
      </w:r>
      <w:r w:rsidRPr="004F0F0A">
        <w:t xml:space="preserve"> cautious postures.35 Where the executive is quite certain that courts will not</w:t>
      </w:r>
      <w:r w:rsidRPr="004F0F0A">
        <w:rPr>
          <w:sz w:val="12"/>
        </w:rPr>
        <w:t>¶</w:t>
      </w:r>
      <w:r w:rsidRPr="004F0F0A">
        <w:t xml:space="preserve"> review particular security policies, its policies will tend to be more</w:t>
      </w:r>
      <w:r w:rsidRPr="004F0F0A">
        <w:rPr>
          <w:sz w:val="12"/>
        </w:rPr>
        <w:t>¶</w:t>
      </w:r>
      <w:r w:rsidRPr="004F0F0A">
        <w:t xml:space="preserve"> aggressive. Then, one or more triggering events leads the executive to shift</w:t>
      </w:r>
      <w:r w:rsidRPr="004F0F0A">
        <w:rPr>
          <w:sz w:val="12"/>
        </w:rPr>
        <w:t>¶</w:t>
      </w:r>
      <w:r w:rsidRPr="004F0F0A">
        <w:t xml:space="preserve"> a variety of its national security policies in a more modest direction, partly</w:t>
      </w:r>
      <w:r w:rsidRPr="004F0F0A">
        <w:rPr>
          <w:sz w:val="12"/>
        </w:rPr>
        <w:t>¶</w:t>
      </w:r>
      <w:r w:rsidRPr="004F0F0A">
        <w:t xml:space="preserve"> to fend off further judicial encroachments. As executive policies “improve”</w:t>
      </w:r>
      <w:r w:rsidRPr="004F0F0A">
        <w:rPr>
          <w:sz w:val="12"/>
        </w:rPr>
        <w:t>¶</w:t>
      </w:r>
      <w:r w:rsidRPr="004F0F0A">
        <w:t xml:space="preserve"> over time, and as courts establish predictable jurisprudence on the issue and</w:t>
      </w:r>
      <w:r w:rsidRPr="004F0F0A">
        <w:rPr>
          <w:sz w:val="12"/>
        </w:rPr>
        <w:t>¶</w:t>
      </w:r>
      <w:r w:rsidRPr="004F0F0A">
        <w:t xml:space="preserve"> give increasing deference to those more rights-protective policies, the</w:t>
      </w:r>
      <w:r w:rsidRPr="004F0F0A">
        <w:rPr>
          <w:sz w:val="12"/>
        </w:rPr>
        <w:t>¶</w:t>
      </w:r>
      <w:r w:rsidRPr="004F0F0A">
        <w:t xml:space="preserve"> observer effect weakens until it falls away.36 At that point, a new triggering</w:t>
      </w:r>
      <w:r w:rsidRPr="004F0F0A">
        <w:rPr>
          <w:sz w:val="12"/>
        </w:rPr>
        <w:t>¶</w:t>
      </w:r>
      <w:r w:rsidRPr="004F0F0A">
        <w:t xml:space="preserve"> case will be needed to start the cycle again.</w:t>
      </w:r>
    </w:p>
    <w:p w14:paraId="6290D9FB" w14:textId="77777777" w:rsidR="00B03B4F" w:rsidRDefault="00B03B4F" w:rsidP="00B03B4F">
      <w:pPr>
        <w:pStyle w:val="Heading4"/>
      </w:pPr>
      <w:r>
        <w:t>No link- the executive modifies policy even without actually ruling</w:t>
      </w:r>
    </w:p>
    <w:p w14:paraId="6A0769D8" w14:textId="066B43C0" w:rsidR="00B03B4F" w:rsidRPr="00687796" w:rsidRDefault="00B03B4F" w:rsidP="00B03B4F">
      <w:pPr>
        <w:rPr>
          <w:rStyle w:val="StyleStyleBold12pt"/>
        </w:rPr>
      </w:pPr>
      <w:r>
        <w:rPr>
          <w:rStyle w:val="StyleStyleBold12pt"/>
        </w:rPr>
        <w:t>Deeks 13</w:t>
      </w:r>
      <w:r w:rsidRPr="00687796">
        <w:t>(Ashley Deeks, Senior Fellow at the Center for National Security Law and Associate Professor of Law at The University of Virginia, New Republic, October 21 2013, da: July 7 2015, “Courts Can Influence National Security Without Doing a Single Thing”, http://www.newrepublic.com/article/115270/courts-influence-national-security-merely-watching</w:t>
      </w:r>
      <w:r w:rsidR="00350EC9">
        <w:t>, PS)</w:t>
      </w:r>
    </w:p>
    <w:p w14:paraId="0CBD9B08" w14:textId="40A24C12" w:rsidR="00B03B4F" w:rsidRDefault="00B03B4F" w:rsidP="00B03B4F">
      <w:r w:rsidRPr="00687796">
        <w:t>When these three elements are present, the observer effect is likely to come into play. How does the Executive react? The Executive attempts to maximize the total value of two elements: a sufficiently security-focused policy and unilateral control over national security policymaking. To achieve this goal, the Executive often is willing to cede some ground on the first element to retain the second element. The Executive therefore often responds to the presence of these three elements by shifting its policy to a position that gives it greater confidence that the courts would uphold it if presented with a challenge to that policy. This does not mean that it will establish or revise its policy to a point at which it has full confidence that a court will deem the policy acceptable. Instead, the Executive has strong incentives to take a gamble: all it needs to do is establish a policy that is close enough to what a court would find acceptable that it alters the court’s calculation about whether to engage on the merits. It is, in short, a governmental game of chicken</w:t>
      </w:r>
      <w:proofErr w:type="gramStart"/>
      <w:r w:rsidRPr="00687796">
        <w:t>.</w:t>
      </w:r>
      <w:r w:rsidRPr="00687796">
        <w:rPr>
          <w:sz w:val="12"/>
        </w:rPr>
        <w:t>¶</w:t>
      </w:r>
      <w:proofErr w:type="gramEnd"/>
      <w:r w:rsidRPr="00687796">
        <w:t xml:space="preserve"> I don’t want to suggest that a potentially adverse decision by a court is the sole driver of Executive policy-making. While courts may be one important audience for national security policies, there are many other audiences, including Congress, the general public, the media, and elites. Proving what causes the Executive to select or modify a particular policy is notoriously difficult because many factors and influences usually coalesce to produce government policy. But </w:t>
      </w:r>
      <w:r w:rsidRPr="002A2071">
        <w:rPr>
          <w:rStyle w:val="StyleBoldUnderline"/>
        </w:rPr>
        <w:t>important pressures are brought to bear by an increased Executive awareness of possible court intervention</w:t>
      </w:r>
      <w:r w:rsidRPr="00687796">
        <w:t>, especially because courts have the power to rewrite national security policies in a way that members of the public and the media do not</w:t>
      </w:r>
      <w:proofErr w:type="gramStart"/>
      <w:r w:rsidRPr="00687796">
        <w:t>.</w:t>
      </w:r>
      <w:r w:rsidRPr="00687796">
        <w:rPr>
          <w:sz w:val="12"/>
        </w:rPr>
        <w:t>¶</w:t>
      </w:r>
      <w:proofErr w:type="gramEnd"/>
      <w:r w:rsidRPr="00687796">
        <w:t xml:space="preserve"> One important lesson to draw from the observer effect is that </w:t>
      </w:r>
      <w:r w:rsidRPr="00B72EEA">
        <w:rPr>
          <w:rStyle w:val="StyleBoldUnderline"/>
          <w:highlight w:val="cyan"/>
        </w:rPr>
        <w:t>it matters what signals the courts and the Executive send to each other and how they send the</w:t>
      </w:r>
      <w:r w:rsidRPr="002A2071">
        <w:rPr>
          <w:rStyle w:val="StyleBoldUnderline"/>
        </w:rPr>
        <w:t>m</w:t>
      </w:r>
      <w:r w:rsidRPr="00687796">
        <w:t xml:space="preserve">. When </w:t>
      </w:r>
      <w:r w:rsidRPr="00E72A7F">
        <w:rPr>
          <w:rStyle w:val="StyleBoldUnderline"/>
        </w:rPr>
        <w:t>courts</w:t>
      </w:r>
      <w:r w:rsidRPr="00687796">
        <w:t xml:space="preserve"> hear cases on the merits or when Justices issue statements related to denials of certiorari, they </w:t>
      </w:r>
      <w:r w:rsidRPr="00E72A7F">
        <w:rPr>
          <w:rStyle w:val="StyleBoldUnderline"/>
        </w:rPr>
        <w:t>have the opportunity to initiate a dialogue with the Executive</w:t>
      </w:r>
      <w:r w:rsidRPr="00687796">
        <w:t>—</w:t>
      </w:r>
      <w:r w:rsidRPr="00E72A7F">
        <w:rPr>
          <w:rStyle w:val="StyleBoldUnderline"/>
        </w:rPr>
        <w:t>whether or not the courts</w:t>
      </w:r>
      <w:r w:rsidRPr="00687796">
        <w:t xml:space="preserve"> ultimately </w:t>
      </w:r>
      <w:r w:rsidRPr="00E72A7F">
        <w:rPr>
          <w:rStyle w:val="StyleBoldUnderline"/>
        </w:rPr>
        <w:t>defer to the Executive</w:t>
      </w:r>
      <w:r w:rsidRPr="00687796">
        <w:t xml:space="preserve">’s position. </w:t>
      </w:r>
      <w:proofErr w:type="gramStart"/>
      <w:r w:rsidRPr="00B72EEA">
        <w:rPr>
          <w:rStyle w:val="StyleBoldUnderline"/>
          <w:highlight w:val="cyan"/>
        </w:rPr>
        <w:t>That dialogue allows the courts to gesture at acceptable and unacceptable policy choices,</w:t>
      </w:r>
      <w:r w:rsidRPr="00E72A7F">
        <w:rPr>
          <w:rStyle w:val="StyleBoldUnderline"/>
        </w:rPr>
        <w:t xml:space="preserve"> </w:t>
      </w:r>
      <w:r w:rsidRPr="00687796">
        <w:t>while the Executive gauges which policies to adopt and how large of a “cushion” to build into those policies to avoid future adverse decisions.</w:t>
      </w:r>
      <w:proofErr w:type="gramEnd"/>
      <w:r w:rsidRPr="00687796">
        <w:t xml:space="preserve"> For instance, when Justice Kennedy (along with two other Justices) concurred in the denial of certiorari in a case called Padilla v. Hanft, his concurrence implied that the Court would step in to hear the case if the Executive, which had shifted Jose Padilla from military custody to civilian custody, re-detained Padilla as an enemy combatant. This allowed the Court to send a strong signal to the Executive about a national security policy that the Court would have a hard time upholding</w:t>
      </w:r>
      <w:proofErr w:type="gramStart"/>
      <w:r w:rsidRPr="00687796">
        <w:t>.</w:t>
      </w:r>
      <w:r w:rsidRPr="00687796">
        <w:rPr>
          <w:sz w:val="12"/>
        </w:rPr>
        <w:t>¶</w:t>
      </w:r>
      <w:proofErr w:type="gramEnd"/>
      <w:r w:rsidRPr="00687796">
        <w:t xml:space="preserve"> </w:t>
      </w:r>
      <w:r w:rsidRPr="00B72EEA">
        <w:rPr>
          <w:rStyle w:val="StyleBoldUnderline"/>
          <w:highlight w:val="cyan"/>
        </w:rPr>
        <w:t>The observer effect has real-world implications for national security policy changes</w:t>
      </w:r>
      <w:r w:rsidRPr="00B766D1">
        <w:rPr>
          <w:rStyle w:val="StyleBoldUnderline"/>
        </w:rPr>
        <w:t xml:space="preserve"> on the horizon</w:t>
      </w:r>
      <w:r w:rsidRPr="00687796">
        <w:t>. For example, if Congress attempts to establish judicial oversight of the Executive branch’s targeted killing program, it is useful to understand the nuanced ways in which the Executive can and does respond to potential—but somewhat uncertain—judicial oversight and decisions, even those that stop short of adjudicating issues on the merits. In shedding light on the Executive/judicial relationship, the observer effect should inform Congressional considerations in crafting such a court</w:t>
      </w:r>
      <w:proofErr w:type="gramStart"/>
      <w:r w:rsidRPr="00687796">
        <w:t>.</w:t>
      </w:r>
      <w:r w:rsidRPr="00687796">
        <w:rPr>
          <w:sz w:val="12"/>
        </w:rPr>
        <w:t>¶</w:t>
      </w:r>
      <w:proofErr w:type="gramEnd"/>
      <w:r w:rsidRPr="00687796">
        <w:t xml:space="preserve"> It is true that courts have decided only a limited number of substantive issues in the national security arena, notwithstanding the continuing proliferation of litigation. However, </w:t>
      </w:r>
      <w:r w:rsidRPr="00687796">
        <w:rPr>
          <w:rStyle w:val="StyleBoldUnderline"/>
        </w:rPr>
        <w:t>important</w:t>
      </w:r>
      <w:r w:rsidRPr="00687796">
        <w:t xml:space="preserve"> substantive </w:t>
      </w:r>
      <w:r w:rsidRPr="00687796">
        <w:rPr>
          <w:rStyle w:val="StyleBoldUnderline"/>
        </w:rPr>
        <w:t>policy changes have occurred since 2002</w:t>
      </w:r>
      <w:r w:rsidRPr="00687796">
        <w:t xml:space="preserve">—changes due </w:t>
      </w:r>
      <w:r w:rsidRPr="00687796">
        <w:rPr>
          <w:rStyle w:val="StyleBoldUnderline"/>
        </w:rPr>
        <w:t>not to the direct sunlight of court orders, but to the shadow cast by the threat</w:t>
      </w:r>
      <w:r w:rsidRPr="00687796">
        <w:t xml:space="preserve"> or reality </w:t>
      </w:r>
      <w:r w:rsidRPr="00687796">
        <w:rPr>
          <w:rStyle w:val="StyleBoldUnderline"/>
        </w:rPr>
        <w:t>of court decisions</w:t>
      </w:r>
      <w:r w:rsidRPr="00687796">
        <w:t xml:space="preserve"> on Executive policymaking in related areas of activity. Court decisions, particularly in the national security realm, have a wider ripple effect than many recognize because the Executive has robust incentives to try to preserve security issues as its sole domain. In areas where the observer effect shifts Executive policies closer to where courts likely would uphold them, demands for deference by the Executive turn out to be more modest than they might seem if considered from the isolated vantage of a single case at a fixed point in time</w:t>
      </w:r>
      <w:r w:rsidRPr="00B72EEA">
        <w:rPr>
          <w:highlight w:val="cyan"/>
        </w:rPr>
        <w:t xml:space="preserve">. </w:t>
      </w:r>
      <w:r w:rsidRPr="00B72EEA">
        <w:rPr>
          <w:rStyle w:val="Emphasis"/>
          <w:highlight w:val="cyan"/>
        </w:rPr>
        <w:t>It remains critical for courts to police the outer bounds of Executive national security policies,</w:t>
      </w:r>
      <w:r w:rsidRPr="00687796">
        <w:t xml:space="preserve"> </w:t>
      </w:r>
      <w:r w:rsidRPr="00687796">
        <w:rPr>
          <w:rStyle w:val="StyleBoldUnderline"/>
        </w:rPr>
        <w:t xml:space="preserve">but </w:t>
      </w:r>
      <w:r w:rsidRPr="00B72EEA">
        <w:rPr>
          <w:rStyle w:val="StyleBoldUnderline"/>
          <w:highlight w:val="cyan"/>
        </w:rPr>
        <w:t>they need not engage systematically to have a powerful effect on the shape of those policies</w:t>
      </w:r>
      <w:r w:rsidRPr="00687796">
        <w:t xml:space="preserve"> and, consequently, the constitu</w:t>
      </w:r>
      <w:r>
        <w:t>tional national security order.</w:t>
      </w:r>
    </w:p>
    <w:p w14:paraId="2372275C" w14:textId="7B69F141" w:rsidR="004035B6" w:rsidRDefault="00EE01C2" w:rsidP="004035B6">
      <w:pPr>
        <w:pStyle w:val="Heading3"/>
      </w:pPr>
      <w:r>
        <w:t xml:space="preserve">1AR — </w:t>
      </w:r>
      <w:r w:rsidR="004035B6">
        <w:t>Deference Uneccesary</w:t>
      </w:r>
    </w:p>
    <w:p w14:paraId="738B6FBD" w14:textId="77777777" w:rsidR="004035B6" w:rsidRDefault="004035B6" w:rsidP="004035B6">
      <w:pPr>
        <w:pStyle w:val="Heading4"/>
      </w:pPr>
      <w:r>
        <w:t xml:space="preserve">Deference unnecessary- judges will make the rational decisions. </w:t>
      </w:r>
    </w:p>
    <w:p w14:paraId="474A8E69" w14:textId="77777777" w:rsidR="004035B6" w:rsidRPr="00C33C44" w:rsidRDefault="004035B6" w:rsidP="004035B6">
      <w:pPr>
        <w:rPr>
          <w:rStyle w:val="StyleStyleBold12pt"/>
        </w:rPr>
      </w:pPr>
      <w:r w:rsidRPr="00C33C44">
        <w:rPr>
          <w:rStyle w:val="StyleStyleBold12pt"/>
        </w:rPr>
        <w:t>Legal Monitor Worldwide 13</w:t>
      </w:r>
    </w:p>
    <w:p w14:paraId="12462997" w14:textId="77777777" w:rsidR="004035B6" w:rsidRDefault="004035B6" w:rsidP="004035B6">
      <w:r>
        <w:t>(Legal Monitor Worldwide is a subscription-based publication covering legal news and developments from worldwide jurisdictions. Legal Monitor Worldwide covers multiple legal subjects and topics such as constitutional and administrative law, criminal law, contract law, tort law, property law, equity and trusts; as well as legal systems including civil law, common law and equity, and religious law.  Published in Amman, Jordan, “The Case Against Deference”, June 1, 2013, Lexis, kc)</w:t>
      </w:r>
    </w:p>
    <w:p w14:paraId="6D5CB216" w14:textId="719CE53B" w:rsidR="004035B6" w:rsidRDefault="004035B6" w:rsidP="004035B6">
      <w:pPr>
        <w:rPr>
          <w:rStyle w:val="StyleBoldUnderline"/>
        </w:rPr>
      </w:pPr>
      <w:r w:rsidRPr="00C33C44">
        <w:rPr>
          <w:sz w:val="14"/>
        </w:rPr>
        <w:t xml:space="preserve">Second, </w:t>
      </w:r>
      <w:r w:rsidRPr="006B0ACF">
        <w:rPr>
          <w:rStyle w:val="StyleBoldUnderline"/>
          <w:highlight w:val="cyan"/>
        </w:rPr>
        <w:t>the virtues of judicial deference have declined over time</w:t>
      </w:r>
      <w:r w:rsidRPr="00C33C44">
        <w:rPr>
          <w:sz w:val="14"/>
        </w:rPr>
        <w:t xml:space="preserve">. </w:t>
      </w:r>
      <w:r w:rsidRPr="00C33C44">
        <w:rPr>
          <w:rStyle w:val="StyleBoldUnderline"/>
        </w:rPr>
        <w:t>Early Supreme Court decisions justified deference as necessary to ensure that the newly established federal government could fulfill its essential responsibilities</w:t>
      </w:r>
      <w:r w:rsidRPr="00C33C44">
        <w:rPr>
          <w:sz w:val="14"/>
        </w:rPr>
        <w:t xml:space="preserve">. As Chief Justice John Marshall explained in the famous 1824 case Gibbons v. Ogden, a "narrow construction" of government powers "would cripple the government, and render it unequal to the object for which it is declared to be instituted." Accordingly, the Court concluded "we cannot perceive the propriety of strict construction, nor adopt it as the rule by which the Constitution is to be expounded." </w:t>
      </w:r>
      <w:r w:rsidRPr="00C33C44">
        <w:rPr>
          <w:sz w:val="12"/>
        </w:rPr>
        <w:t>¶</w:t>
      </w:r>
      <w:r w:rsidRPr="00C33C44">
        <w:rPr>
          <w:sz w:val="14"/>
        </w:rPr>
        <w:t xml:space="preserve"> </w:t>
      </w:r>
      <w:r w:rsidRPr="006B0ACF">
        <w:rPr>
          <w:rStyle w:val="StyleBoldUnderline"/>
          <w:highlight w:val="cyan"/>
        </w:rPr>
        <w:t>Deference to exercises of government power</w:t>
      </w:r>
      <w:r w:rsidRPr="00C33C44">
        <w:rPr>
          <w:rStyle w:val="StyleBoldUnderline"/>
        </w:rPr>
        <w:t xml:space="preserve"> </w:t>
      </w:r>
      <w:r w:rsidRPr="00C33C44">
        <w:rPr>
          <w:sz w:val="14"/>
        </w:rPr>
        <w:t>arguably</w:t>
      </w:r>
      <w:r w:rsidRPr="00C33C44">
        <w:rPr>
          <w:rStyle w:val="StyleBoldUnderline"/>
        </w:rPr>
        <w:t xml:space="preserve"> </w:t>
      </w:r>
      <w:r w:rsidRPr="006B0ACF">
        <w:rPr>
          <w:rStyle w:val="StyleBoldUnderline"/>
          <w:highlight w:val="cyan"/>
        </w:rPr>
        <w:t>made</w:t>
      </w:r>
      <w:r w:rsidRPr="00C33C44">
        <w:rPr>
          <w:rStyle w:val="StyleBoldUnderline"/>
        </w:rPr>
        <w:t xml:space="preserve"> more </w:t>
      </w:r>
      <w:r w:rsidRPr="006B0ACF">
        <w:rPr>
          <w:rStyle w:val="StyleBoldUnderline"/>
          <w:highlight w:val="cyan"/>
        </w:rPr>
        <w:t>sense in the republic's early days</w:t>
      </w:r>
      <w:r w:rsidRPr="00C33C44">
        <w:rPr>
          <w:rStyle w:val="StyleBoldUnderline"/>
        </w:rPr>
        <w:t xml:space="preserve">, </w:t>
      </w:r>
      <w:r w:rsidRPr="006B0ACF">
        <w:rPr>
          <w:rStyle w:val="StyleBoldUnderline"/>
          <w:highlight w:val="cyan"/>
        </w:rPr>
        <w:t>to ensure that</w:t>
      </w:r>
      <w:r w:rsidRPr="00C33C44">
        <w:rPr>
          <w:rStyle w:val="StyleBoldUnderline"/>
        </w:rPr>
        <w:t xml:space="preserve"> federal </w:t>
      </w:r>
      <w:r w:rsidRPr="006B0ACF">
        <w:rPr>
          <w:rStyle w:val="StyleBoldUnderline"/>
          <w:highlight w:val="cyan"/>
        </w:rPr>
        <w:t>power could accomplish the</w:t>
      </w:r>
      <w:r w:rsidRPr="00C33C44">
        <w:rPr>
          <w:rStyle w:val="StyleBoldUnderline"/>
        </w:rPr>
        <w:t xml:space="preserve"> Constitution's basic, enumerated </w:t>
      </w:r>
      <w:r w:rsidRPr="006B0ACF">
        <w:rPr>
          <w:rStyle w:val="StyleBoldUnderline"/>
          <w:highlight w:val="cyan"/>
        </w:rPr>
        <w:t>ends</w:t>
      </w:r>
      <w:r w:rsidRPr="00C33C44">
        <w:rPr>
          <w:sz w:val="14"/>
        </w:rPr>
        <w:t xml:space="preserve">. </w:t>
      </w:r>
      <w:r w:rsidRPr="006B0ACF">
        <w:rPr>
          <w:rStyle w:val="StyleBoldUnderline"/>
          <w:highlight w:val="cyan"/>
        </w:rPr>
        <w:t>But</w:t>
      </w:r>
      <w:r w:rsidRPr="00C33C44">
        <w:rPr>
          <w:sz w:val="14"/>
        </w:rPr>
        <w:t xml:space="preserve"> as the administrative state has matured, </w:t>
      </w:r>
      <w:r w:rsidRPr="006B0ACF">
        <w:rPr>
          <w:rStyle w:val="StyleBoldUnderline"/>
          <w:highlight w:val="cyan"/>
        </w:rPr>
        <w:t>the</w:t>
      </w:r>
      <w:r w:rsidRPr="00C33C44">
        <w:rPr>
          <w:rStyle w:val="StyleBoldUnderline"/>
        </w:rPr>
        <w:t xml:space="preserve"> sheer weight of </w:t>
      </w:r>
      <w:r w:rsidRPr="006B0ACF">
        <w:rPr>
          <w:rStyle w:val="StyleBoldUnderline"/>
          <w:highlight w:val="cyan"/>
        </w:rPr>
        <w:t>government has grown</w:t>
      </w:r>
      <w:r w:rsidRPr="00C33C44">
        <w:rPr>
          <w:rStyle w:val="StyleBoldUnderline"/>
        </w:rPr>
        <w:t xml:space="preserve"> exponentially, </w:t>
      </w:r>
      <w:r w:rsidRPr="006B0ACF">
        <w:rPr>
          <w:rStyle w:val="StyleBoldUnderline"/>
          <w:highlight w:val="cyan"/>
        </w:rPr>
        <w:t>and every new accretion weighs</w:t>
      </w:r>
      <w:r w:rsidRPr="00C33C44">
        <w:rPr>
          <w:rStyle w:val="StyleBoldUnderline"/>
        </w:rPr>
        <w:t xml:space="preserve"> more </w:t>
      </w:r>
      <w:r w:rsidRPr="006B0ACF">
        <w:rPr>
          <w:rStyle w:val="StyleBoldUnderline"/>
          <w:highlight w:val="cyan"/>
        </w:rPr>
        <w:t xml:space="preserve">heavily on </w:t>
      </w:r>
      <w:r w:rsidRPr="00C33C44">
        <w:rPr>
          <w:rStyle w:val="StyleBoldUnderline"/>
        </w:rPr>
        <w:t xml:space="preserve">individual </w:t>
      </w:r>
      <w:r w:rsidRPr="006B0ACF">
        <w:rPr>
          <w:rStyle w:val="StyleBoldUnderline"/>
          <w:highlight w:val="cyan"/>
        </w:rPr>
        <w:t>liberty</w:t>
      </w:r>
      <w:r w:rsidRPr="00C33C44">
        <w:rPr>
          <w:sz w:val="14"/>
        </w:rPr>
        <w:t>. Complex statutory frameworks increasingly operate at cross-purposes, and statutes rarely get repealed, with new regulations being piled on top of old ones. Today</w:t>
      </w:r>
      <w:r w:rsidRPr="00C33C44">
        <w:rPr>
          <w:rStyle w:val="StyleBoldUnderline"/>
        </w:rPr>
        <w:t xml:space="preserve">, </w:t>
      </w:r>
      <w:r w:rsidRPr="006B0ACF">
        <w:rPr>
          <w:rStyle w:val="StyleBoldUnderline"/>
          <w:highlight w:val="cyan"/>
        </w:rPr>
        <w:t>the</w:t>
      </w:r>
      <w:r w:rsidRPr="00C33C44">
        <w:rPr>
          <w:rStyle w:val="StyleBoldUnderline"/>
        </w:rPr>
        <w:t xml:space="preserve"> cumulative </w:t>
      </w:r>
      <w:r w:rsidRPr="006B0ACF">
        <w:rPr>
          <w:rStyle w:val="StyleBoldUnderline"/>
          <w:highlight w:val="cyan"/>
        </w:rPr>
        <w:t>reach of</w:t>
      </w:r>
      <w:r w:rsidRPr="00C33C44">
        <w:rPr>
          <w:rStyle w:val="StyleBoldUnderline"/>
        </w:rPr>
        <w:t xml:space="preserve"> government </w:t>
      </w:r>
      <w:r w:rsidRPr="006B0ACF">
        <w:rPr>
          <w:rStyle w:val="StyleBoldUnderline"/>
          <w:highlight w:val="cyan"/>
        </w:rPr>
        <w:t>power is</w:t>
      </w:r>
      <w:r w:rsidRPr="00C33C44">
        <w:rPr>
          <w:rStyle w:val="StyleBoldUnderline"/>
        </w:rPr>
        <w:t xml:space="preserve"> far more than </w:t>
      </w:r>
      <w:r w:rsidRPr="006B0ACF">
        <w:rPr>
          <w:rStyle w:val="StyleBoldUnderline"/>
          <w:highlight w:val="cyan"/>
        </w:rPr>
        <w:t>adequate to counsel judges against knee-jerk deference</w:t>
      </w:r>
      <w:r w:rsidRPr="00C33C44">
        <w:rPr>
          <w:rStyle w:val="StyleBoldUnderline"/>
        </w:rPr>
        <w:t xml:space="preserve"> to all exercises of government power</w:t>
      </w:r>
      <w:r w:rsidRPr="00C33C44">
        <w:rPr>
          <w:sz w:val="14"/>
        </w:rPr>
        <w:t xml:space="preserve">. The unfolding IRS scandal, accompanied by the Obama administration's remarkable claim that the president should not oversee the federal government's law enforcement activities, </w:t>
      </w:r>
      <w:r w:rsidRPr="006B0ACF">
        <w:rPr>
          <w:sz w:val="14"/>
          <w:highlight w:val="cyan"/>
        </w:rPr>
        <w:t>makes</w:t>
      </w:r>
      <w:r w:rsidRPr="00C33C44">
        <w:rPr>
          <w:sz w:val="14"/>
        </w:rPr>
        <w:t xml:space="preserve"> the need for vigorous judicial review of governmental actions all the more apparent. </w:t>
      </w:r>
      <w:r w:rsidRPr="006B0ACF">
        <w:rPr>
          <w:rStyle w:val="StyleBoldUnderline"/>
          <w:highlight w:val="cyan"/>
        </w:rPr>
        <w:t>The courts must</w:t>
      </w:r>
      <w:r w:rsidRPr="00C33C44">
        <w:rPr>
          <w:rStyle w:val="StyleBoldUnderline"/>
        </w:rPr>
        <w:t xml:space="preserve"> unapologetically enforce constitutional </w:t>
      </w:r>
      <w:r w:rsidRPr="006B0ACF">
        <w:rPr>
          <w:rStyle w:val="StyleBoldUnderline"/>
          <w:highlight w:val="cyan"/>
        </w:rPr>
        <w:t>boundaries to facilitate trust in</w:t>
      </w:r>
      <w:r w:rsidRPr="00C33C44">
        <w:rPr>
          <w:rStyle w:val="StyleBoldUnderline"/>
        </w:rPr>
        <w:t xml:space="preserve">, </w:t>
      </w:r>
      <w:r w:rsidRPr="006B0ACF">
        <w:rPr>
          <w:rStyle w:val="StyleBoldUnderline"/>
          <w:highlight w:val="cyan"/>
        </w:rPr>
        <w:t>and accountability of, government</w:t>
      </w:r>
      <w:r w:rsidRPr="00C33C44">
        <w:rPr>
          <w:rStyle w:val="StyleBoldUnderline"/>
        </w:rPr>
        <w:t xml:space="preserve">. </w:t>
      </w:r>
    </w:p>
    <w:p w14:paraId="40FF5D82" w14:textId="22BC00BC" w:rsidR="006B0ACF" w:rsidRDefault="00EE01C2" w:rsidP="006B0ACF">
      <w:pPr>
        <w:pStyle w:val="Heading3"/>
      </w:pPr>
      <w:r>
        <w:t xml:space="preserve">1AR — </w:t>
      </w:r>
      <w:r w:rsidR="006B0ACF">
        <w:t>No Spillover</w:t>
      </w:r>
    </w:p>
    <w:p w14:paraId="14FEA4F1" w14:textId="77777777" w:rsidR="006B0ACF" w:rsidRPr="00D97BB4" w:rsidRDefault="006B0ACF" w:rsidP="006B0ACF">
      <w:pPr>
        <w:pStyle w:val="Heading4"/>
      </w:pPr>
      <w:r>
        <w:t xml:space="preserve">No spillover – issues of deference stay compartmentalized </w:t>
      </w:r>
    </w:p>
    <w:p w14:paraId="080A730B" w14:textId="77777777" w:rsidR="006B0ACF" w:rsidRDefault="006B0ACF" w:rsidP="006B0ACF">
      <w:pPr>
        <w:rPr>
          <w:rStyle w:val="StyleStyleBold12pt"/>
        </w:rPr>
      </w:pPr>
      <w:r>
        <w:rPr>
          <w:rStyle w:val="StyleStyleBold12pt"/>
        </w:rPr>
        <w:t>Chesney, 9</w:t>
      </w:r>
    </w:p>
    <w:p w14:paraId="13EC1709" w14:textId="77777777" w:rsidR="006B0ACF" w:rsidRPr="00D97BB4" w:rsidRDefault="006B0ACF" w:rsidP="006B0ACF">
      <w:r w:rsidRPr="00D97BB4">
        <w:t>(Robert M. Chesney</w:t>
      </w:r>
      <w:r>
        <w:t xml:space="preserve">, Graduated Harvard Law School, </w:t>
      </w:r>
      <w:r w:rsidRPr="00D97BB4">
        <w:t xml:space="preserve">American lawyer and the Charles I. Francis Professor in Law at The University of Texas School of Law, where he serves as the Associate Dean for Academic Affairs and teaches courses relating to U.S. national security and constitutional law, “NATIONAL SECURITY FACT DEFERENCE”, Virginia Law Review, </w:t>
      </w:r>
      <w:hyperlink r:id="rId8" w:history="1">
        <w:r w:rsidRPr="00D97BB4">
          <w:t>http://www.virginialawreview.org/sites/virginialawreview.org/files/1361.pdf</w:t>
        </w:r>
      </w:hyperlink>
      <w:r w:rsidRPr="00D97BB4">
        <w:t>)</w:t>
      </w:r>
    </w:p>
    <w:p w14:paraId="1FB31B85" w14:textId="1ED242A8" w:rsidR="006B0ACF" w:rsidRPr="006B0ACF" w:rsidRDefault="006B0ACF" w:rsidP="006B0ACF">
      <w:r w:rsidRPr="006B0ACF">
        <w:rPr>
          <w:rStyle w:val="StyleBoldUnderline"/>
          <w:highlight w:val="cyan"/>
        </w:rPr>
        <w:t>Examining</w:t>
      </w:r>
      <w:r w:rsidRPr="00D97BB4">
        <w:rPr>
          <w:rStyle w:val="StyleBoldUnderline"/>
        </w:rPr>
        <w:t xml:space="preserve"> these </w:t>
      </w:r>
      <w:r w:rsidRPr="006B0ACF">
        <w:rPr>
          <w:rStyle w:val="StyleBoldUnderline"/>
          <w:highlight w:val="cyan"/>
        </w:rPr>
        <w:t>arguments</w:t>
      </w:r>
      <w:r w:rsidRPr="00D97BB4">
        <w:rPr>
          <w:rStyle w:val="StyleBoldUnderline"/>
        </w:rPr>
        <w:t xml:space="preserve"> as they may apply</w:t>
      </w:r>
      <w:r w:rsidRPr="006B0ACF">
        <w:t xml:space="preserve"> </w:t>
      </w:r>
      <w:r w:rsidRPr="006B0ACF">
        <w:rPr>
          <w:rStyle w:val="Emphasis"/>
          <w:highlight w:val="cyan"/>
        </w:rPr>
        <w:t>in the context of</w:t>
      </w:r>
      <w:r w:rsidRPr="00D97BB4">
        <w:rPr>
          <w:rStyle w:val="Emphasis"/>
        </w:rPr>
        <w:t xml:space="preserve"> a </w:t>
      </w:r>
      <w:r w:rsidRPr="006B0ACF">
        <w:rPr>
          <w:rStyle w:val="Emphasis"/>
          <w:highlight w:val="cyan"/>
        </w:rPr>
        <w:t>national security</w:t>
      </w:r>
      <w:r w:rsidRPr="00D97BB4">
        <w:rPr>
          <w:rStyle w:val="Emphasis"/>
        </w:rPr>
        <w:t xml:space="preserve"> fact </w:t>
      </w:r>
      <w:r w:rsidRPr="006B0ACF">
        <w:rPr>
          <w:rStyle w:val="Emphasis"/>
          <w:highlight w:val="cyan"/>
        </w:rPr>
        <w:t>deference</w:t>
      </w:r>
      <w:r w:rsidRPr="00D97BB4">
        <w:rPr>
          <w:rStyle w:val="Emphasis"/>
        </w:rPr>
        <w:t xml:space="preserve"> claim</w:t>
      </w:r>
      <w:r w:rsidRPr="006B0ACF">
        <w:t xml:space="preserve"> </w:t>
      </w:r>
      <w:r w:rsidRPr="006B0ACF">
        <w:rPr>
          <w:rStyle w:val="Emphasis"/>
          <w:highlight w:val="cyan"/>
        </w:rPr>
        <w:t>does not yield a one-sire-fits-all solution</w:t>
      </w:r>
      <w:r w:rsidRPr="006B0ACF">
        <w:t xml:space="preserve">. Indeed, </w:t>
      </w:r>
      <w:r w:rsidRPr="00D97BB4">
        <w:rPr>
          <w:rStyle w:val="StyleBoldUnderline"/>
        </w:rPr>
        <w:t xml:space="preserve">one of the </w:t>
      </w:r>
      <w:r w:rsidRPr="006B0ACF">
        <w:rPr>
          <w:rStyle w:val="StyleBoldUnderline"/>
          <w:highlight w:val="cyan"/>
        </w:rPr>
        <w:t>core lessons</w:t>
      </w:r>
      <w:r w:rsidRPr="00D97BB4">
        <w:rPr>
          <w:rStyle w:val="StyleBoldUnderline"/>
        </w:rPr>
        <w:t xml:space="preserve"> of viewing such claims through the lens of the decision rules literature</w:t>
      </w:r>
      <w:r w:rsidRPr="006B0ACF">
        <w:t xml:space="preserve"> is that </w:t>
      </w:r>
      <w:r w:rsidRPr="006B0ACF">
        <w:rPr>
          <w:rStyle w:val="StyleBoldUnderline"/>
          <w:highlight w:val="cyan"/>
        </w:rPr>
        <w:t xml:space="preserve">the defer-ence question is deeply dependent </w:t>
      </w:r>
      <w:r w:rsidRPr="006B0ACF">
        <w:rPr>
          <w:rStyle w:val="Emphasis"/>
          <w:highlight w:val="cyan"/>
        </w:rPr>
        <w:t>on context,</w:t>
      </w:r>
      <w:r w:rsidRPr="006B0ACF">
        <w:t xml:space="preserve"> </w:t>
      </w:r>
      <w:r w:rsidRPr="006B0ACF">
        <w:rPr>
          <w:rStyle w:val="StyleBoldUnderline"/>
          <w:highlight w:val="cyan"/>
        </w:rPr>
        <w:t>including</w:t>
      </w:r>
      <w:r w:rsidRPr="00D97BB4">
        <w:rPr>
          <w:rStyle w:val="StyleBoldUnderline"/>
        </w:rPr>
        <w:t xml:space="preserve"> the nature of the </w:t>
      </w:r>
      <w:r w:rsidRPr="006B0ACF">
        <w:rPr>
          <w:rStyle w:val="StyleBoldUnderline"/>
          <w:highlight w:val="cyan"/>
        </w:rPr>
        <w:t>particular legal rule giving rise to the factual dispute</w:t>
      </w:r>
      <w:r w:rsidRPr="00D97BB4">
        <w:rPr>
          <w:rStyle w:val="StyleBoldUnderline"/>
        </w:rPr>
        <w:t>,</w:t>
      </w:r>
      <w:r w:rsidRPr="006B0ACF">
        <w:t xml:space="preserve"> the na-ture of the interests of the litigants and of society that may be at stake in the case, and, especially, </w:t>
      </w:r>
      <w:r w:rsidRPr="00D97BB4">
        <w:rPr>
          <w:rStyle w:val="StyleBoldUnderline"/>
        </w:rPr>
        <w:t>the precise nature of the "fact" in issue and the process by which the executive made a judgment con-cerning it.</w:t>
      </w:r>
      <w:r w:rsidRPr="006B0ACF">
        <w:t xml:space="preserve"> But </w:t>
      </w:r>
      <w:r w:rsidRPr="006B0ACF">
        <w:rPr>
          <w:rStyle w:val="StyleBoldUnderline"/>
          <w:highlight w:val="cyan"/>
        </w:rPr>
        <w:t>parsing these factors</w:t>
      </w:r>
      <w:r w:rsidRPr="00D97BB4">
        <w:rPr>
          <w:rStyle w:val="StyleBoldUnderline"/>
        </w:rPr>
        <w:t xml:space="preserve"> nonetheless dues </w:t>
      </w:r>
      <w:r w:rsidRPr="006B0ACF">
        <w:rPr>
          <w:rStyle w:val="StyleBoldUnderline"/>
          <w:highlight w:val="cyan"/>
        </w:rPr>
        <w:t>yield insights</w:t>
      </w:r>
      <w:r w:rsidRPr="00D97BB4">
        <w:rPr>
          <w:rStyle w:val="StyleBoldUnderline"/>
        </w:rPr>
        <w:t xml:space="preserve"> that collectively can </w:t>
      </w:r>
      <w:r w:rsidRPr="006B0ACF">
        <w:rPr>
          <w:rStyle w:val="StyleBoldUnderline"/>
          <w:highlight w:val="cyan"/>
        </w:rPr>
        <w:t>serve to shift the resolution</w:t>
      </w:r>
      <w:r w:rsidRPr="00D97BB4">
        <w:rPr>
          <w:rStyle w:val="StyleBoldUnderline"/>
        </w:rPr>
        <w:t xml:space="preserve"> of such claims </w:t>
      </w:r>
      <w:r w:rsidRPr="006B0ACF">
        <w:rPr>
          <w:rStyle w:val="StyleBoldUnderline"/>
          <w:highlight w:val="cyan"/>
        </w:rPr>
        <w:t>onto</w:t>
      </w:r>
      <w:r w:rsidRPr="00D97BB4">
        <w:rPr>
          <w:rStyle w:val="StyleBoldUnderline"/>
        </w:rPr>
        <w:t xml:space="preserve"> much </w:t>
      </w:r>
      <w:r w:rsidRPr="006B0ACF">
        <w:rPr>
          <w:rStyle w:val="StyleBoldUnderline"/>
          <w:highlight w:val="cyan"/>
        </w:rPr>
        <w:t>firmer ground</w:t>
      </w:r>
      <w:r w:rsidRPr="006B0ACF">
        <w:t xml:space="preserve">. In brief, this approach calls for a </w:t>
      </w:r>
      <w:r w:rsidRPr="006B0ACF">
        <w:rPr>
          <w:rStyle w:val="StyleBoldUnderline"/>
          <w:highlight w:val="cyan"/>
        </w:rPr>
        <w:t xml:space="preserve">de-emphasis on </w:t>
      </w:r>
      <w:r w:rsidRPr="006728D2">
        <w:rPr>
          <w:rStyle w:val="StyleBoldUnderline"/>
        </w:rPr>
        <w:t>considerations</w:t>
      </w:r>
      <w:r w:rsidRPr="00D97BB4">
        <w:rPr>
          <w:rStyle w:val="StyleBoldUnderline"/>
        </w:rPr>
        <w:t xml:space="preserve"> such as formal </w:t>
      </w:r>
      <w:r w:rsidRPr="006B0ACF">
        <w:rPr>
          <w:rStyle w:val="StyleBoldUnderline"/>
          <w:highlight w:val="cyan"/>
        </w:rPr>
        <w:t>legitimacy</w:t>
      </w:r>
      <w:r w:rsidRPr="00D97BB4">
        <w:rPr>
          <w:rStyle w:val="StyleBoldUnderline"/>
        </w:rPr>
        <w:t xml:space="preserve"> claims, com-parative institutional </w:t>
      </w:r>
      <w:r w:rsidRPr="006B0ACF">
        <w:rPr>
          <w:rStyle w:val="StyleBoldUnderline"/>
          <w:highlight w:val="cyan"/>
        </w:rPr>
        <w:t>efficiency, and</w:t>
      </w:r>
      <w:r w:rsidRPr="00D97BB4">
        <w:rPr>
          <w:rStyle w:val="StyleBoldUnderline"/>
        </w:rPr>
        <w:t xml:space="preserve"> collateral </w:t>
      </w:r>
      <w:r w:rsidRPr="006B0ACF">
        <w:rPr>
          <w:rStyle w:val="StyleBoldUnderline"/>
          <w:highlight w:val="cyan"/>
        </w:rPr>
        <w:t>consequences for other government operations, and heightened</w:t>
      </w:r>
      <w:r w:rsidRPr="006B0ACF">
        <w:t xml:space="preserve"> (and mom nuanced) </w:t>
      </w:r>
      <w:r w:rsidRPr="006B0ACF">
        <w:rPr>
          <w:rStyle w:val="StyleBoldUnderline"/>
          <w:highlight w:val="cyan"/>
        </w:rPr>
        <w:t>attention to claims of comparative institutional accuracy and de-mocratic accountability</w:t>
      </w:r>
      <w:r w:rsidRPr="006B0ACF">
        <w:t xml:space="preserve">. This approach also highlights the unspw ken role that institutional self-preservation concerns likely play in connection with many national security fact deference claims. </w:t>
      </w:r>
    </w:p>
    <w:p w14:paraId="686F9B0A" w14:textId="01183117" w:rsidR="00FB6903" w:rsidRDefault="00FB6903" w:rsidP="00C54BD7">
      <w:pPr>
        <w:pStyle w:val="Heading2"/>
      </w:pPr>
      <w:r>
        <w:t>Second Circuit Ruling</w:t>
      </w:r>
    </w:p>
    <w:p w14:paraId="333AFFA0" w14:textId="23131AC9" w:rsidR="00FB6903" w:rsidRPr="00FB6903" w:rsidRDefault="00EE01C2" w:rsidP="00FB6903">
      <w:pPr>
        <w:pStyle w:val="Heading3"/>
      </w:pPr>
      <w:r>
        <w:t>2AC — Link Not Unique</w:t>
      </w:r>
    </w:p>
    <w:p w14:paraId="181FFCF3" w14:textId="77777777" w:rsidR="00FB6903" w:rsidRDefault="00FB6903" w:rsidP="00FB6903">
      <w:pPr>
        <w:pStyle w:val="Heading4"/>
      </w:pPr>
      <w:r>
        <w:t xml:space="preserve">No internal link. </w:t>
      </w:r>
      <w:proofErr w:type="gramStart"/>
      <w:r>
        <w:t>Deference was already broken by the Second Circuit in ACLU v. Clapper</w:t>
      </w:r>
      <w:proofErr w:type="gramEnd"/>
      <w:r>
        <w:t>.</w:t>
      </w:r>
    </w:p>
    <w:p w14:paraId="1E37B598" w14:textId="77777777" w:rsidR="00FB6903" w:rsidRPr="00FB6903" w:rsidRDefault="00FB6903" w:rsidP="00FB6903">
      <w:r>
        <w:rPr>
          <w:rStyle w:val="StyleStyleBold12pt"/>
        </w:rPr>
        <w:t>Hawkins 5-8</w:t>
      </w:r>
      <w:r w:rsidRPr="00FB6903">
        <w:t>(Katherine Hawkins, National Security Fellow at Open the Gov, Investigator for Detainee Task Force, May 8 2015, da: Jul 20 2015, “</w:t>
      </w:r>
    </w:p>
    <w:p w14:paraId="5A3E59DA" w14:textId="77777777" w:rsidR="00FB6903" w:rsidRPr="00FB6903" w:rsidRDefault="00FB6903" w:rsidP="00FB6903">
      <w:r w:rsidRPr="00FB6903">
        <w:t>ACLU v. Clapper Shows that Secret Courts are No Substitute for Real Judicial Review,” Open the Government, http://classifiedsection.openthegovernment.org/2015/05/08/aclu-v-clapper-shows-that-secret-courts-are-no-substitute-for-real-judicial-review/</w:t>
      </w:r>
      <w:proofErr w:type="gramStart"/>
      <w:r w:rsidRPr="00FB6903">
        <w:t>,PS</w:t>
      </w:r>
      <w:proofErr w:type="gramEnd"/>
      <w:r w:rsidRPr="00FB6903">
        <w:t>)</w:t>
      </w:r>
    </w:p>
    <w:p w14:paraId="12848613" w14:textId="084752AA" w:rsidR="00FB6903" w:rsidRDefault="00FB6903" w:rsidP="00FB6903">
      <w:pPr>
        <w:rPr>
          <w:rStyle w:val="Emphasis"/>
        </w:rPr>
      </w:pPr>
      <w:r w:rsidRPr="00FB6903">
        <w:t xml:space="preserve">A unanimous panel of </w:t>
      </w:r>
      <w:r w:rsidRPr="007F4940">
        <w:rPr>
          <w:rStyle w:val="StyleBoldUnderline"/>
        </w:rPr>
        <w:t>the Second Circuit Court of Appeals yesterday ruled that the NSA’s nationwide collection o</w:t>
      </w:r>
      <w:r>
        <w:rPr>
          <w:rStyle w:val="StyleBoldUnderline"/>
        </w:rPr>
        <w:t>f Americans’ phone records i</w:t>
      </w:r>
      <w:r w:rsidRPr="007F4940">
        <w:rPr>
          <w:rStyle w:val="StyleBoldUnderline"/>
        </w:rPr>
        <w:t>legal</w:t>
      </w:r>
      <w:r w:rsidRPr="00FB6903">
        <w:t>, unauthorized by section 215 of PATRIOT or any other statute</w:t>
      </w:r>
      <w:proofErr w:type="gramStart"/>
      <w:r w:rsidRPr="00FB6903">
        <w:t>.</w:t>
      </w:r>
      <w:r w:rsidRPr="00FB6903">
        <w:rPr>
          <w:sz w:val="12"/>
        </w:rPr>
        <w:t>¶</w:t>
      </w:r>
      <w:proofErr w:type="gramEnd"/>
      <w:r w:rsidRPr="00FB6903">
        <w:t xml:space="preserve"> </w:t>
      </w:r>
      <w:r w:rsidRPr="0035112B">
        <w:rPr>
          <w:rStyle w:val="StyleBoldUnderline"/>
        </w:rPr>
        <w:t>The opinion in ACLU v. Clapper is only the latest in a series of court decisions and government reports discrediting the bulk collection program</w:t>
      </w:r>
      <w:r w:rsidRPr="00FB6903">
        <w:t xml:space="preserve">. Even so, </w:t>
      </w:r>
      <w:r w:rsidRPr="00B72EEA">
        <w:rPr>
          <w:rStyle w:val="Emphasis"/>
          <w:highlight w:val="cyan"/>
        </w:rPr>
        <w:t>the Second Circuit’s ruling is a landmark</w:t>
      </w:r>
      <w:r w:rsidRPr="00FB6903">
        <w:t>—and it demonstrates the fundamental difference between independent, adversarial judicial review, and secret legal approvals for secret programs</w:t>
      </w:r>
      <w:proofErr w:type="gramStart"/>
      <w:r w:rsidRPr="00FB6903">
        <w:t>.</w:t>
      </w:r>
      <w:r w:rsidRPr="00FB6903">
        <w:rPr>
          <w:sz w:val="12"/>
        </w:rPr>
        <w:t>¶</w:t>
      </w:r>
      <w:proofErr w:type="gramEnd"/>
      <w:r w:rsidRPr="00FB6903">
        <w:t xml:space="preserve"> As </w:t>
      </w:r>
      <w:r w:rsidRPr="00B72EEA">
        <w:rPr>
          <w:rStyle w:val="StyleBoldUnderline"/>
          <w:highlight w:val="cyan"/>
        </w:rPr>
        <w:t>the</w:t>
      </w:r>
      <w:r w:rsidRPr="00FB6903">
        <w:t xml:space="preserve"> New York Times wrote, yesterday’s </w:t>
      </w:r>
      <w:r w:rsidRPr="00B72EEA">
        <w:rPr>
          <w:rStyle w:val="StyleBoldUnderline"/>
          <w:highlight w:val="cyan"/>
        </w:rPr>
        <w:t>ruling was “</w:t>
      </w:r>
      <w:r w:rsidRPr="00B72EEA">
        <w:rPr>
          <w:rStyle w:val="Emphasis"/>
          <w:highlight w:val="cyan"/>
        </w:rPr>
        <w:t>the first time a higher-level court</w:t>
      </w:r>
      <w:r w:rsidRPr="00B72EEA">
        <w:rPr>
          <w:rStyle w:val="StyleBoldUnderline"/>
          <w:highlight w:val="cyan"/>
        </w:rPr>
        <w:t xml:space="preserve"> in the regular judicial system has reviewed the program”</w:t>
      </w:r>
      <w:r w:rsidRPr="0035112B">
        <w:rPr>
          <w:rStyle w:val="StyleBoldUnderline"/>
        </w:rPr>
        <w:t xml:space="preserve"> </w:t>
      </w:r>
      <w:r w:rsidRPr="00FB6903">
        <w:t xml:space="preserve">although it had repeatedly been approved in secret by the Foreign Intelligence Surveillance Court (FISC) since 2006. The FISC approved the bulk collection program for years without issuing any opinion—even a classified one—analyzing its legality. </w:t>
      </w:r>
      <w:r w:rsidRPr="00B72EEA">
        <w:rPr>
          <w:rStyle w:val="StyleBoldUnderline"/>
          <w:highlight w:val="cyan"/>
        </w:rPr>
        <w:t>The FISC</w:t>
      </w:r>
      <w:r w:rsidRPr="00FB6903">
        <w:t xml:space="preserve"> also </w:t>
      </w:r>
      <w:r w:rsidRPr="0035112B">
        <w:rPr>
          <w:rStyle w:val="StyleBoldUnderline"/>
        </w:rPr>
        <w:t>never heard legal arguments that the program violated the Constitutio</w:t>
      </w:r>
      <w:r w:rsidRPr="00FB6903">
        <w:t>n, or was unauthorized by statute</w:t>
      </w:r>
      <w:proofErr w:type="gramStart"/>
      <w:r w:rsidRPr="00FB6903">
        <w:t>.</w:t>
      </w:r>
      <w:r w:rsidRPr="00FB6903">
        <w:rPr>
          <w:sz w:val="12"/>
        </w:rPr>
        <w:t>¶</w:t>
      </w:r>
      <w:proofErr w:type="gramEnd"/>
      <w:r w:rsidRPr="00FB6903">
        <w:t xml:space="preserve"> As Second Circuit’s opinion states, </w:t>
      </w:r>
      <w:r w:rsidRPr="0035112B">
        <w:rPr>
          <w:rStyle w:val="StyleBoldUnderline"/>
        </w:rPr>
        <w:t>Congress reauthorized section 215 of the PATRIOT Act</w:t>
      </w:r>
      <w:r w:rsidRPr="00FB6903">
        <w:t xml:space="preserve"> after the call records program began, </w:t>
      </w:r>
      <w:r w:rsidRPr="0035112B">
        <w:rPr>
          <w:rStyle w:val="StyleBoldUnderline"/>
        </w:rPr>
        <w:t>but it did so when the program was shrouded in the secrecy</w:t>
      </w:r>
      <w:r w:rsidRPr="00FB6903">
        <w:t xml:space="preserve"> applicable to classified information, </w:t>
      </w:r>
      <w:r w:rsidRPr="0035112B">
        <w:rPr>
          <w:rStyle w:val="StyleBoldUnderline"/>
        </w:rPr>
        <w:t>and only a limited subset of members of Congress had a comprehensive understanding</w:t>
      </w:r>
      <w:r w:rsidRPr="00FB6903">
        <w:t xml:space="preserve"> of the program or of its purported legal bases. There was certainly no opportunity for broad discussion in the Congress or among the public of whether the FISC’s interpretation of § 215 was correct. Finding the government’s interpretation of the statute to have been “legislatively ratified” under these circumstances would ignore reality</w:t>
      </w:r>
      <w:proofErr w:type="gramStart"/>
      <w:r w:rsidRPr="00FB6903">
        <w:t>.</w:t>
      </w:r>
      <w:r w:rsidRPr="00FB6903">
        <w:rPr>
          <w:sz w:val="12"/>
        </w:rPr>
        <w:t>¶</w:t>
      </w:r>
      <w:proofErr w:type="gramEnd"/>
      <w:r w:rsidRPr="00FB6903">
        <w:t xml:space="preserve"> </w:t>
      </w:r>
      <w:r w:rsidRPr="0035112B">
        <w:rPr>
          <w:rStyle w:val="StyleBoldUnderline"/>
        </w:rPr>
        <w:t xml:space="preserve">The court calls this secrecy “understandable.” </w:t>
      </w:r>
      <w:r w:rsidRPr="00FB6903">
        <w:t xml:space="preserve">That is debatable, particularly since the government did not simply classify the extent of NSA surveillance before Edward Snowden’s disclosures. </w:t>
      </w:r>
      <w:r w:rsidRPr="0035112B">
        <w:rPr>
          <w:rStyle w:val="StyleBoldUnderline"/>
        </w:rPr>
        <w:t>It</w:t>
      </w:r>
      <w:r w:rsidRPr="00FB6903">
        <w:t xml:space="preserve"> also </w:t>
      </w:r>
      <w:r w:rsidRPr="00B72EEA">
        <w:rPr>
          <w:rStyle w:val="StyleBoldUnderline"/>
          <w:highlight w:val="cyan"/>
        </w:rPr>
        <w:t>actively misled Congress, the public, and the courts about them, in an effort to prevent open debate or judicial review</w:t>
      </w:r>
      <w:proofErr w:type="gramStart"/>
      <w:r w:rsidRPr="0035112B">
        <w:rPr>
          <w:rStyle w:val="StyleBoldUnderline"/>
        </w:rPr>
        <w:t>.</w:t>
      </w:r>
      <w:r w:rsidRPr="00FB6903">
        <w:rPr>
          <w:rStyle w:val="StyleBoldUnderline"/>
          <w:sz w:val="12"/>
          <w:u w:val="none"/>
        </w:rPr>
        <w:t>¶</w:t>
      </w:r>
      <w:proofErr w:type="gramEnd"/>
      <w:r w:rsidRPr="00FB6903">
        <w:t xml:space="preserve"> Both the Second Circuit opinion and Judge Robert Sack’s concurrence acknowledge that the Snowden leaks “led to this litigation.” </w:t>
      </w:r>
      <w:r w:rsidRPr="0035112B">
        <w:rPr>
          <w:rStyle w:val="StyleBoldUnderline"/>
        </w:rPr>
        <w:t xml:space="preserve">The opinion notes that the Second Circuit </w:t>
      </w:r>
      <w:r w:rsidRPr="00FB6903">
        <w:t xml:space="preserve">may well have </w:t>
      </w:r>
      <w:r w:rsidRPr="0035112B">
        <w:rPr>
          <w:rStyle w:val="StyleBoldUnderline"/>
        </w:rPr>
        <w:t xml:space="preserve">reached a different result from FISC </w:t>
      </w:r>
      <w:r w:rsidRPr="00FB6903">
        <w:t>in part</w:t>
      </w:r>
      <w:r w:rsidRPr="0035112B">
        <w:rPr>
          <w:rStyle w:val="StyleBoldUnderline"/>
        </w:rPr>
        <w:t xml:space="preserve"> because the former “received the benefit of an adversarial presentation of the issues</w:t>
      </w:r>
      <w:r w:rsidRPr="00FB6903">
        <w:t>” in open court</w:t>
      </w:r>
      <w:proofErr w:type="gramStart"/>
      <w:r w:rsidRPr="00FB6903">
        <w:t>.</w:t>
      </w:r>
      <w:r w:rsidRPr="00FB6903">
        <w:rPr>
          <w:sz w:val="12"/>
        </w:rPr>
        <w:t>¶</w:t>
      </w:r>
      <w:proofErr w:type="gramEnd"/>
      <w:r w:rsidRPr="00FB6903">
        <w:t xml:space="preserve"> Judge Sack’s concurrence explains this at greater length. He compares Snowden’s disclosures to Daniel Ellsberg’s leak of the Pentagon Papers, and discusses the crucial differences between secret ex parte proceedings and ordinary judicial review</w:t>
      </w:r>
      <w:proofErr w:type="gramStart"/>
      <w:r w:rsidRPr="00FB6903">
        <w:t>:</w:t>
      </w:r>
      <w:r w:rsidRPr="00FB6903">
        <w:rPr>
          <w:sz w:val="12"/>
        </w:rPr>
        <w:t>¶</w:t>
      </w:r>
      <w:proofErr w:type="gramEnd"/>
      <w:r w:rsidRPr="00FB6903">
        <w:t xml:space="preserve"> Two of the fundamental characteristics of ordinary Article III Courts that are often considered central to their mission are transparency (</w:t>
      </w:r>
      <w:r w:rsidRPr="00FB6903">
        <w:rPr>
          <w:rFonts w:ascii="Times New Roman" w:hAnsi="Times New Roman" w:cs="Times New Roman"/>
        </w:rPr>
        <w:t>ʺ</w:t>
      </w:r>
      <w:r w:rsidRPr="00FB6903">
        <w:t>openness</w:t>
      </w:r>
      <w:r w:rsidRPr="00FB6903">
        <w:rPr>
          <w:rFonts w:ascii="Times New Roman" w:hAnsi="Times New Roman" w:cs="Times New Roman"/>
        </w:rPr>
        <w:t>ʺ</w:t>
      </w:r>
      <w:r w:rsidRPr="00FB6903">
        <w:t>) and a properly functioning adversary system…. most Article III courts, including this Court, operate under a strong presumption that their papers and proceedings are open to the public.</w:t>
      </w:r>
      <w:r w:rsidRPr="00FB6903">
        <w:rPr>
          <w:sz w:val="12"/>
        </w:rPr>
        <w:t>¶</w:t>
      </w:r>
      <w:r w:rsidRPr="00FB6903">
        <w:t xml:space="preserve"> Sack’s concurrence also discusses the crucial role that a New York Times attorney’s cross-examination of government witnesses played in the Pentagon Papers case, leading the district court judge to “find as a fact” that the government had not demonstrated “that the publication of these historical documents would seriously breach the national security.”</w:t>
      </w:r>
      <w:r w:rsidRPr="00FB6903">
        <w:rPr>
          <w:sz w:val="12"/>
        </w:rPr>
        <w:t>¶</w:t>
      </w:r>
      <w:r w:rsidRPr="00FB6903">
        <w:t xml:space="preserve"> </w:t>
      </w:r>
      <w:r w:rsidRPr="00B72EEA">
        <w:rPr>
          <w:rStyle w:val="StyleBoldUnderline"/>
          <w:highlight w:val="cyan"/>
        </w:rPr>
        <w:t>The Executive Branch</w:t>
      </w:r>
      <w:r w:rsidRPr="00FB6903">
        <w:t xml:space="preserve"> also </w:t>
      </w:r>
      <w:r w:rsidRPr="00B72EEA">
        <w:rPr>
          <w:rStyle w:val="StyleBoldUnderline"/>
          <w:highlight w:val="cyan"/>
        </w:rPr>
        <w:t>seems to realize what a difference public disclosure</w:t>
      </w:r>
      <w:r w:rsidRPr="00C54199">
        <w:rPr>
          <w:rStyle w:val="StyleBoldUnderline"/>
        </w:rPr>
        <w:t xml:space="preserve"> and adversarial, </w:t>
      </w:r>
      <w:r w:rsidRPr="00FB6903">
        <w:t xml:space="preserve">independent </w:t>
      </w:r>
      <w:r w:rsidRPr="00FB6903">
        <w:rPr>
          <w:rStyle w:val="StyleBoldUnderline"/>
        </w:rPr>
        <w:t xml:space="preserve">judicial review </w:t>
      </w:r>
      <w:r w:rsidRPr="00B72EEA">
        <w:rPr>
          <w:rStyle w:val="StyleBoldUnderline"/>
          <w:highlight w:val="cyan"/>
        </w:rPr>
        <w:t>can make</w:t>
      </w:r>
      <w:r w:rsidRPr="00FB6903">
        <w:t xml:space="preserve"> in evaluating the legality of national security programs. </w:t>
      </w:r>
      <w:r w:rsidRPr="00B72EEA">
        <w:rPr>
          <w:rStyle w:val="Emphasis"/>
          <w:highlight w:val="cyan"/>
        </w:rPr>
        <w:t>It has responded by using state secrets privilege, classification, and standing arguments to oppose judicial review</w:t>
      </w:r>
      <w:r w:rsidRPr="00FB6903">
        <w:rPr>
          <w:rStyle w:val="Emphasis"/>
        </w:rPr>
        <w:t xml:space="preserve"> </w:t>
      </w:r>
      <w:r w:rsidRPr="00FB6903">
        <w:t xml:space="preserve">whenever possible, and by concealing its own controlling interpretations of law from Congress and the public. </w:t>
      </w:r>
      <w:r w:rsidRPr="00B72EEA">
        <w:rPr>
          <w:rStyle w:val="Emphasis"/>
          <w:highlight w:val="cyan"/>
        </w:rPr>
        <w:t>Too often, the federal courts have acquiesced</w:t>
      </w:r>
      <w:proofErr w:type="gramStart"/>
      <w:r w:rsidRPr="00B72EEA">
        <w:rPr>
          <w:rStyle w:val="Emphasis"/>
          <w:highlight w:val="cyan"/>
        </w:rPr>
        <w:t>.</w:t>
      </w:r>
      <w:r w:rsidRPr="00B72EEA">
        <w:rPr>
          <w:rStyle w:val="Emphasis"/>
          <w:b w:val="0"/>
          <w:sz w:val="12"/>
          <w:highlight w:val="cyan"/>
          <w:u w:val="none"/>
        </w:rPr>
        <w:t>¶</w:t>
      </w:r>
      <w:proofErr w:type="gramEnd"/>
      <w:r w:rsidRPr="00FB6903">
        <w:t xml:space="preserve"> In 2013, in Clapper v. Amnesty International, the Supreme Court held that civil society organizations, detainees’ lawyers and journalists could not challenge NSA spying under section 702 of the FISA Amendments Act, because their fears of surveillance were “highly speculative” (overturning a Second Circuit decision in which Judges Sack and Lynch took part). The reason the plaintiffs were forced to “speculate” about whether the NSA was collecting their communications, of course, was the secrecy in which the agency operated. The government also made several inaccurate statements about the 702 program during oral arguments</w:t>
      </w:r>
      <w:proofErr w:type="gramStart"/>
      <w:r w:rsidRPr="00FB6903">
        <w:t>.</w:t>
      </w:r>
      <w:r w:rsidRPr="00FB6903">
        <w:rPr>
          <w:sz w:val="12"/>
        </w:rPr>
        <w:t>¶</w:t>
      </w:r>
      <w:proofErr w:type="gramEnd"/>
      <w:r w:rsidRPr="00FB6903">
        <w:t xml:space="preserve"> In February 2015, in Jewel v. NSA, a federal judge in California held that the plaintiffs could not challenge the 702 program based on a similar Catch 22. The plaintiffs’ evidence that their communications were targeted remained were too “speculative” for them to be allowed to sue. In any case, the judge said, the case had to be dismissed on grounds of state secrets privilege, because the government had shown that “could not proceed without risking exceptionally grave damage to national security.” The only proof of the harm to national security was contained in government declarations that were kept secret not only from the public, but from the plaintiffs and their lawyers</w:t>
      </w:r>
      <w:proofErr w:type="gramStart"/>
      <w:r w:rsidRPr="00FB6903">
        <w:t>.</w:t>
      </w:r>
      <w:r w:rsidRPr="00FB6903">
        <w:rPr>
          <w:sz w:val="12"/>
        </w:rPr>
        <w:t>¶</w:t>
      </w:r>
      <w:proofErr w:type="gramEnd"/>
      <w:r w:rsidRPr="00FB6903">
        <w:t xml:space="preserve"> The use of secret, ex parte government declarations to dismiss cases is not limited to surveillance. In March of this year, a federal judge in New York dismissed a private defamation case on grounds of state secrets privilege, in Restis v. American Coalition Against Nuclear Iran, Inc. The plaintiffs and their lawyers were not only denied access to the government’s declarations, but were also not told which government agency submitted them. As the court stated, dismissing the case </w:t>
      </w:r>
      <w:proofErr w:type="gramStart"/>
      <w:r w:rsidRPr="00FB6903">
        <w:t>meant that</w:t>
      </w:r>
      <w:proofErr w:type="gramEnd"/>
      <w:r w:rsidRPr="00FB6903">
        <w:t xml:space="preserve"> “Plaintiffs not only do not get their day in court, but cannot be told why.” It dismissed the case anyway</w:t>
      </w:r>
      <w:proofErr w:type="gramStart"/>
      <w:r w:rsidRPr="00FB6903">
        <w:t>.</w:t>
      </w:r>
      <w:r w:rsidRPr="00FB6903">
        <w:rPr>
          <w:sz w:val="12"/>
        </w:rPr>
        <w:t>¶</w:t>
      </w:r>
      <w:proofErr w:type="gramEnd"/>
      <w:r w:rsidRPr="00FB6903">
        <w:t xml:space="preserve"> As the Restis court noted, federal cases often rely on secret, ex parte government declarations on the need for secrecy even in cases where opposing counsel have high-level security clearances. Clearance or no, the government gets to decide whether opposing counsel have a “need to know” the information that may well prove decisive to their client’s case</w:t>
      </w:r>
      <w:proofErr w:type="gramStart"/>
      <w:r w:rsidRPr="00FB6903">
        <w:t>.</w:t>
      </w:r>
      <w:r w:rsidRPr="00FB6903">
        <w:rPr>
          <w:sz w:val="12"/>
        </w:rPr>
        <w:t>¶</w:t>
      </w:r>
      <w:proofErr w:type="gramEnd"/>
      <w:r w:rsidRPr="00FB6903">
        <w:t xml:space="preserve"> </w:t>
      </w:r>
      <w:r w:rsidRPr="00FB6903">
        <w:rPr>
          <w:rStyle w:val="StyleBoldUnderline"/>
        </w:rPr>
        <w:t xml:space="preserve">Standing and the state secrets doctrine are </w:t>
      </w:r>
      <w:r w:rsidRPr="00FB6903">
        <w:t>only</w:t>
      </w:r>
      <w:r w:rsidRPr="00FB6903">
        <w:rPr>
          <w:rStyle w:val="StyleBoldUnderline"/>
        </w:rPr>
        <w:t xml:space="preserve"> two </w:t>
      </w:r>
      <w:r w:rsidRPr="00FB6903">
        <w:t>of a host of legal</w:t>
      </w:r>
      <w:r w:rsidRPr="00FB6903">
        <w:rPr>
          <w:rStyle w:val="StyleBoldUnderline"/>
        </w:rPr>
        <w:t xml:space="preserve"> arguments that the government can use to persuade courts not to rule on the legality of its national security programs.</w:t>
      </w:r>
      <w:r w:rsidRPr="00FB6903">
        <w:t xml:space="preserve"> The Executive can also argue that the defendants have immunity from suit; that the case is a “political question”; that even if the government’s acted illegally there is no right to sue them for it; that the plaintiffs are not, legally, speaking, “persons”. The list of ways in which plaintiffs can lose national security cases without any ruling on the legality of the government’s actions is nearly endless</w:t>
      </w:r>
      <w:proofErr w:type="gramStart"/>
      <w:r w:rsidRPr="00FB6903">
        <w:t>.</w:t>
      </w:r>
      <w:r w:rsidRPr="00FB6903">
        <w:rPr>
          <w:sz w:val="12"/>
        </w:rPr>
        <w:t>¶</w:t>
      </w:r>
      <w:proofErr w:type="gramEnd"/>
      <w:r w:rsidRPr="00FB6903">
        <w:t xml:space="preserve"> If regular courts do not hear national security cases on the merits, then who says what the law is? Sometimes, it is a secret court like the FISC. More often, it is attorneys within the Executive Branch itself—particularly the Justice Department’s Office of Legal Counsel (OLC). OLC opinions, as former Attorney General Eric Holder acknowledged in 2010, are often “effectively…the final word on the controlling law” for the United States government on issues “that are unlikely to be resolved by the courts.” Under the Bush administration, OLC memos redefined torture. Under Obama, they set the legal limits on the drone program. Surveillance under Executive Order 12333 is governed in part by an OLC memo written during the Reagan administration. But most OLC memos remain as secret from the public, and as inaccessible to Congress, as the Section 215 program was before the Snowden disclosures. Even for unclassified memos, OLC routinely redacts their titles and dates as well as their content in response to Freedom of Information Act requests. When it comes to OLC memos about classified programs—OLC won’t even reveal how many it has written under the Obama administration</w:t>
      </w:r>
      <w:proofErr w:type="gramStart"/>
      <w:r w:rsidRPr="00FB6903">
        <w:t>.</w:t>
      </w:r>
      <w:r w:rsidRPr="00FB6903">
        <w:rPr>
          <w:sz w:val="12"/>
        </w:rPr>
        <w:t>¶</w:t>
      </w:r>
      <w:proofErr w:type="gramEnd"/>
      <w:r w:rsidRPr="00FB6903">
        <w:t xml:space="preserve"> The intelligence community constantly reassures us that its actions are legal and constitutional. But </w:t>
      </w:r>
      <w:r w:rsidRPr="00FB6903">
        <w:rPr>
          <w:rStyle w:val="StyleBoldUnderline"/>
        </w:rPr>
        <w:t>as the Second Circuit’s ruling demonstrates, without an opportunity to read the legal justifications, o</w:t>
      </w:r>
      <w:r w:rsidRPr="00FB6903">
        <w:t>r debate them in Congress, or test them in independent courts that hear arguments from more than one side</w:t>
      </w:r>
      <w:r w:rsidRPr="00FB6903">
        <w:rPr>
          <w:rStyle w:val="StyleBoldUnderline"/>
        </w:rPr>
        <w:t>, those reassurances have little value</w:t>
      </w:r>
      <w:r w:rsidRPr="00FB6903">
        <w:rPr>
          <w:rStyle w:val="Emphasis"/>
        </w:rPr>
        <w:t xml:space="preserve">. That is why </w:t>
      </w:r>
      <w:r w:rsidRPr="00F81A5D">
        <w:rPr>
          <w:rStyle w:val="Emphasis"/>
          <w:highlight w:val="cyan"/>
        </w:rPr>
        <w:t>meaningful surveillance reform must include checks on government secrecy.</w:t>
      </w:r>
    </w:p>
    <w:p w14:paraId="4721D98F" w14:textId="4F6C4BF3" w:rsidR="00F000EB" w:rsidRPr="00F000EB" w:rsidRDefault="00EE01C2" w:rsidP="00F000EB">
      <w:pPr>
        <w:pStyle w:val="Heading3"/>
      </w:pPr>
      <w:r>
        <w:t>1AR — Link Not Unique</w:t>
      </w:r>
    </w:p>
    <w:p w14:paraId="73858990" w14:textId="77777777" w:rsidR="00F000EB" w:rsidRDefault="00F000EB" w:rsidP="00F000EB">
      <w:pPr>
        <w:pStyle w:val="Heading4"/>
      </w:pPr>
      <w:r>
        <w:t>Second circuit ruling already changed government practices</w:t>
      </w:r>
    </w:p>
    <w:p w14:paraId="64FB4043" w14:textId="77777777" w:rsidR="00F000EB" w:rsidRPr="00F000EB" w:rsidRDefault="00F000EB" w:rsidP="00F000EB">
      <w:pPr>
        <w:rPr>
          <w:rStyle w:val="StyleStyleBold12pt"/>
        </w:rPr>
      </w:pPr>
      <w:r>
        <w:rPr>
          <w:rStyle w:val="StyleStyleBold12pt"/>
        </w:rPr>
        <w:t>Jaffer 5-12</w:t>
      </w:r>
      <w:r w:rsidRPr="00F000EB">
        <w:t>(Jameel Jaffer, Deputy Legal Director at the American Civil Liberties Union and the Director of the ACLU’s Center for Democracy, Counsel to the plaintiffs in the litigation in ACLU v. Clapper, May 12 2015, da: Jul 20 2015, “What ACLU v. Clapper Means,” Just Security, http://justsecurity.org/22961/aclu-v-clapper-means/,PS)</w:t>
      </w:r>
    </w:p>
    <w:p w14:paraId="78A418AA" w14:textId="6314A41A" w:rsidR="00F000EB" w:rsidRPr="00F000EB" w:rsidRDefault="00F000EB" w:rsidP="00F000EB">
      <w:r w:rsidRPr="00F000EB">
        <w:t>Many others have already weighed in about the significance of last week’s ruling in ACLU v. Clapper. Here are my own quick thoughts. As regular readers of this blog already know, I’m counsel to the plaintiffs in the litigation</w:t>
      </w:r>
      <w:proofErr w:type="gramStart"/>
      <w:r w:rsidRPr="00F000EB">
        <w:t>.</w:t>
      </w:r>
      <w:r w:rsidRPr="00F000EB">
        <w:rPr>
          <w:sz w:val="12"/>
        </w:rPr>
        <w:t>¶</w:t>
      </w:r>
      <w:proofErr w:type="gramEnd"/>
      <w:r w:rsidRPr="00F000EB">
        <w:t xml:space="preserve"> 1. </w:t>
      </w:r>
      <w:r w:rsidRPr="00F81A5D">
        <w:rPr>
          <w:rStyle w:val="StyleBoldUnderline"/>
          <w:highlight w:val="cyan"/>
        </w:rPr>
        <w:t>The ruling is a major victory for the many advocates from across the political spectrum</w:t>
      </w:r>
      <w:r w:rsidRPr="00396F51">
        <w:rPr>
          <w:rStyle w:val="StyleBoldUnderline"/>
        </w:rPr>
        <w:t>, outside the government and inside,</w:t>
      </w:r>
      <w:r w:rsidRPr="00F000EB">
        <w:t xml:space="preserve"> who have been arguing that some of the government’s surveillance activities are overbroad and unlawful and that the system of oversight that Congress established in 1978 isn’t working. </w:t>
      </w:r>
      <w:r w:rsidRPr="00396F51">
        <w:rPr>
          <w:rStyle w:val="StyleBoldUnderline"/>
        </w:rPr>
        <w:t>The FISA court signed off on the call records program dozens of times after hearing argument only from the government</w:t>
      </w:r>
      <w:r w:rsidRPr="00F000EB">
        <w:t xml:space="preserve">. Now the first appeals court to </w:t>
      </w:r>
      <w:proofErr w:type="gramStart"/>
      <w:r w:rsidRPr="00F000EB">
        <w:t>have considered</w:t>
      </w:r>
      <w:proofErr w:type="gramEnd"/>
      <w:r w:rsidRPr="00F000EB">
        <w:t xml:space="preserve"> the issue after adversarial presentation has concluded, in an opinion that no one could characterize as anything other than meticulous and comprehensive, that the program is illegal. </w:t>
      </w:r>
      <w:r w:rsidRPr="00F81A5D">
        <w:rPr>
          <w:rStyle w:val="StyleBoldUnderline"/>
          <w:highlight w:val="cyan"/>
        </w:rPr>
        <w:t>The Second Circuit’s opinion is respectful towards the FISA court</w:t>
      </w:r>
      <w:r w:rsidRPr="00F000EB">
        <w:t xml:space="preserve"> and the congressional intelligence committees, but </w:t>
      </w:r>
      <w:r w:rsidRPr="00F81A5D">
        <w:rPr>
          <w:rStyle w:val="Emphasis"/>
          <w:highlight w:val="cyan"/>
        </w:rPr>
        <w:t>there is no doubt that the opinion is an indictment of the oversight system</w:t>
      </w:r>
      <w:proofErr w:type="gramStart"/>
      <w:r w:rsidRPr="00F81A5D">
        <w:rPr>
          <w:rStyle w:val="Emphasis"/>
          <w:highlight w:val="cyan"/>
        </w:rPr>
        <w:t>.</w:t>
      </w:r>
      <w:r w:rsidRPr="00F81A5D">
        <w:rPr>
          <w:rStyle w:val="Emphasis"/>
          <w:b w:val="0"/>
          <w:sz w:val="12"/>
          <w:highlight w:val="cyan"/>
          <w:u w:val="none"/>
        </w:rPr>
        <w:t>¶</w:t>
      </w:r>
      <w:proofErr w:type="gramEnd"/>
      <w:r w:rsidRPr="00F000EB">
        <w:t xml:space="preserve"> 2. The ruling means that even if Congress reauthorizes Section 215 by June 1, the government will have to discontinue bulk collection under that provision unless Congress adds language expressly authorizing bulk collection or the government prevails on the Supreme Court to vacate the ruling. That the Second Circuit declined to enjoin the call records program is immaterial. If Congress reauthorizes Section 215 in its current form, the district court will likely issue an injunction. Even without an injunction, telecommunications providers may begin to resist compliance with production demands</w:t>
      </w:r>
      <w:proofErr w:type="gramStart"/>
      <w:r w:rsidRPr="00F000EB">
        <w:t>.</w:t>
      </w:r>
      <w:r w:rsidRPr="00F000EB">
        <w:rPr>
          <w:sz w:val="12"/>
        </w:rPr>
        <w:t>¶</w:t>
      </w:r>
      <w:proofErr w:type="gramEnd"/>
      <w:r w:rsidRPr="00F000EB">
        <w:t xml:space="preserve"> 3. The ruling means that </w:t>
      </w:r>
      <w:r w:rsidRPr="00396F51">
        <w:rPr>
          <w:rStyle w:val="StyleBoldUnderline"/>
        </w:rPr>
        <w:t>the government will have to reconsider other bulk collection programs that are operated under other authorities</w:t>
      </w:r>
      <w:r w:rsidRPr="00F000EB">
        <w:t xml:space="preserve"> but predicated on the same now-discredited theory of “relevance.” We know the DEA had a bulk call records program until 2013. We know the NSA was collecting Internet metadata in bulk until 2011. In what contexts the government is engaging in bulk collection now is not entirely clear, but news reports indicate that there are other bulk collection programs that haven’t yet been officially acknowledged. If the government is operating other bulk collection programs — or even “bulky” collection programs — it will now have to reconsider them. Even if it doesn’t reconsider them of its own accord, </w:t>
      </w:r>
      <w:r w:rsidRPr="00396F51">
        <w:rPr>
          <w:rStyle w:val="StyleBoldUnderline"/>
        </w:rPr>
        <w:t>private entities whose assistance the government needs</w:t>
      </w:r>
      <w:r w:rsidRPr="00F000EB">
        <w:t xml:space="preserve"> (telecommunications companies, financial companies, technology companies) </w:t>
      </w:r>
      <w:r w:rsidRPr="00396F51">
        <w:rPr>
          <w:rStyle w:val="StyleBoldUnderline"/>
        </w:rPr>
        <w:t>may resist demands that they might not have resisted before last week.</w:t>
      </w:r>
      <w:r w:rsidRPr="00F000EB">
        <w:t xml:space="preserve"> I suspect that general counsels of corporations that hold large volumes of third-party records will read the Second Circuit’s decision especially closely</w:t>
      </w:r>
      <w:proofErr w:type="gramStart"/>
      <w:r w:rsidRPr="00F000EB">
        <w:t>.</w:t>
      </w:r>
      <w:r w:rsidRPr="00F000EB">
        <w:rPr>
          <w:sz w:val="12"/>
        </w:rPr>
        <w:t>¶</w:t>
      </w:r>
      <w:proofErr w:type="gramEnd"/>
      <w:r w:rsidRPr="00F000EB">
        <w:t xml:space="preserve"> 4. </w:t>
      </w:r>
      <w:r w:rsidRPr="00F81A5D">
        <w:rPr>
          <w:rStyle w:val="Emphasis"/>
          <w:highlight w:val="cyan"/>
        </w:rPr>
        <w:t>The ruling will change the dynamics on the Hill</w:t>
      </w:r>
      <w:r w:rsidRPr="00F000EB">
        <w:t xml:space="preserve"> — and to some extent it already has. The Senate majority leader was already struggling to marshal support for a straight reauthorization of Section 215. Now his task is harder, first, because the Second Circuit’s ruling makes it even clearer that the Patriot Act’s surveillance provisions are being abused; and, second, because, again, even a straight reauthorization won’t enable the government to continue bulk collection under Section 215 unless the Supreme Court vacates the Second Circuit’s decision. The flipside is that </w:t>
      </w:r>
      <w:r w:rsidRPr="00F81A5D">
        <w:rPr>
          <w:rStyle w:val="StyleBoldUnderline"/>
          <w:highlight w:val="cyan"/>
        </w:rPr>
        <w:t>the leverage of the USA Freedom Act’s supporters has increased, and they may be able to use that leverage to strengthen the Ac</w:t>
      </w:r>
      <w:r w:rsidRPr="00F000EB">
        <w:t>t — for example, to tighten the restriction against bulk collection under Section 215, to impose stronger minimization requirements, to require greater transparency about the government’s surveillance activities, and to prohibit “backdoor” searches under the FISA Amendments Act. If the USA Freedom Act isn’t strengthened, some who previously supported it may ask whether it accomplishes significantly more than what the Second Circuit has already accomplished, and they may begin to wonder why Section 215 shouldn’t simply be allowed to sunset. On the other hand, if the reform bill is significantly strengthened, it may attract support from organizations and individuals that haven’t until now been willing to support it. (Currently, the ACLU is neither supporting the bill nor opposing it.)</w:t>
      </w:r>
      <w:r w:rsidRPr="00F000EB">
        <w:rPr>
          <w:sz w:val="12"/>
        </w:rPr>
        <w:t>¶</w:t>
      </w:r>
      <w:r w:rsidRPr="00F000EB">
        <w:t xml:space="preserve"> </w:t>
      </w:r>
      <w:proofErr w:type="gramStart"/>
      <w:r w:rsidRPr="00F000EB">
        <w:rPr>
          <w:rStyle w:val="StyleBoldUnderline"/>
        </w:rPr>
        <w:t>It</w:t>
      </w:r>
      <w:proofErr w:type="gramEnd"/>
      <w:r w:rsidRPr="00F000EB">
        <w:rPr>
          <w:rStyle w:val="StyleBoldUnderline"/>
        </w:rPr>
        <w:t xml:space="preserve"> will be easier to say in three years, or perhaps even three months, precisely how significant the Second Circuit’s decision was</w:t>
      </w:r>
      <w:r w:rsidRPr="00F000EB">
        <w:t xml:space="preserve">. But </w:t>
      </w:r>
      <w:r w:rsidRPr="00F000EB">
        <w:rPr>
          <w:rStyle w:val="StyleBoldUnderline"/>
        </w:rPr>
        <w:t>the decision has already shaken things up, and it could change the government’s surveillance practices quite dramatically</w:t>
      </w:r>
      <w:r w:rsidRPr="00F000EB">
        <w:t>. I wrote two years ago that the Snowden disclosures should spark reform, and I wrote here nine months ago that they would. It’s too early to know whether I was right, but I’m more optimistic today than I was a week ago.</w:t>
      </w:r>
    </w:p>
    <w:p w14:paraId="6A659032" w14:textId="77777777" w:rsidR="00C54BD7" w:rsidRDefault="00C54BD7" w:rsidP="00C54BD7">
      <w:pPr>
        <w:pStyle w:val="Heading2"/>
      </w:pPr>
      <w:r>
        <w:t>Deference Bad</w:t>
      </w:r>
    </w:p>
    <w:p w14:paraId="5735A9EB" w14:textId="7EC71EAB" w:rsidR="004035B6" w:rsidRDefault="00AA0F8E" w:rsidP="00C54BD7">
      <w:pPr>
        <w:pStyle w:val="Heading3"/>
      </w:pPr>
      <w:r>
        <w:t>Violates Constitution</w:t>
      </w:r>
    </w:p>
    <w:p w14:paraId="547676E9" w14:textId="5BD324D3" w:rsidR="000206A6" w:rsidRPr="000206A6" w:rsidRDefault="000206A6" w:rsidP="000206A6">
      <w:pPr>
        <w:pStyle w:val="Heading4"/>
      </w:pPr>
      <w:r w:rsidRPr="000206A6">
        <w:t>Deference allows rampant rights abuses</w:t>
      </w:r>
      <w:r>
        <w:t xml:space="preserve">- </w:t>
      </w:r>
      <w:r w:rsidR="001C12DA">
        <w:t>empirics</w:t>
      </w:r>
    </w:p>
    <w:p w14:paraId="5FBC9B70" w14:textId="617CD26D" w:rsidR="000206A6" w:rsidRPr="000206A6" w:rsidRDefault="000206A6" w:rsidP="000206A6">
      <w:r w:rsidRPr="000206A6">
        <w:rPr>
          <w:rStyle w:val="StyleStyleBold12pt"/>
        </w:rPr>
        <w:t>Scales and Spitz 02</w:t>
      </w:r>
      <w:r w:rsidRPr="000206A6">
        <w:t>(Ann Scales, professor at the University of Denver Law School, Laura Spitz, professor at the University of Colorado Law School, Seattle Journal for Social Justice, Volume 1, Issue 3, December 2002, da: July 9 2015, “The Jurisprudence of the Military- Industrial Complex”, http://digitalcommons.law.seattleu.edu/cgi/viewcontent.cgi</w:t>
      </w:r>
      <w:proofErr w:type="gramStart"/>
      <w:r w:rsidRPr="000206A6">
        <w:t>?article</w:t>
      </w:r>
      <w:proofErr w:type="gramEnd"/>
      <w:r w:rsidRPr="000206A6">
        <w:t>=1416&amp;context=sjsj)</w:t>
      </w:r>
    </w:p>
    <w:p w14:paraId="6DC9094B" w14:textId="19FBD4F7" w:rsidR="000206A6" w:rsidRPr="000206A6" w:rsidRDefault="000206A6" w:rsidP="000206A6">
      <w:pPr>
        <w:rPr>
          <w:b/>
          <w:u w:val="single"/>
        </w:rPr>
      </w:pPr>
      <w:r w:rsidRPr="00FF3B4F">
        <w:t xml:space="preserve">First, </w:t>
      </w:r>
      <w:r w:rsidRPr="00FF3B4F">
        <w:rPr>
          <w:rStyle w:val="StyleBoldUnderline"/>
        </w:rPr>
        <w:t>our nation’s history and legitimacy rest upon a separation of</w:t>
      </w:r>
      <w:r w:rsidRPr="00FF3B4F">
        <w:rPr>
          <w:rStyle w:val="StyleBoldUnderline"/>
          <w:sz w:val="12"/>
          <w:u w:val="none"/>
        </w:rPr>
        <w:t>¶</w:t>
      </w:r>
      <w:r w:rsidRPr="00FF3B4F">
        <w:rPr>
          <w:rStyle w:val="StyleBoldUnderline"/>
          <w:sz w:val="12"/>
        </w:rPr>
        <w:t xml:space="preserve"> </w:t>
      </w:r>
      <w:r w:rsidRPr="00FF3B4F">
        <w:rPr>
          <w:rStyle w:val="StyleBoldUnderline"/>
        </w:rPr>
        <w:t>military power from democratic governance</w:t>
      </w:r>
      <w:r w:rsidRPr="00FF3B4F">
        <w:t>. For that reason, the armed</w:t>
      </w:r>
      <w:r w:rsidRPr="00FF3B4F">
        <w:rPr>
          <w:sz w:val="12"/>
        </w:rPr>
        <w:t>¶</w:t>
      </w:r>
      <w:r w:rsidRPr="00FF3B4F">
        <w:t xml:space="preserve"> forces are subject to constitutional constraint</w:t>
      </w:r>
      <w:proofErr w:type="gramStart"/>
      <w:r w:rsidRPr="00FF3B4F">
        <w:t>.</w:t>
      </w:r>
      <w:r w:rsidRPr="00FF3B4F">
        <w:rPr>
          <w:sz w:val="12"/>
        </w:rPr>
        <w:t>¶</w:t>
      </w:r>
      <w:proofErr w:type="gramEnd"/>
      <w:r w:rsidRPr="00FF3B4F">
        <w:t xml:space="preserve"> Second, however, </w:t>
      </w:r>
      <w:r w:rsidRPr="00FF3B4F">
        <w:rPr>
          <w:rStyle w:val="StyleBoldUnderline"/>
        </w:rPr>
        <w:t>as an aspect of separation of powers, courts try not to</w:t>
      </w:r>
      <w:r w:rsidRPr="00FF3B4F">
        <w:rPr>
          <w:rStyle w:val="StyleBoldUnderline"/>
          <w:sz w:val="12"/>
          <w:u w:val="none"/>
        </w:rPr>
        <w:t>¶</w:t>
      </w:r>
      <w:r w:rsidRPr="00FF3B4F">
        <w:rPr>
          <w:rStyle w:val="StyleBoldUnderline"/>
          <w:sz w:val="12"/>
        </w:rPr>
        <w:t xml:space="preserve"> </w:t>
      </w:r>
      <w:r w:rsidRPr="00FF3B4F">
        <w:rPr>
          <w:rStyle w:val="StyleBoldUnderline"/>
        </w:rPr>
        <w:t>interfere in areas of foreign policy and military affairs</w:t>
      </w:r>
      <w:r w:rsidRPr="00FF3B4F">
        <w:t>. Often this is referred to as the “political question” doctrine, a determination that a matter</w:t>
      </w:r>
      <w:r w:rsidRPr="00FF3B4F">
        <w:rPr>
          <w:sz w:val="12"/>
        </w:rPr>
        <w:t>¶</w:t>
      </w:r>
      <w:r w:rsidRPr="00FF3B4F">
        <w:t xml:space="preserve"> is beyond the capabilities of judges. </w:t>
      </w:r>
      <w:r w:rsidRPr="00FF3B4F">
        <w:rPr>
          <w:rStyle w:val="StyleBoldUnderline"/>
        </w:rPr>
        <w:t>The strongest argument for this</w:t>
      </w:r>
      <w:r w:rsidRPr="00FF3B4F">
        <w:rPr>
          <w:rStyle w:val="StyleBoldUnderline"/>
          <w:sz w:val="12"/>
          <w:u w:val="none"/>
        </w:rPr>
        <w:t>¶</w:t>
      </w:r>
      <w:r w:rsidRPr="00FF3B4F">
        <w:rPr>
          <w:rStyle w:val="StyleBoldUnderline"/>
          <w:sz w:val="12"/>
        </w:rPr>
        <w:t xml:space="preserve"> </w:t>
      </w:r>
      <w:r w:rsidRPr="00FF3B4F">
        <w:rPr>
          <w:rStyle w:val="StyleBoldUnderline"/>
        </w:rPr>
        <w:t>deference is that the political branches</w:t>
      </w:r>
      <w:r w:rsidRPr="00FF3B4F">
        <w:t>—or the military itself—</w:t>
      </w:r>
      <w:r w:rsidRPr="00FF3B4F">
        <w:rPr>
          <w:rStyle w:val="StyleBoldUnderline"/>
        </w:rPr>
        <w:t>have</w:t>
      </w:r>
      <w:r w:rsidRPr="00FF3B4F">
        <w:rPr>
          <w:rStyle w:val="StyleBoldUnderline"/>
          <w:sz w:val="12"/>
          <w:u w:val="none"/>
        </w:rPr>
        <w:t>¶</w:t>
      </w:r>
      <w:r w:rsidRPr="00FF3B4F">
        <w:rPr>
          <w:rStyle w:val="StyleBoldUnderline"/>
          <w:sz w:val="12"/>
        </w:rPr>
        <w:t xml:space="preserve"> </w:t>
      </w:r>
      <w:r w:rsidRPr="00FF3B4F">
        <w:rPr>
          <w:rStyle w:val="StyleBoldUnderline"/>
        </w:rPr>
        <w:t xml:space="preserve">superior expertise in military matters. </w:t>
      </w:r>
      <w:r w:rsidRPr="00FF3B4F">
        <w:t>That may be true in some situations</w:t>
      </w:r>
      <w:proofErr w:type="gramStart"/>
      <w:r w:rsidRPr="00FF3B4F">
        <w:t>.</w:t>
      </w:r>
      <w:r w:rsidRPr="00FF3B4F">
        <w:rPr>
          <w:sz w:val="12"/>
        </w:rPr>
        <w:t>¶</w:t>
      </w:r>
      <w:proofErr w:type="gramEnd"/>
      <w:r w:rsidRPr="00FF3B4F">
        <w:t xml:space="preserve"> I am not sure, for example, the Supreme Court would have been the best</w:t>
      </w:r>
      <w:r w:rsidRPr="00FF3B4F">
        <w:rPr>
          <w:sz w:val="12"/>
        </w:rPr>
        <w:t>¶</w:t>
      </w:r>
      <w:r w:rsidRPr="00FF3B4F">
        <w:t xml:space="preserve"> crowd to organize the invasion of Normandy. But </w:t>
      </w:r>
      <w:r w:rsidRPr="00FF3B4F">
        <w:rPr>
          <w:rStyle w:val="Emphasis"/>
        </w:rPr>
        <w:t>what we now have is an</w:t>
      </w:r>
      <w:r w:rsidRPr="00FF3B4F">
        <w:rPr>
          <w:rStyle w:val="Emphasis"/>
          <w:b w:val="0"/>
          <w:sz w:val="12"/>
          <w:u w:val="none"/>
        </w:rPr>
        <w:t>¶</w:t>
      </w:r>
      <w:r w:rsidRPr="00FF3B4F">
        <w:rPr>
          <w:rStyle w:val="Emphasis"/>
          <w:sz w:val="12"/>
        </w:rPr>
        <w:t xml:space="preserve"> </w:t>
      </w:r>
      <w:r w:rsidRPr="00FF3B4F">
        <w:rPr>
          <w:rStyle w:val="Emphasis"/>
        </w:rPr>
        <w:t>increasingly irrational deference.7</w:t>
      </w:r>
      <w:r w:rsidRPr="00FF3B4F">
        <w:t xml:space="preserve"> Consider three cases: </w:t>
      </w:r>
      <w:r w:rsidRPr="00FF3B4F">
        <w:rPr>
          <w:sz w:val="12"/>
        </w:rPr>
        <w:t>¶</w:t>
      </w:r>
      <w:r w:rsidRPr="00FF3B4F">
        <w:t xml:space="preserve"> </w:t>
      </w:r>
      <w:r w:rsidRPr="00FF3B4F">
        <w:rPr>
          <w:rStyle w:val="Emphasis"/>
        </w:rPr>
        <w:t>In Korematsu v. United States</w:t>
      </w:r>
      <w:proofErr w:type="gramStart"/>
      <w:r w:rsidRPr="00FF3B4F">
        <w:rPr>
          <w:rStyle w:val="Emphasis"/>
        </w:rPr>
        <w:t>,</w:t>
      </w:r>
      <w:r w:rsidRPr="00FF3B4F">
        <w:t>8</w:t>
      </w:r>
      <w:proofErr w:type="gramEnd"/>
      <w:r w:rsidRPr="00FF3B4F">
        <w:t xml:space="preserve"> </w:t>
      </w:r>
      <w:r w:rsidRPr="00FF3B4F">
        <w:rPr>
          <w:rStyle w:val="StyleBoldUnderline"/>
        </w:rPr>
        <w:t>the Supreme Court</w:t>
      </w:r>
      <w:r w:rsidRPr="00FF3B4F">
        <w:t xml:space="preserve"> said the </w:t>
      </w:r>
      <w:r w:rsidRPr="00FF3B4F">
        <w:rPr>
          <w:rStyle w:val="StyleBoldUnderline"/>
        </w:rPr>
        <w:t>internment</w:t>
      </w:r>
      <w:r w:rsidRPr="00FF3B4F">
        <w:rPr>
          <w:sz w:val="12"/>
        </w:rPr>
        <w:t>¶</w:t>
      </w:r>
      <w:r w:rsidRPr="00FF3B4F">
        <w:t xml:space="preserve"> of Japanese-Americans at the beginning of 1942 </w:t>
      </w:r>
      <w:r w:rsidRPr="00FF3B4F">
        <w:rPr>
          <w:rStyle w:val="StyleBoldUnderline"/>
        </w:rPr>
        <w:t>was constitutional,</w:t>
      </w:r>
      <w:r w:rsidRPr="00FF3B4F">
        <w:rPr>
          <w:rStyle w:val="StyleBoldUnderline"/>
          <w:sz w:val="12"/>
          <w:u w:val="none"/>
        </w:rPr>
        <w:t>¶</w:t>
      </w:r>
      <w:r w:rsidRPr="00FF3B4F">
        <w:rPr>
          <w:rStyle w:val="StyleBoldUnderline"/>
          <w:sz w:val="12"/>
        </w:rPr>
        <w:t xml:space="preserve"> </w:t>
      </w:r>
      <w:r w:rsidRPr="00FF3B4F">
        <w:rPr>
          <w:rStyle w:val="StyleBoldUnderline"/>
        </w:rPr>
        <w:t>based upon a military assessment</w:t>
      </w:r>
      <w:r w:rsidRPr="00FF3B4F">
        <w:t xml:space="preserve"> of the possibility of espionage in</w:t>
      </w:r>
      <w:r w:rsidRPr="00FF3B4F">
        <w:rPr>
          <w:sz w:val="12"/>
        </w:rPr>
        <w:t>¶</w:t>
      </w:r>
      <w:r w:rsidRPr="00FF3B4F">
        <w:t xml:space="preserve"> preparation for a Japanese invasion of the United States. It turns out</w:t>
      </w:r>
      <w:r w:rsidRPr="00FF3B4F">
        <w:rPr>
          <w:sz w:val="12"/>
        </w:rPr>
        <w:t>¶</w:t>
      </w:r>
      <w:r w:rsidRPr="00FF3B4F">
        <w:t xml:space="preserve"> that </w:t>
      </w:r>
      <w:r w:rsidRPr="00FF3B4F">
        <w:rPr>
          <w:rStyle w:val="StyleBoldUnderline"/>
        </w:rPr>
        <w:t>the information provided by the military to the Supreme Court</w:t>
      </w:r>
      <w:r w:rsidRPr="00FF3B4F">
        <w:rPr>
          <w:rStyle w:val="StyleBoldUnderline"/>
          <w:sz w:val="12"/>
          <w:u w:val="none"/>
        </w:rPr>
        <w:t>¶</w:t>
      </w:r>
      <w:r w:rsidRPr="00FF3B4F">
        <w:rPr>
          <w:rStyle w:val="StyleBoldUnderline"/>
          <w:sz w:val="12"/>
        </w:rPr>
        <w:t xml:space="preserve"> </w:t>
      </w:r>
      <w:r w:rsidRPr="00FF3B4F">
        <w:rPr>
          <w:rStyle w:val="StyleBoldUnderline"/>
        </w:rPr>
        <w:t>was falsified</w:t>
      </w:r>
      <w:r w:rsidRPr="00FF3B4F">
        <w:t>.9 But note two things: (1) the nation was in the midst of</w:t>
      </w:r>
      <w:r w:rsidRPr="00FF3B4F">
        <w:rPr>
          <w:sz w:val="12"/>
        </w:rPr>
        <w:t>¶</w:t>
      </w:r>
      <w:r w:rsidRPr="00FF3B4F">
        <w:t xml:space="preserve"> a declared world war, and (2) in subsequent less urgent</w:t>
      </w:r>
      <w:r w:rsidRPr="00FF3B4F">
        <w:rPr>
          <w:sz w:val="12"/>
        </w:rPr>
        <w:t>¶</w:t>
      </w:r>
      <w:r w:rsidRPr="00FF3B4F">
        <w:t xml:space="preserve"> circumstances, Korematsu would seem to argue strongly for military</w:t>
      </w:r>
      <w:r w:rsidRPr="00FF3B4F">
        <w:rPr>
          <w:sz w:val="12"/>
        </w:rPr>
        <w:t>¶</w:t>
      </w:r>
      <w:r w:rsidRPr="00FF3B4F">
        <w:t xml:space="preserve"> justifications to have to be based upon better, more reliable</w:t>
      </w:r>
      <w:r w:rsidRPr="00FF3B4F">
        <w:rPr>
          <w:sz w:val="12"/>
        </w:rPr>
        <w:t>¶</w:t>
      </w:r>
      <w:r w:rsidRPr="00FF3B4F">
        <w:t xml:space="preserve"> information than was offered there</w:t>
      </w:r>
      <w:proofErr w:type="gramStart"/>
      <w:r w:rsidRPr="00FF3B4F">
        <w:t>.</w:t>
      </w:r>
      <w:r w:rsidRPr="00FF3B4F">
        <w:rPr>
          <w:sz w:val="12"/>
        </w:rPr>
        <w:t>¶</w:t>
      </w:r>
      <w:proofErr w:type="gramEnd"/>
      <w:r w:rsidRPr="00FF3B4F">
        <w:t xml:space="preserve"> b. </w:t>
      </w:r>
      <w:r w:rsidRPr="00FF3B4F">
        <w:rPr>
          <w:rStyle w:val="StyleBoldUnderline"/>
        </w:rPr>
        <w:t>In</w:t>
      </w:r>
      <w:r w:rsidRPr="00FF3B4F">
        <w:t xml:space="preserve"> the 1981 case of </w:t>
      </w:r>
      <w:r w:rsidRPr="00FF3B4F">
        <w:rPr>
          <w:rStyle w:val="Emphasis"/>
        </w:rPr>
        <w:t>Rostker v. Goldberg</w:t>
      </w:r>
      <w:proofErr w:type="gramStart"/>
      <w:r w:rsidRPr="00FF3B4F">
        <w:t>,10</w:t>
      </w:r>
      <w:proofErr w:type="gramEnd"/>
      <w:r w:rsidRPr="00FF3B4F">
        <w:t xml:space="preserve"> </w:t>
      </w:r>
      <w:r w:rsidRPr="00FF3B4F">
        <w:rPr>
          <w:rStyle w:val="StyleBoldUnderline"/>
        </w:rPr>
        <w:t>the</w:t>
      </w:r>
      <w:r w:rsidRPr="00FF3B4F">
        <w:t xml:space="preserve"> Supreme </w:t>
      </w:r>
      <w:r w:rsidRPr="00FF3B4F">
        <w:rPr>
          <w:rStyle w:val="StyleBoldUnderline"/>
        </w:rPr>
        <w:t>Court decided</w:t>
      </w:r>
      <w:r w:rsidRPr="00FF3B4F">
        <w:rPr>
          <w:rStyle w:val="StyleBoldUnderline"/>
          <w:sz w:val="12"/>
          <w:u w:val="none"/>
        </w:rPr>
        <w:t>¶</w:t>
      </w:r>
      <w:r w:rsidRPr="00FF3B4F">
        <w:rPr>
          <w:rStyle w:val="StyleBoldUnderline"/>
          <w:sz w:val="12"/>
        </w:rPr>
        <w:t xml:space="preserve"> </w:t>
      </w:r>
      <w:r w:rsidRPr="00FF3B4F">
        <w:rPr>
          <w:rStyle w:val="StyleBoldUnderline"/>
        </w:rPr>
        <w:t>that it was constitutional for Congress to exclude women from the</w:t>
      </w:r>
      <w:r w:rsidRPr="00FF3B4F">
        <w:rPr>
          <w:rStyle w:val="StyleBoldUnderline"/>
          <w:sz w:val="12"/>
          <w:u w:val="none"/>
        </w:rPr>
        <w:t>¶</w:t>
      </w:r>
      <w:r w:rsidRPr="00FF3B4F">
        <w:rPr>
          <w:rStyle w:val="StyleBoldUnderline"/>
          <w:sz w:val="12"/>
        </w:rPr>
        <w:t xml:space="preserve"> </w:t>
      </w:r>
      <w:r w:rsidRPr="00FF3B4F">
        <w:t xml:space="preserve">peacetime registration of potential </w:t>
      </w:r>
      <w:r w:rsidRPr="00FF3B4F">
        <w:rPr>
          <w:rStyle w:val="StyleBoldUnderline"/>
        </w:rPr>
        <w:t>draftees</w:t>
      </w:r>
      <w:r w:rsidRPr="00FF3B4F">
        <w:t>, even though both the</w:t>
      </w:r>
      <w:r w:rsidRPr="00FF3B4F">
        <w:rPr>
          <w:sz w:val="12"/>
        </w:rPr>
        <w:t>¶</w:t>
      </w:r>
      <w:r w:rsidRPr="00FF3B4F">
        <w:t xml:space="preserve"> Department of Defense and the Army Chief of Staff had testified that</w:t>
      </w:r>
      <w:r w:rsidRPr="00FF3B4F">
        <w:rPr>
          <w:sz w:val="12"/>
        </w:rPr>
        <w:t>¶</w:t>
      </w:r>
      <w:r w:rsidRPr="00FF3B4F">
        <w:t xml:space="preserve"> including women would increase military readiness. But </w:t>
      </w:r>
      <w:r w:rsidRPr="00FF3B4F">
        <w:rPr>
          <w:rStyle w:val="StyleBoldUnderline"/>
        </w:rPr>
        <w:t>Congress</w:t>
      </w:r>
      <w:r w:rsidRPr="00FF3B4F">
        <w:rPr>
          <w:rStyle w:val="StyleBoldUnderline"/>
          <w:sz w:val="12"/>
          <w:u w:val="none"/>
        </w:rPr>
        <w:t>¶</w:t>
      </w:r>
      <w:r w:rsidRPr="00FF3B4F">
        <w:rPr>
          <w:rStyle w:val="StyleBoldUnderline"/>
          <w:sz w:val="12"/>
        </w:rPr>
        <w:t xml:space="preserve"> </w:t>
      </w:r>
      <w:r w:rsidRPr="00FF3B4F">
        <w:rPr>
          <w:rStyle w:val="StyleBoldUnderline"/>
        </w:rPr>
        <w:t>got the benefit of the military deference doctrine</w:t>
      </w:r>
      <w:r w:rsidRPr="00FF3B4F">
        <w:t xml:space="preserve"> as a cover for what I</w:t>
      </w:r>
      <w:r w:rsidRPr="00FF3B4F">
        <w:rPr>
          <w:sz w:val="12"/>
        </w:rPr>
        <w:t>¶</w:t>
      </w:r>
      <w:r w:rsidRPr="00FF3B4F">
        <w:t xml:space="preserve"> think was a sinister political purpose—to protect the manliness of</w:t>
      </w:r>
      <w:r w:rsidRPr="00FF3B4F">
        <w:rPr>
          <w:sz w:val="12"/>
        </w:rPr>
        <w:t>¶</w:t>
      </w:r>
      <w:r w:rsidRPr="00FF3B4F">
        <w:t xml:space="preserve"> war—</w:t>
      </w:r>
      <w:r w:rsidRPr="00FF3B4F">
        <w:rPr>
          <w:rStyle w:val="StyleBoldUnderline"/>
        </w:rPr>
        <w:t>and the Supreme Court felt perfectly free to ignore what those</w:t>
      </w:r>
      <w:r w:rsidRPr="00FF3B4F">
        <w:rPr>
          <w:rStyle w:val="StyleBoldUnderline"/>
          <w:sz w:val="12"/>
          <w:u w:val="none"/>
        </w:rPr>
        <w:t>¶</w:t>
      </w:r>
      <w:r w:rsidRPr="00FF3B4F">
        <w:rPr>
          <w:rStyle w:val="StyleBoldUnderline"/>
          <w:sz w:val="12"/>
        </w:rPr>
        <w:t xml:space="preserve"> </w:t>
      </w:r>
      <w:r w:rsidRPr="00FF3B4F">
        <w:rPr>
          <w:rStyle w:val="StyleBoldUnderline"/>
        </w:rPr>
        <w:t>with the real expertise had to say</w:t>
      </w:r>
      <w:proofErr w:type="gramStart"/>
      <w:r w:rsidRPr="00FF3B4F">
        <w:rPr>
          <w:rStyle w:val="StyleBoldUnderline"/>
        </w:rPr>
        <w:t>.</w:t>
      </w:r>
      <w:r w:rsidRPr="00FF3B4F">
        <w:rPr>
          <w:rStyle w:val="StyleBoldUnderline"/>
          <w:sz w:val="12"/>
          <w:u w:val="none"/>
        </w:rPr>
        <w:t>¶</w:t>
      </w:r>
      <w:proofErr w:type="gramEnd"/>
      <w:r w:rsidRPr="00FF3B4F">
        <w:rPr>
          <w:rStyle w:val="StyleBoldUnderline"/>
          <w:sz w:val="12"/>
        </w:rPr>
        <w:t xml:space="preserve"> </w:t>
      </w:r>
      <w:r w:rsidRPr="00FF3B4F">
        <w:t xml:space="preserve">c. Most recently, in </w:t>
      </w:r>
      <w:r w:rsidRPr="00FF3B4F">
        <w:rPr>
          <w:rStyle w:val="Emphasis"/>
        </w:rPr>
        <w:t>Hamdi v. Rumsfeld</w:t>
      </w:r>
      <w:proofErr w:type="gramStart"/>
      <w:r w:rsidRPr="00FF3B4F">
        <w:t>,11</w:t>
      </w:r>
      <w:proofErr w:type="gramEnd"/>
      <w:r w:rsidRPr="00FF3B4F">
        <w:t xml:space="preserve"> the Fourth Circuit held that a</w:t>
      </w:r>
      <w:r w:rsidRPr="00FF3B4F">
        <w:rPr>
          <w:rStyle w:val="StyleBoldUnderline"/>
          <w:sz w:val="12"/>
          <w:u w:val="none"/>
        </w:rPr>
        <w:t>¶</w:t>
      </w:r>
      <w:r w:rsidRPr="00FF3B4F">
        <w:rPr>
          <w:rStyle w:val="StyleBoldUnderline"/>
          <w:sz w:val="12"/>
        </w:rPr>
        <w:t xml:space="preserve"> </w:t>
      </w:r>
      <w:r w:rsidRPr="00FF3B4F">
        <w:rPr>
          <w:rStyle w:val="StyleBoldUnderline"/>
        </w:rPr>
        <w:t>U.S. citizen who had been designated an “enemy combatant</w:t>
      </w:r>
      <w:r w:rsidRPr="00FF3B4F">
        <w:t xml:space="preserve">”12 </w:t>
      </w:r>
      <w:r w:rsidRPr="00FF3B4F">
        <w:rPr>
          <w:rStyle w:val="StyleBoldUnderline"/>
        </w:rPr>
        <w:t>could</w:t>
      </w:r>
      <w:r w:rsidRPr="00FF3B4F">
        <w:rPr>
          <w:rStyle w:val="StyleBoldUnderline"/>
          <w:sz w:val="12"/>
          <w:u w:val="none"/>
        </w:rPr>
        <w:t>¶</w:t>
      </w:r>
      <w:r w:rsidRPr="00FF3B4F">
        <w:rPr>
          <w:rStyle w:val="StyleBoldUnderline"/>
          <w:sz w:val="12"/>
        </w:rPr>
        <w:t xml:space="preserve"> </w:t>
      </w:r>
      <w:r w:rsidRPr="00FF3B4F">
        <w:rPr>
          <w:rStyle w:val="StyleBoldUnderline"/>
        </w:rPr>
        <w:t>be detained indefinitely</w:t>
      </w:r>
      <w:r w:rsidRPr="00FF3B4F">
        <w:t xml:space="preserve"> without access to counsel. In this case</w:t>
      </w:r>
      <w:proofErr w:type="gramStart"/>
      <w:r w:rsidRPr="00FF3B4F">
        <w:t>,</w:t>
      </w:r>
      <w:r w:rsidRPr="00FF3B4F">
        <w:rPr>
          <w:sz w:val="12"/>
        </w:rPr>
        <w:t>¶</w:t>
      </w:r>
      <w:proofErr w:type="gramEnd"/>
      <w:r w:rsidRPr="00FF3B4F">
        <w:t xml:space="preserve"> however, </w:t>
      </w:r>
      <w:r w:rsidRPr="00FF3B4F">
        <w:rPr>
          <w:rStyle w:val="StyleBoldUnderline"/>
        </w:rPr>
        <w:t>not only is there no declared war</w:t>
      </w:r>
      <w:r w:rsidRPr="00FF3B4F">
        <w:t xml:space="preserve">,13 but also, </w:t>
      </w:r>
      <w:r w:rsidRPr="00FF3B4F">
        <w:rPr>
          <w:rStyle w:val="StyleBoldUnderline"/>
        </w:rPr>
        <w:t>the only</w:t>
      </w:r>
      <w:r w:rsidRPr="00FF3B4F">
        <w:rPr>
          <w:rStyle w:val="StyleBoldUnderline"/>
          <w:sz w:val="12"/>
          <w:u w:val="none"/>
        </w:rPr>
        <w:t>¶</w:t>
      </w:r>
      <w:r w:rsidRPr="00FF3B4F">
        <w:rPr>
          <w:rStyle w:val="StyleBoldUnderline"/>
          <w:sz w:val="12"/>
        </w:rPr>
        <w:t xml:space="preserve"> </w:t>
      </w:r>
      <w:r w:rsidRPr="00FF3B4F">
        <w:rPr>
          <w:rStyle w:val="StyleBoldUnderline"/>
        </w:rPr>
        <w:t>evidence regarding Mr. Hamdi was a two-page affidavit by a Defense</w:t>
      </w:r>
      <w:r w:rsidRPr="00FF3B4F">
        <w:rPr>
          <w:rStyle w:val="StyleBoldUnderline"/>
          <w:sz w:val="12"/>
          <w:u w:val="none"/>
        </w:rPr>
        <w:t>¶</w:t>
      </w:r>
      <w:r w:rsidRPr="00FF3B4F">
        <w:rPr>
          <w:rStyle w:val="StyleBoldUnderline"/>
          <w:sz w:val="12"/>
        </w:rPr>
        <w:t xml:space="preserve"> </w:t>
      </w:r>
      <w:r w:rsidRPr="00FF3B4F">
        <w:rPr>
          <w:rStyle w:val="StyleBoldUnderline"/>
        </w:rPr>
        <w:t>Department underling</w:t>
      </w:r>
      <w:r w:rsidRPr="00FF3B4F">
        <w:t>, Mr. Mobbs. Mobbs stated that Mr. Hamdi was</w:t>
      </w:r>
      <w:r w:rsidRPr="00FF3B4F">
        <w:rPr>
          <w:sz w:val="12"/>
        </w:rPr>
        <w:t>¶</w:t>
      </w:r>
      <w:r w:rsidRPr="00FF3B4F">
        <w:t xml:space="preserve"> captured in Afghanistan, and had been affiliated with a Taliban</w:t>
      </w:r>
      <w:r w:rsidRPr="00FF3B4F">
        <w:rPr>
          <w:sz w:val="12"/>
        </w:rPr>
        <w:t>¶</w:t>
      </w:r>
      <w:r w:rsidRPr="00FF3B4F">
        <w:t xml:space="preserve"> military unit. The government would not disclose the criteria for the</w:t>
      </w:r>
      <w:r w:rsidRPr="00FF3B4F">
        <w:rPr>
          <w:sz w:val="12"/>
        </w:rPr>
        <w:t>¶</w:t>
      </w:r>
      <w:r w:rsidRPr="00FF3B4F">
        <w:t xml:space="preserve"> “enemy combatant” designation, the statements of Mr. Hamdi that</w:t>
      </w:r>
      <w:r w:rsidRPr="00FF3B4F">
        <w:rPr>
          <w:sz w:val="12"/>
        </w:rPr>
        <w:t>¶</w:t>
      </w:r>
      <w:r w:rsidRPr="00FF3B4F">
        <w:t xml:space="preserve"> allegedly satisfied those criteria, nor any other bases for the</w:t>
      </w:r>
      <w:r w:rsidRPr="00FF3B4F">
        <w:rPr>
          <w:sz w:val="12"/>
        </w:rPr>
        <w:t>¶</w:t>
      </w:r>
      <w:r w:rsidRPr="00FF3B4F">
        <w:t xml:space="preserve"> conclusion of Taliban “affiliation.”14 And that is as good as the</w:t>
      </w:r>
      <w:r w:rsidRPr="00FF3B4F">
        <w:rPr>
          <w:sz w:val="12"/>
        </w:rPr>
        <w:t>¶</w:t>
      </w:r>
      <w:r w:rsidRPr="00FF3B4F">
        <w:t xml:space="preserve"> evidence for life imprisonment without trial has to be. </w:t>
      </w:r>
      <w:r w:rsidRPr="00FF3B4F">
        <w:rPr>
          <w:rStyle w:val="Emphasis"/>
        </w:rPr>
        <w:t>Deference to</w:t>
      </w:r>
      <w:r w:rsidRPr="00FF3B4F">
        <w:rPr>
          <w:rStyle w:val="Emphasis"/>
          <w:b w:val="0"/>
          <w:sz w:val="12"/>
          <w:u w:val="none"/>
        </w:rPr>
        <w:t>¶</w:t>
      </w:r>
      <w:r w:rsidRPr="00FF3B4F">
        <w:rPr>
          <w:rStyle w:val="Emphasis"/>
          <w:sz w:val="12"/>
        </w:rPr>
        <w:t xml:space="preserve"> </w:t>
      </w:r>
      <w:r w:rsidRPr="00FF3B4F">
        <w:rPr>
          <w:rStyle w:val="Emphasis"/>
        </w:rPr>
        <w:t>the military has become abdication</w:t>
      </w:r>
      <w:proofErr w:type="gramStart"/>
      <w:r w:rsidRPr="00FF3B4F">
        <w:rPr>
          <w:rStyle w:val="Emphasis"/>
        </w:rPr>
        <w:t>.</w:t>
      </w:r>
      <w:r w:rsidRPr="00FF3B4F">
        <w:rPr>
          <w:rStyle w:val="Emphasis"/>
          <w:b w:val="0"/>
          <w:sz w:val="12"/>
          <w:u w:val="none"/>
        </w:rPr>
        <w:t>¶</w:t>
      </w:r>
      <w:proofErr w:type="gramEnd"/>
      <w:r w:rsidRPr="00FF3B4F">
        <w:rPr>
          <w:rStyle w:val="Emphasis"/>
          <w:sz w:val="12"/>
        </w:rPr>
        <w:t xml:space="preserve"> </w:t>
      </w:r>
      <w:r w:rsidRPr="00FF3B4F">
        <w:t xml:space="preserve">In other words, </w:t>
      </w:r>
      <w:r w:rsidRPr="00FF3B4F">
        <w:rPr>
          <w:rStyle w:val="StyleBoldUnderline"/>
        </w:rPr>
        <w:t>what we presently have is</w:t>
      </w:r>
      <w:r w:rsidRPr="00FF3B4F">
        <w:t xml:space="preserve"> not civilian government under</w:t>
      </w:r>
      <w:r w:rsidRPr="00FF3B4F">
        <w:rPr>
          <w:sz w:val="12"/>
        </w:rPr>
        <w:t>¶</w:t>
      </w:r>
      <w:r w:rsidRPr="00FF3B4F">
        <w:t xml:space="preserve"> military control, but something potentially worse, </w:t>
      </w:r>
      <w:r w:rsidRPr="00FF3B4F">
        <w:rPr>
          <w:rStyle w:val="StyleBoldUnderline"/>
        </w:rPr>
        <w:t>a civilian government</w:t>
      </w:r>
      <w:r w:rsidRPr="00FF3B4F">
        <w:rPr>
          <w:rStyle w:val="StyleBoldUnderline"/>
          <w:sz w:val="12"/>
          <w:u w:val="none"/>
        </w:rPr>
        <w:t>¶</w:t>
      </w:r>
      <w:r w:rsidRPr="00FF3B4F">
        <w:rPr>
          <w:rStyle w:val="StyleBoldUnderline"/>
          <w:sz w:val="12"/>
        </w:rPr>
        <w:t xml:space="preserve"> </w:t>
      </w:r>
      <w:r w:rsidRPr="00FF3B4F">
        <w:rPr>
          <w:rStyle w:val="StyleBoldUnderline"/>
        </w:rPr>
        <w:t>ignoring military advice,15 but using the legal doctrine of military deference</w:t>
      </w:r>
      <w:r w:rsidRPr="00FF3B4F">
        <w:rPr>
          <w:rStyle w:val="StyleBoldUnderline"/>
          <w:sz w:val="12"/>
          <w:u w:val="none"/>
        </w:rPr>
        <w:t>¶</w:t>
      </w:r>
      <w:r w:rsidRPr="00FF3B4F">
        <w:rPr>
          <w:rStyle w:val="StyleBoldUnderline"/>
          <w:sz w:val="12"/>
        </w:rPr>
        <w:t xml:space="preserve"> </w:t>
      </w:r>
      <w:r w:rsidRPr="00FF3B4F">
        <w:rPr>
          <w:rStyle w:val="StyleBoldUnderline"/>
        </w:rPr>
        <w:t>for its own imperialist ends.</w:t>
      </w:r>
    </w:p>
    <w:p w14:paraId="690E8D5A" w14:textId="77777777" w:rsidR="001C12DA" w:rsidRPr="001C12DA" w:rsidRDefault="001C12DA" w:rsidP="001C12DA">
      <w:pPr>
        <w:pStyle w:val="Heading4"/>
      </w:pPr>
      <w:r w:rsidRPr="001C12DA">
        <w:t>Constitutional violations lead to anarchy</w:t>
      </w:r>
    </w:p>
    <w:p w14:paraId="6E51B4C5" w14:textId="77777777" w:rsidR="001C12DA" w:rsidRPr="001E7E85" w:rsidRDefault="001C12DA" w:rsidP="001C12DA">
      <w:pPr>
        <w:rPr>
          <w:rStyle w:val="StyleStyleBold12pt"/>
        </w:rPr>
      </w:pPr>
      <w:r>
        <w:rPr>
          <w:rStyle w:val="StyleStyleBold12pt"/>
        </w:rPr>
        <w:t>Smith 07</w:t>
      </w:r>
      <w:r w:rsidRPr="001C12DA">
        <w:t xml:space="preserve">(Andrew Smith, graduated from Valparaiso University School of Law, 2007, da: Jul 19 2015, Valparaiso University Law Review, Volume 41, Number 4, “Breaking the Stalemate: The Judiciary’s Constitutional Role in Disputes over the War Powers,” </w:t>
      </w:r>
      <w:hyperlink r:id="rId9" w:history="1">
        <w:r w:rsidRPr="001C12DA">
          <w:t>http://scholar.valpo.edu/cgi/viewcontent.cgi?article=1194&amp;context=vulr</w:t>
        </w:r>
      </w:hyperlink>
      <w:r w:rsidRPr="001C12DA">
        <w:t>, PS)</w:t>
      </w:r>
    </w:p>
    <w:p w14:paraId="1C043915" w14:textId="05C0F82E" w:rsidR="001C12DA" w:rsidRPr="001C12DA" w:rsidRDefault="001C12DA" w:rsidP="001C12DA">
      <w:r w:rsidRPr="00F16D90">
        <w:rPr>
          <w:rStyle w:val="StyleBoldUnderline"/>
        </w:rPr>
        <w:t>The constitutional division of the war power between the executive</w:t>
      </w:r>
      <w:r w:rsidRPr="001E7E85">
        <w:rPr>
          <w:rStyle w:val="StyleBoldUnderline"/>
          <w:sz w:val="12"/>
          <w:u w:val="none"/>
        </w:rPr>
        <w:t>¶</w:t>
      </w:r>
      <w:r w:rsidRPr="001E7E85">
        <w:rPr>
          <w:rStyle w:val="StyleBoldUnderline"/>
          <w:sz w:val="12"/>
        </w:rPr>
        <w:t xml:space="preserve"> </w:t>
      </w:r>
      <w:r w:rsidRPr="00F16D90">
        <w:rPr>
          <w:rStyle w:val="StyleBoldUnderline"/>
        </w:rPr>
        <w:t>and legislative branches can cause an inherent conflict</w:t>
      </w:r>
      <w:r w:rsidRPr="001E7E85">
        <w:t xml:space="preserve"> when one branch</w:t>
      </w:r>
      <w:r w:rsidRPr="001E7E85">
        <w:rPr>
          <w:sz w:val="12"/>
        </w:rPr>
        <w:t>¶</w:t>
      </w:r>
      <w:r w:rsidRPr="001E7E85">
        <w:t xml:space="preserve"> exercises its power in opposition of the other. While the Supreme Court</w:t>
      </w:r>
      <w:r w:rsidRPr="001E7E85">
        <w:rPr>
          <w:sz w:val="12"/>
        </w:rPr>
        <w:t>¶</w:t>
      </w:r>
      <w:r w:rsidRPr="001E7E85">
        <w:t xml:space="preserve"> would typically find such a conflict nonjusticiable under the political</w:t>
      </w:r>
      <w:r w:rsidRPr="001E7E85">
        <w:rPr>
          <w:sz w:val="12"/>
        </w:rPr>
        <w:t>¶</w:t>
      </w:r>
      <w:r w:rsidRPr="001E7E85">
        <w:t xml:space="preserve"> question doctrine, </w:t>
      </w:r>
      <w:r w:rsidRPr="00F16D90">
        <w:rPr>
          <w:rStyle w:val="StyleBoldUnderline"/>
        </w:rPr>
        <w:t>the Court should find these disputes cognizable if the</w:t>
      </w:r>
      <w:r w:rsidRPr="001E7E85">
        <w:rPr>
          <w:rStyle w:val="StyleBoldUnderline"/>
          <w:sz w:val="12"/>
          <w:u w:val="none"/>
        </w:rPr>
        <w:t>¶</w:t>
      </w:r>
      <w:r w:rsidRPr="001E7E85">
        <w:rPr>
          <w:rStyle w:val="StyleBoldUnderline"/>
          <w:sz w:val="12"/>
        </w:rPr>
        <w:t xml:space="preserve"> </w:t>
      </w:r>
      <w:r w:rsidRPr="00F16D90">
        <w:rPr>
          <w:rStyle w:val="StyleBoldUnderline"/>
        </w:rPr>
        <w:t>president oversteps the breadth of his constitutional authority</w:t>
      </w:r>
      <w:r w:rsidRPr="001E7E85">
        <w:t xml:space="preserve"> impeding</w:t>
      </w:r>
      <w:r w:rsidRPr="001E7E85">
        <w:rPr>
          <w:sz w:val="12"/>
        </w:rPr>
        <w:t>¶</w:t>
      </w:r>
      <w:r w:rsidRPr="001E7E85">
        <w:t xml:space="preserve"> upon the power attributed to another branch, </w:t>
      </w:r>
      <w:r w:rsidRPr="00F16D90">
        <w:rPr>
          <w:rStyle w:val="StyleBoldUnderline"/>
        </w:rPr>
        <w:t>or if it implicates a</w:t>
      </w:r>
      <w:r w:rsidRPr="001E7E85">
        <w:rPr>
          <w:rStyle w:val="StyleBoldUnderline"/>
          <w:sz w:val="12"/>
          <w:u w:val="none"/>
        </w:rPr>
        <w:t>¶</w:t>
      </w:r>
      <w:r w:rsidRPr="001E7E85">
        <w:rPr>
          <w:rStyle w:val="StyleBoldUnderline"/>
          <w:sz w:val="12"/>
        </w:rPr>
        <w:t xml:space="preserve"> </w:t>
      </w:r>
      <w:r w:rsidRPr="00F16D90">
        <w:rPr>
          <w:rStyle w:val="StyleBoldUnderline"/>
        </w:rPr>
        <w:t>fundamental liberty interest retained by American citizens</w:t>
      </w:r>
      <w:proofErr w:type="gramStart"/>
      <w:r w:rsidRPr="00F16D90">
        <w:rPr>
          <w:rStyle w:val="StyleBoldUnderline"/>
        </w:rPr>
        <w:t>.</w:t>
      </w:r>
      <w:r w:rsidRPr="001E7E85">
        <w:rPr>
          <w:rStyle w:val="StyleBoldUnderline"/>
          <w:sz w:val="12"/>
          <w:u w:val="none"/>
        </w:rPr>
        <w:t>¶</w:t>
      </w:r>
      <w:proofErr w:type="gramEnd"/>
      <w:r w:rsidRPr="001E7E85">
        <w:rPr>
          <w:rStyle w:val="StyleBoldUnderline"/>
          <w:sz w:val="12"/>
        </w:rPr>
        <w:t xml:space="preserve"> </w:t>
      </w:r>
      <w:r w:rsidRPr="001E7E85">
        <w:t>President Bush’s domestic surveillance program, conflicts with acts</w:t>
      </w:r>
      <w:r w:rsidRPr="001E7E85">
        <w:rPr>
          <w:sz w:val="12"/>
        </w:rPr>
        <w:t>¶</w:t>
      </w:r>
      <w:r w:rsidRPr="001E7E85">
        <w:t xml:space="preserve"> of Congress such as FISA and the War Powers Resolution. </w:t>
      </w:r>
      <w:proofErr w:type="gramStart"/>
      <w:r w:rsidRPr="00177697">
        <w:rPr>
          <w:rStyle w:val="StyleBoldUnderline"/>
        </w:rPr>
        <w:t>These acts</w:t>
      </w:r>
      <w:r w:rsidRPr="001E7E85">
        <w:rPr>
          <w:rStyle w:val="StyleBoldUnderline"/>
          <w:sz w:val="12"/>
          <w:u w:val="none"/>
        </w:rPr>
        <w:t>¶</w:t>
      </w:r>
      <w:r w:rsidRPr="001E7E85">
        <w:rPr>
          <w:rStyle w:val="StyleBoldUnderline"/>
          <w:sz w:val="12"/>
        </w:rPr>
        <w:t xml:space="preserve"> </w:t>
      </w:r>
      <w:r w:rsidRPr="00177697">
        <w:rPr>
          <w:rStyle w:val="StyleBoldUnderline"/>
        </w:rPr>
        <w:t>aim</w:t>
      </w:r>
      <w:proofErr w:type="gramEnd"/>
      <w:r w:rsidRPr="00177697">
        <w:rPr>
          <w:rStyle w:val="StyleBoldUnderline"/>
        </w:rPr>
        <w:t xml:space="preserve"> to rein in the president’s power to wage war, but the NSA program</w:t>
      </w:r>
      <w:r w:rsidRPr="001E7E85">
        <w:rPr>
          <w:rStyle w:val="StyleBoldUnderline"/>
          <w:sz w:val="12"/>
          <w:u w:val="none"/>
        </w:rPr>
        <w:t>¶</w:t>
      </w:r>
      <w:r w:rsidRPr="001E7E85">
        <w:rPr>
          <w:rStyle w:val="StyleBoldUnderline"/>
          <w:sz w:val="12"/>
        </w:rPr>
        <w:t xml:space="preserve"> </w:t>
      </w:r>
      <w:r w:rsidRPr="00177697">
        <w:rPr>
          <w:rStyle w:val="StyleBoldUnderline"/>
        </w:rPr>
        <w:t>seemingly disregards these restrictions. The program contradicts the</w:t>
      </w:r>
      <w:r w:rsidRPr="001E7E85">
        <w:rPr>
          <w:rStyle w:val="StyleBoldUnderline"/>
          <w:sz w:val="12"/>
          <w:u w:val="none"/>
        </w:rPr>
        <w:t>¶</w:t>
      </w:r>
      <w:r w:rsidRPr="001E7E85">
        <w:rPr>
          <w:rStyle w:val="StyleBoldUnderline"/>
          <w:sz w:val="12"/>
        </w:rPr>
        <w:t xml:space="preserve"> </w:t>
      </w:r>
      <w:r w:rsidRPr="00177697">
        <w:rPr>
          <w:rStyle w:val="StyleBoldUnderline"/>
        </w:rPr>
        <w:t>power of Congress</w:t>
      </w:r>
      <w:r w:rsidRPr="001E7E85">
        <w:t xml:space="preserve">. As a result, </w:t>
      </w:r>
      <w:r w:rsidRPr="00177697">
        <w:rPr>
          <w:rStyle w:val="StyleBoldUnderline"/>
        </w:rPr>
        <w:t>the Supreme Court must mediate the</w:t>
      </w:r>
      <w:r w:rsidRPr="001E7E85">
        <w:rPr>
          <w:rStyle w:val="StyleBoldUnderline"/>
          <w:sz w:val="12"/>
          <w:u w:val="none"/>
        </w:rPr>
        <w:t>¶</w:t>
      </w:r>
      <w:r w:rsidRPr="001E7E85">
        <w:rPr>
          <w:rStyle w:val="StyleBoldUnderline"/>
          <w:sz w:val="12"/>
        </w:rPr>
        <w:t xml:space="preserve"> </w:t>
      </w:r>
      <w:r w:rsidRPr="00177697">
        <w:rPr>
          <w:rStyle w:val="StyleBoldUnderline"/>
        </w:rPr>
        <w:t xml:space="preserve">dispute </w:t>
      </w:r>
      <w:r w:rsidRPr="001E7E85">
        <w:t>between Congress and the president because the executive has</w:t>
      </w:r>
      <w:r w:rsidRPr="001E7E85">
        <w:rPr>
          <w:sz w:val="12"/>
        </w:rPr>
        <w:t>¶</w:t>
      </w:r>
      <w:r w:rsidRPr="001E7E85">
        <w:t xml:space="preserve"> invaded the constitutional authority retained by Congress</w:t>
      </w:r>
      <w:proofErr w:type="gramStart"/>
      <w:r w:rsidRPr="001E7E85">
        <w:t>.</w:t>
      </w:r>
      <w:r w:rsidRPr="001E7E85">
        <w:rPr>
          <w:sz w:val="12"/>
        </w:rPr>
        <w:t>¶</w:t>
      </w:r>
      <w:proofErr w:type="gramEnd"/>
      <w:r w:rsidRPr="001E7E85">
        <w:t xml:space="preserve"> Moreover, the NSA program collects the personal information of the</w:t>
      </w:r>
      <w:r w:rsidRPr="001E7E85">
        <w:rPr>
          <w:sz w:val="12"/>
        </w:rPr>
        <w:t>¶</w:t>
      </w:r>
      <w:r w:rsidRPr="001E7E85">
        <w:t xml:space="preserve"> citizenry without a warrant, and the Fourth Amendment requires the</w:t>
      </w:r>
      <w:r w:rsidRPr="001E7E85">
        <w:rPr>
          <w:sz w:val="12"/>
        </w:rPr>
        <w:t>¶</w:t>
      </w:r>
      <w:r w:rsidRPr="001E7E85">
        <w:t xml:space="preserve"> government to obtain a warrant in order to collect this information.</w:t>
      </w:r>
      <w:r w:rsidRPr="001E7E85">
        <w:rPr>
          <w:sz w:val="12"/>
        </w:rPr>
        <w:t>¶</w:t>
      </w:r>
      <w:r w:rsidRPr="001E7E85">
        <w:t xml:space="preserve"> Because the Supreme Court has failed to recognize a national security</w:t>
      </w:r>
      <w:r w:rsidRPr="001E7E85">
        <w:rPr>
          <w:sz w:val="12"/>
        </w:rPr>
        <w:t>¶</w:t>
      </w:r>
      <w:r w:rsidRPr="001E7E85">
        <w:t xml:space="preserve"> exception to the warrant requirement, the NSA program violates the</w:t>
      </w:r>
      <w:r w:rsidRPr="001E7E85">
        <w:rPr>
          <w:sz w:val="12"/>
        </w:rPr>
        <w:t>¶</w:t>
      </w:r>
      <w:r w:rsidRPr="001E7E85">
        <w:t xml:space="preserve"> fundamental liberty interest protected by the Fourth Amendment. </w:t>
      </w:r>
      <w:r w:rsidRPr="001E7E85">
        <w:rPr>
          <w:rStyle w:val="Emphasis"/>
        </w:rPr>
        <w:t>In order to prevent the harm to liberty that could lead towards anarchy</w:t>
      </w:r>
      <w:r w:rsidRPr="001E7E85">
        <w:t xml:space="preserve">, </w:t>
      </w:r>
      <w:r w:rsidRPr="001E7E85">
        <w:rPr>
          <w:rStyle w:val="StyleBoldUnderline"/>
        </w:rPr>
        <w:t>the</w:t>
      </w:r>
      <w:r w:rsidRPr="001E7E85">
        <w:rPr>
          <w:rStyle w:val="StyleBoldUnderline"/>
          <w:sz w:val="12"/>
          <w:u w:val="none"/>
        </w:rPr>
        <w:t>¶</w:t>
      </w:r>
      <w:r w:rsidRPr="001E7E85">
        <w:rPr>
          <w:rStyle w:val="StyleBoldUnderline"/>
          <w:sz w:val="12"/>
        </w:rPr>
        <w:t xml:space="preserve"> </w:t>
      </w:r>
      <w:r w:rsidRPr="001E7E85">
        <w:rPr>
          <w:rStyle w:val="StyleBoldUnderline"/>
        </w:rPr>
        <w:t>Supreme Court must determine the breadth of the president’s</w:t>
      </w:r>
      <w:r w:rsidRPr="001E7E85">
        <w:rPr>
          <w:rStyle w:val="StyleBoldUnderline"/>
          <w:sz w:val="12"/>
          <w:u w:val="none"/>
        </w:rPr>
        <w:t>¶</w:t>
      </w:r>
      <w:r w:rsidRPr="001E7E85">
        <w:rPr>
          <w:rStyle w:val="StyleBoldUnderline"/>
          <w:sz w:val="12"/>
        </w:rPr>
        <w:t xml:space="preserve"> </w:t>
      </w:r>
      <w:r w:rsidRPr="001E7E85">
        <w:rPr>
          <w:rStyle w:val="StyleBoldUnderline"/>
        </w:rPr>
        <w:t>constitutional power</w:t>
      </w:r>
      <w:r w:rsidRPr="001E7E85">
        <w:t xml:space="preserve"> to exercise military force under the auspice of</w:t>
      </w:r>
      <w:r w:rsidRPr="001E7E85">
        <w:rPr>
          <w:sz w:val="12"/>
        </w:rPr>
        <w:t>¶</w:t>
      </w:r>
      <w:r w:rsidRPr="001E7E85">
        <w:t xml:space="preserve"> national security.</w:t>
      </w:r>
    </w:p>
    <w:p w14:paraId="094D08D5" w14:textId="77777777" w:rsidR="0029245E" w:rsidRPr="0029245E" w:rsidRDefault="0029245E" w:rsidP="0029245E">
      <w:pPr>
        <w:pStyle w:val="Heading4"/>
      </w:pPr>
      <w:r w:rsidRPr="0029245E">
        <w:t xml:space="preserve">An unconstitutional Supreme Court leads to a laundry list of civil liberties violations. </w:t>
      </w:r>
    </w:p>
    <w:p w14:paraId="6B587C23" w14:textId="77777777" w:rsidR="0029245E" w:rsidRPr="0073329D" w:rsidRDefault="0029245E" w:rsidP="0029245E">
      <w:pPr>
        <w:rPr>
          <w:rStyle w:val="StyleStyleBold12pt"/>
        </w:rPr>
      </w:pPr>
      <w:r>
        <w:rPr>
          <w:rStyle w:val="StyleStyleBold12pt"/>
        </w:rPr>
        <w:t>Adler 12</w:t>
      </w:r>
    </w:p>
    <w:p w14:paraId="44F5F788" w14:textId="17609256" w:rsidR="0029245E" w:rsidRPr="0029245E" w:rsidRDefault="0029245E" w:rsidP="0029245E">
      <w:pPr>
        <w:rPr>
          <w:sz w:val="20"/>
        </w:rPr>
      </w:pPr>
      <w:r>
        <w:rPr>
          <w:sz w:val="20"/>
        </w:rPr>
        <w:t>(</w:t>
      </w:r>
      <w:r w:rsidRPr="0073329D">
        <w:rPr>
          <w:sz w:val="20"/>
        </w:rPr>
        <w:t>Jonathan H., Johan Verheij Memorial Professor of Law; Director, Center for Business Law &amp; Regulation, Case Western Reserve University School of Law; JD, Summa Cum Laude, from George Mason University School of Law, “Seidman: “Let’s Give Up on [Parts of] the Constitution””, December 31, 2012, http://volokh.com/2012/12/31/seidman-lets-give-up-on-parts-of-the-constitution/</w:t>
      </w:r>
      <w:r>
        <w:rPr>
          <w:sz w:val="20"/>
        </w:rPr>
        <w:t>, kc)</w:t>
      </w:r>
    </w:p>
    <w:p w14:paraId="2AA57027" w14:textId="6D2AA09D" w:rsidR="0029245E" w:rsidRPr="00D21E61" w:rsidRDefault="0029245E" w:rsidP="0029245E">
      <w:r w:rsidRPr="00D21E61">
        <w:t xml:space="preserve">Seidman writes that if we followed his advice: “The Supreme Court could stop pretending that its decisions protecting same-sex intimacy or limiting affirmative action were rooted in constitutional text.” So </w:t>
      </w:r>
      <w:proofErr w:type="gramStart"/>
      <w:r w:rsidRPr="006B0ACF">
        <w:rPr>
          <w:rStyle w:val="StyleBoldUnderline"/>
          <w:highlight w:val="cyan"/>
        </w:rPr>
        <w:t>supreme court</w:t>
      </w:r>
      <w:proofErr w:type="gramEnd"/>
      <w:r w:rsidRPr="006B0ACF">
        <w:rPr>
          <w:rStyle w:val="StyleBoldUnderline"/>
          <w:highlight w:val="cyan"/>
        </w:rPr>
        <w:t xml:space="preserve"> opinions would be nothing more than policy briefs and appeals to moral principle</w:t>
      </w:r>
      <w:r w:rsidRPr="00D21E61">
        <w:t xml:space="preserve">? It seems to me </w:t>
      </w:r>
      <w:r w:rsidRPr="006B0ACF">
        <w:rPr>
          <w:rStyle w:val="StyleBoldUnderline"/>
          <w:highlight w:val="cyan"/>
        </w:rPr>
        <w:t>that is a recipe for undermining the legitimacy of judicial review and</w:t>
      </w:r>
      <w:r w:rsidRPr="00806C40">
        <w:rPr>
          <w:rStyle w:val="StyleBoldUnderline"/>
        </w:rPr>
        <w:t xml:space="preserve"> ultimately </w:t>
      </w:r>
      <w:r w:rsidRPr="006B0ACF">
        <w:rPr>
          <w:rStyle w:val="StyleBoldUnderline"/>
          <w:highlight w:val="cyan"/>
        </w:rPr>
        <w:t>relegating all</w:t>
      </w:r>
      <w:r w:rsidRPr="00806C40">
        <w:rPr>
          <w:rStyle w:val="StyleBoldUnderline"/>
        </w:rPr>
        <w:t xml:space="preserve"> such </w:t>
      </w:r>
      <w:r w:rsidRPr="006B0ACF">
        <w:rPr>
          <w:rStyle w:val="StyleBoldUnderline"/>
          <w:highlight w:val="cyan"/>
        </w:rPr>
        <w:t>questions to the political process</w:t>
      </w:r>
      <w:r w:rsidRPr="00D21E61">
        <w:t xml:space="preserve"> — </w:t>
      </w:r>
      <w:r w:rsidRPr="006B0ACF">
        <w:rPr>
          <w:rStyle w:val="StyleBoldUnderline"/>
          <w:highlight w:val="cyan"/>
        </w:rPr>
        <w:t>and</w:t>
      </w:r>
      <w:r w:rsidRPr="00806C40">
        <w:rPr>
          <w:rStyle w:val="StyleBoldUnderline"/>
        </w:rPr>
        <w:t xml:space="preserve"> </w:t>
      </w:r>
      <w:r w:rsidRPr="006B0ACF">
        <w:rPr>
          <w:rStyle w:val="StyleBoldUnderline"/>
          <w:highlight w:val="cyan"/>
        </w:rPr>
        <w:t>producing</w:t>
      </w:r>
      <w:r w:rsidRPr="00806C40">
        <w:rPr>
          <w:rStyle w:val="StyleBoldUnderline"/>
        </w:rPr>
        <w:t xml:space="preserve"> quite a few </w:t>
      </w:r>
      <w:r w:rsidRPr="006B0ACF">
        <w:rPr>
          <w:rStyle w:val="StyleBoldUnderline"/>
          <w:highlight w:val="cyan"/>
        </w:rPr>
        <w:t>results</w:t>
      </w:r>
      <w:r w:rsidRPr="00D21E61">
        <w:t xml:space="preserve"> I doubt Seidman would much </w:t>
      </w:r>
      <w:r w:rsidRPr="006B0ACF">
        <w:rPr>
          <w:rStyle w:val="StyleBoldUnderline"/>
          <w:highlight w:val="cyan"/>
        </w:rPr>
        <w:t>like</w:t>
      </w:r>
      <w:r w:rsidRPr="00D21E61">
        <w:t xml:space="preserve"> (e.g. </w:t>
      </w:r>
      <w:r w:rsidRPr="006B0ACF">
        <w:rPr>
          <w:rStyle w:val="StyleBoldUnderline"/>
          <w:highlight w:val="cyan"/>
        </w:rPr>
        <w:t>greater limits on expression, lesser protection of criminal defendants, and more expansive national security authority</w:t>
      </w:r>
      <w:r w:rsidRPr="00D21E61">
        <w:t>). There are reasonable arguments for constraining (or even eliminating) judicial review — I don’t agree with them, but I think they are reasonable — but I don’t take that to be Seidman’s argument. To the contrary, he seems to want to keep judicial review, but just for those constitutional provisions he likes, but that’s hardly the basis for a principled argument for “constitutional disobedience,” as such.</w:t>
      </w:r>
    </w:p>
    <w:p w14:paraId="16FF5783" w14:textId="77777777" w:rsidR="004035B6" w:rsidRPr="00FD0CEE" w:rsidRDefault="004035B6" w:rsidP="004035B6">
      <w:pPr>
        <w:pStyle w:val="Heading4"/>
      </w:pPr>
      <w:r w:rsidRPr="00FD0CEE">
        <w:t>Deference causes constitutional abuse and upsets the balance of power.</w:t>
      </w:r>
    </w:p>
    <w:p w14:paraId="5CCCECEB" w14:textId="77777777" w:rsidR="004035B6" w:rsidRPr="003B5ADD" w:rsidRDefault="004035B6" w:rsidP="004035B6">
      <w:pPr>
        <w:rPr>
          <w:rStyle w:val="StyleStyleBold12pt"/>
        </w:rPr>
      </w:pPr>
      <w:r w:rsidRPr="003B5ADD">
        <w:rPr>
          <w:rStyle w:val="StyleStyleBold12pt"/>
        </w:rPr>
        <w:t>Legal Monitor Worldwide</w:t>
      </w:r>
      <w:r>
        <w:rPr>
          <w:rStyle w:val="StyleStyleBold12pt"/>
        </w:rPr>
        <w:t xml:space="preserve"> 13</w:t>
      </w:r>
    </w:p>
    <w:p w14:paraId="3CA9D348" w14:textId="77777777" w:rsidR="004035B6" w:rsidRPr="00FD0CEE" w:rsidRDefault="004035B6" w:rsidP="004035B6">
      <w:pPr>
        <w:rPr>
          <w:sz w:val="20"/>
          <w:szCs w:val="20"/>
        </w:rPr>
      </w:pPr>
      <w:r w:rsidRPr="002D0A51">
        <w:rPr>
          <w:sz w:val="20"/>
          <w:szCs w:val="20"/>
        </w:rPr>
        <w:t>(Legal Monitor Worldwide is a subscription-based publication covering legal news and developments from worldwide jurisdictions. Legal Monitor Worldwide covers multiple legal subjects and topics such as constitutional and administrative law, criminal law, contract law, tort law, property law, equity and trusts; as well as legal systems including civil law, common law and equity, and religious law.  Published in Amman, Jordan, “The Case Against Deference”, June 1, 2013, Lexis, kc)</w:t>
      </w:r>
    </w:p>
    <w:p w14:paraId="5A1B37D0" w14:textId="77777777" w:rsidR="004035B6" w:rsidRPr="005D6B38" w:rsidRDefault="004035B6" w:rsidP="004035B6">
      <w:pPr>
        <w:rPr>
          <w:b/>
          <w:u w:val="single"/>
        </w:rPr>
      </w:pPr>
      <w:r w:rsidRPr="006B0ACF">
        <w:rPr>
          <w:rStyle w:val="StyleBoldUnderline"/>
          <w:highlight w:val="cyan"/>
        </w:rPr>
        <w:t>The</w:t>
      </w:r>
      <w:r w:rsidRPr="008C51C5">
        <w:t xml:space="preserve"> principal conservative </w:t>
      </w:r>
      <w:r w:rsidRPr="006B0ACF">
        <w:rPr>
          <w:rStyle w:val="StyleBoldUnderline"/>
          <w:highlight w:val="cyan"/>
        </w:rPr>
        <w:t xml:space="preserve">response was to promote </w:t>
      </w:r>
      <w:r w:rsidRPr="002D0A51">
        <w:rPr>
          <w:rStyle w:val="StyleBoldUnderline"/>
        </w:rPr>
        <w:t xml:space="preserve">judicial </w:t>
      </w:r>
      <w:r w:rsidRPr="006B0ACF">
        <w:rPr>
          <w:rStyle w:val="StyleBoldUnderline"/>
          <w:highlight w:val="cyan"/>
        </w:rPr>
        <w:t>deference</w:t>
      </w:r>
      <w:r w:rsidRPr="008C51C5">
        <w:t xml:space="preserve">: Judges should resist the temptation to legislate from the bench and "defer" to the political branches. </w:t>
      </w:r>
      <w:r w:rsidRPr="003B5ADD">
        <w:rPr>
          <w:rStyle w:val="StyleBoldUnderline"/>
        </w:rPr>
        <w:t xml:space="preserve">Unfortunately, time has shown that </w:t>
      </w:r>
      <w:r w:rsidRPr="006B0ACF">
        <w:rPr>
          <w:rStyle w:val="StyleBoldUnderline"/>
          <w:highlight w:val="cyan"/>
        </w:rPr>
        <w:t>this response was too blunt</w:t>
      </w:r>
      <w:r w:rsidRPr="006B0ACF">
        <w:rPr>
          <w:highlight w:val="cyan"/>
        </w:rPr>
        <w:t>.</w:t>
      </w:r>
      <w:r w:rsidRPr="008C51C5">
        <w:t xml:space="preserve"> </w:t>
      </w:r>
      <w:r w:rsidRPr="002D0A51">
        <w:rPr>
          <w:rStyle w:val="StyleBoldUnderline"/>
        </w:rPr>
        <w:t>Particularly</w:t>
      </w:r>
      <w:r w:rsidRPr="003B5ADD">
        <w:rPr>
          <w:rStyle w:val="StyleBoldUnderline"/>
        </w:rPr>
        <w:t xml:space="preserve"> </w:t>
      </w:r>
      <w:r w:rsidRPr="006B0ACF">
        <w:rPr>
          <w:rStyle w:val="StyleBoldUnderline"/>
          <w:highlight w:val="cyan"/>
        </w:rPr>
        <w:t xml:space="preserve">in constitutional cases, judicial deference has led to </w:t>
      </w:r>
      <w:r w:rsidRPr="002D0A51">
        <w:rPr>
          <w:rStyle w:val="StyleBoldUnderline"/>
        </w:rPr>
        <w:t xml:space="preserve">a steady </w:t>
      </w:r>
      <w:r w:rsidRPr="006B0ACF">
        <w:rPr>
          <w:rStyle w:val="StyleBoldUnderline"/>
          <w:highlight w:val="cyan"/>
        </w:rPr>
        <w:t>expansion of government power</w:t>
      </w:r>
      <w:r w:rsidRPr="008C51C5">
        <w:t xml:space="preserve">. </w:t>
      </w:r>
      <w:r w:rsidRPr="006B0ACF">
        <w:rPr>
          <w:rStyle w:val="StyleBoldUnderline"/>
          <w:highlight w:val="cyan"/>
        </w:rPr>
        <w:t>This</w:t>
      </w:r>
      <w:r w:rsidRPr="003B5ADD">
        <w:rPr>
          <w:rStyle w:val="StyleBoldUnderline"/>
        </w:rPr>
        <w:t xml:space="preserve">, in turn, </w:t>
      </w:r>
      <w:r w:rsidRPr="006B0ACF">
        <w:rPr>
          <w:rStyle w:val="StyleBoldUnderline"/>
          <w:highlight w:val="cyan"/>
        </w:rPr>
        <w:t>has undermined the delicate constitutional architecture</w:t>
      </w:r>
      <w:r w:rsidRPr="003B5ADD">
        <w:rPr>
          <w:rStyle w:val="StyleBoldUnderline"/>
        </w:rPr>
        <w:t xml:space="preserve">, which calls for a federal government of limited and enumerated powers. </w:t>
      </w:r>
      <w:r w:rsidRPr="008C51C5">
        <w:rPr>
          <w:rStyle w:val="StyleBoldUnderline"/>
          <w:sz w:val="12"/>
          <w:u w:val="none"/>
        </w:rPr>
        <w:t>¶</w:t>
      </w:r>
      <w:r w:rsidRPr="002D0A51">
        <w:rPr>
          <w:rStyle w:val="StyleBoldUnderline"/>
          <w:sz w:val="12"/>
        </w:rPr>
        <w:t xml:space="preserve"> </w:t>
      </w:r>
      <w:r w:rsidRPr="008C51C5">
        <w:t xml:space="preserve">Fortunately, a younger generation of conservative lawyers has come to recognize that there is no principled distinction between inventing new rights, unmoored from the Constitution's text or history, and refusing to uphold constitutionally anchored limits on government power. </w:t>
      </w:r>
      <w:r w:rsidRPr="002D0A51">
        <w:rPr>
          <w:rStyle w:val="StyleBoldUnderline"/>
        </w:rPr>
        <w:t xml:space="preserve">In both instances, </w:t>
      </w:r>
      <w:r w:rsidRPr="006B0ACF">
        <w:rPr>
          <w:rStyle w:val="StyleBoldUnderline"/>
          <w:highlight w:val="cyan"/>
        </w:rPr>
        <w:t>judges are ignoring the Constitution</w:t>
      </w:r>
      <w:r w:rsidRPr="008C51C5">
        <w:t xml:space="preserve"> and engaging in​-​for lack of a better term​-​judicial activism. </w:t>
      </w:r>
      <w:r w:rsidRPr="006B0ACF">
        <w:rPr>
          <w:rStyle w:val="StyleBoldUnderline"/>
          <w:highlight w:val="cyan"/>
        </w:rPr>
        <w:t>Judicial deference</w:t>
      </w:r>
      <w:r w:rsidRPr="002D0A51">
        <w:rPr>
          <w:rStyle w:val="StyleBoldUnderline"/>
        </w:rPr>
        <w:t xml:space="preserve"> may have </w:t>
      </w:r>
      <w:r w:rsidRPr="006B0ACF">
        <w:rPr>
          <w:rStyle w:val="StyleBoldUnderline"/>
          <w:highlight w:val="cyan"/>
        </w:rPr>
        <w:t xml:space="preserve">reined in judicial power, </w:t>
      </w:r>
      <w:r w:rsidRPr="002D0A51">
        <w:rPr>
          <w:rStyle w:val="StyleBoldUnderline"/>
        </w:rPr>
        <w:t xml:space="preserve">but </w:t>
      </w:r>
      <w:r w:rsidRPr="006B0ACF">
        <w:rPr>
          <w:rStyle w:val="StyleBoldUnderline"/>
          <w:highlight w:val="cyan"/>
        </w:rPr>
        <w:t>at an unacceptable constitutional price</w:t>
      </w:r>
      <w:r w:rsidRPr="008C51C5">
        <w:t xml:space="preserve">. For both doctrinal and pragmatic reasons, </w:t>
      </w:r>
      <w:r w:rsidRPr="002D0A51">
        <w:rPr>
          <w:rStyle w:val="StyleBoldUnderline"/>
        </w:rPr>
        <w:t>the concept needs rethinking.</w:t>
      </w:r>
      <w:r>
        <w:rPr>
          <w:rStyle w:val="StyleBoldUnderline"/>
        </w:rPr>
        <w:t xml:space="preserve"> </w:t>
      </w:r>
    </w:p>
    <w:p w14:paraId="6667822C" w14:textId="77777777" w:rsidR="00C07173" w:rsidRPr="00AA0F8E" w:rsidRDefault="00C07173" w:rsidP="00AA0F8E">
      <w:pPr>
        <w:pStyle w:val="Heading4"/>
      </w:pPr>
      <w:r w:rsidRPr="00AA0F8E">
        <w:t xml:space="preserve">Deference continues the political question doctrine- hurts separation of powers, which is key to efficient policymaking. </w:t>
      </w:r>
    </w:p>
    <w:p w14:paraId="2BF9B604" w14:textId="77777777" w:rsidR="00C07173" w:rsidRPr="009E07E4" w:rsidRDefault="00C07173" w:rsidP="00C07173">
      <w:pPr>
        <w:rPr>
          <w:rStyle w:val="StyleStyleBold12pt"/>
        </w:rPr>
      </w:pPr>
      <w:r>
        <w:rPr>
          <w:rStyle w:val="StyleStyleBold12pt"/>
        </w:rPr>
        <w:t>Cole 14</w:t>
      </w:r>
    </w:p>
    <w:p w14:paraId="25C87DBD" w14:textId="77777777" w:rsidR="00C07173" w:rsidRDefault="00C07173" w:rsidP="00C07173">
      <w:r>
        <w:t>(</w:t>
      </w:r>
      <w:r w:rsidRPr="009E07E4">
        <w:t>Jared</w:t>
      </w:r>
      <w:r>
        <w:t xml:space="preserve"> P. Cole, </w:t>
      </w:r>
      <w:r w:rsidRPr="009E07E4">
        <w:t>Legislative Attorney at Congressional Research Service</w:t>
      </w:r>
      <w:r>
        <w:t xml:space="preserve">; JD from </w:t>
      </w:r>
      <w:r w:rsidRPr="009E07E4">
        <w:t>University of Virginia School of Law</w:t>
      </w:r>
      <w:r>
        <w:t>, “The Political Question Doctrine: Justiciability and the Separation of Powers”,</w:t>
      </w:r>
      <w:r w:rsidRPr="009E07E4">
        <w:t xml:space="preserve"> December 23, 2014</w:t>
      </w:r>
      <w:r>
        <w:t xml:space="preserve">, </w:t>
      </w:r>
      <w:r w:rsidRPr="009E07E4">
        <w:t>https://www.fas.org/sgp/crs/misc/R43834.pdf</w:t>
      </w:r>
      <w:r>
        <w:t xml:space="preserve">, kc) </w:t>
      </w:r>
    </w:p>
    <w:p w14:paraId="178C7DAD" w14:textId="77777777" w:rsidR="00C07173" w:rsidRPr="009E07E4" w:rsidRDefault="00C07173" w:rsidP="00C07173"/>
    <w:p w14:paraId="28DA49A0" w14:textId="2C9DE525" w:rsidR="00C07173" w:rsidRPr="00C07173" w:rsidRDefault="00C07173" w:rsidP="00C07173">
      <w:r w:rsidRPr="00FA1062">
        <w:rPr>
          <w:rStyle w:val="StyleBoldUnderline"/>
        </w:rPr>
        <w:t>A reduction in situations where courts may decline to adjudicate a case on political question grounds may have important implications for the separation of powers</w:t>
      </w:r>
      <w:r w:rsidRPr="00D65363">
        <w:t xml:space="preserve">, at least as between Congress and the executive branch. Finding a political question in a case where no disagreement exists between the political branches can be understood as an exercise of judicial minimalism without important consequences for the relationship between Congress and the executive branch.251 In contrast, </w:t>
      </w:r>
      <w:r w:rsidRPr="00FA1062">
        <w:rPr>
          <w:rStyle w:val="StyleBoldUnderline"/>
        </w:rPr>
        <w:t>finding a political question in a case where a core issue presented is whether the executive branch is bound by a statute obviously can impact the separation of powers.</w:t>
      </w:r>
      <w:r w:rsidRPr="00D65363">
        <w:t xml:space="preserve">252 </w:t>
      </w:r>
      <w:r w:rsidRPr="00FA1062">
        <w:rPr>
          <w:rStyle w:val="StyleBoldUnderline"/>
        </w:rPr>
        <w:t>Such judicial reluctance</w:t>
      </w:r>
      <w:r w:rsidRPr="00D65363">
        <w:t xml:space="preserve"> to enforce a statute, one might argue, leaves resolution of such questions to the political branches, and </w:t>
      </w:r>
      <w:r w:rsidRPr="00FA1062">
        <w:rPr>
          <w:rStyle w:val="StyleBoldUnderline"/>
        </w:rPr>
        <w:t>allows some constitutional questions to be resolved via a struggle between the political branches, rather than by the courts</w:t>
      </w:r>
      <w:r w:rsidRPr="00D65363">
        <w:t xml:space="preserve">. Others have argued, however, that the practice actually favors the executive branch at the expense of Congress.253 Instead of determining a statute’s constitutionality, the argument goes, </w:t>
      </w:r>
      <w:r w:rsidRPr="00FA1062">
        <w:rPr>
          <w:rStyle w:val="StyleBoldUnderline"/>
        </w:rPr>
        <w:t>courts effectively decline to force the executive branch to comply with congressional will—essentially expanding executive branch power</w:t>
      </w:r>
      <w:r w:rsidRPr="00D65363">
        <w:t xml:space="preserve">. Whether the practice functioned to allow the political branches to determine separations of powers disputes between themselves, or effectively sanctioned executive branch practices, Zivotofsky can be read to restrict lower courts’ discretion to apply the doctrine in the future. If so, </w:t>
      </w:r>
      <w:r w:rsidRPr="009E07E4">
        <w:rPr>
          <w:rStyle w:val="StyleBoldUnderline"/>
        </w:rPr>
        <w:t>this may entail more judicial resolution of separation of powers disputes, ultimately affirming the judiciary’s role to “say what the law is,” and possibly reducing the constitutional interpretative power of the political branches</w:t>
      </w:r>
      <w:r w:rsidRPr="00D65363">
        <w:t>.254</w:t>
      </w:r>
    </w:p>
    <w:p w14:paraId="25C2BF08" w14:textId="77777777" w:rsidR="004035B6" w:rsidRPr="00FD0CEE" w:rsidRDefault="004035B6" w:rsidP="004035B6">
      <w:pPr>
        <w:pStyle w:val="Heading4"/>
      </w:pPr>
      <w:r w:rsidRPr="00FD0CEE">
        <w:t xml:space="preserve">Deference precludes enforcement of the Constitution- judicial decisions are key. </w:t>
      </w:r>
    </w:p>
    <w:p w14:paraId="3B27639C" w14:textId="77777777" w:rsidR="004035B6" w:rsidRPr="008C51C5" w:rsidRDefault="004035B6" w:rsidP="004035B6">
      <w:pPr>
        <w:rPr>
          <w:b/>
          <w:sz w:val="26"/>
        </w:rPr>
      </w:pPr>
      <w:r w:rsidRPr="003B5ADD">
        <w:rPr>
          <w:rStyle w:val="StyleStyleBold12pt"/>
        </w:rPr>
        <w:t>Legal Monitor Worldwide</w:t>
      </w:r>
      <w:r>
        <w:rPr>
          <w:rStyle w:val="StyleStyleBold12pt"/>
        </w:rPr>
        <w:t xml:space="preserve"> 13</w:t>
      </w:r>
    </w:p>
    <w:p w14:paraId="71251902" w14:textId="77777777" w:rsidR="004035B6" w:rsidRPr="008C51C5" w:rsidRDefault="004035B6" w:rsidP="004035B6">
      <w:pPr>
        <w:rPr>
          <w:sz w:val="20"/>
          <w:szCs w:val="20"/>
        </w:rPr>
      </w:pPr>
      <w:r w:rsidRPr="002D0A51">
        <w:rPr>
          <w:sz w:val="20"/>
          <w:szCs w:val="20"/>
        </w:rPr>
        <w:t>(Legal Monitor Worldwide is a subscription-based publication covering legal news and developments from worldwide jurisdictions. Legal Monitor Worldwide covers multiple legal subjects and topics such as constitutional and administrative law, criminal law, contract law, tort law, property law, equity and trusts; as well as legal systems including civil law, common law and equity, and religious law.  Published in Amman, Jordan, “The Case Against Deference”, June 1, 2013, Lexis, kc)</w:t>
      </w:r>
    </w:p>
    <w:p w14:paraId="373D4A8D" w14:textId="77777777" w:rsidR="004035B6" w:rsidRPr="00FD0CEE" w:rsidRDefault="004035B6" w:rsidP="004035B6">
      <w:r w:rsidRPr="008C51C5">
        <w:t xml:space="preserve">First, </w:t>
      </w:r>
      <w:r w:rsidRPr="006B0ACF">
        <w:rPr>
          <w:rStyle w:val="StyleBoldUnderline"/>
          <w:highlight w:val="cyan"/>
        </w:rPr>
        <w:t>the "counter-majoritarian difficulty"</w:t>
      </w:r>
      <w:r w:rsidRPr="002D0A51">
        <w:rPr>
          <w:rStyle w:val="StyleBoldUnderline"/>
        </w:rPr>
        <w:t xml:space="preserve"> that lies at the heart of judicial restraint </w:t>
      </w:r>
      <w:r w:rsidRPr="006B0ACF">
        <w:rPr>
          <w:rStyle w:val="StyleBoldUnderline"/>
          <w:highlight w:val="cyan"/>
        </w:rPr>
        <w:t>has been oversold</w:t>
      </w:r>
      <w:r w:rsidRPr="006B0ACF">
        <w:rPr>
          <w:highlight w:val="cyan"/>
        </w:rPr>
        <w:t>.</w:t>
      </w:r>
      <w:r w:rsidRPr="008C51C5">
        <w:t xml:space="preserve"> The label itself suggests that judges should esteem current majoritarian preferences and be loath to overturn them. But why, when the Constitution instructs otherwise? Article VI declares that the Constitution is the "supreme law of the land," and trumps conflicting ordinary laws. </w:t>
      </w:r>
      <w:r w:rsidRPr="006B0ACF">
        <w:rPr>
          <w:rStyle w:val="StyleBoldUnderline"/>
          <w:highlight w:val="cyan"/>
        </w:rPr>
        <w:t>Judges take an oath to "support this Constitution,"</w:t>
      </w:r>
      <w:r w:rsidRPr="008C51C5">
        <w:t xml:space="preserve"> reflecting their duty to heed the constitutional language. </w:t>
      </w:r>
      <w:r w:rsidRPr="006B0ACF">
        <w:rPr>
          <w:rStyle w:val="StyleBoldUnderline"/>
          <w:highlight w:val="cyan"/>
        </w:rPr>
        <w:t>Enforcing the written Constitution​-​ not reflexively deferring to extant legislative majorities​-</w:t>
      </w:r>
      <w:r>
        <w:rPr>
          <w:rStyle w:val="StyleBoldUnderline"/>
        </w:rPr>
        <w:t xml:space="preserve"> </w:t>
      </w:r>
      <w:r w:rsidRPr="008C51C5">
        <w:rPr>
          <w:rStyle w:val="StyleBoldUnderline"/>
        </w:rPr>
        <w:t xml:space="preserve">​was (and still </w:t>
      </w:r>
      <w:r w:rsidRPr="006B0ACF">
        <w:rPr>
          <w:rStyle w:val="StyleBoldUnderline"/>
          <w:highlight w:val="cyan"/>
        </w:rPr>
        <w:t>is</w:t>
      </w:r>
      <w:r w:rsidRPr="008C51C5">
        <w:rPr>
          <w:rStyle w:val="StyleBoldUnderline"/>
        </w:rPr>
        <w:t xml:space="preserve">) </w:t>
      </w:r>
      <w:r w:rsidRPr="006B0ACF">
        <w:rPr>
          <w:rStyle w:val="StyleBoldUnderline"/>
          <w:highlight w:val="cyan"/>
        </w:rPr>
        <w:t>the will of We the People</w:t>
      </w:r>
      <w:r w:rsidRPr="008C51C5">
        <w:t xml:space="preserve">. If the people desire constitutional change, Article V provides the mechanism, allowing every generation to put its stamp on our fundamental legal charter. </w:t>
      </w:r>
      <w:r w:rsidRPr="008C51C5">
        <w:rPr>
          <w:sz w:val="12"/>
        </w:rPr>
        <w:t>¶</w:t>
      </w:r>
      <w:r w:rsidRPr="008C51C5">
        <w:t xml:space="preserve"> In Federalist 78, </w:t>
      </w:r>
      <w:r w:rsidRPr="008C51C5">
        <w:rPr>
          <w:rStyle w:val="StyleBoldUnderline"/>
        </w:rPr>
        <w:t xml:space="preserve">Alexander </w:t>
      </w:r>
      <w:r w:rsidRPr="006B0ACF">
        <w:rPr>
          <w:rStyle w:val="StyleBoldUnderline"/>
          <w:highlight w:val="cyan"/>
        </w:rPr>
        <w:t>Hamilton described</w:t>
      </w:r>
      <w:r w:rsidRPr="008C51C5">
        <w:rPr>
          <w:rStyle w:val="StyleBoldUnderline"/>
        </w:rPr>
        <w:t xml:space="preserve"> the crucial judicial role in ensuring that the Constitution reigns supreme, explaining that </w:t>
      </w:r>
      <w:r w:rsidRPr="006B0ACF">
        <w:rPr>
          <w:rStyle w:val="StyleBoldUnderline"/>
          <w:highlight w:val="cyan"/>
        </w:rPr>
        <w:t>judicial independence was "peculiarly essential in a limited Constitution,"</w:t>
      </w:r>
      <w:r w:rsidRPr="008C51C5">
        <w:rPr>
          <w:rStyle w:val="StyleBoldUnderline"/>
        </w:rPr>
        <w:t xml:space="preserve"> where the government possessed only enumerated powers</w:t>
      </w:r>
      <w:r w:rsidRPr="008C51C5">
        <w:t xml:space="preserve">. In such a government, he observed, </w:t>
      </w:r>
      <w:r w:rsidRPr="008C51C5">
        <w:rPr>
          <w:rStyle w:val="StyleBoldUnderline"/>
        </w:rPr>
        <w:t>"[</w:t>
      </w:r>
      <w:proofErr w:type="gramStart"/>
      <w:r w:rsidRPr="008C51C5">
        <w:rPr>
          <w:rStyle w:val="StyleBoldUnderline"/>
        </w:rPr>
        <w:t>l]imitations</w:t>
      </w:r>
      <w:proofErr w:type="gramEnd"/>
      <w:r w:rsidRPr="008C51C5">
        <w:t xml:space="preserve"> of this kind </w:t>
      </w:r>
      <w:r w:rsidRPr="008C51C5">
        <w:rPr>
          <w:rStyle w:val="StyleBoldUnderline"/>
        </w:rPr>
        <w:t>can be preserved in practice no other way than through the medium of courts of justice</w:t>
      </w:r>
      <w:r w:rsidRPr="008C51C5">
        <w:t xml:space="preserve">, whose duty it must be to declare all acts contrary to the manifest tenor of the Constitution void. Without this, all the reservations of particular rights or privileges would amount to nothing." Hamilton and other </w:t>
      </w:r>
      <w:r w:rsidRPr="006B0ACF">
        <w:rPr>
          <w:rStyle w:val="StyleBoldUnderline"/>
          <w:highlight w:val="cyan"/>
        </w:rPr>
        <w:t>Framers understood that robust judicial review was essential to enforce</w:t>
      </w:r>
      <w:r w:rsidRPr="008C51C5">
        <w:rPr>
          <w:rStyle w:val="StyleBoldUnderline"/>
        </w:rPr>
        <w:t xml:space="preserve"> limited and enumerated </w:t>
      </w:r>
      <w:r w:rsidRPr="006B0ACF">
        <w:rPr>
          <w:rStyle w:val="StyleBoldUnderline"/>
          <w:highlight w:val="cyan"/>
        </w:rPr>
        <w:t>powers</w:t>
      </w:r>
      <w:r w:rsidRPr="008C51C5">
        <w:t>.</w:t>
      </w:r>
    </w:p>
    <w:p w14:paraId="45D9DF96" w14:textId="77777777" w:rsidR="004035B6" w:rsidRPr="000B689F" w:rsidRDefault="004035B6" w:rsidP="004035B6">
      <w:pPr>
        <w:pStyle w:val="Heading4"/>
      </w:pPr>
      <w:r w:rsidRPr="000B689F">
        <w:t xml:space="preserve">Deference </w:t>
      </w:r>
      <w:r>
        <w:t>bad- impedes judges from upholding the Constitution.</w:t>
      </w:r>
    </w:p>
    <w:p w14:paraId="526348DF" w14:textId="77777777" w:rsidR="004035B6" w:rsidRPr="003B5ADD" w:rsidRDefault="004035B6" w:rsidP="004035B6">
      <w:pPr>
        <w:rPr>
          <w:rStyle w:val="StyleStyleBold12pt"/>
        </w:rPr>
      </w:pPr>
      <w:r w:rsidRPr="003B5ADD">
        <w:rPr>
          <w:rStyle w:val="StyleStyleBold12pt"/>
        </w:rPr>
        <w:t>Legal Monitor Worldwide</w:t>
      </w:r>
      <w:r>
        <w:rPr>
          <w:rStyle w:val="StyleStyleBold12pt"/>
        </w:rPr>
        <w:t xml:space="preserve"> 13</w:t>
      </w:r>
    </w:p>
    <w:p w14:paraId="45EF6283" w14:textId="77777777" w:rsidR="004035B6" w:rsidRPr="002D0A51" w:rsidRDefault="004035B6" w:rsidP="004035B6">
      <w:pPr>
        <w:rPr>
          <w:sz w:val="20"/>
          <w:szCs w:val="20"/>
        </w:rPr>
      </w:pPr>
      <w:r w:rsidRPr="002D0A51">
        <w:rPr>
          <w:sz w:val="20"/>
          <w:szCs w:val="20"/>
        </w:rPr>
        <w:t>(Legal Monitor Worldwide is a subscription-based publication covering legal news and developments from worldwide jurisdictions. Legal Monitor Worldwide covers multiple legal subjects and topics such as constitutional and administrative law, criminal law, contract law, tort law, property law, equity and trusts; as well as legal systems including civil law, common law and equity, and religious law.  Published in Amman, Jordan, “The Case Against Deference”, June 1, 2013, Lexis, kc)</w:t>
      </w:r>
    </w:p>
    <w:p w14:paraId="40C487AB" w14:textId="696F6FE0" w:rsidR="004035B6" w:rsidRPr="004035B6" w:rsidRDefault="004035B6" w:rsidP="004035B6">
      <w:pPr>
        <w:rPr>
          <w:b/>
          <w:u w:val="single"/>
        </w:rPr>
      </w:pPr>
      <w:r w:rsidRPr="006B0ACF">
        <w:rPr>
          <w:rStyle w:val="Emphasis"/>
          <w:highlight w:val="cyan"/>
        </w:rPr>
        <w:t>It is</w:t>
      </w:r>
      <w:r w:rsidRPr="00E01248">
        <w:rPr>
          <w:rStyle w:val="Emphasis"/>
        </w:rPr>
        <w:t xml:space="preserve"> high </w:t>
      </w:r>
      <w:r w:rsidRPr="006B0ACF">
        <w:rPr>
          <w:rStyle w:val="Emphasis"/>
          <w:highlight w:val="cyan"/>
        </w:rPr>
        <w:t>time for judges to abandon reflexive deference</w:t>
      </w:r>
      <w:r w:rsidRPr="00E01248">
        <w:rPr>
          <w:rFonts w:ascii="Verdana" w:eastAsia="Times New Roman" w:hAnsi="Verdana" w:cs="Times New Roman"/>
          <w:color w:val="000000"/>
          <w:szCs w:val="20"/>
          <w:shd w:val="clear" w:color="auto" w:fill="FFFFFF"/>
        </w:rPr>
        <w:t xml:space="preserve">. </w:t>
      </w:r>
      <w:r w:rsidRPr="006B0ACF">
        <w:rPr>
          <w:rStyle w:val="StyleBoldUnderline"/>
          <w:highlight w:val="cyan"/>
        </w:rPr>
        <w:t>Judges should be unafraid to review government actions and defend constitutional principles</w:t>
      </w:r>
      <w:r w:rsidRPr="00E01248">
        <w:rPr>
          <w:rFonts w:ascii="Verdana" w:eastAsia="Times New Roman" w:hAnsi="Verdana" w:cs="Times New Roman"/>
          <w:color w:val="000000"/>
          <w:szCs w:val="20"/>
          <w:shd w:val="clear" w:color="auto" w:fill="FFFFFF"/>
        </w:rPr>
        <w:t xml:space="preserve">. </w:t>
      </w:r>
      <w:r w:rsidRPr="006B0ACF">
        <w:rPr>
          <w:rStyle w:val="StyleBoldUnderline"/>
          <w:highlight w:val="cyan"/>
        </w:rPr>
        <w:t>This would entail</w:t>
      </w:r>
      <w:r w:rsidRPr="00E01248">
        <w:rPr>
          <w:rFonts w:ascii="Verdana" w:eastAsia="Times New Roman" w:hAnsi="Verdana" w:cs="Times New Roman"/>
          <w:color w:val="000000"/>
          <w:szCs w:val="20"/>
          <w:shd w:val="clear" w:color="auto" w:fill="FFFFFF"/>
        </w:rPr>
        <w:t xml:space="preserve">, among other things, </w:t>
      </w:r>
      <w:r w:rsidRPr="006B0ACF">
        <w:rPr>
          <w:rStyle w:val="StyleBoldUnderline"/>
          <w:highlight w:val="cyan"/>
        </w:rPr>
        <w:t>beefing up the "rational basis" review of government actions</w:t>
      </w:r>
      <w:r w:rsidRPr="00376089">
        <w:rPr>
          <w:rStyle w:val="StyleBoldUnderline"/>
        </w:rPr>
        <w:t xml:space="preserve"> and making it a serious examination</w:t>
      </w:r>
      <w:r w:rsidRPr="00E01248">
        <w:rPr>
          <w:rFonts w:ascii="Verdana" w:eastAsia="Times New Roman" w:hAnsi="Verdana" w:cs="Times New Roman"/>
          <w:color w:val="000000"/>
          <w:szCs w:val="20"/>
          <w:shd w:val="clear" w:color="auto" w:fill="FFFFFF"/>
        </w:rPr>
        <w:t xml:space="preserve"> of both the government's ends​-​are they properly derived from the government's legitimate purposes?​-​</w:t>
      </w:r>
      <w:proofErr w:type="gramStart"/>
      <w:r w:rsidRPr="00E01248">
        <w:rPr>
          <w:rFonts w:ascii="Verdana" w:eastAsia="Times New Roman" w:hAnsi="Verdana" w:cs="Times New Roman"/>
          <w:color w:val="000000"/>
          <w:szCs w:val="20"/>
          <w:shd w:val="clear" w:color="auto" w:fill="FFFFFF"/>
        </w:rPr>
        <w:t>as</w:t>
      </w:r>
      <w:proofErr w:type="gramEnd"/>
      <w:r w:rsidRPr="00E01248">
        <w:rPr>
          <w:rFonts w:ascii="Verdana" w:eastAsia="Times New Roman" w:hAnsi="Verdana" w:cs="Times New Roman"/>
          <w:color w:val="000000"/>
          <w:szCs w:val="20"/>
          <w:shd w:val="clear" w:color="auto" w:fill="FFFFFF"/>
        </w:rPr>
        <w:t xml:space="preserve"> well as the government's means​-​do they rationally advance the ends that the government articulated at the time it undertook the action being challenged? </w:t>
      </w:r>
      <w:r w:rsidRPr="00E01248">
        <w:rPr>
          <w:rStyle w:val="StyleBoldUnderline"/>
        </w:rPr>
        <w:t xml:space="preserve">By </w:t>
      </w:r>
      <w:r w:rsidRPr="006B0ACF">
        <w:rPr>
          <w:rStyle w:val="StyleBoldUnderline"/>
          <w:highlight w:val="cyan"/>
        </w:rPr>
        <w:t>making these</w:t>
      </w:r>
      <w:r w:rsidRPr="00E01248">
        <w:rPr>
          <w:rStyle w:val="StyleBoldUnderline"/>
        </w:rPr>
        <w:t xml:space="preserve"> important </w:t>
      </w:r>
      <w:r w:rsidRPr="006B0ACF">
        <w:rPr>
          <w:rStyle w:val="StyleBoldUnderline"/>
          <w:highlight w:val="cyan"/>
        </w:rPr>
        <w:t>shifts in the way</w:t>
      </w:r>
      <w:r w:rsidRPr="00E01248">
        <w:rPr>
          <w:rFonts w:ascii="Verdana" w:eastAsia="Times New Roman" w:hAnsi="Verdana" w:cs="Times New Roman"/>
          <w:color w:val="000000"/>
          <w:szCs w:val="20"/>
          <w:shd w:val="clear" w:color="auto" w:fill="FFFFFF"/>
        </w:rPr>
        <w:t xml:space="preserve"> constitutional </w:t>
      </w:r>
      <w:r w:rsidRPr="006B0ACF">
        <w:rPr>
          <w:rStyle w:val="StyleBoldUnderline"/>
          <w:highlight w:val="cyan"/>
        </w:rPr>
        <w:t>cases</w:t>
      </w:r>
      <w:r w:rsidRPr="00E01248">
        <w:rPr>
          <w:rFonts w:ascii="Verdana" w:eastAsia="Times New Roman" w:hAnsi="Verdana" w:cs="Times New Roman"/>
          <w:color w:val="000000"/>
          <w:szCs w:val="20"/>
          <w:shd w:val="clear" w:color="auto" w:fill="FFFFFF"/>
        </w:rPr>
        <w:t xml:space="preserve"> and the facts underlying them </w:t>
      </w:r>
      <w:r w:rsidRPr="006B0ACF">
        <w:rPr>
          <w:rStyle w:val="StyleBoldUnderline"/>
          <w:highlight w:val="cyan"/>
        </w:rPr>
        <w:t>are viewed, judges can best live up to their obligation to uphold the Constitution​-​</w:t>
      </w:r>
      <w:r w:rsidRPr="00E01248">
        <w:rPr>
          <w:rStyle w:val="StyleBoldUnderline"/>
        </w:rPr>
        <w:t>a goal judges of all political stripes should be able to embrace.</w:t>
      </w:r>
    </w:p>
    <w:p w14:paraId="4D42FD81" w14:textId="5648733E" w:rsidR="00C54BD7" w:rsidRDefault="00AA0F8E" w:rsidP="00C54BD7">
      <w:pPr>
        <w:pStyle w:val="Heading3"/>
      </w:pPr>
      <w:r>
        <w:t xml:space="preserve">Hurts </w:t>
      </w:r>
      <w:r w:rsidR="00C54BD7">
        <w:t>Freedom of Speech</w:t>
      </w:r>
    </w:p>
    <w:p w14:paraId="6CA20792" w14:textId="77777777" w:rsidR="00C54BD7" w:rsidRDefault="00C54BD7" w:rsidP="00C54BD7">
      <w:pPr>
        <w:pStyle w:val="Heading4"/>
      </w:pPr>
      <w:r>
        <w:t>Reversing previous Court precedents is key – deference emboldens the government to decimate free speech altogether.</w:t>
      </w:r>
    </w:p>
    <w:p w14:paraId="44207F96" w14:textId="01845601" w:rsidR="00C54BD7" w:rsidRPr="0033281E" w:rsidRDefault="00C54BD7" w:rsidP="00C54BD7">
      <w:r w:rsidRPr="003624AB">
        <w:rPr>
          <w:rStyle w:val="StyleStyleBold12pt"/>
        </w:rPr>
        <w:t>Moshirnia 13</w:t>
      </w:r>
      <w:r>
        <w:t xml:space="preserve"> – </w:t>
      </w:r>
      <w:r w:rsidRPr="006201E8">
        <w:t>Andrew Moshirnia, Presidential IT Fellow @ Harvard Law School with a PhD in Educational Technology, 2013 (“Valuing Speech and Open Source Intelligence in the Face of Judicial Deference”, Harvard Law School National Security Journal, available online at http://harvardnsj.org/wp-content/uploads/2013/05/Vo.4-Moshirnia-Fi</w:t>
      </w:r>
      <w:r w:rsidR="00845DFE">
        <w:t xml:space="preserve">nal.pdf, accessed 6/17/15, KM) </w:t>
      </w:r>
    </w:p>
    <w:p w14:paraId="2DCB70AA" w14:textId="77777777" w:rsidR="00C54BD7" w:rsidRDefault="00C54BD7" w:rsidP="00C54BD7">
      <w:r w:rsidRPr="0033281E">
        <w:t xml:space="preserve">III. Recent Government Positions Threaten to Chill Valuable Intelligence </w:t>
      </w:r>
      <w:r w:rsidRPr="0033281E">
        <w:rPr>
          <w:rStyle w:val="underline"/>
        </w:rPr>
        <w:t>The Government’s and the Court’s recent legal stances are intended to chill sources of open source intelligence involving</w:t>
      </w:r>
      <w:r w:rsidRPr="0033281E">
        <w:t xml:space="preserve"> terrorists themselves, foreign reporters, and </w:t>
      </w:r>
      <w:r w:rsidRPr="0033281E">
        <w:rPr>
          <w:rStyle w:val="underline"/>
        </w:rPr>
        <w:t>domestic individuals</w:t>
      </w:r>
      <w:r w:rsidRPr="0033281E">
        <w:t xml:space="preserve"> who have had contact with foreign terror organizations. In the trial and appeal of al-Qaeda propagandist, Ali Hamza Al-Bahlul, the Government has advanced the theory that no part of the First Amendment reaches enemy aliens tried in an American courtroom. The chilling effects of HLP are exacerbated by the trial of Al-Bahlul. </w:t>
      </w:r>
      <w:r w:rsidRPr="0033281E">
        <w:rPr>
          <w:rStyle w:val="underline"/>
        </w:rPr>
        <w:t>Taking these precedents together, a future court could merge the broad definition of material support with a solicitation charge decoupled from First Amendment limitations.</w:t>
      </w:r>
      <w:r w:rsidRPr="0033281E">
        <w:t xml:space="preserve"> That is, </w:t>
      </w:r>
      <w:r w:rsidRPr="0033281E">
        <w:rPr>
          <w:rStyle w:val="underline"/>
        </w:rPr>
        <w:t>if the Court may disregard the First Amendment in solicitation cases involving foreign combatants and in material support cases involving Americans who have associated with terrorists, the Government will be emboldened to ignore First Amendment concerns in crimes involving the solicitation of material support for terrorism.</w:t>
      </w:r>
      <w:r w:rsidRPr="0033281E">
        <w:t xml:space="preserve"> The Government has also detained and threatened several foreign reporters, specifically noting the subsequent chilling of speech as a desired result. </w:t>
      </w:r>
    </w:p>
    <w:p w14:paraId="27C7DA0B" w14:textId="36DB8E3F" w:rsidR="00B60195" w:rsidRDefault="00AA0F8E" w:rsidP="00C54BD7">
      <w:pPr>
        <w:pStyle w:val="Heading3"/>
      </w:pPr>
      <w:r>
        <w:t xml:space="preserve">Hurts </w:t>
      </w:r>
      <w:r w:rsidR="00B60195">
        <w:t>Bioweapons Research</w:t>
      </w:r>
    </w:p>
    <w:p w14:paraId="0E3DAD19" w14:textId="77777777" w:rsidR="00B60195" w:rsidRDefault="00B60195" w:rsidP="00B60195">
      <w:pPr>
        <w:pStyle w:val="Heading4"/>
      </w:pPr>
      <w:r>
        <w:t>Unchecked military power leads to bioweapons and human subjects research</w:t>
      </w:r>
    </w:p>
    <w:p w14:paraId="6F265898" w14:textId="77777777" w:rsidR="00B60195" w:rsidRPr="00B05FEC" w:rsidRDefault="00B60195" w:rsidP="00B60195">
      <w:pPr>
        <w:rPr>
          <w:rStyle w:val="StyleStyleBold12pt"/>
        </w:rPr>
      </w:pPr>
      <w:r>
        <w:rPr>
          <w:rStyle w:val="StyleStyleBold12pt"/>
        </w:rPr>
        <w:t>Parasidis 12</w:t>
      </w:r>
      <w:r w:rsidRPr="00B60195">
        <w:t>(Efthimios Parasidis, Assistant Professor of Law, Center for Health Law Studies, Saint Louis University School of Law, Social Science Research Network, Ohio State Law Journal, Volume 73, Number 4, 2012, da: Jul 10 2015, “Justice and Beneficence in Military Medicine and Research”, http://papers.ssrn.com/sol3/papers.cfm</w:t>
      </w:r>
      <w:proofErr w:type="gramStart"/>
      <w:r w:rsidRPr="00B60195">
        <w:t>?abstract</w:t>
      </w:r>
      <w:proofErr w:type="gramEnd"/>
      <w:r w:rsidRPr="00B60195">
        <w:t>_id=2176914)</w:t>
      </w:r>
    </w:p>
    <w:p w14:paraId="3904A76C" w14:textId="6423CCFA" w:rsidR="00B60195" w:rsidRPr="00B60195" w:rsidRDefault="00B60195" w:rsidP="00B60195">
      <w:r w:rsidRPr="00B05FEC">
        <w:t>The military has long nurtured a culture and identity that is fundamentally</w:t>
      </w:r>
      <w:r w:rsidRPr="00B05FEC">
        <w:rPr>
          <w:sz w:val="12"/>
        </w:rPr>
        <w:t>¶</w:t>
      </w:r>
      <w:r w:rsidRPr="00B05FEC">
        <w:t xml:space="preserve"> distinct from civil society</w:t>
      </w:r>
      <w:proofErr w:type="gramStart"/>
      <w:r w:rsidRPr="00B05FEC">
        <w:t>,522</w:t>
      </w:r>
      <w:proofErr w:type="gramEnd"/>
      <w:r w:rsidRPr="00B05FEC">
        <w:t xml:space="preserve"> and </w:t>
      </w:r>
      <w:r w:rsidRPr="00A472E6">
        <w:rPr>
          <w:rStyle w:val="StyleBoldUnderline"/>
        </w:rPr>
        <w:t>the U.S. government has a history of bending</w:t>
      </w:r>
      <w:r w:rsidRPr="00B05FEC">
        <w:rPr>
          <w:rStyle w:val="StyleBoldUnderline"/>
          <w:sz w:val="12"/>
          <w:u w:val="none"/>
        </w:rPr>
        <w:t>¶</w:t>
      </w:r>
      <w:r w:rsidRPr="00B05FEC">
        <w:rPr>
          <w:rStyle w:val="StyleBoldUnderline"/>
          <w:sz w:val="12"/>
        </w:rPr>
        <w:t xml:space="preserve"> </w:t>
      </w:r>
      <w:r w:rsidRPr="00A472E6">
        <w:rPr>
          <w:rStyle w:val="StyleBoldUnderline"/>
        </w:rPr>
        <w:t>and breaking the law during times of war</w:t>
      </w:r>
      <w:r w:rsidRPr="00B05FEC">
        <w:t xml:space="preserve">.523 </w:t>
      </w:r>
      <w:r w:rsidRPr="00A472E6">
        <w:rPr>
          <w:rStyle w:val="StyleBoldUnderline"/>
        </w:rPr>
        <w:t>While the military has traditionally</w:t>
      </w:r>
      <w:r w:rsidRPr="00B05FEC">
        <w:rPr>
          <w:rStyle w:val="StyleBoldUnderline"/>
          <w:sz w:val="12"/>
          <w:u w:val="none"/>
        </w:rPr>
        <w:t>¶</w:t>
      </w:r>
      <w:r w:rsidRPr="00B05FEC">
        <w:rPr>
          <w:rStyle w:val="StyleBoldUnderline"/>
          <w:sz w:val="12"/>
        </w:rPr>
        <w:t xml:space="preserve"> </w:t>
      </w:r>
      <w:r w:rsidRPr="00A472E6">
        <w:rPr>
          <w:rStyle w:val="StyleBoldUnderline"/>
        </w:rPr>
        <w:t>enjoyed great deference from civilian courts</w:t>
      </w:r>
      <w:r w:rsidRPr="00B05FEC">
        <w:t xml:space="preserve"> in the United States,524 </w:t>
      </w:r>
      <w:r w:rsidRPr="00A472E6">
        <w:rPr>
          <w:rStyle w:val="Emphasis"/>
        </w:rPr>
        <w:t>military</w:t>
      </w:r>
      <w:r w:rsidRPr="00B05FEC">
        <w:rPr>
          <w:rStyle w:val="Emphasis"/>
          <w:b w:val="0"/>
          <w:sz w:val="12"/>
          <w:u w:val="none"/>
        </w:rPr>
        <w:t>¶</w:t>
      </w:r>
      <w:r w:rsidRPr="00B05FEC">
        <w:rPr>
          <w:rStyle w:val="Emphasis"/>
          <w:sz w:val="12"/>
        </w:rPr>
        <w:t xml:space="preserve"> </w:t>
      </w:r>
      <w:r w:rsidRPr="00A472E6">
        <w:rPr>
          <w:rStyle w:val="Emphasis"/>
        </w:rPr>
        <w:t>discipline and national security interests should not grant government officials</w:t>
      </w:r>
      <w:r w:rsidRPr="00B05FEC">
        <w:rPr>
          <w:rStyle w:val="Emphasis"/>
          <w:b w:val="0"/>
          <w:sz w:val="12"/>
          <w:u w:val="none"/>
        </w:rPr>
        <w:t>¶</w:t>
      </w:r>
      <w:r w:rsidRPr="00B05FEC">
        <w:rPr>
          <w:rStyle w:val="Emphasis"/>
          <w:sz w:val="12"/>
        </w:rPr>
        <w:t xml:space="preserve"> </w:t>
      </w:r>
      <w:r w:rsidRPr="00A472E6">
        <w:rPr>
          <w:rStyle w:val="Emphasis"/>
        </w:rPr>
        <w:t>carte blanche to violate fundamental human rights</w:t>
      </w:r>
      <w:r w:rsidRPr="00B05FEC">
        <w:t>.525 To the contrary, Congress</w:t>
      </w:r>
      <w:r w:rsidRPr="00B05FEC">
        <w:rPr>
          <w:sz w:val="12"/>
        </w:rPr>
        <w:t>¶</w:t>
      </w:r>
      <w:r w:rsidRPr="00B05FEC">
        <w:t xml:space="preserve"> and the courts should work to ensure that military and intelligence agencies</w:t>
      </w:r>
      <w:r w:rsidRPr="00B05FEC">
        <w:rPr>
          <w:sz w:val="12"/>
        </w:rPr>
        <w:t>¶</w:t>
      </w:r>
      <w:r w:rsidRPr="00B05FEC">
        <w:t xml:space="preserve"> remain subordinate to the democratic rule of law.526</w:t>
      </w:r>
      <w:r w:rsidRPr="00B05FEC">
        <w:rPr>
          <w:sz w:val="12"/>
        </w:rPr>
        <w:t>¶</w:t>
      </w:r>
      <w:r w:rsidRPr="00B05FEC">
        <w:t xml:space="preserve"> The motto of the American military physician is “to conserve the fighting</w:t>
      </w:r>
      <w:r w:rsidRPr="00B05FEC">
        <w:rPr>
          <w:sz w:val="12"/>
        </w:rPr>
        <w:t>¶</w:t>
      </w:r>
      <w:r w:rsidRPr="00B05FEC">
        <w:t xml:space="preserve"> force,” yet the last decade has seen a notable shift in emphasis to enhancing the</w:t>
      </w:r>
      <w:r w:rsidRPr="00B05FEC">
        <w:rPr>
          <w:sz w:val="12"/>
        </w:rPr>
        <w:t>¶</w:t>
      </w:r>
      <w:r w:rsidRPr="00B05FEC">
        <w:t xml:space="preserve"> fighting force through novel applications of biomedical enhancements.527 </w:t>
      </w:r>
      <w:r w:rsidRPr="00A472E6">
        <w:rPr>
          <w:rStyle w:val="StyleBoldUnderline"/>
        </w:rPr>
        <w:t>The</w:t>
      </w:r>
      <w:r w:rsidRPr="00B05FEC">
        <w:rPr>
          <w:rStyle w:val="StyleBoldUnderline"/>
          <w:sz w:val="12"/>
          <w:u w:val="none"/>
        </w:rPr>
        <w:t>¶</w:t>
      </w:r>
      <w:r w:rsidRPr="00B05FEC">
        <w:rPr>
          <w:rStyle w:val="StyleBoldUnderline"/>
          <w:sz w:val="12"/>
        </w:rPr>
        <w:t xml:space="preserve"> </w:t>
      </w:r>
      <w:r w:rsidRPr="00A472E6">
        <w:rPr>
          <w:rStyle w:val="StyleBoldUnderline"/>
        </w:rPr>
        <w:t xml:space="preserve">nefarious conduct of military officials during the course of the </w:t>
      </w:r>
      <w:r w:rsidRPr="00A472E6">
        <w:rPr>
          <w:rStyle w:val="Emphasis"/>
        </w:rPr>
        <w:t>mustard gas,</w:t>
      </w:r>
      <w:r w:rsidRPr="00B05FEC">
        <w:rPr>
          <w:rStyle w:val="Emphasis"/>
          <w:b w:val="0"/>
          <w:sz w:val="12"/>
          <w:u w:val="none"/>
        </w:rPr>
        <w:t>¶</w:t>
      </w:r>
      <w:r w:rsidRPr="00B05FEC">
        <w:rPr>
          <w:rStyle w:val="Emphasis"/>
          <w:sz w:val="12"/>
        </w:rPr>
        <w:t xml:space="preserve"> </w:t>
      </w:r>
      <w:r w:rsidRPr="00A472E6">
        <w:rPr>
          <w:rStyle w:val="Emphasis"/>
        </w:rPr>
        <w:t>radiation, biological warfare, and psychotropic drug experiments</w:t>
      </w:r>
      <w:r w:rsidRPr="00A472E6">
        <w:rPr>
          <w:rStyle w:val="StyleBoldUnderline"/>
        </w:rPr>
        <w:t xml:space="preserve"> provides</w:t>
      </w:r>
      <w:r w:rsidRPr="00B05FEC">
        <w:rPr>
          <w:rStyle w:val="StyleBoldUnderline"/>
          <w:sz w:val="12"/>
          <w:u w:val="none"/>
        </w:rPr>
        <w:t>¶</w:t>
      </w:r>
      <w:r w:rsidRPr="00B05FEC">
        <w:rPr>
          <w:rStyle w:val="StyleBoldUnderline"/>
          <w:sz w:val="12"/>
        </w:rPr>
        <w:t xml:space="preserve"> </w:t>
      </w:r>
      <w:r w:rsidRPr="00B05FEC">
        <w:t xml:space="preserve">ample </w:t>
      </w:r>
      <w:r w:rsidRPr="00A472E6">
        <w:rPr>
          <w:rStyle w:val="StyleBoldUnderline"/>
        </w:rPr>
        <w:t>evidence of the “lies and half-truths” that the DoD has utilized in the</w:t>
      </w:r>
      <w:r w:rsidRPr="00B05FEC">
        <w:rPr>
          <w:rStyle w:val="StyleBoldUnderline"/>
          <w:sz w:val="12"/>
          <w:u w:val="none"/>
        </w:rPr>
        <w:t>¶</w:t>
      </w:r>
      <w:r w:rsidRPr="00B05FEC">
        <w:rPr>
          <w:rStyle w:val="StyleBoldUnderline"/>
          <w:sz w:val="12"/>
        </w:rPr>
        <w:t xml:space="preserve"> </w:t>
      </w:r>
      <w:r w:rsidRPr="00A472E6">
        <w:rPr>
          <w:rStyle w:val="StyleBoldUnderline"/>
        </w:rPr>
        <w:t>name of national security</w:t>
      </w:r>
      <w:r w:rsidRPr="00B05FEC">
        <w:t>.528 Indeed, the Army Inspector General has</w:t>
      </w:r>
      <w:r w:rsidRPr="00B05FEC">
        <w:rPr>
          <w:sz w:val="12"/>
        </w:rPr>
        <w:t>¶</w:t>
      </w:r>
      <w:r w:rsidRPr="00B05FEC">
        <w:t xml:space="preserve"> acknowledged the “inadequacy of the Army’s institutional memory” regarding</w:t>
      </w:r>
      <w:r w:rsidRPr="00B05FEC">
        <w:rPr>
          <w:sz w:val="12"/>
        </w:rPr>
        <w:t>¶</w:t>
      </w:r>
      <w:r w:rsidRPr="00B05FEC">
        <w:t xml:space="preserve"> experimental research.529 When one considers socio-economic dimensions of</w:t>
      </w:r>
      <w:r w:rsidRPr="00B05FEC">
        <w:rPr>
          <w:sz w:val="12"/>
        </w:rPr>
        <w:t>¶</w:t>
      </w:r>
      <w:r w:rsidRPr="00B05FEC">
        <w:t xml:space="preserve"> the armed forces, this history of neglect has served to further societal</w:t>
      </w:r>
      <w:r w:rsidRPr="00B05FEC">
        <w:rPr>
          <w:sz w:val="12"/>
        </w:rPr>
        <w:t>¶</w:t>
      </w:r>
      <w:r w:rsidRPr="00B05FEC">
        <w:t xml:space="preserve"> inequalities.530 As a judge on the Sixth Circuit, and former Commander in Chief</w:t>
      </w:r>
      <w:r w:rsidRPr="00B05FEC">
        <w:rPr>
          <w:sz w:val="12"/>
        </w:rPr>
        <w:t>¶</w:t>
      </w:r>
      <w:r w:rsidRPr="00B05FEC">
        <w:t xml:space="preserve"> of the Ohio National Guard explains, “</w:t>
      </w:r>
      <w:r w:rsidRPr="001910E7">
        <w:rPr>
          <w:rStyle w:val="StyleBoldUnderline"/>
        </w:rPr>
        <w:t>in a democracy we have far more to fear</w:t>
      </w:r>
      <w:r w:rsidRPr="00B05FEC">
        <w:rPr>
          <w:rStyle w:val="StyleBoldUnderline"/>
          <w:sz w:val="12"/>
          <w:u w:val="none"/>
        </w:rPr>
        <w:t>¶</w:t>
      </w:r>
      <w:r w:rsidRPr="00B05FEC">
        <w:rPr>
          <w:rStyle w:val="StyleBoldUnderline"/>
          <w:sz w:val="12"/>
        </w:rPr>
        <w:t xml:space="preserve"> </w:t>
      </w:r>
      <w:r w:rsidRPr="001910E7">
        <w:rPr>
          <w:rStyle w:val="StyleBoldUnderline"/>
        </w:rPr>
        <w:t>from the lack of military accountability than from the lack of military discipline</w:t>
      </w:r>
      <w:r w:rsidRPr="00B05FEC">
        <w:rPr>
          <w:rStyle w:val="StyleBoldUnderline"/>
          <w:sz w:val="12"/>
          <w:u w:val="none"/>
        </w:rPr>
        <w:t>¶</w:t>
      </w:r>
      <w:r w:rsidRPr="00B05FEC">
        <w:rPr>
          <w:rStyle w:val="StyleBoldUnderline"/>
          <w:sz w:val="12"/>
        </w:rPr>
        <w:t xml:space="preserve"> </w:t>
      </w:r>
      <w:r w:rsidRPr="001910E7">
        <w:rPr>
          <w:rStyle w:val="StyleBoldUnderline"/>
        </w:rPr>
        <w:t>or aggressiveness</w:t>
      </w:r>
      <w:r w:rsidRPr="00B05FEC">
        <w:t>.”531</w:t>
      </w:r>
      <w:r w:rsidRPr="00B05FEC">
        <w:rPr>
          <w:sz w:val="12"/>
        </w:rPr>
        <w:t>¶</w:t>
      </w:r>
      <w:r w:rsidRPr="00B05FEC">
        <w:t xml:space="preserve"> Despite the Supreme Court’s deference to military judgment, the Court has</w:t>
      </w:r>
      <w:r w:rsidRPr="00B05FEC">
        <w:rPr>
          <w:sz w:val="12"/>
        </w:rPr>
        <w:t>¶</w:t>
      </w:r>
      <w:r w:rsidRPr="00B05FEC">
        <w:t xml:space="preserve"> also indicated that service members are entitled to constitutional protections as</w:t>
      </w:r>
      <w:r w:rsidRPr="00B05FEC">
        <w:rPr>
          <w:sz w:val="12"/>
        </w:rPr>
        <w:t>¶</w:t>
      </w:r>
      <w:r w:rsidRPr="00B05FEC">
        <w:t xml:space="preserve"> Americans.532 At the individual level, each service member should maintain</w:t>
      </w:r>
      <w:r w:rsidRPr="00B05FEC">
        <w:rPr>
          <w:sz w:val="12"/>
        </w:rPr>
        <w:t>¶</w:t>
      </w:r>
      <w:r w:rsidRPr="00B05FEC">
        <w:t xml:space="preserve"> patient autonomy and the right to refuse investigational products without fear of</w:t>
      </w:r>
      <w:r w:rsidRPr="00B05FEC">
        <w:rPr>
          <w:sz w:val="12"/>
        </w:rPr>
        <w:t>¶</w:t>
      </w:r>
      <w:r w:rsidRPr="00B05FEC">
        <w:t xml:space="preserve"> punitive repercussions. In the aggregate, the law should serve to instill a sense</w:t>
      </w:r>
      <w:r w:rsidRPr="00B05FEC">
        <w:rPr>
          <w:sz w:val="12"/>
        </w:rPr>
        <w:t>¶</w:t>
      </w:r>
      <w:r w:rsidRPr="00B05FEC">
        <w:t xml:space="preserve"> of confidence in service members that those with power will be held</w:t>
      </w:r>
      <w:r w:rsidRPr="00B05FEC">
        <w:rPr>
          <w:sz w:val="12"/>
        </w:rPr>
        <w:t>¶</w:t>
      </w:r>
      <w:r w:rsidRPr="00B05FEC">
        <w:t xml:space="preserve"> accountable for actions that violate individual rights. </w:t>
      </w:r>
      <w:r w:rsidRPr="001910E7">
        <w:rPr>
          <w:rStyle w:val="StyleBoldUnderline"/>
        </w:rPr>
        <w:t>Experimentation without</w:t>
      </w:r>
      <w:r w:rsidRPr="00B05FEC">
        <w:rPr>
          <w:rStyle w:val="StyleBoldUnderline"/>
          <w:sz w:val="12"/>
          <w:u w:val="none"/>
        </w:rPr>
        <w:t>¶</w:t>
      </w:r>
      <w:r w:rsidRPr="00B05FEC">
        <w:rPr>
          <w:rStyle w:val="StyleBoldUnderline"/>
          <w:sz w:val="12"/>
        </w:rPr>
        <w:t xml:space="preserve"> </w:t>
      </w:r>
      <w:r w:rsidRPr="001910E7">
        <w:rPr>
          <w:rStyle w:val="StyleBoldUnderline"/>
        </w:rPr>
        <w:t>consent can never be justifie</w:t>
      </w:r>
      <w:r w:rsidRPr="00B05FEC">
        <w:t>d</w:t>
      </w:r>
      <w:proofErr w:type="gramStart"/>
      <w:r w:rsidRPr="00B05FEC">
        <w:t>,533</w:t>
      </w:r>
      <w:proofErr w:type="gramEnd"/>
      <w:r w:rsidRPr="00B05FEC">
        <w:t xml:space="preserve"> </w:t>
      </w:r>
      <w:r w:rsidRPr="001910E7">
        <w:rPr>
          <w:rStyle w:val="StyleBoldUnderline"/>
        </w:rPr>
        <w:t>and patient autonomy</w:t>
      </w:r>
      <w:r w:rsidRPr="00B05FEC">
        <w:t xml:space="preserve"> and human dignity</w:t>
      </w:r>
      <w:r w:rsidRPr="00B05FEC">
        <w:rPr>
          <w:sz w:val="12"/>
        </w:rPr>
        <w:t>¶</w:t>
      </w:r>
      <w:r w:rsidRPr="00B05FEC">
        <w:t xml:space="preserve"> </w:t>
      </w:r>
      <w:r w:rsidRPr="001910E7">
        <w:rPr>
          <w:rStyle w:val="StyleBoldUnderline"/>
        </w:rPr>
        <w:t>ought not be extinguished because one elects to serve their countr</w:t>
      </w:r>
      <w:r w:rsidRPr="00B05FEC">
        <w:t>y and defend</w:t>
      </w:r>
      <w:r w:rsidRPr="00B05FEC">
        <w:rPr>
          <w:sz w:val="12"/>
        </w:rPr>
        <w:t>¶</w:t>
      </w:r>
      <w:r w:rsidRPr="00B05FEC">
        <w:t xml:space="preserve"> American freedoms.</w:t>
      </w:r>
      <w:r w:rsidRPr="00B05FEC">
        <w:rPr>
          <w:sz w:val="12"/>
        </w:rPr>
        <w:t>¶</w:t>
      </w:r>
      <w:r w:rsidRPr="00B05FEC">
        <w:t xml:space="preserve"> To the extent that changing levels of liability result in changing levels of</w:t>
      </w:r>
      <w:r w:rsidRPr="00B05FEC">
        <w:rPr>
          <w:sz w:val="12"/>
        </w:rPr>
        <w:t>¶</w:t>
      </w:r>
      <w:r w:rsidRPr="00B05FEC">
        <w:t xml:space="preserve"> accident avoidance,534 Congress should disincentivize behavior that</w:t>
      </w:r>
      <w:r w:rsidRPr="00B05FEC">
        <w:rPr>
          <w:sz w:val="12"/>
        </w:rPr>
        <w:t>¶</w:t>
      </w:r>
      <w:r w:rsidRPr="00B05FEC">
        <w:t xml:space="preserve"> unnecessarily increases risks to service members by enacting legislation that</w:t>
      </w:r>
      <w:r w:rsidRPr="00B05FEC">
        <w:rPr>
          <w:sz w:val="12"/>
        </w:rPr>
        <w:t>¶</w:t>
      </w:r>
      <w:r w:rsidRPr="00B05FEC">
        <w:t xml:space="preserve"> limits the scope of the Feres doctrine. The primary purpose of military medicine</w:t>
      </w:r>
      <w:r w:rsidRPr="00B05FEC">
        <w:rPr>
          <w:sz w:val="12"/>
        </w:rPr>
        <w:t>¶</w:t>
      </w:r>
      <w:r w:rsidRPr="00B05FEC">
        <w:t xml:space="preserve"> must be to care for service members and veterans—to enhance each patient’s</w:t>
      </w:r>
      <w:r w:rsidRPr="00B05FEC">
        <w:rPr>
          <w:sz w:val="12"/>
        </w:rPr>
        <w:t>¶</w:t>
      </w:r>
      <w:r w:rsidRPr="00B05FEC">
        <w:t xml:space="preserve"> expectation of recovery, reduce the severity of symptoms, and prevent longterm</w:t>
      </w:r>
      <w:r w:rsidRPr="00B05FEC">
        <w:rPr>
          <w:sz w:val="12"/>
        </w:rPr>
        <w:t>¶</w:t>
      </w:r>
      <w:r w:rsidRPr="00B05FEC">
        <w:t xml:space="preserve"> disability.535</w:t>
      </w:r>
      <w:r w:rsidRPr="00B05FEC">
        <w:rPr>
          <w:sz w:val="12"/>
        </w:rPr>
        <w:t>¶</w:t>
      </w:r>
      <w:r w:rsidRPr="00B05FEC">
        <w:t xml:space="preserve"> </w:t>
      </w:r>
      <w:r w:rsidRPr="001910E7">
        <w:rPr>
          <w:rStyle w:val="StyleBoldUnderline"/>
        </w:rPr>
        <w:t>Service members have long been “out-of-sight, out-of-mind”</w:t>
      </w:r>
      <w:r w:rsidRPr="00B05FEC">
        <w:t xml:space="preserve"> for both</w:t>
      </w:r>
      <w:r w:rsidRPr="00B05FEC">
        <w:rPr>
          <w:sz w:val="12"/>
        </w:rPr>
        <w:t>¶</w:t>
      </w:r>
      <w:r w:rsidRPr="00B05FEC">
        <w:t xml:space="preserve"> Congress and academics536 </w:t>
      </w:r>
      <w:r w:rsidRPr="001910E7">
        <w:rPr>
          <w:rStyle w:val="StyleBoldUnderline"/>
        </w:rPr>
        <w:t>and have endured decades of unjust treatment at the</w:t>
      </w:r>
      <w:r w:rsidRPr="00B05FEC">
        <w:rPr>
          <w:rStyle w:val="StyleBoldUnderline"/>
          <w:sz w:val="12"/>
          <w:u w:val="none"/>
        </w:rPr>
        <w:t>¶</w:t>
      </w:r>
      <w:r w:rsidRPr="00B05FEC">
        <w:rPr>
          <w:rStyle w:val="StyleBoldUnderline"/>
          <w:sz w:val="12"/>
        </w:rPr>
        <w:t xml:space="preserve"> </w:t>
      </w:r>
      <w:r w:rsidRPr="001910E7">
        <w:rPr>
          <w:rStyle w:val="StyleBoldUnderline"/>
        </w:rPr>
        <w:t>hands of the military establishmen</w:t>
      </w:r>
      <w:r w:rsidRPr="00B05FEC">
        <w:t>t. As Justice Brennan wisely observed in</w:t>
      </w:r>
      <w:r w:rsidRPr="00B05FEC">
        <w:rPr>
          <w:sz w:val="12"/>
        </w:rPr>
        <w:t>¶</w:t>
      </w:r>
      <w:r w:rsidRPr="00B05FEC">
        <w:t xml:space="preserve"> United States v. Stanley, “[</w:t>
      </w:r>
      <w:proofErr w:type="gramStart"/>
      <w:r w:rsidRPr="00B05FEC">
        <w:t>s]oldiers</w:t>
      </w:r>
      <w:proofErr w:type="gramEnd"/>
      <w:r w:rsidRPr="00B05FEC">
        <w:t xml:space="preserve"> ought not be asked to defend a Constitution</w:t>
      </w:r>
      <w:r w:rsidRPr="00B05FEC">
        <w:rPr>
          <w:sz w:val="12"/>
        </w:rPr>
        <w:t>¶</w:t>
      </w:r>
      <w:r w:rsidRPr="00B05FEC">
        <w:t xml:space="preserve"> indifferent to their essential human dignity.”537 Towards this end, the proposed</w:t>
      </w:r>
      <w:r w:rsidRPr="00B05FEC">
        <w:rPr>
          <w:sz w:val="12"/>
        </w:rPr>
        <w:t>¶</w:t>
      </w:r>
      <w:r w:rsidRPr="00B05FEC">
        <w:t xml:space="preserve"> reforms serve to harmonize national security interests with fundamental</w:t>
      </w:r>
      <w:r w:rsidRPr="00B05FEC">
        <w:rPr>
          <w:sz w:val="12"/>
        </w:rPr>
        <w:t>¶</w:t>
      </w:r>
      <w:r w:rsidRPr="00B05FEC">
        <w:t xml:space="preserve"> principles of patient autonomy and human dignity. </w:t>
      </w:r>
      <w:r w:rsidRPr="00B05FEC">
        <w:rPr>
          <w:rStyle w:val="StyleBoldUnderline"/>
        </w:rPr>
        <w:t>The preferred method of</w:t>
      </w:r>
      <w:r w:rsidRPr="00B05FEC">
        <w:rPr>
          <w:rStyle w:val="StyleBoldUnderline"/>
          <w:sz w:val="12"/>
          <w:u w:val="none"/>
        </w:rPr>
        <w:t>¶</w:t>
      </w:r>
      <w:r w:rsidRPr="00B05FEC">
        <w:rPr>
          <w:rStyle w:val="StyleBoldUnderline"/>
          <w:sz w:val="12"/>
        </w:rPr>
        <w:t xml:space="preserve"> </w:t>
      </w:r>
      <w:r w:rsidRPr="00B05FEC">
        <w:rPr>
          <w:rStyle w:val="StyleBoldUnderline"/>
        </w:rPr>
        <w:t>protecting service members and preserving military orde</w:t>
      </w:r>
      <w:r w:rsidRPr="00B05FEC">
        <w:t xml:space="preserve">r and discipline </w:t>
      </w:r>
      <w:r w:rsidRPr="00B05FEC">
        <w:rPr>
          <w:rStyle w:val="StyleBoldUnderline"/>
        </w:rPr>
        <w:t>is to</w:t>
      </w:r>
      <w:r w:rsidRPr="00B05FEC">
        <w:rPr>
          <w:rStyle w:val="StyleBoldUnderline"/>
          <w:sz w:val="12"/>
          <w:u w:val="none"/>
        </w:rPr>
        <w:t>¶</w:t>
      </w:r>
      <w:r w:rsidRPr="00B05FEC">
        <w:rPr>
          <w:rStyle w:val="StyleBoldUnderline"/>
          <w:sz w:val="12"/>
        </w:rPr>
        <w:t xml:space="preserve"> </w:t>
      </w:r>
      <w:r w:rsidRPr="00B05FEC">
        <w:t xml:space="preserve">religiously </w:t>
      </w:r>
      <w:r w:rsidRPr="00B05FEC">
        <w:rPr>
          <w:rStyle w:val="StyleBoldUnderline"/>
        </w:rPr>
        <w:t>follow policies that promote justice</w:t>
      </w:r>
      <w:r w:rsidRPr="00B05FEC">
        <w:t xml:space="preserve"> and beneficence in military</w:t>
      </w:r>
      <w:r w:rsidRPr="00B05FEC">
        <w:rPr>
          <w:sz w:val="12"/>
        </w:rPr>
        <w:t>¶</w:t>
      </w:r>
      <w:r w:rsidRPr="00B05FEC">
        <w:t xml:space="preserve"> </w:t>
      </w:r>
      <w:r>
        <w:t>medicine and research.</w:t>
      </w:r>
    </w:p>
    <w:p w14:paraId="05BDB8A7" w14:textId="42F6CF97" w:rsidR="0015510B" w:rsidRDefault="00AA0F8E" w:rsidP="00C54BD7">
      <w:pPr>
        <w:pStyle w:val="Heading3"/>
      </w:pPr>
      <w:r>
        <w:t xml:space="preserve">Hurts </w:t>
      </w:r>
      <w:r w:rsidR="0015510B">
        <w:t>Environment</w:t>
      </w:r>
    </w:p>
    <w:p w14:paraId="5986E3E0" w14:textId="77777777" w:rsidR="0015510B" w:rsidRPr="0015510B" w:rsidRDefault="0015510B" w:rsidP="0015510B">
      <w:pPr>
        <w:pStyle w:val="Heading4"/>
      </w:pPr>
      <w:r w:rsidRPr="0015510B">
        <w:t>Deference allows rampant violations of environment laws</w:t>
      </w:r>
    </w:p>
    <w:p w14:paraId="26E0E79C" w14:textId="77777777" w:rsidR="0015510B" w:rsidRPr="00E218C9" w:rsidRDefault="0015510B" w:rsidP="0015510B">
      <w:pPr>
        <w:rPr>
          <w:rStyle w:val="StyleStyleBold12pt"/>
        </w:rPr>
      </w:pPr>
      <w:r>
        <w:rPr>
          <w:rStyle w:val="StyleStyleBold12pt"/>
        </w:rPr>
        <w:t>Yap 04</w:t>
      </w:r>
      <w:r w:rsidRPr="0015510B">
        <w:t xml:space="preserve">(Julie G. Yap, JD Candidate at Fordham University, 2004, da: Jul 15, "Just Keep Swimming: Guiding Environmental Stewardship out of the Riptide of National Security,” Fordham Law Review 1289, Volume 73 Issue 3, </w:t>
      </w:r>
      <w:hyperlink r:id="rId10" w:history="1">
        <w:r w:rsidRPr="0015510B">
          <w:t>http://ir.lawnet.fordham.edu/cgi/viewcontent.cgi?article=4052&amp;context=flr</w:t>
        </w:r>
      </w:hyperlink>
      <w:r w:rsidRPr="0015510B">
        <w:t>)</w:t>
      </w:r>
    </w:p>
    <w:p w14:paraId="1DC58ED8" w14:textId="413F8D2F" w:rsidR="0015510B" w:rsidRPr="0015510B" w:rsidRDefault="0015510B" w:rsidP="0015510B">
      <w:r w:rsidRPr="00200655">
        <w:rPr>
          <w:rStyle w:val="StyleBoldUnderline"/>
        </w:rPr>
        <w:t xml:space="preserve">NEPA does not contain specific measures to exclude the military. </w:t>
      </w:r>
      <w:r w:rsidRPr="003D09C5">
        <w:rPr>
          <w:rStyle w:val="StyleBoldUnderline"/>
          <w:sz w:val="12"/>
          <w:u w:val="none"/>
        </w:rPr>
        <w:t>¶</w:t>
      </w:r>
      <w:r w:rsidRPr="003D09C5">
        <w:rPr>
          <w:rStyle w:val="StyleBoldUnderline"/>
          <w:sz w:val="12"/>
        </w:rPr>
        <w:t xml:space="preserve"> </w:t>
      </w:r>
      <w:proofErr w:type="gramStart"/>
      <w:r w:rsidRPr="003D09C5">
        <w:t>It</w:t>
      </w:r>
      <w:proofErr w:type="gramEnd"/>
      <w:r w:rsidRPr="003D09C5">
        <w:t xml:space="preserve"> is well settled that NEPA does apply to the military, even though</w:t>
      </w:r>
      <w:r w:rsidRPr="003D09C5">
        <w:rPr>
          <w:sz w:val="12"/>
        </w:rPr>
        <w:t>¶</w:t>
      </w:r>
      <w:r w:rsidRPr="003D09C5">
        <w:t xml:space="preserve"> the statute does not explicitly provide for this.6 The statute provides</w:t>
      </w:r>
      <w:r w:rsidRPr="003D09C5">
        <w:rPr>
          <w:sz w:val="12"/>
        </w:rPr>
        <w:t>¶</w:t>
      </w:r>
      <w:r w:rsidRPr="003D09C5">
        <w:t xml:space="preserve"> that all federal agencies must comply "to the fullest extent possible. 6 7</w:t>
      </w:r>
      <w:r w:rsidRPr="003D09C5">
        <w:rPr>
          <w:sz w:val="12"/>
        </w:rPr>
        <w:t>¶</w:t>
      </w:r>
      <w:r w:rsidRPr="003D09C5">
        <w:t xml:space="preserve"> The EIS is subject to the limits of the Freedom of Information Act</w:t>
      </w:r>
      <w:r w:rsidRPr="003D09C5">
        <w:rPr>
          <w:sz w:val="12"/>
        </w:rPr>
        <w:t>¶</w:t>
      </w:r>
      <w:r w:rsidRPr="003D09C5">
        <w:t xml:space="preserve"> ("FOIA")</w:t>
      </w:r>
      <w:proofErr w:type="gramStart"/>
      <w:r w:rsidRPr="003D09C5">
        <w:t>.68</w:t>
      </w:r>
      <w:proofErr w:type="gramEnd"/>
      <w:r w:rsidRPr="003D09C5">
        <w:t xml:space="preserve"> Therefore, if the military is exempted under FOIA from</w:t>
      </w:r>
      <w:r w:rsidRPr="003D09C5">
        <w:rPr>
          <w:sz w:val="12"/>
        </w:rPr>
        <w:t>¶</w:t>
      </w:r>
      <w:r w:rsidRPr="003D09C5">
        <w:t xml:space="preserve"> disclosing to the public classified material dealing with national</w:t>
      </w:r>
      <w:r w:rsidRPr="003D09C5">
        <w:rPr>
          <w:sz w:val="12"/>
        </w:rPr>
        <w:t>¶</w:t>
      </w:r>
      <w:r w:rsidRPr="003D09C5">
        <w:t xml:space="preserve"> security, the procedural mandates of NEPA cannot override this</w:t>
      </w:r>
      <w:r w:rsidRPr="003D09C5">
        <w:rPr>
          <w:sz w:val="12"/>
        </w:rPr>
        <w:t>¶</w:t>
      </w:r>
      <w:r w:rsidRPr="003D09C5">
        <w:t xml:space="preserve"> exemption.69 This situation, where NEPA applies and FOIA is</w:t>
      </w:r>
      <w:r w:rsidRPr="003D09C5">
        <w:rPr>
          <w:sz w:val="12"/>
        </w:rPr>
        <w:t>¶</w:t>
      </w:r>
      <w:r w:rsidRPr="003D09C5">
        <w:t xml:space="preserve"> invoked, must be handled in most cases by the judiciary.70 The history</w:t>
      </w:r>
      <w:r w:rsidRPr="003D09C5">
        <w:rPr>
          <w:sz w:val="12"/>
        </w:rPr>
        <w:t>¶</w:t>
      </w:r>
      <w:r w:rsidRPr="003D09C5">
        <w:t xml:space="preserve"> of judicial deference to the military's declarations of national security</w:t>
      </w:r>
      <w:r w:rsidRPr="003D09C5">
        <w:rPr>
          <w:sz w:val="12"/>
        </w:rPr>
        <w:t>¶</w:t>
      </w:r>
      <w:r w:rsidRPr="003D09C5">
        <w:t xml:space="preserve"> concerns 71 makes NEPA an ineffective tool for communities to "stop a</w:t>
      </w:r>
      <w:r w:rsidRPr="003D09C5">
        <w:rPr>
          <w:sz w:val="12"/>
        </w:rPr>
        <w:t>¶</w:t>
      </w:r>
      <w:r w:rsidRPr="003D09C5">
        <w:t xml:space="preserve"> major federal action or ... to force serious consideration of</w:t>
      </w:r>
      <w:r w:rsidRPr="003D09C5">
        <w:rPr>
          <w:sz w:val="12"/>
        </w:rPr>
        <w:t>¶</w:t>
      </w:r>
      <w:r w:rsidRPr="003D09C5">
        <w:t xml:space="preserve"> environmental impacts."7 2</w:t>
      </w:r>
      <w:r w:rsidRPr="003D09C5">
        <w:rPr>
          <w:sz w:val="12"/>
        </w:rPr>
        <w:t>¶</w:t>
      </w:r>
      <w:r w:rsidRPr="003D09C5">
        <w:t xml:space="preserve"> </w:t>
      </w:r>
      <w:r w:rsidRPr="003D09C5">
        <w:rPr>
          <w:rStyle w:val="StyleBoldUnderline"/>
        </w:rPr>
        <w:t>The U.S. Supreme Court's opinion in Weinberger v. Catholic</w:t>
      </w:r>
      <w:r w:rsidRPr="003D09C5">
        <w:rPr>
          <w:rStyle w:val="StyleBoldUnderline"/>
          <w:sz w:val="12"/>
          <w:u w:val="none"/>
        </w:rPr>
        <w:t>¶</w:t>
      </w:r>
      <w:r w:rsidRPr="003D09C5">
        <w:rPr>
          <w:rStyle w:val="StyleBoldUnderline"/>
          <w:sz w:val="12"/>
        </w:rPr>
        <w:t xml:space="preserve"> </w:t>
      </w:r>
      <w:r w:rsidRPr="003D09C5">
        <w:rPr>
          <w:rStyle w:val="StyleBoldUnderline"/>
        </w:rPr>
        <w:t>Action</w:t>
      </w:r>
      <w:proofErr w:type="gramStart"/>
      <w:r w:rsidRPr="003D09C5">
        <w:t>,73</w:t>
      </w:r>
      <w:proofErr w:type="gramEnd"/>
      <w:r w:rsidRPr="003D09C5">
        <w:t xml:space="preserve"> a case in which the Court rejected a NEPA challenge to a</w:t>
      </w:r>
      <w:r w:rsidRPr="003D09C5">
        <w:rPr>
          <w:sz w:val="12"/>
        </w:rPr>
        <w:t>¶</w:t>
      </w:r>
      <w:r w:rsidRPr="003D09C5">
        <w:t xml:space="preserve"> Navy construction project</w:t>
      </w:r>
      <w:r w:rsidRPr="003D09C5">
        <w:rPr>
          <w:rStyle w:val="StyleBoldUnderline"/>
        </w:rPr>
        <w:t>, illustrates the degree of judicial deference</w:t>
      </w:r>
      <w:r w:rsidRPr="003D09C5">
        <w:rPr>
          <w:rStyle w:val="StyleBoldUnderline"/>
          <w:sz w:val="12"/>
          <w:u w:val="none"/>
        </w:rPr>
        <w:t>¶</w:t>
      </w:r>
      <w:r w:rsidRPr="003D09C5">
        <w:rPr>
          <w:rStyle w:val="StyleBoldUnderline"/>
          <w:sz w:val="12"/>
        </w:rPr>
        <w:t xml:space="preserve"> </w:t>
      </w:r>
      <w:r w:rsidRPr="003D09C5">
        <w:rPr>
          <w:rStyle w:val="StyleBoldUnderline"/>
        </w:rPr>
        <w:t>afforded to the military when the issue of national security is invoked.</w:t>
      </w:r>
      <w:r w:rsidRPr="003D09C5">
        <w:rPr>
          <w:rStyle w:val="StyleBoldUnderline"/>
          <w:sz w:val="12"/>
          <w:u w:val="none"/>
        </w:rPr>
        <w:t>¶</w:t>
      </w:r>
      <w:r w:rsidRPr="003D09C5">
        <w:rPr>
          <w:rStyle w:val="StyleBoldUnderline"/>
          <w:sz w:val="12"/>
        </w:rPr>
        <w:t xml:space="preserve"> </w:t>
      </w:r>
      <w:r w:rsidRPr="003D09C5">
        <w:t xml:space="preserve">In Catholic Action, </w:t>
      </w:r>
      <w:r w:rsidRPr="003D09C5">
        <w:rPr>
          <w:rStyle w:val="StyleBoldUnderline"/>
        </w:rPr>
        <w:t>the Navy built forty-eight</w:t>
      </w:r>
      <w:r w:rsidRPr="003D09C5">
        <w:t xml:space="preserve"> earth-covered </w:t>
      </w:r>
      <w:r w:rsidRPr="003D09C5">
        <w:rPr>
          <w:rStyle w:val="StyleBoldUnderline"/>
        </w:rPr>
        <w:t>magazines</w:t>
      </w:r>
      <w:r w:rsidRPr="003D09C5">
        <w:rPr>
          <w:rStyle w:val="StyleBoldUnderline"/>
          <w:sz w:val="12"/>
          <w:u w:val="none"/>
        </w:rPr>
        <w:t>¶</w:t>
      </w:r>
      <w:r w:rsidRPr="003D09C5">
        <w:rPr>
          <w:rStyle w:val="StyleBoldUnderline"/>
          <w:sz w:val="12"/>
        </w:rPr>
        <w:t xml:space="preserve"> </w:t>
      </w:r>
      <w:r w:rsidRPr="003D09C5">
        <w:rPr>
          <w:rStyle w:val="StyleBoldUnderline"/>
        </w:rPr>
        <w:t>on Hawaii that had capabilities for storing nuclear weapons.</w:t>
      </w:r>
      <w:r w:rsidRPr="003D09C5">
        <w:t>74 Actual</w:t>
      </w:r>
      <w:r w:rsidRPr="003D09C5">
        <w:rPr>
          <w:sz w:val="12"/>
        </w:rPr>
        <w:t>¶</w:t>
      </w:r>
      <w:r w:rsidRPr="003D09C5">
        <w:t xml:space="preserve"> nuclear storage at the site could not be confirmed due to classification</w:t>
      </w:r>
      <w:r w:rsidRPr="003D09C5">
        <w:rPr>
          <w:sz w:val="12"/>
        </w:rPr>
        <w:t>¶</w:t>
      </w:r>
      <w:r w:rsidRPr="003D09C5">
        <w:t xml:space="preserve"> for national security reasons.75 No EIS was prepared.76 "A local</w:t>
      </w:r>
      <w:r w:rsidRPr="003D09C5">
        <w:rPr>
          <w:sz w:val="12"/>
        </w:rPr>
        <w:t>¶</w:t>
      </w:r>
      <w:r w:rsidRPr="003D09C5">
        <w:t xml:space="preserve"> citizens' group.., filed suit calling for an EIS that would analyze: (1)</w:t>
      </w:r>
      <w:r w:rsidRPr="003D09C5">
        <w:rPr>
          <w:sz w:val="12"/>
        </w:rPr>
        <w:t>¶</w:t>
      </w:r>
      <w:r w:rsidRPr="003D09C5">
        <w:t xml:space="preserve"> the risk and consequences of a nuclear accident, (2) the effect of a</w:t>
      </w:r>
      <w:r w:rsidRPr="003D09C5">
        <w:rPr>
          <w:sz w:val="12"/>
        </w:rPr>
        <w:t>¶</w:t>
      </w:r>
      <w:r w:rsidRPr="003D09C5">
        <w:t xml:space="preserve"> plane from nearby Honolulu International Airport crashing into one</w:t>
      </w:r>
      <w:r w:rsidRPr="003D09C5">
        <w:rPr>
          <w:sz w:val="12"/>
        </w:rPr>
        <w:t>¶</w:t>
      </w:r>
      <w:r w:rsidRPr="003D09C5">
        <w:t xml:space="preserve"> of the magazines, and (3) the hazard to local residents from low-level</w:t>
      </w:r>
      <w:r w:rsidRPr="003D09C5">
        <w:rPr>
          <w:sz w:val="12"/>
        </w:rPr>
        <w:t>¶</w:t>
      </w:r>
      <w:r w:rsidRPr="003D09C5">
        <w:t xml:space="preserve"> radiation."77 The U.S. Court of Appeals for the Ninth Circuit had</w:t>
      </w:r>
      <w:r w:rsidRPr="003D09C5">
        <w:rPr>
          <w:sz w:val="12"/>
        </w:rPr>
        <w:t>¶</w:t>
      </w:r>
      <w:r w:rsidRPr="003D09C5">
        <w:t xml:space="preserve"> ordered that the Navy prepare a hypothetical EIS for a facility</w:t>
      </w:r>
      <w:r w:rsidRPr="003D09C5">
        <w:rPr>
          <w:sz w:val="12"/>
        </w:rPr>
        <w:t>¶</w:t>
      </w:r>
      <w:r w:rsidRPr="003D09C5">
        <w:t xml:space="preserve"> capable of storing nuclear weapons." </w:t>
      </w:r>
      <w:r w:rsidRPr="003D09C5">
        <w:rPr>
          <w:rStyle w:val="StyleBoldUnderline"/>
        </w:rPr>
        <w:t>The</w:t>
      </w:r>
      <w:r w:rsidRPr="003D09C5">
        <w:t xml:space="preserve"> Supreme </w:t>
      </w:r>
      <w:r w:rsidRPr="003D09C5">
        <w:rPr>
          <w:rStyle w:val="StyleBoldUnderline"/>
        </w:rPr>
        <w:t>Court held that</w:t>
      </w:r>
      <w:r w:rsidRPr="003D09C5">
        <w:rPr>
          <w:rStyle w:val="StyleBoldUnderline"/>
          <w:sz w:val="12"/>
          <w:u w:val="none"/>
        </w:rPr>
        <w:t>¶</w:t>
      </w:r>
      <w:r w:rsidRPr="003D09C5">
        <w:rPr>
          <w:rStyle w:val="StyleBoldUnderline"/>
          <w:sz w:val="12"/>
        </w:rPr>
        <w:t xml:space="preserve"> </w:t>
      </w:r>
      <w:r w:rsidRPr="003D09C5">
        <w:rPr>
          <w:rStyle w:val="StyleBoldUnderline"/>
        </w:rPr>
        <w:t>an EIS was not required because the Navy was only contemplating</w:t>
      </w:r>
      <w:r w:rsidRPr="003D09C5">
        <w:rPr>
          <w:rStyle w:val="StyleBoldUnderline"/>
          <w:sz w:val="12"/>
          <w:u w:val="none"/>
        </w:rPr>
        <w:t>¶</w:t>
      </w:r>
      <w:r w:rsidRPr="003D09C5">
        <w:rPr>
          <w:rStyle w:val="StyleBoldUnderline"/>
          <w:sz w:val="12"/>
        </w:rPr>
        <w:t xml:space="preserve"> </w:t>
      </w:r>
      <w:r w:rsidRPr="003D09C5">
        <w:rPr>
          <w:rStyle w:val="StyleBoldUnderline"/>
        </w:rPr>
        <w:t>storing nuclear weapons at the site</w:t>
      </w:r>
      <w:r w:rsidRPr="003D09C5">
        <w:t>; nuclear storage was not actually</w:t>
      </w:r>
      <w:r w:rsidRPr="003D09C5">
        <w:rPr>
          <w:sz w:val="12"/>
        </w:rPr>
        <w:t>¶</w:t>
      </w:r>
      <w:r w:rsidRPr="003D09C5">
        <w:t xml:space="preserve"> proposed.79 The Court also stated that "[</w:t>
      </w:r>
      <w:proofErr w:type="gramStart"/>
      <w:r w:rsidRPr="003D09C5">
        <w:t>u]ltimately</w:t>
      </w:r>
      <w:proofErr w:type="gramEnd"/>
      <w:r w:rsidRPr="003D09C5">
        <w:t>, whether or not</w:t>
      </w:r>
      <w:r w:rsidRPr="003D09C5">
        <w:rPr>
          <w:sz w:val="12"/>
        </w:rPr>
        <w:t>¶</w:t>
      </w:r>
      <w:r w:rsidRPr="003D09C5">
        <w:t xml:space="preserve"> the Navy has complied with NEPA 'to the fullest extent possible' is</w:t>
      </w:r>
      <w:r w:rsidRPr="003D09C5">
        <w:rPr>
          <w:sz w:val="12"/>
        </w:rPr>
        <w:t>¶</w:t>
      </w:r>
      <w:r w:rsidRPr="003D09C5">
        <w:t xml:space="preserve"> beyond judicial scrutiny" because the trial would ultimately lead to</w:t>
      </w:r>
      <w:r w:rsidRPr="003D09C5">
        <w:rPr>
          <w:sz w:val="12"/>
        </w:rPr>
        <w:t>¶</w:t>
      </w:r>
      <w:r w:rsidRPr="003D09C5">
        <w:t xml:space="preserve"> the disclosure of confidential information."0 </w:t>
      </w:r>
      <w:r w:rsidRPr="003D09C5">
        <w:rPr>
          <w:rStyle w:val="StyleBoldUnderline"/>
        </w:rPr>
        <w:t>Given this level of</w:t>
      </w:r>
      <w:r w:rsidRPr="003D09C5">
        <w:rPr>
          <w:rStyle w:val="StyleBoldUnderline"/>
          <w:sz w:val="12"/>
          <w:u w:val="none"/>
        </w:rPr>
        <w:t>¶</w:t>
      </w:r>
      <w:r w:rsidRPr="003D09C5">
        <w:rPr>
          <w:rStyle w:val="StyleBoldUnderline"/>
          <w:sz w:val="12"/>
        </w:rPr>
        <w:t xml:space="preserve"> </w:t>
      </w:r>
      <w:r w:rsidRPr="003D09C5">
        <w:rPr>
          <w:rStyle w:val="StyleBoldUnderline"/>
        </w:rPr>
        <w:t>judicial deference to military secrecy, the invocation of national</w:t>
      </w:r>
      <w:r w:rsidRPr="003D09C5">
        <w:rPr>
          <w:rStyle w:val="StyleBoldUnderline"/>
          <w:sz w:val="12"/>
          <w:u w:val="none"/>
        </w:rPr>
        <w:t>¶</w:t>
      </w:r>
      <w:r w:rsidRPr="003D09C5">
        <w:rPr>
          <w:rStyle w:val="StyleBoldUnderline"/>
          <w:sz w:val="12"/>
        </w:rPr>
        <w:t xml:space="preserve"> </w:t>
      </w:r>
      <w:r w:rsidRPr="003D09C5">
        <w:rPr>
          <w:rStyle w:val="StyleBoldUnderline"/>
        </w:rPr>
        <w:t>security by the military would almost always eliminate NEPA's</w:t>
      </w:r>
      <w:r w:rsidRPr="003D09C5">
        <w:rPr>
          <w:rStyle w:val="StyleBoldUnderline"/>
          <w:sz w:val="12"/>
          <w:u w:val="none"/>
        </w:rPr>
        <w:t>¶</w:t>
      </w:r>
      <w:r w:rsidRPr="003D09C5">
        <w:rPr>
          <w:rStyle w:val="StyleBoldUnderline"/>
          <w:sz w:val="12"/>
        </w:rPr>
        <w:t xml:space="preserve"> </w:t>
      </w:r>
      <w:r w:rsidRPr="003D09C5">
        <w:rPr>
          <w:rStyle w:val="StyleBoldUnderline"/>
        </w:rPr>
        <w:t>effectiveness</w:t>
      </w:r>
      <w:r w:rsidRPr="003D09C5">
        <w:t xml:space="preserve"> as a check on the military's decision-making process</w:t>
      </w:r>
      <w:proofErr w:type="gramStart"/>
      <w:r w:rsidRPr="003D09C5">
        <w:t>,</w:t>
      </w:r>
      <w:r w:rsidRPr="003D09C5">
        <w:rPr>
          <w:sz w:val="12"/>
        </w:rPr>
        <w:t>¶</w:t>
      </w:r>
      <w:proofErr w:type="gramEnd"/>
      <w:r w:rsidRPr="003D09C5">
        <w:t xml:space="preserve"> even when the proposals and decisions may involve major risks to the</w:t>
      </w:r>
      <w:r w:rsidRPr="003D09C5">
        <w:rPr>
          <w:sz w:val="12"/>
        </w:rPr>
        <w:t>¶</w:t>
      </w:r>
      <w:r w:rsidRPr="003D09C5">
        <w:t xml:space="preserve"> community and the environment where the proposed action is to</w:t>
      </w:r>
      <w:r w:rsidRPr="003D09C5">
        <w:rPr>
          <w:sz w:val="12"/>
        </w:rPr>
        <w:t>¶</w:t>
      </w:r>
      <w:r w:rsidRPr="003D09C5">
        <w:t xml:space="preserve"> occur.</w:t>
      </w:r>
      <w:r w:rsidRPr="003D09C5">
        <w:rPr>
          <w:sz w:val="12"/>
        </w:rPr>
        <w:t>¶</w:t>
      </w:r>
      <w:r w:rsidRPr="003D09C5">
        <w:t xml:space="preserve"> 81</w:t>
      </w:r>
    </w:p>
    <w:p w14:paraId="70ADF50F" w14:textId="7435D4B1" w:rsidR="00C54BD7" w:rsidRDefault="00AA0F8E" w:rsidP="00C54BD7">
      <w:pPr>
        <w:pStyle w:val="Heading3"/>
      </w:pPr>
      <w:r>
        <w:t xml:space="preserve">Hurts </w:t>
      </w:r>
      <w:r w:rsidR="00C54BD7">
        <w:t>Court Credibility</w:t>
      </w:r>
    </w:p>
    <w:p w14:paraId="5C9F2F57" w14:textId="77777777" w:rsidR="00C54BD7" w:rsidRDefault="00C54BD7" w:rsidP="00C54BD7">
      <w:pPr>
        <w:pStyle w:val="Heading4"/>
      </w:pPr>
      <w:r>
        <w:t xml:space="preserve">Breaking judicial deference solves – counteracts Precautionary Principle risk assessments and increases court credibility. </w:t>
      </w:r>
    </w:p>
    <w:p w14:paraId="1FA90E41" w14:textId="1702142D" w:rsidR="00C54BD7" w:rsidRPr="00794C79" w:rsidRDefault="00C54BD7" w:rsidP="00C54BD7">
      <w:r w:rsidRPr="00E15EF3">
        <w:rPr>
          <w:rStyle w:val="StyleStyleBold12pt"/>
        </w:rPr>
        <w:t>Cover 14</w:t>
      </w:r>
      <w:r>
        <w:t xml:space="preserve"> </w:t>
      </w:r>
      <w:r w:rsidRPr="007067F5">
        <w:t>– Avidan Cover, Assistant Professor of Law at the Case Western Reserve University School of Law and Director of the Institute for Global Security Law &amp; Policy</w:t>
      </w:r>
      <w:r>
        <w:t>,</w:t>
      </w:r>
      <w:r w:rsidRPr="007067F5">
        <w:t xml:space="preserve"> BA degree from Princeton University and a JD cum laude from Cornell School of Law, 2014 (“Presumed Imminence: Judicial Risk Assessment in the Post-9/11 World”, Case Western School of Law, </w:t>
      </w:r>
      <w:r>
        <w:t>April 10</w:t>
      </w:r>
      <w:r w:rsidRPr="007067F5">
        <w:t>,</w:t>
      </w:r>
      <w:r>
        <w:t xml:space="preserve"> available online at</w:t>
      </w:r>
      <w:r w:rsidRPr="007067F5">
        <w:t xml:space="preserve"> http://www.cardozolawreview.com/content/35-4/COVER.35.4.pdf</w:t>
      </w:r>
      <w:r>
        <w:t>, accessed 6/18/15, KM</w:t>
      </w:r>
      <w:r w:rsidRPr="007067F5">
        <w:t xml:space="preserve">) </w:t>
      </w:r>
    </w:p>
    <w:p w14:paraId="33949806" w14:textId="77777777" w:rsidR="00C54BD7" w:rsidRDefault="00C54BD7" w:rsidP="00C54BD7">
      <w:r w:rsidRPr="00794C79">
        <w:t>V. REVISING JUDICIAL REVIEW IN THE POST-9/11 WORLD</w:t>
      </w:r>
      <w:r>
        <w:t xml:space="preserve"> </w:t>
      </w:r>
      <w:r w:rsidRPr="00794C79">
        <w:t xml:space="preserve">This Part proposes </w:t>
      </w:r>
      <w:r w:rsidRPr="00EA3B0E">
        <w:rPr>
          <w:rStyle w:val="underline"/>
        </w:rPr>
        <w:t>a way</w:t>
      </w:r>
      <w:r w:rsidRPr="00794C79">
        <w:t xml:space="preserve"> forward </w:t>
      </w:r>
      <w:r w:rsidRPr="00EA3B0E">
        <w:rPr>
          <w:rStyle w:val="underline"/>
        </w:rPr>
        <w:t>in which judicial review is less deferential to the political branches and less subject to the various cognitive errors that generally pervade risk assessments</w:t>
      </w:r>
      <w:r w:rsidRPr="00794C79">
        <w:t xml:space="preserve">. Building on Cass Sunstein’s framework for judicial analysis, which attempts to counteract the Precautionary Principle’s adverse effects, this Part proposes refinements to that framework. In particular, I propose that courts should apply burdens of proof and presumptions regarding evidence that favor the persons or groups whose civil liberties are curtailed. Second, courts should insist on specific evidence that supports deprivations of liberty, particularly those aimed at minority groups. </w:t>
      </w:r>
      <w:r w:rsidRPr="00EA3B0E">
        <w:rPr>
          <w:rStyle w:val="underline"/>
        </w:rPr>
        <w:t xml:space="preserve">In light of courts’ tendencies to defer to government interpretations of evidence and dilute evidentiary requirements, imposing set standards may counter these propensities. </w:t>
      </w:r>
      <w:r w:rsidRPr="00794C79">
        <w:t xml:space="preserve">Drawing from literature on the regulation of judicial emotions, I propose that </w:t>
      </w:r>
      <w:r w:rsidRPr="00EA3B0E">
        <w:rPr>
          <w:rStyle w:val="underline"/>
        </w:rPr>
        <w:t>courts adopt candid disclosures</w:t>
      </w:r>
      <w:r w:rsidRPr="00794C79">
        <w:t xml:space="preserve">, in the mien of Judges Lipez and Silberman, </w:t>
      </w:r>
      <w:r w:rsidRPr="00EA3B0E">
        <w:rPr>
          <w:rStyle w:val="underline"/>
        </w:rPr>
        <w:t>regarding the impact of the post-9/11 heuristic on their decision making. These admissions are more likely to earn trust for the courts in the public discourse of terrorism in a post-9/11 world.</w:t>
      </w:r>
      <w:r>
        <w:t xml:space="preserve"> </w:t>
      </w:r>
      <w:r w:rsidRPr="00794C79">
        <w:t>A. Adjusting Sunstein’s Framework</w:t>
      </w:r>
      <w:r>
        <w:t xml:space="preserve"> </w:t>
      </w:r>
      <w:r w:rsidRPr="00794C79">
        <w:t xml:space="preserve">Sunstein accepts both that </w:t>
      </w:r>
      <w:r w:rsidRPr="00A30B8D">
        <w:t>courts lack information and expertise to gauge whether curtailing civil liberties may be justified and that the probability of an attack may defy estimation</w:t>
      </w:r>
      <w:r w:rsidRPr="00794C79">
        <w:t xml:space="preserve">.299 Notwithstanding these limitations, Sunstein proposes a framework for judges to review government counterterrorism measures. Specifically, </w:t>
      </w:r>
      <w:r w:rsidRPr="00EA3B0E">
        <w:rPr>
          <w:rStyle w:val="underline"/>
        </w:rPr>
        <w:t>courts should</w:t>
      </w:r>
      <w:r w:rsidRPr="00794C79">
        <w:t xml:space="preserve"> (1) require restrictions on civil liberties to be authorized by the legislature</w:t>
      </w:r>
      <w:proofErr w:type="gramStart"/>
      <w:r w:rsidRPr="00794C79">
        <w:t>;300</w:t>
      </w:r>
      <w:proofErr w:type="gramEnd"/>
      <w:r w:rsidRPr="00794C79">
        <w:t xml:space="preserve"> (2) </w:t>
      </w:r>
      <w:r w:rsidRPr="00EA3B0E">
        <w:rPr>
          <w:rStyle w:val="underline"/>
        </w:rPr>
        <w:t>exact special scrutiny to measures that restrict the liberty of members of identifiable minority groups because the ordinary political safeguards are unreliable when the burdens imposed by law are not widely shared</w:t>
      </w:r>
      <w:r w:rsidRPr="00794C79">
        <w:t>;301 and (3) apply second-order balancing because case-by-case ad hoc balancing is more likely to permit excessive intrusions.302</w:t>
      </w:r>
      <w:r>
        <w:t xml:space="preserve"> </w:t>
      </w:r>
      <w:r w:rsidRPr="00794C79">
        <w:t>How might Humanitarian Law Project have fared in Sunstein’s framework? Congress’s passage of the material support law suggests that a court should defer under the first prong. However, the ambiguity as to whether the teaching of peaceful advocacy constitutes “training” or “expert advice or assistance” under the material support ban would warrant careful judicial review. Under the second prong, because the ban targets political speech, this speech would also deserve special scrutiny. Roberts may have come fairly close to applying the scrutiny envisioned by Sunstein by applying a level of scrutiny somewhere between strict scrutiny and that which is reserved for conduct.303 And yet, Roberts’s deference to the government’s evidence overrode even that high level of scrutiny.304</w:t>
      </w:r>
      <w:r>
        <w:t xml:space="preserve"> </w:t>
      </w:r>
      <w:r w:rsidRPr="00794C79">
        <w:t xml:space="preserve">Finally, what second order balancing applies? Sunstein identifies the considerations of imminence and likelihood from Brandenburg as factors that a court might consider.305 </w:t>
      </w:r>
      <w:proofErr w:type="gramStart"/>
      <w:r w:rsidRPr="00794C79">
        <w:t>It</w:t>
      </w:r>
      <w:proofErr w:type="gramEnd"/>
      <w:r w:rsidRPr="00794C79">
        <w:t xml:space="preserve"> was precisely these elements that Breyer asked to be considered in his dissent.306</w:t>
      </w:r>
      <w:r>
        <w:t xml:space="preserve"> </w:t>
      </w:r>
      <w:r w:rsidRPr="00794C79">
        <w:t>But would the second order balancing have made a difference to Roberts? The answer is almost certainly no. It is this fact that illustrates the limitations of Sunstein’s proposal. Just as the gravity of the harm may be exaggerated, the probability and imminence of that harm also may be overstated. Much of this may be attributed to cultural cognition—</w:t>
      </w:r>
      <w:proofErr w:type="gramStart"/>
      <w:r w:rsidRPr="00794C79">
        <w:t>Roberts’s understanding</w:t>
      </w:r>
      <w:proofErr w:type="gramEnd"/>
      <w:r w:rsidRPr="00794C79">
        <w:t xml:space="preserve"> that we now live in a “different world.”307 As a result, Roberts, like many other judges, appeared to presume the probability and imminence of an attack.308</w:t>
      </w:r>
      <w:r>
        <w:t xml:space="preserve"> </w:t>
      </w:r>
      <w:r w:rsidRPr="00794C79">
        <w:t>Sunstein’s second example—torture—similarly illustrates the inevitably subjective calculations and related fact-finding that also pervade second-order balancing. Theorizing that torture might be justified in a specific instance under ad hoc balancing, Sunstein contends that utilitarian arguments of the potential for widespread and unjustified torture would lead courts to reject its isolated use. However, it is not clear that these utilitarian considerations would make a judge any more likely to strike down the use of torture. Based on various biases and cultural affinities, courts could come to different conclusions; and even if this second order balancing is adopted, the potential number of lives saved by torture could offset significant numbers of people wrongly tortured. Judge Silberman adverted to this in his acceptance of the idea of letting a potentially guilty man go free in a criminal context based upon second-order considerations, as well as in his refusal to authorize the release of a possible Al Qaeda detainee because of the “infinitely greater downside risk to our country.”309</w:t>
      </w:r>
      <w:r>
        <w:t xml:space="preserve"> </w:t>
      </w:r>
      <w:r w:rsidRPr="00794C79">
        <w:t xml:space="preserve">As a result, </w:t>
      </w:r>
      <w:r w:rsidRPr="00EA3B0E">
        <w:rPr>
          <w:rStyle w:val="underline"/>
        </w:rPr>
        <w:t>specific standards of evidence</w:t>
      </w:r>
      <w:r w:rsidRPr="00794C79">
        <w:t xml:space="preserve"> that the government must satisfy in order to justify infringements of civil liberties should be grafted onto Sunstein’s framework. These standards </w:t>
      </w:r>
      <w:r w:rsidRPr="00EA3B0E">
        <w:rPr>
          <w:rStyle w:val="underline"/>
        </w:rPr>
        <w:t>should favor the individuals or groups whose liberties may be infringed because the government is likely to pursue measures that not only disregard probability, but are also calculated to curry popular favor.</w:t>
      </w:r>
      <w:r w:rsidRPr="00794C79">
        <w:t>310</w:t>
      </w:r>
      <w:r>
        <w:t xml:space="preserve"> </w:t>
      </w:r>
      <w:r w:rsidRPr="00EA3B0E">
        <w:rPr>
          <w:rStyle w:val="underline"/>
        </w:rPr>
        <w:t>Researchers found, in a series of studies, that judgments of blameworthiness for failing to prevent an attack are far more likely to affect anti-terror budget priorities than probability judgments.</w:t>
      </w:r>
      <w:r w:rsidRPr="00794C79">
        <w:t>311 The authors of these studies concluded that because people blame policy makers more for high consequence events than for more probable ones,312 policy makers will be tempted to “prevent attacks that are more severe and more upsetting without sufficiently balancing the attack’s likelihood against its outcome.”313 To counteract this emotional tendency, these authors suggested that policy makers explicitly consider likelihood data in formulating counterterrorism policy.314</w:t>
      </w:r>
      <w:r>
        <w:t xml:space="preserve"> </w:t>
      </w:r>
      <w:r w:rsidRPr="00794C79">
        <w:t xml:space="preserve">Similarly, </w:t>
      </w:r>
      <w:r w:rsidRPr="00EA3B0E">
        <w:rPr>
          <w:rStyle w:val="underline"/>
        </w:rPr>
        <w:t xml:space="preserve">without prescribed evidentiary standards, courts are likely to craft opinions that defer to the government’s interpretation of evidence and ignore probability and imminence, often by diluting the evidentiary requirements to the point where they favor the government. </w:t>
      </w:r>
      <w:r w:rsidRPr="00794C79">
        <w:t>Indeed, Roberts decried the dissent’s call in Humanitarian Law Project “demanding hard proof—with ‘detail,’ ‘specific facts,’ and ‘specific evidence,’—that [the] proposed activities will support terrorist attacks.”315 Rather, it was sufficient to rely on the Blood and Belief- sourced notion that “[a] foreign terrorist organization introduced to the structures of the international legal system might use the information to threaten, manipulate, and disrupt.”316 And Roberts was content to rely simply on the idea that “[</w:t>
      </w:r>
      <w:proofErr w:type="gramStart"/>
      <w:r w:rsidRPr="00794C79">
        <w:t>t]his</w:t>
      </w:r>
      <w:proofErr w:type="gramEnd"/>
      <w:r w:rsidRPr="00794C79">
        <w:t xml:space="preserve"> possibility is real, not remote.”317 But failing to require any demonstrable risk when the First Amendment and national security conflict, invites imaginings of the possible and plausible, without sufficient regard for the probable. Applying such a rule, Breyer argued, will grant the government a victory in every instance.318</w:t>
      </w:r>
      <w:r>
        <w:t xml:space="preserve"> </w:t>
      </w:r>
      <w:r w:rsidRPr="00794C79">
        <w:t>Breyer’s and Roberts’s dispute over the quantum of evidence required to establish a connection between the human rights advocates’ speech and terrorist attacks reverberates in the lower courts. This has played out most fully in the post-Boumediene litigation in the D.C. Circuit and district courts. In most instances, the D.C. Circuit has crafted evidentiary standards that benefit the government.319</w:t>
      </w:r>
      <w:r>
        <w:t xml:space="preserve"> </w:t>
      </w:r>
      <w:r w:rsidRPr="00794C79">
        <w:t>For example, the D.C. Circuit has held that the government need only show by a preponderance of the evidence that a detainee is a member of Al Qaeda or an associated force.320 Yet, many of the judges have chafed at the higher preponderance standard, advocating a lesser burden of proof.321 Furthermore, at least one D.C. Circuit member has contended that the courts’ opinions merely invoke the “preponderance of the evidence standard while in fact requiring nothing more than substantial evidence to deny habeas petitions.”322 Not content with the reduced burden of proof, the D.C. Circuit has also held that government intelligence reports enjoy a presumption of regularity.323 The D.C. Circuit has also insisted that courts undertake “conditional probability analysis,” or a “mosaic approach,” which entails reviewing evidence collectively, as opposed to in isolation.324</w:t>
      </w:r>
      <w:r>
        <w:t xml:space="preserve"> </w:t>
      </w:r>
      <w:r w:rsidRPr="00794C79">
        <w:t>The practical effect of these decisions has been to, in the words of D.C. Circuit Judge David Tatel, “</w:t>
      </w:r>
      <w:proofErr w:type="gramStart"/>
      <w:r w:rsidRPr="00794C79">
        <w:t>mov[</w:t>
      </w:r>
      <w:proofErr w:type="gramEnd"/>
      <w:r w:rsidRPr="00794C79">
        <w:t xml:space="preserve">e] the goal posts” and “call[] the game in the government’s favor.”325 </w:t>
      </w:r>
      <w:r w:rsidRPr="00EA3B0E">
        <w:rPr>
          <w:rStyle w:val="underline"/>
        </w:rPr>
        <w:t>Humanitarian Law Project and the post-Boumediene litigation demonstrate that in the absence of clearly prescribed evidentiary standards, courts will craft a set of standards that support the government’s contentions, fearful of both the potential for harm and the public’s ire.</w:t>
      </w:r>
      <w:r w:rsidRPr="00794C79">
        <w:t>326</w:t>
      </w:r>
      <w:r>
        <w:t xml:space="preserve"> </w:t>
      </w:r>
      <w:r w:rsidRPr="00794C79">
        <w:t xml:space="preserve">Thus, my proposal requires that </w:t>
      </w:r>
      <w:r w:rsidRPr="00EA3B0E">
        <w:rPr>
          <w:rStyle w:val="underline"/>
        </w:rPr>
        <w:t xml:space="preserve">burdens of proof be placed squarely on the government and that presumptions about evidence should not tilt against the person or group whose liberty interest has been implicated. This proposal does not ignore valid security interests or call the game in favor of civil liberties. What it does recognize, however, is that the government—and judges—often overstate the harm, the probability, and the imminence of terrorist threats. </w:t>
      </w:r>
      <w:r w:rsidRPr="00794C79">
        <w:t>In order to justify a limitation on a liberty interest, the government must provide specific evidence supporting its assessments of the danger, probability, and imminence of a terrorist attack. Evidence must rise above generality and speculation.327 Courts should also adopt Cristina Wells’s proposed refined balancing, which entails clarifying the interests implicated and examining the government’s evidence supporting curtailment of the protected activity.328 A prescribed set of questions or checklist might have the salutary effect of moving judges from an intuitive process to a more deliberative one.</w:t>
      </w:r>
      <w:r>
        <w:t xml:space="preserve"> </w:t>
      </w:r>
      <w:r w:rsidRPr="00794C79">
        <w:t>Moreover, requiring such specificity is consistent with Philip Tetlock’s admonition that “we as a society would be better off if participants in policy debates stated their beliefs in</w:t>
      </w:r>
      <w:r w:rsidRPr="00794C79">
        <w:rPr>
          <w:rFonts w:ascii="MinionPro" w:hAnsi="MinionPro" w:cs="Times New Roman"/>
          <w:sz w:val="18"/>
        </w:rPr>
        <w:t xml:space="preserve"> </w:t>
      </w:r>
      <w:r w:rsidRPr="00794C79">
        <w:t>testable forms.”330 This approach can obtain greater accuracy and accountability of all</w:t>
      </w:r>
      <w:r w:rsidRPr="00794C79">
        <w:rPr>
          <w:rFonts w:ascii="MinionPro" w:hAnsi="MinionPro" w:cs="Times New Roman"/>
          <w:sz w:val="18"/>
        </w:rPr>
        <w:t xml:space="preserve"> </w:t>
      </w:r>
      <w:r w:rsidRPr="00794C79">
        <w:t>participants, including the government, experts, and judges.331</w:t>
      </w:r>
      <w:r>
        <w:t xml:space="preserve"> </w:t>
      </w:r>
      <w:r w:rsidRPr="00794C79">
        <w:t xml:space="preserve">Finally, requiring the government to meet a substantial burden of proof should not be alarming. It is hard to understand, for example, how a “clear and convincing” burden of proof in the detention context would prize civil liberty too dearly. This is not an unbearable burden for the government. As Baher Azmy argues, courts have applied this standard in a variety of sensitive and complex contexts including the pretrial detention of people for dangerousness, the “civil commitment of ‘sexually violent predators,’” and the commitment of those “found not guilty by reason of insanity.”332 A lesser standard is more likely to feed biases: neglecting probability and presuming imminence. </w:t>
      </w:r>
    </w:p>
    <w:p w14:paraId="6698F1CC" w14:textId="7A8C9232" w:rsidR="00C54BD7" w:rsidRDefault="00AA0F8E" w:rsidP="00C54BD7">
      <w:pPr>
        <w:pStyle w:val="Heading3"/>
      </w:pPr>
      <w:r>
        <w:t xml:space="preserve">Hurts </w:t>
      </w:r>
      <w:r w:rsidR="00C54BD7">
        <w:t>Privacy</w:t>
      </w:r>
    </w:p>
    <w:p w14:paraId="1481143A" w14:textId="77777777" w:rsidR="00C54BD7" w:rsidRDefault="00C54BD7" w:rsidP="00C54BD7">
      <w:pPr>
        <w:pStyle w:val="Heading4"/>
      </w:pPr>
      <w:r>
        <w:t xml:space="preserve">Courts are a better actor than the legislative branch, especially when it comes to privacy – empirics show that Congress doesn’t respond to deference – no defense applies </w:t>
      </w:r>
    </w:p>
    <w:p w14:paraId="6F4EFADE" w14:textId="0F1440AE" w:rsidR="00C54BD7" w:rsidRDefault="00C54BD7" w:rsidP="00C54BD7">
      <w:r>
        <w:rPr>
          <w:rStyle w:val="StyleStyleBold12pt"/>
        </w:rPr>
        <w:t>Solove 5</w:t>
      </w:r>
      <w:r>
        <w:t xml:space="preserve"> </w:t>
      </w:r>
      <w:r w:rsidRPr="007067F5">
        <w:t>–</w:t>
      </w:r>
      <w:r>
        <w:t xml:space="preserve"> Daniel Solove</w:t>
      </w:r>
      <w:r w:rsidRPr="002439E8">
        <w:t xml:space="preserve">, </w:t>
      </w:r>
      <w:r>
        <w:t xml:space="preserve">Associate Professor @ </w:t>
      </w:r>
      <w:r w:rsidRPr="00001EB7">
        <w:t>George Wa</w:t>
      </w:r>
      <w:r>
        <w:t xml:space="preserve">shington University Law School, </w:t>
      </w:r>
      <w:r w:rsidRPr="00001EB7">
        <w:t xml:space="preserve">J.D. </w:t>
      </w:r>
      <w:r>
        <w:t xml:space="preserve">@ </w:t>
      </w:r>
      <w:r w:rsidRPr="00001EB7">
        <w:t>Yale</w:t>
      </w:r>
      <w:r>
        <w:t>,</w:t>
      </w:r>
      <w:r w:rsidRPr="002439E8">
        <w:t xml:space="preserve"> </w:t>
      </w:r>
      <w:r>
        <w:t>2005</w:t>
      </w:r>
      <w:r w:rsidRPr="002439E8">
        <w:t xml:space="preserve"> (“</w:t>
      </w:r>
      <w:r w:rsidRPr="00001EB7">
        <w:t>Fourth Amendment Codification and Professor Kerr's Misguided Call for Judicial Deference</w:t>
      </w:r>
      <w:r w:rsidRPr="002439E8">
        <w:t xml:space="preserve">”, </w:t>
      </w:r>
      <w:r>
        <w:t>Fordham Law School</w:t>
      </w:r>
      <w:r w:rsidRPr="002439E8">
        <w:t xml:space="preserve">, </w:t>
      </w:r>
      <w:r>
        <w:t>a</w:t>
      </w:r>
      <w:r w:rsidRPr="002439E8">
        <w:t xml:space="preserve">vailable online at </w:t>
      </w:r>
      <w:r w:rsidRPr="00001EB7">
        <w:t>http://ir.lawnet.fordham.edu/flr/vol74/iss2/14/</w:t>
      </w:r>
      <w:r>
        <w:t>, accessed 6/20</w:t>
      </w:r>
      <w:r w:rsidRPr="002439E8">
        <w:t>/15</w:t>
      </w:r>
      <w:r>
        <w:t>, KM</w:t>
      </w:r>
      <w:r w:rsidRPr="002439E8">
        <w:t>)</w:t>
      </w:r>
      <w:r w:rsidRPr="007067F5">
        <w:t xml:space="preserve"> </w:t>
      </w:r>
    </w:p>
    <w:p w14:paraId="43FAFA27" w14:textId="77777777" w:rsidR="00C54BD7" w:rsidRDefault="00C54BD7" w:rsidP="00C54BD7">
      <w:r w:rsidRPr="00936F19">
        <w:t xml:space="preserve">II. CONGRESS VERSUS THE COURTS The previous part demonstrated that, </w:t>
      </w:r>
      <w:r w:rsidRPr="00EA3B0E">
        <w:rPr>
          <w:rStyle w:val="underline"/>
        </w:rPr>
        <w:t xml:space="preserve">for a significant portion of criminal investigations, especially those involving information, a regime of federal statutes-rather than the Fourth Amendment-governs. </w:t>
      </w:r>
      <w:r w:rsidRPr="00936F19">
        <w:t xml:space="preserve">Orin Kerr is one of the few to have analyzed the implications of this profound shift from constitutional to statutory regulation of government investigations. Kerr contends that legislative rules are in many respects preferable to judicial ones, and he goes on to </w:t>
      </w:r>
      <w:proofErr w:type="gramStart"/>
      <w:r w:rsidRPr="00936F19">
        <w:t>argue that</w:t>
      </w:r>
      <w:proofErr w:type="gramEnd"/>
      <w:r w:rsidRPr="00936F19">
        <w:t xml:space="preserve"> "the legislative branch rather than the judiciary should create the primary investigative rules when technology is changing." 110 Legislatures, according to Kerr, "offer significant institutional advantages over courts."'1 1 Accordingly, "[</w:t>
      </w:r>
      <w:proofErr w:type="gramStart"/>
      <w:r w:rsidRPr="00936F19">
        <w:t>c]ourts</w:t>
      </w:r>
      <w:proofErr w:type="gramEnd"/>
      <w:r w:rsidRPr="00936F19">
        <w:t xml:space="preserve"> should recognize their institutional limitations and remain cautious until the relevant technology and its applications stabilize." What does Kerr mean by invoking the language of judicial "caution"? The language is that of deference, which is also referred to as judicial restraint. Elsewhere, </w:t>
      </w:r>
      <w:r w:rsidRPr="00936F19">
        <w:rPr>
          <w:szCs w:val="18"/>
        </w:rPr>
        <w:t xml:space="preserve">I </w:t>
      </w:r>
      <w:r w:rsidRPr="00936F19">
        <w:t>have critiqued the underpinnings used to justify judicial deference, concluding that "[</w:t>
      </w:r>
      <w:proofErr w:type="gramStart"/>
      <w:r w:rsidRPr="00EA3B0E">
        <w:rPr>
          <w:rStyle w:val="underline"/>
        </w:rPr>
        <w:t>d]eference</w:t>
      </w:r>
      <w:proofErr w:type="gramEnd"/>
      <w:r w:rsidRPr="00EA3B0E">
        <w:rPr>
          <w:rStyle w:val="underline"/>
        </w:rPr>
        <w:t xml:space="preserve"> is the negation of critical inquiry.</w:t>
      </w:r>
      <w:r w:rsidRPr="00936F19">
        <w:t xml:space="preserve">"'113 Kerr is unclear in his article about what precisely judges should do when faced with applying the Fourth Amendment to a new technology. </w:t>
      </w:r>
      <w:r w:rsidRPr="00EA3B0E">
        <w:rPr>
          <w:rStyle w:val="underline"/>
        </w:rPr>
        <w:t>One interpretation of Kerr's call for "caution" is</w:t>
      </w:r>
      <w:r w:rsidRPr="00936F19">
        <w:t xml:space="preserve"> for judges to be more reluctant to find the Fourth Amendment applicable to new technologies-in other words, to conclude that, </w:t>
      </w:r>
      <w:r w:rsidRPr="00EA3B0E">
        <w:rPr>
          <w:rStyle w:val="underline"/>
        </w:rPr>
        <w:t>when law enforcement activities involve new technologies, they fall outside of the Fourth Amendment's protection.</w:t>
      </w:r>
      <w:r w:rsidRPr="00936F19">
        <w:t xml:space="preserve"> Because Fourth Amendment applicability turns on whether or not there is a reasonable expectation of privacy, perhaps Kerr is suggesting that courts should be reluctant to find a reasonable expectation of privacy. </w:t>
      </w:r>
      <w:r w:rsidRPr="00EA3B0E">
        <w:rPr>
          <w:rStyle w:val="underline"/>
        </w:rPr>
        <w:t>As Kerr notes, "[</w:t>
      </w:r>
      <w:proofErr w:type="gramStart"/>
      <w:r w:rsidRPr="00EA3B0E">
        <w:rPr>
          <w:rStyle w:val="underline"/>
        </w:rPr>
        <w:t>j]udicial</w:t>
      </w:r>
      <w:proofErr w:type="gramEnd"/>
      <w:r w:rsidRPr="00EA3B0E">
        <w:rPr>
          <w:rStyle w:val="underline"/>
        </w:rPr>
        <w:t xml:space="preserve"> deference has often invited Congressional regulation." Therefore, the most deferential position courts can take is simply to hold that the Fourth Amendment does not apply, and allow Congress to fill the void.</w:t>
      </w:r>
      <w:r w:rsidRPr="00936F19">
        <w:t xml:space="preserve"> </w:t>
      </w:r>
      <w:r w:rsidRPr="00EA3B0E">
        <w:rPr>
          <w:rStyle w:val="underline"/>
        </w:rPr>
        <w:t xml:space="preserve">The question becomes the following: Should courts be </w:t>
      </w:r>
      <w:proofErr w:type="gramStart"/>
      <w:r w:rsidRPr="00EA3B0E">
        <w:rPr>
          <w:rStyle w:val="underline"/>
        </w:rPr>
        <w:t>more bold</w:t>
      </w:r>
      <w:proofErr w:type="gramEnd"/>
      <w:r w:rsidRPr="00EA3B0E">
        <w:rPr>
          <w:rStyle w:val="underline"/>
        </w:rPr>
        <w:t xml:space="preserve"> in expanding the scope of the Fourth Amendment to encompass new technologies? Or should courts cautiously hold off and allow legislatures to craft the regulation?</w:t>
      </w:r>
      <w:r w:rsidRPr="00936F19">
        <w:t xml:space="preserve"> The next part of this Article argues that </w:t>
      </w:r>
      <w:r w:rsidRPr="00EA3B0E">
        <w:rPr>
          <w:rStyle w:val="underline"/>
        </w:rPr>
        <w:t xml:space="preserve">Kerr is too quick to extol the virtues of Congress and that he is especially misguided in suggesting that courts take a back seat to </w:t>
      </w:r>
      <w:r w:rsidRPr="00F40204">
        <w:rPr>
          <w:rStyle w:val="underline"/>
        </w:rPr>
        <w:t>legislatures in creating criminal procedure rules for new technologies.</w:t>
      </w:r>
      <w:r>
        <w:rPr>
          <w:rStyle w:val="underline"/>
        </w:rPr>
        <w:t xml:space="preserve"> </w:t>
      </w:r>
      <w:r w:rsidRPr="00936F19">
        <w:t xml:space="preserve">A. Are Legislative Rules Better than Judicial Rules? Kerr makes a number of arguments in support of his call for judicial restraint. Kerr's key contentions are that (1) legislatures create rules that are more comprehensive, balanced, clear, and flexible; (2) legislatures are better able to keep up with technological change; and (3) legislatures are more adept at understanding complex new technologies. 115 The following sections examine each contention in turn. 1. Creating a Comprehensive and Balanced Set of Rules Kerr argues that </w:t>
      </w:r>
      <w:r w:rsidRPr="00936F19">
        <w:rPr>
          <w:szCs w:val="20"/>
        </w:rPr>
        <w:t xml:space="preserve">a </w:t>
      </w:r>
      <w:r w:rsidRPr="00936F19">
        <w:t xml:space="preserve">key goal in drafting criminal procedure rules is to create "a rule-structure that simultaneously respects privacy interests and law enforcement needs."116 </w:t>
      </w:r>
      <w:r w:rsidRPr="00EA3B0E">
        <w:rPr>
          <w:rStyle w:val="underline"/>
        </w:rPr>
        <w:t>According to Kerr, unlike courts, "[</w:t>
      </w:r>
      <w:proofErr w:type="gramStart"/>
      <w:r w:rsidRPr="00EA3B0E">
        <w:rPr>
          <w:rStyle w:val="underline"/>
        </w:rPr>
        <w:t>l]egislatures</w:t>
      </w:r>
      <w:proofErr w:type="gramEnd"/>
      <w:r w:rsidRPr="00EA3B0E">
        <w:rPr>
          <w:rStyle w:val="underline"/>
        </w:rPr>
        <w:t xml:space="preserve"> can enact comprehensive rules based on expert input and can update them frequently as technology changes."' Moreover, legislative rules "are more nuanced, clear, and . . . optimize the critical balance between privacy and public safety more effectively when technology is in flux."</w:t>
      </w:r>
      <w:r w:rsidRPr="00936F19">
        <w:t xml:space="preserve">118 </w:t>
      </w:r>
      <w:r w:rsidRPr="00EA3B0E">
        <w:rPr>
          <w:rStyle w:val="underline"/>
        </w:rPr>
        <w:t>However, there seems to be no reason why a statutory regime will inevitably be any more comprehensive, balanced, or clear than a regime based on Fourth Amendment principles.</w:t>
      </w:r>
      <w:r w:rsidRPr="00936F19">
        <w:t xml:space="preserve"> When the Fourth Amendment covers a particular law enforcement activity, it provides a set of rules to regulate it. Once a law enforcement activity falls within the Fourth Amendment's regulatory regime, courts will examine whether the search or seizure was "reasonable."' 19 A search with a warrant supported by probable cause is generally reasonable. Only on very rare occasions are searches pursuant to a valid warrant unreasonable. 120 A search without a valid warrant is often deemed unreasonable. This is known as the "per se warrant rule."'] Warrants are a judicial authorization for a particular search. Warrants must be supported by probable cause, which exists when there is "reasonably trustworthy</w:t>
      </w:r>
      <w:r w:rsidRPr="00936F19">
        <w:rPr>
          <w:position w:val="-20990"/>
        </w:rPr>
        <w:t xml:space="preserve"> </w:t>
      </w:r>
      <w:r w:rsidRPr="00936F19">
        <w:t xml:space="preserve">information" that the search will turn up evidence of a crime. 122 The purpose of a warrant is to have an independent party (judges or magistrates) ensure that government officials really do have probable cause to conduct a search. </w:t>
      </w:r>
      <w:r w:rsidRPr="00EA3B0E">
        <w:rPr>
          <w:rStyle w:val="underline"/>
        </w:rPr>
        <w:t xml:space="preserve">Kerr criticizes the Fourth Amendment rules as inflexible, but in reality they show a remarkable degree of flexibility. First, the warrant requirement balances privacy interests and law enforcement needs by allowing searches and seizures to occur only after law enforcement officials justify them before a judge or magistrate. Second, in situations where warrants and probable cause do not work well, the Court has made exceptions. </w:t>
      </w:r>
      <w:r w:rsidRPr="00936F19">
        <w:t xml:space="preserve">Indeed, there are numerous exceptions to the warrant and probable cause requirements, such as </w:t>
      </w:r>
      <w:r w:rsidRPr="00936F19">
        <w:rPr>
          <w:i/>
          <w:iCs/>
        </w:rPr>
        <w:t xml:space="preserve">Terry </w:t>
      </w:r>
      <w:r w:rsidRPr="00936F19">
        <w:t xml:space="preserve">stops, exigent circumstances, and "special needs" in schools and workplaces. 123 These exceptions allow the courts to accommodate a wide range of government investigative activity within the protective framework of the Fourth Amendment. </w:t>
      </w:r>
      <w:r w:rsidRPr="00EA3B0E">
        <w:rPr>
          <w:rStyle w:val="underline"/>
        </w:rPr>
        <w:t>In contrast, the statutory regime that Kerr extols has many deficiencies that caution against Kerr's enthusiasm for legislative rules.</w:t>
      </w:r>
      <w:r w:rsidRPr="00936F19">
        <w:t xml:space="preserve"> When the statutes are examined as a whole-as an alternative regulatory regime to the Fourth Amendment-</w:t>
      </w:r>
      <w:r w:rsidRPr="00EA3B0E">
        <w:rPr>
          <w:rStyle w:val="underline"/>
        </w:rPr>
        <w:t xml:space="preserve">there are many severe problems that refute Kerr's belief in the superiority of a legislative regime. First, Congress's statutes lack effective remedies because the federal statutes often lack exclusionary rules. For example, there is no exclusionary rule to protect e-mail under the Wiretap Act,' and the Stored Communications Act and Pen Register Act both lack an exclusionary rule. </w:t>
      </w:r>
      <w:r w:rsidRPr="00936F19">
        <w:t xml:space="preserve">126 Kerr, in fact, wrote an article lamenting exactly this fact. 127 </w:t>
      </w:r>
      <w:r w:rsidRPr="00EA3B0E">
        <w:rPr>
          <w:rStyle w:val="underline"/>
        </w:rPr>
        <w:t xml:space="preserve">Most of the statutes regulating law enforcement access to records held by third parties also lack an exclusionary rule. </w:t>
      </w:r>
      <w:r w:rsidRPr="00936F19">
        <w:t xml:space="preserve">128 </w:t>
      </w:r>
      <w:r w:rsidRPr="00EA3B0E">
        <w:rPr>
          <w:rStyle w:val="underline"/>
        </w:rPr>
        <w:t>As a result, there is often little incentive for criminal defendants to challenge violations of these statutes. Second, there are many gaps in the statutes. Consider electronic surveillance law, for example. The Wiretap Act fails to cover silent video surveillance.</w:t>
      </w:r>
      <w:r w:rsidRPr="00936F19">
        <w:t xml:space="preserve"> 129 As one court observed, Television surveillance is identical in its indiscriminate character to wiretapping and bugging. It is even more invasive of privacy, just as a strip search is more invasive than a pat-down search, but it is not more indiscriminate: the microphone is as "dumb" as the television camera; both devices pick up anything within their electronic reach, however irrelevant to the investigation. </w:t>
      </w:r>
      <w:r w:rsidRPr="00EA3B0E">
        <w:rPr>
          <w:rStyle w:val="underline"/>
        </w:rPr>
        <w:t>As another court observed, "[</w:t>
      </w:r>
      <w:proofErr w:type="gramStart"/>
      <w:r w:rsidRPr="00EA3B0E">
        <w:rPr>
          <w:rStyle w:val="underline"/>
        </w:rPr>
        <w:t>V]ideo</w:t>
      </w:r>
      <w:proofErr w:type="gramEnd"/>
      <w:r w:rsidRPr="00EA3B0E">
        <w:rPr>
          <w:rStyle w:val="underline"/>
        </w:rPr>
        <w:t xml:space="preserve"> surveillance can be vastly more intrusive</w:t>
      </w:r>
      <w:r w:rsidRPr="00936F19">
        <w:t xml:space="preserve"> [than audio surveillance], as demonstrated by the surveillance in this case that recorded a person masturbating before the hidden camera." 13 1 </w:t>
      </w:r>
      <w:r w:rsidRPr="00EA3B0E">
        <w:rPr>
          <w:rStyle w:val="underline"/>
        </w:rPr>
        <w:t>Beyond video surveillance, there are numerous technologies Congress has failed to regulate. Global positioning systems enable people's movements to be tracked wherever they go.</w:t>
      </w:r>
      <w:r w:rsidRPr="00936F19">
        <w:t xml:space="preserve">132 </w:t>
      </w:r>
      <w:r w:rsidRPr="00EA3B0E">
        <w:rPr>
          <w:rStyle w:val="underline"/>
        </w:rPr>
        <w:t xml:space="preserve">Facial recognition systems can enable surveillance photos and videos to be scanned to identify particular people based on their facial features. </w:t>
      </w:r>
      <w:r w:rsidRPr="00936F19">
        <w:t xml:space="preserve">133 </w:t>
      </w:r>
      <w:r w:rsidRPr="00EA3B0E">
        <w:rPr>
          <w:rStyle w:val="underline"/>
        </w:rPr>
        <w:t xml:space="preserve">Satellite </w:t>
      </w:r>
      <w:proofErr w:type="gramStart"/>
      <w:r w:rsidRPr="00EA3B0E">
        <w:rPr>
          <w:rStyle w:val="underline"/>
        </w:rPr>
        <w:t>technology</w:t>
      </w:r>
      <w:proofErr w:type="gramEnd"/>
      <w:r w:rsidRPr="00EA3B0E">
        <w:rPr>
          <w:rStyle w:val="underline"/>
        </w:rPr>
        <w:t xml:space="preserve"> may be used to examine practically any open area on earth.</w:t>
      </w:r>
      <w:r w:rsidRPr="00936F19">
        <w:t xml:space="preserve"> 134 </w:t>
      </w:r>
      <w:r w:rsidRPr="00EA3B0E">
        <w:rPr>
          <w:rStyle w:val="underline"/>
        </w:rPr>
        <w:t>Radio frequency identification ("RFID") involves tags placed into products, objects, and even human beings that emit a decipherable signal.</w:t>
      </w:r>
      <w:r w:rsidRPr="00936F19">
        <w:t xml:space="preserve">135 </w:t>
      </w:r>
      <w:proofErr w:type="gramStart"/>
      <w:r w:rsidRPr="00936F19">
        <w:t>As</w:t>
      </w:r>
      <w:proofErr w:type="gramEnd"/>
      <w:r w:rsidRPr="00936F19">
        <w:t xml:space="preserve"> this technology develops and tags can be read at greater distances, RFID might be used to track people's movements. </w:t>
      </w:r>
      <w:r w:rsidRPr="00EA3B0E">
        <w:rPr>
          <w:rStyle w:val="underline"/>
        </w:rPr>
        <w:t xml:space="preserve">Congress has not passed statutes to address the privacy implications of any of these technologies. Nor has Congress passed a law to regulate video surveillance of citizens. </w:t>
      </w:r>
      <w:r w:rsidRPr="00936F19">
        <w:t>Ironically, FISA regulates video surveillance, but the ECPA does not</w:t>
      </w:r>
      <w:proofErr w:type="gramStart"/>
      <w:r w:rsidRPr="00936F19">
        <w:t>,136</w:t>
      </w:r>
      <w:proofErr w:type="gramEnd"/>
      <w:r w:rsidRPr="00936F19">
        <w:t xml:space="preserve"> meaning that the video surveillance of a foreign spy receives more federal statutory protection than that of a U.S. citizen. 137 </w:t>
      </w:r>
      <w:r w:rsidRPr="00EA3B0E">
        <w:rPr>
          <w:rStyle w:val="underline"/>
        </w:rPr>
        <w:t xml:space="preserve">Nor has Congress regulated the use of tracking devices, key logging devices, or other new technologies. </w:t>
      </w:r>
      <w:r w:rsidRPr="00936F19">
        <w:t>Kerr critiques the Supreme Court's ruling in Kyllo v. United States as the exemplar of the shortcomings of judicial rules for regulating technology. 139 Kyllo involved the use of thermal sensors by law enforcement officials to detect marijuana heat lamps inside a</w:t>
      </w:r>
      <w:r w:rsidRPr="00936F19">
        <w:rPr>
          <w:szCs w:val="20"/>
        </w:rPr>
        <w:t xml:space="preserve"> </w:t>
      </w:r>
      <w:r w:rsidRPr="00936F19">
        <w:t>person's home.140 The Court held that the Fourth Amendment required a search warrant before using such devices to detect activities inside a person's home.141 Kerr argues that "the [Kyllo] opinion captures the prevailing zeitgeist about law, technology, and privacy. When technology threatens privacy, the thinking goes, the courts and the Constitution should offer the primary response. Kyllo sets forth the Court's current approach to analyzing sensory enhancement technology: When the technology is not in general public use and is used to detect activities in the home, a</w:t>
      </w:r>
      <w:r w:rsidRPr="00936F19">
        <w:rPr>
          <w:szCs w:val="20"/>
        </w:rPr>
        <w:t xml:space="preserve"> </w:t>
      </w:r>
      <w:r w:rsidRPr="00936F19">
        <w:t xml:space="preserve">warrant is required. 143 This does leave open many questions: What happens when technology enters general public use? What about uses beyond the home? </w:t>
      </w:r>
      <w:r w:rsidRPr="00EA3B0E">
        <w:rPr>
          <w:rStyle w:val="underline"/>
        </w:rPr>
        <w:t>Certainly, Kyllo has problems in articulating a clear approach to when sensory enhancement technology can be employed. But was Congress any better? Congress has never passed a law addressing sensory enhancement technologies, despite having had a long time to do so.</w:t>
      </w:r>
      <w:r w:rsidRPr="00936F19">
        <w:t xml:space="preserve"> Back in 1986, the Supreme Court held in Dow Chemical Co. v. United States that the Fourth Amendment did not apply to highly magnified photographs taken from a high-tech aerial camera at very high altitudes. The Court reasoned as follows: "The mere fact that human vision is enhanced somewhat, at least to the degree here,</w:t>
      </w:r>
      <w:r w:rsidRPr="00936F19">
        <w:rPr>
          <w:position w:val="-20738"/>
        </w:rPr>
        <w:t xml:space="preserve"> </w:t>
      </w:r>
      <w:r w:rsidRPr="00936F19">
        <w:t xml:space="preserve">does not give rise to constitutional problems."' </w:t>
      </w:r>
      <w:r w:rsidRPr="00EA3B0E">
        <w:rPr>
          <w:rStyle w:val="underline"/>
        </w:rPr>
        <w:t xml:space="preserve">The Dow Chemical case raised a host of questions about what limits, if any, should be placed on sensory enhancement technology. </w:t>
      </w:r>
      <w:r w:rsidRPr="00936F19">
        <w:t xml:space="preserve">The Court cautiously refused to impose a rule to regulate such technologies. </w:t>
      </w:r>
      <w:r w:rsidRPr="00EA3B0E">
        <w:rPr>
          <w:rStyle w:val="underline"/>
        </w:rPr>
        <w:t xml:space="preserve">Congress could have responded with legislation, but it did not. There is little </w:t>
      </w:r>
      <w:proofErr w:type="gramStart"/>
      <w:r w:rsidRPr="00EA3B0E">
        <w:rPr>
          <w:rStyle w:val="underline"/>
        </w:rPr>
        <w:t>reason,</w:t>
      </w:r>
      <w:proofErr w:type="gramEnd"/>
      <w:r w:rsidRPr="00EA3B0E">
        <w:rPr>
          <w:rStyle w:val="underline"/>
        </w:rPr>
        <w:t xml:space="preserve"> therefore, to assume that if the courts hold that the Fourth Amendment is inapplicable to a new technology, Congress will swoop in and save the day.</w:t>
      </w:r>
      <w:r w:rsidRPr="00936F19">
        <w:t xml:space="preserve"> Beyond electronic surveillance law, the law regulating government access to records held by third parties also has tremendous gaps. Although the RFPA and the FCRA regulate government access to financial data, 146 there are many situations where financial data </w:t>
      </w:r>
      <w:r w:rsidRPr="00936F19">
        <w:rPr>
          <w:szCs w:val="20"/>
        </w:rPr>
        <w:t xml:space="preserve">is </w:t>
      </w:r>
      <w:r w:rsidRPr="00936F19">
        <w:t xml:space="preserve">unprotected, such as when the information </w:t>
      </w:r>
      <w:r w:rsidRPr="00936F19">
        <w:rPr>
          <w:szCs w:val="20"/>
        </w:rPr>
        <w:t xml:space="preserve">is </w:t>
      </w:r>
      <w:r w:rsidRPr="00936F19">
        <w:t>held by employers, landlords, merchants, creditors, database companies, and others.147 HIPAA regulates access to medical records, but only when in the hands of certain third parties (doctors, hospitals, insurers, and so on)</w:t>
      </w:r>
      <w:proofErr w:type="gramStart"/>
      <w:r w:rsidRPr="00936F19">
        <w:t>.148</w:t>
      </w:r>
      <w:proofErr w:type="gramEnd"/>
      <w:r w:rsidRPr="00936F19">
        <w:t xml:space="preserve"> Medical websites containing people's personal information are not covered by HIPAA. 149 Basically, the problem is that the statutes focus on who is holding the information, rather than on the information itself. Thus, the same piece of information can be protected if held by </w:t>
      </w:r>
      <w:proofErr w:type="gramStart"/>
      <w:r w:rsidRPr="00936F19">
        <w:t>one third</w:t>
      </w:r>
      <w:proofErr w:type="gramEnd"/>
      <w:r w:rsidRPr="00936F19">
        <w:t xml:space="preserve"> party and completely unprotected if held by a different third party. Some third parties that have extensive information about individuals are not covered at all, including bookstores, merchants, restaurants, employers, and other businesses. </w:t>
      </w:r>
      <w:r w:rsidRPr="00EA3B0E">
        <w:rPr>
          <w:rStyle w:val="underline"/>
        </w:rPr>
        <w:t xml:space="preserve">There are numerous database companies that compile extensive dossiers on individuals, yet existing statutes often do not cover law enforcement access to this data. </w:t>
      </w:r>
      <w:r w:rsidRPr="00936F19">
        <w:t xml:space="preserve">Second, </w:t>
      </w:r>
      <w:r w:rsidRPr="00EA3B0E">
        <w:rPr>
          <w:rStyle w:val="underline"/>
        </w:rPr>
        <w:t>beyond enormous gaps in protection, the statutes offer far less protection than the Fourth Amendment. Most permit law enforcement access to information based only on a court order or subpoena, rather than on a warrant.</w:t>
      </w:r>
      <w:r w:rsidRPr="00936F19">
        <w:t xml:space="preserve"> 150 Prosecutors, not judges, issue the subpoenas. 15 1 Professor William Stuntz observed as follows: "[</w:t>
      </w:r>
      <w:proofErr w:type="gramStart"/>
      <w:r w:rsidRPr="00936F19">
        <w:t>W]hile</w:t>
      </w:r>
      <w:proofErr w:type="gramEnd"/>
      <w:r w:rsidRPr="00936F19">
        <w:t xml:space="preserve"> searches typically require probable cause or reasonable suspicion and sometimes require a warrant, subpoenas require nothing, save that the subpoena not be unreasonably burdensome to its target. Few burdens are deemed unreasonable."' 52 The court orders required by the statutes also require far less than probable cause. Typically, mere "relevance" to an ongoing criminal investigation is all that such statutes require. 153 </w:t>
      </w:r>
      <w:r w:rsidRPr="00EA3B0E">
        <w:rPr>
          <w:rStyle w:val="underline"/>
        </w:rPr>
        <w:t>Thus, in areas where the courts have backed off and left a void that Congress has attempted to fill, the statutes have not, in large part, measured up.</w:t>
      </w:r>
      <w:r w:rsidRPr="00936F19">
        <w:t xml:space="preserve"> Given a choice, it seems that a better balance between privacy interests and law enforcement needs could have been reached if the courts had held that the Fourth Amendment covered a particular law enforcement activity. Thus, we could have the courts take Kerr's advice and exercise caution and restraint, allowing Congress to craft the rules, or we could have the courts be more willing to expand the coverage of the Fourth Amendment. </w:t>
      </w:r>
      <w:r w:rsidRPr="00EA3B0E">
        <w:rPr>
          <w:rStyle w:val="underline"/>
        </w:rPr>
        <w:t>Where the courts have left open areas for legislative rules to fill in, Congress has created an uneven fabric of protections that is riddled with holes and that has weak protections in numerous places. Therefore, Kerr's claim that legislatures create more comprehensive and balanced rules than courts is simply not borne out by the evidence. Another of Kerr's reasons for preferring legislatures to courts is his view that legislatures will craft clearer rules than courts.</w:t>
      </w:r>
      <w:r w:rsidRPr="00936F19">
        <w:t xml:space="preserve"> Kerr is particularly keen on avoiding unclear rules, and he lists "rule clarity" as a key goal for a criminal procedure system.154 Kerr argues that "[</w:t>
      </w:r>
      <w:proofErr w:type="gramStart"/>
      <w:r w:rsidRPr="00936F19">
        <w:t>u]nclear</w:t>
      </w:r>
      <w:proofErr w:type="gramEnd"/>
      <w:r w:rsidRPr="00936F19">
        <w:t xml:space="preserve"> rules mean unclear limits on government power, increasing the likelihood of abuses by aggressive government officials."1' 55 According to Kerr, legislative rules "are more nuanced, clear, and . . . optimize the critical balance between privacy and public safety more effectively when technology is in flux." 156 Yet </w:t>
      </w:r>
      <w:r w:rsidRPr="00EA3B0E">
        <w:rPr>
          <w:rStyle w:val="underline"/>
        </w:rPr>
        <w:t>the rules of the ECPA are notoriously confusing and unclear</w:t>
      </w:r>
      <w:r w:rsidRPr="00936F19">
        <w:t xml:space="preserve">, as Kerr himself frequently points out in his writings. 157 If electronic surveillance law were clear, Kerr would have a lot less to write about. He has written countless articles seeking to explain the meaning of the electronic surveillance laws, 158 and has built his reputation as one of the few people on the planet who can actually make sense of the law. It is no wonder that Kerr prefers the statutes; this is his home turf. </w:t>
      </w:r>
      <w:r w:rsidRPr="00EA3B0E">
        <w:rPr>
          <w:rStyle w:val="underline"/>
        </w:rPr>
        <w:t xml:space="preserve">As for clarity, there are many open questions under electronic surveillance law, and many provisions subject to conflicting interpretations. </w:t>
      </w:r>
      <w:r w:rsidRPr="00936F19">
        <w:t xml:space="preserve">Kerr really does not point us to a clearer regime; rather, he simply points us to one that he understands better. </w:t>
      </w:r>
      <w:r w:rsidRPr="00EA3B0E">
        <w:rPr>
          <w:rStyle w:val="underline"/>
        </w:rPr>
        <w:t>Furthermore, federal statutes are not self-executing, meaning that they must be interpreted and applied by courts.</w:t>
      </w:r>
      <w:r w:rsidRPr="00936F19">
        <w:t xml:space="preserve"> In reality, Kerr's argument concerns only whether Fourth Amendment rules interpreted by judges are preferable to statutory rules interpreted by judges. In fact, judges have frequently botched interpreting statutory law, as Kerr repeatedly has lamented. 159 A large part of the problem is that the statutory law is extremely complicated. For instance, Kerr's favorite law, the ECPA, is immensely complicated, and he notes that it is "unusually difficult to understand."' 160 He also observes that </w:t>
      </w:r>
      <w:r w:rsidRPr="00EA3B0E">
        <w:rPr>
          <w:rStyle w:val="underline"/>
        </w:rPr>
        <w:t xml:space="preserve">the "law of electronic surveillance is famously complex, if not entirely impenetrable." The problem, then, is not the Fourth Amendment, but the outdated, overly complex </w:t>
      </w:r>
      <w:proofErr w:type="gramStart"/>
      <w:r w:rsidRPr="00EA3B0E">
        <w:rPr>
          <w:rStyle w:val="underline"/>
        </w:rPr>
        <w:t>statutes that courts</w:t>
      </w:r>
      <w:proofErr w:type="gramEnd"/>
      <w:r w:rsidRPr="00EA3B0E">
        <w:rPr>
          <w:rStyle w:val="underline"/>
        </w:rPr>
        <w:t xml:space="preserve"> must apply. Part of the problem with the complexity of electronic surveillance law stems from the flexibility that Kerr praises. Kerr commends Congress for dreaming up eight different kinds of "statutory thresholds" for electronic surveillance law. While this certainly is more flexible, it has also led to great confusion.</w:t>
      </w:r>
      <w:r w:rsidRPr="00936F19">
        <w:t xml:space="preserve"> Kerr has painstakingly attempted to explain these different standards, which are readily confused and difficult to figure out.163 </w:t>
      </w:r>
      <w:proofErr w:type="gramStart"/>
      <w:r w:rsidRPr="00936F19">
        <w:t>Not</w:t>
      </w:r>
      <w:proofErr w:type="gramEnd"/>
      <w:r w:rsidRPr="00936F19">
        <w:t xml:space="preserve"> only federal officials, but also local law enforcement officials, must understand these standards. Most local police officers, however, lack the benefit of having years to study the mysteries of the ECPA. The problem is that flexibility and clarity are often in conflict. The multiple exceptions to the warrant and probable cause requirement of the Fourth Amendment, which give the Fourth Amendment rules some flexibility, have been criticized as confusing. As Silas Wasserstrom and Louis Michael Seidman observe, the per se warrant rule is "so riddled with exceptions, complexities, and contradictions that it has become a trap for the unwary."' The problems of clarity and flexibility are endemic to all rules, whether legislative or judicial. An examination of the current law, however, far from revealing legislative superiority in achieving clarity and flexibility, demonstrates that both legislatures and courts are for the most part in the same boat. </w:t>
      </w:r>
    </w:p>
    <w:p w14:paraId="0E5B8C67" w14:textId="77777777" w:rsidR="00C54BD7" w:rsidRDefault="00C54BD7" w:rsidP="00C54BD7">
      <w:pPr>
        <w:pStyle w:val="Heading4"/>
      </w:pPr>
      <w:r>
        <w:t xml:space="preserve">Even if Fourth Amendment criminal procedure has become split between Congressional statutes and judicial review, courts should not defer – judicial interpretation of the law is necessary to protect civil liberties. </w:t>
      </w:r>
    </w:p>
    <w:p w14:paraId="72710032" w14:textId="654B2696" w:rsidR="00C54BD7" w:rsidRDefault="00C54BD7" w:rsidP="00C54BD7">
      <w:r>
        <w:rPr>
          <w:rStyle w:val="StyleStyleBold12pt"/>
        </w:rPr>
        <w:t>Solove 5</w:t>
      </w:r>
      <w:r>
        <w:t xml:space="preserve"> </w:t>
      </w:r>
      <w:r w:rsidRPr="007067F5">
        <w:t>–</w:t>
      </w:r>
      <w:r>
        <w:t xml:space="preserve"> Daniel Solove</w:t>
      </w:r>
      <w:r w:rsidRPr="002439E8">
        <w:t xml:space="preserve">, </w:t>
      </w:r>
      <w:r>
        <w:t xml:space="preserve">Associate Professor @ </w:t>
      </w:r>
      <w:r w:rsidRPr="00001EB7">
        <w:t>George Wa</w:t>
      </w:r>
      <w:r>
        <w:t xml:space="preserve">shington University Law School, </w:t>
      </w:r>
      <w:r w:rsidRPr="00001EB7">
        <w:t xml:space="preserve">J.D. </w:t>
      </w:r>
      <w:r>
        <w:t xml:space="preserve">@ </w:t>
      </w:r>
      <w:r w:rsidRPr="00001EB7">
        <w:t>Yale</w:t>
      </w:r>
      <w:r>
        <w:t>,</w:t>
      </w:r>
      <w:r w:rsidRPr="002439E8">
        <w:t xml:space="preserve"> </w:t>
      </w:r>
      <w:r>
        <w:t>2005</w:t>
      </w:r>
      <w:r w:rsidRPr="002439E8">
        <w:t xml:space="preserve"> (“</w:t>
      </w:r>
      <w:r w:rsidRPr="00001EB7">
        <w:t>Fourth Amendment Codification and Professor Kerr's Misguided Call for Judicial Deference</w:t>
      </w:r>
      <w:r w:rsidRPr="002439E8">
        <w:t xml:space="preserve">”, </w:t>
      </w:r>
      <w:r>
        <w:t>Fordham Law School</w:t>
      </w:r>
      <w:r w:rsidRPr="002439E8">
        <w:t xml:space="preserve">, </w:t>
      </w:r>
      <w:r>
        <w:t>a</w:t>
      </w:r>
      <w:r w:rsidRPr="002439E8">
        <w:t xml:space="preserve">vailable online at </w:t>
      </w:r>
      <w:r w:rsidRPr="00001EB7">
        <w:t>http://ir.lawnet.fordham.edu/flr/vol74/iss2/14/</w:t>
      </w:r>
      <w:r>
        <w:t>, accessed 6/20</w:t>
      </w:r>
      <w:r w:rsidRPr="002439E8">
        <w:t>/15</w:t>
      </w:r>
      <w:r>
        <w:t>, KM</w:t>
      </w:r>
      <w:r w:rsidRPr="002439E8">
        <w:t>)</w:t>
      </w:r>
      <w:r w:rsidRPr="007067F5">
        <w:t xml:space="preserve"> </w:t>
      </w:r>
      <w:r>
        <w:t>**Prof. Kerr argues for judicial deference</w:t>
      </w:r>
    </w:p>
    <w:p w14:paraId="6558F945" w14:textId="3BA7C0A8" w:rsidR="00B03B4F" w:rsidRDefault="00C54BD7" w:rsidP="00B03B4F">
      <w:pPr>
        <w:rPr>
          <w:rStyle w:val="underline"/>
        </w:rPr>
      </w:pPr>
      <w:r w:rsidRPr="00525C90">
        <w:rPr>
          <w:rStyle w:val="underline"/>
        </w:rPr>
        <w:t xml:space="preserve">When there is no legislative rule addressing an issue, courts should apply the Fourth Amendment without any deference or caution. This does not mean that the Fourth Amendment should always apply, but there is no justification for caution or restraint in applying it. The courts have taken too narrow a view of the Fourth Amendment with regard to many issues involving information, such as the third party doctrine. Courts have restricted Fourth Amendment applicability based on a narrow conception of privacy, which has impeded courts in looking at the crucial question of whether a particular law enforcement practice creates a problem, and if so, how that problem ought to be addressed. In other words, the Fourth Amendment often gets caught up in an analytical game that loses sight of the problems. As a result, the Fourth Amendment does not protect against serious threats to privacy and many law enforcement abuses. A better approach toward applying the Fourth Amendment is definitely in order, and such an approach should not be discouraged in favor of the hope of legislative solutions. </w:t>
      </w:r>
      <w:r w:rsidRPr="00BD588C">
        <w:t xml:space="preserve">A different scenario exists </w:t>
      </w:r>
      <w:r w:rsidRPr="00525C90">
        <w:rPr>
          <w:rStyle w:val="underline"/>
        </w:rPr>
        <w:t>when courts must examine a case involving new technologies where a federal statute already exists to regulate law enforcement use of those technologies</w:t>
      </w:r>
      <w:r w:rsidRPr="00BD588C">
        <w:t xml:space="preserve">. These are cases where, for example, the Wiretap Act, Stored Communications Act, or Pen Register Act would apply. Courts could take a few possible approaches. First, in order to preserve the space upon which Congress has legislated, courts could hold that the Fourth Amendment does not </w:t>
      </w:r>
      <w:r w:rsidRPr="00525C90">
        <w:rPr>
          <w:rStyle w:val="underline"/>
        </w:rPr>
        <w:t>apply</w:t>
      </w:r>
      <w:r w:rsidRPr="00BD588C">
        <w:t xml:space="preserve">. Such an approach should be rejected, as the </w:t>
      </w:r>
      <w:r w:rsidRPr="00525C90">
        <w:rPr>
          <w:rStyle w:val="underline"/>
        </w:rPr>
        <w:t xml:space="preserve">federal legislation in many cases has not been sufficiently protective of privacy. </w:t>
      </w:r>
      <w:r w:rsidRPr="00BD588C">
        <w:t xml:space="preserve">Second, </w:t>
      </w:r>
      <w:r w:rsidRPr="00525C90">
        <w:rPr>
          <w:rStyle w:val="underline"/>
        </w:rPr>
        <w:t>courts could hold that the Fourth Amendment applies, and then determine whether Congress's legislation is adequate to satisfy Fourth Amendment requirements.</w:t>
      </w:r>
      <w:r w:rsidRPr="00BD588C">
        <w:t xml:space="preserve"> This Article supports such an approach. Although, in many cases, warrants supported by probable cause are the best form of protection</w:t>
      </w:r>
      <w:proofErr w:type="gramStart"/>
      <w:r w:rsidRPr="00BD588C">
        <w:t>,203</w:t>
      </w:r>
      <w:proofErr w:type="gramEnd"/>
      <w:r w:rsidRPr="00BD588C">
        <w:t xml:space="preserve"> warrants are a means to an end, not an end in themselves. Elsewhere, I identified </w:t>
      </w:r>
      <w:r w:rsidRPr="00525C90">
        <w:rPr>
          <w:rStyle w:val="underline"/>
        </w:rPr>
        <w:t>three central principles embodied in the Fourth Amendment: minimization, particularization, and control.</w:t>
      </w:r>
      <w:r w:rsidRPr="00BD588C">
        <w:t xml:space="preserve"> 20 4 Government investigations must be minimized to prevent sweeping dragnet searches. Investigations must be particularized to specific individuals suspected ofcriminal wrongdoing. And there must be meaningful oversight over law enforcement activities. In any particular case in which the Fourth Amendment applies, courts should apply the Fourth Amendment as they normally would. But </w:t>
      </w:r>
      <w:r w:rsidRPr="00525C90">
        <w:rPr>
          <w:rStyle w:val="underline"/>
        </w:rPr>
        <w:t xml:space="preserve">suppose that law enforcement officials were following a statute that establishes different procedures for conducting surveillance or searches than typical </w:t>
      </w:r>
      <w:proofErr w:type="gramStart"/>
      <w:r w:rsidRPr="00525C90">
        <w:rPr>
          <w:rStyle w:val="underline"/>
        </w:rPr>
        <w:t>Fourth</w:t>
      </w:r>
      <w:proofErr w:type="gramEnd"/>
      <w:r w:rsidRPr="00525C90">
        <w:rPr>
          <w:rStyle w:val="underline"/>
        </w:rPr>
        <w:t xml:space="preserve"> Amendment rules. </w:t>
      </w:r>
      <w:r w:rsidRPr="00BD588C">
        <w:t xml:space="preserve">Here, the courts should not hold the law enforcement activity invalid simply because it was not conducted pursuant to the regular Fourth Amendment rules the courts have established. These regular, judicial Fourth Amendment rules should be viewed as the default rules, not the only valid rules. Thus, </w:t>
      </w:r>
      <w:r w:rsidRPr="00525C90">
        <w:rPr>
          <w:rStyle w:val="underline"/>
        </w:rPr>
        <w:t>courts should examine whether the statutory procedures followed by law enforcement in a given case satisfy the basic principles of the Fourth Amendment. If law enforcement officials follow a statutory provision that departs from regular Fourth Amendment procedures but nevertheless adequately addresses minimization, particularization, and control, then courts should conclude that the search was valid.</w:t>
      </w:r>
      <w:r w:rsidRPr="00BD588C">
        <w:t xml:space="preserve"> Certainly, courts should not have a monopoly on crafting the rules, and this is where courts and legislatures can establish a useful dialogue. To illustrate this approach more concretely, suppose that Congress passes the Thermal Sensor Protection Act ("TSPA"). The TSPA provides a set of rules to regulate law enforcement use of a thermal sensor. The TSPA, however, also allows the use of a thermal sensor based on a court order that differs in its standards from the Kyllo requirements for a warrant supported by probable cause. Although the court order is not a warrant, it does have other built-in protections. Courts should not simply conclude that any procedures that differ from the traditional ones required in Kyllo are invalid under the Fourth Amendment. Instead, courts should examine whether the TSPA adequately addresses minimization, particularization, and control. If it does, then the surveillance should be upheld. The Wiretap Act represents an example of this process. Under traditional Fourth Amendment doctrine, search warrants generally authorize a single search. A second search is sometimes justified if it "is a reasonable continuation of the original search. '206 For electronic surveillance, these restrictive rules would not make much sense. Surveillance generally must be continuous and extend for a period of time in order to capture the necessary communications. The Wiretap Act authorizes a long period of surveillance, specifically a thirty-day order renewable for another thirty-day period. 20 7 </w:t>
      </w:r>
      <w:proofErr w:type="gramStart"/>
      <w:r w:rsidRPr="00BD588C">
        <w:t>This</w:t>
      </w:r>
      <w:proofErr w:type="gramEnd"/>
      <w:r w:rsidRPr="00BD588C">
        <w:t xml:space="preserve"> is much broader than the kind of search the Fourth Amendment typically permits. The Wiretap Act, however, has other protections to compensate for the departure from these minimization goals of the Fourth Amendment. It requires that courts place minimization procedures in surveillance orders, and it makes such orders harder to justify, with law enforcement officials having to explain why other investigative techniques would not be viable.208 It limits the kind of officials who may obtain such an order to high-level officials. 20 9 </w:t>
      </w:r>
      <w:proofErr w:type="gramStart"/>
      <w:r w:rsidRPr="00BD588C">
        <w:t>As</w:t>
      </w:r>
      <w:proofErr w:type="gramEnd"/>
      <w:r w:rsidRPr="00BD588C">
        <w:t xml:space="preserve"> a result, it compensates for the thirty-day rule with other ways to achieve minimization. This provision came about because, just a year before its passage, the Court in Berger explained how Fourth Amendment principles were to be embodied in electronic surveillance law.210 In the Bergermodel, </w:t>
      </w:r>
      <w:proofErr w:type="gramStart"/>
      <w:r w:rsidRPr="00BD588C">
        <w:t>the</w:t>
      </w:r>
      <w:proofErr w:type="gramEnd"/>
      <w:r w:rsidRPr="00BD588C">
        <w:t xml:space="preserve"> Court played a leading role in the process. The Court laid down the basic principles and then let Congress work out the specifics. </w:t>
      </w:r>
      <w:r w:rsidRPr="00525C90">
        <w:rPr>
          <w:rStyle w:val="underline"/>
        </w:rPr>
        <w:t>Courts should look to whether legislation comports with basic Fourth Amendment principles.</w:t>
      </w:r>
      <w:r w:rsidRPr="00BD588C">
        <w:t xml:space="preserve"> Congress can fill in the gaps or be more precise where necessary, but this is a bold role for the courts, not a cautious one. In short, </w:t>
      </w:r>
      <w:r w:rsidRPr="00525C90">
        <w:rPr>
          <w:rStyle w:val="underline"/>
        </w:rPr>
        <w:t>courts should be very active in shaping new criminal procedure rules.</w:t>
      </w:r>
      <w:r w:rsidRPr="00BD588C">
        <w:t xml:space="preserve"> To the extent that Kerr is urging courts to apply basic Fourth Amendment principles and be open to allowing legislatures to fill in the details, his advice is sound. But Kerr's article appears to suggest much more than that. Kerr is right that we need to do a lot more thinking about our dualist system of criminal procedure. Scholars and many courts still operate under the assumption that the Fourth Amendment is the nearly exclusive occupier of the field. Now that we have a large body of statutory regulation, there are new questions about how we should modulate the relationship between the Fourth Amendment and the statutes. </w:t>
      </w:r>
      <w:r w:rsidRPr="00525C90">
        <w:rPr>
          <w:rStyle w:val="underline"/>
        </w:rPr>
        <w:t>Kerr's article has made a significant contribution. It is time for a focus on statutes. Unfortunately, the bulk of his article focuses on pushing the courts aside and suggesting a deferential approach based on faulty legal process arguments and an incorrect view of the effectiveness of the statutes. Far from being cautious, courts need to take a larger role in the process to ensure that the statutes embody basic Fourth Amendment principles.</w:t>
      </w:r>
    </w:p>
    <w:p w14:paraId="50BC6008" w14:textId="1AB3B9FE" w:rsidR="00B03B4F" w:rsidRDefault="00B03B4F" w:rsidP="00B03B4F">
      <w:pPr>
        <w:pStyle w:val="Heading2"/>
      </w:pPr>
      <w:r>
        <w:t>Executive Powers Bad</w:t>
      </w:r>
    </w:p>
    <w:p w14:paraId="65BCE540" w14:textId="7279FD5E" w:rsidR="00B03B4F" w:rsidRDefault="00D06974" w:rsidP="00B03B4F">
      <w:pPr>
        <w:pStyle w:val="Heading3"/>
      </w:pPr>
      <w:r>
        <w:t>2AC — Executive Powers Bad</w:t>
      </w:r>
    </w:p>
    <w:p w14:paraId="1949C06B" w14:textId="77777777" w:rsidR="00B03B4F" w:rsidRPr="00E74C56" w:rsidRDefault="00B03B4F" w:rsidP="00B03B4F">
      <w:pPr>
        <w:pStyle w:val="Heading4"/>
      </w:pPr>
      <w:r>
        <w:t xml:space="preserve">Obama is abusing exec flex now – expanding powers results in tyrannical control justifying violence, wars, and surveillance </w:t>
      </w:r>
    </w:p>
    <w:p w14:paraId="3D6780B1" w14:textId="77777777" w:rsidR="00B03B4F" w:rsidRDefault="00B03B4F" w:rsidP="00B03B4F">
      <w:pPr>
        <w:rPr>
          <w:rStyle w:val="StyleStyleBold12pt"/>
        </w:rPr>
      </w:pPr>
      <w:r w:rsidRPr="00326F86">
        <w:rPr>
          <w:rStyle w:val="StyleStyleBold12pt"/>
        </w:rPr>
        <w:t>Napolitano</w:t>
      </w:r>
      <w:r>
        <w:rPr>
          <w:rStyle w:val="StyleStyleBold12pt"/>
        </w:rPr>
        <w:t>,</w:t>
      </w:r>
      <w:r w:rsidRPr="00326F86">
        <w:rPr>
          <w:rStyle w:val="StyleStyleBold12pt"/>
        </w:rPr>
        <w:t xml:space="preserve"> </w:t>
      </w:r>
      <w:r>
        <w:rPr>
          <w:rStyle w:val="StyleStyleBold12pt"/>
        </w:rPr>
        <w:t>15</w:t>
      </w:r>
    </w:p>
    <w:p w14:paraId="46C0EC81" w14:textId="40A2E289" w:rsidR="00B03B4F" w:rsidRPr="00326F86" w:rsidRDefault="00B03B4F" w:rsidP="00B03B4F">
      <w:r w:rsidRPr="00326F86">
        <w:t>(Andrew P. Napolitano, a former judge of the Superior Court of New Jersey, is an analyst for the Fox News Channel. He has written seven books on the U.S. Constitution, “Obama ignores constitutional limits of presidential power”, http://www.washingtontimes.com/news/2015/mar/4/andrew-napolitano-obama-ignores-constitutional-lim/</w:t>
      </w:r>
      <w:proofErr w:type="gramStart"/>
      <w:r w:rsidRPr="00326F86">
        <w:t>?page</w:t>
      </w:r>
      <w:proofErr w:type="gramEnd"/>
      <w:r w:rsidRPr="00326F86">
        <w:t>=all, ZS)</w:t>
      </w:r>
    </w:p>
    <w:p w14:paraId="723DE169" w14:textId="77777777" w:rsidR="00B03B4F" w:rsidRPr="00942113" w:rsidRDefault="00B03B4F" w:rsidP="00B03B4F">
      <w:r w:rsidRPr="00942113">
        <w:t xml:space="preserve">Can the president rewrite federal laws? Can he alter their meaning? Can he change their effect? These are legitimate questions in an era in which we have </w:t>
      </w:r>
      <w:r w:rsidRPr="00E74C56">
        <w:rPr>
          <w:rStyle w:val="StyleBoldUnderline"/>
        </w:rPr>
        <w:t>an unpopular progressive Democratic president who has boasted that he can govern without Congress by using his phone and his pen, and a mostly newly elected, largely conservative Republican Congress with its own ideas about big government</w:t>
      </w:r>
      <w:proofErr w:type="gramStart"/>
      <w:r w:rsidRPr="00E74C56">
        <w:rPr>
          <w:rStyle w:val="StyleBoldUnderline"/>
        </w:rPr>
        <w:t>.</w:t>
      </w:r>
      <w:r w:rsidRPr="00942113">
        <w:rPr>
          <w:sz w:val="12"/>
        </w:rPr>
        <w:t>¶</w:t>
      </w:r>
      <w:proofErr w:type="gramEnd"/>
      <w:r w:rsidRPr="00942113">
        <w:t xml:space="preserve"> These are not hypothetical questions. In 2012, President </w:t>
      </w:r>
      <w:r w:rsidRPr="00E74C56">
        <w:rPr>
          <w:rStyle w:val="StyleBoldUnderline"/>
        </w:rPr>
        <w:t>Obama signed executive orders that essentially said to about 1.7 million unlawfully present immigrants who arrived in the United States before their 16th birthdays and who are not yet 31 years of age that if they complied with certain conditions that he made up out of thin air, they will not be deported</w:t>
      </w:r>
      <w:proofErr w:type="gramStart"/>
      <w:r w:rsidRPr="00E74C56">
        <w:rPr>
          <w:rStyle w:val="StyleBoldUnderline"/>
        </w:rPr>
        <w:t>.</w:t>
      </w:r>
      <w:r w:rsidRPr="00942113">
        <w:rPr>
          <w:rStyle w:val="StyleBoldUnderline"/>
          <w:sz w:val="12"/>
          <w:u w:val="none"/>
        </w:rPr>
        <w:t>¶</w:t>
      </w:r>
      <w:proofErr w:type="gramEnd"/>
      <w:r w:rsidRPr="00942113">
        <w:rPr>
          <w:rStyle w:val="StyleBoldUnderline"/>
          <w:sz w:val="12"/>
        </w:rPr>
        <w:t xml:space="preserve"> </w:t>
      </w:r>
      <w:r w:rsidRPr="00942113">
        <w:t xml:space="preserve">In 2014, </w:t>
      </w:r>
      <w:r w:rsidRPr="00E74C56">
        <w:rPr>
          <w:rStyle w:val="StyleBoldUnderline"/>
        </w:rPr>
        <w:t>the president signed additional executive orders that essentially made the same offer to about 4.7 million unlawfully present immigrants, without the age limits that he had made up out of thin air. A federal court enjoined enforcement of the 2014 orders last month</w:t>
      </w:r>
      <w:proofErr w:type="gramStart"/>
      <w:r w:rsidRPr="00E74C56">
        <w:rPr>
          <w:rStyle w:val="StyleBoldUnderline"/>
        </w:rPr>
        <w:t>.</w:t>
      </w:r>
      <w:r w:rsidRPr="00942113">
        <w:rPr>
          <w:rStyle w:val="StyleBoldUnderline"/>
          <w:sz w:val="12"/>
          <w:u w:val="none"/>
        </w:rPr>
        <w:t>¶</w:t>
      </w:r>
      <w:proofErr w:type="gramEnd"/>
      <w:r w:rsidRPr="00942113">
        <w:rPr>
          <w:rStyle w:val="StyleBoldUnderline"/>
          <w:sz w:val="12"/>
        </w:rPr>
        <w:t xml:space="preserve"> </w:t>
      </w:r>
      <w:r w:rsidRPr="00942113">
        <w:t>Last week, the Federal Communications Commission — the bureaucrats appointed by the president who regulate broadcast radio and television — decreed that it has the authority to regulate the Internet, even though federal courts have twice ruled that it does not.</w:t>
      </w:r>
      <w:r w:rsidRPr="00942113">
        <w:rPr>
          <w:sz w:val="12"/>
        </w:rPr>
        <w:t>¶</w:t>
      </w:r>
      <w:r w:rsidRPr="00942113">
        <w:t xml:space="preserve"> Also last week, the federal Bureau of Alcohol, Tobacco, Firearms and Explosives, whose director is appointed by the president, proposed regulations that would outlaw the only mass-produced bullets that can be fired from an AR-15 rifle. This rifle has been the target of the left for many years because it looks like a military weapon; yet it is a lawful and safe civilian rifle commonly owned by many Americans</w:t>
      </w:r>
      <w:proofErr w:type="gramStart"/>
      <w:r w:rsidRPr="00942113">
        <w:t>.</w:t>
      </w:r>
      <w:r w:rsidRPr="00942113">
        <w:rPr>
          <w:sz w:val="12"/>
        </w:rPr>
        <w:t>¶</w:t>
      </w:r>
      <w:proofErr w:type="gramEnd"/>
      <w:r w:rsidRPr="00942113">
        <w:t xml:space="preserve"> This week, </w:t>
      </w:r>
      <w:r w:rsidRPr="00E74C56">
        <w:rPr>
          <w:rStyle w:val="StyleBoldUnderline"/>
        </w:rPr>
        <w:t>the president’s press secretary told reporters that the president is seriously thinking of signing executive orders intended to raise taxes on corporations by directing the Internal Revenue Service to redefine tax terminology so as to increase corporate tax burdens.</w:t>
      </w:r>
      <w:r w:rsidRPr="00942113">
        <w:t xml:space="preserve"> He must have forgotten that those additional taxes would be paid by either the shareholders or the customers of those corporations, and those shareholders and customers elected a Congress they had every right to expect would be writing the tax laws. He has eviscerated that right</w:t>
      </w:r>
      <w:proofErr w:type="gramStart"/>
      <w:r w:rsidRPr="00942113">
        <w:t>.</w:t>
      </w:r>
      <w:r w:rsidRPr="00942113">
        <w:rPr>
          <w:sz w:val="12"/>
        </w:rPr>
        <w:t>¶</w:t>
      </w:r>
      <w:proofErr w:type="gramEnd"/>
      <w:r w:rsidRPr="00942113">
        <w:t xml:space="preserve"> What’s going on here?</w:t>
      </w:r>
      <w:r w:rsidRPr="00942113">
        <w:rPr>
          <w:sz w:val="12"/>
        </w:rPr>
        <w:t>¶</w:t>
      </w:r>
      <w:r w:rsidRPr="00942113">
        <w:t xml:space="preserve"> </w:t>
      </w:r>
      <w:r w:rsidRPr="00E74C56">
        <w:rPr>
          <w:rStyle w:val="StyleBoldUnderline"/>
        </w:rPr>
        <w:t>What’s going on is the exercise of authoritarian impulses by a desperate president terrified of powerlessness and irrelevance</w:t>
      </w:r>
      <w:r w:rsidRPr="00942113">
        <w:t xml:space="preserve">, the Constitution be damned. I say “damned” because when the </w:t>
      </w:r>
      <w:r w:rsidRPr="00E74C56">
        <w:rPr>
          <w:rStyle w:val="StyleBoldUnderline"/>
        </w:rPr>
        <w:t>president writes laws, whether under the guise of administrative regulations or executive orders, he is effectively damning the Constitution by usurping the powers of Congress</w:t>
      </w:r>
      <w:proofErr w:type="gramStart"/>
      <w:r w:rsidRPr="00E74C56">
        <w:rPr>
          <w:rStyle w:val="StyleBoldUnderline"/>
        </w:rPr>
        <w:t>.</w:t>
      </w:r>
      <w:r w:rsidRPr="00942113">
        <w:rPr>
          <w:rStyle w:val="StyleBoldUnderline"/>
          <w:sz w:val="12"/>
          <w:u w:val="none"/>
        </w:rPr>
        <w:t>¶</w:t>
      </w:r>
      <w:proofErr w:type="gramEnd"/>
      <w:r w:rsidRPr="00942113">
        <w:rPr>
          <w:rStyle w:val="StyleBoldUnderline"/>
          <w:sz w:val="12"/>
        </w:rPr>
        <w:t xml:space="preserve"> </w:t>
      </w:r>
      <w:r w:rsidRPr="00942113">
        <w:t xml:space="preserve">The Constitution could not be clearer. Article I, Section 1 begins, “All legislative Powers herein granted shall be vested in a Congress of the United States.” Mr. </w:t>
      </w:r>
      <w:r w:rsidRPr="00E74C56">
        <w:rPr>
          <w:rStyle w:val="StyleBoldUnderline"/>
        </w:rPr>
        <w:t>Obama actually asked Congress to write the laws he is now purporting to write, and Congress declined, and so he does so at his peril</w:t>
      </w:r>
      <w:proofErr w:type="gramStart"/>
      <w:r w:rsidRPr="00E74C56">
        <w:rPr>
          <w:rStyle w:val="StyleBoldUnderline"/>
        </w:rPr>
        <w:t>.</w:t>
      </w:r>
      <w:r w:rsidRPr="00942113">
        <w:rPr>
          <w:rStyle w:val="StyleBoldUnderline"/>
          <w:sz w:val="12"/>
          <w:u w:val="none"/>
        </w:rPr>
        <w:t>¶</w:t>
      </w:r>
      <w:proofErr w:type="gramEnd"/>
      <w:r w:rsidRPr="00942113">
        <w:rPr>
          <w:rStyle w:val="StyleBoldUnderline"/>
          <w:sz w:val="12"/>
        </w:rPr>
        <w:t xml:space="preserve"> </w:t>
      </w:r>
      <w:r w:rsidRPr="00942113">
        <w:t>In 1952, President Truman seized America’s closed steel mills because steel workers went on strike and the military needed hardware to fight the Korean War. He initially asked Congress for authorization to do this, and Congress declined to give it to him; so he seized the mills anyway. His seizure was challenged by Youngstown Sheet &amp; Tube Co., then a huge operator of steel mills. In a famous Supreme Court decision, the court enjoined the president from operating the mills</w:t>
      </w:r>
      <w:proofErr w:type="gramStart"/>
      <w:r w:rsidRPr="00942113">
        <w:t>.</w:t>
      </w:r>
      <w:r w:rsidRPr="00942113">
        <w:rPr>
          <w:sz w:val="12"/>
        </w:rPr>
        <w:t>¶</w:t>
      </w:r>
      <w:proofErr w:type="gramEnd"/>
      <w:r w:rsidRPr="00942113">
        <w:t xml:space="preserve"> Youngstown is not a novel or arcane case. The concurring opinion by Justice Robert Jackson articulating the truism that when the president acts in defiance of Congress he operates at his lowest ebb of constitutional power and can be enjoined by the courts unless he is in an area uniquely immune from congressional authority is among the most highly regarded and frequently cited concurring opinions in modern court history. It reminds the president and the lawyers who advise him that the Constitution imposes limits on executive power</w:t>
      </w:r>
      <w:proofErr w:type="gramStart"/>
      <w:r w:rsidRPr="00942113">
        <w:t>.</w:t>
      </w:r>
      <w:r w:rsidRPr="00942113">
        <w:rPr>
          <w:sz w:val="12"/>
        </w:rPr>
        <w:t>¶</w:t>
      </w:r>
      <w:proofErr w:type="gramEnd"/>
      <w:r w:rsidRPr="00942113">
        <w:t xml:space="preserve"> The president’s oath of office underscores those limits. It requires that he enforce the laws faithfully. The reason James Madison insisted on using the word “faithfully” in the presidential oath and putting the oath itself into the Constitution was to instill in presidents the realization that they may need to enforce laws with which they disagree — even laws they hate</w:t>
      </w:r>
      <w:proofErr w:type="gramStart"/>
      <w:r w:rsidRPr="00942113">
        <w:t>.</w:t>
      </w:r>
      <w:r w:rsidRPr="00942113">
        <w:rPr>
          <w:sz w:val="12"/>
        </w:rPr>
        <w:t>¶</w:t>
      </w:r>
      <w:proofErr w:type="gramEnd"/>
      <w:r w:rsidRPr="00942113">
        <w:t xml:space="preserve"> But Mr. </w:t>
      </w:r>
      <w:r w:rsidRPr="00E74C56">
        <w:rPr>
          <w:rStyle w:val="StyleBoldUnderline"/>
        </w:rPr>
        <w:t>Obama rejects the Youngstown decision and the Madisonian logic. Here is a president who claims he can kill Americans without due process</w:t>
      </w:r>
      <w:r w:rsidRPr="00E74C56">
        <w:rPr>
          <w:rStyle w:val="Emphasis"/>
        </w:rPr>
        <w:t>, spy on Americans without individualized probable cause</w:t>
      </w:r>
      <w:r w:rsidRPr="00E74C56">
        <w:rPr>
          <w:rStyle w:val="StyleBoldUnderline"/>
        </w:rPr>
        <w:t>, start wars on his own, borrow money on his own, regulate the Internet, ban lawful guns, tell illegal immigrants how to avoid the consequences of federal law, and now raise taxes on his own</w:t>
      </w:r>
      <w:proofErr w:type="gramStart"/>
      <w:r w:rsidRPr="00E74C56">
        <w:rPr>
          <w:rStyle w:val="StyleBoldUnderline"/>
        </w:rPr>
        <w:t>.</w:t>
      </w:r>
      <w:r w:rsidRPr="00942113">
        <w:rPr>
          <w:rStyle w:val="StyleBoldUnderline"/>
          <w:sz w:val="12"/>
          <w:u w:val="none"/>
        </w:rPr>
        <w:t>¶</w:t>
      </w:r>
      <w:proofErr w:type="gramEnd"/>
      <w:r w:rsidRPr="00942113">
        <w:rPr>
          <w:rStyle w:val="StyleBoldUnderline"/>
          <w:sz w:val="12"/>
        </w:rPr>
        <w:t xml:space="preserve"> </w:t>
      </w:r>
      <w:r w:rsidRPr="00942113">
        <w:t>One of the safeguards built into the Constitution is the separation of powers: Congress writes the laws, the president enforces the laws, and the courts interpret them. The purpose of this separation is to prevent the accumulation of too much power in the hands of too few — a valid fear when the Constitution was written and a valid fear today</w:t>
      </w:r>
      <w:proofErr w:type="gramStart"/>
      <w:r w:rsidRPr="00942113">
        <w:t>.</w:t>
      </w:r>
      <w:r w:rsidRPr="00942113">
        <w:rPr>
          <w:sz w:val="12"/>
        </w:rPr>
        <w:t>¶</w:t>
      </w:r>
      <w:proofErr w:type="gramEnd"/>
      <w:r w:rsidRPr="00942113">
        <w:t xml:space="preserve"> </w:t>
      </w:r>
      <w:r w:rsidRPr="00E74C56">
        <w:rPr>
          <w:rStyle w:val="StyleBoldUnderline"/>
        </w:rPr>
        <w:t>When the president effectively writes the laws, Congress is effectively neutered</w:t>
      </w:r>
      <w:r w:rsidRPr="00942113">
        <w:t xml:space="preserve">. Yet, </w:t>
      </w:r>
      <w:r w:rsidRPr="00E74C56">
        <w:rPr>
          <w:rStyle w:val="StyleBoldUnderline"/>
        </w:rPr>
        <w:t>the reason we have the separation of powers is not to protect Congress, but to protect all individuals from the loss of personal liberty</w:t>
      </w:r>
      <w:r w:rsidRPr="00942113">
        <w:t>. Under Mr. Obama, that loss has been vast. Will Congress and the courts do anything about it?</w:t>
      </w:r>
    </w:p>
    <w:p w14:paraId="48786565" w14:textId="77777777" w:rsidR="00B03B4F" w:rsidRPr="009459E8" w:rsidRDefault="00B03B4F" w:rsidP="00B03B4F">
      <w:pPr>
        <w:pStyle w:val="Heading4"/>
      </w:pPr>
      <w:r>
        <w:t>Executive overreach spills over – justifies global preeminence, which results in war</w:t>
      </w:r>
    </w:p>
    <w:p w14:paraId="4DD6A331" w14:textId="77777777" w:rsidR="00B03B4F" w:rsidRDefault="00B03B4F" w:rsidP="00B03B4F">
      <w:pPr>
        <w:rPr>
          <w:rStyle w:val="StyleStyleBold12pt"/>
        </w:rPr>
      </w:pPr>
      <w:r>
        <w:rPr>
          <w:rStyle w:val="StyleStyleBold12pt"/>
        </w:rPr>
        <w:t>Sloane, 8</w:t>
      </w:r>
    </w:p>
    <w:p w14:paraId="3E3F5DED" w14:textId="317DF29D" w:rsidR="00B03B4F" w:rsidRPr="005E1EC2" w:rsidRDefault="00B03B4F" w:rsidP="00B03B4F">
      <w:r w:rsidRPr="005E1EC2">
        <w:t>(Robert, R. Gordon Butler Scholar in International Law, Professor of Law, BA, magna cum laude, Columbia University JD, Yale Law School, “SYMPOSIUM: THE ROLE OF THE PRESIDENT IN THE TWENTY-FIRST CENTURY: ARTICLE: THE SCOPE OF EXECUTIVE POWER IN THE TWENTY-FIRST CENTURY: AN INTRODUCTION”, https://litigation-essentials.lexisnexis.com/webcd/app</w:t>
      </w:r>
      <w:proofErr w:type="gramStart"/>
      <w:r w:rsidRPr="005E1EC2">
        <w:t>?action</w:t>
      </w:r>
      <w:proofErr w:type="gramEnd"/>
      <w:r w:rsidRPr="005E1EC2">
        <w:t>=DocumentDisplay&amp;crawlid=1&amp;srctype=smi&amp;srcid=3B15&amp;doctype=cite&amp;docid=88+B.U.L.+Rev.+341&amp;key=c2e9f4965846884ce1289f069f1aef2e, Lexis, ZS)</w:t>
      </w:r>
    </w:p>
    <w:p w14:paraId="20031FBF" w14:textId="77777777" w:rsidR="00B03B4F" w:rsidRDefault="00B03B4F" w:rsidP="00B03B4F">
      <w:r w:rsidRPr="00942113">
        <w:t xml:space="preserve">There is a great deal more constitutional history that arguably bears on the scope of the executive power in the twenty-first century. But it is vital to appreciate that the scope of the executive power, particularly in the twenty-first century, is not only a constitutional or historical issue. As an international lawyer rather than a constitutionalist, I want to stress briefly that </w:t>
      </w:r>
      <w:r w:rsidRPr="005E1EC2">
        <w:rPr>
          <w:rStyle w:val="StyleBoldUnderline"/>
        </w:rPr>
        <w:t>these debates and their concrete manifestations in U.S. law and policy potentially exert a profound effect on the shape of international law.</w:t>
      </w:r>
      <w:r w:rsidRPr="00942113">
        <w:t xml:space="preserve"> Justice Sutherland's sweeping dicta in United States v. Curtiss-Wright Export Corp., that </w:t>
      </w:r>
      <w:r w:rsidRPr="005E1EC2">
        <w:rPr>
          <w:rStyle w:val="StyleBoldUnderline"/>
        </w:rPr>
        <w:t>the President</w:t>
      </w:r>
      <w:r w:rsidRPr="00942113">
        <w:t xml:space="preserve"> enjoys a "very delicate, plenary and exclusive power ... </w:t>
      </w:r>
      <w:r w:rsidRPr="005E1EC2">
        <w:rPr>
          <w:rStyle w:val="StyleBoldUnderline"/>
        </w:rPr>
        <w:t>as the sole organ of the federal government in the field of international relations - a power which does not require as a basis for its exercise an act of Congress,</w:t>
      </w:r>
      <w:r w:rsidRPr="00942113">
        <w:t xml:space="preserve">" n52 </w:t>
      </w:r>
      <w:r w:rsidRPr="005E1EC2">
        <w:rPr>
          <w:rStyle w:val="StyleBoldUnderline"/>
        </w:rPr>
        <w:t>has been</w:t>
      </w:r>
      <w:r w:rsidRPr="00942113">
        <w:t xml:space="preserve"> (correctly, in my view) </w:t>
      </w:r>
      <w:r w:rsidRPr="005E1EC2">
        <w:rPr>
          <w:rStyle w:val="StyleBoldUnderline"/>
        </w:rPr>
        <w:t>criticized</w:t>
      </w:r>
      <w:r w:rsidRPr="00942113">
        <w:t xml:space="preserve"> on a host of grounds. </w:t>
      </w:r>
      <w:proofErr w:type="gramStart"/>
      <w:r w:rsidRPr="00942113">
        <w:t>n53</w:t>
      </w:r>
      <w:proofErr w:type="gramEnd"/>
      <w:r w:rsidRPr="00942113">
        <w:t xml:space="preserve"> But in practice, in part for institutional and structural reasons, n54 it accurately reflects the general preeminence of the President in the realm of U.S. foreign affairs. </w:t>
      </w:r>
      <w:r w:rsidRPr="005E1EC2">
        <w:rPr>
          <w:rStyle w:val="StyleBoldUnderline"/>
        </w:rPr>
        <w:t>Because of the nature of the international legal and political system, what U.S. Presidents do and say often establish precedents that strongly influence what other states do and say - with</w:t>
      </w:r>
      <w:r w:rsidRPr="00942113">
        <w:t xml:space="preserve"> potentially </w:t>
      </w:r>
      <w:r w:rsidRPr="005E1EC2">
        <w:rPr>
          <w:rStyle w:val="StyleBoldUnderline"/>
        </w:rPr>
        <w:t>dramatic consequences for the shape of customary international law</w:t>
      </w:r>
      <w:r w:rsidRPr="00942113">
        <w:t xml:space="preserve">. The paradigmatic example is the establishment of customary international law on the continental shelf following the Truman Proclamation of September 28, 1945, n55 which produced an echo of similar claims and counterclaims, culminating in a whole new corpus of the international law of the sea for what had previously been understood only as a geological term of art. </w:t>
      </w:r>
      <w:proofErr w:type="gramStart"/>
      <w:r w:rsidRPr="00942113">
        <w:t>n56</w:t>
      </w:r>
      <w:proofErr w:type="gramEnd"/>
      <w:r w:rsidRPr="00942113">
        <w:t xml:space="preserve"> Many states took note, for example, when in the 2002 National Security Strategy of the United States ("NSS"), President </w:t>
      </w:r>
      <w:r w:rsidRPr="005E1EC2">
        <w:rPr>
          <w:rStyle w:val="StyleBoldUnderline"/>
        </w:rPr>
        <w:t xml:space="preserve">Bush asserted that the United States had the right under international law to engage in preventive wars of [*350] self-defense. </w:t>
      </w:r>
      <w:proofErr w:type="gramStart"/>
      <w:r w:rsidRPr="00942113">
        <w:t>n57</w:t>
      </w:r>
      <w:proofErr w:type="gramEnd"/>
      <w:r w:rsidRPr="00942113">
        <w:t xml:space="preserve"> While, contrary to popular belief, the United States never in fact formally relied on that doctrine in practice, many would argue that President Bush de facto exercised this purported right when he initiated an armed conflict with Iraq based on claims, which have since proved unfounded, about its incipient programs to develop catastrophic weapons. The 2006 NSS notably retreats from the 2002 NSS's robust claims of a right to engage in preventive wars of self-defense. </w:t>
      </w:r>
      <w:proofErr w:type="gramStart"/>
      <w:r w:rsidRPr="00942113">
        <w:t>n58</w:t>
      </w:r>
      <w:proofErr w:type="gramEnd"/>
      <w:r w:rsidRPr="00942113">
        <w:t xml:space="preserve"> Yet even within this brief, four-year period, </w:t>
      </w:r>
      <w:r w:rsidRPr="005E1EC2">
        <w:rPr>
          <w:rStyle w:val="StyleBoldUnderline"/>
        </w:rPr>
        <w:t>an astonishing number of other states have asserted a comparable right to engage in preventive self-defense. These include not only states that the United States has described as "rogue states," such as North Korea and Iran, but Australia, Japan, the United Kingdom, China, India, Iran, Israel, Russia</w:t>
      </w:r>
      <w:r w:rsidRPr="00942113">
        <w:t xml:space="preserve">, and (though technically not a state) </w:t>
      </w:r>
      <w:r w:rsidRPr="005E1EC2">
        <w:rPr>
          <w:rStyle w:val="StyleBoldUnderline"/>
        </w:rPr>
        <w:t>Taiwan</w:t>
      </w:r>
      <w:r w:rsidRPr="00942113">
        <w:t xml:space="preserve">. </w:t>
      </w:r>
      <w:proofErr w:type="gramStart"/>
      <w:r w:rsidRPr="00942113">
        <w:t>n59</w:t>
      </w:r>
      <w:proofErr w:type="gramEnd"/>
      <w:r w:rsidRPr="00942113">
        <w:t xml:space="preserve"> I doubt we will welcome the consequences of this pattern for the evolving jus ad bellum of the twenty-first century. Equally, after President Bush's decision to declare a global war on terror or terrorism - rather than, for example, the Taliban, al-Qaeda, and their immediate allies - virtually every insurgency or disaffected minority around the world, including peoples suffering under repressive regimes and seeking to assert legitimate rights to liberty and self-determination, has been recharacterized by opportunistic state elites as part of the enemy in this global war. </w:t>
      </w:r>
      <w:proofErr w:type="gramStart"/>
      <w:r w:rsidRPr="00942113">
        <w:t>n60</w:t>
      </w:r>
      <w:proofErr w:type="gramEnd"/>
      <w:r w:rsidRPr="00942113">
        <w:t xml:space="preserve"> </w:t>
      </w:r>
      <w:r w:rsidRPr="005E1EC2">
        <w:rPr>
          <w:rStyle w:val="StyleBoldUnderline"/>
        </w:rPr>
        <w:t>The techniques employed and justified by the United States, including the resurrection of rationalized torture as an "enhanced interrogation technique," n61 likewise have emerged - and will continue to emerge - in the [*351] practice of other states</w:t>
      </w:r>
      <w:r w:rsidRPr="00942113">
        <w:t xml:space="preserve">. Because of customary international law's acute sensitivity to authoritative assertions of power, </w:t>
      </w:r>
      <w:r w:rsidRPr="005E1EC2">
        <w:rPr>
          <w:rStyle w:val="StyleBoldUnderline"/>
        </w:rPr>
        <w:t>the widespread repetition of claims and practices initiated by the U.S. executive</w:t>
      </w:r>
      <w:r w:rsidRPr="00942113">
        <w:t xml:space="preserve"> may well </w:t>
      </w:r>
      <w:r w:rsidRPr="005E1EC2">
        <w:rPr>
          <w:rStyle w:val="StyleBoldUnderline"/>
        </w:rPr>
        <w:t xml:space="preserve">shape international law in ways the United States ultimately </w:t>
      </w:r>
      <w:proofErr w:type="gramStart"/>
      <w:r w:rsidRPr="005E1EC2">
        <w:rPr>
          <w:rStyle w:val="StyleBoldUnderline"/>
        </w:rPr>
        <w:t>finds</w:t>
      </w:r>
      <w:proofErr w:type="gramEnd"/>
      <w:r w:rsidRPr="005E1EC2">
        <w:rPr>
          <w:rStyle w:val="StyleBoldUnderline"/>
        </w:rPr>
        <w:t xml:space="preserve"> disagreeable</w:t>
      </w:r>
      <w:r w:rsidRPr="00942113">
        <w:t xml:space="preserve"> in the future. So as we debate the scope of the executive power in the twenty-first century, the stakes, as several panelists point out, could not be higher. They include more than national issues such as the </w:t>
      </w:r>
      <w:r w:rsidRPr="005E1EC2">
        <w:rPr>
          <w:rStyle w:val="StyleBoldUnderline"/>
        </w:rPr>
        <w:t xml:space="preserve">potential for executive branch officials to be prosecuted or impeached for exceeding the legal scope of their authority or violating valid statutes. </w:t>
      </w:r>
      <w:proofErr w:type="gramStart"/>
      <w:r w:rsidRPr="005E1EC2">
        <w:rPr>
          <w:rStyle w:val="StyleBoldUnderline"/>
        </w:rPr>
        <w:t>n62</w:t>
      </w:r>
      <w:proofErr w:type="gramEnd"/>
      <w:r w:rsidRPr="005E1EC2">
        <w:rPr>
          <w:rStyle w:val="StyleBoldUnderline"/>
        </w:rPr>
        <w:t xml:space="preserve"> They also include international issues like the potential use of catastrophic weapons by a rogue regime asserting a right to engage in preventive war;</w:t>
      </w:r>
      <w:r w:rsidRPr="00942113">
        <w:t xml:space="preserve"> the </w:t>
      </w:r>
      <w:r w:rsidRPr="005E1EC2">
        <w:rPr>
          <w:rStyle w:val="StyleBoldUnderline"/>
        </w:rPr>
        <w:t xml:space="preserve">deterioration of international human rights norms against practices like torture, </w:t>
      </w:r>
      <w:r w:rsidRPr="00942113">
        <w:t xml:space="preserve">norms which took years to establish; and the atrophy of genuine U.S. power in the international arena, which, as diplomats, statesmen, and international relations theorists of all political persuasions appreciate, demands far more than the largest and most technologically advanced military arsenal. In short, </w:t>
      </w:r>
      <w:r w:rsidRPr="005E1EC2">
        <w:rPr>
          <w:rStyle w:val="StyleBoldUnderline"/>
        </w:rPr>
        <w:t>what Presidents do,</w:t>
      </w:r>
      <w:r w:rsidRPr="00942113">
        <w:t xml:space="preserve"> internationally as well as domestically - </w:t>
      </w:r>
      <w:r w:rsidRPr="005E1EC2">
        <w:rPr>
          <w:rStyle w:val="StyleBoldUnderline"/>
        </w:rPr>
        <w:t>the precedents they establish</w:t>
      </w:r>
      <w:r w:rsidRPr="00942113">
        <w:t xml:space="preserve"> - may </w:t>
      </w:r>
      <w:r w:rsidRPr="005E1EC2">
        <w:rPr>
          <w:rStyle w:val="StyleBoldUnderline"/>
        </w:rPr>
        <w:t>affect not only the technical scope of the executive power, as a matter of constitutional law, but the practical ability of future Presidents to exercise that power both at home and abroad.</w:t>
      </w:r>
      <w:r w:rsidRPr="00942113">
        <w:t xml:space="preserve"> We should candidly debate whether terrorism or other perceived crises require an expanded scope of executive power in the twenty-first century. But it is dangerous to cloak the true stakes of that debate with the expedient of a new - and, in the view of most, indefensible - "monarchical executive" theory, which claims to be coextensive with the defensible, if controversial, original Unitary Executive theory. </w:t>
      </w:r>
      <w:proofErr w:type="gramStart"/>
      <w:r w:rsidRPr="00942113">
        <w:t>n63</w:t>
      </w:r>
      <w:proofErr w:type="gramEnd"/>
      <w:r w:rsidRPr="00942113">
        <w:t xml:space="preserve"> </w:t>
      </w:r>
      <w:r w:rsidRPr="005E1EC2">
        <w:rPr>
          <w:rStyle w:val="StyleBoldUnderline"/>
        </w:rPr>
        <w:t>We should also weigh the costs and benefits of an expanded scope of executive power. But it is vital to appreciate that there are costs. They include not only short-term, acute consequences but long-term, systemic consequences that may not become fully apparent for years</w:t>
      </w:r>
      <w:r w:rsidRPr="00942113">
        <w:t>. In fact, the exorbitant exercise of broad, supposedly inherent, executive powers may well - as in the aftermath of the Nixon administration - culminate in precisely the sort of reactive statutory constraints and de facto diplomatic obstacles that proponents of a robust executive regard as misguided and a threat to U.S. national security in the twenty-first century.</w:t>
      </w:r>
    </w:p>
    <w:p w14:paraId="64689A2B" w14:textId="77777777" w:rsidR="00C07173" w:rsidRPr="00942113" w:rsidRDefault="00C07173" w:rsidP="00B03B4F"/>
    <w:p w14:paraId="7BF314C5" w14:textId="49FB1A19" w:rsidR="00B03B4F" w:rsidRDefault="00D06974" w:rsidP="00B03B4F">
      <w:pPr>
        <w:pStyle w:val="Heading3"/>
      </w:pPr>
      <w:r>
        <w:t xml:space="preserve">1AR — </w:t>
      </w:r>
      <w:r w:rsidR="00B03B4F">
        <w:t>Spillover</w:t>
      </w:r>
    </w:p>
    <w:p w14:paraId="7722B2AE" w14:textId="77777777" w:rsidR="00B03B4F" w:rsidRPr="00E74C56" w:rsidRDefault="00B03B4F" w:rsidP="00B03B4F">
      <w:pPr>
        <w:pStyle w:val="Heading4"/>
      </w:pPr>
      <w:r>
        <w:t xml:space="preserve">Past precedent proves – Obama is willing to abuse war powers, any increase in exec flex justifies a massive overreach in power </w:t>
      </w:r>
    </w:p>
    <w:p w14:paraId="092DC596" w14:textId="77777777" w:rsidR="00B03B4F" w:rsidRDefault="00B03B4F" w:rsidP="00B03B4F">
      <w:pPr>
        <w:rPr>
          <w:rStyle w:val="StyleStyleBold12pt"/>
        </w:rPr>
      </w:pPr>
      <w:r>
        <w:rPr>
          <w:rStyle w:val="StyleStyleBold12pt"/>
        </w:rPr>
        <w:t>Cooper, 15</w:t>
      </w:r>
    </w:p>
    <w:p w14:paraId="3C01AF15" w14:textId="48A9FB9D" w:rsidR="00B03B4F" w:rsidRPr="00326F86" w:rsidRDefault="00B03B4F" w:rsidP="00B03B4F">
      <w:r w:rsidRPr="00326F86">
        <w:t>(Ryan Cooper, National Correspondent at TheWeek, Reed College, “Obama's war-powers farce: If you want to limit presidential power, don't start illegal wars”, http://theweek.com/articles/539263/obamas-warpowers-farce-want-limit-presidential-power-dont-start-illegal-wars, ZS)</w:t>
      </w:r>
    </w:p>
    <w:p w14:paraId="27A69D2F" w14:textId="77777777" w:rsidR="00B03B4F" w:rsidRDefault="00B03B4F" w:rsidP="00B03B4F">
      <w:pPr>
        <w:rPr>
          <w:rStyle w:val="Emphasis"/>
        </w:rPr>
      </w:pPr>
      <w:r w:rsidRPr="00942113">
        <w:t>President Obama is seeking a new Authorization for Use of Military Force, as the U.S. continues its bombing campaign against the Islamic State. It comes just a tad late: about three and half months after it was necessary, according to the War Powers Act. This raises the question: Why is he even bothering</w:t>
      </w:r>
      <w:proofErr w:type="gramStart"/>
      <w:r w:rsidRPr="00942113">
        <w:t>?</w:t>
      </w:r>
      <w:r w:rsidRPr="00942113">
        <w:rPr>
          <w:sz w:val="12"/>
        </w:rPr>
        <w:t>¶</w:t>
      </w:r>
      <w:proofErr w:type="gramEnd"/>
      <w:r w:rsidRPr="00942113">
        <w:t xml:space="preserve"> Matt Yglesias, following on the heels of his interview with the president, argues that </w:t>
      </w:r>
      <w:r w:rsidRPr="00E74C56">
        <w:rPr>
          <w:rStyle w:val="StyleBoldUnderline"/>
        </w:rPr>
        <w:t>this drive for a new AUMF is about limiting presidential power, because it would introduce a more limited legal framework for future wars.</w:t>
      </w:r>
      <w:r w:rsidRPr="00942113">
        <w:t xml:space="preserve"> I don't doubt that's a major part of the administration's rationale. </w:t>
      </w:r>
      <w:r w:rsidRPr="00E74C56">
        <w:rPr>
          <w:rStyle w:val="StyleBoldUnderline"/>
        </w:rPr>
        <w:t>Scrambling to hem in the next person's ability to do stuff you consider bad is a traditional end-of-presidency activity</w:t>
      </w:r>
      <w:proofErr w:type="gramStart"/>
      <w:r w:rsidRPr="00E74C56">
        <w:rPr>
          <w:rStyle w:val="StyleBoldUnderline"/>
        </w:rPr>
        <w:t>.</w:t>
      </w:r>
      <w:r w:rsidRPr="00942113">
        <w:rPr>
          <w:rStyle w:val="StyleBoldUnderline"/>
          <w:sz w:val="12"/>
          <w:u w:val="none"/>
        </w:rPr>
        <w:t>¶</w:t>
      </w:r>
      <w:proofErr w:type="gramEnd"/>
      <w:r w:rsidRPr="00942113">
        <w:rPr>
          <w:rStyle w:val="StyleBoldUnderline"/>
          <w:sz w:val="12"/>
        </w:rPr>
        <w:t xml:space="preserve"> </w:t>
      </w:r>
      <w:r w:rsidRPr="00942113">
        <w:t xml:space="preserve">But as Greg Sargent points out, this is closing the barn door after the horse has bolted. </w:t>
      </w:r>
      <w:r w:rsidRPr="00E74C56">
        <w:rPr>
          <w:rStyle w:val="StyleBoldUnderline"/>
        </w:rPr>
        <w:t>When it comes to legal limits on the president's authority to start new wars, Obama has already blown a hole in them big enough to drive through an aircraft carrier</w:t>
      </w:r>
      <w:proofErr w:type="gramStart"/>
      <w:r w:rsidRPr="00E74C56">
        <w:rPr>
          <w:rStyle w:val="StyleBoldUnderline"/>
        </w:rPr>
        <w:t>.</w:t>
      </w:r>
      <w:r w:rsidRPr="00942113">
        <w:rPr>
          <w:sz w:val="12"/>
        </w:rPr>
        <w:t>¶</w:t>
      </w:r>
      <w:proofErr w:type="gramEnd"/>
      <w:r w:rsidRPr="00942113">
        <w:t xml:space="preserve"> If the president wanted to stop President Cruz's future wars of aggression, he should have done so in 2011, when he started his first illegal war in Libya. The War Powers Act, as commonly interpreted, says that the president can use force for 60 days without congressional authorization, and if he doesn't get it, then he has to stop hostilities within 30 days</w:t>
      </w:r>
      <w:proofErr w:type="gramStart"/>
      <w:r w:rsidRPr="00942113">
        <w:t>.</w:t>
      </w:r>
      <w:r w:rsidRPr="00942113">
        <w:rPr>
          <w:sz w:val="12"/>
        </w:rPr>
        <w:t>¶</w:t>
      </w:r>
      <w:proofErr w:type="gramEnd"/>
      <w:r w:rsidRPr="00942113">
        <w:t xml:space="preserve"> Even that might not have passed legal muster in Libya, because the law states that any unauthorized use of force has to be in response to "a national emergency created by attack upon the United States, its territories or possessions, or its armed forces."</w:t>
      </w:r>
      <w:r w:rsidRPr="00942113">
        <w:rPr>
          <w:sz w:val="12"/>
        </w:rPr>
        <w:t>¶</w:t>
      </w:r>
      <w:r w:rsidRPr="00942113">
        <w:t xml:space="preserve"> Is legal polygamy next</w:t>
      </w:r>
      <w:proofErr w:type="gramStart"/>
      <w:r w:rsidRPr="00942113">
        <w:t>?</w:t>
      </w:r>
      <w:r w:rsidRPr="00942113">
        <w:rPr>
          <w:sz w:val="12"/>
        </w:rPr>
        <w:t>¶</w:t>
      </w:r>
      <w:proofErr w:type="gramEnd"/>
      <w:r w:rsidRPr="00942113">
        <w:t xml:space="preserve"> The hijacking of libertarian principles</w:t>
      </w:r>
      <w:r w:rsidRPr="00942113">
        <w:rPr>
          <w:sz w:val="12"/>
        </w:rPr>
        <w:t>¶</w:t>
      </w:r>
      <w:r w:rsidRPr="00942113">
        <w:t xml:space="preserve"> At any rate, </w:t>
      </w:r>
      <w:r w:rsidRPr="00E74C56">
        <w:rPr>
          <w:rStyle w:val="StyleBoldUnderline"/>
        </w:rPr>
        <w:t xml:space="preserve">Obama casually blew off the 90-day limit </w:t>
      </w:r>
      <w:r w:rsidRPr="00942113">
        <w:t xml:space="preserve">anyway. </w:t>
      </w:r>
      <w:r w:rsidRPr="00E74C56">
        <w:rPr>
          <w:rStyle w:val="StyleBoldUnderline"/>
        </w:rPr>
        <w:t>The Justice Department's Office of Legal Counsel is supposed to be the authoritative voice on legal interpretation for the executive branch, but when the OLC insisted the War Powers Act applied in this situation, Obama ignored the lawyers and brought in political hacks to cook up another rationale</w:t>
      </w:r>
      <w:r w:rsidRPr="00942113">
        <w:t xml:space="preserve">. Eventually they settled, ludicrously, on arguing the </w:t>
      </w:r>
      <w:r w:rsidRPr="00E74C56">
        <w:rPr>
          <w:rStyle w:val="StyleBoldUnderline"/>
        </w:rPr>
        <w:t>new war didn't really constitute "hostilities." When Congress refused to pass a new AUMF, he ignored that, too</w:t>
      </w:r>
      <w:proofErr w:type="gramStart"/>
      <w:r w:rsidRPr="00E74C56">
        <w:rPr>
          <w:rStyle w:val="StyleBoldUnderline"/>
        </w:rPr>
        <w:t>.</w:t>
      </w:r>
      <w:r w:rsidRPr="00942113">
        <w:rPr>
          <w:rStyle w:val="StyleBoldUnderline"/>
          <w:sz w:val="12"/>
          <w:u w:val="none"/>
        </w:rPr>
        <w:t>¶</w:t>
      </w:r>
      <w:proofErr w:type="gramEnd"/>
      <w:r w:rsidRPr="00942113">
        <w:rPr>
          <w:rStyle w:val="StyleBoldUnderline"/>
          <w:sz w:val="12"/>
        </w:rPr>
        <w:t xml:space="preserve"> </w:t>
      </w:r>
      <w:r w:rsidRPr="00942113">
        <w:t xml:space="preserve">The </w:t>
      </w:r>
      <w:r w:rsidRPr="00E74C56">
        <w:rPr>
          <w:rStyle w:val="StyleBoldUnderline"/>
        </w:rPr>
        <w:t>latest war with the Islamic State has followed the same script</w:t>
      </w:r>
      <w:r w:rsidRPr="00942113">
        <w:t xml:space="preserve">, except this time </w:t>
      </w:r>
      <w:r w:rsidRPr="00E74C56">
        <w:rPr>
          <w:rStyle w:val="StyleBoldUnderline"/>
        </w:rPr>
        <w:t xml:space="preserve">Obama is claiming it's the 2001 AUMF that covers the use of force. </w:t>
      </w:r>
      <w:r w:rsidRPr="00942113">
        <w:t xml:space="preserve">Though somewhat less preposterous than the Libya case, </w:t>
      </w:r>
      <w:r w:rsidRPr="00E74C56">
        <w:rPr>
          <w:rStyle w:val="StyleBoldUnderline"/>
        </w:rPr>
        <w:t>it's still nonsense</w:t>
      </w:r>
      <w:r w:rsidRPr="00942113">
        <w:t>. That statute is clearly directed at those who "planned, authorized, committed, or aided " the 9/11 attacks, and the Islamic State didn't even exist in 2001</w:t>
      </w:r>
      <w:proofErr w:type="gramStart"/>
      <w:r w:rsidRPr="00942113">
        <w:t>.</w:t>
      </w:r>
      <w:r w:rsidRPr="00942113">
        <w:rPr>
          <w:sz w:val="12"/>
        </w:rPr>
        <w:t>¶</w:t>
      </w:r>
      <w:proofErr w:type="gramEnd"/>
      <w:r w:rsidRPr="00942113">
        <w:t xml:space="preserve"> Of course, </w:t>
      </w:r>
      <w:r w:rsidRPr="00E74C56">
        <w:rPr>
          <w:rStyle w:val="StyleBoldUnderline"/>
        </w:rPr>
        <w:t>the 2001 AUMF has turned into a blank legal check for dirty wars around the globe, and Obama's proposal leaves it in place, making this whole exercise pointless.</w:t>
      </w:r>
      <w:r w:rsidRPr="00942113">
        <w:t xml:space="preserve"> As Jameel Jaffer of the ACLU told Sargent</w:t>
      </w:r>
      <w:proofErr w:type="gramStart"/>
      <w:r w:rsidRPr="00942113">
        <w:t>:</w:t>
      </w:r>
      <w:r w:rsidRPr="00942113">
        <w:rPr>
          <w:sz w:val="12"/>
        </w:rPr>
        <w:t>¶</w:t>
      </w:r>
      <w:proofErr w:type="gramEnd"/>
      <w:r w:rsidRPr="00942113">
        <w:t xml:space="preserve"> "If you don’t repeal the original AUMF, you create the possibility the president will continue to rely on it," Jaffer said. "Any limitations Congress imposes under the new AUMF could be ignored. This is a meaningless exercise unless it includes repeal of the original AUMF." [The Washington Post]</w:t>
      </w:r>
      <w:r w:rsidRPr="00942113">
        <w:rPr>
          <w:sz w:val="12"/>
        </w:rPr>
        <w:t>¶</w:t>
      </w:r>
      <w:r w:rsidRPr="00942113">
        <w:t xml:space="preserve"> </w:t>
      </w:r>
      <w:proofErr w:type="gramStart"/>
      <w:r w:rsidRPr="00942113">
        <w:t>Finally</w:t>
      </w:r>
      <w:proofErr w:type="gramEnd"/>
      <w:r w:rsidRPr="00942113">
        <w:t xml:space="preserve">, there's the political reality. </w:t>
      </w:r>
      <w:r w:rsidRPr="00E74C56">
        <w:rPr>
          <w:rStyle w:val="StyleBoldUnderline"/>
        </w:rPr>
        <w:t xml:space="preserve">Congressional restrictions on presidential power are only as good as Congress' willingness to act when the restrictions are breached. </w:t>
      </w:r>
      <w:r w:rsidRPr="00942113">
        <w:t xml:space="preserve">And </w:t>
      </w:r>
      <w:r w:rsidRPr="00E74C56">
        <w:rPr>
          <w:rStyle w:val="StyleBoldUnderline"/>
        </w:rPr>
        <w:t xml:space="preserve">right now there is approximately zero reason to think that Congress gives a crap about illegal war. </w:t>
      </w:r>
      <w:r w:rsidRPr="00942113">
        <w:t>In response to Libya, Congress should have threatened to remove him from office. But the best it could do was offer some annoyed muttering, which lapsed into virtual silence by the time Obama turned to the Islamic State</w:t>
      </w:r>
      <w:proofErr w:type="gramStart"/>
      <w:r w:rsidRPr="00942113">
        <w:t>.</w:t>
      </w:r>
      <w:r w:rsidRPr="00942113">
        <w:rPr>
          <w:sz w:val="12"/>
        </w:rPr>
        <w:t>¶</w:t>
      </w:r>
      <w:proofErr w:type="gramEnd"/>
      <w:r w:rsidRPr="00942113">
        <w:t xml:space="preserve"> In other words, </w:t>
      </w:r>
      <w:r w:rsidRPr="00E74C56">
        <w:rPr>
          <w:rStyle w:val="StyleBoldUnderline"/>
        </w:rPr>
        <w:t>in today's political climate, Obama is basically asking for the authority to start war against anyone who's watched an Islamic State video.</w:t>
      </w:r>
      <w:r w:rsidRPr="00942113">
        <w:t xml:space="preserve"> Indeed, the main axis of debate is whether the proposed authority is broad enough. Except for Sen. Rand Paul, Republicans are basically fine with Obama being able to make war wherever he wants</w:t>
      </w:r>
      <w:proofErr w:type="gramStart"/>
      <w:r w:rsidRPr="00942113">
        <w:t>.</w:t>
      </w:r>
      <w:r w:rsidRPr="00942113">
        <w:rPr>
          <w:sz w:val="12"/>
        </w:rPr>
        <w:t>¶</w:t>
      </w:r>
      <w:proofErr w:type="gramEnd"/>
      <w:r w:rsidRPr="00942113">
        <w:t xml:space="preserve"> So </w:t>
      </w:r>
      <w:r w:rsidRPr="00E74C56">
        <w:rPr>
          <w:rStyle w:val="Emphasis"/>
        </w:rPr>
        <w:t>until Congress starts caring about fulfilling its constitutional prerogatives, lawmakers might as well save their breath when it comes to new authorizations.</w:t>
      </w:r>
    </w:p>
    <w:p w14:paraId="290BF0BB" w14:textId="77777777" w:rsidR="00C07173" w:rsidRPr="00D06974" w:rsidRDefault="00C07173" w:rsidP="00D06974">
      <w:pPr>
        <w:pStyle w:val="Heading4"/>
      </w:pPr>
      <w:r w:rsidRPr="00D06974">
        <w:t xml:space="preserve">Turn: presidential war powers are only meaningful with prior authorization- one-sided action undermines effectiveness.  </w:t>
      </w:r>
    </w:p>
    <w:p w14:paraId="4A1EF77F" w14:textId="77777777" w:rsidR="00C07173" w:rsidRPr="00C414A2" w:rsidRDefault="00C07173" w:rsidP="00C07173">
      <w:pPr>
        <w:rPr>
          <w:rStyle w:val="StyleStyleBold12pt"/>
        </w:rPr>
      </w:pPr>
      <w:r w:rsidRPr="00C414A2">
        <w:rPr>
          <w:rStyle w:val="StyleStyleBold12pt"/>
        </w:rPr>
        <w:t>Cronogue 12</w:t>
      </w:r>
    </w:p>
    <w:p w14:paraId="21099A81" w14:textId="77777777" w:rsidR="00C07173" w:rsidRDefault="00C07173" w:rsidP="00C07173">
      <w:r>
        <w:t>(</w:t>
      </w:r>
      <w:r w:rsidRPr="00B872AC">
        <w:t>Graham Cronogue</w:t>
      </w:r>
      <w:r>
        <w:t xml:space="preserve">, Law Clerk at </w:t>
      </w:r>
      <w:r w:rsidRPr="00B872AC">
        <w:t>United States District Court for the District of Columbia</w:t>
      </w:r>
      <w:r>
        <w:t xml:space="preserve">, JD from Duke University School of Law and BA from UNC Chapel Hill, “A New AUMF: Defining Combatants In The War On Terror”, 2012, </w:t>
      </w:r>
      <w:r w:rsidRPr="00941BD0">
        <w:t>http://scholarship.law.duke.edu/cgi/viewcontent.cgi</w:t>
      </w:r>
      <w:proofErr w:type="gramStart"/>
      <w:r w:rsidRPr="00941BD0">
        <w:t>?article</w:t>
      </w:r>
      <w:proofErr w:type="gramEnd"/>
      <w:r w:rsidRPr="00941BD0">
        <w:t>=1294&amp;context=djcil</w:t>
      </w:r>
      <w:r>
        <w:t>, kc)</w:t>
      </w:r>
    </w:p>
    <w:p w14:paraId="087918C3" w14:textId="77777777" w:rsidR="00C07173" w:rsidRDefault="00C07173" w:rsidP="00C07173"/>
    <w:p w14:paraId="1E0E6380" w14:textId="2B3845CB" w:rsidR="00C07173" w:rsidRPr="00C07173" w:rsidRDefault="00C07173" w:rsidP="00C07173">
      <w:r w:rsidRPr="00D65363">
        <w:t xml:space="preserve">Though the President’s inherent authority to act in times of emergency and war can arguably make </w:t>
      </w:r>
      <w:r w:rsidRPr="00C414A2">
        <w:rPr>
          <w:rStyle w:val="StyleBoldUnderline"/>
          <w:highlight w:val="yellow"/>
        </w:rPr>
        <w:t>congressional authorization</w:t>
      </w:r>
      <w:r w:rsidRPr="00D65363">
        <w:t xml:space="preserve"> of force unnecessary, it </w:t>
      </w:r>
      <w:r w:rsidRPr="00C414A2">
        <w:rPr>
          <w:rStyle w:val="StyleBoldUnderline"/>
          <w:highlight w:val="yellow"/>
        </w:rPr>
        <w:t>is extremely important</w:t>
      </w:r>
      <w:r w:rsidRPr="00B872AC">
        <w:rPr>
          <w:rStyle w:val="StyleBoldUnderline"/>
        </w:rPr>
        <w:t xml:space="preserve"> for the conflict against al-Qaeda and its allies</w:t>
      </w:r>
      <w:r w:rsidRPr="00D65363">
        <w:t xml:space="preserve">. First, as seen above, the existence of a state of war or national emergency is not entirely clear and might not authorize offensive war anyway. Next, assuming that a state of war did exist, </w:t>
      </w:r>
      <w:r w:rsidRPr="00B872AC">
        <w:rPr>
          <w:rStyle w:val="StyleBoldUnderline"/>
        </w:rPr>
        <w:t>specific congressional authorization would further legitimate and guide the executive branch in the prosecution of this conflict by setting out exactly what Congress authorizes and what it does not.</w:t>
      </w:r>
      <w:r w:rsidRPr="00D65363">
        <w:t xml:space="preserve"> Finally, </w:t>
      </w:r>
      <w:r w:rsidRPr="00C414A2">
        <w:rPr>
          <w:rStyle w:val="Emphasis"/>
          <w:highlight w:val="yellow"/>
        </w:rPr>
        <w:t>Congress should specifically set out what the President can</w:t>
      </w:r>
      <w:r w:rsidRPr="00C414A2">
        <w:rPr>
          <w:rStyle w:val="Emphasis"/>
        </w:rPr>
        <w:t xml:space="preserve"> and cannot </w:t>
      </w:r>
      <w:r w:rsidRPr="00C414A2">
        <w:rPr>
          <w:rStyle w:val="Emphasis"/>
          <w:highlight w:val="yellow"/>
        </w:rPr>
        <w:t>do</w:t>
      </w:r>
      <w:r w:rsidRPr="00B872AC">
        <w:rPr>
          <w:rStyle w:val="StyleBoldUnderline"/>
        </w:rPr>
        <w:t xml:space="preserve"> </w:t>
      </w:r>
      <w:r w:rsidRPr="00C414A2">
        <w:rPr>
          <w:rStyle w:val="StyleBoldUnderline"/>
          <w:highlight w:val="yellow"/>
        </w:rPr>
        <w:t>to limit</w:t>
      </w:r>
      <w:r w:rsidRPr="00B872AC">
        <w:rPr>
          <w:rStyle w:val="StyleBoldUnderline"/>
        </w:rPr>
        <w:t xml:space="preserve"> his </w:t>
      </w:r>
      <w:r w:rsidRPr="00C414A2">
        <w:rPr>
          <w:rStyle w:val="StyleBoldUnderline"/>
          <w:highlight w:val="yellow"/>
        </w:rPr>
        <w:t xml:space="preserve">discretionary authority </w:t>
      </w:r>
      <w:r w:rsidRPr="00C414A2">
        <w:rPr>
          <w:rStyle w:val="StyleBoldUnderline"/>
        </w:rPr>
        <w:t>and prevent adding to the gloss on executive power</w:t>
      </w:r>
      <w:proofErr w:type="gramStart"/>
      <w:r w:rsidRPr="00B872AC">
        <w:rPr>
          <w:rStyle w:val="StyleBoldUnderline"/>
        </w:rPr>
        <w:t>.</w:t>
      </w:r>
      <w:r w:rsidRPr="00D65363">
        <w:rPr>
          <w:sz w:val="12"/>
        </w:rPr>
        <w:t>¶</w:t>
      </w:r>
      <w:proofErr w:type="gramEnd"/>
      <w:r w:rsidRPr="00D65363">
        <w:t xml:space="preserve"> Even during a state of war, </w:t>
      </w:r>
      <w:r w:rsidRPr="00B872AC">
        <w:rPr>
          <w:rStyle w:val="StyleBoldUnderline"/>
        </w:rPr>
        <w:t xml:space="preserve">a </w:t>
      </w:r>
      <w:r w:rsidRPr="00C414A2">
        <w:rPr>
          <w:rStyle w:val="StyleBoldUnderline"/>
          <w:highlight w:val="yellow"/>
        </w:rPr>
        <w:t>congressional authorization</w:t>
      </w:r>
      <w:r w:rsidRPr="00B872AC">
        <w:rPr>
          <w:rStyle w:val="StyleBoldUnderline"/>
        </w:rPr>
        <w:t xml:space="preserve"> for conflict that clearly sets out the acceptable targets and means </w:t>
      </w:r>
      <w:r w:rsidRPr="00C414A2">
        <w:rPr>
          <w:rStyle w:val="StyleBoldUnderline"/>
          <w:highlight w:val="yellow"/>
        </w:rPr>
        <w:t>would further legitimate the President’s actions and help guide his decision making</w:t>
      </w:r>
      <w:r w:rsidRPr="00B872AC">
        <w:rPr>
          <w:rStyle w:val="StyleBoldUnderline"/>
        </w:rPr>
        <w:t xml:space="preserve"> during this new form of warfare</w:t>
      </w:r>
      <w:r w:rsidRPr="00D65363">
        <w:t>. Under Justice Jackson’s framework from</w:t>
      </w:r>
      <w:r w:rsidRPr="00D65363">
        <w:rPr>
          <w:sz w:val="12"/>
        </w:rPr>
        <w:t>¶</w:t>
      </w:r>
      <w:r w:rsidRPr="00D65363">
        <w:t xml:space="preserve"> Youngstown, presidential authority is at its height when the Executive is acting pursuant to an implicit or explicit congressional authorization.74 In this zone, the President can act quickly and decisively because he knows the full extent of his power.75 In contrast, the constitutionality of presidential action merely supported by a president’s inherent authority exists in the “zone of twilight.”76 </w:t>
      </w:r>
      <w:r w:rsidRPr="00C414A2">
        <w:rPr>
          <w:rStyle w:val="StyleBoldUnderline"/>
          <w:highlight w:val="yellow"/>
        </w:rPr>
        <w:t>Without a</w:t>
      </w:r>
      <w:r w:rsidRPr="00C414A2">
        <w:rPr>
          <w:rStyle w:val="StyleBoldUnderline"/>
        </w:rPr>
        <w:t xml:space="preserve"> congressional </w:t>
      </w:r>
      <w:r w:rsidRPr="00C414A2">
        <w:rPr>
          <w:rStyle w:val="StyleBoldUnderline"/>
          <w:highlight w:val="yellow"/>
        </w:rPr>
        <w:t>grant of power</w:t>
      </w:r>
      <w:r w:rsidRPr="00C414A2">
        <w:rPr>
          <w:rStyle w:val="StyleBoldUnderline"/>
        </w:rPr>
        <w:t xml:space="preserve">, </w:t>
      </w:r>
      <w:r w:rsidRPr="00C414A2">
        <w:rPr>
          <w:rStyle w:val="StyleBoldUnderline"/>
          <w:highlight w:val="yellow"/>
        </w:rPr>
        <w:t>the President’s</w:t>
      </w:r>
      <w:r w:rsidRPr="00C414A2">
        <w:rPr>
          <w:rStyle w:val="StyleBoldUnderline"/>
        </w:rPr>
        <w:t xml:space="preserve"> war </w:t>
      </w:r>
      <w:r w:rsidRPr="00C414A2">
        <w:rPr>
          <w:rStyle w:val="StyleBoldUnderline"/>
          <w:highlight w:val="yellow"/>
        </w:rPr>
        <w:t>actions are often of questionable constitutionality</w:t>
      </w:r>
      <w:r w:rsidRPr="00D65363">
        <w:t xml:space="preserve"> because Congress has not specifically delegated any of its own war powers to the executive.77</w:t>
      </w:r>
      <w:r w:rsidRPr="00D65363">
        <w:rPr>
          <w:sz w:val="12"/>
        </w:rPr>
        <w:t>¶</w:t>
      </w:r>
      <w:r w:rsidRPr="00D65363">
        <w:t xml:space="preserve"> </w:t>
      </w:r>
      <w:r w:rsidRPr="00B872AC">
        <w:rPr>
          <w:rStyle w:val="StyleBoldUnderline"/>
        </w:rPr>
        <w:t>This problem forces the President to make complex judgments regarding the extent and scope of his inherent authority. The resulting uncertainty creates unwelcome issues of constitutionality that might hinder the President’s ability to prosecute this conflict effectively.</w:t>
      </w:r>
      <w:r w:rsidRPr="00D65363">
        <w:t xml:space="preserve"> In time-sensitive and dangerous situations, where </w:t>
      </w:r>
      <w:r w:rsidRPr="00C414A2">
        <w:rPr>
          <w:rStyle w:val="Emphasis"/>
          <w:highlight w:val="yellow"/>
        </w:rPr>
        <w:t>the President needs to make splitsecond decisions that could</w:t>
      </w:r>
      <w:r w:rsidRPr="00C414A2">
        <w:rPr>
          <w:rStyle w:val="Emphasis"/>
        </w:rPr>
        <w:t xml:space="preserve"> fundamentally </w:t>
      </w:r>
      <w:r w:rsidRPr="00C414A2">
        <w:rPr>
          <w:rStyle w:val="Emphasis"/>
          <w:highlight w:val="yellow"/>
        </w:rPr>
        <w:t>impact</w:t>
      </w:r>
      <w:r w:rsidRPr="00C414A2">
        <w:rPr>
          <w:rStyle w:val="Emphasis"/>
        </w:rPr>
        <w:t xml:space="preserve"> </w:t>
      </w:r>
      <w:r w:rsidRPr="00C414A2">
        <w:rPr>
          <w:rStyle w:val="Emphasis"/>
          <w:highlight w:val="yellow"/>
        </w:rPr>
        <w:t>America</w:t>
      </w:r>
      <w:r w:rsidRPr="00C414A2">
        <w:rPr>
          <w:rStyle w:val="Emphasis"/>
        </w:rPr>
        <w:t xml:space="preserve">n lives and safety, </w:t>
      </w:r>
      <w:r w:rsidRPr="00C414A2">
        <w:rPr>
          <w:rStyle w:val="Emphasis"/>
          <w:highlight w:val="yellow"/>
        </w:rPr>
        <w:t>he should not have to guess at the scope of his authority</w:t>
      </w:r>
      <w:r w:rsidRPr="00C414A2">
        <w:rPr>
          <w:rStyle w:val="Emphasis"/>
        </w:rPr>
        <w:t>.</w:t>
      </w:r>
      <w:r w:rsidRPr="00D65363">
        <w:t xml:space="preserve"> Instead, Congress should provide a clear, unambiguous grant of power, which would mitigate many questions of authorization. </w:t>
      </w:r>
      <w:r w:rsidRPr="00C414A2">
        <w:rPr>
          <w:rStyle w:val="StyleBoldUnderline"/>
          <w:highlight w:val="yellow"/>
        </w:rPr>
        <w:t>Allowing the President to understand the extent of his authority will enable him to act quickly</w:t>
      </w:r>
      <w:r w:rsidRPr="00D65363">
        <w:t>, decisively but also constitutionally.</w:t>
      </w:r>
    </w:p>
    <w:p w14:paraId="2957FFDC" w14:textId="77777777" w:rsidR="00C07173" w:rsidRDefault="00C07173" w:rsidP="00C07173">
      <w:pPr>
        <w:pStyle w:val="Heading4"/>
      </w:pPr>
      <w:r>
        <w:t xml:space="preserve">Their impact </w:t>
      </w:r>
      <w:proofErr w:type="gramStart"/>
      <w:r>
        <w:t>ev</w:t>
      </w:r>
      <w:proofErr w:type="gramEnd"/>
      <w:r>
        <w:t xml:space="preserve"> is wrong- the theory of fourth-generation warfare is baseless fear-mongering. </w:t>
      </w:r>
    </w:p>
    <w:p w14:paraId="2FFF6FAB" w14:textId="77777777" w:rsidR="00C07173" w:rsidRPr="001C55D9" w:rsidRDefault="00C07173" w:rsidP="00C07173">
      <w:pPr>
        <w:rPr>
          <w:rStyle w:val="StyleStyleBold12pt"/>
        </w:rPr>
      </w:pPr>
      <w:r>
        <w:rPr>
          <w:rStyle w:val="StyleStyleBold12pt"/>
        </w:rPr>
        <w:t>Echevarria 5</w:t>
      </w:r>
    </w:p>
    <w:p w14:paraId="756BB74E" w14:textId="77777777" w:rsidR="00C07173" w:rsidRDefault="00C07173" w:rsidP="00C07173">
      <w:r>
        <w:t>(Antulio J. Echevarria II, Director of Research, Director of National Security Affairs, and Acting Chairman of the Regional Strategy and Planning Department at the Strategic Studies Institute;</w:t>
      </w:r>
      <w:r w:rsidRPr="001C55D9">
        <w:t xml:space="preserve"> </w:t>
      </w:r>
      <w:r>
        <w:t xml:space="preserve">Graduate of the U.S. Army’s Command and General Staff College and the U.S. Army War College; </w:t>
      </w:r>
      <w:r w:rsidRPr="001C55D9">
        <w:t>M.A. and Ph.D. degrees in Hi</w:t>
      </w:r>
      <w:r>
        <w:t>story from Princeton University, “</w:t>
      </w:r>
      <w:r w:rsidRPr="001C55D9">
        <w:t>Fourth-Generation War And Other Myths</w:t>
      </w:r>
      <w:r>
        <w:t xml:space="preserve">”, </w:t>
      </w:r>
      <w:r w:rsidRPr="001C55D9">
        <w:t>November 2005</w:t>
      </w:r>
      <w:r>
        <w:t xml:space="preserve">, </w:t>
      </w:r>
      <w:r w:rsidRPr="001C55D9">
        <w:t>http://www.strategicstudiesinstitute.army.mil/pdffiles/PUB632.pdf</w:t>
      </w:r>
      <w:r>
        <w:t>, kc)</w:t>
      </w:r>
    </w:p>
    <w:p w14:paraId="4064106A" w14:textId="77777777" w:rsidR="00C07173" w:rsidRDefault="00C07173" w:rsidP="00C07173"/>
    <w:p w14:paraId="59D68DB2" w14:textId="77777777" w:rsidR="00C07173" w:rsidRDefault="00C07173" w:rsidP="00C07173">
      <w:pPr>
        <w:rPr>
          <w:rStyle w:val="StyleBoldUnderline"/>
        </w:rPr>
      </w:pPr>
      <w:r w:rsidRPr="00D65363">
        <w:t xml:space="preserve">The notion of </w:t>
      </w:r>
      <w:r w:rsidRPr="00D65363">
        <w:rPr>
          <w:rStyle w:val="StyleBoldUnderline"/>
        </w:rPr>
        <w:t>[</w:t>
      </w:r>
      <w:r w:rsidRPr="00D65363">
        <w:rPr>
          <w:rStyle w:val="StyleBoldUnderline"/>
          <w:highlight w:val="yellow"/>
        </w:rPr>
        <w:t>Fourth Generation Warfare</w:t>
      </w:r>
      <w:r w:rsidRPr="00D65363">
        <w:rPr>
          <w:rStyle w:val="StyleBoldUnderline"/>
        </w:rPr>
        <w:t>] 4GW first</w:t>
      </w:r>
      <w:r w:rsidRPr="001C55D9">
        <w:rPr>
          <w:rStyle w:val="StyleBoldUnderline"/>
        </w:rPr>
        <w:t xml:space="preserve"> </w:t>
      </w:r>
      <w:r w:rsidRPr="001C55D9">
        <w:rPr>
          <w:rStyle w:val="StyleBoldUnderline"/>
          <w:highlight w:val="yellow"/>
        </w:rPr>
        <w:t>appeared</w:t>
      </w:r>
      <w:r w:rsidRPr="00D65363">
        <w:t xml:space="preserve"> in the late 1980s </w:t>
      </w:r>
      <w:r w:rsidRPr="004B44C7">
        <w:rPr>
          <w:rStyle w:val="StyleBoldUnderline"/>
          <w:highlight w:val="yellow"/>
        </w:rPr>
        <w:t>as</w:t>
      </w:r>
      <w:r w:rsidRPr="001C55D9">
        <w:rPr>
          <w:rStyle w:val="StyleBoldUnderline"/>
        </w:rPr>
        <w:t xml:space="preserve"> a vague sort of “</w:t>
      </w:r>
      <w:r w:rsidRPr="004B44C7">
        <w:rPr>
          <w:rStyle w:val="StyleBoldUnderline"/>
          <w:highlight w:val="yellow"/>
        </w:rPr>
        <w:t>out of the box” thinking</w:t>
      </w:r>
      <w:r w:rsidRPr="00D65363">
        <w:t xml:space="preserve">, and it entertained every popular conjecture about future warfare. However, instead of examining the way terrorists belonging to Hamas or Hezbollah (or now Al Qaeda) actually behave, </w:t>
      </w:r>
      <w:r w:rsidRPr="004B44C7">
        <w:rPr>
          <w:rStyle w:val="StyleBoldUnderline"/>
          <w:highlight w:val="yellow"/>
        </w:rPr>
        <w:t xml:space="preserve">it misleadingly pushed the </w:t>
      </w:r>
      <w:proofErr w:type="gramStart"/>
      <w:r w:rsidRPr="004B44C7">
        <w:rPr>
          <w:rStyle w:val="StyleBoldUnderline"/>
          <w:highlight w:val="yellow"/>
        </w:rPr>
        <w:t>storm-trooper</w:t>
      </w:r>
      <w:proofErr w:type="gramEnd"/>
      <w:r w:rsidRPr="004B44C7">
        <w:rPr>
          <w:rStyle w:val="StyleBoldUnderline"/>
          <w:highlight w:val="yellow"/>
        </w:rPr>
        <w:t xml:space="preserve"> ideal as the terrorist of tomorrow</w:t>
      </w:r>
      <w:r w:rsidRPr="00D65363">
        <w:t>. Instead of looking at the probability that such terrorists would improvise with respect to the weapons they used—box cutters, aircraft, and improvised explosive devices—</w:t>
      </w:r>
      <w:r w:rsidRPr="004B44C7">
        <w:rPr>
          <w:rStyle w:val="StyleBoldUnderline"/>
          <w:highlight w:val="yellow"/>
        </w:rPr>
        <w:t>it posited high-tech “wonder” weapons</w:t>
      </w:r>
      <w:proofErr w:type="gramStart"/>
      <w:r w:rsidRPr="00D65363">
        <w:t>.</w:t>
      </w:r>
      <w:r w:rsidRPr="00D65363">
        <w:rPr>
          <w:sz w:val="12"/>
        </w:rPr>
        <w:t>¶</w:t>
      </w:r>
      <w:proofErr w:type="gramEnd"/>
      <w:r w:rsidRPr="00D65363">
        <w:t xml:space="preserve"> The theory went through a second incarnation when the notion of nontrinitarian war came into vogue; but it failed to examine that notion critically. The theory also is founded on myths about the so-called Westphalian system and the theory of blitzkrieg. </w:t>
      </w:r>
      <w:r w:rsidRPr="004B44C7">
        <w:rPr>
          <w:rStyle w:val="StyleBoldUnderline"/>
          <w:highlight w:val="yellow"/>
        </w:rPr>
        <w:t>The theory</w:t>
      </w:r>
      <w:r w:rsidRPr="001C55D9">
        <w:rPr>
          <w:rStyle w:val="StyleBoldUnderline"/>
        </w:rPr>
        <w:t xml:space="preserve"> of 4GW </w:t>
      </w:r>
      <w:r w:rsidRPr="004B44C7">
        <w:rPr>
          <w:rStyle w:val="StyleBoldUnderline"/>
          <w:highlight w:val="yellow"/>
        </w:rPr>
        <w:t>reinvented itself</w:t>
      </w:r>
      <w:r w:rsidRPr="00D65363">
        <w:t xml:space="preserve"> once again </w:t>
      </w:r>
      <w:r w:rsidRPr="004B44C7">
        <w:rPr>
          <w:rStyle w:val="StyleBoldUnderline"/>
          <w:highlight w:val="yellow"/>
        </w:rPr>
        <w:t>after</w:t>
      </w:r>
      <w:r w:rsidRPr="00D65363">
        <w:t xml:space="preserve"> September 11, 2001 (</w:t>
      </w:r>
      <w:r w:rsidRPr="004B44C7">
        <w:rPr>
          <w:rStyle w:val="StyleBoldUnderline"/>
          <w:highlight w:val="yellow"/>
        </w:rPr>
        <w:t>9/11</w:t>
      </w:r>
      <w:r w:rsidRPr="00D65363">
        <w:t xml:space="preserve">), when its proponents claimed that Al Qaeda was waging a 4GW against the United States. </w:t>
      </w:r>
      <w:r w:rsidRPr="004B44C7">
        <w:rPr>
          <w:rStyle w:val="StyleBoldUnderline"/>
          <w:highlight w:val="yellow"/>
        </w:rPr>
        <w:t>Rather than thinking critically</w:t>
      </w:r>
      <w:r w:rsidRPr="004B44C7">
        <w:rPr>
          <w:rStyle w:val="StyleBoldUnderline"/>
        </w:rPr>
        <w:t xml:space="preserve"> </w:t>
      </w:r>
      <w:r w:rsidRPr="004B44C7">
        <w:rPr>
          <w:rStyle w:val="StyleBoldUnderline"/>
          <w:highlight w:val="yellow"/>
        </w:rPr>
        <w:t xml:space="preserve">about </w:t>
      </w:r>
      <w:r w:rsidRPr="004B44C7">
        <w:rPr>
          <w:rStyle w:val="StyleBoldUnderline"/>
        </w:rPr>
        <w:t xml:space="preserve">future </w:t>
      </w:r>
      <w:r w:rsidRPr="004B44C7">
        <w:rPr>
          <w:rStyle w:val="StyleBoldUnderline"/>
          <w:highlight w:val="yellow"/>
        </w:rPr>
        <w:t xml:space="preserve">warfare, the theory’s proponents became </w:t>
      </w:r>
      <w:r w:rsidRPr="004B44C7">
        <w:rPr>
          <w:rStyle w:val="StyleBoldUnderline"/>
        </w:rPr>
        <w:t xml:space="preserve">more </w:t>
      </w:r>
      <w:r w:rsidRPr="004B44C7">
        <w:rPr>
          <w:rStyle w:val="StyleBoldUnderline"/>
          <w:highlight w:val="yellow"/>
        </w:rPr>
        <w:t>concerned with demonstrating that they had predicted the future</w:t>
      </w:r>
      <w:r w:rsidRPr="001C55D9">
        <w:rPr>
          <w:rStyle w:val="StyleBoldUnderline"/>
        </w:rPr>
        <w:t xml:space="preserve">. While </w:t>
      </w:r>
      <w:r w:rsidRPr="004B44C7">
        <w:rPr>
          <w:rStyle w:val="StyleBoldUnderline"/>
          <w:highlight w:val="yellow"/>
        </w:rPr>
        <w:t>their recommendations</w:t>
      </w:r>
      <w:r w:rsidRPr="001C55D9">
        <w:rPr>
          <w:rStyle w:val="StyleBoldUnderline"/>
        </w:rPr>
        <w:t xml:space="preserve"> are often rooted in common sense, they </w:t>
      </w:r>
      <w:r w:rsidRPr="004B44C7">
        <w:rPr>
          <w:rStyle w:val="StyleBoldUnderline"/>
          <w:highlight w:val="yellow"/>
        </w:rPr>
        <w:t>are undermined by being tethered to an empty theory</w:t>
      </w:r>
      <w:proofErr w:type="gramStart"/>
      <w:r w:rsidRPr="001C55D9">
        <w:rPr>
          <w:rStyle w:val="StyleBoldUnderline"/>
        </w:rPr>
        <w:t>.</w:t>
      </w:r>
      <w:r w:rsidRPr="00D65363">
        <w:rPr>
          <w:rStyle w:val="StyleBoldUnderline"/>
          <w:sz w:val="12"/>
          <w:u w:val="none"/>
        </w:rPr>
        <w:t>¶</w:t>
      </w:r>
      <w:proofErr w:type="gramEnd"/>
      <w:r w:rsidRPr="001C55D9">
        <w:rPr>
          <w:rStyle w:val="StyleBoldUnderline"/>
          <w:sz w:val="12"/>
        </w:rPr>
        <w:t xml:space="preserve"> </w:t>
      </w:r>
      <w:r w:rsidRPr="001C55D9">
        <w:rPr>
          <w:rStyle w:val="StyleBoldUnderline"/>
        </w:rPr>
        <w:t>What we are really seeing in the war on terror</w:t>
      </w:r>
      <w:r w:rsidRPr="00D65363">
        <w:t xml:space="preserve">, and the campaign in Iraq and elsewhere, </w:t>
      </w:r>
      <w:r w:rsidRPr="001C55D9">
        <w:rPr>
          <w:rStyle w:val="StyleBoldUnderline"/>
        </w:rPr>
        <w:t>is</w:t>
      </w:r>
      <w:r w:rsidRPr="00D65363">
        <w:t xml:space="preserve"> that the increased “dispersion and democratization of technology, information, and finance” brought about by </w:t>
      </w:r>
      <w:r w:rsidRPr="004B44C7">
        <w:rPr>
          <w:rStyle w:val="StyleBoldUnderline"/>
          <w:highlight w:val="yellow"/>
        </w:rPr>
        <w:t>globalization has given terrorist groups greater mobility and access worldwide</w:t>
      </w:r>
      <w:r w:rsidRPr="00D65363">
        <w:t>. At this point, globalization seems to aid the nonstate actor more than the state, but states still play a central role in the support or defeat of terrorist groups or insurgencies</w:t>
      </w:r>
      <w:proofErr w:type="gramStart"/>
      <w:r w:rsidRPr="00D65363">
        <w:t>.</w:t>
      </w:r>
      <w:r w:rsidRPr="00D65363">
        <w:rPr>
          <w:sz w:val="12"/>
        </w:rPr>
        <w:t>¶</w:t>
      </w:r>
      <w:proofErr w:type="gramEnd"/>
      <w:r w:rsidRPr="00D65363">
        <w:t xml:space="preserve"> </w:t>
      </w:r>
      <w:r w:rsidRPr="004B44C7">
        <w:rPr>
          <w:rStyle w:val="StyleBoldUnderline"/>
          <w:highlight w:val="yellow"/>
        </w:rPr>
        <w:t>We would do well to abandon the theory</w:t>
      </w:r>
      <w:r w:rsidRPr="001C55D9">
        <w:rPr>
          <w:rStyle w:val="StyleBoldUnderline"/>
        </w:rPr>
        <w:t xml:space="preserve"> of 4GW </w:t>
      </w:r>
      <w:r w:rsidRPr="004B44C7">
        <w:rPr>
          <w:rStyle w:val="StyleBoldUnderline"/>
          <w:highlight w:val="yellow"/>
        </w:rPr>
        <w:t>altogether</w:t>
      </w:r>
      <w:r w:rsidRPr="001C55D9">
        <w:rPr>
          <w:rStyle w:val="StyleBoldUnderline"/>
        </w:rPr>
        <w:t>, since it sheds very little, i</w:t>
      </w:r>
      <w:r>
        <w:rPr>
          <w:rStyle w:val="StyleBoldUnderline"/>
        </w:rPr>
        <w:t>f any, light on this phenomenon.</w:t>
      </w:r>
    </w:p>
    <w:p w14:paraId="72866830" w14:textId="77777777" w:rsidR="00C07173" w:rsidRPr="00E74C56" w:rsidRDefault="00C07173" w:rsidP="00B03B4F">
      <w:pPr>
        <w:rPr>
          <w:rStyle w:val="Emphasis"/>
        </w:rPr>
      </w:pPr>
    </w:p>
    <w:p w14:paraId="2EB599CF" w14:textId="073BAA21" w:rsidR="00B03B4F" w:rsidRDefault="00D06974" w:rsidP="00B03B4F">
      <w:pPr>
        <w:pStyle w:val="Heading3"/>
      </w:pPr>
      <w:r>
        <w:t>1AR — Impact</w:t>
      </w:r>
    </w:p>
    <w:p w14:paraId="003FC1E4" w14:textId="77777777" w:rsidR="00B03B4F" w:rsidRPr="00C15120" w:rsidRDefault="00B03B4F" w:rsidP="00B03B4F">
      <w:pPr>
        <w:pStyle w:val="Heading4"/>
      </w:pPr>
      <w:r>
        <w:t xml:space="preserve">Unrelenting executive power allows forgoing of Congress for war – results in conflict </w:t>
      </w:r>
    </w:p>
    <w:p w14:paraId="28FDE7AD" w14:textId="77777777" w:rsidR="00B03B4F" w:rsidRDefault="00B03B4F" w:rsidP="00B03B4F">
      <w:pPr>
        <w:rPr>
          <w:rStyle w:val="StyleStyleBold12pt"/>
        </w:rPr>
      </w:pPr>
      <w:r>
        <w:rPr>
          <w:rStyle w:val="StyleStyleBold12pt"/>
        </w:rPr>
        <w:t>Friedman, 11</w:t>
      </w:r>
    </w:p>
    <w:p w14:paraId="2FAD92E5" w14:textId="11FDA279" w:rsidR="00B03B4F" w:rsidRPr="00C15120" w:rsidRDefault="00B03B4F" w:rsidP="00B03B4F">
      <w:r w:rsidRPr="00C15120">
        <w:t>(George, President of Stratfor, PhD in Government from Cornell University, “What Happened to the American Declaration of War?</w:t>
      </w:r>
      <w:proofErr w:type="gramStart"/>
      <w:r w:rsidRPr="00C15120">
        <w:t>”,</w:t>
      </w:r>
      <w:proofErr w:type="gramEnd"/>
      <w:r w:rsidRPr="00C15120">
        <w:t xml:space="preserve"> https://www.stratfor.com/weekly/20110328-what-happened-american-declaration-war, ZS)</w:t>
      </w:r>
    </w:p>
    <w:p w14:paraId="22AA756E" w14:textId="1ACF2CE7" w:rsidR="007871A9" w:rsidRDefault="00B03B4F" w:rsidP="007871A9">
      <w:r w:rsidRPr="00942113">
        <w:t xml:space="preserve">All of this came just before the United States emerged as the world's single global power -- a global empire -- that by definition would be waging war at an increased tempo, from Kuwait, to Haiti, to Kosovo, to Afghanistan, to Iraq, and so on in an ever-increasing number of operations. And now in Libya, </w:t>
      </w:r>
      <w:r w:rsidRPr="004913E6">
        <w:rPr>
          <w:rStyle w:val="StyleBoldUnderline"/>
        </w:rPr>
        <w:t>we have reached the point that even resolutions are no longer needed. It is said that there is no precedent for fighting al Qaeda, for example, because it is not a nation but a subnational group</w:t>
      </w:r>
      <w:r w:rsidRPr="00942113">
        <w:t xml:space="preserve">. Therefore, </w:t>
      </w:r>
      <w:r w:rsidRPr="004913E6">
        <w:rPr>
          <w:rStyle w:val="StyleBoldUnderline"/>
        </w:rPr>
        <w:t>Bush could not reasonably have been expected to ask for a declaration of war</w:t>
      </w:r>
      <w:r w:rsidRPr="00942113">
        <w:t xml:space="preserve">. But there is precedent: Thomas Jefferson asked for and received a declaration of war against the Barbary pirates. This authorized Jefferson to wage war against a subnational group of pirates as if they were a nation. </w:t>
      </w:r>
      <w:r w:rsidRPr="004913E6">
        <w:rPr>
          <w:rStyle w:val="StyleBoldUnderline"/>
        </w:rPr>
        <w:t>Had Bush requested a declaration of war on al Qaeda on Sept. 12, 2001, I suspect it would have been granted overwhelmingly, and the public would have understood that the United States was now at war for as long as the president thought wise. The president would have been free to carry out operations as he saw fit.</w:t>
      </w:r>
      <w:r w:rsidRPr="00942113">
        <w:t xml:space="preserve"> Roosevelt did not have to ask for special permission to invade Guadalcanal, send troops to India, or invade North Africa. In the course of fighting Japan, Germany and Italy, it was understood that he was free to wage war as he thought fit. In the same sense, a declaration of war on Sept. 12 would have freed him to fight al Qaeda wherever they were or to move to block them wherever the president saw fit. </w:t>
      </w:r>
      <w:r w:rsidRPr="004913E6">
        <w:rPr>
          <w:rStyle w:val="StyleBoldUnderline"/>
        </w:rPr>
        <w:t>Leaving aside the military wisdom of Afghanistan or Iraq, the legal and moral foundations would have been clear -- so long as the president as commander in chief saw an action as needed</w:t>
      </w:r>
      <w:r w:rsidRPr="00942113">
        <w:t xml:space="preserve"> to defeat al Qaeda</w:t>
      </w:r>
      <w:r w:rsidRPr="004913E6">
        <w:rPr>
          <w:rStyle w:val="StyleBoldUnderline"/>
        </w:rPr>
        <w:t>, it could be taken</w:t>
      </w:r>
      <w:r w:rsidRPr="00942113">
        <w:t xml:space="preserve">. Similarly, as commander in chief, Roosevelt usurped constitutional rights for citizens in many ways, from censorship to internment camps for Japanese-Americans. Prisoners of war not adhering to the Geneva Conventions were shot by military tribunal -- or without. In a state of war, different laws and expectations exist than during peace. </w:t>
      </w:r>
      <w:r w:rsidRPr="004913E6">
        <w:rPr>
          <w:rStyle w:val="StyleBoldUnderline"/>
        </w:rPr>
        <w:t>Many of the arguments against Bush-era intrusions on privacy also could have been made against Roosevelt. But Roosevelt had a declaration of war and full authority as commander in chief during war.</w:t>
      </w:r>
      <w:r w:rsidRPr="00942113">
        <w:t xml:space="preserve"> Bush did not. He worked in twilight between war and peace. One of the dilemmas that could have been avoided was the massive confusion of whether the United States was engaged in hunting down a criminal conspiracy or waging war on a foreign enemy. If the former, then the goal is to punish the guilty. If the latter, then the goal is to destroy the enemy. Imagine that after Pearl Harbor, FDR had promised to hunt down every pilot who attacked Pearl Harbor and bring them to justice, rather than calling for a declaration of war against a hostile nation and all who bore arms on its behalf regardless of what they had done. </w:t>
      </w:r>
      <w:r w:rsidRPr="004913E6">
        <w:rPr>
          <w:rStyle w:val="StyleBoldUnderline"/>
        </w:rPr>
        <w:t>The goal in war is to prevent the other side from acting, not to punish the actors.</w:t>
      </w:r>
      <w:r w:rsidRPr="00942113">
        <w:t xml:space="preserve"> The Importance of the Declaration </w:t>
      </w:r>
      <w:proofErr w:type="gramStart"/>
      <w:r w:rsidRPr="004913E6">
        <w:rPr>
          <w:rStyle w:val="StyleBoldUnderline"/>
        </w:rPr>
        <w:t>A</w:t>
      </w:r>
      <w:proofErr w:type="gramEnd"/>
      <w:r w:rsidRPr="004913E6">
        <w:rPr>
          <w:rStyle w:val="StyleBoldUnderline"/>
        </w:rPr>
        <w:t xml:space="preserve"> declaration of war</w:t>
      </w:r>
      <w:r w:rsidRPr="00942113">
        <w:t>, I am arguing</w:t>
      </w:r>
      <w:r w:rsidRPr="004913E6">
        <w:rPr>
          <w:rStyle w:val="StyleBoldUnderline"/>
        </w:rPr>
        <w:t>, is an essential aspect of war fighting particularly for the republic when engaged in frequent wars</w:t>
      </w:r>
      <w:r w:rsidRPr="00942113">
        <w:t xml:space="preserve">. It achieves a number of things. First, </w:t>
      </w:r>
      <w:r w:rsidRPr="004913E6">
        <w:rPr>
          <w:rStyle w:val="Emphasis"/>
        </w:rPr>
        <w:t xml:space="preserve">it holds both Congress and the president equally responsible for the decision, </w:t>
      </w:r>
      <w:r w:rsidRPr="00942113">
        <w:t xml:space="preserve">and does so unambiguously. Second, it affirms to the people that their lives have now changed and that they will be bearing burdens. Third, </w:t>
      </w:r>
      <w:r w:rsidRPr="004913E6">
        <w:rPr>
          <w:rStyle w:val="StyleBoldUnderline"/>
        </w:rPr>
        <w:t xml:space="preserve">it gives the president the political and moral authority he needs to wage war on </w:t>
      </w:r>
      <w:proofErr w:type="gramStart"/>
      <w:r w:rsidRPr="004913E6">
        <w:rPr>
          <w:rStyle w:val="StyleBoldUnderline"/>
        </w:rPr>
        <w:t>their</w:t>
      </w:r>
      <w:proofErr w:type="gramEnd"/>
      <w:r w:rsidRPr="004913E6">
        <w:rPr>
          <w:rStyle w:val="StyleBoldUnderline"/>
        </w:rPr>
        <w:t xml:space="preserve"> behalf and forces everyone to share in the moral responsibility of war</w:t>
      </w:r>
      <w:r w:rsidRPr="00942113">
        <w:t xml:space="preserve">. And finally, by submitting it to a political process, many wars might be avoided. When we look at some of our wars after World War II it is not clear they </w:t>
      </w:r>
      <w:proofErr w:type="gramStart"/>
      <w:r w:rsidRPr="00942113">
        <w:t>had</w:t>
      </w:r>
      <w:proofErr w:type="gramEnd"/>
      <w:r w:rsidRPr="00942113">
        <w:t xml:space="preserve"> to be fought in the national interest, </w:t>
      </w:r>
      <w:r w:rsidRPr="004913E6">
        <w:rPr>
          <w:rStyle w:val="StyleBoldUnderline"/>
        </w:rPr>
        <w:t>nor is it clear that the presidents would not have been better remembered if they had been restrained. A declaration of war both frees and restrains the president, as it was meant to do</w:t>
      </w:r>
      <w:r w:rsidRPr="00942113">
        <w:t xml:space="preserve">. I began by talking about the American empire. I won't make the argument on that here, but simply assert it. What is most important is that the republic not be overwhelmed in the course of pursuing imperial goals. </w:t>
      </w:r>
      <w:r w:rsidRPr="004913E6">
        <w:rPr>
          <w:rStyle w:val="StyleBoldUnderline"/>
        </w:rPr>
        <w:t>The declaration of war is precisely the point at which imperial interests can overwhelm republican prerogatives.</w:t>
      </w:r>
      <w:r w:rsidRPr="00942113">
        <w:t xml:space="preserve"> There are enormous complexities here. </w:t>
      </w:r>
      <w:r w:rsidRPr="004913E6">
        <w:rPr>
          <w:rStyle w:val="Emphasis"/>
        </w:rPr>
        <w:t>Nuclear war has not been abolished</w:t>
      </w:r>
      <w:r w:rsidRPr="00942113">
        <w:t xml:space="preserve">. The United States has treaty obligations to the United Nations and other countries. Covert operations are essential, as is military assistance, both of which can lead to war. </w:t>
      </w:r>
      <w:r w:rsidRPr="004913E6">
        <w:rPr>
          <w:rStyle w:val="StyleBoldUnderline"/>
        </w:rPr>
        <w:t>I am not making the argument that constant accommodation to reality does not have to be made. I am making the argument that the suspension of Section 8 of Article I as if it is possible to amend the Constitution with a wink and nod represents a mortal threat to the republic</w:t>
      </w:r>
      <w:r w:rsidRPr="00942113">
        <w:t xml:space="preserve">. If this can be done, what can't be done? My readers will know that I am far from squeamish about war. I have questions about Libya, for example, but I am open to the idea that it is a low-cost, politically appropriate measure. But I am not open to the possibility that quickly after the commencement of hostilities the president need not receive authority to wage war from Congress. And </w:t>
      </w:r>
      <w:r w:rsidRPr="004913E6">
        <w:rPr>
          <w:rStyle w:val="StyleBoldUnderline"/>
        </w:rPr>
        <w:t>I am arguing that neither the Congress nor the president has the authority to substitute resolutions for declarations of war. Nor should either want to.</w:t>
      </w:r>
      <w:r w:rsidRPr="00942113">
        <w:t xml:space="preserve"> Politically, </w:t>
      </w:r>
      <w:r w:rsidRPr="004913E6">
        <w:rPr>
          <w:rStyle w:val="StyleBoldUnderline"/>
        </w:rPr>
        <w:t>this has too often led to disaster for presidents.</w:t>
      </w:r>
      <w:r w:rsidRPr="00942113">
        <w:t xml:space="preserve"> Morally, committing the lives of citizens to waging war requires meticulous attention to the law and proprieties. As our international power and interests surge, it would seem reasonable that our commitment to republican principles would surge. These commitments appear inconvenient. They are meant to be. </w:t>
      </w:r>
      <w:r w:rsidRPr="004913E6">
        <w:rPr>
          <w:rStyle w:val="StyleBoldUnderline"/>
        </w:rPr>
        <w:t>War is a serious matter, and presidents and particularly Congresses should be inconvenienced on the road to war.</w:t>
      </w:r>
      <w:r w:rsidRPr="00942113">
        <w:t xml:space="preserve"> Members of </w:t>
      </w:r>
      <w:r w:rsidRPr="004913E6">
        <w:rPr>
          <w:rStyle w:val="StyleBoldUnderline"/>
        </w:rPr>
        <w:t>Congress should not be able to hide behind ambiguous resolutions only to turn on the president during difficult times</w:t>
      </w:r>
      <w:r w:rsidRPr="00942113">
        <w:t xml:space="preserve">, claiming that they did not mean what they voted for. A vote on a declaration of war ends that. </w:t>
      </w:r>
      <w:r w:rsidRPr="004913E6">
        <w:rPr>
          <w:rStyle w:val="Emphasis"/>
        </w:rPr>
        <w:t>It also prevents a president from acting as king by default.</w:t>
      </w:r>
      <w:r w:rsidRPr="00942113">
        <w:t xml:space="preserve"> Above all, it prevents the public from pretending to be victims when their leaders take them to war. The possibility of war will concentrate the mind of a distracted public like nothing else. It turns voting into a life-or-death matter, a tonic for our adolescent body politic.</w:t>
      </w:r>
    </w:p>
    <w:p w14:paraId="16FA69B7" w14:textId="77777777" w:rsidR="00D06974" w:rsidRPr="00F81A5D" w:rsidRDefault="00D06974" w:rsidP="007871A9"/>
    <w:sectPr w:rsidR="00D06974" w:rsidRPr="00F81A5D" w:rsidSect="0009318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Book Antiqua">
    <w:panose1 w:val="02040602050305030304"/>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Verdana">
    <w:panose1 w:val="020B0604030504040204"/>
    <w:charset w:val="00"/>
    <w:family w:val="auto"/>
    <w:pitch w:val="variable"/>
    <w:sig w:usb0="A10006FF" w:usb1="4000205B" w:usb2="00000010" w:usb3="00000000" w:csb0="0000019F" w:csb1="00000000"/>
  </w:font>
  <w:font w:name="MinionPro">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grammar="clean"/>
  <w:attachedTemplate r:id="rId1"/>
  <w:linkStyl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BD7"/>
    <w:rsid w:val="0001297A"/>
    <w:rsid w:val="000206A6"/>
    <w:rsid w:val="00020C63"/>
    <w:rsid w:val="00024EB2"/>
    <w:rsid w:val="00026193"/>
    <w:rsid w:val="00027A66"/>
    <w:rsid w:val="00034A4F"/>
    <w:rsid w:val="00051E63"/>
    <w:rsid w:val="000547BD"/>
    <w:rsid w:val="000574DE"/>
    <w:rsid w:val="0007283F"/>
    <w:rsid w:val="00080E4D"/>
    <w:rsid w:val="00081E43"/>
    <w:rsid w:val="00082E48"/>
    <w:rsid w:val="00083D39"/>
    <w:rsid w:val="000858A3"/>
    <w:rsid w:val="00093189"/>
    <w:rsid w:val="000976AA"/>
    <w:rsid w:val="000A115D"/>
    <w:rsid w:val="000A56B3"/>
    <w:rsid w:val="000C53D0"/>
    <w:rsid w:val="000C5C8E"/>
    <w:rsid w:val="000E74A4"/>
    <w:rsid w:val="000F1D46"/>
    <w:rsid w:val="000F3C61"/>
    <w:rsid w:val="000F543E"/>
    <w:rsid w:val="000F7E2D"/>
    <w:rsid w:val="001068EB"/>
    <w:rsid w:val="00110DE1"/>
    <w:rsid w:val="00112E9D"/>
    <w:rsid w:val="001253B8"/>
    <w:rsid w:val="00126639"/>
    <w:rsid w:val="00134B70"/>
    <w:rsid w:val="0013642D"/>
    <w:rsid w:val="00137CB1"/>
    <w:rsid w:val="001415D8"/>
    <w:rsid w:val="00147A64"/>
    <w:rsid w:val="001501B7"/>
    <w:rsid w:val="0015510B"/>
    <w:rsid w:val="00155DDF"/>
    <w:rsid w:val="00164F03"/>
    <w:rsid w:val="00165A94"/>
    <w:rsid w:val="00166336"/>
    <w:rsid w:val="00177697"/>
    <w:rsid w:val="001778A9"/>
    <w:rsid w:val="0018569E"/>
    <w:rsid w:val="00190A9B"/>
    <w:rsid w:val="001910E7"/>
    <w:rsid w:val="00195091"/>
    <w:rsid w:val="0019711F"/>
    <w:rsid w:val="001A03EF"/>
    <w:rsid w:val="001A20FE"/>
    <w:rsid w:val="001A5566"/>
    <w:rsid w:val="001B09CC"/>
    <w:rsid w:val="001B2E75"/>
    <w:rsid w:val="001B2F32"/>
    <w:rsid w:val="001C12DA"/>
    <w:rsid w:val="001D6E0E"/>
    <w:rsid w:val="001E5C76"/>
    <w:rsid w:val="001E7E85"/>
    <w:rsid w:val="001F0F8A"/>
    <w:rsid w:val="001F2287"/>
    <w:rsid w:val="001F367B"/>
    <w:rsid w:val="001F5EB2"/>
    <w:rsid w:val="00200655"/>
    <w:rsid w:val="002006E8"/>
    <w:rsid w:val="002043E9"/>
    <w:rsid w:val="00212562"/>
    <w:rsid w:val="00212DE7"/>
    <w:rsid w:val="00223728"/>
    <w:rsid w:val="00223907"/>
    <w:rsid w:val="0022483F"/>
    <w:rsid w:val="0022695D"/>
    <w:rsid w:val="00227790"/>
    <w:rsid w:val="00234B2F"/>
    <w:rsid w:val="002354F5"/>
    <w:rsid w:val="002372C1"/>
    <w:rsid w:val="002523C7"/>
    <w:rsid w:val="002545F0"/>
    <w:rsid w:val="00256104"/>
    <w:rsid w:val="002576B8"/>
    <w:rsid w:val="00266759"/>
    <w:rsid w:val="00270CE0"/>
    <w:rsid w:val="00283FB4"/>
    <w:rsid w:val="00285403"/>
    <w:rsid w:val="00286C48"/>
    <w:rsid w:val="0029245E"/>
    <w:rsid w:val="00297B6A"/>
    <w:rsid w:val="002A1EE8"/>
    <w:rsid w:val="002A2071"/>
    <w:rsid w:val="002A26AE"/>
    <w:rsid w:val="002B4539"/>
    <w:rsid w:val="002C5F94"/>
    <w:rsid w:val="002E3304"/>
    <w:rsid w:val="002E7002"/>
    <w:rsid w:val="002F5504"/>
    <w:rsid w:val="002F62D1"/>
    <w:rsid w:val="0030715C"/>
    <w:rsid w:val="003136D2"/>
    <w:rsid w:val="00313C75"/>
    <w:rsid w:val="00333B30"/>
    <w:rsid w:val="00341462"/>
    <w:rsid w:val="0034316D"/>
    <w:rsid w:val="00350DEA"/>
    <w:rsid w:val="00350EC9"/>
    <w:rsid w:val="0035112B"/>
    <w:rsid w:val="0035293B"/>
    <w:rsid w:val="00360E0F"/>
    <w:rsid w:val="00365EE2"/>
    <w:rsid w:val="003748AE"/>
    <w:rsid w:val="0038155B"/>
    <w:rsid w:val="00382245"/>
    <w:rsid w:val="00387650"/>
    <w:rsid w:val="00395700"/>
    <w:rsid w:val="00396F51"/>
    <w:rsid w:val="003A0D5E"/>
    <w:rsid w:val="003A2684"/>
    <w:rsid w:val="003B0B32"/>
    <w:rsid w:val="003B4123"/>
    <w:rsid w:val="003D09C5"/>
    <w:rsid w:val="003E397C"/>
    <w:rsid w:val="003E3A2F"/>
    <w:rsid w:val="003E4B19"/>
    <w:rsid w:val="003F48FB"/>
    <w:rsid w:val="003F6971"/>
    <w:rsid w:val="003F7360"/>
    <w:rsid w:val="00400C90"/>
    <w:rsid w:val="00402A13"/>
    <w:rsid w:val="004035B6"/>
    <w:rsid w:val="0040650B"/>
    <w:rsid w:val="0040661B"/>
    <w:rsid w:val="00412D5E"/>
    <w:rsid w:val="0041348A"/>
    <w:rsid w:val="0041662F"/>
    <w:rsid w:val="004315EF"/>
    <w:rsid w:val="004376EE"/>
    <w:rsid w:val="00444114"/>
    <w:rsid w:val="004459D5"/>
    <w:rsid w:val="0045256B"/>
    <w:rsid w:val="004556FB"/>
    <w:rsid w:val="00455820"/>
    <w:rsid w:val="00461553"/>
    <w:rsid w:val="004617DC"/>
    <w:rsid w:val="00466C7B"/>
    <w:rsid w:val="00467F8D"/>
    <w:rsid w:val="0047414C"/>
    <w:rsid w:val="00494B18"/>
    <w:rsid w:val="004A5934"/>
    <w:rsid w:val="004A5D6D"/>
    <w:rsid w:val="004A76F2"/>
    <w:rsid w:val="004B4AB9"/>
    <w:rsid w:val="004C17A7"/>
    <w:rsid w:val="004C47E2"/>
    <w:rsid w:val="004C5B49"/>
    <w:rsid w:val="004C711A"/>
    <w:rsid w:val="004E2202"/>
    <w:rsid w:val="004E6EBA"/>
    <w:rsid w:val="004F0F0A"/>
    <w:rsid w:val="004F6D39"/>
    <w:rsid w:val="0050103E"/>
    <w:rsid w:val="00504934"/>
    <w:rsid w:val="00505E8C"/>
    <w:rsid w:val="005069AA"/>
    <w:rsid w:val="00511FBB"/>
    <w:rsid w:val="00516707"/>
    <w:rsid w:val="00520853"/>
    <w:rsid w:val="00522F2A"/>
    <w:rsid w:val="005311E0"/>
    <w:rsid w:val="00533921"/>
    <w:rsid w:val="00535099"/>
    <w:rsid w:val="00550756"/>
    <w:rsid w:val="005516A0"/>
    <w:rsid w:val="00560281"/>
    <w:rsid w:val="005740B0"/>
    <w:rsid w:val="00575F7B"/>
    <w:rsid w:val="00576464"/>
    <w:rsid w:val="00583C60"/>
    <w:rsid w:val="005928FF"/>
    <w:rsid w:val="005936BA"/>
    <w:rsid w:val="005A5FD0"/>
    <w:rsid w:val="005A6375"/>
    <w:rsid w:val="005A6A74"/>
    <w:rsid w:val="005B6319"/>
    <w:rsid w:val="005C030B"/>
    <w:rsid w:val="005C3826"/>
    <w:rsid w:val="005C6652"/>
    <w:rsid w:val="005D7D28"/>
    <w:rsid w:val="005E4F41"/>
    <w:rsid w:val="005F12A7"/>
    <w:rsid w:val="005F17DF"/>
    <w:rsid w:val="005F31F9"/>
    <w:rsid w:val="005F4965"/>
    <w:rsid w:val="00606334"/>
    <w:rsid w:val="00621949"/>
    <w:rsid w:val="00631407"/>
    <w:rsid w:val="006360FD"/>
    <w:rsid w:val="0063667A"/>
    <w:rsid w:val="00640FED"/>
    <w:rsid w:val="00656181"/>
    <w:rsid w:val="0065779C"/>
    <w:rsid w:val="00660B07"/>
    <w:rsid w:val="006629F7"/>
    <w:rsid w:val="00662B37"/>
    <w:rsid w:val="00664125"/>
    <w:rsid w:val="00664F2C"/>
    <w:rsid w:val="006663D0"/>
    <w:rsid w:val="006669AC"/>
    <w:rsid w:val="00687796"/>
    <w:rsid w:val="0069338B"/>
    <w:rsid w:val="006A27D1"/>
    <w:rsid w:val="006A3176"/>
    <w:rsid w:val="006A33A1"/>
    <w:rsid w:val="006A5371"/>
    <w:rsid w:val="006A5634"/>
    <w:rsid w:val="006B0ACF"/>
    <w:rsid w:val="006C2BBB"/>
    <w:rsid w:val="006C54B0"/>
    <w:rsid w:val="006C55C8"/>
    <w:rsid w:val="006D32D3"/>
    <w:rsid w:val="006D3712"/>
    <w:rsid w:val="006D7048"/>
    <w:rsid w:val="006D7A1F"/>
    <w:rsid w:val="006E2E6F"/>
    <w:rsid w:val="006E2FBB"/>
    <w:rsid w:val="006E4A72"/>
    <w:rsid w:val="006F2E06"/>
    <w:rsid w:val="00704DC9"/>
    <w:rsid w:val="00704FDE"/>
    <w:rsid w:val="007143DB"/>
    <w:rsid w:val="00720539"/>
    <w:rsid w:val="00724988"/>
    <w:rsid w:val="00765444"/>
    <w:rsid w:val="007673D1"/>
    <w:rsid w:val="00776FE5"/>
    <w:rsid w:val="00780BE8"/>
    <w:rsid w:val="00781B71"/>
    <w:rsid w:val="00783924"/>
    <w:rsid w:val="007844C1"/>
    <w:rsid w:val="007871A9"/>
    <w:rsid w:val="00792732"/>
    <w:rsid w:val="007938EA"/>
    <w:rsid w:val="00794AAA"/>
    <w:rsid w:val="00797FDD"/>
    <w:rsid w:val="007A279A"/>
    <w:rsid w:val="007B2065"/>
    <w:rsid w:val="007B27BF"/>
    <w:rsid w:val="007B595F"/>
    <w:rsid w:val="007B7FAC"/>
    <w:rsid w:val="007C056D"/>
    <w:rsid w:val="007D767B"/>
    <w:rsid w:val="007E11C5"/>
    <w:rsid w:val="007E2287"/>
    <w:rsid w:val="007E6D70"/>
    <w:rsid w:val="007F12C2"/>
    <w:rsid w:val="007F1CCF"/>
    <w:rsid w:val="007F3445"/>
    <w:rsid w:val="007F4940"/>
    <w:rsid w:val="00802874"/>
    <w:rsid w:val="00811A43"/>
    <w:rsid w:val="0082415D"/>
    <w:rsid w:val="00830294"/>
    <w:rsid w:val="00834CE4"/>
    <w:rsid w:val="00837560"/>
    <w:rsid w:val="00837796"/>
    <w:rsid w:val="00845DFE"/>
    <w:rsid w:val="008524F8"/>
    <w:rsid w:val="00852BD9"/>
    <w:rsid w:val="00856EFF"/>
    <w:rsid w:val="00862B77"/>
    <w:rsid w:val="00863259"/>
    <w:rsid w:val="00865703"/>
    <w:rsid w:val="00866B02"/>
    <w:rsid w:val="00873A70"/>
    <w:rsid w:val="00880BBF"/>
    <w:rsid w:val="00882800"/>
    <w:rsid w:val="00883ED7"/>
    <w:rsid w:val="00884DB0"/>
    <w:rsid w:val="0088500C"/>
    <w:rsid w:val="00887210"/>
    <w:rsid w:val="00891995"/>
    <w:rsid w:val="008928CC"/>
    <w:rsid w:val="00895E63"/>
    <w:rsid w:val="008A1A86"/>
    <w:rsid w:val="008C12DE"/>
    <w:rsid w:val="008C2A14"/>
    <w:rsid w:val="008C4B15"/>
    <w:rsid w:val="008D29E0"/>
    <w:rsid w:val="008D62F2"/>
    <w:rsid w:val="008E2ED4"/>
    <w:rsid w:val="008E425C"/>
    <w:rsid w:val="008E454C"/>
    <w:rsid w:val="008E5904"/>
    <w:rsid w:val="008E6BBC"/>
    <w:rsid w:val="008F18A9"/>
    <w:rsid w:val="0090159C"/>
    <w:rsid w:val="009024F6"/>
    <w:rsid w:val="00907263"/>
    <w:rsid w:val="00911D66"/>
    <w:rsid w:val="0091266D"/>
    <w:rsid w:val="00913B47"/>
    <w:rsid w:val="00921B5E"/>
    <w:rsid w:val="009221A5"/>
    <w:rsid w:val="00925DCA"/>
    <w:rsid w:val="009356ED"/>
    <w:rsid w:val="0094443A"/>
    <w:rsid w:val="009478FF"/>
    <w:rsid w:val="00950A14"/>
    <w:rsid w:val="00961F83"/>
    <w:rsid w:val="0097639F"/>
    <w:rsid w:val="00977299"/>
    <w:rsid w:val="00983F41"/>
    <w:rsid w:val="0098412B"/>
    <w:rsid w:val="0098636F"/>
    <w:rsid w:val="00992B1A"/>
    <w:rsid w:val="009937C2"/>
    <w:rsid w:val="0099662C"/>
    <w:rsid w:val="009A0FA9"/>
    <w:rsid w:val="009A1007"/>
    <w:rsid w:val="009A62DE"/>
    <w:rsid w:val="009B36A7"/>
    <w:rsid w:val="009B5E94"/>
    <w:rsid w:val="009C14A7"/>
    <w:rsid w:val="009C788F"/>
    <w:rsid w:val="009E34EA"/>
    <w:rsid w:val="009E4585"/>
    <w:rsid w:val="009E4D91"/>
    <w:rsid w:val="009F0842"/>
    <w:rsid w:val="009F6FB7"/>
    <w:rsid w:val="00A04DB5"/>
    <w:rsid w:val="00A06833"/>
    <w:rsid w:val="00A14A63"/>
    <w:rsid w:val="00A15FB3"/>
    <w:rsid w:val="00A20BC2"/>
    <w:rsid w:val="00A31DA6"/>
    <w:rsid w:val="00A448EA"/>
    <w:rsid w:val="00A472E6"/>
    <w:rsid w:val="00A539BC"/>
    <w:rsid w:val="00A60E50"/>
    <w:rsid w:val="00A77D12"/>
    <w:rsid w:val="00A81655"/>
    <w:rsid w:val="00A85DB5"/>
    <w:rsid w:val="00A902F6"/>
    <w:rsid w:val="00A918D6"/>
    <w:rsid w:val="00A91C3F"/>
    <w:rsid w:val="00AA0F8E"/>
    <w:rsid w:val="00AC15DD"/>
    <w:rsid w:val="00AD0B02"/>
    <w:rsid w:val="00AF4835"/>
    <w:rsid w:val="00AF5E78"/>
    <w:rsid w:val="00AF763F"/>
    <w:rsid w:val="00B00421"/>
    <w:rsid w:val="00B02555"/>
    <w:rsid w:val="00B03B4F"/>
    <w:rsid w:val="00B05FEC"/>
    <w:rsid w:val="00B111F8"/>
    <w:rsid w:val="00B15047"/>
    <w:rsid w:val="00B2068E"/>
    <w:rsid w:val="00B210D1"/>
    <w:rsid w:val="00B22AD4"/>
    <w:rsid w:val="00B30973"/>
    <w:rsid w:val="00B40BF9"/>
    <w:rsid w:val="00B41CB7"/>
    <w:rsid w:val="00B46BB9"/>
    <w:rsid w:val="00B5548E"/>
    <w:rsid w:val="00B60195"/>
    <w:rsid w:val="00B66D8D"/>
    <w:rsid w:val="00B70AE9"/>
    <w:rsid w:val="00B71DF7"/>
    <w:rsid w:val="00B72EEA"/>
    <w:rsid w:val="00B759B7"/>
    <w:rsid w:val="00B766D1"/>
    <w:rsid w:val="00B77811"/>
    <w:rsid w:val="00B8050E"/>
    <w:rsid w:val="00B82B06"/>
    <w:rsid w:val="00B84B56"/>
    <w:rsid w:val="00B8643F"/>
    <w:rsid w:val="00B8661F"/>
    <w:rsid w:val="00B91842"/>
    <w:rsid w:val="00B96997"/>
    <w:rsid w:val="00BA389D"/>
    <w:rsid w:val="00BA51F5"/>
    <w:rsid w:val="00BC1733"/>
    <w:rsid w:val="00BC3C83"/>
    <w:rsid w:val="00BC5EBC"/>
    <w:rsid w:val="00BC7ED0"/>
    <w:rsid w:val="00BD19CF"/>
    <w:rsid w:val="00BD2B1D"/>
    <w:rsid w:val="00BD6FFD"/>
    <w:rsid w:val="00BE436B"/>
    <w:rsid w:val="00BE5BCF"/>
    <w:rsid w:val="00BF0D0A"/>
    <w:rsid w:val="00BF7E6B"/>
    <w:rsid w:val="00C00006"/>
    <w:rsid w:val="00C02340"/>
    <w:rsid w:val="00C024B9"/>
    <w:rsid w:val="00C03CFB"/>
    <w:rsid w:val="00C07173"/>
    <w:rsid w:val="00C07401"/>
    <w:rsid w:val="00C11D1E"/>
    <w:rsid w:val="00C13AA2"/>
    <w:rsid w:val="00C2602D"/>
    <w:rsid w:val="00C266CA"/>
    <w:rsid w:val="00C35C50"/>
    <w:rsid w:val="00C3742A"/>
    <w:rsid w:val="00C4061F"/>
    <w:rsid w:val="00C41977"/>
    <w:rsid w:val="00C44937"/>
    <w:rsid w:val="00C54199"/>
    <w:rsid w:val="00C54BD7"/>
    <w:rsid w:val="00C6202F"/>
    <w:rsid w:val="00C648E0"/>
    <w:rsid w:val="00C715C3"/>
    <w:rsid w:val="00C817DF"/>
    <w:rsid w:val="00C83861"/>
    <w:rsid w:val="00C83CBA"/>
    <w:rsid w:val="00C90F97"/>
    <w:rsid w:val="00C93C85"/>
    <w:rsid w:val="00C948AD"/>
    <w:rsid w:val="00CA266A"/>
    <w:rsid w:val="00CA6697"/>
    <w:rsid w:val="00CB1456"/>
    <w:rsid w:val="00CD1B46"/>
    <w:rsid w:val="00CD43F1"/>
    <w:rsid w:val="00CE07E6"/>
    <w:rsid w:val="00CE26BF"/>
    <w:rsid w:val="00CE29F0"/>
    <w:rsid w:val="00CE37EA"/>
    <w:rsid w:val="00D03084"/>
    <w:rsid w:val="00D058CE"/>
    <w:rsid w:val="00D06974"/>
    <w:rsid w:val="00D071AB"/>
    <w:rsid w:val="00D073B1"/>
    <w:rsid w:val="00D15EAA"/>
    <w:rsid w:val="00D21E61"/>
    <w:rsid w:val="00D227B1"/>
    <w:rsid w:val="00D2335B"/>
    <w:rsid w:val="00D25035"/>
    <w:rsid w:val="00D40E71"/>
    <w:rsid w:val="00D43819"/>
    <w:rsid w:val="00D44A0D"/>
    <w:rsid w:val="00D54B78"/>
    <w:rsid w:val="00D6683C"/>
    <w:rsid w:val="00D7768F"/>
    <w:rsid w:val="00D77725"/>
    <w:rsid w:val="00D82841"/>
    <w:rsid w:val="00D86D1B"/>
    <w:rsid w:val="00D87EF6"/>
    <w:rsid w:val="00D9013B"/>
    <w:rsid w:val="00D90BA1"/>
    <w:rsid w:val="00DA049E"/>
    <w:rsid w:val="00DA252B"/>
    <w:rsid w:val="00DA5054"/>
    <w:rsid w:val="00DA62B4"/>
    <w:rsid w:val="00DB6DF0"/>
    <w:rsid w:val="00DC053E"/>
    <w:rsid w:val="00DE04E2"/>
    <w:rsid w:val="00DE6C89"/>
    <w:rsid w:val="00DF0484"/>
    <w:rsid w:val="00DF5195"/>
    <w:rsid w:val="00DF5EDC"/>
    <w:rsid w:val="00DF7A96"/>
    <w:rsid w:val="00E00AC4"/>
    <w:rsid w:val="00E109FC"/>
    <w:rsid w:val="00E15621"/>
    <w:rsid w:val="00E17007"/>
    <w:rsid w:val="00E218C9"/>
    <w:rsid w:val="00E25DB3"/>
    <w:rsid w:val="00E328A9"/>
    <w:rsid w:val="00E35ADF"/>
    <w:rsid w:val="00E555A2"/>
    <w:rsid w:val="00E6120A"/>
    <w:rsid w:val="00E66728"/>
    <w:rsid w:val="00E72A7F"/>
    <w:rsid w:val="00E80B04"/>
    <w:rsid w:val="00E92348"/>
    <w:rsid w:val="00E93646"/>
    <w:rsid w:val="00E95E98"/>
    <w:rsid w:val="00EA0308"/>
    <w:rsid w:val="00EA0AF7"/>
    <w:rsid w:val="00EA4323"/>
    <w:rsid w:val="00EA4F2E"/>
    <w:rsid w:val="00EB1CB5"/>
    <w:rsid w:val="00EB340B"/>
    <w:rsid w:val="00EB41D7"/>
    <w:rsid w:val="00EB7DB7"/>
    <w:rsid w:val="00EC3929"/>
    <w:rsid w:val="00EC593C"/>
    <w:rsid w:val="00EC78C6"/>
    <w:rsid w:val="00ED0CA5"/>
    <w:rsid w:val="00ED2C47"/>
    <w:rsid w:val="00ED3FA5"/>
    <w:rsid w:val="00ED4A94"/>
    <w:rsid w:val="00EE01C2"/>
    <w:rsid w:val="00EF0630"/>
    <w:rsid w:val="00EF0ADE"/>
    <w:rsid w:val="00EF4D53"/>
    <w:rsid w:val="00F000EB"/>
    <w:rsid w:val="00F02604"/>
    <w:rsid w:val="00F02E30"/>
    <w:rsid w:val="00F071ED"/>
    <w:rsid w:val="00F12FC5"/>
    <w:rsid w:val="00F16D90"/>
    <w:rsid w:val="00F1760E"/>
    <w:rsid w:val="00F47888"/>
    <w:rsid w:val="00F47EDD"/>
    <w:rsid w:val="00F51FA9"/>
    <w:rsid w:val="00F52B93"/>
    <w:rsid w:val="00F75007"/>
    <w:rsid w:val="00F81A5D"/>
    <w:rsid w:val="00F85C7A"/>
    <w:rsid w:val="00FA3338"/>
    <w:rsid w:val="00FA6340"/>
    <w:rsid w:val="00FB6903"/>
    <w:rsid w:val="00FD683F"/>
    <w:rsid w:val="00FE6DCE"/>
    <w:rsid w:val="00FF3B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70336C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C788F"/>
    <w:rPr>
      <w:rFonts w:ascii="Book Antiqua" w:hAnsi="Book Antiqua"/>
      <w:sz w:val="16"/>
    </w:rPr>
  </w:style>
  <w:style w:type="paragraph" w:styleId="Heading1">
    <w:name w:val="heading 1"/>
    <w:aliases w:val="Pocket"/>
    <w:basedOn w:val="Normal"/>
    <w:next w:val="Normal"/>
    <w:link w:val="Heading1Char"/>
    <w:uiPriority w:val="9"/>
    <w:qFormat/>
    <w:rsid w:val="009C788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C788F"/>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C788F"/>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C788F"/>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9C78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788F"/>
  </w:style>
  <w:style w:type="character" w:customStyle="1" w:styleId="Heading1Char">
    <w:name w:val="Heading 1 Char"/>
    <w:aliases w:val="Pocket Char"/>
    <w:basedOn w:val="DefaultParagraphFont"/>
    <w:link w:val="Heading1"/>
    <w:uiPriority w:val="9"/>
    <w:rsid w:val="009C788F"/>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9C788F"/>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9C788F"/>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9C788F"/>
    <w:rPr>
      <w:rFonts w:ascii="Book Antiqua" w:eastAsiaTheme="majorEastAsia" w:hAnsi="Book Antiqua" w:cstheme="majorBidi"/>
      <w:b/>
      <w:bCs/>
      <w:szCs w:val="26"/>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7"/>
    <w:qFormat/>
    <w:rsid w:val="009C788F"/>
    <w:rPr>
      <w:rFonts w:ascii="Book Antiqua" w:hAnsi="Book Antiqua"/>
      <w:b/>
      <w:i w:val="0"/>
      <w:iCs/>
      <w:sz w:val="24"/>
      <w:u w:val="single"/>
      <w:bdr w:val="none" w:sz="0" w:space="0" w:color="auto"/>
    </w:rPr>
  </w:style>
  <w:style w:type="paragraph" w:styleId="NoSpacing">
    <w:name w:val="No Spacing"/>
    <w:uiPriority w:val="1"/>
    <w:rsid w:val="0035112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9C788F"/>
    <w:rPr>
      <w:b/>
      <w:sz w:val="24"/>
      <w:u w:val="none"/>
    </w:rPr>
  </w:style>
  <w:style w:type="character" w:customStyle="1" w:styleId="StyleBoldUnderline">
    <w:name w:val="Style Bold Underline"/>
    <w:aliases w:val="Underline,Style Underline,Minimized Char,Heading 3 Char Char Char Char Char,c,Citation Char Char Char,ci,apple-style-span + 6 pt,Bold,Kern at 16 pt,Intense Emphasis1,Intense Emphasis2,HHeading 3 + 12 pt,Style,Intense Emphasis3,9.5 p"/>
    <w:basedOn w:val="DefaultParagraphFont"/>
    <w:uiPriority w:val="6"/>
    <w:qFormat/>
    <w:rsid w:val="009C788F"/>
    <w:rPr>
      <w:b w:val="0"/>
      <w:sz w:val="24"/>
      <w:u w:val="single"/>
    </w:rPr>
  </w:style>
  <w:style w:type="paragraph" w:styleId="DocumentMap">
    <w:name w:val="Document Map"/>
    <w:basedOn w:val="Normal"/>
    <w:link w:val="DocumentMapChar"/>
    <w:uiPriority w:val="99"/>
    <w:semiHidden/>
    <w:unhideWhenUsed/>
    <w:rsid w:val="009C788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C788F"/>
    <w:rPr>
      <w:rFonts w:ascii="Lucida Grande" w:hAnsi="Lucida Grande" w:cs="Lucida Grande"/>
    </w:rPr>
  </w:style>
  <w:style w:type="paragraph" w:styleId="ListParagraph">
    <w:name w:val="List Paragraph"/>
    <w:basedOn w:val="Normal"/>
    <w:uiPriority w:val="34"/>
    <w:rsid w:val="0035112B"/>
    <w:pPr>
      <w:ind w:left="720"/>
      <w:contextualSpacing/>
    </w:pPr>
  </w:style>
  <w:style w:type="paragraph" w:styleId="Header">
    <w:name w:val="header"/>
    <w:basedOn w:val="Normal"/>
    <w:link w:val="HeaderChar"/>
    <w:uiPriority w:val="99"/>
    <w:unhideWhenUsed/>
    <w:rsid w:val="0035112B"/>
    <w:pPr>
      <w:tabs>
        <w:tab w:val="center" w:pos="4320"/>
        <w:tab w:val="right" w:pos="8640"/>
      </w:tabs>
    </w:pPr>
  </w:style>
  <w:style w:type="character" w:customStyle="1" w:styleId="HeaderChar">
    <w:name w:val="Header Char"/>
    <w:basedOn w:val="DefaultParagraphFont"/>
    <w:link w:val="Header"/>
    <w:uiPriority w:val="99"/>
    <w:rsid w:val="0035112B"/>
    <w:rPr>
      <w:rFonts w:ascii="Calibri" w:hAnsi="Calibri"/>
      <w:sz w:val="22"/>
    </w:rPr>
  </w:style>
  <w:style w:type="paragraph" w:styleId="Footer">
    <w:name w:val="footer"/>
    <w:basedOn w:val="Normal"/>
    <w:link w:val="FooterChar"/>
    <w:uiPriority w:val="99"/>
    <w:unhideWhenUsed/>
    <w:rsid w:val="0035112B"/>
    <w:pPr>
      <w:tabs>
        <w:tab w:val="center" w:pos="4320"/>
        <w:tab w:val="right" w:pos="8640"/>
      </w:tabs>
    </w:pPr>
  </w:style>
  <w:style w:type="character" w:customStyle="1" w:styleId="FooterChar">
    <w:name w:val="Footer Char"/>
    <w:basedOn w:val="DefaultParagraphFont"/>
    <w:link w:val="Footer"/>
    <w:uiPriority w:val="99"/>
    <w:rsid w:val="0035112B"/>
    <w:rPr>
      <w:rFonts w:ascii="Calibri" w:hAnsi="Calibri"/>
      <w:sz w:val="22"/>
    </w:rPr>
  </w:style>
  <w:style w:type="character" w:styleId="PageNumber">
    <w:name w:val="page number"/>
    <w:basedOn w:val="DefaultParagraphFont"/>
    <w:uiPriority w:val="99"/>
    <w:semiHidden/>
    <w:unhideWhenUsed/>
    <w:rsid w:val="0035112B"/>
  </w:style>
  <w:style w:type="character" w:styleId="Hyperlink">
    <w:name w:val="Hyperlink"/>
    <w:aliases w:val="heading 1 (block title),Read,Important,Card Text,Internet Link,Analytic Text"/>
    <w:basedOn w:val="DefaultParagraphFont"/>
    <w:uiPriority w:val="99"/>
    <w:unhideWhenUsed/>
    <w:rsid w:val="009C788F"/>
    <w:rPr>
      <w:color w:val="auto"/>
      <w:u w:val="none"/>
    </w:rPr>
  </w:style>
  <w:style w:type="character" w:customStyle="1" w:styleId="underline">
    <w:name w:val="underline"/>
    <w:basedOn w:val="DefaultParagraphFont"/>
    <w:qFormat/>
    <w:rsid w:val="00C54BD7"/>
    <w:rPr>
      <w:rFonts w:asciiTheme="majorHAnsi" w:hAnsiTheme="majorHAnsi"/>
      <w:b/>
      <w:sz w:val="22"/>
      <w:u w:val="single"/>
    </w:rPr>
  </w:style>
  <w:style w:type="paragraph" w:customStyle="1" w:styleId="textbold">
    <w:name w:val="text bold"/>
    <w:basedOn w:val="Normal"/>
    <w:link w:val="Emphasis"/>
    <w:uiPriority w:val="7"/>
    <w:qFormat/>
    <w:rsid w:val="00B03B4F"/>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rPr>
  </w:style>
  <w:style w:type="character" w:styleId="FollowedHyperlink">
    <w:name w:val="FollowedHyperlink"/>
    <w:basedOn w:val="DefaultParagraphFont"/>
    <w:uiPriority w:val="99"/>
    <w:semiHidden/>
    <w:unhideWhenUsed/>
    <w:rsid w:val="009C788F"/>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C788F"/>
    <w:rPr>
      <w:rFonts w:ascii="Book Antiqua" w:hAnsi="Book Antiqua"/>
      <w:sz w:val="16"/>
    </w:rPr>
  </w:style>
  <w:style w:type="paragraph" w:styleId="Heading1">
    <w:name w:val="heading 1"/>
    <w:aliases w:val="Pocket"/>
    <w:basedOn w:val="Normal"/>
    <w:next w:val="Normal"/>
    <w:link w:val="Heading1Char"/>
    <w:uiPriority w:val="9"/>
    <w:qFormat/>
    <w:rsid w:val="009C788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C788F"/>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C788F"/>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C788F"/>
    <w:pPr>
      <w:keepNext/>
      <w:keepLines/>
      <w:spacing w:before="200"/>
      <w:outlineLvl w:val="3"/>
    </w:pPr>
    <w:rPr>
      <w:rFonts w:eastAsiaTheme="majorEastAsia" w:cstheme="majorBidi"/>
      <w:b/>
      <w:bCs/>
      <w:sz w:val="24"/>
      <w:szCs w:val="26"/>
    </w:rPr>
  </w:style>
  <w:style w:type="character" w:default="1" w:styleId="DefaultParagraphFont">
    <w:name w:val="Default Paragraph Font"/>
    <w:uiPriority w:val="1"/>
    <w:semiHidden/>
    <w:unhideWhenUsed/>
    <w:rsid w:val="009C78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788F"/>
  </w:style>
  <w:style w:type="character" w:customStyle="1" w:styleId="Heading1Char">
    <w:name w:val="Heading 1 Char"/>
    <w:aliases w:val="Pocket Char"/>
    <w:basedOn w:val="DefaultParagraphFont"/>
    <w:link w:val="Heading1"/>
    <w:uiPriority w:val="9"/>
    <w:rsid w:val="009C788F"/>
    <w:rPr>
      <w:rFonts w:ascii="Book Antiqua" w:eastAsiaTheme="majorEastAsia" w:hAnsi="Book Antiqua" w:cstheme="majorBidi"/>
      <w:b/>
      <w:bCs/>
      <w:sz w:val="52"/>
      <w:szCs w:val="32"/>
    </w:rPr>
  </w:style>
  <w:style w:type="character" w:customStyle="1" w:styleId="Heading2Char">
    <w:name w:val="Heading 2 Char"/>
    <w:aliases w:val="Hat Char"/>
    <w:basedOn w:val="DefaultParagraphFont"/>
    <w:link w:val="Heading2"/>
    <w:uiPriority w:val="9"/>
    <w:rsid w:val="009C788F"/>
    <w:rPr>
      <w:rFonts w:ascii="Book Antiqua" w:eastAsiaTheme="majorEastAsia" w:hAnsi="Book Antiqua" w:cstheme="majorBidi"/>
      <w:b/>
      <w:bCs/>
      <w:sz w:val="44"/>
      <w:szCs w:val="44"/>
      <w:u w:val="double"/>
    </w:rPr>
  </w:style>
  <w:style w:type="character" w:customStyle="1" w:styleId="Heading3Char">
    <w:name w:val="Heading 3 Char"/>
    <w:aliases w:val="Block Char"/>
    <w:basedOn w:val="DefaultParagraphFont"/>
    <w:link w:val="Heading3"/>
    <w:uiPriority w:val="9"/>
    <w:rsid w:val="009C788F"/>
    <w:rPr>
      <w:rFonts w:ascii="Book Antiqua" w:eastAsiaTheme="majorEastAsia" w:hAnsi="Book Antiqua" w:cstheme="majorBidi"/>
      <w:b/>
      <w:bCs/>
      <w:sz w:val="32"/>
      <w:szCs w:val="32"/>
      <w:u w:val="single"/>
    </w:rPr>
  </w:style>
  <w:style w:type="character" w:customStyle="1" w:styleId="Heading4Char">
    <w:name w:val="Heading 4 Char"/>
    <w:aliases w:val="Tag Char"/>
    <w:basedOn w:val="DefaultParagraphFont"/>
    <w:link w:val="Heading4"/>
    <w:uiPriority w:val="9"/>
    <w:rsid w:val="009C788F"/>
    <w:rPr>
      <w:rFonts w:ascii="Book Antiqua" w:eastAsiaTheme="majorEastAsia" w:hAnsi="Book Antiqua" w:cstheme="majorBidi"/>
      <w:b/>
      <w:bCs/>
      <w:szCs w:val="26"/>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link w:val="textbold"/>
    <w:uiPriority w:val="7"/>
    <w:qFormat/>
    <w:rsid w:val="009C788F"/>
    <w:rPr>
      <w:rFonts w:ascii="Book Antiqua" w:hAnsi="Book Antiqua"/>
      <w:b/>
      <w:i w:val="0"/>
      <w:iCs/>
      <w:sz w:val="24"/>
      <w:u w:val="single"/>
      <w:bdr w:val="none" w:sz="0" w:space="0" w:color="auto"/>
    </w:rPr>
  </w:style>
  <w:style w:type="paragraph" w:styleId="NoSpacing">
    <w:name w:val="No Spacing"/>
    <w:uiPriority w:val="1"/>
    <w:rsid w:val="0035112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9C788F"/>
    <w:rPr>
      <w:b/>
      <w:sz w:val="24"/>
      <w:u w:val="none"/>
    </w:rPr>
  </w:style>
  <w:style w:type="character" w:customStyle="1" w:styleId="StyleBoldUnderline">
    <w:name w:val="Style Bold Underline"/>
    <w:aliases w:val="Underline,Style Underline,Minimized Char,Heading 3 Char Char Char Char Char,c,Citation Char Char Char,ci,apple-style-span + 6 pt,Bold,Kern at 16 pt,Intense Emphasis1,Intense Emphasis2,HHeading 3 + 12 pt,Style,Intense Emphasis3,9.5 p"/>
    <w:basedOn w:val="DefaultParagraphFont"/>
    <w:uiPriority w:val="6"/>
    <w:qFormat/>
    <w:rsid w:val="009C788F"/>
    <w:rPr>
      <w:b w:val="0"/>
      <w:sz w:val="24"/>
      <w:u w:val="single"/>
    </w:rPr>
  </w:style>
  <w:style w:type="paragraph" w:styleId="DocumentMap">
    <w:name w:val="Document Map"/>
    <w:basedOn w:val="Normal"/>
    <w:link w:val="DocumentMapChar"/>
    <w:uiPriority w:val="99"/>
    <w:semiHidden/>
    <w:unhideWhenUsed/>
    <w:rsid w:val="009C788F"/>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C788F"/>
    <w:rPr>
      <w:rFonts w:ascii="Lucida Grande" w:hAnsi="Lucida Grande" w:cs="Lucida Grande"/>
    </w:rPr>
  </w:style>
  <w:style w:type="paragraph" w:styleId="ListParagraph">
    <w:name w:val="List Paragraph"/>
    <w:basedOn w:val="Normal"/>
    <w:uiPriority w:val="34"/>
    <w:rsid w:val="0035112B"/>
    <w:pPr>
      <w:ind w:left="720"/>
      <w:contextualSpacing/>
    </w:pPr>
  </w:style>
  <w:style w:type="paragraph" w:styleId="Header">
    <w:name w:val="header"/>
    <w:basedOn w:val="Normal"/>
    <w:link w:val="HeaderChar"/>
    <w:uiPriority w:val="99"/>
    <w:unhideWhenUsed/>
    <w:rsid w:val="0035112B"/>
    <w:pPr>
      <w:tabs>
        <w:tab w:val="center" w:pos="4320"/>
        <w:tab w:val="right" w:pos="8640"/>
      </w:tabs>
    </w:pPr>
  </w:style>
  <w:style w:type="character" w:customStyle="1" w:styleId="HeaderChar">
    <w:name w:val="Header Char"/>
    <w:basedOn w:val="DefaultParagraphFont"/>
    <w:link w:val="Header"/>
    <w:uiPriority w:val="99"/>
    <w:rsid w:val="0035112B"/>
    <w:rPr>
      <w:rFonts w:ascii="Calibri" w:hAnsi="Calibri"/>
      <w:sz w:val="22"/>
    </w:rPr>
  </w:style>
  <w:style w:type="paragraph" w:styleId="Footer">
    <w:name w:val="footer"/>
    <w:basedOn w:val="Normal"/>
    <w:link w:val="FooterChar"/>
    <w:uiPriority w:val="99"/>
    <w:unhideWhenUsed/>
    <w:rsid w:val="0035112B"/>
    <w:pPr>
      <w:tabs>
        <w:tab w:val="center" w:pos="4320"/>
        <w:tab w:val="right" w:pos="8640"/>
      </w:tabs>
    </w:pPr>
  </w:style>
  <w:style w:type="character" w:customStyle="1" w:styleId="FooterChar">
    <w:name w:val="Footer Char"/>
    <w:basedOn w:val="DefaultParagraphFont"/>
    <w:link w:val="Footer"/>
    <w:uiPriority w:val="99"/>
    <w:rsid w:val="0035112B"/>
    <w:rPr>
      <w:rFonts w:ascii="Calibri" w:hAnsi="Calibri"/>
      <w:sz w:val="22"/>
    </w:rPr>
  </w:style>
  <w:style w:type="character" w:styleId="PageNumber">
    <w:name w:val="page number"/>
    <w:basedOn w:val="DefaultParagraphFont"/>
    <w:uiPriority w:val="99"/>
    <w:semiHidden/>
    <w:unhideWhenUsed/>
    <w:rsid w:val="0035112B"/>
  </w:style>
  <w:style w:type="character" w:styleId="Hyperlink">
    <w:name w:val="Hyperlink"/>
    <w:aliases w:val="heading 1 (block title),Read,Important,Card Text,Internet Link,Analytic Text"/>
    <w:basedOn w:val="DefaultParagraphFont"/>
    <w:uiPriority w:val="99"/>
    <w:unhideWhenUsed/>
    <w:rsid w:val="009C788F"/>
    <w:rPr>
      <w:color w:val="auto"/>
      <w:u w:val="none"/>
    </w:rPr>
  </w:style>
  <w:style w:type="character" w:customStyle="1" w:styleId="underline">
    <w:name w:val="underline"/>
    <w:basedOn w:val="DefaultParagraphFont"/>
    <w:qFormat/>
    <w:rsid w:val="00C54BD7"/>
    <w:rPr>
      <w:rFonts w:asciiTheme="majorHAnsi" w:hAnsiTheme="majorHAnsi"/>
      <w:b/>
      <w:sz w:val="22"/>
      <w:u w:val="single"/>
    </w:rPr>
  </w:style>
  <w:style w:type="paragraph" w:customStyle="1" w:styleId="textbold">
    <w:name w:val="text bold"/>
    <w:basedOn w:val="Normal"/>
    <w:link w:val="Emphasis"/>
    <w:uiPriority w:val="7"/>
    <w:qFormat/>
    <w:rsid w:val="00B03B4F"/>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rPr>
  </w:style>
  <w:style w:type="character" w:styleId="FollowedHyperlink">
    <w:name w:val="FollowedHyperlink"/>
    <w:basedOn w:val="DefaultParagraphFont"/>
    <w:uiPriority w:val="99"/>
    <w:semiHidden/>
    <w:unhideWhenUsed/>
    <w:rsid w:val="009C788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fas.org/sgp/crs/secrecy/R43404.pdf" TargetMode="External"/><Relationship Id="rId7" Type="http://schemas.openxmlformats.org/officeDocument/2006/relationships/hyperlink" Target="http://civilrightslawjournal.com/issues/23.29.pdf" TargetMode="External"/><Relationship Id="rId8" Type="http://schemas.openxmlformats.org/officeDocument/2006/relationships/hyperlink" Target="http://www.virginialawreview.org/sites/virginialawreview.org/files/1361.pdf" TargetMode="External"/><Relationship Id="rId9" Type="http://schemas.openxmlformats.org/officeDocument/2006/relationships/hyperlink" Target="http://scholar.valpo.edu/cgi/viewcontent.cgi?article=1194&amp;context=vulr" TargetMode="External"/><Relationship Id="rId10" Type="http://schemas.openxmlformats.org/officeDocument/2006/relationships/hyperlink" Target="http://ir.lawnet.fordham.edu/cgi/viewcontent.cgi?article=4052&amp;context=fl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TotalTime>
  <Pages>46</Pages>
  <Words>21261</Words>
  <Characters>121194</Characters>
  <Application>Microsoft Macintosh Word</Application>
  <DocSecurity>0</DocSecurity>
  <Lines>1009</Lines>
  <Paragraphs>284</Paragraphs>
  <ScaleCrop>false</ScaleCrop>
  <Company/>
  <LinksUpToDate>false</LinksUpToDate>
  <CharactersWithSpaces>142171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Panny Shan</dc:creator>
  <cp:keywords/>
  <dc:description/>
  <cp:lastModifiedBy>Bill Batterman</cp:lastModifiedBy>
  <cp:revision>4</cp:revision>
  <dcterms:created xsi:type="dcterms:W3CDTF">2015-07-22T19:46:00Z</dcterms:created>
  <dcterms:modified xsi:type="dcterms:W3CDTF">2015-07-24T12:12:00Z</dcterms:modified>
</cp:coreProperties>
</file>