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1EA1" w:rsidRDefault="00E40D5E" w:rsidP="00031EA1">
      <w:pPr>
        <w:pStyle w:val="Heading1"/>
      </w:pPr>
      <w:r>
        <w:t>Judicial Precedent Disadvantage</w:t>
      </w:r>
    </w:p>
    <w:p w:rsidR="0072539D" w:rsidRDefault="00C839AD" w:rsidP="00C839AD">
      <w:pPr>
        <w:pStyle w:val="Heading3"/>
      </w:pPr>
      <w:r>
        <w:t>File Notes</w:t>
      </w:r>
    </w:p>
    <w:p w:rsidR="00D56E5B" w:rsidRDefault="00D56E5B" w:rsidP="00C839AD"/>
    <w:p w:rsidR="00D56E5B" w:rsidRDefault="00D56E5B" w:rsidP="00C839AD">
      <w:r>
        <w:t xml:space="preserve">This is a DA that links to </w:t>
      </w:r>
      <w:r w:rsidR="00C839AD">
        <w:t>Courts Affs that rule on the 4</w:t>
      </w:r>
      <w:r w:rsidR="00C839AD" w:rsidRPr="00C839AD">
        <w:rPr>
          <w:vertAlign w:val="superscript"/>
        </w:rPr>
        <w:t>th</w:t>
      </w:r>
      <w:r w:rsidR="00C839AD">
        <w:t xml:space="preserve"> Amendment</w:t>
      </w:r>
      <w:r>
        <w:t>. The DA is based off of the third-party doctrine (a judicial precedent from Smith v. Maryland that established that there is no reasonable expectation of privacy when you give data to a third party). This DA argues that the plan overturns the third party doctrine, the current justification for mass surveillance, and that the third party doctrine is necessary to stop child pornography and crime.</w:t>
      </w:r>
    </w:p>
    <w:p w:rsidR="00D56E5B" w:rsidRDefault="00D56E5B" w:rsidP="00C839AD"/>
    <w:p w:rsidR="00D56E5B" w:rsidRDefault="00D56E5B" w:rsidP="00C839AD">
      <w:r>
        <w:t>This DA is net-benefit to the SOP CP.</w:t>
      </w:r>
    </w:p>
    <w:p w:rsidR="00D56E5B" w:rsidRDefault="00D56E5B" w:rsidP="00C839AD"/>
    <w:p w:rsidR="00D56E5B" w:rsidRPr="00C839AD" w:rsidRDefault="00D56E5B" w:rsidP="00C839AD">
      <w:r>
        <w:t>- Ali, Arjun, and JJ</w:t>
      </w:r>
    </w:p>
    <w:p w:rsidR="00E40D5E" w:rsidRDefault="00E40D5E" w:rsidP="00E40D5E">
      <w:pPr>
        <w:pStyle w:val="Heading2"/>
      </w:pPr>
      <w:r>
        <w:t>1NC</w:t>
      </w:r>
    </w:p>
    <w:p w:rsidR="00E40D5E" w:rsidRDefault="00E40D5E" w:rsidP="00E40D5E">
      <w:pPr>
        <w:pStyle w:val="Heading3"/>
      </w:pPr>
      <w:r>
        <w:t>1NC Shell — Judicial Precedent DA</w:t>
      </w:r>
    </w:p>
    <w:p w:rsidR="00083496" w:rsidRPr="00083496" w:rsidRDefault="00083496" w:rsidP="006738EA">
      <w:pPr>
        <w:pStyle w:val="Heading4"/>
      </w:pPr>
      <w:r>
        <w:t>[THE FIRST/NEXT OFF-CASE POSITION IS THE JUDICIAL PRECEDENT DA]</w:t>
      </w:r>
    </w:p>
    <w:p w:rsidR="00E40D5E" w:rsidRPr="007B3357" w:rsidRDefault="00031EA1" w:rsidP="006738EA">
      <w:pPr>
        <w:pStyle w:val="Heading4"/>
      </w:pPr>
      <w:r w:rsidRPr="00031EA1">
        <w:rPr>
          <w:u w:val="single"/>
        </w:rPr>
        <w:t>First</w:t>
      </w:r>
      <w:r>
        <w:t xml:space="preserve">, </w:t>
      </w:r>
      <w:r w:rsidR="00E40D5E">
        <w:t xml:space="preserve">the third-party </w:t>
      </w:r>
      <w:r>
        <w:t xml:space="preserve">doctrine </w:t>
      </w:r>
      <w:r w:rsidR="00E40D5E">
        <w:t xml:space="preserve">precedent is at a </w:t>
      </w:r>
      <w:r w:rsidR="00E40D5E" w:rsidRPr="00031EA1">
        <w:rPr>
          <w:u w:val="single"/>
        </w:rPr>
        <w:t>tipping point</w:t>
      </w:r>
      <w:r w:rsidR="006738EA" w:rsidRPr="006738EA">
        <w:t xml:space="preserve"> — recent cases prove</w:t>
      </w:r>
    </w:p>
    <w:p w:rsidR="00E40D5E" w:rsidRDefault="00E40D5E" w:rsidP="00E40D5E">
      <w:r>
        <w:rPr>
          <w:rStyle w:val="Style13ptBold"/>
        </w:rPr>
        <w:t xml:space="preserve">Sheehan 15 </w:t>
      </w:r>
      <w:r>
        <w:t>— Tim Sheehan, J.D. Candidate, Georgetown University Law Center (2015); B.F.A. from New School University (2009), 2015 (</w:t>
      </w:r>
      <w:r w:rsidRPr="00DB0AF0">
        <w:t>“</w:t>
      </w:r>
      <w:r>
        <w:t xml:space="preserve">Taking the Third-Party Doctrine Too Far: Why Cell Phone Tracking Data Deserves Fourth Amendment Protection,” </w:t>
      </w:r>
      <w:r>
        <w:rPr>
          <w:i/>
        </w:rPr>
        <w:t xml:space="preserve">Georgetown Journal of Law and Public Policy </w:t>
      </w:r>
      <w:r w:rsidRPr="00DB0AF0">
        <w:t>(</w:t>
      </w:r>
      <w:r>
        <w:t>13 Geo. J.L. &amp; Pub. Pol’y 181</w:t>
      </w:r>
      <w:r w:rsidRPr="00DB0AF0">
        <w:t xml:space="preserve">), Available Online to Subscribing Institutions </w:t>
      </w:r>
      <w:r w:rsidRPr="006A0CA8">
        <w:t>via Lexis-Nexis)</w:t>
      </w:r>
    </w:p>
    <w:p w:rsidR="00E40D5E" w:rsidRDefault="00E40D5E" w:rsidP="00E40D5E">
      <w:r>
        <w:t>[*197]  V. THE SUPREME COURT'S RENEWED FOCUS ON THE NORMATIVE ANALYSIS</w:t>
      </w:r>
    </w:p>
    <w:p w:rsidR="00E40D5E" w:rsidRDefault="00E40D5E" w:rsidP="00E40D5E">
      <w:r>
        <w:t xml:space="preserve">This section analyzes the Supreme Court's recent decisions in United States v. Jones n136 and Riley v. California. n137 </w:t>
      </w:r>
      <w:r w:rsidRPr="00801B38">
        <w:rPr>
          <w:rStyle w:val="StyleUnderline"/>
        </w:rPr>
        <w:t>Although the Court has not directly decided whether CSLI is protected by the Fourth Amendment</w:t>
      </w:r>
      <w:r>
        <w:t xml:space="preserve">, </w:t>
      </w:r>
      <w:r w:rsidRPr="00801B38">
        <w:rPr>
          <w:rStyle w:val="StyleUnderline"/>
          <w:highlight w:val="yellow"/>
        </w:rPr>
        <w:t xml:space="preserve">Jones and Riley show that the current Court is serious about crafting constitutional rules to account for shifting societal norms, and </w:t>
      </w:r>
      <w:r w:rsidRPr="00801B38">
        <w:rPr>
          <w:rStyle w:val="StyleUnderline"/>
        </w:rPr>
        <w:t xml:space="preserve">more pointedly </w:t>
      </w:r>
      <w:r w:rsidRPr="00801B38">
        <w:rPr>
          <w:rStyle w:val="StyleUnderline"/>
          <w:highlight w:val="yellow"/>
        </w:rPr>
        <w:t xml:space="preserve">that a majority of the Justices appear </w:t>
      </w:r>
      <w:r w:rsidRPr="00801B38">
        <w:rPr>
          <w:rStyle w:val="Emphasis"/>
          <w:highlight w:val="yellow"/>
        </w:rPr>
        <w:t>willing to reconsider the third-party doctrine altogether</w:t>
      </w:r>
      <w:r>
        <w:t xml:space="preserve">. </w:t>
      </w:r>
      <w:r w:rsidRPr="00801B38">
        <w:rPr>
          <w:rStyle w:val="StyleUnderline"/>
          <w:highlight w:val="yellow"/>
        </w:rPr>
        <w:t>Jones</w:t>
      </w:r>
      <w:r w:rsidRPr="00801B38">
        <w:rPr>
          <w:rStyle w:val="StyleUnderline"/>
        </w:rPr>
        <w:t xml:space="preserve"> is notable for the concurring opinions of Justices Sotomayor and Alito, which </w:t>
      </w:r>
      <w:r w:rsidRPr="00801B38">
        <w:rPr>
          <w:rStyle w:val="StyleUnderline"/>
          <w:highlight w:val="yellow"/>
        </w:rPr>
        <w:t>seriously challenged the continuing viability of the third-party doctrine</w:t>
      </w:r>
      <w:r w:rsidRPr="00801B38">
        <w:rPr>
          <w:rStyle w:val="StyleUnderline"/>
        </w:rPr>
        <w:t xml:space="preserve"> and show that </w:t>
      </w:r>
      <w:r w:rsidRPr="00801B38">
        <w:rPr>
          <w:rStyle w:val="StyleUnderline"/>
          <w:highlight w:val="yellow"/>
        </w:rPr>
        <w:t>the Court is willing to reassess old precedents in light of new technologies</w:t>
      </w:r>
      <w:r w:rsidRPr="00801B38">
        <w:rPr>
          <w:rStyle w:val="StyleUnderline"/>
        </w:rPr>
        <w:t>.</w:t>
      </w:r>
      <w:r>
        <w:t xml:space="preserve"> n138 </w:t>
      </w:r>
      <w:r w:rsidRPr="00801B38">
        <w:rPr>
          <w:rStyle w:val="StyleUnderline"/>
          <w:highlight w:val="yellow"/>
        </w:rPr>
        <w:t>Riley</w:t>
      </w:r>
      <w:r w:rsidRPr="00801B38">
        <w:rPr>
          <w:rStyle w:val="StyleUnderline"/>
        </w:rPr>
        <w:t xml:space="preserve"> is significant because it </w:t>
      </w:r>
      <w:r w:rsidRPr="00801B38">
        <w:rPr>
          <w:rStyle w:val="StyleUnderline"/>
          <w:highlight w:val="yellow"/>
        </w:rPr>
        <w:t>shows the Court's willingness to treat evidence gleaned from cell phones as categorically different, given the wealth of information that modern cell phones reveal</w:t>
      </w:r>
      <w:r w:rsidRPr="00801B38">
        <w:rPr>
          <w:rStyle w:val="StyleUnderline"/>
        </w:rPr>
        <w:t xml:space="preserve">. </w:t>
      </w:r>
      <w:r>
        <w:t>n139</w:t>
      </w:r>
    </w:p>
    <w:p w:rsidR="006738EA" w:rsidRPr="003F5208" w:rsidRDefault="006738EA" w:rsidP="00E40D5E"/>
    <w:p w:rsidR="002D6032" w:rsidRDefault="00031EA1" w:rsidP="006738EA">
      <w:pPr>
        <w:pStyle w:val="Heading4"/>
      </w:pPr>
      <w:r w:rsidRPr="00031EA1">
        <w:rPr>
          <w:u w:val="single"/>
        </w:rPr>
        <w:t>Second</w:t>
      </w:r>
      <w:r>
        <w:t>, r</w:t>
      </w:r>
      <w:r w:rsidR="002D6032">
        <w:t>uling on the 4</w:t>
      </w:r>
      <w:r w:rsidR="002D6032" w:rsidRPr="00D20F17">
        <w:rPr>
          <w:vertAlign w:val="superscript"/>
        </w:rPr>
        <w:t>th</w:t>
      </w:r>
      <w:r w:rsidR="002D6032">
        <w:t xml:space="preserve"> Amendment necess</w:t>
      </w:r>
      <w:r>
        <w:t xml:space="preserve">arily </w:t>
      </w:r>
      <w:r w:rsidR="00083496">
        <w:t>overturns</w:t>
      </w:r>
      <w:r>
        <w:t xml:space="preserve"> Smith</w:t>
      </w:r>
      <w:r w:rsidR="002D6032">
        <w:t xml:space="preserve"> </w:t>
      </w:r>
      <w:r>
        <w:t xml:space="preserve">and the third party doctrine </w:t>
      </w:r>
      <w:r w:rsidR="002D6032">
        <w:t xml:space="preserve">— </w:t>
      </w:r>
      <w:r w:rsidR="002D6032" w:rsidRPr="00031EA1">
        <w:rPr>
          <w:u w:val="single"/>
        </w:rPr>
        <w:t>only</w:t>
      </w:r>
      <w:r w:rsidR="002D6032">
        <w:t xml:space="preserve"> current legal justification for mass surveillance</w:t>
      </w:r>
    </w:p>
    <w:p w:rsidR="002D6032" w:rsidRDefault="002D6032" w:rsidP="002D6032">
      <w:r>
        <w:rPr>
          <w:rStyle w:val="Style13ptBold"/>
        </w:rPr>
        <w:t>Donohue 15</w:t>
      </w:r>
      <w:r>
        <w:t xml:space="preserve"> — Laura K. Donohue, Professor of Law, Georgetown University Law Center, Director of Georgetown’s Center on National Security and the Law, and Director of the Center on Privacy and Technology, writes on U.S. Constitutional Law, American and British legal history, and  national security and counterterrorist law, currently working on </w:t>
      </w:r>
      <w:r w:rsidRPr="00D20F17">
        <w:rPr>
          <w:i/>
        </w:rPr>
        <w:t xml:space="preserve">The Future of Foreign Intelligence </w:t>
      </w:r>
      <w:r>
        <w:t>(Oxford University Press, 2015), focusing on the Fourth Amendment and surveillance in a digital world, A.B., Dartmouth; M.A., University of Ulster, Northern Ireland; Ph.D., Cambridge University; J.D., Stanford, 2015 (</w:t>
      </w:r>
      <w:r w:rsidRPr="00DB0AF0">
        <w:t>“</w:t>
      </w:r>
      <w:r>
        <w:t xml:space="preserve">Bulk Metadata Collection: Statutory And Constitutional Considerations,” </w:t>
      </w:r>
      <w:r>
        <w:rPr>
          <w:i/>
        </w:rPr>
        <w:t xml:space="preserve">Harvard Journal of Law &amp; Public Policy </w:t>
      </w:r>
      <w:r w:rsidRPr="00DB0AF0">
        <w:t>(</w:t>
      </w:r>
      <w:r>
        <w:t>37 Harv. J.L. &amp; Pub. Pol'y 757</w:t>
      </w:r>
      <w:r w:rsidRPr="00DB0AF0">
        <w:t xml:space="preserve">), Available Online to Subscribing Institutions </w:t>
      </w:r>
      <w:r w:rsidRPr="006A0CA8">
        <w:t>via Lexis-Nexis)</w:t>
      </w:r>
    </w:p>
    <w:p w:rsidR="002D6032" w:rsidRDefault="002D6032" w:rsidP="002D6032">
      <w:r w:rsidRPr="00D20F17">
        <w:rPr>
          <w:rStyle w:val="StyleUnderline"/>
        </w:rPr>
        <w:t>In Smith v. Maryland, the Supreme Court held that a pen register placed on a telephone line did not constitute a search within the meaning of the Fourth Amendment</w:t>
      </w:r>
      <w:r>
        <w:t>, because persons making phone calls do not have a reasonable expectation that the numbers they dial will remain private. n478 The key sentence from the decision centered on the customer's relationship with the telephone company: "</w:t>
      </w:r>
      <w:r w:rsidRPr="00D20F17">
        <w:rPr>
          <w:rStyle w:val="StyleUnderline"/>
        </w:rPr>
        <w:t>A person has no legitimate expectation of privacy in information he voluntarily turns over to third parties</w:t>
      </w:r>
      <w:r>
        <w:t xml:space="preserve">." n479 It is </w:t>
      </w:r>
      <w:r w:rsidRPr="00D20F17">
        <w:rPr>
          <w:rStyle w:val="StyleUnderline"/>
        </w:rPr>
        <w:t>this sentence that spawned what has come to be known as the "third party doctrine</w:t>
      </w:r>
      <w:r>
        <w:t>." n480</w:t>
      </w:r>
    </w:p>
    <w:p w:rsidR="002D6032" w:rsidRDefault="002D6032" w:rsidP="002D6032">
      <w:r w:rsidRPr="00D20F17">
        <w:rPr>
          <w:rStyle w:val="StyleUnderline"/>
          <w:highlight w:val="yellow"/>
        </w:rPr>
        <w:t>The government relies on</w:t>
      </w:r>
      <w:r w:rsidRPr="00D20F17">
        <w:rPr>
          <w:rStyle w:val="StyleUnderline"/>
        </w:rPr>
        <w:t xml:space="preserve"> this opinion and </w:t>
      </w:r>
      <w:r w:rsidRPr="00D20F17">
        <w:rPr>
          <w:rStyle w:val="StyleUnderline"/>
          <w:highlight w:val="yellow"/>
        </w:rPr>
        <w:t>the</w:t>
      </w:r>
      <w:r w:rsidRPr="00D20F17">
        <w:rPr>
          <w:rStyle w:val="StyleUnderline"/>
        </w:rPr>
        <w:t xml:space="preserve"> resultant </w:t>
      </w:r>
      <w:r w:rsidRPr="00D20F17">
        <w:rPr>
          <w:rStyle w:val="StyleUnderline"/>
          <w:highlight w:val="yellow"/>
        </w:rPr>
        <w:t>third-party doctrine to argue that the telephony metadata program is constitutional</w:t>
      </w:r>
      <w:r>
        <w:t xml:space="preserve">. In the DOJ's August 2013 White Paper, it suggests that a </w:t>
      </w:r>
      <w:r w:rsidRPr="00D20F17">
        <w:rPr>
          <w:rStyle w:val="StyleUnderline"/>
        </w:rPr>
        <w:t>Section 215 order is not a search because "</w:t>
      </w:r>
      <w:r w:rsidRPr="00D20F17">
        <w:rPr>
          <w:rStyle w:val="StyleUnderline"/>
          <w:highlight w:val="yellow"/>
        </w:rPr>
        <w:t>the Supreme Court has expressly held participants in telephone calls lack any reasonable expectation of privacy under the Fourth Amendment in the telephone numbers dialed</w:t>
      </w:r>
      <w:r>
        <w:t xml:space="preserve">." n481 </w:t>
      </w:r>
      <w:r w:rsidRPr="00D20F17">
        <w:rPr>
          <w:rStyle w:val="StyleUnderline"/>
          <w:highlight w:val="yellow"/>
        </w:rPr>
        <w:t>In ACLU v. Clapper</w:t>
      </w:r>
      <w:r w:rsidRPr="00D20F17">
        <w:rPr>
          <w:highlight w:val="yellow"/>
        </w:rPr>
        <w:t xml:space="preserve">, </w:t>
      </w:r>
      <w:r w:rsidRPr="00D20F17">
        <w:rPr>
          <w:rStyle w:val="StyleUnderline"/>
          <w:highlight w:val="yellow"/>
        </w:rPr>
        <w:t>the government again cited to the Court's reasoning</w:t>
      </w:r>
      <w:r>
        <w:t xml:space="preserve">  [*867]  </w:t>
      </w:r>
      <w:r w:rsidRPr="00D20F17">
        <w:rPr>
          <w:rStyle w:val="StyleUnderline"/>
          <w:highlight w:val="yellow"/>
        </w:rPr>
        <w:t>in Smith v. Maryland</w:t>
      </w:r>
      <w:r w:rsidRPr="00D20F17">
        <w:rPr>
          <w:rStyle w:val="StyleUnderline"/>
        </w:rPr>
        <w:t xml:space="preserve"> </w:t>
      </w:r>
      <w:r w:rsidRPr="00D20F17">
        <w:t>that</w:t>
      </w:r>
      <w:r>
        <w:t xml:space="preserve">, even if a subscriber harbored a subjective expectation that the numbers dialed would remain private, it would not be reasonable because individuals have "no legitimate expectation of privacy in information" voluntarily turned over "to third parties." n482 The government suggested that </w:t>
      </w:r>
      <w:r w:rsidRPr="00D20F17">
        <w:rPr>
          <w:rStyle w:val="StyleUnderline"/>
        </w:rPr>
        <w:t>because courts subsequently followed Smith to find no reasonable expectation of privacy in the sending or receipt of e-mail and Internet protocol addressing information, as well as subscriber information, "</w:t>
      </w:r>
      <w:r w:rsidRPr="00D20F17">
        <w:rPr>
          <w:rStyle w:val="StyleUnderline"/>
          <w:highlight w:val="yellow"/>
        </w:rPr>
        <w:t>Smith is fatal to Plaintiffs' claim that the collection of metadata</w:t>
      </w:r>
      <w:r w:rsidRPr="00D20F17">
        <w:rPr>
          <w:rStyle w:val="StyleUnderline"/>
        </w:rPr>
        <w:t xml:space="preserve"> </w:t>
      </w:r>
      <w:r>
        <w:t xml:space="preserve">records of their communications </w:t>
      </w:r>
      <w:r w:rsidRPr="00D20F17">
        <w:rPr>
          <w:rStyle w:val="StyleUnderline"/>
          <w:highlight w:val="yellow"/>
        </w:rPr>
        <w:t>violates the Fourth Amendment</w:t>
      </w:r>
      <w:r>
        <w:t>." n483</w:t>
      </w:r>
    </w:p>
    <w:p w:rsidR="006738EA" w:rsidRDefault="002D6032" w:rsidP="00E40D5E">
      <w:r w:rsidRPr="00D20F17">
        <w:rPr>
          <w:rStyle w:val="StyleUnderline"/>
          <w:highlight w:val="yellow"/>
        </w:rPr>
        <w:t>Judge Eagan similarly relied almost exclusively on Smith</w:t>
      </w:r>
      <w:r w:rsidRPr="00D20F17">
        <w:rPr>
          <w:rStyle w:val="StyleUnderline"/>
        </w:rPr>
        <w:t xml:space="preserve"> v. Maryland</w:t>
      </w:r>
      <w:r>
        <w:t xml:space="preserve"> in her August 2013 opinion: "</w:t>
      </w:r>
      <w:r w:rsidRPr="00D20F17">
        <w:rPr>
          <w:rStyle w:val="StyleUnderline"/>
          <w:highlight w:val="yellow"/>
        </w:rPr>
        <w:t>The</w:t>
      </w:r>
      <w:r w:rsidRPr="00D20F17">
        <w:rPr>
          <w:highlight w:val="yellow"/>
        </w:rPr>
        <w:t xml:space="preserve"> </w:t>
      </w:r>
      <w:r w:rsidRPr="00D20F17">
        <w:rPr>
          <w:rStyle w:val="StyleUnderline"/>
          <w:highlight w:val="yellow"/>
        </w:rPr>
        <w:t>production of telephone service provider metadata is squarely controlled by the U.S. Supreme Court decision in Smith v. Maryland</w:t>
      </w:r>
      <w:r w:rsidRPr="00D20F17">
        <w:rPr>
          <w:rStyle w:val="StyleUnderline"/>
        </w:rPr>
        <w:t>.</w:t>
      </w:r>
      <w:r>
        <w:t>" n484 She reasoned that because customers are aware that telephone service providers maintain call detail records in the normal course of business, customers assume the risk that the telephone company will provide those records to the government. n485 That information was collected in bulk was of no consequence: "[W]here one individual does not have a Fourth Amendment interest, grouping together a large number of similarly-situated individuals cannot result in a Fourth Amendment interest springing into existence ex nihilo." n486</w:t>
      </w:r>
    </w:p>
    <w:p w:rsidR="00031EA1" w:rsidRDefault="00031EA1" w:rsidP="006738EA">
      <w:pPr>
        <w:pStyle w:val="Heading4"/>
      </w:pPr>
      <w:r w:rsidRPr="00031EA1">
        <w:rPr>
          <w:u w:val="single"/>
        </w:rPr>
        <w:t>Third</w:t>
      </w:r>
      <w:r>
        <w:t xml:space="preserve">, the third-party doctrine is key to investigating child pornography </w:t>
      </w:r>
      <w:r w:rsidR="00083496">
        <w:t>— IP address tracking</w:t>
      </w:r>
    </w:p>
    <w:p w:rsidR="00031EA1" w:rsidRPr="00E65C5E" w:rsidRDefault="00031EA1" w:rsidP="00031EA1">
      <w:pPr>
        <w:rPr>
          <w:rStyle w:val="Style13ptBold"/>
        </w:rPr>
      </w:pPr>
      <w:r>
        <w:rPr>
          <w:rStyle w:val="Style13ptBold"/>
        </w:rPr>
        <w:t xml:space="preserve">Kerr 10 </w:t>
      </w:r>
      <w:r w:rsidRPr="00031EA1">
        <w:t>—</w:t>
      </w:r>
      <w:r>
        <w:rPr>
          <w:rStyle w:val="Style13ptBold"/>
        </w:rPr>
        <w:t xml:space="preserve"> </w:t>
      </w:r>
      <w:r w:rsidRPr="00E65C5E">
        <w:t>Orin Kerr</w:t>
      </w:r>
      <w:r>
        <w:t>, Professor at George Washington University Law School, JD from Harvard, M.S. from Stanford, BSE from Princeton, 2010 (“</w:t>
      </w:r>
      <w:r w:rsidR="00083496">
        <w:t>Applying The Fourth Amendment To The Internet: A General Approach</w:t>
      </w:r>
      <w:r>
        <w:t xml:space="preserve">,” </w:t>
      </w:r>
      <w:r>
        <w:rPr>
          <w:i/>
        </w:rPr>
        <w:t>Stanford Law Review</w:t>
      </w:r>
      <w:r>
        <w:t>, Available online to subscribing institutions via Lexis-Nexis, Accessed 6-26-15)</w:t>
      </w:r>
    </w:p>
    <w:p w:rsidR="00031EA1" w:rsidRDefault="00031EA1" w:rsidP="00031EA1">
      <w:pPr>
        <w:rPr>
          <w:rStyle w:val="StyleUnderline"/>
        </w:rPr>
      </w:pPr>
      <w:r w:rsidRPr="00E65C5E">
        <w:rPr>
          <w:rStyle w:val="StyleUnderline"/>
        </w:rPr>
        <w:t>The only Fourth Amendment fact pattern that courts reached concerning Internet investigations</w:t>
      </w:r>
      <w:r>
        <w:t xml:space="preserve"> before 2007 </w:t>
      </w:r>
      <w:r w:rsidRPr="00E65C5E">
        <w:rPr>
          <w:rStyle w:val="StyleUnderline"/>
        </w:rPr>
        <w:t>considered the disclosure of basic subscriber information for Internet users. This has proved to be a recurring issue in child pornography investigation</w:t>
      </w:r>
      <w:r>
        <w:t xml:space="preserve">s: in these cases, </w:t>
      </w:r>
      <w:r w:rsidRPr="00031EA1">
        <w:rPr>
          <w:rStyle w:val="StyleUnderline"/>
          <w:highlight w:val="yellow"/>
        </w:rPr>
        <w:t>investigators learn that an individual has been using a specific</w:t>
      </w:r>
      <w:r w:rsidRPr="00E65C5E">
        <w:rPr>
          <w:rStyle w:val="StyleUnderline"/>
        </w:rPr>
        <w:t xml:space="preserve"> Internet account or Internet protocol (</w:t>
      </w:r>
      <w:r w:rsidRPr="00031EA1">
        <w:rPr>
          <w:rStyle w:val="StyleUnderline"/>
          <w:highlight w:val="yellow"/>
        </w:rPr>
        <w:t>IP) address to distribute</w:t>
      </w:r>
      <w:r w:rsidRPr="00E65C5E">
        <w:rPr>
          <w:rStyle w:val="StyleUnderline"/>
        </w:rPr>
        <w:t xml:space="preserve"> or seek images of </w:t>
      </w:r>
      <w:r w:rsidRPr="00031EA1">
        <w:rPr>
          <w:rStyle w:val="StyleUnderline"/>
          <w:highlight w:val="yellow"/>
        </w:rPr>
        <w:t>child pornography</w:t>
      </w:r>
      <w:r w:rsidRPr="00E65C5E">
        <w:rPr>
          <w:rStyle w:val="StyleUnderline"/>
        </w:rPr>
        <w:t xml:space="preserve">. </w:t>
      </w:r>
      <w:r w:rsidRPr="00031EA1">
        <w:rPr>
          <w:rStyle w:val="StyleUnderline"/>
          <w:highlight w:val="yellow"/>
        </w:rPr>
        <w:t>Investigators then subpoena the</w:t>
      </w:r>
      <w:r w:rsidRPr="00E65C5E">
        <w:rPr>
          <w:rStyle w:val="StyleUnderline"/>
        </w:rPr>
        <w:t xml:space="preserve"> Internet service provider (</w:t>
      </w:r>
      <w:r w:rsidRPr="00031EA1">
        <w:rPr>
          <w:rStyle w:val="StyleUnderline"/>
          <w:highlight w:val="yellow"/>
        </w:rPr>
        <w:t>ISP</w:t>
      </w:r>
      <w:r w:rsidRPr="00E65C5E">
        <w:rPr>
          <w:rStyle w:val="StyleUnderline"/>
        </w:rPr>
        <w:t xml:space="preserve">) associated with that address to obtain the name and home address associated with that account, </w:t>
      </w:r>
      <w:r w:rsidRPr="00031EA1">
        <w:rPr>
          <w:rStyle w:val="StyleUnderline"/>
          <w:highlight w:val="yellow"/>
        </w:rPr>
        <w:t>and they use that information as part of the probable cause to obtain a warrant</w:t>
      </w:r>
      <w:r w:rsidRPr="00E65C5E">
        <w:rPr>
          <w:rStyle w:val="StyleUnderline"/>
        </w:rPr>
        <w:t xml:space="preserve"> to search the home associated with the address.</w:t>
      </w:r>
      <w:r>
        <w:t xml:space="preserve"> n75 </w:t>
      </w:r>
      <w:r w:rsidRPr="00E65C5E">
        <w:rPr>
          <w:rStyle w:val="StyleUnderline"/>
        </w:rPr>
        <w:t xml:space="preserve">After a search warrant reveals contraband images and leads to charges, the </w:t>
      </w:r>
      <w:r w:rsidRPr="00031EA1">
        <w:rPr>
          <w:rStyle w:val="StyleUnderline"/>
          <w:highlight w:val="yellow"/>
        </w:rPr>
        <w:t>defendant challenges the collection of his</w:t>
      </w:r>
      <w:r w:rsidRPr="00E65C5E">
        <w:rPr>
          <w:rStyle w:val="StyleUnderline"/>
        </w:rPr>
        <w:t xml:space="preserve"> home </w:t>
      </w:r>
      <w:r w:rsidRPr="00031EA1">
        <w:rPr>
          <w:rStyle w:val="StyleUnderline"/>
          <w:highlight w:val="yellow"/>
        </w:rPr>
        <w:t>address</w:t>
      </w:r>
      <w:r w:rsidRPr="00E65C5E">
        <w:rPr>
          <w:rStyle w:val="StyleUnderline"/>
        </w:rPr>
        <w:t xml:space="preserve">. </w:t>
      </w:r>
      <w:r w:rsidRPr="00031EA1">
        <w:rPr>
          <w:rStyle w:val="StyleUnderline"/>
        </w:rPr>
        <w:t xml:space="preserve">Courts </w:t>
      </w:r>
      <w:r w:rsidRPr="00031EA1">
        <w:t xml:space="preserve">began to decide such cases in the late 1990s and </w:t>
      </w:r>
      <w:r w:rsidRPr="00031EA1">
        <w:rPr>
          <w:rStyle w:val="StyleUnderline"/>
        </w:rPr>
        <w:t>have uniformly concluded that the Fourth Amendment does not protect it.</w:t>
      </w:r>
      <w:r w:rsidRPr="00031EA1">
        <w:t xml:space="preserve"> n76 This conclusion did not require</w:t>
      </w:r>
      <w:r>
        <w:t xml:space="preserve"> any intellectual heavy lifting, however</w:t>
      </w:r>
      <w:r w:rsidRPr="00E65C5E">
        <w:rPr>
          <w:rStyle w:val="StyleUnderline"/>
        </w:rPr>
        <w:t xml:space="preserve">: it has been long established that </w:t>
      </w:r>
      <w:r w:rsidRPr="00031EA1">
        <w:rPr>
          <w:rStyle w:val="StyleUnderline"/>
          <w:highlight w:val="yellow"/>
        </w:rPr>
        <w:t>the Fourth Amendment doesn't apply to basic subscriber information for telephone accounts</w:t>
      </w:r>
      <w:r>
        <w:t>, n77 Western Union accounts, n78</w:t>
      </w:r>
      <w:r w:rsidRPr="00E65C5E">
        <w:rPr>
          <w:rStyle w:val="StyleUnderline"/>
        </w:rPr>
        <w:t xml:space="preserve"> </w:t>
      </w:r>
      <w:r w:rsidRPr="00031EA1">
        <w:rPr>
          <w:rStyle w:val="StyleUnderline"/>
          <w:highlight w:val="yellow"/>
        </w:rPr>
        <w:t>and other</w:t>
      </w:r>
      <w:r>
        <w:t xml:space="preserve">  [*1027</w:t>
      </w:r>
      <w:r w:rsidRPr="00E65C5E">
        <w:rPr>
          <w:rStyle w:val="StyleUnderline"/>
        </w:rPr>
        <w:t xml:space="preserve">]  </w:t>
      </w:r>
      <w:r w:rsidRPr="00031EA1">
        <w:rPr>
          <w:rStyle w:val="StyleUnderline"/>
          <w:highlight w:val="yellow"/>
        </w:rPr>
        <w:t>similar third-party accounts,</w:t>
      </w:r>
      <w:r w:rsidRPr="00E65C5E">
        <w:rPr>
          <w:rStyle w:val="StyleUnderline"/>
        </w:rPr>
        <w:t xml:space="preserve"> and it is difficult to articulate a reason why the name and address of an Internet account should receive a different rule.</w:t>
      </w:r>
    </w:p>
    <w:p w:rsidR="009C3A3A" w:rsidRDefault="009C3A3A" w:rsidP="009C3A3A">
      <w:pPr>
        <w:pStyle w:val="Heading4"/>
      </w:pPr>
      <w:r w:rsidRPr="009C3A3A">
        <w:rPr>
          <w:u w:val="single"/>
        </w:rPr>
        <w:t>Finally</w:t>
      </w:r>
      <w:r>
        <w:t>, if child-pornography elicits a st</w:t>
      </w:r>
      <w:r w:rsidR="009C7EBD">
        <w:t xml:space="preserve">rong emotional reaction from </w:t>
      </w:r>
      <w:r>
        <w:t xml:space="preserve">you, that’s a reason to prioritize stopping it—any other system is morally indefensible </w:t>
      </w:r>
    </w:p>
    <w:p w:rsidR="009C3A3A" w:rsidRPr="001722C1" w:rsidRDefault="009C3A3A" w:rsidP="009C3A3A">
      <w:r>
        <w:rPr>
          <w:rStyle w:val="Style13ptBold"/>
        </w:rPr>
        <w:t>King 7</w:t>
      </w:r>
      <w:r w:rsidR="003B5ABC">
        <w:rPr>
          <w:rStyle w:val="Style13ptBold"/>
        </w:rPr>
        <w:t xml:space="preserve"> </w:t>
      </w:r>
      <w:r w:rsidRPr="003B5ABC">
        <w:t>—</w:t>
      </w:r>
      <w:r w:rsidR="003B5ABC">
        <w:rPr>
          <w:rStyle w:val="Style13ptBold"/>
        </w:rPr>
        <w:t xml:space="preserve"> </w:t>
      </w:r>
      <w:r w:rsidRPr="00934052">
        <w:t xml:space="preserve">Peter King, </w:t>
      </w:r>
      <w:r>
        <w:t xml:space="preserve">Professor of Philosophy at Pembroke College, Oxford, PhD from Oxford, 2007 (“No Plaything: Ethical Issues concerning Child-Pornography,” </w:t>
      </w:r>
      <w:r>
        <w:rPr>
          <w:i/>
        </w:rPr>
        <w:t>Ethical Theory and Moral Practice,</w:t>
      </w:r>
      <w:r>
        <w:t xml:space="preserve"> November 30, Available online at </w:t>
      </w:r>
      <w:hyperlink r:id="rId6" w:history="1">
        <w:r w:rsidRPr="00D10586">
          <w:rPr>
            <w:rStyle w:val="Hyperlink"/>
          </w:rPr>
          <w:t>http://www.jstor.org/stable/40284244</w:t>
        </w:r>
      </w:hyperlink>
      <w:r>
        <w:t>, Accessed 6-29-15)</w:t>
      </w:r>
    </w:p>
    <w:p w:rsidR="009C3A3A" w:rsidRDefault="009C3A3A" w:rsidP="009C3A3A">
      <w:r w:rsidRPr="007C2A87">
        <w:rPr>
          <w:rStyle w:val="StyleUnderline"/>
          <w:highlight w:val="yellow"/>
        </w:rPr>
        <w:t>The emotional reaction to such a suggestion will surely be appalled rejection, similar to the reaction to the consumer of rape-type child-pornography</w:t>
      </w:r>
      <w:r w:rsidRPr="007C2A87">
        <w:rPr>
          <w:highlight w:val="yellow"/>
        </w:rPr>
        <w:t>.</w:t>
      </w:r>
      <w:r>
        <w:t xml:space="preserve"> As I explained in Section 2, as an </w:t>
      </w:r>
      <w:r w:rsidRPr="001722C1">
        <w:rPr>
          <w:rStyle w:val="StyleUnderline"/>
        </w:rPr>
        <w:t xml:space="preserve">objectivist I take our emotions to be at the heart of morality; </w:t>
      </w:r>
      <w:r w:rsidRPr="007C2A87">
        <w:rPr>
          <w:rStyle w:val="StyleUnderline"/>
          <w:highlight w:val="yellow"/>
        </w:rPr>
        <w:t xml:space="preserve">if the utilitarian really were to suppress her revulsion and apply a bloodless principle, then </w:t>
      </w:r>
      <w:r w:rsidRPr="007C2A87">
        <w:rPr>
          <w:rStyle w:val="Emphasis"/>
          <w:highlight w:val="yellow"/>
        </w:rPr>
        <w:t>something would have gone badly wrong with her utilitarianism</w:t>
      </w:r>
      <w:r w:rsidRPr="007C2A87">
        <w:rPr>
          <w:rStyle w:val="StyleUnderline"/>
          <w:highlight w:val="yellow"/>
        </w:rPr>
        <w:t xml:space="preserve"> as a moral theory</w:t>
      </w:r>
      <w:r>
        <w:t>. Mill addresses a similar criticism in Utilitarianism:</w:t>
      </w:r>
    </w:p>
    <w:p w:rsidR="009C3A3A" w:rsidRDefault="009C3A3A" w:rsidP="009C3A3A">
      <w:r>
        <w:t xml:space="preserve">It is often affirmed that </w:t>
      </w:r>
      <w:r w:rsidRPr="007C2A87">
        <w:rPr>
          <w:rStyle w:val="StyleUnderline"/>
          <w:highlight w:val="yellow"/>
        </w:rPr>
        <w:t>utilitarianism renders *[people] cold and unsympathising; that it chills their moral feelings towards individual</w:t>
      </w:r>
      <w:r w:rsidRPr="001722C1">
        <w:rPr>
          <w:rStyle w:val="StyleUnderline"/>
        </w:rPr>
        <w:t>s; that it makes them regard only the dry and hard consideration of the consequences of actions, not taking into their moral estimate the qualities from which those actions emanate.</w:t>
      </w:r>
      <w:r>
        <w:t xml:space="preserve"> (Mill 1861, chap. 2, f20)</w:t>
      </w:r>
    </w:p>
    <w:p w:rsidR="009C3A3A" w:rsidRDefault="009C3A3A" w:rsidP="009C3A3A">
      <w:r w:rsidRPr="007C2A87">
        <w:rPr>
          <w:rStyle w:val="Emphasis"/>
          <w:highlight w:val="yellow"/>
        </w:rPr>
        <w:t>Our emotions cannot be ignored without losing part of the heart of morality.</w:t>
      </w:r>
      <w:r>
        <w:t xml:space="preserve"> Also at the heart of morality, though, is reason; </w:t>
      </w:r>
      <w:r w:rsidRPr="007C2A87">
        <w:rPr>
          <w:rStyle w:val="StyleUnderline"/>
          <w:highlight w:val="yellow"/>
        </w:rPr>
        <w:t>it is essential to</w:t>
      </w:r>
      <w:r w:rsidRPr="001722C1">
        <w:rPr>
          <w:rStyle w:val="StyleUnderline"/>
        </w:rPr>
        <w:t xml:space="preserve"> establish grounds for</w:t>
      </w:r>
      <w:r>
        <w:t xml:space="preserve"> our </w:t>
      </w:r>
      <w:r w:rsidRPr="001722C1">
        <w:rPr>
          <w:rStyle w:val="StyleUnderline"/>
        </w:rPr>
        <w:t>condemnation</w:t>
      </w:r>
      <w:r>
        <w:t xml:space="preserve"> of the consumer of the material in question - </w:t>
      </w:r>
      <w:r w:rsidRPr="001722C1">
        <w:rPr>
          <w:rStyle w:val="StyleUnderline"/>
        </w:rPr>
        <w:t xml:space="preserve">that is, to </w:t>
      </w:r>
      <w:r w:rsidRPr="007C2A87">
        <w:rPr>
          <w:rStyle w:val="StyleUnderline"/>
          <w:highlight w:val="yellow"/>
        </w:rPr>
        <w:t>show that our emotional response has the right origin and the right relationship with our rational nature</w:t>
      </w:r>
      <w:r>
        <w:t>.12 What are the available approaches here?</w:t>
      </w:r>
    </w:p>
    <w:p w:rsidR="00E40D5E" w:rsidRDefault="00E40D5E" w:rsidP="00E40D5E">
      <w:pPr>
        <w:pStyle w:val="Heading2"/>
      </w:pPr>
      <w:r>
        <w:t>2NC/1NR Materials</w:t>
      </w:r>
    </w:p>
    <w:p w:rsidR="00E40D5E" w:rsidRDefault="00E40D5E" w:rsidP="00E40D5E"/>
    <w:p w:rsidR="00E40D5E" w:rsidRDefault="00FA3831" w:rsidP="00E40D5E">
      <w:pPr>
        <w:pStyle w:val="Heading3"/>
      </w:pPr>
      <w:r>
        <w:t>AT: Non-Unique/Link Inevitable</w:t>
      </w:r>
    </w:p>
    <w:p w:rsidR="00E40D5E" w:rsidRPr="007B3357" w:rsidRDefault="00A337F7" w:rsidP="006738EA">
      <w:pPr>
        <w:pStyle w:val="Heading4"/>
      </w:pPr>
      <w:r>
        <w:t>The third-party doctrine is a trump card right now but m</w:t>
      </w:r>
      <w:r w:rsidR="00E40D5E">
        <w:t xml:space="preserve">odern technology challenges like the plan will test </w:t>
      </w:r>
      <w:r>
        <w:t>its limitations</w:t>
      </w:r>
    </w:p>
    <w:p w:rsidR="00E40D5E" w:rsidRDefault="00E40D5E" w:rsidP="00E40D5E">
      <w:r>
        <w:rPr>
          <w:rStyle w:val="Style13ptBold"/>
        </w:rPr>
        <w:t xml:space="preserve">Henderson 6 </w:t>
      </w:r>
      <w:r>
        <w:t>— Stephen E. Henderson, Associate Professor, Widener University School of Law. Yale Law School (J.D., 1999); University of California at Davis (B.S., 1995), 2006 (</w:t>
      </w:r>
      <w:r w:rsidRPr="00DB0AF0">
        <w:t>“</w:t>
      </w:r>
      <w:r>
        <w:t xml:space="preserve">Learning From All Fifty States: How To Apply The Fourth Amendment And Its State Analogs To Protect Third Party Information From Unreasonable Search,” </w:t>
      </w:r>
      <w:r>
        <w:rPr>
          <w:i/>
        </w:rPr>
        <w:t xml:space="preserve">Catholic University Law Review </w:t>
      </w:r>
      <w:r w:rsidRPr="00DB0AF0">
        <w:t>(</w:t>
      </w:r>
      <w:r>
        <w:t>55 Cath. U.L. Rev. 373</w:t>
      </w:r>
      <w:r w:rsidRPr="00DB0AF0">
        <w:t xml:space="preserve">), Available Online to Subscribing Institutions </w:t>
      </w:r>
      <w:r w:rsidRPr="006A0CA8">
        <w:t>via Lexis-Nexis)</w:t>
      </w:r>
    </w:p>
    <w:p w:rsidR="00E40D5E" w:rsidRDefault="00E40D5E" w:rsidP="00E40D5E">
      <w:r>
        <w:t xml:space="preserve">While this has an intuitive appeal, </w:t>
      </w:r>
      <w:r w:rsidRPr="007B3357">
        <w:rPr>
          <w:rStyle w:val="StyleUnderline"/>
        </w:rPr>
        <w:t xml:space="preserve">neither court addressed significant Supreme Court </w:t>
      </w:r>
      <w:r w:rsidRPr="00305C36">
        <w:rPr>
          <w:rStyle w:val="StyleUnderline"/>
        </w:rPr>
        <w:t>precedent to the contrary</w:t>
      </w:r>
      <w:r w:rsidRPr="00305C36">
        <w:t xml:space="preserve">. </w:t>
      </w:r>
      <w:r w:rsidRPr="00305C36">
        <w:rPr>
          <w:rStyle w:val="StyleUnderline"/>
        </w:rPr>
        <w:t>There is no Fourth Amendment protection for garbage left for collection despite</w:t>
      </w:r>
      <w:r w:rsidRPr="00305C36">
        <w:t xml:space="preserve"> typical </w:t>
      </w:r>
      <w:r w:rsidRPr="00305C36">
        <w:rPr>
          <w:rStyle w:val="StyleUnderline"/>
        </w:rPr>
        <w:t>municipal laws forbidding inspection of that garbage</w:t>
      </w:r>
      <w:r>
        <w:t xml:space="preserve">. n97 </w:t>
      </w:r>
      <w:r w:rsidRPr="00305C36">
        <w:rPr>
          <w:rStyle w:val="StyleUnderline"/>
          <w:highlight w:val="yellow"/>
        </w:rPr>
        <w:t>There is no Fourth Amendment protection for bank records despite laws restricting their disclosure</w:t>
      </w:r>
      <w:r>
        <w:t xml:space="preserve">. n98 </w:t>
      </w:r>
      <w:r w:rsidRPr="007B3357">
        <w:rPr>
          <w:rStyle w:val="StyleUnderline"/>
        </w:rPr>
        <w:t>And there is no Fourth Amendment protection for open fields despite the law of criminal trespass</w:t>
      </w:r>
      <w:r>
        <w:t xml:space="preserve">. n99 </w:t>
      </w:r>
      <w:r w:rsidRPr="00305C36">
        <w:rPr>
          <w:rStyle w:val="StyleUnderline"/>
          <w:highlight w:val="yellow"/>
        </w:rPr>
        <w:t xml:space="preserve">The Supreme Court has </w:t>
      </w:r>
      <w:r w:rsidRPr="00305C36">
        <w:rPr>
          <w:rStyle w:val="Emphasis"/>
          <w:highlight w:val="yellow"/>
        </w:rPr>
        <w:t>consistently applied the third-party doctrine as a "trump"</w:t>
      </w:r>
      <w:r w:rsidRPr="00305C36">
        <w:rPr>
          <w:rStyle w:val="StyleUnderline"/>
          <w:highlight w:val="yellow"/>
        </w:rPr>
        <w:t xml:space="preserve"> over other legal restrictions</w:t>
      </w:r>
      <w:r w:rsidRPr="007B3357">
        <w:rPr>
          <w:rStyle w:val="StyleUnderline"/>
        </w:rPr>
        <w:t>.</w:t>
      </w:r>
    </w:p>
    <w:p w:rsidR="00E40D5E" w:rsidRDefault="00E40D5E" w:rsidP="00E40D5E">
      <w:r>
        <w:t xml:space="preserve"> [*390]  </w:t>
      </w:r>
      <w:r w:rsidRPr="007B3357">
        <w:rPr>
          <w:rStyle w:val="StyleUnderline"/>
        </w:rPr>
        <w:t>While their constitutional analysis is</w:t>
      </w:r>
      <w:r>
        <w:t xml:space="preserve"> therefore </w:t>
      </w:r>
      <w:r w:rsidRPr="007B3357">
        <w:rPr>
          <w:rStyle w:val="StyleUnderline"/>
        </w:rPr>
        <w:t>inadequate</w:t>
      </w:r>
      <w:r w:rsidRPr="00305C36">
        <w:rPr>
          <w:highlight w:val="yellow"/>
        </w:rPr>
        <w:t xml:space="preserve">, </w:t>
      </w:r>
      <w:r w:rsidRPr="00305C36">
        <w:rPr>
          <w:rStyle w:val="StyleUnderline"/>
          <w:highlight w:val="yellow"/>
        </w:rPr>
        <w:t>the decisions demonstrate judges are struggling to find a limitation to the third-party doctrine given its implications for modern technologies</w:t>
      </w:r>
      <w:r>
        <w:t xml:space="preserve">. This may be important, because </w:t>
      </w:r>
      <w:r w:rsidRPr="003F5208">
        <w:rPr>
          <w:rStyle w:val="StyleUnderline"/>
        </w:rPr>
        <w:t>presumably they</w:t>
      </w:r>
      <w:r>
        <w:t xml:space="preserve"> (and hopefully their colleagues) </w:t>
      </w:r>
      <w:r w:rsidRPr="003F5208">
        <w:rPr>
          <w:rStyle w:val="StyleUnderline"/>
        </w:rPr>
        <w:t>will seriously consider more developed arguments for limiting the doctrine</w:t>
      </w:r>
      <w:r>
        <w:t xml:space="preserve"> when those arguments reach their courtrooms. </w:t>
      </w:r>
      <w:r w:rsidRPr="00305C36">
        <w:rPr>
          <w:rStyle w:val="StyleUnderline"/>
          <w:highlight w:val="yellow"/>
        </w:rPr>
        <w:t>Any small fracture in the monolithic federal third-party doctrine is welcome, and underscores the need for commentators and litigants to articulate and advocate limitations</w:t>
      </w:r>
      <w:r w:rsidRPr="003F5208">
        <w:rPr>
          <w:rStyle w:val="StyleUnderline"/>
        </w:rPr>
        <w:t xml:space="preserve"> </w:t>
      </w:r>
      <w:r>
        <w:t>to the doctrine like that described in later sections of this Article.</w:t>
      </w:r>
    </w:p>
    <w:p w:rsidR="00FA3831" w:rsidRPr="007B3357" w:rsidRDefault="00FA3831" w:rsidP="00FA3831">
      <w:pPr>
        <w:pStyle w:val="Heading4"/>
      </w:pPr>
      <w:r>
        <w:t>Third party precedent remains but Jones proves the Supreme Court is ready to reconsider</w:t>
      </w:r>
    </w:p>
    <w:p w:rsidR="00FA3831" w:rsidRDefault="00FA3831" w:rsidP="00FA3831">
      <w:r>
        <w:rPr>
          <w:rStyle w:val="Style13ptBold"/>
        </w:rPr>
        <w:t xml:space="preserve">Ernst 14 </w:t>
      </w:r>
      <w:r>
        <w:t>— Colleen Maher Ernst, Law Clerk at U.S. Court of Appeals for the Eighth Circuit, former Legal Fellow, Committee on Foreign Affairs</w:t>
      </w:r>
    </w:p>
    <w:p w:rsidR="00FA3831" w:rsidRDefault="00FA3831" w:rsidP="00FA3831">
      <w:r>
        <w:t>U.S. House of Representatives, Harvard Law School (J.D.), Boston College, BA, Psychology, summa cum laude, 2015 (</w:t>
      </w:r>
      <w:r w:rsidRPr="00DB0AF0">
        <w:t>“</w:t>
      </w:r>
      <w:r>
        <w:t xml:space="preserve">Looking Back To Look Forward: Reexamining The Application Of The Third-Party Doctrine To Conveyed Papers,” </w:t>
      </w:r>
      <w:r>
        <w:rPr>
          <w:i/>
        </w:rPr>
        <w:t xml:space="preserve">Harvard Journal of Law and Public Policy </w:t>
      </w:r>
      <w:r w:rsidRPr="00DB0AF0">
        <w:t>(</w:t>
      </w:r>
      <w:r>
        <w:t>37 Harv. J.L. &amp; Pub. Pol’y 329</w:t>
      </w:r>
      <w:r w:rsidRPr="00DB0AF0">
        <w:t xml:space="preserve">), Available Online to Subscribing Institutions </w:t>
      </w:r>
      <w:r w:rsidRPr="006A0CA8">
        <w:t>via Lexis-Nexis)</w:t>
      </w:r>
    </w:p>
    <w:p w:rsidR="00FA3831" w:rsidRDefault="00FA3831" w:rsidP="00FA3831">
      <w:r>
        <w:t>[*345]  VI. WHY THE COURT MUST REVISIT THE DOCTRINE</w:t>
      </w:r>
    </w:p>
    <w:p w:rsidR="00FA3831" w:rsidRDefault="00FA3831" w:rsidP="00FA3831">
      <w:r w:rsidRPr="00C657EB">
        <w:rPr>
          <w:rStyle w:val="StyleUnderline"/>
          <w:highlight w:val="yellow"/>
        </w:rPr>
        <w:t xml:space="preserve">The </w:t>
      </w:r>
      <w:r w:rsidRPr="00305C36">
        <w:rPr>
          <w:rStyle w:val="StyleUnderline"/>
          <w:highlight w:val="yellow"/>
        </w:rPr>
        <w:t>modern third-party doctrine creates an expansive exception to the law's general insistence on warrants</w:t>
      </w:r>
      <w:r w:rsidRPr="00305C36">
        <w:rPr>
          <w:highlight w:val="yellow"/>
        </w:rPr>
        <w:t>.</w:t>
      </w:r>
      <w:r>
        <w:t xml:space="preserve"> </w:t>
      </w:r>
      <w:r w:rsidRPr="003D1A73">
        <w:t>Fourth Amendment scholar Orin Kerr acknowledges the rule's general infamy in the academic world: "The Third-Party doctrine is the Fourth Amendment</w:t>
      </w:r>
      <w:r>
        <w:t xml:space="preserve"> rule scholars love to hate. It is the Lochner of search and seizure law, widely criticized as profoundly misguided." n103 </w:t>
      </w:r>
      <w:r w:rsidRPr="003D1A73">
        <w:rPr>
          <w:rStyle w:val="StyleUnderline"/>
        </w:rPr>
        <w:t>At the time the Supreme Court decided United States v. Miller, courts did not share the understanding of the relationship between the property-based and expectations-based lines of protection articulated by the majority in Jones</w:t>
      </w:r>
      <w:r>
        <w:t xml:space="preserve">. Accordingly, </w:t>
      </w:r>
      <w:r w:rsidRPr="009123DC">
        <w:rPr>
          <w:rStyle w:val="StyleUnderline"/>
        </w:rPr>
        <w:t>the Miller Court failed to carry out the requisite inquiry involving examination of the Court's early property-based protection for conveyed papers</w:t>
      </w:r>
      <w:r>
        <w:t xml:space="preserve">. </w:t>
      </w:r>
      <w:r w:rsidRPr="00305C36">
        <w:rPr>
          <w:rStyle w:val="StyleUnderline"/>
          <w:highlight w:val="yellow"/>
        </w:rPr>
        <w:t xml:space="preserve">As Justice Sotomayor recognized in her Jones concurrence, </w:t>
      </w:r>
      <w:r w:rsidRPr="00305C36">
        <w:rPr>
          <w:rStyle w:val="Emphasis"/>
          <w:highlight w:val="yellow"/>
        </w:rPr>
        <w:t>the third-party doctrine is "ill suited" to the modern era</w:t>
      </w:r>
      <w:r>
        <w:t xml:space="preserve">. n104 </w:t>
      </w:r>
      <w:r w:rsidRPr="009123DC">
        <w:rPr>
          <w:rStyle w:val="StyleUnderline"/>
        </w:rPr>
        <w:t>History reveals it is equally ill suited to the Court's call for consideration of early conceptions of Fourth Amendment protections</w:t>
      </w:r>
      <w:r>
        <w:t xml:space="preserve">. Under the trespass-based conception of search, </w:t>
      </w:r>
      <w:r w:rsidRPr="00305C36">
        <w:rPr>
          <w:rStyle w:val="StyleUnderline"/>
          <w:highlight w:val="yellow"/>
        </w:rPr>
        <w:t xml:space="preserve">the application of the third-party rule to papers and their digital equivalents </w:t>
      </w:r>
      <w:r w:rsidRPr="00305C36">
        <w:rPr>
          <w:rStyle w:val="Emphasis"/>
          <w:highlight w:val="yellow"/>
        </w:rPr>
        <w:t>demands another look</w:t>
      </w:r>
      <w:r>
        <w:t xml:space="preserve">. </w:t>
      </w:r>
      <w:r w:rsidRPr="009123DC">
        <w:rPr>
          <w:rStyle w:val="StyleUnderline"/>
        </w:rPr>
        <w:t>Perhaps with reexamination, the Court will finally end the reign of this modern Lochner, and the American people will be able to convey papers and digital data confident in the protections of the Fourth Amendment.</w:t>
      </w:r>
    </w:p>
    <w:p w:rsidR="00FA3831" w:rsidRDefault="00FA3831" w:rsidP="00FA3831">
      <w:r>
        <w:t>[Note to fellow debaters: Lochner refers to Lochner v. New York, one of the most controversial decisions in the Supreme Court's history, giving its name to what is known as the Lochner era. In the Lochner era, the Supreme Court issued several controversial decisions invalidating federal and state statutes that sought to regulate working conditions during the Progressive Era and the Great Depression.]</w:t>
      </w:r>
    </w:p>
    <w:p w:rsidR="00FA3831" w:rsidRDefault="00FA3831" w:rsidP="00FA3831">
      <w:pPr>
        <w:spacing w:after="160" w:line="259" w:lineRule="auto"/>
        <w:rPr>
          <w:rFonts w:asciiTheme="minorHAnsi" w:hAnsiTheme="minorHAnsi"/>
        </w:rPr>
      </w:pPr>
    </w:p>
    <w:p w:rsidR="00E40D5E" w:rsidRDefault="00E40D5E" w:rsidP="00E40D5E">
      <w:pPr>
        <w:pStyle w:val="Heading3"/>
      </w:pPr>
      <w:r>
        <w:t>AT: No Link</w:t>
      </w:r>
    </w:p>
    <w:p w:rsidR="00C52257" w:rsidRPr="00361F61" w:rsidRDefault="00C52257" w:rsidP="006738EA">
      <w:pPr>
        <w:pStyle w:val="Heading4"/>
      </w:pPr>
      <w:r>
        <w:t>Fourth Amendment rulings on the aff will set a precedent for mass surveillance</w:t>
      </w:r>
    </w:p>
    <w:p w:rsidR="00C52257" w:rsidRDefault="00C52257" w:rsidP="00C52257">
      <w:r>
        <w:rPr>
          <w:rStyle w:val="Style13ptBold"/>
        </w:rPr>
        <w:t>Galicki 15</w:t>
      </w:r>
      <w:r>
        <w:t xml:space="preserve"> — Alexander Galicki, Georgetown University Law Center, J.D. expected 2015; B.A. in International Relations from University of Southern California, 2015 (</w:t>
      </w:r>
      <w:r w:rsidRPr="00DB0AF0">
        <w:t>“</w:t>
      </w:r>
      <w:r>
        <w:t xml:space="preserve">The End Of Smith V. Maryland?: The Nsa's Bulk Telephony Metadata Program And The Fourth Amendment In The Cyber Age,” </w:t>
      </w:r>
      <w:r>
        <w:rPr>
          <w:i/>
        </w:rPr>
        <w:t xml:space="preserve">American Criminal Law Review </w:t>
      </w:r>
      <w:r w:rsidRPr="00DB0AF0">
        <w:t>(</w:t>
      </w:r>
      <w:r>
        <w:t>52 Am. L. Rev. 375</w:t>
      </w:r>
      <w:r w:rsidRPr="00DB0AF0">
        <w:t xml:space="preserve">), Available Online to Subscribing Institutions </w:t>
      </w:r>
      <w:r w:rsidRPr="006A0CA8">
        <w:t>via Lexis-Nexis)</w:t>
      </w:r>
    </w:p>
    <w:p w:rsidR="00C52257" w:rsidRDefault="00C52257" w:rsidP="00C52257">
      <w:r>
        <w:t>IV. CONCLUSION</w:t>
      </w:r>
    </w:p>
    <w:p w:rsidR="00C52257" w:rsidRPr="00ED1BBF" w:rsidRDefault="00C52257" w:rsidP="00C52257">
      <w:r w:rsidRPr="00ED706F">
        <w:rPr>
          <w:rStyle w:val="StyleUnderline"/>
          <w:highlight w:val="yellow"/>
        </w:rPr>
        <w:t>It is debatable whether the NSA's bulk collection of telephony metadata is</w:t>
      </w:r>
      <w:r w:rsidRPr="00CC5FE1">
        <w:rPr>
          <w:rStyle w:val="StyleUnderline"/>
        </w:rPr>
        <w:t xml:space="preserve"> or is not </w:t>
      </w:r>
      <w:r w:rsidRPr="00ED706F">
        <w:rPr>
          <w:rStyle w:val="StyleUnderline"/>
          <w:highlight w:val="yellow"/>
        </w:rPr>
        <w:t>desirable</w:t>
      </w:r>
      <w:r w:rsidRPr="00CC5FE1">
        <w:rPr>
          <w:rStyle w:val="StyleUnderline"/>
        </w:rPr>
        <w:t xml:space="preserve"> public policy, </w:t>
      </w:r>
      <w:r w:rsidRPr="00ED706F">
        <w:rPr>
          <w:rStyle w:val="StyleUnderline"/>
          <w:highlight w:val="yellow"/>
        </w:rPr>
        <w:t>but</w:t>
      </w:r>
      <w:r w:rsidRPr="00ED706F">
        <w:rPr>
          <w:rStyle w:val="Emphasis"/>
          <w:highlight w:val="yellow"/>
        </w:rPr>
        <w:t xml:space="preserve"> whether it constitutes a "search" under the Fourth Amendment will set precedent for an expanding horizon of technology including mass drone surveillance, cell phone tracking, and Internet metadata</w:t>
      </w:r>
      <w:r>
        <w:t xml:space="preserve">. </w:t>
      </w:r>
      <w:r w:rsidRPr="00CC5FE1">
        <w:rPr>
          <w:rStyle w:val="StyleUnderline"/>
        </w:rPr>
        <w:t xml:space="preserve">While the NSA program might seem insignificant in that it </w:t>
      </w:r>
      <w:r w:rsidRPr="00ED706F">
        <w:rPr>
          <w:rStyle w:val="StyleUnderline"/>
        </w:rPr>
        <w:t xml:space="preserve">tracks only telephony metadata without "content," the </w:t>
      </w:r>
      <w:r w:rsidRPr="00ED706F">
        <w:rPr>
          <w:rStyle w:val="StyleUnderline"/>
          <w:highlight w:val="yellow"/>
        </w:rPr>
        <w:t>possibility remains that</w:t>
      </w:r>
      <w:r w:rsidRPr="00ED706F">
        <w:rPr>
          <w:rStyle w:val="StyleUnderline"/>
        </w:rPr>
        <w:t xml:space="preserve"> technology will advance to the point where all </w:t>
      </w:r>
      <w:r w:rsidRPr="00ED706F">
        <w:rPr>
          <w:rStyle w:val="StyleUnderline"/>
          <w:highlight w:val="yellow"/>
        </w:rPr>
        <w:t>information</w:t>
      </w:r>
      <w:r w:rsidRPr="00ED706F">
        <w:rPr>
          <w:rStyle w:val="StyleUnderline"/>
        </w:rPr>
        <w:t xml:space="preserve"> </w:t>
      </w:r>
      <w:r w:rsidRPr="00ED706F">
        <w:t xml:space="preserve">(visual, auditory, and olfactory) </w:t>
      </w:r>
      <w:r w:rsidRPr="00ED706F">
        <w:rPr>
          <w:rStyle w:val="StyleUnderline"/>
          <w:highlight w:val="yellow"/>
        </w:rPr>
        <w:t>exposed in public could be</w:t>
      </w:r>
      <w:r w:rsidRPr="00ED706F">
        <w:rPr>
          <w:rStyle w:val="StyleUnderline"/>
        </w:rPr>
        <w:t xml:space="preserve"> collected, aggregated, and </w:t>
      </w:r>
      <w:r w:rsidRPr="00ED706F">
        <w:rPr>
          <w:rStyle w:val="StyleUnderline"/>
          <w:highlight w:val="yellow"/>
        </w:rPr>
        <w:t>analyzed</w:t>
      </w:r>
      <w:r w:rsidRPr="00ED706F">
        <w:rPr>
          <w:rStyle w:val="StyleUnderline"/>
        </w:rPr>
        <w:t xml:space="preserve"> using complex algorithms </w:t>
      </w:r>
      <w:r w:rsidRPr="00ED706F">
        <w:rPr>
          <w:rStyle w:val="StyleUnderline"/>
          <w:highlight w:val="yellow"/>
        </w:rPr>
        <w:t>over the lifetime of all American citizens</w:t>
      </w:r>
      <w:r>
        <w:t xml:space="preserve">. </w:t>
      </w:r>
      <w:r w:rsidRPr="0043212D">
        <w:rPr>
          <w:rStyle w:val="StyleUnderline"/>
          <w:highlight w:val="yellow"/>
        </w:rPr>
        <w:t>To</w:t>
      </w:r>
      <w:r w:rsidRPr="0043212D">
        <w:rPr>
          <w:rStyle w:val="StyleUnderline"/>
        </w:rPr>
        <w:t xml:space="preserve"> be able to </w:t>
      </w:r>
      <w:r w:rsidRPr="0043212D">
        <w:rPr>
          <w:rStyle w:val="StyleUnderline"/>
          <w:highlight w:val="yellow"/>
        </w:rPr>
        <w:t>address this kind of</w:t>
      </w:r>
      <w:r w:rsidRPr="0043212D">
        <w:rPr>
          <w:rStyle w:val="StyleUnderline"/>
        </w:rPr>
        <w:t xml:space="preserve"> aggregate and all-encompassing </w:t>
      </w:r>
      <w:r w:rsidRPr="0043212D">
        <w:rPr>
          <w:rStyle w:val="StyleUnderline"/>
          <w:highlight w:val="yellow"/>
        </w:rPr>
        <w:t xml:space="preserve">surveillance, the Court should </w:t>
      </w:r>
      <w:r w:rsidRPr="0043212D">
        <w:t>follow its recent trend, relying particularly on a combination of Jones and Ferguson, to</w:t>
      </w:r>
      <w:r w:rsidRPr="00ED706F">
        <w:rPr>
          <w:rStyle w:val="StyleUnderline"/>
          <w:highlight w:val="yellow"/>
        </w:rPr>
        <w:t xml:space="preserve"> rule that the aggregate bulk collection of telephony metadata over time constitutes a "search" within the meaning of the Fourth Amendment</w:t>
      </w:r>
      <w:r>
        <w:t>.</w:t>
      </w:r>
    </w:p>
    <w:p w:rsidR="00E40D5E" w:rsidRPr="00E40D5E" w:rsidRDefault="00E40D5E" w:rsidP="00E40D5E"/>
    <w:p w:rsidR="006738EA" w:rsidRDefault="006738EA" w:rsidP="006738EA">
      <w:pPr>
        <w:pStyle w:val="Heading4"/>
      </w:pPr>
      <w:r>
        <w:t>Lower courts only uphold surveillance on Smith v. Maryland—the weakness of this precedent means the aff easily overturns it</w:t>
      </w:r>
    </w:p>
    <w:p w:rsidR="006738EA" w:rsidRPr="00870966" w:rsidRDefault="006738EA" w:rsidP="006738EA">
      <w:pPr>
        <w:rPr>
          <w:b/>
          <w:bCs/>
          <w:sz w:val="26"/>
        </w:rPr>
      </w:pPr>
      <w:r>
        <w:rPr>
          <w:rStyle w:val="Style13ptBold"/>
        </w:rPr>
        <w:t xml:space="preserve">Wyden et al. 14 </w:t>
      </w:r>
      <w:r w:rsidRPr="00543914">
        <w:t>—</w:t>
      </w:r>
      <w:r>
        <w:rPr>
          <w:rStyle w:val="Style13ptBold"/>
        </w:rPr>
        <w:t xml:space="preserve"> </w:t>
      </w:r>
      <w:r>
        <w:t xml:space="preserve">Ron Wyden, senator from Oregon since 1996, member of Senate Select Committee on Intelligence with access to classified meta-date program information, Mark Udall, Senator from Colorado from 2009 to 2015, also a member of the Senate Select Committee on Intelligence, and Martin Heinrich, senator from New Mexico, 2014 (. “BRIEF FOR AMICI CURIAE SENATOR RON WYDEN, SENATOR MARK UDALL, AND SENATOR MARTIN HEINRICH IN SUPPORT OF PLAINTIFF-APPELLANT, URGING REVERSAL OF THE DISTRICT COURT,” </w:t>
      </w:r>
      <w:r>
        <w:rPr>
          <w:i/>
        </w:rPr>
        <w:t>Electronic Frontier Foundation</w:t>
      </w:r>
      <w:r>
        <w:t xml:space="preserve">, submitted to </w:t>
      </w:r>
      <w:r w:rsidRPr="00C671A2">
        <w:rPr>
          <w:i/>
        </w:rPr>
        <w:t>Smith v. Obama</w:t>
      </w:r>
      <w:r>
        <w:t>, September 9</w:t>
      </w:r>
      <w:r w:rsidRPr="00C671A2">
        <w:rPr>
          <w:vertAlign w:val="superscript"/>
        </w:rPr>
        <w:t>th</w:t>
      </w:r>
      <w:r>
        <w:t xml:space="preserve">, Available online at </w:t>
      </w:r>
      <w:hyperlink r:id="rId7" w:history="1">
        <w:r w:rsidRPr="00667F97">
          <w:rPr>
            <w:rStyle w:val="Hyperlink"/>
          </w:rPr>
          <w:t>https://www.eff.org/document/wyden-udall-heinrich-smith-amicus</w:t>
        </w:r>
      </w:hyperlink>
      <w:r>
        <w:t>, Accessed 6-18-15)</w:t>
      </w:r>
    </w:p>
    <w:p w:rsidR="006738EA" w:rsidRDefault="006738EA" w:rsidP="006738EA">
      <w:r w:rsidRPr="00870966">
        <w:rPr>
          <w:rStyle w:val="StyleUnderline"/>
        </w:rPr>
        <w:t xml:space="preserve">As a close reading demonstrates, </w:t>
      </w:r>
      <w:r w:rsidRPr="00870966">
        <w:rPr>
          <w:rStyle w:val="StyleUnderline"/>
          <w:highlight w:val="yellow"/>
        </w:rPr>
        <w:t>the district court’s rationale for dismissing plaintiffs’ Fourth Amendment claim rests on a broad reading of Smith v. Maryland</w:t>
      </w:r>
      <w:r w:rsidRPr="00870966">
        <w:rPr>
          <w:highlight w:val="yellow"/>
        </w:rPr>
        <w:t>,</w:t>
      </w:r>
      <w:r>
        <w:t xml:space="preserve"> 442 U.S. 735 (1979) and its Ninth Circuit progeny. Smith v. Obama, No. 2:13-CV-257, 2014 U.S. Dist. LEXIS 76344 (D. Idaho June 3, 2014); ER1-8. </w:t>
      </w:r>
      <w:r w:rsidRPr="00063759">
        <w:rPr>
          <w:rStyle w:val="StyleUnderline"/>
          <w:highlight w:val="yellow"/>
        </w:rPr>
        <w:t>Even as the district court relied on Smith, it correctly recognized the existence of “a looming gulf between Smith and this case</w:t>
      </w:r>
      <w:r>
        <w:t xml:space="preserve">.” Smith, 2014 U.S. Dist. LEXIS 76344, at *7; ER5.  </w:t>
      </w:r>
      <w:r w:rsidRPr="00870966">
        <w:rPr>
          <w:rStyle w:val="StyleUnderline"/>
        </w:rPr>
        <w:t xml:space="preserve">The </w:t>
      </w:r>
      <w:r w:rsidRPr="00063759">
        <w:rPr>
          <w:rStyle w:val="StyleUnderline"/>
          <w:highlight w:val="yellow"/>
        </w:rPr>
        <w:t>Smith</w:t>
      </w:r>
      <w:r w:rsidRPr="00870966">
        <w:rPr>
          <w:rStyle w:val="StyleUnderline"/>
        </w:rPr>
        <w:t xml:space="preserve"> case </w:t>
      </w:r>
      <w:r w:rsidRPr="00063759">
        <w:rPr>
          <w:rStyle w:val="StyleUnderline"/>
          <w:highlight w:val="yellow"/>
        </w:rPr>
        <w:t>involved the investigation of a single crime, and the collection of the phone records</w:t>
      </w:r>
      <w:r w:rsidRPr="00870966">
        <w:rPr>
          <w:rStyle w:val="StyleUnderline"/>
        </w:rPr>
        <w:t xml:space="preserve"> of a suspected robber </w:t>
      </w:r>
      <w:r w:rsidRPr="00063759">
        <w:rPr>
          <w:rStyle w:val="StyleUnderline"/>
          <w:highlight w:val="yellow"/>
        </w:rPr>
        <w:t>over a two-day</w:t>
      </w:r>
      <w:r w:rsidRPr="00870966">
        <w:rPr>
          <w:rStyle w:val="StyleUnderline"/>
        </w:rPr>
        <w:t xml:space="preserve"> time </w:t>
      </w:r>
      <w:r w:rsidRPr="00063759">
        <w:rPr>
          <w:rStyle w:val="StyleUnderline"/>
          <w:highlight w:val="yellow"/>
        </w:rPr>
        <w:t xml:space="preserve">period.  The </w:t>
      </w:r>
      <w:r w:rsidRPr="00063759">
        <w:rPr>
          <w:rStyle w:val="StyleUnderline"/>
        </w:rPr>
        <w:t xml:space="preserve">district </w:t>
      </w:r>
      <w:r w:rsidRPr="00063759">
        <w:rPr>
          <w:rStyle w:val="StyleUnderline"/>
          <w:highlight w:val="yellow"/>
        </w:rPr>
        <w:t>court</w:t>
      </w:r>
      <w:r>
        <w:t xml:space="preserve"> quoted the Klayman v. Obama opinion to </w:t>
      </w:r>
      <w:r w:rsidRPr="00063759">
        <w:rPr>
          <w:rStyle w:val="StyleUnderline"/>
          <w:highlight w:val="yellow"/>
        </w:rPr>
        <w:t>underscore</w:t>
      </w:r>
      <w:r w:rsidRPr="00870966">
        <w:rPr>
          <w:rStyle w:val="StyleUnderline"/>
        </w:rPr>
        <w:t xml:space="preserve"> </w:t>
      </w:r>
      <w:r w:rsidRPr="00063759">
        <w:rPr>
          <w:rStyle w:val="StyleUnderline"/>
          <w:highlight w:val="yellow"/>
        </w:rPr>
        <w:t>the danger of expanding Smith so far as to encompass telephone records collected in bulk over a much longer period of time</w:t>
      </w:r>
      <w:r w:rsidRPr="00870966">
        <w:rPr>
          <w:rStyle w:val="StyleUnderline"/>
        </w:rPr>
        <w:t>: “</w:t>
      </w:r>
      <w:r w:rsidRPr="00063759">
        <w:rPr>
          <w:rStyle w:val="StyleUnderline"/>
          <w:highlight w:val="yellow"/>
        </w:rPr>
        <w:t>people in 2013 have an entirely different relationship with phones than they did thirty-four years ago</w:t>
      </w:r>
      <w:r>
        <w:t xml:space="preserve"> . . . . </w:t>
      </w:r>
      <w:r w:rsidRPr="00870966">
        <w:rPr>
          <w:rStyle w:val="StyleUnderline"/>
        </w:rPr>
        <w:t>Records that once would have revealed a few scattered tiles of information about a person now reveal an entire mosaic –a vibrant and constantly updating picture of the person’s life</w:t>
      </w:r>
      <w:r>
        <w:t>.” Smith, 2014 U.S. Dist. LEXIS 76344, at *11; ER7 (quoting Klayman v. Obama, 957 F. Supp. 2d 1, 36 (D.D.C. 2013)).</w:t>
      </w:r>
    </w:p>
    <w:p w:rsidR="006738EA" w:rsidRDefault="006738EA" w:rsidP="006738EA"/>
    <w:p w:rsidR="00832229" w:rsidRDefault="00832229" w:rsidP="00E40D5E">
      <w:pPr>
        <w:pStyle w:val="Heading3"/>
      </w:pPr>
      <w:r>
        <w:t xml:space="preserve">AT: Link Non-Unique — </w:t>
      </w:r>
      <w:r w:rsidR="00083496">
        <w:t xml:space="preserve">LA v. </w:t>
      </w:r>
      <w:r>
        <w:t>Patel</w:t>
      </w:r>
    </w:p>
    <w:p w:rsidR="00BA052A" w:rsidRDefault="00BA052A" w:rsidP="006738EA">
      <w:pPr>
        <w:pStyle w:val="Heading4"/>
      </w:pPr>
      <w:r>
        <w:t>City of Los Angeles v. Patel’s 4</w:t>
      </w:r>
      <w:r w:rsidRPr="00D61EB0">
        <w:rPr>
          <w:vertAlign w:val="superscript"/>
        </w:rPr>
        <w:t>th</w:t>
      </w:r>
      <w:r>
        <w:t xml:space="preserve"> Amendment ruling was narrow and did not address the third party doctrine</w:t>
      </w:r>
    </w:p>
    <w:p w:rsidR="00BA052A" w:rsidRDefault="00BA052A" w:rsidP="00BA052A">
      <w:r w:rsidRPr="00D61EB0">
        <w:rPr>
          <w:rStyle w:val="Style13ptBold"/>
        </w:rPr>
        <w:t>Frye 15</w:t>
      </w:r>
      <w:r>
        <w:t xml:space="preserve"> — Kelly Frye, Business Litigation Attorney at Robinson+Cole LLP, JD from The University of Connecticut School of Law, Alvin Pudlin Memorial Scholarship Recipient (2013), George W. Crawford Black Bar Association Priscilla Green Scholarship Award Recipient (2013), </w:t>
      </w:r>
      <w:r>
        <w:rPr>
          <w:rFonts w:ascii="Times New Roman" w:hAnsi="Times New Roman" w:cs="Times New Roman"/>
        </w:rPr>
        <w:t>​</w:t>
      </w:r>
      <w:r>
        <w:t xml:space="preserve">The Honorable M. Joseph Blumenfeld Award Recipient (2014), B.A. in Legal Studies from Bay Path College, 2015 ("Supreme Court declares warrantless searches of hotel registries unconstitutional," </w:t>
      </w:r>
      <w:r w:rsidRPr="00D61EB0">
        <w:rPr>
          <w:i/>
        </w:rPr>
        <w:t>Data Privacy + Security Insider</w:t>
      </w:r>
      <w:r>
        <w:t>, June 24</w:t>
      </w:r>
      <w:r w:rsidRPr="00D61EB0">
        <w:rPr>
          <w:vertAlign w:val="superscript"/>
        </w:rPr>
        <w:t>th</w:t>
      </w:r>
      <w:r>
        <w:t>, Available Online at http://www.dataprivacyandsecurityinsider.com/2015/06/supreme-court-declares-warrantless-searches-of-hotel-registries-unconstitutional/, Accessed 6-29-2015)</w:t>
      </w:r>
    </w:p>
    <w:p w:rsidR="00BA052A" w:rsidRDefault="00BA052A" w:rsidP="00BA052A">
      <w:r w:rsidRPr="00727F02">
        <w:rPr>
          <w:rStyle w:val="StyleUnderline"/>
          <w:highlight w:val="yellow"/>
        </w:rPr>
        <w:t>In</w:t>
      </w:r>
      <w:r w:rsidRPr="00D61EB0">
        <w:rPr>
          <w:rStyle w:val="StyleUnderline"/>
        </w:rPr>
        <w:t xml:space="preserve"> a 5-4 decision in the case of </w:t>
      </w:r>
      <w:r w:rsidRPr="00727F02">
        <w:rPr>
          <w:rStyle w:val="StyleUnderline"/>
          <w:highlight w:val="yellow"/>
        </w:rPr>
        <w:t>City of Los Angeles v. Patel</w:t>
      </w:r>
      <w:r w:rsidRPr="00D61EB0">
        <w:rPr>
          <w:rStyle w:val="StyleUnderline"/>
        </w:rPr>
        <w:t xml:space="preserve">, </w:t>
      </w:r>
      <w:r w:rsidRPr="00727F02">
        <w:rPr>
          <w:rStyle w:val="StyleUnderline"/>
          <w:highlight w:val="yellow"/>
        </w:rPr>
        <w:t>the Supreme Court found that the ordinance was facially unconstitutional</w:t>
      </w:r>
      <w:r w:rsidRPr="00D61EB0">
        <w:rPr>
          <w:rStyle w:val="StyleUnderline"/>
        </w:rPr>
        <w:t xml:space="preserve"> because it did not provide for judicial review of the reasonableness of an officer’s demand to search</w:t>
      </w:r>
      <w:r>
        <w:t xml:space="preserve"> the registry before issuing penalties for noncompliance.</w:t>
      </w:r>
    </w:p>
    <w:p w:rsidR="00BA052A" w:rsidRDefault="00BA052A" w:rsidP="00BA052A">
      <w:r w:rsidRPr="00727F02">
        <w:rPr>
          <w:rStyle w:val="StyleUnderline"/>
          <w:highlight w:val="yellow"/>
        </w:rPr>
        <w:t xml:space="preserve">The recent decision </w:t>
      </w:r>
      <w:r w:rsidRPr="00727F02">
        <w:rPr>
          <w:rStyle w:val="Emphasis"/>
          <w:highlight w:val="yellow"/>
        </w:rPr>
        <w:t>does not require warrants</w:t>
      </w:r>
      <w:r w:rsidRPr="00D61EB0">
        <w:rPr>
          <w:rStyle w:val="StyleUnderline"/>
        </w:rPr>
        <w:t xml:space="preserve"> or subpoenas for every hotel registry inspection. </w:t>
      </w:r>
      <w:r>
        <w:t xml:space="preserve"> Rather, it orders that these measures be in place for when they are needed, giving hotel owners the opportunity to challenge warrantless searches without facing jail time or fines.</w:t>
      </w:r>
    </w:p>
    <w:p w:rsidR="00BA052A" w:rsidRDefault="00BA052A" w:rsidP="00BA052A">
      <w:r w:rsidRPr="00727F02">
        <w:rPr>
          <w:rStyle w:val="StyleUnderline"/>
          <w:highlight w:val="yellow"/>
        </w:rPr>
        <w:t xml:space="preserve">The holding constitutes a </w:t>
      </w:r>
      <w:r w:rsidRPr="00727F02">
        <w:rPr>
          <w:rStyle w:val="Emphasis"/>
          <w:highlight w:val="yellow"/>
        </w:rPr>
        <w:t>small and very narrow</w:t>
      </w:r>
      <w:r w:rsidRPr="00727F02">
        <w:rPr>
          <w:rStyle w:val="StyleUnderline"/>
          <w:highlight w:val="yellow"/>
        </w:rPr>
        <w:t xml:space="preserve"> victory for the Fourth Amendment rights of Los Angeles hotel owners.  The decision pertains solely to the Los Angeles ordinance and </w:t>
      </w:r>
      <w:r w:rsidRPr="00727F02">
        <w:rPr>
          <w:rStyle w:val="Emphasis"/>
          <w:highlight w:val="yellow"/>
        </w:rPr>
        <w:t>does not address the constitutionality of other, similar records sweeps allowed under the Third Party Doctrine.</w:t>
      </w:r>
      <w:r w:rsidRPr="00D61EB0">
        <w:rPr>
          <w:rStyle w:val="StyleUnderline"/>
        </w:rPr>
        <w:t xml:space="preserve"> </w:t>
      </w:r>
      <w:r>
        <w:t xml:space="preserve"> Nor does it address the Fourth Amendment implications of the “pervasive regulation” of certain businesses—like the records legally required to be kept and provided to officers on demand by businesses like firearms dealers, pawn shops, and junkyards.</w:t>
      </w:r>
    </w:p>
    <w:p w:rsidR="006738EA" w:rsidRDefault="006738EA" w:rsidP="00BA052A"/>
    <w:p w:rsidR="00BA052A" w:rsidRDefault="00BA052A" w:rsidP="006738EA">
      <w:pPr>
        <w:pStyle w:val="Heading4"/>
      </w:pPr>
      <w:r>
        <w:t>The Supreme Court did not directly confront the third party doctrine in City of Los Angeles v. Patel</w:t>
      </w:r>
    </w:p>
    <w:p w:rsidR="00BA052A" w:rsidRDefault="00BA052A" w:rsidP="00BA052A">
      <w:r w:rsidRPr="00850345">
        <w:rPr>
          <w:rStyle w:val="Style13ptBold"/>
        </w:rPr>
        <w:t>Atlantic 15</w:t>
      </w:r>
      <w:r>
        <w:t xml:space="preserve"> — The Atlantic, 2015 ("The Supreme Court's Liberals Just Made It Easier for Hotels to Protect Your Privacy," Byline Conor Friedersdorf, June 23</w:t>
      </w:r>
      <w:r w:rsidRPr="00850345">
        <w:rPr>
          <w:vertAlign w:val="superscript"/>
        </w:rPr>
        <w:t>rd</w:t>
      </w:r>
      <w:r>
        <w:t>, Available Online at http://www.theatlantic.com/politics/archive/2015/06/an-motel-sized-victory-for-privacy-at-the-supreme-court/396542/, Accessed 6-29-2015)</w:t>
      </w:r>
    </w:p>
    <w:p w:rsidR="00BA052A" w:rsidRDefault="00BA052A" w:rsidP="00BA052A">
      <w:pPr>
        <w:rPr>
          <w:rStyle w:val="Emphasis"/>
        </w:rPr>
      </w:pPr>
      <w:r w:rsidRPr="00D61EB0">
        <w:rPr>
          <w:rStyle w:val="StyleUnderline"/>
          <w:highlight w:val="yellow"/>
        </w:rPr>
        <w:t>As</w:t>
      </w:r>
      <w:r w:rsidRPr="00850345">
        <w:rPr>
          <w:rStyle w:val="StyleUnderline"/>
        </w:rPr>
        <w:t xml:space="preserve"> I </w:t>
      </w:r>
      <w:r w:rsidRPr="00D61EB0">
        <w:rPr>
          <w:rStyle w:val="StyleUnderline"/>
          <w:highlight w:val="yellow"/>
        </w:rPr>
        <w:t>noted</w:t>
      </w:r>
      <w:r w:rsidRPr="00850345">
        <w:rPr>
          <w:rStyle w:val="StyleUnderline"/>
        </w:rPr>
        <w:t xml:space="preserve"> last year </w:t>
      </w:r>
      <w:r w:rsidRPr="00D61EB0">
        <w:rPr>
          <w:rStyle w:val="StyleUnderline"/>
          <w:highlight w:val="yellow"/>
        </w:rPr>
        <w:t>when the Supreme Court</w:t>
      </w:r>
      <w:r w:rsidRPr="00850345">
        <w:rPr>
          <w:rStyle w:val="StyleUnderline"/>
        </w:rPr>
        <w:t xml:space="preserve"> first </w:t>
      </w:r>
      <w:r w:rsidRPr="00D61EB0">
        <w:rPr>
          <w:rStyle w:val="StyleUnderline"/>
          <w:highlight w:val="yellow"/>
        </w:rPr>
        <w:t>agreed to hear Los Angeles v. Patel</w:t>
      </w:r>
      <w:r w:rsidRPr="00850345">
        <w:rPr>
          <w:rStyle w:val="StyleUnderline"/>
        </w:rPr>
        <w:t>, it</w:t>
      </w:r>
      <w:r w:rsidRPr="00D61EB0">
        <w:rPr>
          <w:rStyle w:val="StyleUnderline"/>
          <w:highlight w:val="yellow"/>
        </w:rPr>
        <w:t>’s worth stepping back to think through the logic embraced by Los Angeles, the LAPD, a district court, a Ninth Circuit dissent, and now, four dissenting Supreme Court justices</w:t>
      </w:r>
      <w:r>
        <w:t xml:space="preserve">. </w:t>
      </w:r>
      <w:r w:rsidRPr="00D61EB0">
        <w:rPr>
          <w:rStyle w:val="StyleUnderline"/>
          <w:highlight w:val="yellow"/>
        </w:rPr>
        <w:t xml:space="preserve">All seem comfortable with something that </w:t>
      </w:r>
      <w:r w:rsidRPr="00D61EB0">
        <w:rPr>
          <w:rStyle w:val="Emphasis"/>
          <w:highlight w:val="yellow"/>
        </w:rPr>
        <w:t>wasn’t addressed directly</w:t>
      </w:r>
      <w:r w:rsidRPr="00850345">
        <w:rPr>
          <w:rStyle w:val="StyleUnderline"/>
        </w:rPr>
        <w:t xml:space="preserve"> in this case</w:t>
      </w:r>
      <w:r>
        <w:t xml:space="preserve">: </w:t>
      </w:r>
      <w:r w:rsidRPr="00D61EB0">
        <w:rPr>
          <w:rStyle w:val="Emphasis"/>
          <w:highlight w:val="yellow"/>
        </w:rPr>
        <w:t>the notion that hotel and motel guests have no right to privacy in information that they voluntarily turn over to third parties, per Smith v. Maryland.</w:t>
      </w:r>
    </w:p>
    <w:p w:rsidR="006738EA" w:rsidRPr="00D61EB0" w:rsidRDefault="006738EA" w:rsidP="00BA052A">
      <w:pPr>
        <w:rPr>
          <w:b/>
          <w:iCs/>
          <w:u w:val="single"/>
          <w:bdr w:val="single" w:sz="18" w:space="0" w:color="auto"/>
        </w:rPr>
      </w:pPr>
    </w:p>
    <w:p w:rsidR="00BA052A" w:rsidRDefault="00BA052A" w:rsidP="006738EA">
      <w:pPr>
        <w:pStyle w:val="Heading4"/>
      </w:pPr>
      <w:r>
        <w:t>City of Los Angeles v. Patel only triggers the link with direct confrontation of the third party doctrine</w:t>
      </w:r>
    </w:p>
    <w:p w:rsidR="00BA052A" w:rsidRDefault="00BA052A" w:rsidP="00BA052A">
      <w:r w:rsidRPr="00D7100D">
        <w:rPr>
          <w:rStyle w:val="Style13ptBold"/>
        </w:rPr>
        <w:t>Lamparello 14</w:t>
      </w:r>
      <w:r>
        <w:t xml:space="preserve"> — Adam Lamparello, Assistant Professor of Law at Indiana Tech Law School, Bachelor’s degree from the University of Southern California, his Juris Doctorate from The Ohio State University Michael E. Moritz College of Law, and a Master of Laws from New York University School of Law, 2014 ("City of Los Angeles v. Patel: The Upcoming Supreme Court Case No One is Talking About," </w:t>
      </w:r>
      <w:r>
        <w:rPr>
          <w:i/>
        </w:rPr>
        <w:t>Texas Journal on Civil Liberties and Rights</w:t>
      </w:r>
      <w:r>
        <w:t>, Vol. 20, Available Online at http://papers.ssrn.com/sol3/papers.cfm?abstract_id=2543157, Accessed 6-29-2015)</w:t>
      </w:r>
    </w:p>
    <w:p w:rsidR="00BA052A" w:rsidRPr="00D7100D" w:rsidRDefault="00BA052A" w:rsidP="00BA052A">
      <w:pPr>
        <w:rPr>
          <w:rStyle w:val="Emphasis"/>
        </w:rPr>
      </w:pPr>
      <w:r w:rsidRPr="00D7100D">
        <w:rPr>
          <w:rStyle w:val="StyleUnderline"/>
        </w:rPr>
        <w:t>Indiscriminately collecting metadata,</w:t>
      </w:r>
      <w:r>
        <w:t xml:space="preserve"> monitoring internet search history, </w:t>
      </w:r>
      <w:r w:rsidRPr="00D7100D">
        <w:rPr>
          <w:rStyle w:val="StyleUnderline"/>
        </w:rPr>
        <w:t>or sifting through hotel guest registries can be</w:t>
      </w:r>
      <w:r>
        <w:t xml:space="preserve"> just that—</w:t>
      </w:r>
      <w:r w:rsidRPr="00D7100D">
        <w:rPr>
          <w:rStyle w:val="StyleUnderline"/>
        </w:rPr>
        <w:t>a fishing expedition</w:t>
      </w:r>
      <w:r>
        <w:t>. The Government’s commonly articulated purpose for collecting such information—national security—is certainly valid, but it should not countenance a government dragnet that delves into the lives of millions of citizens just to find a few bad apples</w:t>
      </w:r>
      <w:r w:rsidRPr="006E4587">
        <w:rPr>
          <w:highlight w:val="yellow"/>
        </w:rPr>
        <w:t xml:space="preserve">. </w:t>
      </w:r>
      <w:r w:rsidRPr="006E4587">
        <w:rPr>
          <w:rStyle w:val="StyleUnderline"/>
          <w:highlight w:val="yellow"/>
        </w:rPr>
        <w:t>The Fourth Amendment’s particularity requirement exists</w:t>
      </w:r>
      <w:r w:rsidRPr="00D7100D">
        <w:rPr>
          <w:rStyle w:val="StyleUnderline"/>
        </w:rPr>
        <w:t xml:space="preserve"> for a reason: </w:t>
      </w:r>
      <w:r w:rsidRPr="006E4587">
        <w:rPr>
          <w:rStyle w:val="StyleUnderline"/>
          <w:highlight w:val="yellow"/>
        </w:rPr>
        <w:t>to prevent the “reviled ‘general warrants’</w:t>
      </w:r>
      <w:r w:rsidRPr="00D7100D">
        <w:rPr>
          <w:rStyle w:val="StyleUnderline"/>
        </w:rPr>
        <w:t xml:space="preserve"> </w:t>
      </w:r>
      <w:r>
        <w:t xml:space="preserve">and ‘writs of assistance’ of the colonial era.” 17 </w:t>
      </w:r>
      <w:r w:rsidRPr="00D7100D">
        <w:rPr>
          <w:rStyle w:val="StyleUnderline"/>
        </w:rPr>
        <w:t>This is precisely why the third-party doctrine</w:t>
      </w:r>
      <w:r>
        <w:t xml:space="preserve">, as currently applied by the courts, </w:t>
      </w:r>
      <w:r w:rsidRPr="00D7100D">
        <w:rPr>
          <w:rStyle w:val="StyleUnderline"/>
        </w:rPr>
        <w:t>is ill-suited to the digital era: it provides law enforcement with almost limitless authority to monitor our private lives</w:t>
      </w:r>
      <w:r>
        <w:t>, including where we travel, who we call, and what search for on Google. Indeed</w:t>
      </w:r>
      <w:r w:rsidRPr="00D7100D">
        <w:rPr>
          <w:rStyle w:val="StyleUnderline"/>
        </w:rPr>
        <w:t xml:space="preserve">, </w:t>
      </w:r>
      <w:r w:rsidRPr="006E4587">
        <w:rPr>
          <w:rStyle w:val="StyleUnderline"/>
          <w:highlight w:val="yellow"/>
        </w:rPr>
        <w:t xml:space="preserve">the scope of the third-party doctrine in the digital age </w:t>
      </w:r>
      <w:r w:rsidRPr="006E4587">
        <w:rPr>
          <w:rStyle w:val="Emphasis"/>
          <w:highlight w:val="yellow"/>
        </w:rPr>
        <w:t>is the issue lurking underneath the surface in Patel—and it has the potential to affect privacy rights in a variety of contexts.</w:t>
      </w:r>
    </w:p>
    <w:p w:rsidR="00BA052A" w:rsidRDefault="00BA052A" w:rsidP="00BA052A">
      <w:r w:rsidRPr="00D7100D">
        <w:rPr>
          <w:rStyle w:val="StyleUnderline"/>
        </w:rPr>
        <w:t>Even if the Supreme Court wants to sidestep the third-party doctrine in Patel, it will, at the very least</w:t>
      </w:r>
      <w:r>
        <w:t xml:space="preserve">, indirectly </w:t>
      </w:r>
      <w:r w:rsidRPr="00D7100D">
        <w:rPr>
          <w:rStyle w:val="StyleUnderline"/>
        </w:rPr>
        <w:t>confront the issue,</w:t>
      </w:r>
      <w:r>
        <w:t xml:space="preserve"> because the Ninth Circuit expressly stated that the doctrine was still valid law.18 Thus, </w:t>
      </w:r>
      <w:r w:rsidRPr="006E4587">
        <w:rPr>
          <w:rStyle w:val="StyleUnderline"/>
          <w:highlight w:val="yellow"/>
        </w:rPr>
        <w:t xml:space="preserve">if the Court’s holding is narrow and confined to the hotel owner’s expectation of privacy in a guest registry, one can assume that the </w:t>
      </w:r>
      <w:r w:rsidRPr="00BA052A">
        <w:rPr>
          <w:rStyle w:val="Emphasis"/>
          <w:highlight w:val="yellow"/>
        </w:rPr>
        <w:t>third-party doctrine remains good law in its current form</w:t>
      </w:r>
      <w:r w:rsidRPr="006E4587">
        <w:rPr>
          <w:rStyle w:val="StyleUnderline"/>
          <w:highlight w:val="yellow"/>
        </w:rPr>
        <w:t>. If the Court confronts the third party doctrine directly, the Justices will have the power to strengthen privacy protections by establishing principled limits on the warrantless collection of information, such as cell phone metadata</w:t>
      </w:r>
      <w:r>
        <w:t xml:space="preserve">. Conversely, </w:t>
      </w:r>
      <w:r w:rsidRPr="006E4587">
        <w:rPr>
          <w:rStyle w:val="StyleUnderline"/>
        </w:rPr>
        <w:t>the Court’s decision has the potential to place law enforcement’s investigatory powers—and the Government’s</w:t>
      </w:r>
      <w:r w:rsidRPr="006E4587">
        <w:t xml:space="preserve"> [End of p. 5] </w:t>
      </w:r>
      <w:r w:rsidRPr="006E4587">
        <w:rPr>
          <w:rStyle w:val="StyleUnderline"/>
        </w:rPr>
        <w:t>interest in national security—above privacy rights, therefore sinking the Fourth Amendment further into the sea of irrelevance</w:t>
      </w:r>
      <w:r w:rsidRPr="006E4587">
        <w:t>.</w:t>
      </w:r>
      <w:r>
        <w:t xml:space="preserve"> </w:t>
      </w:r>
    </w:p>
    <w:p w:rsidR="00832229" w:rsidRPr="00832229" w:rsidRDefault="00832229" w:rsidP="00832229"/>
    <w:p w:rsidR="00031EA1" w:rsidRDefault="00031EA1" w:rsidP="00E40D5E">
      <w:pPr>
        <w:pStyle w:val="Heading3"/>
      </w:pPr>
      <w:r>
        <w:t xml:space="preserve">AT: </w:t>
      </w:r>
      <w:r w:rsidR="00537420">
        <w:t xml:space="preserve">Impact Inevitable — </w:t>
      </w:r>
      <w:r w:rsidR="006738EA">
        <w:t>Law Enforcement Fails</w:t>
      </w:r>
    </w:p>
    <w:p w:rsidR="00031EA1" w:rsidRPr="007B3357" w:rsidRDefault="00031EA1" w:rsidP="006738EA">
      <w:pPr>
        <w:pStyle w:val="Heading4"/>
      </w:pPr>
      <w:r>
        <w:t>Eradicating the third-party doctrine promotes criminal activity like child pornography with exclusive third-party communication</w:t>
      </w:r>
    </w:p>
    <w:p w:rsidR="00031EA1" w:rsidRDefault="00031EA1" w:rsidP="00031EA1">
      <w:r>
        <w:rPr>
          <w:rStyle w:val="Style13ptBold"/>
        </w:rPr>
        <w:t xml:space="preserve">Twomey 15 </w:t>
      </w:r>
      <w:r>
        <w:t>— Margaret E. Twomey, J.D. expected from University of Michigan in 2016, 2015 (</w:t>
      </w:r>
      <w:r w:rsidRPr="00DB0AF0">
        <w:t>“</w:t>
      </w:r>
      <w:r>
        <w:t xml:space="preserve">Voluntary Disclosure Of Information As A Proposed Standard For The Fourth Amendment's Third-Party Doctrine,” </w:t>
      </w:r>
      <w:r>
        <w:rPr>
          <w:i/>
        </w:rPr>
        <w:t xml:space="preserve">Michigan Telecommunications &amp; Technology Law Review </w:t>
      </w:r>
      <w:r w:rsidRPr="00DB0AF0">
        <w:t>(</w:t>
      </w:r>
      <w:r>
        <w:t>21 Mich. Telecomm. Tech. L. Rev. 401</w:t>
      </w:r>
      <w:r w:rsidRPr="00DB0AF0">
        <w:t xml:space="preserve">), Available Online to Subscribing Institutions </w:t>
      </w:r>
      <w:r w:rsidRPr="006A0CA8">
        <w:t>via Lexis-Nexis)</w:t>
      </w:r>
    </w:p>
    <w:p w:rsidR="00031EA1" w:rsidRDefault="00031EA1" w:rsidP="00031EA1">
      <w:pPr>
        <w:rPr>
          <w:rStyle w:val="StyleUnderline"/>
        </w:rPr>
      </w:pPr>
      <w:r w:rsidRPr="009C3739">
        <w:rPr>
          <w:rStyle w:val="StyleUnderline"/>
        </w:rPr>
        <w:t>When criminals avail themselves of the benefits of third-party assistance, they should not receive the same amount of privacy that criminals acting alone receive</w:t>
      </w:r>
      <w:r>
        <w:t xml:space="preserve">. n98 Most </w:t>
      </w:r>
      <w:r w:rsidRPr="00031EA1">
        <w:rPr>
          <w:rStyle w:val="StyleUnderline"/>
          <w:highlight w:val="yellow"/>
        </w:rPr>
        <w:t>law enforcement investigations are based on the two-step investigatory scheme</w:t>
      </w:r>
      <w:r w:rsidRPr="009C3739">
        <w:rPr>
          <w:rStyle w:val="StyleUnderline"/>
        </w:rPr>
        <w:t xml:space="preserve"> </w:t>
      </w:r>
      <w:r>
        <w:t xml:space="preserve">that has been established and developed through Fourth Amendment jurisprudence. </w:t>
      </w:r>
      <w:r w:rsidRPr="009C3739">
        <w:rPr>
          <w:rStyle w:val="StyleUnderline"/>
        </w:rPr>
        <w:t>This scheme starts with less invasive, open surveillance</w:t>
      </w:r>
      <w:r>
        <w:t xml:space="preserve"> techniques, </w:t>
      </w:r>
      <w:r w:rsidRPr="009C3739">
        <w:rPr>
          <w:rStyle w:val="StyleUnderline"/>
        </w:rPr>
        <w:t xml:space="preserve">followed by more invasive steps that require </w:t>
      </w:r>
      <w:r>
        <w:t xml:space="preserve">law enforcement to make certain showings (such as the </w:t>
      </w:r>
      <w:r w:rsidRPr="009C3739">
        <w:rPr>
          <w:rStyle w:val="StyleUnderline"/>
        </w:rPr>
        <w:t>probable</w:t>
      </w:r>
      <w:r>
        <w:t xml:space="preserve">  [*414]  </w:t>
      </w:r>
      <w:r w:rsidRPr="009C3739">
        <w:rPr>
          <w:rStyle w:val="StyleUnderline"/>
        </w:rPr>
        <w:t>cause</w:t>
      </w:r>
      <w:r>
        <w:t xml:space="preserve"> required for a search warrant). n99 </w:t>
      </w:r>
      <w:r w:rsidRPr="00031EA1">
        <w:rPr>
          <w:rStyle w:val="Emphasis"/>
          <w:highlight w:val="yellow"/>
        </w:rPr>
        <w:t>If the third-party doctrine is eradicated</w:t>
      </w:r>
      <w:r w:rsidRPr="009C3739">
        <w:rPr>
          <w:rStyle w:val="StyleUnderline"/>
        </w:rPr>
        <w:t xml:space="preserve"> </w:t>
      </w:r>
      <w:r>
        <w:t xml:space="preserve">and </w:t>
      </w:r>
      <w:r w:rsidRPr="00031EA1">
        <w:rPr>
          <w:rStyle w:val="Emphasis"/>
          <w:highlight w:val="yellow"/>
        </w:rPr>
        <w:t>criminals are able to use third parties to conduct entire criminal acts, law enforcement agencies will lose some of their most basic investigative abilities</w:t>
      </w:r>
      <w:r w:rsidRPr="009C3739">
        <w:rPr>
          <w:rStyle w:val="Emphasis"/>
        </w:rPr>
        <w:t>.</w:t>
      </w:r>
      <w:r>
        <w:t xml:space="preserve"> n100 </w:t>
      </w:r>
      <w:r w:rsidRPr="00031EA1">
        <w:rPr>
          <w:rStyle w:val="StyleUnderline"/>
          <w:highlight w:val="yellow"/>
        </w:rPr>
        <w:t>Third parties that would have previously met in public,</w:t>
      </w:r>
      <w:r w:rsidRPr="009C3739">
        <w:rPr>
          <w:rStyle w:val="StyleUnderline"/>
        </w:rPr>
        <w:t xml:space="preserve"> or could be observed leaving a subject's house, </w:t>
      </w:r>
      <w:r w:rsidRPr="00031EA1">
        <w:rPr>
          <w:rStyle w:val="StyleUnderline"/>
          <w:highlight w:val="yellow"/>
        </w:rPr>
        <w:t>can now be e-mailed from a basement</w:t>
      </w:r>
      <w:r w:rsidRPr="009C3739">
        <w:rPr>
          <w:rStyle w:val="StyleUnderline"/>
        </w:rPr>
        <w:t>, entirely out of sight of law enforcement officers</w:t>
      </w:r>
      <w:r>
        <w:t xml:space="preserve">. n101 The traditional </w:t>
      </w:r>
      <w:r w:rsidRPr="009C3739">
        <w:rPr>
          <w:rStyle w:val="StyleUnderline"/>
        </w:rPr>
        <w:t>open surveillance techniques are no longer effective</w:t>
      </w:r>
      <w:r>
        <w:t xml:space="preserve">. </w:t>
      </w:r>
      <w:r w:rsidRPr="00031EA1">
        <w:rPr>
          <w:rStyle w:val="StyleUnderline"/>
          <w:highlight w:val="yellow"/>
        </w:rPr>
        <w:t>Even if officers have reasons to investigate a subject further</w:t>
      </w:r>
      <w:r w:rsidRPr="009C3739">
        <w:rPr>
          <w:rStyle w:val="StyleUnderline"/>
        </w:rPr>
        <w:t xml:space="preserve">, </w:t>
      </w:r>
      <w:r w:rsidRPr="00031EA1">
        <w:rPr>
          <w:rStyle w:val="StyleUnderline"/>
          <w:highlight w:val="yellow"/>
        </w:rPr>
        <w:t>they are hamstrung by a technologically-advanced world that puts physical surveillance out of reach and</w:t>
      </w:r>
      <w:r>
        <w:t xml:space="preserve">, for example, </w:t>
      </w:r>
      <w:r w:rsidRPr="00031EA1">
        <w:rPr>
          <w:rStyle w:val="StyleUnderline"/>
          <w:highlight w:val="yellow"/>
        </w:rPr>
        <w:t>allows child pornography to be shared across the world without a subject ever leaving home.</w:t>
      </w:r>
    </w:p>
    <w:p w:rsidR="00A116F8" w:rsidRPr="00055171" w:rsidRDefault="00A116F8" w:rsidP="00031EA1"/>
    <w:p w:rsidR="00E40D5E" w:rsidRDefault="00E40D5E" w:rsidP="00E40D5E">
      <w:pPr>
        <w:pStyle w:val="Heading3"/>
      </w:pPr>
      <w:r>
        <w:t xml:space="preserve">AT: </w:t>
      </w:r>
      <w:r w:rsidR="00031EA1">
        <w:t xml:space="preserve">TPD </w:t>
      </w:r>
      <w:r>
        <w:t>Bad —</w:t>
      </w:r>
      <w:r w:rsidR="00031EA1">
        <w:t xml:space="preserve"> </w:t>
      </w:r>
      <w:r>
        <w:t>Abuse</w:t>
      </w:r>
    </w:p>
    <w:p w:rsidR="00E40D5E" w:rsidRDefault="00E40D5E" w:rsidP="006738EA">
      <w:pPr>
        <w:pStyle w:val="Heading4"/>
      </w:pPr>
      <w:r>
        <w:t>No third-party doctrine abuse</w:t>
      </w:r>
      <w:r w:rsidR="00031EA1">
        <w:t xml:space="preserve"> — </w:t>
      </w:r>
      <w:r>
        <w:t>other protections check abuse</w:t>
      </w:r>
    </w:p>
    <w:p w:rsidR="00E40D5E" w:rsidRPr="004C2361" w:rsidRDefault="00E40D5E" w:rsidP="00E40D5E">
      <w:pPr>
        <w:rPr>
          <w:b/>
          <w:bCs/>
          <w:sz w:val="26"/>
        </w:rPr>
      </w:pPr>
      <w:r>
        <w:rPr>
          <w:rStyle w:val="Style13ptBold"/>
        </w:rPr>
        <w:t>Kerr 9</w:t>
      </w:r>
      <w:r w:rsidR="00832229">
        <w:rPr>
          <w:rStyle w:val="Style13ptBold"/>
        </w:rPr>
        <w:t xml:space="preserve"> </w:t>
      </w:r>
      <w:r w:rsidR="00832229" w:rsidRPr="00832229">
        <w:t xml:space="preserve">— </w:t>
      </w:r>
      <w:r w:rsidRPr="00E65C5E">
        <w:t>Orin Kerr</w:t>
      </w:r>
      <w:r>
        <w:t xml:space="preserve">, Professor at George Washington University Law School, JD from Harvard, M.S. from Stanford, BSE from Princeton, 2009 (“The Case for the Third-Party Doctrine,” </w:t>
      </w:r>
      <w:r>
        <w:rPr>
          <w:i/>
        </w:rPr>
        <w:t>Michigan Law Review Vol. 107,</w:t>
      </w:r>
      <w:r>
        <w:t xml:space="preserve"> Available online at </w:t>
      </w:r>
      <w:hyperlink r:id="rId8" w:history="1">
        <w:r w:rsidRPr="00D10586">
          <w:rPr>
            <w:rStyle w:val="Hyperlink"/>
          </w:rPr>
          <w:t>http://papers.ssrn.com/sol3/papers.cfm?abstract_id=1138128</w:t>
        </w:r>
      </w:hyperlink>
      <w:r>
        <w:t>, Accessed 6-28-15)</w:t>
      </w:r>
    </w:p>
    <w:p w:rsidR="00E40D5E" w:rsidRDefault="00E40D5E" w:rsidP="00E40D5E">
      <w:r>
        <w:t xml:space="preserve">Finally, </w:t>
      </w:r>
      <w:r w:rsidRPr="004C2361">
        <w:rPr>
          <w:rStyle w:val="StyleUnderline"/>
        </w:rPr>
        <w:t>functional arguments about government power overlook the legal system’s substitutes for Fourth Amendment protection</w:t>
      </w:r>
      <w:r>
        <w:t>. The Fourth Amendment is not the only game in town</w:t>
      </w:r>
      <w:r w:rsidRPr="004C2361">
        <w:rPr>
          <w:rStyle w:val="StyleUnderline"/>
        </w:rPr>
        <w:t xml:space="preserve">. </w:t>
      </w:r>
      <w:r w:rsidRPr="00832229">
        <w:rPr>
          <w:rStyle w:val="StyleUnderline"/>
          <w:highlight w:val="yellow"/>
        </w:rPr>
        <w:t>Common law privileges, entrapment law, the Massiah doctrine, First Amendment doctrine, and statutory privacy protections have been designed specifically to address concerns of police harassment in their use of third parties</w:t>
      </w:r>
      <w:r>
        <w:t xml:space="preserve">.16 </w:t>
      </w:r>
      <w:r w:rsidRPr="00832229">
        <w:rPr>
          <w:rStyle w:val="StyleUnderline"/>
          <w:highlight w:val="yellow"/>
        </w:rPr>
        <w:t xml:space="preserve">These </w:t>
      </w:r>
      <w:r w:rsidRPr="00832229">
        <w:rPr>
          <w:rStyle w:val="StyleUnderline"/>
        </w:rPr>
        <w:t>mostly nonconstitutional</w:t>
      </w:r>
      <w:r w:rsidRPr="00832229">
        <w:rPr>
          <w:rStyle w:val="StyleUnderline"/>
          <w:highlight w:val="yellow"/>
        </w:rPr>
        <w:t xml:space="preserve"> legal principles each regulate specific aspects of third-party practices to deter police abuses,</w:t>
      </w:r>
      <w:r w:rsidRPr="004C2361">
        <w:rPr>
          <w:rStyle w:val="StyleUnderline"/>
        </w:rPr>
        <w:t xml:space="preserve"> generally forcing the police to use third parties in good faith or in a reasonable way. </w:t>
      </w:r>
      <w:r w:rsidRPr="00832229">
        <w:rPr>
          <w:rStyle w:val="StyleUnderline"/>
          <w:highlight w:val="yellow"/>
        </w:rPr>
        <w:t>Critics have overlooked these</w:t>
      </w:r>
      <w:r w:rsidRPr="004C2361">
        <w:rPr>
          <w:rStyle w:val="StyleUnderline"/>
        </w:rPr>
        <w:t xml:space="preserve"> </w:t>
      </w:r>
      <w:r>
        <w:t xml:space="preserve">substitutes, </w:t>
      </w:r>
      <w:r w:rsidRPr="00832229">
        <w:rPr>
          <w:rStyle w:val="StyleUnderline"/>
          <w:highlight w:val="yellow"/>
        </w:rPr>
        <w:t>and</w:t>
      </w:r>
      <w:r w:rsidRPr="004C2361">
        <w:rPr>
          <w:rStyle w:val="StyleUnderline"/>
        </w:rPr>
        <w:t xml:space="preserve"> as a result </w:t>
      </w:r>
      <w:r w:rsidRPr="00832229">
        <w:rPr>
          <w:rStyle w:val="StyleUnderline"/>
          <w:highlight w:val="yellow"/>
        </w:rPr>
        <w:t>have tended to see the choice as between Fourth Amendment</w:t>
      </w:r>
      <w:r w:rsidRPr="004C2361">
        <w:rPr>
          <w:rStyle w:val="StyleUnderline"/>
        </w:rPr>
        <w:t xml:space="preserve"> protection </w:t>
      </w:r>
      <w:r w:rsidRPr="00832229">
        <w:rPr>
          <w:rStyle w:val="StyleUnderline"/>
          <w:highlight w:val="yellow"/>
        </w:rPr>
        <w:t>or no protection</w:t>
      </w:r>
      <w:r w:rsidRPr="004C2361">
        <w:rPr>
          <w:rStyle w:val="StyleUnderline"/>
        </w:rPr>
        <w:t xml:space="preserve"> at all. Understanding how other doctrines substitute for Fourth Amendment protection reveals that this understanding is incorrect.</w:t>
      </w:r>
      <w:r>
        <w:t xml:space="preserve"> </w:t>
      </w:r>
    </w:p>
    <w:p w:rsidR="00E40D5E" w:rsidRDefault="00F13538" w:rsidP="00F13538">
      <w:pPr>
        <w:pStyle w:val="Heading2"/>
      </w:pPr>
      <w:r>
        <w:t>2NC/1NR Impacts</w:t>
      </w:r>
    </w:p>
    <w:p w:rsidR="00AD2C6B" w:rsidRDefault="00AD2C6B" w:rsidP="00AD2C6B">
      <w:pPr>
        <w:pStyle w:val="Heading3"/>
      </w:pPr>
      <w:r>
        <w:t>Child Pornography turns Privacy</w:t>
      </w:r>
    </w:p>
    <w:p w:rsidR="00AD2C6B" w:rsidRDefault="00AD2C6B" w:rsidP="00AD2C6B">
      <w:pPr>
        <w:pStyle w:val="Heading4"/>
      </w:pPr>
      <w:r>
        <w:t>Child pornography violates victims’ rights to privacy and causes powerlessness</w:t>
      </w:r>
    </w:p>
    <w:p w:rsidR="00AD2C6B" w:rsidRDefault="00AD2C6B" w:rsidP="00AD2C6B">
      <w:r w:rsidRPr="00672FE7">
        <w:rPr>
          <w:rStyle w:val="Style13ptBold"/>
        </w:rPr>
        <w:t>Rogers 8</w:t>
      </w:r>
      <w:r>
        <w:t xml:space="preserve"> — Audrey Rogers, Professor of Law at Pace Law School, BS, State University of New York at Albany, JD, St. John's University School of Law, 2008 ("Child Pornography's Forgotten Victims," </w:t>
      </w:r>
      <w:r w:rsidRPr="00672FE7">
        <w:rPr>
          <w:i/>
        </w:rPr>
        <w:t>Pace Law Review</w:t>
      </w:r>
      <w:r>
        <w:t xml:space="preserve"> (Vol. 28), 2008, Available Online at http://digitalcommons.pace.edu/cgi/viewcontent.cgi?article=1539&amp;context=lawfaculty, Accessed 7-2-2015)</w:t>
      </w:r>
    </w:p>
    <w:p w:rsidR="00AD2C6B" w:rsidRPr="006515B9" w:rsidRDefault="00AD2C6B" w:rsidP="00AD2C6B">
      <w:r w:rsidRPr="00672FE7">
        <w:rPr>
          <w:rStyle w:val="StyleUnderline"/>
          <w:highlight w:val="yellow"/>
        </w:rPr>
        <w:t>When the pornographic images are viewed by others</w:t>
      </w:r>
      <w:r w:rsidRPr="008A66AB">
        <w:rPr>
          <w:rStyle w:val="StyleUnderline"/>
        </w:rPr>
        <w:t xml:space="preserve">, the </w:t>
      </w:r>
      <w:r w:rsidRPr="00672FE7">
        <w:rPr>
          <w:rStyle w:val="StyleUnderline"/>
          <w:highlight w:val="yellow"/>
        </w:rPr>
        <w:t>children depicted are victimized once again</w:t>
      </w:r>
      <w:r>
        <w:t xml:space="preserve">. </w:t>
      </w:r>
      <w:r w:rsidRPr="00672FE7">
        <w:rPr>
          <w:rStyle w:val="StyleUnderline"/>
          <w:highlight w:val="yellow"/>
        </w:rPr>
        <w:t>The</w:t>
      </w:r>
      <w:r>
        <w:t xml:space="preserve"> mere </w:t>
      </w:r>
      <w:r w:rsidRPr="00672FE7">
        <w:rPr>
          <w:rStyle w:val="StyleUnderline"/>
          <w:highlight w:val="yellow"/>
        </w:rPr>
        <w:t>knowledge that images exist</w:t>
      </w:r>
      <w:r>
        <w:t xml:space="preserve"> and are being circulated </w:t>
      </w:r>
      <w:r w:rsidRPr="00672FE7">
        <w:rPr>
          <w:rStyle w:val="StyleUnderline"/>
          <w:highlight w:val="yellow"/>
        </w:rPr>
        <w:t xml:space="preserve">causes </w:t>
      </w:r>
      <w:r w:rsidRPr="00672FE7">
        <w:rPr>
          <w:rStyle w:val="Emphasis"/>
          <w:highlight w:val="yellow"/>
        </w:rPr>
        <w:t>shame, humiliation and powerlessness</w:t>
      </w:r>
      <w:r>
        <w:t xml:space="preserve">."9 </w:t>
      </w:r>
      <w:r w:rsidRPr="008A66AB">
        <w:rPr>
          <w:rStyle w:val="StyleUnderline"/>
        </w:rPr>
        <w:t>This victimization lasts forever</w:t>
      </w:r>
      <w:r>
        <w:t xml:space="preserve"> since the pictures can resurface at any time,'o and this circulation has grown exponentially because of the Internet.4! As [End of p. 8] one expert explained: "</w:t>
      </w:r>
      <w:r w:rsidRPr="00672FE7">
        <w:rPr>
          <w:rStyle w:val="StyleUnderline"/>
        </w:rPr>
        <w:t>The victim's knowledge of publication of the visual material increases the emotional and psychic harm</w:t>
      </w:r>
      <w:r>
        <w:t xml:space="preserve"> suffered by the child."42 At a more fundamental level, </w:t>
      </w:r>
      <w:r w:rsidRPr="00672FE7">
        <w:rPr>
          <w:rStyle w:val="Emphasis"/>
          <w:highlight w:val="yellow"/>
        </w:rPr>
        <w:t>child pornography victims' rights of privacy and human dignity are violated when their images are circulated and viewed by others</w:t>
      </w:r>
      <w:r>
        <w:t>.43 The possessor thus has real victims and inflicts actual harm upon them by his conduct.</w:t>
      </w:r>
    </w:p>
    <w:p w:rsidR="006515B9" w:rsidRDefault="006515B9" w:rsidP="006515B9">
      <w:pPr>
        <w:pStyle w:val="Heading3"/>
      </w:pPr>
      <w:r>
        <w:t>Child Pornography Expanding</w:t>
      </w:r>
    </w:p>
    <w:p w:rsidR="006515B9" w:rsidRDefault="006515B9" w:rsidP="006515B9">
      <w:pPr>
        <w:pStyle w:val="Heading4"/>
      </w:pPr>
      <w:r w:rsidRPr="00DC408B">
        <w:t>C</w:t>
      </w:r>
      <w:r>
        <w:t xml:space="preserve">hild pornography is a rapidly expanding problem — </w:t>
      </w:r>
      <w:r w:rsidRPr="00083496">
        <w:rPr>
          <w:u w:val="single"/>
        </w:rPr>
        <w:t>14 million</w:t>
      </w:r>
      <w:r w:rsidRPr="006738EA">
        <w:t xml:space="preserve"> </w:t>
      </w:r>
      <w:r>
        <w:t xml:space="preserve">websites, 20,000 images posted </w:t>
      </w:r>
      <w:r w:rsidRPr="00083496">
        <w:rPr>
          <w:u w:val="single"/>
        </w:rPr>
        <w:t>each</w:t>
      </w:r>
      <w:r>
        <w:t xml:space="preserve"> week, and a </w:t>
      </w:r>
      <w:r w:rsidRPr="00083496">
        <w:rPr>
          <w:u w:val="single"/>
        </w:rPr>
        <w:t>thirty-fold</w:t>
      </w:r>
      <w:r>
        <w:t xml:space="preserve"> increase in reports</w:t>
      </w:r>
    </w:p>
    <w:p w:rsidR="006515B9" w:rsidRDefault="006515B9" w:rsidP="006515B9">
      <w:r>
        <w:rPr>
          <w:rStyle w:val="Style13ptBold"/>
        </w:rPr>
        <w:t>Henzey 11</w:t>
      </w:r>
      <w:r>
        <w:t xml:space="preserve"> — Michael J. Henzey, Assistant Commonwealth's Attorney, Office of the Commonwealth's Attorney of the City of Hampton, VA, Master of Laws (LLM) degree in Criminal Law with Honors from State University of New York at Buffalo - Law School, J.D. from The Catholic University of America, Columbus School of Law, B.A. in history from George Mason University, 2015 (</w:t>
      </w:r>
      <w:r w:rsidRPr="00DB0AF0">
        <w:t>“</w:t>
      </w:r>
      <w:r>
        <w:t xml:space="preserve">Going On The Offensive: A Comprehensive Overview Of Internet Child Pornography Distribution And Aggressive Legal Action,” </w:t>
      </w:r>
      <w:r>
        <w:rPr>
          <w:i/>
        </w:rPr>
        <w:t xml:space="preserve">Appalachian Journal of Law </w:t>
      </w:r>
      <w:r w:rsidRPr="00DB0AF0">
        <w:t>(</w:t>
      </w:r>
      <w:r>
        <w:t>11 Appalachian J. L. 1</w:t>
      </w:r>
      <w:r w:rsidRPr="00DB0AF0">
        <w:t xml:space="preserve">), Available Online to Subscribing Institutions </w:t>
      </w:r>
      <w:r w:rsidRPr="006A0CA8">
        <w:t>via Lexis-Nexis)</w:t>
      </w:r>
    </w:p>
    <w:p w:rsidR="006515B9" w:rsidRDefault="006515B9" w:rsidP="006515B9">
      <w:r w:rsidRPr="001344E3">
        <w:rPr>
          <w:rStyle w:val="StyleUnderline"/>
          <w:highlight w:val="yellow"/>
        </w:rPr>
        <w:t>Child pornography</w:t>
      </w:r>
      <w:r>
        <w:t xml:space="preserve"> n2 </w:t>
      </w:r>
      <w:r w:rsidRPr="001344E3">
        <w:rPr>
          <w:rStyle w:val="StyleUnderline"/>
          <w:highlight w:val="yellow"/>
        </w:rPr>
        <w:t>is among the most heinous of crimes</w:t>
      </w:r>
      <w:r>
        <w:t xml:space="preserve">: it is the permanent record of physical, sexual, and psychological abuse of a young, helpless human being. </w:t>
      </w:r>
      <w:r w:rsidRPr="005849B7">
        <w:rPr>
          <w:rStyle w:val="StyleUnderline"/>
        </w:rPr>
        <w:t>Its victims come from a variety of circumstances</w:t>
      </w:r>
      <w:r>
        <w:t xml:space="preserve">. Some are victims of child sex trafficking, but most are abused by family members or family friends. Often, </w:t>
      </w:r>
      <w:r w:rsidRPr="005849B7">
        <w:rPr>
          <w:rStyle w:val="StyleUnderline"/>
        </w:rPr>
        <w:t>they are plied with drugs and alcohol to lower their resistance</w:t>
      </w:r>
      <w:r>
        <w:t xml:space="preserve">. Frequently, the </w:t>
      </w:r>
      <w:r w:rsidRPr="005849B7">
        <w:rPr>
          <w:rStyle w:val="StyleUnderline"/>
        </w:rPr>
        <w:t>photographs and videos produced are used to silence</w:t>
      </w:r>
      <w:r>
        <w:t xml:space="preserve"> the </w:t>
      </w:r>
      <w:r w:rsidRPr="005849B7">
        <w:rPr>
          <w:rStyle w:val="StyleUnderline"/>
        </w:rPr>
        <w:t>victims or</w:t>
      </w:r>
      <w:r>
        <w:t xml:space="preserve"> to </w:t>
      </w:r>
      <w:r w:rsidRPr="005849B7">
        <w:rPr>
          <w:rStyle w:val="StyleUnderline"/>
        </w:rPr>
        <w:t>force</w:t>
      </w:r>
      <w:r>
        <w:t xml:space="preserve"> them to submit to </w:t>
      </w:r>
      <w:r w:rsidRPr="005849B7">
        <w:rPr>
          <w:rStyle w:val="StyleUnderline"/>
        </w:rPr>
        <w:t>repeated abuse</w:t>
      </w:r>
      <w:r>
        <w:t xml:space="preserve">. </w:t>
      </w:r>
      <w:r w:rsidRPr="005849B7">
        <w:rPr>
          <w:rStyle w:val="StyleUnderline"/>
        </w:rPr>
        <w:t xml:space="preserve">The trauma to the victim is felt both in the near and long term. </w:t>
      </w:r>
      <w:r w:rsidRPr="001344E3">
        <w:rPr>
          <w:rStyle w:val="StyleUnderline"/>
          <w:highlight w:val="yellow"/>
        </w:rPr>
        <w:t>The immediate effects are bruises, cuts, and sexually transmitted infections. The long term effects include psychological problems, feelings of hopelessness and worthlessness, and drug and alcohol addictio</w:t>
      </w:r>
      <w:r w:rsidRPr="005849B7">
        <w:rPr>
          <w:rStyle w:val="StyleUnderline"/>
        </w:rPr>
        <w:t>n</w:t>
      </w:r>
      <w:r>
        <w:t>. Society also pays a significant cost for the crime of child pornography.</w:t>
      </w:r>
    </w:p>
    <w:p w:rsidR="006515B9" w:rsidRDefault="006515B9" w:rsidP="006515B9">
      <w:r w:rsidRPr="001344E3">
        <w:rPr>
          <w:rStyle w:val="StyleUnderline"/>
          <w:highlight w:val="yellow"/>
        </w:rPr>
        <w:t>Child pornography</w:t>
      </w:r>
      <w:r w:rsidRPr="005849B7">
        <w:rPr>
          <w:rStyle w:val="StyleUnderline"/>
        </w:rPr>
        <w:t>, which was nearly eliminated until the advent of the Internet</w:t>
      </w:r>
      <w:r>
        <w:t xml:space="preserve"> in the early 1990s, </w:t>
      </w:r>
      <w:r w:rsidRPr="001344E3">
        <w:rPr>
          <w:rStyle w:val="StyleUnderline"/>
          <w:highlight w:val="yellow"/>
        </w:rPr>
        <w:t>has become a massive problem of globa</w:t>
      </w:r>
      <w:r w:rsidRPr="001344E3">
        <w:rPr>
          <w:highlight w:val="yellow"/>
        </w:rPr>
        <w:t>l</w:t>
      </w:r>
      <w:r>
        <w:t xml:space="preserve">  [*2]  </w:t>
      </w:r>
      <w:r w:rsidRPr="001344E3">
        <w:rPr>
          <w:rStyle w:val="StyleUnderline"/>
          <w:highlight w:val="yellow"/>
        </w:rPr>
        <w:t>scale</w:t>
      </w:r>
      <w:r>
        <w:t xml:space="preserve">. </w:t>
      </w:r>
      <w:r w:rsidRPr="001344E3">
        <w:rPr>
          <w:rStyle w:val="StyleUnderline"/>
          <w:highlight w:val="yellow"/>
        </w:rPr>
        <w:t xml:space="preserve">There are an estimated </w:t>
      </w:r>
      <w:r w:rsidRPr="001344E3">
        <w:rPr>
          <w:rStyle w:val="Emphasis"/>
          <w:highlight w:val="yellow"/>
        </w:rPr>
        <w:t>fourteen million child pornography websites</w:t>
      </w:r>
      <w:r>
        <w:t xml:space="preserve"> n3 </w:t>
      </w:r>
      <w:r w:rsidRPr="001344E3">
        <w:rPr>
          <w:rStyle w:val="StyleUnderline"/>
          <w:highlight w:val="yellow"/>
        </w:rPr>
        <w:t xml:space="preserve">with </w:t>
      </w:r>
      <w:r w:rsidRPr="001344E3">
        <w:rPr>
          <w:rStyle w:val="Emphasis"/>
          <w:highlight w:val="yellow"/>
        </w:rPr>
        <w:t>more than 20,000 images of child pornography posted each week</w:t>
      </w:r>
      <w:r w:rsidRPr="001344E3">
        <w:rPr>
          <w:highlight w:val="yellow"/>
        </w:rPr>
        <w:t>.</w:t>
      </w:r>
      <w:r>
        <w:t xml:space="preserve"> n4 </w:t>
      </w:r>
      <w:r w:rsidRPr="001344E3">
        <w:rPr>
          <w:rStyle w:val="StyleUnderline"/>
        </w:rPr>
        <w:t>Not only is it a "cotton industry" supported by pedophiles, but it has also developed into a profit-driven enterprise with profit estimates ranging up to twenty billion dollars annually</w:t>
      </w:r>
      <w:r w:rsidRPr="001344E3">
        <w:t xml:space="preserve">. n5 In addition, </w:t>
      </w:r>
      <w:r w:rsidRPr="001344E3">
        <w:rPr>
          <w:rStyle w:val="StyleUnderline"/>
        </w:rPr>
        <w:t>despite increased legislative attention and greater law enforcement efforts, the volume of available child pornography continues to grow</w:t>
      </w:r>
      <w:r w:rsidRPr="001344E3">
        <w:rPr>
          <w:rStyle w:val="StyleUnderline"/>
          <w:highlight w:val="yellow"/>
        </w:rPr>
        <w:t>.</w:t>
      </w:r>
      <w:r w:rsidRPr="005849B7">
        <w:rPr>
          <w:rStyle w:val="StyleUnderline"/>
        </w:rPr>
        <w:t xml:space="preserve"> </w:t>
      </w:r>
      <w:r w:rsidRPr="001344E3">
        <w:rPr>
          <w:rStyle w:val="StyleUnderline"/>
          <w:highlight w:val="yellow"/>
        </w:rPr>
        <w:t>Reports of child pornography to the National Center for Missing and Exploited Children's CyberTipLine increased</w:t>
      </w:r>
      <w:r w:rsidRPr="005849B7">
        <w:rPr>
          <w:rStyle w:val="StyleUnderline"/>
        </w:rPr>
        <w:t xml:space="preserve"> from 3,267 reports in 1998 to 106,119 in 2004 - </w:t>
      </w:r>
      <w:r w:rsidRPr="001344E3">
        <w:rPr>
          <w:rStyle w:val="Emphasis"/>
          <w:highlight w:val="yellow"/>
        </w:rPr>
        <w:t>more than a thirty-fold increase</w:t>
      </w:r>
      <w:r>
        <w:t>. n6</w:t>
      </w:r>
    </w:p>
    <w:p w:rsidR="006515B9" w:rsidRPr="00DC15BC" w:rsidRDefault="006515B9" w:rsidP="006515B9">
      <w:pPr>
        <w:rPr>
          <w:b/>
          <w:u w:val="single"/>
        </w:rPr>
      </w:pPr>
    </w:p>
    <w:p w:rsidR="00F13538" w:rsidRDefault="00F13538" w:rsidP="00F13538">
      <w:pPr>
        <w:pStyle w:val="Heading3"/>
      </w:pPr>
      <w:r>
        <w:t>Sexual Abuse</w:t>
      </w:r>
      <w:r w:rsidR="00AE3A77">
        <w:t xml:space="preserve"> Impact</w:t>
      </w:r>
    </w:p>
    <w:p w:rsidR="00F13538" w:rsidRDefault="00F13538" w:rsidP="006738EA">
      <w:pPr>
        <w:pStyle w:val="Heading4"/>
      </w:pPr>
      <w:r>
        <w:t>Child pornography contributes to child sexual abuse — it desensitizes the public to abuses while exploiting and dehumanizing children</w:t>
      </w:r>
    </w:p>
    <w:p w:rsidR="00F13538" w:rsidRPr="00A36305" w:rsidRDefault="00F13538" w:rsidP="00F13538">
      <w:r>
        <w:rPr>
          <w:rStyle w:val="Style13ptBold"/>
        </w:rPr>
        <w:t xml:space="preserve">King 7 </w:t>
      </w:r>
      <w:r w:rsidRPr="00182344">
        <w:t>—</w:t>
      </w:r>
      <w:r>
        <w:t xml:space="preserve"> </w:t>
      </w:r>
      <w:r w:rsidRPr="00934052">
        <w:t xml:space="preserve">Peter King, </w:t>
      </w:r>
      <w:r>
        <w:t xml:space="preserve">Professor of Philosophy at Pembroke College, Oxford, PhD from Oxford, citing Michelle Elliott, leading child psychologist, former chair of the WHO, honorary doctorate from the University of Birmingham, 2007 (“No Plaything: Ethical Issues concerning Child-Pornography,” </w:t>
      </w:r>
      <w:r>
        <w:rPr>
          <w:i/>
        </w:rPr>
        <w:t>Ethical Theory and Moral Practice,</w:t>
      </w:r>
      <w:r>
        <w:t xml:space="preserve"> November 30, Available online at </w:t>
      </w:r>
      <w:hyperlink r:id="rId9" w:history="1">
        <w:r w:rsidRPr="00D10586">
          <w:rPr>
            <w:rStyle w:val="Hyperlink"/>
          </w:rPr>
          <w:t>http://www.jstor.org/stable/40284244</w:t>
        </w:r>
      </w:hyperlink>
      <w:r>
        <w:t>, Accessed 6-29-15)</w:t>
      </w:r>
    </w:p>
    <w:p w:rsidR="00F13538" w:rsidRDefault="00F13538" w:rsidP="00F13538">
      <w:r>
        <w:t xml:space="preserve">It is certainly true that the harms done by adult-pornography to women are not precisely mirrored by the harms done by </w:t>
      </w:r>
      <w:r w:rsidRPr="00182344">
        <w:rPr>
          <w:rStyle w:val="StyleUnderline"/>
        </w:rPr>
        <w:t>child-pornography</w:t>
      </w:r>
      <w:r>
        <w:t xml:space="preserve"> to children. The latter material is not splashed over top-shelf magazine-covers in full view of those who would not frequent sex shops and cinemas. Or, rather, child-pornography of the first three kinds is not thus openly, publicly displayed. Matters are very different with regard to nudity-type and pin-up-type material, however. Michele Elliott, for example, </w:t>
      </w:r>
      <w:r w:rsidRPr="00C818D6">
        <w:rPr>
          <w:rStyle w:val="StyleUnderline"/>
        </w:rPr>
        <w:t>offers a catalogue of sexually-oriented images of children in the mainstream media</w:t>
      </w:r>
      <w:r>
        <w:t xml:space="preserve"> - from record covers to the </w:t>
      </w:r>
      <w:r w:rsidRPr="00182344">
        <w:t xml:space="preserve">Sunday Times magazine, from greetings cards to advertising posters: "Most people will never encounter hard-core child pornography. Without doubt it would disgust and horrify them [...] </w:t>
      </w:r>
      <w:r w:rsidRPr="00182344">
        <w:rPr>
          <w:rStyle w:val="StyleUnderline"/>
        </w:rPr>
        <w:t>Child pornography is easily condemned. Yet we are now seeing daily images of children being used as sexual objects to sell products"</w:t>
      </w:r>
      <w:r w:rsidRPr="00182344">
        <w:t xml:space="preserve"> (Elliott</w:t>
      </w:r>
      <w:r>
        <w:t xml:space="preserve"> 1992, p.218). In other words: "</w:t>
      </w:r>
      <w:r w:rsidRPr="00C818D6">
        <w:rPr>
          <w:rStyle w:val="StyleUnderline"/>
        </w:rPr>
        <w:t xml:space="preserve">Without our knowing, soft-core </w:t>
      </w:r>
      <w:r w:rsidRPr="00182344">
        <w:rPr>
          <w:rStyle w:val="StyleUnderline"/>
          <w:highlight w:val="yellow"/>
        </w:rPr>
        <w:t>child pornography has crept into our everyday lives</w:t>
      </w:r>
      <w:r w:rsidRPr="00C818D6">
        <w:rPr>
          <w:rStyle w:val="StyleUnderline"/>
        </w:rPr>
        <w:t xml:space="preserve"> and most of us are unaware that this has happened</w:t>
      </w:r>
      <w:r>
        <w:t xml:space="preserve">" (loc. cit.). In this way our emotional responses are dulled; </w:t>
      </w:r>
      <w:r w:rsidRPr="00182344">
        <w:rPr>
          <w:rStyle w:val="Emphasis"/>
          <w:highlight w:val="yellow"/>
        </w:rPr>
        <w:t>we are desensitised</w:t>
      </w:r>
      <w:r w:rsidRPr="00C818D6">
        <w:rPr>
          <w:rStyle w:val="StyleUnderline"/>
        </w:rPr>
        <w:t>, and our attitudes to children are poisoned</w:t>
      </w:r>
      <w:r>
        <w:t>.</w:t>
      </w:r>
    </w:p>
    <w:p w:rsidR="00F13538" w:rsidRDefault="00F13538" w:rsidP="00F13538">
      <w:r>
        <w:t xml:space="preserve">Elliott gives an extensive list of what is involved in this phenomenon, and what its consequences are. </w:t>
      </w:r>
      <w:r w:rsidRPr="00182344">
        <w:rPr>
          <w:rStyle w:val="StyleUnderline"/>
          <w:highlight w:val="yellow"/>
        </w:rPr>
        <w:t>This</w:t>
      </w:r>
      <w:r w:rsidRPr="00C818D6">
        <w:rPr>
          <w:rStyle w:val="StyleUnderline"/>
        </w:rPr>
        <w:t xml:space="preserve"> sort of </w:t>
      </w:r>
      <w:r w:rsidRPr="00182344">
        <w:rPr>
          <w:rStyle w:val="StyleUnderline"/>
          <w:highlight w:val="yellow"/>
        </w:rPr>
        <w:t>material</w:t>
      </w:r>
      <w:r>
        <w:t>, she says:</w:t>
      </w:r>
    </w:p>
    <w:p w:rsidR="00F13538" w:rsidRDefault="00F13538" w:rsidP="00F13538">
      <w:pPr>
        <w:ind w:left="720"/>
      </w:pPr>
      <w:r w:rsidRPr="00182344">
        <w:rPr>
          <w:rStyle w:val="StyleUnderline"/>
          <w:highlight w:val="yellow"/>
        </w:rPr>
        <w:t xml:space="preserve">is </w:t>
      </w:r>
      <w:r w:rsidRPr="00182344">
        <w:rPr>
          <w:rStyle w:val="Emphasis"/>
          <w:highlight w:val="yellow"/>
        </w:rPr>
        <w:t>contributing to the problem of child sexual abuse</w:t>
      </w:r>
      <w:r w:rsidRPr="00182344">
        <w:rPr>
          <w:rStyle w:val="StyleUnderline"/>
          <w:highlight w:val="yellow"/>
        </w:rPr>
        <w:t xml:space="preserve">. </w:t>
      </w:r>
      <w:r w:rsidRPr="00182344">
        <w:rPr>
          <w:rStyle w:val="StyleUnderline"/>
        </w:rPr>
        <w:t xml:space="preserve">It is </w:t>
      </w:r>
      <w:r w:rsidRPr="00182344">
        <w:rPr>
          <w:rStyle w:val="Emphasis"/>
          <w:highlight w:val="yellow"/>
        </w:rPr>
        <w:t>condoning the use of children</w:t>
      </w:r>
      <w:r w:rsidRPr="00182344">
        <w:rPr>
          <w:rStyle w:val="StyleUnderline"/>
          <w:highlight w:val="yellow"/>
        </w:rPr>
        <w:t xml:space="preserve"> in inappropriate sexual context</w:t>
      </w:r>
      <w:r w:rsidRPr="00C818D6">
        <w:rPr>
          <w:rStyle w:val="StyleUnderline"/>
        </w:rPr>
        <w:t xml:space="preserve">s. </w:t>
      </w:r>
      <w:r w:rsidRPr="00C818D6">
        <w:rPr>
          <w:rStyle w:val="Emphasis"/>
        </w:rPr>
        <w:t xml:space="preserve">It is </w:t>
      </w:r>
      <w:r w:rsidRPr="00182344">
        <w:rPr>
          <w:rStyle w:val="Emphasis"/>
          <w:highlight w:val="yellow"/>
        </w:rPr>
        <w:t xml:space="preserve">desensitising the public and setting new standards </w:t>
      </w:r>
      <w:r w:rsidRPr="00182344">
        <w:rPr>
          <w:rStyle w:val="StyleUnderline"/>
          <w:highlight w:val="yellow"/>
        </w:rPr>
        <w:t xml:space="preserve">for what is acceptable. It is </w:t>
      </w:r>
      <w:r w:rsidRPr="00182344">
        <w:rPr>
          <w:rStyle w:val="Emphasis"/>
          <w:highlight w:val="yellow"/>
        </w:rPr>
        <w:t xml:space="preserve">strengthening the argument of paedophiles </w:t>
      </w:r>
      <w:r w:rsidRPr="00182344">
        <w:rPr>
          <w:rStyle w:val="StyleUnderline"/>
          <w:highlight w:val="yellow"/>
        </w:rPr>
        <w:t xml:space="preserve">that children are asking for sex. It is </w:t>
      </w:r>
      <w:r w:rsidRPr="00182344">
        <w:rPr>
          <w:rStyle w:val="Emphasis"/>
          <w:highlight w:val="yellow"/>
        </w:rPr>
        <w:t>exploiting and dehumanising</w:t>
      </w:r>
      <w:r w:rsidRPr="00182344">
        <w:rPr>
          <w:rStyle w:val="StyleUnderline"/>
          <w:highlight w:val="yellow"/>
        </w:rPr>
        <w:t xml:space="preserve"> children without their informed consent. It is </w:t>
      </w:r>
      <w:r w:rsidRPr="00182344">
        <w:rPr>
          <w:rStyle w:val="Emphasis"/>
          <w:highlight w:val="yellow"/>
        </w:rPr>
        <w:t>glamourising children as sexual objects</w:t>
      </w:r>
      <w:r w:rsidRPr="00182344">
        <w:rPr>
          <w:rStyle w:val="StyleUnderline"/>
          <w:highlight w:val="yellow"/>
        </w:rPr>
        <w:t>. It is saying to children that adults agree with the idea of them being sexualised. It is suggesting to other children that this is a desirable way to be portrayed</w:t>
      </w:r>
      <w:r>
        <w:t xml:space="preserve">. (Elliott 1992, p.220) </w:t>
      </w:r>
    </w:p>
    <w:p w:rsidR="006738EA" w:rsidRDefault="006738EA" w:rsidP="00F13538">
      <w:pPr>
        <w:ind w:left="720"/>
      </w:pPr>
    </w:p>
    <w:p w:rsidR="00F13538" w:rsidRDefault="00F13538" w:rsidP="006738EA">
      <w:pPr>
        <w:pStyle w:val="Heading4"/>
      </w:pPr>
      <w:r>
        <w:t>Child pornography makes child molestation more likely</w:t>
      </w:r>
    </w:p>
    <w:p w:rsidR="00F13538" w:rsidRPr="00934052" w:rsidRDefault="00F13538" w:rsidP="00F13538">
      <w:r>
        <w:rPr>
          <w:rStyle w:val="Style13ptBold"/>
        </w:rPr>
        <w:t>King 7—</w:t>
      </w:r>
      <w:r w:rsidRPr="00934052">
        <w:t xml:space="preserve">Peter King, </w:t>
      </w:r>
      <w:r>
        <w:t xml:space="preserve">Professor of Philosophy at Pembroke College, Oxford, PhD from Oxford, citing Joel Feinberg, former Professor at Princeton, PhD from the University of Michigan, 2007 (“No Plaything: Ethical Issues concerning Child-Pornography,” </w:t>
      </w:r>
      <w:r>
        <w:rPr>
          <w:i/>
        </w:rPr>
        <w:t>Ethical Theory and Moral Practice,</w:t>
      </w:r>
      <w:r>
        <w:t xml:space="preserve"> November 30, Available online at </w:t>
      </w:r>
      <w:hyperlink r:id="rId10" w:history="1">
        <w:r w:rsidRPr="00D10586">
          <w:rPr>
            <w:rStyle w:val="Hyperlink"/>
          </w:rPr>
          <w:t>http://www.jstor.org/stable/40284244</w:t>
        </w:r>
      </w:hyperlink>
      <w:r>
        <w:t>, Accessed 6-29-15)</w:t>
      </w:r>
    </w:p>
    <w:p w:rsidR="00F13538" w:rsidRDefault="00F13538" w:rsidP="00F13538">
      <w:r>
        <w:t xml:space="preserve">To this it might be objected that </w:t>
      </w:r>
      <w:r w:rsidRPr="00182344">
        <w:rPr>
          <w:rStyle w:val="StyleUnderline"/>
          <w:highlight w:val="yellow"/>
        </w:rPr>
        <w:t>the person's original character traits</w:t>
      </w:r>
      <w:r w:rsidRPr="00934052">
        <w:rPr>
          <w:rStyle w:val="StyleUnderline"/>
        </w:rPr>
        <w:t xml:space="preserve">, which led him to use pornography in the first place, </w:t>
      </w:r>
      <w:r w:rsidRPr="00182344">
        <w:rPr>
          <w:rStyle w:val="StyleUnderline"/>
          <w:highlight w:val="yellow"/>
        </w:rPr>
        <w:t>are likely to be intensified, hardened, or extended by that use,</w:t>
      </w:r>
      <w:r w:rsidRPr="00934052">
        <w:rPr>
          <w:rStyle w:val="StyleUnderline"/>
        </w:rPr>
        <w:t xml:space="preserve"> or that the material could lead to the development of attitudes or beliefs that make it more likely that he act on his desires</w:t>
      </w:r>
      <w:r>
        <w:t>. For example, one of Feinberg's "</w:t>
      </w:r>
      <w:r w:rsidRPr="00182344">
        <w:rPr>
          <w:rStyle w:val="StyleUnderline"/>
          <w:highlight w:val="yellow"/>
        </w:rPr>
        <w:t>pornography-reading machos</w:t>
      </w:r>
      <w:r w:rsidRPr="00934052">
        <w:rPr>
          <w:rStyle w:val="StyleUnderline"/>
        </w:rPr>
        <w:t xml:space="preserve">" might come to believe, through (repeated) exposure to pornography of a certain kind, </w:t>
      </w:r>
      <w:r w:rsidRPr="00182344">
        <w:rPr>
          <w:rStyle w:val="StyleUnderline"/>
          <w:highlight w:val="yellow"/>
        </w:rPr>
        <w:t>that women actually want to be raped, or that once raped they find that they enjoy it</w:t>
      </w:r>
      <w:r w:rsidRPr="00934052">
        <w:rPr>
          <w:rStyle w:val="StyleUnderline"/>
        </w:rPr>
        <w:t>; this might lead him to overcome whatever moral scruples had hitherto prevented him from acting out his fantasie</w:t>
      </w:r>
      <w:r>
        <w:t xml:space="preserve">s. </w:t>
      </w:r>
    </w:p>
    <w:p w:rsidR="00F13538" w:rsidRPr="00182344" w:rsidRDefault="00F13538" w:rsidP="00F13538">
      <w:r w:rsidRPr="00934052">
        <w:rPr>
          <w:rStyle w:val="StyleUnderline"/>
        </w:rPr>
        <w:t>When we turn back to child-pornography, it seems very likely that the person who takes pleasure in rape-type material falls into the kind of category</w:t>
      </w:r>
      <w:r>
        <w:t xml:space="preserve"> to which Feinberg refers. We might not understand such people, </w:t>
      </w:r>
      <w:r w:rsidRPr="00934052">
        <w:rPr>
          <w:rStyle w:val="StyleUnderline"/>
        </w:rPr>
        <w:t>but we can be sure that they would only choose to view and read such material</w:t>
      </w:r>
      <w:r>
        <w:t xml:space="preserve"> - and could only enjoy it - </w:t>
      </w:r>
      <w:r w:rsidRPr="00934052">
        <w:rPr>
          <w:rStyle w:val="StyleUnderline"/>
        </w:rPr>
        <w:t xml:space="preserve">if they were already morally corrupt, and beyond the power of the material to </w:t>
      </w:r>
      <w:r w:rsidRPr="00182344">
        <w:rPr>
          <w:rStyle w:val="StyleUnderline"/>
        </w:rPr>
        <w:t>affect further. Moreover, the material itself makes no pretence that the actions it presents are anything but cruel and harm-causing, so there seems to be no room for the consumers' self-deception to be encouraged.</w:t>
      </w:r>
      <w:r w:rsidRPr="00182344">
        <w:t xml:space="preserve"> </w:t>
      </w:r>
    </w:p>
    <w:p w:rsidR="00F13538" w:rsidRDefault="00F13538" w:rsidP="00F13538">
      <w:r w:rsidRPr="00182344">
        <w:rPr>
          <w:rStyle w:val="StyleUnderline"/>
        </w:rPr>
        <w:t>With regard to consensual-type and fake-type material, however</w:t>
      </w:r>
      <w:r w:rsidRPr="00182344">
        <w:t>, the case is very different</w:t>
      </w:r>
      <w:r>
        <w:t xml:space="preserve">. Here </w:t>
      </w:r>
      <w:r w:rsidRPr="00182344">
        <w:rPr>
          <w:rStyle w:val="StyleUnderline"/>
          <w:highlight w:val="yellow"/>
        </w:rPr>
        <w:t xml:space="preserve">it seems likely that someone who is sexually attracted to children, but who retains moral scruples </w:t>
      </w:r>
      <w:r w:rsidRPr="00182344">
        <w:rPr>
          <w:rStyle w:val="StyleUnderline"/>
        </w:rPr>
        <w:t>that hold him back from acting on his desires</w:t>
      </w:r>
      <w:r w:rsidRPr="00182344">
        <w:rPr>
          <w:rStyle w:val="StyleUnderline"/>
          <w:highlight w:val="yellow"/>
        </w:rPr>
        <w:t xml:space="preserve">, might well view or read material that presents children as being </w:t>
      </w:r>
      <w:r w:rsidRPr="00182344">
        <w:rPr>
          <w:rStyle w:val="StyleUnderline"/>
        </w:rPr>
        <w:t xml:space="preserve">complicit in or even actively </w:t>
      </w:r>
      <w:r w:rsidRPr="00182344">
        <w:rPr>
          <w:rStyle w:val="StyleUnderline"/>
          <w:highlight w:val="yellow"/>
        </w:rPr>
        <w:t>desirous of sexual activity with adults;</w:t>
      </w:r>
      <w:r w:rsidRPr="00182344">
        <w:rPr>
          <w:highlight w:val="yellow"/>
        </w:rPr>
        <w:t xml:space="preserve"> </w:t>
      </w:r>
      <w:r w:rsidRPr="00182344">
        <w:rPr>
          <w:rStyle w:val="StyleUnderline"/>
          <w:highlight w:val="yellow"/>
        </w:rPr>
        <w:t>he might thus come to believe that his previous reluctance to act upon his desires was misplaced</w:t>
      </w:r>
      <w:r w:rsidRPr="00B10B0D">
        <w:rPr>
          <w:rStyle w:val="StyleUnderline"/>
        </w:rPr>
        <w:t xml:space="preserve"> - </w:t>
      </w:r>
      <w:r>
        <w:t xml:space="preserve">that his moral scruples rested upon a mistake. That is, </w:t>
      </w:r>
      <w:r w:rsidRPr="00B10B0D">
        <w:rPr>
          <w:rStyle w:val="StyleUnderline"/>
        </w:rPr>
        <w:t xml:space="preserve">although he starts looking at child-pornography as a substitute for actual sexual abuse of children, </w:t>
      </w:r>
      <w:r w:rsidRPr="00182344">
        <w:rPr>
          <w:rStyle w:val="StyleUnderline"/>
          <w:highlight w:val="yellow"/>
        </w:rPr>
        <w:t>the material actually makes it more likely that he will turn to such abuse</w:t>
      </w:r>
      <w:r>
        <w:t>. The inference drawn by others - that, although there is no (or minimal) immediate harm, there is consequent, future, or non-apparent harm - simply will not be drawn by the paedophile.</w:t>
      </w:r>
    </w:p>
    <w:p w:rsidR="00F13538" w:rsidRDefault="00F13538" w:rsidP="00F13538">
      <w:r w:rsidRPr="00182344">
        <w:rPr>
          <w:rStyle w:val="StyleUnderline"/>
          <w:highlight w:val="yellow"/>
        </w:rPr>
        <w:t>The consumption of consensual-type and fake-type material is thus more likely to have harmful affects on its consumers and their potential victims</w:t>
      </w:r>
      <w:r>
        <w:t xml:space="preserve"> than is the consumption of rapetype material.6 We see, then, that </w:t>
      </w:r>
      <w:r w:rsidRPr="00B10B0D">
        <w:rPr>
          <w:rStyle w:val="StyleUnderline"/>
        </w:rPr>
        <w:t>the situation is more complex than might have been thought if only the effects on the subjects had been considered.</w:t>
      </w:r>
      <w:r>
        <w:t xml:space="preserve"> While it is clearly true that rape-type child-pornography does greater harm to its subjects than do consensual-type and fake-type pornography, that moral ordering is reversed when it comes to harm caused to and through the consumers. And the number of potential victims at consequent risk from the consumers of the latter two types is very large. </w:t>
      </w:r>
    </w:p>
    <w:p w:rsidR="00AE3A77" w:rsidRPr="00DC15BC" w:rsidRDefault="00AE3A77" w:rsidP="00AE3A77">
      <w:pPr>
        <w:pStyle w:val="Heading3"/>
      </w:pPr>
      <w:r>
        <w:t>General Crime Impact</w:t>
      </w:r>
    </w:p>
    <w:p w:rsidR="00AE3A77" w:rsidRDefault="00AE3A77" w:rsidP="006738EA">
      <w:pPr>
        <w:pStyle w:val="Heading4"/>
      </w:pPr>
      <w:r>
        <w:t>Limiting the third-party doctrine allows criminals to commit crimes without entering into the public domain — that makes investigations impossible</w:t>
      </w:r>
    </w:p>
    <w:p w:rsidR="00AE3A77" w:rsidRPr="00A03BF7" w:rsidRDefault="00AE3A77" w:rsidP="00AE3A77">
      <w:pPr>
        <w:rPr>
          <w:b/>
          <w:bCs/>
          <w:sz w:val="26"/>
        </w:rPr>
      </w:pPr>
      <w:r>
        <w:rPr>
          <w:rStyle w:val="Style13ptBold"/>
        </w:rPr>
        <w:t xml:space="preserve">Kerr 9 </w:t>
      </w:r>
      <w:r w:rsidRPr="00031EA1">
        <w:t>—</w:t>
      </w:r>
      <w:r>
        <w:rPr>
          <w:rStyle w:val="Style13ptBold"/>
        </w:rPr>
        <w:t xml:space="preserve"> </w:t>
      </w:r>
      <w:r w:rsidRPr="00E65C5E">
        <w:t>Orin Kerr</w:t>
      </w:r>
      <w:r>
        <w:t xml:space="preserve">, Professor at George Washington University Law School, JD from Harvard, M.S. from Stanford, BSE from Princeton, 2009 (“The Case for the Third-Party Doctrine,” </w:t>
      </w:r>
      <w:r>
        <w:rPr>
          <w:i/>
        </w:rPr>
        <w:t>Michigan Law Review Vol. 107,</w:t>
      </w:r>
      <w:r>
        <w:t xml:space="preserve"> Available online at </w:t>
      </w:r>
      <w:hyperlink r:id="rId11" w:history="1">
        <w:r w:rsidRPr="00D10586">
          <w:rPr>
            <w:rStyle w:val="Hyperlink"/>
          </w:rPr>
          <w:t>http://papers.ssrn.com/sol3/papers.cfm?abstract_id=1138128</w:t>
        </w:r>
      </w:hyperlink>
      <w:r>
        <w:t>, Accessed 6-28-15)</w:t>
      </w:r>
    </w:p>
    <w:p w:rsidR="00AE3A77" w:rsidRDefault="00AE3A77" w:rsidP="00AE3A77">
      <w:r w:rsidRPr="00A03BF7">
        <w:rPr>
          <w:rStyle w:val="StyleUnderline"/>
        </w:rPr>
        <w:t>The basic division into unregulated and regulated steps leads to a balance between privacy and security because most crimes have traditionally required suspects to carry out at least part of their crimes in spaces open to surveillance</w:t>
      </w:r>
      <w:r>
        <w:t xml:space="preserve">. To see why, consider a world with no advanced technology. Part of the crime will normally occur outside. If John wants to rob a person walking down the street, for example, he needs to leave his house and go out to the street. If he wants to purchase drugs, he needs to go out of his home and find a dealer who will sell them to him. If he wants to murder his coworker, he needs to go out and buy a knife; after the act, he needs to dispose of the body. </w:t>
      </w:r>
      <w:r w:rsidRPr="00A116F8">
        <w:rPr>
          <w:rStyle w:val="StyleUnderline"/>
          <w:highlight w:val="yellow"/>
        </w:rPr>
        <w:t>In</w:t>
      </w:r>
      <w:r w:rsidRPr="00A03BF7">
        <w:rPr>
          <w:rStyle w:val="StyleUnderline"/>
        </w:rPr>
        <w:t xml:space="preserve"> all of these </w:t>
      </w:r>
      <w:r w:rsidRPr="00A116F8">
        <w:rPr>
          <w:rStyle w:val="StyleUnderline"/>
          <w:highlight w:val="yellow"/>
        </w:rPr>
        <w:t>traditional</w:t>
      </w:r>
      <w:r w:rsidRPr="00A03BF7">
        <w:rPr>
          <w:rStyle w:val="StyleUnderline"/>
        </w:rPr>
        <w:t xml:space="preserve"> types of </w:t>
      </w:r>
      <w:r w:rsidRPr="00A116F8">
        <w:rPr>
          <w:rStyle w:val="StyleUnderline"/>
          <w:highlight w:val="yellow"/>
        </w:rPr>
        <w:t>crimes</w:t>
      </w:r>
      <w:r w:rsidRPr="00A03BF7">
        <w:rPr>
          <w:rStyle w:val="StyleUnderline"/>
        </w:rPr>
        <w:t xml:space="preserve">, </w:t>
      </w:r>
      <w:r w:rsidRPr="00A116F8">
        <w:rPr>
          <w:rStyle w:val="StyleUnderline"/>
          <w:highlight w:val="yellow"/>
        </w:rPr>
        <w:t>the wrongdoer has to leave his home and go out into spaces unprotected by the Fourth Amendment.</w:t>
      </w:r>
      <w:r w:rsidRPr="00A03BF7">
        <w:rPr>
          <w:rStyle w:val="StyleUnderline"/>
        </w:rPr>
        <w:t xml:space="preserve"> The public component of most traditional crimes is critical to the traditional balance of Fourth Amendment rules.</w:t>
      </w:r>
      <w:r>
        <w:t xml:space="preserve"> If at least part of a crime occurs in spaces unprotected by the Fourth Amendment, the police have at least some opportunity to look more closely at whether criminal activity is afoot. </w:t>
      </w:r>
      <w:r w:rsidRPr="00A03BF7">
        <w:rPr>
          <w:rStyle w:val="StyleUnderline"/>
        </w:rPr>
        <w:t>Because the police normally begin an investigation with only speculation that a particular person is a lawbreaker, the public portion of crimes give the police an opportunity to develop more evidence.</w:t>
      </w:r>
      <w:r>
        <w:t xml:space="preserve"> The police will have access to the public portion of the crime free of legal regulation. If they are observing him, they will know where the suspect went and what he said in public. That information won’t solve the crime in most cases: Unless an officer directly observes the crime</w:t>
      </w:r>
      <w:r w:rsidRPr="00A03BF7">
        <w:rPr>
          <w:rStyle w:val="StyleUnderline"/>
        </w:rPr>
        <w:t xml:space="preserve">, </w:t>
      </w:r>
      <w:r w:rsidRPr="00A116F8">
        <w:rPr>
          <w:rStyle w:val="StyleUnderline"/>
          <w:highlight w:val="yellow"/>
        </w:rPr>
        <w:t>the publicly available evidence</w:t>
      </w:r>
      <w:r>
        <w:t xml:space="preserve"> only </w:t>
      </w:r>
      <w:r w:rsidRPr="00A116F8">
        <w:rPr>
          <w:rStyle w:val="StyleUnderline"/>
          <w:highlight w:val="yellow"/>
        </w:rPr>
        <w:t>provides a lead</w:t>
      </w:r>
      <w:r>
        <w:t xml:space="preserve">.84 But it’s a start. If </w:t>
      </w:r>
      <w:r w:rsidRPr="00A03BF7">
        <w:rPr>
          <w:rStyle w:val="StyleUnderline"/>
        </w:rPr>
        <w:t>the evidence</w:t>
      </w:r>
      <w:r>
        <w:t xml:space="preserve"> is strong enough, it </w:t>
      </w:r>
      <w:r w:rsidRPr="00A03BF7">
        <w:rPr>
          <w:rStyle w:val="StyleUnderline"/>
        </w:rPr>
        <w:t>can support invasions of protected spaces with a warrant. And those steps help the police solve at least a moderate percentage of criminal cases</w:t>
      </w:r>
      <w:r>
        <w:t xml:space="preserve">. Of course, many cases won’t be solved. But </w:t>
      </w:r>
      <w:r w:rsidRPr="00A116F8">
        <w:rPr>
          <w:rStyle w:val="StyleUnderline"/>
          <w:highlight w:val="yellow"/>
        </w:rPr>
        <w:t>enough cases are solved that a significant prospect of criminal punishment exists, allowing the criminal justice system to serve its utilitarian and retributive ends</w:t>
      </w:r>
      <w:r>
        <w:t xml:space="preserve">. B. Third Parties and the Basic Division </w:t>
      </w:r>
      <w:r w:rsidRPr="00A116F8">
        <w:rPr>
          <w:rStyle w:val="StyleUnderline"/>
          <w:highlight w:val="yellow"/>
        </w:rPr>
        <w:t>Third parties pose a major threat to the Fourth Amendment’s basic division between unregulated and regulated steps</w:t>
      </w:r>
      <w:r>
        <w:t xml:space="preserve">. The reason is that </w:t>
      </w:r>
      <w:r w:rsidRPr="00A03BF7">
        <w:rPr>
          <w:rStyle w:val="StyleUnderline"/>
        </w:rPr>
        <w:t>third parties act as remote agents that permit wrongdoers to commit crimes entirely in private</w:t>
      </w:r>
      <w:r>
        <w:t xml:space="preserve">. Those committing crimes naturally try to hide them from the police; no criminal wants to get caught. </w:t>
      </w:r>
      <w:r w:rsidRPr="00A116F8">
        <w:rPr>
          <w:rStyle w:val="StyleUnderline"/>
          <w:highlight w:val="yellow"/>
        </w:rPr>
        <w:t>If a wrongdoer can use third parties as remote agents, he can reduce his exposure to public surveillance</w:t>
      </w:r>
      <w:r w:rsidRPr="00A03BF7">
        <w:rPr>
          <w:rStyle w:val="StyleUnderline"/>
        </w:rPr>
        <w:t>. Instead of going out into the world and subjecting himself to exposure, a wrongdoer can bring third-party agents inside and share plans or delegate tasks to them. He can use the third-party services to commit his crimes without exposing himself to spaces open to government surveillance</w:t>
      </w:r>
      <w:r>
        <w:t xml:space="preserve">. Put another way, </w:t>
      </w:r>
      <w:r w:rsidRPr="00A03BF7">
        <w:rPr>
          <w:rStyle w:val="StyleUnderline"/>
        </w:rPr>
        <w:t>the use of third parties often has a substitution effect.</w:t>
      </w:r>
      <w:r>
        <w:t xml:space="preserve"> 85 </w:t>
      </w:r>
      <w:r w:rsidRPr="00A03BF7">
        <w:rPr>
          <w:rStyle w:val="StyleUnderline"/>
        </w:rPr>
        <w:t>Without the third party, the wrongdoer would have needed to go out into public spaces where the Fourth Amendment does not regulate surveillance</w:t>
      </w:r>
      <w:r>
        <w:t xml:space="preserve">. But use of a third party substitutes a hidden transaction for the previously open event. </w:t>
      </w:r>
      <w:r w:rsidRPr="00A03BF7">
        <w:rPr>
          <w:rStyle w:val="StyleUnderline"/>
        </w:rPr>
        <w:t>What would have been public now becomes hidden.</w:t>
      </w:r>
      <w:r>
        <w:t xml:space="preserve"> The wrongdoer no longer needs to leave his home, as the third-party agents enable him to commit the crime remotely. The crime now comes to the criminal rather than the criminal going to the crime.86 </w:t>
      </w:r>
      <w:r w:rsidRPr="00A116F8">
        <w:rPr>
          <w:rStyle w:val="StyleUnderline"/>
          <w:highlight w:val="yellow"/>
        </w:rPr>
        <w:t>Consider how a person might use third parties to commit crimes from the protection of his own home</w:t>
      </w:r>
      <w:r w:rsidRPr="00A03BF7">
        <w:rPr>
          <w:rStyle w:val="StyleUnderline"/>
        </w:rPr>
        <w:t>. A mob boss might summon his underlings</w:t>
      </w:r>
      <w:r>
        <w:t xml:space="preserve"> to his house to give them orders</w:t>
      </w:r>
      <w:r w:rsidRPr="00A03BF7">
        <w:rPr>
          <w:rStyle w:val="StyleUnderline"/>
        </w:rPr>
        <w:t>. A stalker might call his victim on his home phone</w:t>
      </w:r>
      <w:r>
        <w:t xml:space="preserve"> rather than lying in wait outside her door. </w:t>
      </w:r>
      <w:r w:rsidRPr="00A03BF7">
        <w:rPr>
          <w:rStyle w:val="StyleUnderline"/>
        </w:rPr>
        <w:t>A computer hacker might hack into computers thousands of miles away without leaving his bedroom</w:t>
      </w:r>
      <w:r>
        <w:t xml:space="preserve">. In all of these cases, individuals use third parties to carry on their crimes without exposing themselves to spaces unprotected by the Fourth Amendment. </w:t>
      </w:r>
      <w:r w:rsidRPr="00A116F8">
        <w:rPr>
          <w:rStyle w:val="StyleUnderline"/>
        </w:rPr>
        <w:t xml:space="preserve">The </w:t>
      </w:r>
      <w:r w:rsidRPr="00A116F8">
        <w:rPr>
          <w:rStyle w:val="StyleUnderline"/>
          <w:highlight w:val="yellow"/>
        </w:rPr>
        <w:t>third-party agents</w:t>
      </w:r>
      <w:r w:rsidRPr="00A03BF7">
        <w:rPr>
          <w:rStyle w:val="StyleUnderline"/>
        </w:rPr>
        <w:t>—the employee, the telephone, and the Internet—</w:t>
      </w:r>
      <w:r w:rsidRPr="00A116F8">
        <w:rPr>
          <w:rStyle w:val="StyleUnderline"/>
          <w:highlight w:val="yellow"/>
        </w:rPr>
        <w:t>do the work remotely</w:t>
      </w:r>
      <w:r w:rsidRPr="00A03BF7">
        <w:rPr>
          <w:rStyle w:val="StyleUnderline"/>
        </w:rPr>
        <w:t xml:space="preserve"> on the principal’s behalf</w:t>
      </w:r>
      <w:r>
        <w:t xml:space="preserve">. Now we can see the importance of the third-party doctrine. </w:t>
      </w:r>
      <w:r w:rsidRPr="00A116F8">
        <w:rPr>
          <w:rStyle w:val="StyleUnderline"/>
          <w:highlight w:val="yellow"/>
        </w:rPr>
        <w:t>Without the doctrine, criminals could use third-party agents to fully enshroud their criminal enterprises in Fourth Amendment protection</w:t>
      </w:r>
      <w:r w:rsidRPr="00A03BF7">
        <w:rPr>
          <w:rStyle w:val="StyleUnderline"/>
        </w:rPr>
        <w:t xml:space="preserve">. A criminal could plot and execute his entire crime from home knowing that the police could not send in undercover agents, record the fact of his phone calls, or watch any aspect of his Internet usage without first obtaining a warrant. </w:t>
      </w:r>
      <w:r w:rsidRPr="00A116F8">
        <w:rPr>
          <w:rStyle w:val="StyleUnderline"/>
          <w:highlight w:val="yellow"/>
        </w:rPr>
        <w:t>He could use third parties to create a bubble of Fourth Amendment protection</w:t>
      </w:r>
      <w:r w:rsidRPr="00A03BF7">
        <w:rPr>
          <w:rStyle w:val="StyleUnderline"/>
        </w:rPr>
        <w:t xml:space="preserve"> around the entirety of his criminal activity. The result would be a notable shift in the balance between privacy and security</w:t>
      </w:r>
      <w:r>
        <w:t xml:space="preserve">. If any observation of any part of the target’s conduct violates his reasonable expectation of privacy, then </w:t>
      </w:r>
      <w:r w:rsidRPr="00A03BF7">
        <w:rPr>
          <w:rStyle w:val="StyleUnderline"/>
        </w:rPr>
        <w:t>the police</w:t>
      </w:r>
      <w:r>
        <w:t xml:space="preserve"> would need a warrant to observe any aspect of his behavior. That is, </w:t>
      </w:r>
      <w:r w:rsidRPr="00A03BF7">
        <w:rPr>
          <w:rStyle w:val="StyleUnderline"/>
        </w:rPr>
        <w:t xml:space="preserve">they would need probable cause to believe that the evidence to be collected constitute evidence of the crime. But </w:t>
      </w:r>
      <w:r w:rsidRPr="00A116F8">
        <w:rPr>
          <w:rStyle w:val="StyleUnderline"/>
          <w:highlight w:val="yellow"/>
        </w:rPr>
        <w:t>if the entire crime were protected by a reasonable expectation of privacy, they couldn’t observe any aspect of the crime to develop that probable cause</w:t>
      </w:r>
      <w:r>
        <w:t xml:space="preserve">. The effect would be a Catch-22: </w:t>
      </w:r>
      <w:r w:rsidRPr="00A03BF7">
        <w:rPr>
          <w:rStyle w:val="StyleUnderline"/>
        </w:rPr>
        <w:t>The police would need probable cause to observe evidence of the crime, but they would need to observe evidence of the crime first to get to probable cause</w:t>
      </w:r>
      <w:r>
        <w:t xml:space="preserve">. In many cases, </w:t>
      </w:r>
      <w:r w:rsidRPr="00A116F8">
        <w:rPr>
          <w:rStyle w:val="StyleUnderline"/>
          <w:highlight w:val="yellow"/>
        </w:rPr>
        <w:t>this would eliminate the use of third-party evidence in investigations altogether</w:t>
      </w:r>
      <w:r w:rsidRPr="00A03BF7">
        <w:rPr>
          <w:rStyle w:val="StyleUnderline"/>
        </w:rPr>
        <w:t>. By the time the police would have probable cause to believe that someone’s thirdparty records are evidence of crime, they usually would already have probable cause to arrest and charge him with the crime</w:t>
      </w:r>
      <w:r>
        <w:t xml:space="preserve">.87 </w:t>
      </w:r>
    </w:p>
    <w:p w:rsidR="00E40D5E" w:rsidRDefault="00E40D5E" w:rsidP="00E40D5E">
      <w:pPr>
        <w:pStyle w:val="Heading1"/>
      </w:pPr>
      <w:r>
        <w:t>Aff Materials</w:t>
      </w:r>
    </w:p>
    <w:p w:rsidR="00E40D5E" w:rsidRDefault="00E40D5E" w:rsidP="00E40D5E">
      <w:pPr>
        <w:pStyle w:val="Heading3"/>
      </w:pPr>
      <w:r>
        <w:t>2AC Frontline — Judicial Precedent DA</w:t>
      </w:r>
    </w:p>
    <w:p w:rsidR="004D6C5E" w:rsidRDefault="004D6C5E" w:rsidP="004D6C5E">
      <w:pPr>
        <w:pStyle w:val="Heading4"/>
      </w:pPr>
      <w:r>
        <w:t xml:space="preserve">Multiple alt causes </w:t>
      </w:r>
      <w:r w:rsidR="007C591D">
        <w:t xml:space="preserve">to </w:t>
      </w:r>
      <w:r>
        <w:t xml:space="preserve">child pornography </w:t>
      </w:r>
      <w:r w:rsidR="007C591D">
        <w:t xml:space="preserve">investigations </w:t>
      </w:r>
      <w:r>
        <w:t>— jurisdiction, tech resources, computer forensics, and medical examiners</w:t>
      </w:r>
    </w:p>
    <w:p w:rsidR="004D6C5E" w:rsidRPr="00A753A0" w:rsidRDefault="004D6C5E" w:rsidP="004D6C5E">
      <w:pPr>
        <w:rPr>
          <w:rStyle w:val="Style13ptBold"/>
        </w:rPr>
      </w:pPr>
      <w:r>
        <w:rPr>
          <w:rStyle w:val="Style13ptBold"/>
        </w:rPr>
        <w:t xml:space="preserve">Wells et al. 7 </w:t>
      </w:r>
      <w:r w:rsidRPr="00015C91">
        <w:t>—</w:t>
      </w:r>
      <w:r>
        <w:rPr>
          <w:rStyle w:val="Style13ptBold"/>
        </w:rPr>
        <w:t xml:space="preserve"> </w:t>
      </w:r>
      <w:r w:rsidRPr="00A753A0">
        <w:t xml:space="preserve">Melissa </w:t>
      </w:r>
      <w:r>
        <w:t xml:space="preserve">Wells, Assistant Professor of Social Work at the University of New Hampshire, PhD in Sociology at the University of New Hampshire, David Finkelhor, Director of the Crimes Against Children Research Center, Co-Director of the Family Research Laboratory, Professor of Sociology at the University of New Hampshire, PhD in Sociology from the University of New Hampshire, Janis Wolak, Research Assistant Professor at the Crimes Against Children Research Center, JD from Southwestern University, Kimberly Mitchell, Research Assistant Professor of Psychology at the University of New Hampshire, PhD in Experimental Psychology from the University of Rhode Island, 2007 (“Defining Child Pornography: Law Enforcement Dilemmas in Investigations of Internet Child Pornography Possession,” </w:t>
      </w:r>
      <w:r>
        <w:rPr>
          <w:i/>
        </w:rPr>
        <w:t>Police Practice and Research</w:t>
      </w:r>
      <w:r>
        <w:t xml:space="preserve">, July, Available online at </w:t>
      </w:r>
      <w:hyperlink r:id="rId12" w:history="1">
        <w:r w:rsidRPr="00D10586">
          <w:rPr>
            <w:rStyle w:val="Hyperlink"/>
          </w:rPr>
          <w:t>http://www.unh.edu/ccrc/pdf/CV96.pdf</w:t>
        </w:r>
      </w:hyperlink>
      <w:r>
        <w:t>, Accessed 6-30-15)</w:t>
      </w:r>
    </w:p>
    <w:p w:rsidR="004D6C5E" w:rsidRDefault="004D6C5E" w:rsidP="004D6C5E">
      <w:r w:rsidRPr="00A753A0">
        <w:rPr>
          <w:rStyle w:val="StyleUnderline"/>
        </w:rPr>
        <w:t xml:space="preserve">Despite these emerging investigative </w:t>
      </w:r>
      <w:r w:rsidRPr="00015C91">
        <w:rPr>
          <w:rStyle w:val="StyleUnderline"/>
        </w:rPr>
        <w:t xml:space="preserve">practices, law enforcement </w:t>
      </w:r>
      <w:r w:rsidRPr="00015C91">
        <w:rPr>
          <w:rStyle w:val="StyleUnderline"/>
          <w:highlight w:val="yellow"/>
        </w:rPr>
        <w:t xml:space="preserve">investigations of </w:t>
      </w:r>
      <w:r w:rsidRPr="00015C91">
        <w:rPr>
          <w:rStyle w:val="StyleUnderline"/>
        </w:rPr>
        <w:t xml:space="preserve">Internet </w:t>
      </w:r>
      <w:r w:rsidRPr="00015C91">
        <w:rPr>
          <w:rStyle w:val="StyleUnderline"/>
          <w:highlight w:val="yellow"/>
        </w:rPr>
        <w:t xml:space="preserve">child pornography </w:t>
      </w:r>
      <w:r w:rsidRPr="00015C91">
        <w:rPr>
          <w:rStyle w:val="StyleUnderline"/>
        </w:rPr>
        <w:t>possession can also</w:t>
      </w:r>
      <w:r w:rsidRPr="00015C91">
        <w:rPr>
          <w:rStyle w:val="StyleUnderline"/>
          <w:highlight w:val="yellow"/>
        </w:rPr>
        <w:t xml:space="preserve"> present </w:t>
      </w:r>
      <w:r w:rsidRPr="00015C91">
        <w:rPr>
          <w:rStyle w:val="StyleUnderline"/>
        </w:rPr>
        <w:t xml:space="preserve">specific investigative </w:t>
      </w:r>
      <w:r w:rsidRPr="00015C91">
        <w:rPr>
          <w:rStyle w:val="StyleUnderline"/>
          <w:highlight w:val="yellow"/>
        </w:rPr>
        <w:t>challenges</w:t>
      </w:r>
      <w:r w:rsidRPr="00A753A0">
        <w:rPr>
          <w:rStyle w:val="StyleUnderline"/>
        </w:rPr>
        <w:t>.</w:t>
      </w:r>
      <w:r>
        <w:t xml:space="preserve"> These cases may require digital evidence collection, undercover operations, and tailored interviewing practices (SEARCH, 2001). In addition, </w:t>
      </w:r>
      <w:r w:rsidRPr="00A753A0">
        <w:rPr>
          <w:rStyle w:val="StyleUnderline"/>
        </w:rPr>
        <w:t xml:space="preserve">these </w:t>
      </w:r>
      <w:r w:rsidRPr="00015C91">
        <w:rPr>
          <w:rStyle w:val="StyleUnderline"/>
          <w:highlight w:val="yellow"/>
        </w:rPr>
        <w:t>cases may involve multiple law enforcement jurisdictions</w:t>
      </w:r>
      <w:r w:rsidRPr="00A753A0">
        <w:rPr>
          <w:rStyle w:val="StyleUnderline"/>
        </w:rPr>
        <w:t xml:space="preserve"> when child pornography is transmitted via the Internet</w:t>
      </w:r>
      <w:r>
        <w:t xml:space="preserve">. Due to the global reach of the Internet, an individual may possess child pornography images created or disseminated from anywhere in the world (Copine Project, 2003). There is a general consensus </w:t>
      </w:r>
      <w:r w:rsidRPr="00A753A0">
        <w:rPr>
          <w:rStyle w:val="StyleUnderline"/>
        </w:rPr>
        <w:t xml:space="preserve">that </w:t>
      </w:r>
      <w:r w:rsidRPr="00015C91">
        <w:rPr>
          <w:rStyle w:val="StyleUnderline"/>
          <w:highlight w:val="yellow"/>
        </w:rPr>
        <w:t>global partnerships and international law enforcement collaboration are needed</w:t>
      </w:r>
      <w:r w:rsidRPr="00A753A0">
        <w:rPr>
          <w:rStyle w:val="StyleUnderline"/>
        </w:rPr>
        <w:t xml:space="preserve"> to effectively address online child pornography </w:t>
      </w:r>
      <w:r>
        <w:t>(International Centre for Missing &amp; Exploited Children, 2002; ‘International Cooperation to Tackle Child Pornography,’ 2001).</w:t>
      </w:r>
    </w:p>
    <w:p w:rsidR="004D6C5E" w:rsidRPr="00A753A0" w:rsidRDefault="004D6C5E" w:rsidP="004D6C5E">
      <w:pPr>
        <w:rPr>
          <w:rStyle w:val="StyleUnderline"/>
        </w:rPr>
      </w:pPr>
      <w:r>
        <w:t xml:space="preserve">The Internet has opened up new avenues of child pornography possession and law enforcement agencies have developed approaches that facilitate </w:t>
      </w:r>
      <w:r w:rsidRPr="00015C91">
        <w:t xml:space="preserve">investigations and convictions in these crimes. However, </w:t>
      </w:r>
      <w:r w:rsidRPr="00015C91">
        <w:rPr>
          <w:rStyle w:val="StyleUnderline"/>
          <w:highlight w:val="yellow"/>
        </w:rPr>
        <w:t>investigations</w:t>
      </w:r>
      <w:r w:rsidRPr="00015C91">
        <w:rPr>
          <w:rStyle w:val="StyleUnderline"/>
        </w:rPr>
        <w:t xml:space="preserve"> of Internet child pornography possession may pose</w:t>
      </w:r>
      <w:r w:rsidRPr="00A753A0">
        <w:rPr>
          <w:rStyle w:val="StyleUnderline"/>
        </w:rPr>
        <w:t xml:space="preserve"> some dilemmas and </w:t>
      </w:r>
      <w:r w:rsidRPr="00015C91">
        <w:rPr>
          <w:rStyle w:val="StyleUnderline"/>
          <w:highlight w:val="yellow"/>
        </w:rPr>
        <w:t>require specific resources</w:t>
      </w:r>
      <w:r w:rsidRPr="00A753A0">
        <w:rPr>
          <w:rStyle w:val="StyleUnderline"/>
        </w:rPr>
        <w:t xml:space="preserve">. </w:t>
      </w:r>
      <w:r w:rsidRPr="00015C91">
        <w:rPr>
          <w:rStyle w:val="StyleUnderline"/>
          <w:highlight w:val="yellow"/>
        </w:rPr>
        <w:t>Computers may need to be purchased</w:t>
      </w:r>
      <w:r w:rsidRPr="00015C91">
        <w:rPr>
          <w:rStyle w:val="StyleUnderline"/>
        </w:rPr>
        <w:t xml:space="preserve"> or upgraded</w:t>
      </w:r>
      <w:r w:rsidRPr="00A753A0">
        <w:rPr>
          <w:rStyle w:val="StyleUnderline"/>
        </w:rPr>
        <w:t xml:space="preserve"> for electronic communication, </w:t>
      </w:r>
      <w:r w:rsidRPr="00015C91">
        <w:rPr>
          <w:rStyle w:val="StyleUnderline"/>
          <w:highlight w:val="yellow"/>
        </w:rPr>
        <w:t>personnel are needed to work online</w:t>
      </w:r>
      <w:r w:rsidRPr="00015C91">
        <w:rPr>
          <w:rStyle w:val="StyleUnderline"/>
        </w:rPr>
        <w:t>,</w:t>
      </w:r>
      <w:r w:rsidRPr="00A753A0">
        <w:rPr>
          <w:rStyle w:val="StyleUnderline"/>
        </w:rPr>
        <w:t xml:space="preserve"> </w:t>
      </w:r>
      <w:r w:rsidRPr="00015C91">
        <w:rPr>
          <w:rStyle w:val="StyleUnderline"/>
          <w:highlight w:val="yellow"/>
        </w:rPr>
        <w:t>training in online investigations may be required</w:t>
      </w:r>
      <w:r w:rsidRPr="00A753A0">
        <w:rPr>
          <w:rStyle w:val="StyleUnderline"/>
        </w:rPr>
        <w:t xml:space="preserve">, </w:t>
      </w:r>
      <w:r w:rsidRPr="00015C91">
        <w:rPr>
          <w:rStyle w:val="StyleUnderline"/>
          <w:highlight w:val="yellow"/>
        </w:rPr>
        <w:t>and specific digital technology is often useful in tracking suspects.</w:t>
      </w:r>
    </w:p>
    <w:p w:rsidR="004D6C5E" w:rsidRDefault="004D6C5E" w:rsidP="00E1438E">
      <w:pPr>
        <w:rPr>
          <w:rStyle w:val="StyleUnderline"/>
        </w:rPr>
      </w:pPr>
      <w:r w:rsidRPr="00A753A0">
        <w:rPr>
          <w:rStyle w:val="StyleUnderline"/>
        </w:rPr>
        <w:t>In cases where offenders are reported to possess images of child pornography on a computer, it is possible that images will have been deleted by the time law enforcement investigators examine the comput</w:t>
      </w:r>
      <w:r>
        <w:t>er</w:t>
      </w:r>
      <w:r w:rsidRPr="00A753A0">
        <w:rPr>
          <w:rStyle w:val="StyleUnderline"/>
        </w:rPr>
        <w:t>. Computer forensics experts with specific training may be able to locate files that have been deleted</w:t>
      </w:r>
      <w:r>
        <w:t xml:space="preserve">, and in most cases deleted information can be retrieved and used as evidence (Hardy &amp; Kreston, 2002). </w:t>
      </w:r>
      <w:r w:rsidRPr="00A753A0">
        <w:rPr>
          <w:rStyle w:val="StyleUnderline"/>
        </w:rPr>
        <w:t xml:space="preserve">Once images are located, </w:t>
      </w:r>
      <w:r w:rsidRPr="00015C91">
        <w:rPr>
          <w:rStyle w:val="StyleUnderline"/>
          <w:highlight w:val="yellow"/>
        </w:rPr>
        <w:t>investigators must be able to identify the age of victims</w:t>
      </w:r>
      <w:r w:rsidRPr="00A753A0">
        <w:rPr>
          <w:rStyle w:val="StyleUnderline"/>
        </w:rPr>
        <w:t xml:space="preserve"> in the photos, </w:t>
      </w:r>
      <w:r w:rsidRPr="00015C91">
        <w:rPr>
          <w:rStyle w:val="StyleUnderline"/>
          <w:highlight w:val="yellow"/>
        </w:rPr>
        <w:t>which may require expert testimony by medical experts.</w:t>
      </w:r>
    </w:p>
    <w:p w:rsidR="00E1438E" w:rsidRDefault="00E1438E" w:rsidP="00E1438E">
      <w:pPr>
        <w:pStyle w:val="Heading4"/>
      </w:pPr>
      <w:r>
        <w:t>Targeted warrants solve — Donohue just says the Third-Party Doctrine is useful for metadata</w:t>
      </w:r>
    </w:p>
    <w:p w:rsidR="004D6C5E" w:rsidRDefault="004D6C5E" w:rsidP="004D6C5E">
      <w:pPr>
        <w:pStyle w:val="Heading4"/>
      </w:pPr>
      <w:r>
        <w:t>Link inevitable — Supreme Court will hear new case Third Party Doctrine case soon</w:t>
      </w:r>
    </w:p>
    <w:p w:rsidR="004D6C5E" w:rsidRDefault="004D6C5E" w:rsidP="004D6C5E">
      <w:r w:rsidRPr="00EA348A">
        <w:rPr>
          <w:rStyle w:val="Style13ptBold"/>
        </w:rPr>
        <w:t>Villasenor 13</w:t>
      </w:r>
      <w:r>
        <w:t xml:space="preserve"> — John Villasenor, a Nonresident Senior Fellow At The Brookings Institution and A Professor Of Electrical Engineering And Public Policy At UCLA, 2013 ("What You Need to Know about the Third-Party Doctrine," </w:t>
      </w:r>
      <w:r w:rsidRPr="00EA348A">
        <w:rPr>
          <w:i/>
        </w:rPr>
        <w:t>The Atlantic</w:t>
      </w:r>
      <w:r>
        <w:t>, December 30</w:t>
      </w:r>
      <w:r w:rsidRPr="00EA348A">
        <w:rPr>
          <w:vertAlign w:val="superscript"/>
        </w:rPr>
        <w:t>th</w:t>
      </w:r>
      <w:r>
        <w:t>, Available Online at http://www.theatlantic.com/technology/archive/2013/12/what-you-need-to-know-about-the-third-party-doctrine/282721/, Accessed 7-2-2015)</w:t>
      </w:r>
    </w:p>
    <w:p w:rsidR="004D6C5E" w:rsidRDefault="004D6C5E" w:rsidP="004D6C5E">
      <w:r w:rsidRPr="00EA348A">
        <w:rPr>
          <w:rStyle w:val="StyleUnderline"/>
          <w:highlight w:val="yellow"/>
        </w:rPr>
        <w:t>Faced with the task of determining whether the program is constitutional, lower court judges bound by Supreme Court precedent have a choice. They can conclude that the metadata collection is analogou</w:t>
      </w:r>
      <w:r w:rsidRPr="00EA348A">
        <w:rPr>
          <w:highlight w:val="yellow"/>
        </w:rPr>
        <w:t>s</w:t>
      </w:r>
      <w:r>
        <w:t>—though obviously on a completely different scale—</w:t>
      </w:r>
      <w:r w:rsidRPr="00EA348A">
        <w:rPr>
          <w:rStyle w:val="StyleUnderline"/>
          <w:highlight w:val="yellow"/>
        </w:rPr>
        <w:t>to</w:t>
      </w:r>
      <w:r w:rsidRPr="00EA348A">
        <w:rPr>
          <w:rStyle w:val="StyleUnderline"/>
        </w:rPr>
        <w:t xml:space="preserve"> the pen register in</w:t>
      </w:r>
      <w:r>
        <w:t xml:space="preserve"> the 1979 </w:t>
      </w:r>
      <w:r w:rsidRPr="00EA348A">
        <w:rPr>
          <w:rStyle w:val="StyleUnderline"/>
          <w:highlight w:val="yellow"/>
        </w:rPr>
        <w:t>Smith</w:t>
      </w:r>
      <w:r>
        <w:t xml:space="preserve"> case, </w:t>
      </w:r>
      <w:r w:rsidRPr="00EA348A">
        <w:rPr>
          <w:rStyle w:val="StyleUnderline"/>
        </w:rPr>
        <w:t>and find it to be constitutional in accordance with the third party doctrine. This is what Judge</w:t>
      </w:r>
      <w:r>
        <w:t xml:space="preserve"> William H. </w:t>
      </w:r>
      <w:r w:rsidRPr="00EA348A">
        <w:rPr>
          <w:rStyle w:val="StyleUnderline"/>
        </w:rPr>
        <w:t>Pauley</w:t>
      </w:r>
      <w:r>
        <w:t xml:space="preserve"> III of the Southern District of New York </w:t>
      </w:r>
      <w:r w:rsidRPr="00EA348A">
        <w:rPr>
          <w:rStyle w:val="StyleUnderline"/>
        </w:rPr>
        <w:t>did</w:t>
      </w:r>
      <w:r>
        <w:t xml:space="preserve"> in his December 27 ruling dismissing the ACLU’s lawsuit in ACLU et al. v Clapper et al.</w:t>
      </w:r>
    </w:p>
    <w:p w:rsidR="004D6C5E" w:rsidRPr="00EA348A" w:rsidRDefault="004D6C5E" w:rsidP="004D6C5E">
      <w:pPr>
        <w:rPr>
          <w:rStyle w:val="StyleUnderline"/>
        </w:rPr>
      </w:pPr>
      <w:r w:rsidRPr="00EA348A">
        <w:rPr>
          <w:rStyle w:val="StyleUnderline"/>
          <w:highlight w:val="yellow"/>
        </w:rPr>
        <w:t>Alternatively, judges can conclude that the NSA program is probably not constitutional,</w:t>
      </w:r>
      <w:r w:rsidRPr="00EA348A">
        <w:rPr>
          <w:rStyle w:val="StyleUnderline"/>
        </w:rPr>
        <w:t xml:space="preserve"> but in doing so they need to explain why they believe the program falls outside the scope of the doctrine. This is what Judge</w:t>
      </w:r>
      <w:r>
        <w:t xml:space="preserve"> Richard J. </w:t>
      </w:r>
      <w:r w:rsidRPr="00EA348A">
        <w:rPr>
          <w:rStyle w:val="StyleUnderline"/>
        </w:rPr>
        <w:t>Leon</w:t>
      </w:r>
      <w:r>
        <w:t xml:space="preserve"> of the U.S. District Court for the District of Columbia </w:t>
      </w:r>
      <w:r w:rsidRPr="00EA348A">
        <w:rPr>
          <w:rStyle w:val="StyleUnderline"/>
        </w:rPr>
        <w:t>did</w:t>
      </w:r>
      <w:r>
        <w:t xml:space="preserve"> in his December 16 ruling [PDF] granting (and immediately staying pending appeal) an injunction against the NSA in Klayman et al. v. Obama et al. </w:t>
      </w:r>
      <w:r w:rsidRPr="00EA348A">
        <w:rPr>
          <w:rStyle w:val="StyleUnderline"/>
          <w:highlight w:val="yellow"/>
        </w:rPr>
        <w:t>What a lower court judge cannot do, however, is decide that the third party doctrine should simply no longer apply.</w:t>
      </w:r>
    </w:p>
    <w:p w:rsidR="004D6C5E" w:rsidRDefault="004D6C5E" w:rsidP="004D6C5E">
      <w:r>
        <w:t xml:space="preserve">Thus, </w:t>
      </w:r>
      <w:r w:rsidRPr="00EA348A">
        <w:rPr>
          <w:rStyle w:val="StyleUnderline"/>
        </w:rPr>
        <w:t>the courts that will hear the initial appeals of both of the above rulings are in an unenviable and all-too-common position</w:t>
      </w:r>
      <w:r>
        <w:t xml:space="preserve">: </w:t>
      </w:r>
      <w:r w:rsidRPr="00EA348A">
        <w:rPr>
          <w:rStyle w:val="StyleUnderline"/>
        </w:rPr>
        <w:t>They will need to apply legal precedents that predate the digital era to questions that are arising in large part precisely due to the stunning advances in digital technologies in recent years</w:t>
      </w:r>
      <w:r>
        <w:t>. It’s a challenging exercise.</w:t>
      </w:r>
    </w:p>
    <w:p w:rsidR="004D6C5E" w:rsidRDefault="004D6C5E" w:rsidP="004D6C5E">
      <w:pPr>
        <w:rPr>
          <w:rStyle w:val="Emphasis"/>
        </w:rPr>
      </w:pPr>
      <w:r>
        <w:t>T</w:t>
      </w:r>
      <w:r w:rsidRPr="00EA348A">
        <w:rPr>
          <w:rStyle w:val="StyleUnderline"/>
        </w:rPr>
        <w:t xml:space="preserve">he </w:t>
      </w:r>
      <w:r w:rsidRPr="00EA348A">
        <w:rPr>
          <w:rStyle w:val="StyleUnderline"/>
          <w:highlight w:val="yellow"/>
        </w:rPr>
        <w:t>one court that can actually change the third-party doctrine instead of just applying it is the Supreme Court</w:t>
      </w:r>
      <w:r w:rsidRPr="00EA348A">
        <w:rPr>
          <w:rStyle w:val="StyleUnderline"/>
        </w:rPr>
        <w:t>.</w:t>
      </w:r>
      <w:r>
        <w:t xml:space="preserve"> </w:t>
      </w:r>
      <w:r w:rsidRPr="00EA348A">
        <w:rPr>
          <w:rStyle w:val="StyleUnderline"/>
        </w:rPr>
        <w:t>And</w:t>
      </w:r>
      <w:r>
        <w:t xml:space="preserve">, </w:t>
      </w:r>
      <w:r w:rsidRPr="00EA348A">
        <w:rPr>
          <w:rStyle w:val="Emphasis"/>
          <w:highlight w:val="yellow"/>
        </w:rPr>
        <w:t>in the next few years, the Supreme Court will almost certainly be asked</w:t>
      </w:r>
      <w:r>
        <w:t>—perhaps in a petition arising from one of the NSA lawsuits, or perhaps in a different matter altogether—</w:t>
      </w:r>
      <w:r w:rsidRPr="00EA348A">
        <w:rPr>
          <w:rStyle w:val="Emphasis"/>
          <w:highlight w:val="yellow"/>
        </w:rPr>
        <w:t>to hear a new, major third-party doctrine case.</w:t>
      </w:r>
    </w:p>
    <w:p w:rsidR="00E1438E" w:rsidRPr="00E1438E" w:rsidRDefault="00E1438E" w:rsidP="00E1438E">
      <w:pPr>
        <w:pStyle w:val="Heading4"/>
      </w:pPr>
      <w:r>
        <w:t>No solvency — stopping child pornography doesn’t prevent the sexual abuse</w:t>
      </w:r>
    </w:p>
    <w:p w:rsidR="004D6C5E" w:rsidRDefault="003B5ABC" w:rsidP="004D6C5E">
      <w:pPr>
        <w:pStyle w:val="Heading4"/>
      </w:pPr>
      <w:r>
        <w:t xml:space="preserve">Link non-unique — </w:t>
      </w:r>
      <w:r w:rsidR="004D6C5E">
        <w:t xml:space="preserve">Los Angeles </w:t>
      </w:r>
      <w:r>
        <w:t>v. Patel</w:t>
      </w:r>
    </w:p>
    <w:p w:rsidR="004D6C5E" w:rsidRDefault="004D6C5E" w:rsidP="004D6C5E">
      <w:r w:rsidRPr="00290786">
        <w:rPr>
          <w:rStyle w:val="Style13ptBold"/>
        </w:rPr>
        <w:t>Rosenzweig 15</w:t>
      </w:r>
      <w:r>
        <w:t xml:space="preserve"> — Paul Rosenzweig, founder of Red Branch Consulting PLLC, a homeland security consulting company and a Senior Advisor to The Chertoff Group, formerly served as Deputy Assistant Secretary for Policy in the Department of Homeland Security, a Distinguished Visiting Fellow at the Homeland Security Studies and Analysis Institute, also serves as a Professorial Lecturer in Law at George Washington University, a Senior Editor of the Journal of National Security Law &amp; Policy, and as a Visiting Fellow at The Heritage Foundation, B.A., Haverford College, M.S., Scripps Institution of Oceanography, University of California at San Diego, J.D., University of Chicago, 2015 ("Waiting for Patel," </w:t>
      </w:r>
      <w:r w:rsidRPr="00290786">
        <w:rPr>
          <w:i/>
        </w:rPr>
        <w:t>Lawfare</w:t>
      </w:r>
      <w:r>
        <w:t>, June 18</w:t>
      </w:r>
      <w:r w:rsidRPr="00290786">
        <w:rPr>
          <w:vertAlign w:val="superscript"/>
        </w:rPr>
        <w:t>th</w:t>
      </w:r>
      <w:r>
        <w:t>, Available Online at http://www.lawfareblog.com/waiting-patel, Accessed 6-30-2015)</w:t>
      </w:r>
    </w:p>
    <w:p w:rsidR="004D6C5E" w:rsidRDefault="004D6C5E" w:rsidP="004D6C5E">
      <w:r>
        <w:t xml:space="preserve">The annual ritual has begun.  Every June, official Washington waits in anticipation for the Supreme Court to complete its term.  All of the "blockbuster" cases await decision.  This year, most of the press and public are waiting for the gay marriage case and for the Obamacare/ACA tax decision.  </w:t>
      </w:r>
      <w:r w:rsidRPr="00371FA1">
        <w:rPr>
          <w:rStyle w:val="StyleUnderline"/>
        </w:rPr>
        <w:t xml:space="preserve">But there are more than a dozen cases yet to be decided and one of the possible sleepers is </w:t>
      </w:r>
      <w:r w:rsidRPr="00371FA1">
        <w:rPr>
          <w:rStyle w:val="StyleUnderline"/>
          <w:highlight w:val="yellow"/>
        </w:rPr>
        <w:t>City of Los Angeles v. Patel</w:t>
      </w:r>
      <w:r w:rsidRPr="00371FA1">
        <w:rPr>
          <w:highlight w:val="yellow"/>
        </w:rPr>
        <w:t>.</w:t>
      </w:r>
      <w:r>
        <w:t xml:space="preserve">  To be honest, it will probably be a bust, but </w:t>
      </w:r>
      <w:r w:rsidRPr="00371FA1">
        <w:rPr>
          <w:rStyle w:val="StyleUnderline"/>
        </w:rPr>
        <w:t xml:space="preserve">there are some ways in which it </w:t>
      </w:r>
      <w:r w:rsidRPr="00371FA1">
        <w:rPr>
          <w:rStyle w:val="StyleUnderline"/>
          <w:highlight w:val="yellow"/>
        </w:rPr>
        <w:t>might be one of the more significant privacy/Fourth Amendment cases</w:t>
      </w:r>
      <w:r>
        <w:t xml:space="preserve"> -- depending, of course, on how the case is decided.</w:t>
      </w:r>
    </w:p>
    <w:p w:rsidR="004D6C5E" w:rsidRDefault="004D6C5E" w:rsidP="004D6C5E">
      <w:r>
        <w:t xml:space="preserve">Patel involves a lawsuit brought by hotel operators who were challenging the City of Los Angeles' rules allowing the inspection of hotel registration records.  Hotel records are generally thought of as public records both here in the US and in Europe.  As a result, </w:t>
      </w:r>
      <w:r w:rsidRPr="00371FA1">
        <w:rPr>
          <w:rStyle w:val="StyleUnderline"/>
        </w:rPr>
        <w:t>the hotels are obliged to maintain the records and routinely make them available for police inspection</w:t>
      </w:r>
      <w:r>
        <w:t xml:space="preserve">.  Thus </w:t>
      </w:r>
      <w:r w:rsidRPr="00371FA1">
        <w:rPr>
          <w:rStyle w:val="StyleUnderline"/>
        </w:rPr>
        <w:t>the question</w:t>
      </w:r>
      <w:r>
        <w:t xml:space="preserve"> presented </w:t>
      </w:r>
      <w:r w:rsidRPr="00371FA1">
        <w:rPr>
          <w:rStyle w:val="StyleUnderline"/>
        </w:rPr>
        <w:t>is "whether a hotel has an expectation of privacy under the Fourth Amendment in a hotel guest registry where the guest-supplied information is mandated by law</w:t>
      </w:r>
      <w:r>
        <w:t xml:space="preserve"> and an ordinance authorizes the police to inspect the registry, and if so, whether the ordinance is facially unconstitutional under the Fourth Amendment unless it expressly provides for pre-compliance judicial review before the police can inspect the registry."</w:t>
      </w:r>
    </w:p>
    <w:p w:rsidR="004D6C5E" w:rsidRDefault="004D6C5E" w:rsidP="004D6C5E">
      <w:r>
        <w:t xml:space="preserve">By way of background, Patel and the other hotel operators run relatively small hotel operations in Los Angeles -- ones that are sometimes called "parking meter hotels" because they rent by the hour.  Some of the renters are, it seems, unsavory characters.  Hence, the LAPD took a rather strong interest in the guest registers and, reportedly, often found therein some who had outstanding warrants or were engaging in illegal activity.  </w:t>
      </w:r>
      <w:r w:rsidRPr="00371FA1">
        <w:rPr>
          <w:rStyle w:val="StyleUnderline"/>
          <w:highlight w:val="yellow"/>
        </w:rPr>
        <w:t>Under the LA ordinance the police inspections of the registers could be without warning and without a warrant.  The Ninth Circuit found the ordinance unconstitutional</w:t>
      </w:r>
      <w:r>
        <w:t xml:space="preserve"> -- and held that an administrative warrant (of the sort required by the Supreme Court in Marshall v. Barolow's Inc.) was required.  Most </w:t>
      </w:r>
      <w:r w:rsidRPr="00371FA1">
        <w:rPr>
          <w:rStyle w:val="StyleUnderline"/>
          <w:highlight w:val="yellow"/>
        </w:rPr>
        <w:t>observers</w:t>
      </w:r>
      <w:r>
        <w:t xml:space="preserve"> (including me) </w:t>
      </w:r>
      <w:r w:rsidRPr="00371FA1">
        <w:rPr>
          <w:rStyle w:val="StyleUnderline"/>
          <w:highlight w:val="yellow"/>
        </w:rPr>
        <w:t>think</w:t>
      </w:r>
      <w:r>
        <w:t xml:space="preserve"> that </w:t>
      </w:r>
      <w:r w:rsidRPr="00371FA1">
        <w:rPr>
          <w:rStyle w:val="StyleUnderline"/>
          <w:highlight w:val="yellow"/>
        </w:rPr>
        <w:t>the Court took the case to reverse -- the doctrine has long been that warrantless searches of "closely regulated" industries is permitted under the Fourth Amendment</w:t>
      </w:r>
      <w:r w:rsidRPr="00371FA1">
        <w:rPr>
          <w:rStyle w:val="StyleUnderline"/>
        </w:rPr>
        <w:t>,</w:t>
      </w:r>
      <w:r>
        <w:t xml:space="preserve"> and hotel guest registries have been regulated since Colonial times in the US (and for far longer in Europe).  More to the point, LA argues that surprise inspections of guest information at these types of hourly rental hotels is necessary to prevent them from being used as easy locations for drugs and prostitution.  Given that argument (and given that the hotel is asserting the derivative privacy interests of their customers rather than their own direct interests) this might be an easy case -- and it probably will be.</w:t>
      </w:r>
    </w:p>
    <w:p w:rsidR="004D6C5E" w:rsidRDefault="004D6C5E" w:rsidP="004D6C5E">
      <w:r>
        <w:t>But if we press a little deeper, there are some privacy/liberty/security questions buried in the case that it would be fun if the Court were to address:</w:t>
      </w:r>
    </w:p>
    <w:p w:rsidR="004D6C5E" w:rsidRDefault="004D6C5E" w:rsidP="004D6C5E">
      <w:r w:rsidRPr="00371FA1">
        <w:rPr>
          <w:rStyle w:val="StyleUnderline"/>
        </w:rPr>
        <w:t xml:space="preserve">Do the hotel guests have any privacy interest in the data they share with the hotel in order to get a room?  </w:t>
      </w:r>
      <w:r w:rsidRPr="00371FA1">
        <w:rPr>
          <w:rStyle w:val="StyleUnderline"/>
          <w:highlight w:val="yellow"/>
        </w:rPr>
        <w:t xml:space="preserve">This </w:t>
      </w:r>
      <w:r w:rsidRPr="00371FA1">
        <w:rPr>
          <w:rStyle w:val="Emphasis"/>
          <w:highlight w:val="yellow"/>
        </w:rPr>
        <w:t>pretty clearly implicates the third-party doctrine</w:t>
      </w:r>
      <w:r w:rsidRPr="00371FA1">
        <w:rPr>
          <w:rStyle w:val="StyleUnderline"/>
          <w:highlight w:val="yellow"/>
        </w:rPr>
        <w:t>, which has been under some stress in the national security context</w:t>
      </w:r>
      <w:r w:rsidRPr="00371FA1">
        <w:rPr>
          <w:highlight w:val="yellow"/>
        </w:rPr>
        <w:t>.</w:t>
      </w:r>
    </w:p>
    <w:p w:rsidR="00E1438E" w:rsidRDefault="00E1438E" w:rsidP="00E1438E">
      <w:pPr>
        <w:pStyle w:val="Heading4"/>
      </w:pPr>
      <w:r>
        <w:t xml:space="preserve">Investigations fail — pedophiles’ tech is always one step ahead and the FBI lacks resources to follow investigations </w:t>
      </w:r>
    </w:p>
    <w:p w:rsidR="00E1438E" w:rsidRPr="00EF7202" w:rsidRDefault="00E1438E" w:rsidP="00E1438E">
      <w:r>
        <w:rPr>
          <w:rStyle w:val="Style13ptBold"/>
        </w:rPr>
        <w:t>Henzey 11</w:t>
      </w:r>
      <w:r>
        <w:t xml:space="preserve"> — Michael J. Henzey, Assistant Commonwealth's Attorney, Office of the Commonwealth's Attorney of the City of Hampton, VA, Master of Laws (LLM) degree in Criminal Law with Honors from State University of New York at Buffalo - Law School, J.D. from The Catholic University of America, Columbus School of Law, B.A. in history from George Mason University, 2015 (</w:t>
      </w:r>
      <w:r w:rsidRPr="00DB0AF0">
        <w:t>“</w:t>
      </w:r>
      <w:r>
        <w:t xml:space="preserve">Going On The Offensive: A Comprehensive Overview Of Internet Child Pornography Distribution And Aggressive Legal Action,” </w:t>
      </w:r>
      <w:r>
        <w:rPr>
          <w:i/>
        </w:rPr>
        <w:t xml:space="preserve">Appalachian Journal of Law </w:t>
      </w:r>
      <w:r w:rsidRPr="00DB0AF0">
        <w:t>(</w:t>
      </w:r>
      <w:r>
        <w:t>11 Appalachian J. L. 1</w:t>
      </w:r>
      <w:r w:rsidRPr="00DB0AF0">
        <w:t xml:space="preserve">), Available Online to Subscribing Institutions </w:t>
      </w:r>
      <w:r w:rsidRPr="006A0CA8">
        <w:t>via Lexis-Nexis)</w:t>
      </w:r>
    </w:p>
    <w:p w:rsidR="00E1438E" w:rsidRDefault="00E1438E" w:rsidP="00E1438E">
      <w:r w:rsidRPr="00C94435">
        <w:rPr>
          <w:rStyle w:val="StyleUnderline"/>
          <w:highlight w:val="yellow"/>
        </w:rPr>
        <w:t xml:space="preserve">Another obstacle to </w:t>
      </w:r>
      <w:r w:rsidRPr="00C94435">
        <w:rPr>
          <w:rStyle w:val="StyleUnderline"/>
        </w:rPr>
        <w:t>effectively</w:t>
      </w:r>
      <w:r w:rsidRPr="00785F37">
        <w:rPr>
          <w:rStyle w:val="StyleUnderline"/>
        </w:rPr>
        <w:t xml:space="preserve"> </w:t>
      </w:r>
      <w:r w:rsidRPr="00C94435">
        <w:rPr>
          <w:rStyle w:val="StyleUnderline"/>
          <w:highlight w:val="yellow"/>
        </w:rPr>
        <w:t>investigating</w:t>
      </w:r>
      <w:r w:rsidRPr="00785F37">
        <w:rPr>
          <w:rStyle w:val="StyleUnderline"/>
        </w:rPr>
        <w:t xml:space="preserve"> and eliminating </w:t>
      </w:r>
      <w:r w:rsidRPr="00C94435">
        <w:rPr>
          <w:rStyle w:val="StyleUnderline"/>
          <w:highlight w:val="yellow"/>
        </w:rPr>
        <w:t>child pornography is that</w:t>
      </w:r>
      <w:r w:rsidRPr="00785F37">
        <w:rPr>
          <w:rStyle w:val="StyleUnderline"/>
        </w:rPr>
        <w:t xml:space="preserve"> many </w:t>
      </w:r>
      <w:r w:rsidRPr="00C94435">
        <w:rPr>
          <w:rStyle w:val="StyleUnderline"/>
          <w:highlight w:val="yellow"/>
        </w:rPr>
        <w:t>police</w:t>
      </w:r>
      <w:r w:rsidRPr="00785F37">
        <w:rPr>
          <w:rStyle w:val="StyleUnderline"/>
        </w:rPr>
        <w:t xml:space="preserve"> agencies </w:t>
      </w:r>
      <w:r w:rsidRPr="00C94435">
        <w:rPr>
          <w:rStyle w:val="StyleUnderline"/>
          <w:highlight w:val="yellow"/>
        </w:rPr>
        <w:t>are at a disadvantage</w:t>
      </w:r>
      <w:r w:rsidRPr="00785F37">
        <w:rPr>
          <w:rStyle w:val="StyleUnderline"/>
        </w:rPr>
        <w:t xml:space="preserve"> with technical know-how vis-a-vis Internet pedophiles</w:t>
      </w:r>
      <w:r>
        <w:t>. As a group</w:t>
      </w:r>
      <w:r w:rsidRPr="00785F37">
        <w:rPr>
          <w:rStyle w:val="StyleUnderline"/>
        </w:rPr>
        <w:t xml:space="preserve">, </w:t>
      </w:r>
      <w:r w:rsidRPr="00C94435">
        <w:rPr>
          <w:rStyle w:val="StyleUnderline"/>
          <w:highlight w:val="yellow"/>
        </w:rPr>
        <w:t>Internet pedophiles have an unusually high degree of technical sophistication</w:t>
      </w:r>
      <w:r w:rsidRPr="00785F37">
        <w:rPr>
          <w:rStyle w:val="StyleUnderline"/>
        </w:rPr>
        <w:t xml:space="preserve"> whereas law enforcement officers typically do </w:t>
      </w:r>
      <w:r w:rsidRPr="00EF7202">
        <w:rPr>
          <w:rStyle w:val="StyleUnderline"/>
        </w:rPr>
        <w:t>not. Moreover, the more technical training a law enforcement agent receives, the more attractive private firms become with their correspondingly higher salaries and normal working hours</w:t>
      </w:r>
      <w:r>
        <w:t xml:space="preserve">. Further, </w:t>
      </w:r>
      <w:r w:rsidRPr="00EF7202">
        <w:rPr>
          <w:rStyle w:val="StyleUnderline"/>
        </w:rPr>
        <w:t xml:space="preserve">as the </w:t>
      </w:r>
      <w:r w:rsidRPr="00C94435">
        <w:rPr>
          <w:rStyle w:val="StyleUnderline"/>
          <w:highlight w:val="yellow"/>
        </w:rPr>
        <w:t>Internet pedophiles</w:t>
      </w:r>
      <w:r w:rsidRPr="00EF7202">
        <w:rPr>
          <w:rStyle w:val="StyleUnderline"/>
        </w:rPr>
        <w:t xml:space="preserve"> are technologically savvy, they </w:t>
      </w:r>
      <w:r w:rsidRPr="00C94435">
        <w:rPr>
          <w:rStyle w:val="StyleUnderline"/>
          <w:highlight w:val="yellow"/>
        </w:rPr>
        <w:t>are quick to adopt new technologies and techniques before law enforcement</w:t>
      </w:r>
      <w:r>
        <w:t xml:space="preserve">. n282 Interestingly, </w:t>
      </w:r>
      <w:r w:rsidRPr="00EF7202">
        <w:rPr>
          <w:rStyle w:val="StyleUnderline"/>
        </w:rPr>
        <w:t>they monitor law enforcement activities just as law enforcement monitors them. Jenkins documented many instances of pedophiles scrutinizing media accounts of arrests in child pornography cases in order to assess law enforcement methods</w:t>
      </w:r>
      <w:r>
        <w:t xml:space="preserve">. n283 He writes, "Board participants are well aware of the various traps and investigations and regularly post news clippings and summaries of criminal cases as they arise, so other </w:t>
      </w:r>
      <w:r w:rsidRPr="00C94435">
        <w:rPr>
          <w:rStyle w:val="StyleUnderline"/>
          <w:highlight w:val="yellow"/>
        </w:rPr>
        <w:t>enthusiasts can learn about law enforcement techniques and be sure not to make the same mistake themselves</w:t>
      </w:r>
      <w:r>
        <w:t xml:space="preserve">." n284 Thus, </w:t>
      </w:r>
      <w:r w:rsidRPr="00EF7202">
        <w:rPr>
          <w:rStyle w:val="StyleUnderline"/>
        </w:rPr>
        <w:t>because of most police organizations' dearth of technical know-how and</w:t>
      </w:r>
      <w:r w:rsidRPr="00EF7202">
        <w:t xml:space="preserve">  [*</w:t>
      </w:r>
      <w:r>
        <w:t xml:space="preserve">53]  </w:t>
      </w:r>
      <w:r w:rsidRPr="00EF7202">
        <w:rPr>
          <w:rStyle w:val="StyleUnderline"/>
        </w:rPr>
        <w:t xml:space="preserve">institutional pressures to make arrests, </w:t>
      </w:r>
      <w:r>
        <w:t xml:space="preserve">Jenkins argues </w:t>
      </w:r>
      <w:r w:rsidRPr="00C94435">
        <w:rPr>
          <w:rStyle w:val="StyleUnderline"/>
          <w:highlight w:val="yellow"/>
        </w:rPr>
        <w:t>police officers only succeed at arresting the low hanging fruit</w:t>
      </w:r>
      <w:r w:rsidRPr="00EF7202">
        <w:rPr>
          <w:rStyle w:val="StyleUnderline"/>
        </w:rPr>
        <w:t>: inexperienced pedophiles or those stupid enough to actively solicit children in Internet chat rooms</w:t>
      </w:r>
      <w:r>
        <w:t xml:space="preserve">. n285 </w:t>
      </w:r>
      <w:r w:rsidRPr="00EF7202">
        <w:rPr>
          <w:rStyle w:val="StyleUnderline"/>
        </w:rPr>
        <w:t>The core of the Internet child pornography subculture</w:t>
      </w:r>
      <w:r>
        <w:t>, Jenkins believes, has been active for decades and will continue to elude law enforcement. n286</w:t>
      </w:r>
    </w:p>
    <w:p w:rsidR="00E1438E" w:rsidRDefault="00E1438E" w:rsidP="00E1438E">
      <w:r w:rsidRPr="00EF7202">
        <w:rPr>
          <w:rStyle w:val="StyleUnderline"/>
        </w:rPr>
        <w:t xml:space="preserve">A fundamental problem frustrating efforts to crackdown on Internet child porn distribution is the large time commitment these investigations require. </w:t>
      </w:r>
      <w:r w:rsidRPr="00C94435">
        <w:rPr>
          <w:rStyle w:val="StyleUnderline"/>
          <w:highlight w:val="yellow"/>
        </w:rPr>
        <w:t>According to the FBI, forensic examinations of a computer take on average forty hours to complete</w:t>
      </w:r>
      <w:r w:rsidRPr="00EF7202">
        <w:rPr>
          <w:rStyle w:val="StyleUnderline"/>
        </w:rPr>
        <w:t>, depending on the computer's condition and the data volume</w:t>
      </w:r>
      <w:r>
        <w:t xml:space="preserve">. n287 However, </w:t>
      </w:r>
      <w:r w:rsidRPr="00EF7202">
        <w:rPr>
          <w:rStyle w:val="StyleUnderline"/>
        </w:rPr>
        <w:t xml:space="preserve">an examination of a computer protected by a technically savvy perpetrator can take much longer. </w:t>
      </w:r>
      <w:r>
        <w:t xml:space="preserve">n288 The FBI notes </w:t>
      </w:r>
      <w:r w:rsidRPr="00C94435">
        <w:rPr>
          <w:rStyle w:val="StyleUnderline"/>
          <w:highlight w:val="yellow"/>
        </w:rPr>
        <w:t>the amount of data</w:t>
      </w:r>
      <w:r w:rsidRPr="00EF7202">
        <w:rPr>
          <w:rStyle w:val="StyleUnderline"/>
        </w:rPr>
        <w:t xml:space="preserve"> forensic investigators must analyze </w:t>
      </w:r>
      <w:r w:rsidRPr="00C94435">
        <w:rPr>
          <w:rStyle w:val="StyleUnderline"/>
          <w:highlight w:val="yellow"/>
        </w:rPr>
        <w:t>has sharply increased</w:t>
      </w:r>
      <w:r>
        <w:t xml:space="preserve"> due to the greater availability of high speed Internet and innovations in digital storage devices that have increased the volume of data that can be cheaply stored. n289 In fact, a report from the Department of Justice Office of Inspector General detailed </w:t>
      </w:r>
      <w:r w:rsidRPr="00EF7202">
        <w:rPr>
          <w:rStyle w:val="StyleUnderline"/>
        </w:rPr>
        <w:t>that although the number of computer forensic investigations for child sexual exploitation cases remained stable between 2005 and 2007,</w:t>
      </w:r>
      <w:r>
        <w:t xml:space="preserve"> n290 </w:t>
      </w:r>
      <w:r w:rsidRPr="00EF7202">
        <w:rPr>
          <w:rStyle w:val="StyleUnderline"/>
        </w:rPr>
        <w:t>the volume of data requiring examination sharply increased by 38%, from 429 terabytes to 591 terabytes.</w:t>
      </w:r>
      <w:r>
        <w:t xml:space="preserve"> n291 </w:t>
      </w:r>
      <w:r w:rsidRPr="00C94435">
        <w:rPr>
          <w:rStyle w:val="StyleUnderline"/>
          <w:highlight w:val="yellow"/>
        </w:rPr>
        <w:t>The Internet, along with computer innovations, have allowed child pornography distribution to increase in frequency and volume</w:t>
      </w:r>
      <w:r w:rsidRPr="00EF7202">
        <w:rPr>
          <w:rStyle w:val="StyleUnderline"/>
        </w:rPr>
        <w:t xml:space="preserve"> causing forensic examinations of computers to take much longer</w:t>
      </w:r>
      <w:r>
        <w:t xml:space="preserve">. Also troubling, an official with </w:t>
      </w:r>
      <w:r w:rsidRPr="00EF7202">
        <w:rPr>
          <w:rStyle w:val="StyleUnderline"/>
        </w:rPr>
        <w:t xml:space="preserve">the FBI's Innocent Images National Initiative stated </w:t>
      </w:r>
      <w:r w:rsidRPr="00C94435">
        <w:rPr>
          <w:rStyle w:val="StyleUnderline"/>
          <w:highlight w:val="yellow"/>
        </w:rPr>
        <w:t>forensic examinations</w:t>
      </w:r>
      <w:r w:rsidRPr="00EF7202">
        <w:rPr>
          <w:rStyle w:val="StyleUnderline"/>
        </w:rPr>
        <w:t xml:space="preserve"> on average </w:t>
      </w:r>
      <w:r w:rsidRPr="00C94435">
        <w:rPr>
          <w:rStyle w:val="StyleUnderline"/>
          <w:highlight w:val="yellow"/>
        </w:rPr>
        <w:t>can take 100 days</w:t>
      </w:r>
      <w:r w:rsidRPr="00EF7202">
        <w:rPr>
          <w:rStyle w:val="StyleUnderline"/>
        </w:rPr>
        <w:t xml:space="preserve">; and representatives from the United States Attorney's Offices have also reported protracted processing time for FBI forensic examination of digital evidence. </w:t>
      </w:r>
      <w:r w:rsidRPr="00C94435">
        <w:rPr>
          <w:rStyle w:val="StyleUnderline"/>
          <w:highlight w:val="yellow"/>
        </w:rPr>
        <w:t>As digital technology becomes both more sophisticated and less expensive, the problem surely will only get worse</w:t>
      </w:r>
      <w:r w:rsidRPr="00EF7202">
        <w:rPr>
          <w:rStyle w:val="StyleUnderline"/>
        </w:rPr>
        <w:t>:</w:t>
      </w:r>
      <w:r>
        <w:t xml:space="preserve"> officials with the FBI have stated they believe the amount of digital evidence seized in child pornography cases will continue to rise more quickly than law enforcement agencies' ability to timely process the evidence. n292 </w:t>
      </w:r>
      <w:r w:rsidRPr="00EF7202">
        <w:rPr>
          <w:rStyle w:val="StyleUnderline"/>
        </w:rPr>
        <w:t>The effect is the vast numbers of reported child pornography cases go uninvestigated.</w:t>
      </w:r>
      <w:r>
        <w:t xml:space="preserve"> This is illustrated by law enforcement's experience in an investigation dubbed "Operation Ore." </w:t>
      </w:r>
      <w:r w:rsidRPr="00EF7202">
        <w:rPr>
          <w:rStyle w:val="StyleUnderline"/>
        </w:rPr>
        <w:t>Investigators</w:t>
      </w:r>
      <w:r>
        <w:t xml:space="preserve">  [*54]  </w:t>
      </w:r>
      <w:r w:rsidRPr="00EF7202">
        <w:rPr>
          <w:rStyle w:val="StyleUnderline"/>
        </w:rPr>
        <w:t>had the names of 7,200 suspects who had paid to access child pornography websites</w:t>
      </w:r>
      <w:r>
        <w:t xml:space="preserve"> operated by a group known as Landslide Productions. n293 </w:t>
      </w:r>
      <w:r w:rsidRPr="00C94435">
        <w:rPr>
          <w:rStyle w:val="StyleUnderline"/>
          <w:highlight w:val="yellow"/>
        </w:rPr>
        <w:t>Law enforcement agencies were overwhelmed by the number of leads and were forced to "triage"</w:t>
      </w:r>
      <w:r w:rsidRPr="00EF7202">
        <w:rPr>
          <w:rStyle w:val="StyleUnderline"/>
        </w:rPr>
        <w:t xml:space="preserve"> which suspects would be investigated. Agencies gave emphasis to convicted sex offenders or those with immediate access to children. Even with this ranking scheme, it was not possible to search the homes of more than a minority of the 7,200 suspects within a year.</w:t>
      </w:r>
      <w:r>
        <w:t xml:space="preserve"> n294 </w:t>
      </w:r>
    </w:p>
    <w:p w:rsidR="00537420" w:rsidRDefault="00537420" w:rsidP="006738EA">
      <w:pPr>
        <w:pStyle w:val="Heading4"/>
      </w:pPr>
      <w:r>
        <w:t>Impact inevitable — law enforcement fails to prevent child pornography now</w:t>
      </w:r>
    </w:p>
    <w:p w:rsidR="00537420" w:rsidRDefault="00537420" w:rsidP="00537420">
      <w:r>
        <w:rPr>
          <w:rStyle w:val="Style13ptBold"/>
        </w:rPr>
        <w:t>Henzey 11</w:t>
      </w:r>
      <w:r>
        <w:t xml:space="preserve"> — Michael J. Henzey, Assistant Commonwealth's Attorney, Office of the Commonwealth's Attorney of the City of Hampton, VA, Master of Laws (LLM) degree in Criminal Law with Honors from State University of New York at Buffalo - Law School, J.D. from The Catholic University of America, Columbus School of Law, B.A. in history from George Mason University, 2015 (</w:t>
      </w:r>
      <w:r w:rsidRPr="00DB0AF0">
        <w:t>“</w:t>
      </w:r>
      <w:r>
        <w:t xml:space="preserve">Going On The Offensive: A Comprehensive Overview Of Internet Child Pornography Distribution And Aggressive Legal Action,” </w:t>
      </w:r>
      <w:r>
        <w:rPr>
          <w:i/>
        </w:rPr>
        <w:t xml:space="preserve">Appalachian Journal of Law </w:t>
      </w:r>
      <w:r w:rsidRPr="00DB0AF0">
        <w:t>(</w:t>
      </w:r>
      <w:r>
        <w:t>11 Appalachian J. L. 1</w:t>
      </w:r>
      <w:r w:rsidRPr="00DB0AF0">
        <w:t xml:space="preserve">), Available Online to Subscribing Institutions </w:t>
      </w:r>
      <w:r w:rsidRPr="006A0CA8">
        <w:t>via Lexis-Nexis)</w:t>
      </w:r>
    </w:p>
    <w:p w:rsidR="00537420" w:rsidRDefault="00537420" w:rsidP="00537420">
      <w:r>
        <w:t>F. Shortcomings of Current Law Enforcement Methods</w:t>
      </w:r>
    </w:p>
    <w:p w:rsidR="00537420" w:rsidRDefault="00537420" w:rsidP="00537420">
      <w:r>
        <w:t xml:space="preserve">Despite the aforementioned successes, </w:t>
      </w:r>
      <w:r w:rsidRPr="00D6183C">
        <w:rPr>
          <w:rStyle w:val="StyleUnderline"/>
        </w:rPr>
        <w:t>current l</w:t>
      </w:r>
      <w:r w:rsidRPr="001344E3">
        <w:rPr>
          <w:rStyle w:val="StyleUnderline"/>
          <w:highlight w:val="yellow"/>
        </w:rPr>
        <w:t>aw enforcement strategies and tactics appear to have little efficacy in curbing Internet child pornography distribution</w:t>
      </w:r>
      <w:r>
        <w:t>. On this point, researchers Schell, Martin, Hung, and Rueda write: "</w:t>
      </w:r>
      <w:r w:rsidRPr="001344E3">
        <w:rPr>
          <w:rStyle w:val="StyleUnderline"/>
          <w:highlight w:val="yellow"/>
        </w:rPr>
        <w:t>Methods currently employed to combat child pornography are considered even by the experts themselves to be rather primitive and inefficient</w:t>
      </w:r>
      <w:r w:rsidRPr="001344E3">
        <w:rPr>
          <w:highlight w:val="yellow"/>
        </w:rPr>
        <w:t xml:space="preserve">." n244 Indeed, </w:t>
      </w:r>
      <w:r w:rsidRPr="001344E3">
        <w:rPr>
          <w:rStyle w:val="StyleUnderline"/>
          <w:highlight w:val="yellow"/>
        </w:rPr>
        <w:t>by almost every metric, child pornography seems to be proliferating</w:t>
      </w:r>
      <w:r w:rsidRPr="001344E3">
        <w:rPr>
          <w:highlight w:val="yellow"/>
        </w:rPr>
        <w:t xml:space="preserve">. </w:t>
      </w:r>
      <w:r w:rsidRPr="001344E3">
        <w:rPr>
          <w:rStyle w:val="StyleUnderline"/>
          <w:highlight w:val="yellow"/>
        </w:rPr>
        <w:t>The number of cases the FBI investigated between 1996 and 2005 rose by 2,026%,</w:t>
      </w:r>
      <w:r>
        <w:t xml:space="preserve"> from 113 investigations to 2,402 </w:t>
      </w:r>
      <w:r w:rsidRPr="00D6183C">
        <w:rPr>
          <w:rStyle w:val="StyleUnderline"/>
        </w:rPr>
        <w:t>while the number of arrests skyrocketed 2,325%,</w:t>
      </w:r>
      <w:r>
        <w:t xml:space="preserve"> from 68 arrests to 1,649. n245 </w:t>
      </w:r>
      <w:r w:rsidRPr="00D6183C">
        <w:rPr>
          <w:rStyle w:val="StyleUnderline"/>
        </w:rPr>
        <w:t>Federal child pornography and child abuse prosecutions increased more than 350% between 1995 and 2005</w:t>
      </w:r>
      <w:r>
        <w:t xml:space="preserve">. </w:t>
      </w:r>
      <w:r w:rsidRPr="001344E3">
        <w:rPr>
          <w:highlight w:val="yellow"/>
        </w:rPr>
        <w:t xml:space="preserve">n246 </w:t>
      </w:r>
      <w:r w:rsidRPr="001344E3">
        <w:rPr>
          <w:rStyle w:val="StyleUnderline"/>
          <w:highlight w:val="yellow"/>
        </w:rPr>
        <w:t>These crime statistics, while daunting, do not even consider U.S. local law enforcement agencies' efforts</w:t>
      </w:r>
      <w:r>
        <w:t xml:space="preserve">. A report by the NCMEC indicated </w:t>
      </w:r>
      <w:r w:rsidRPr="00BE19B1">
        <w:t xml:space="preserve">that </w:t>
      </w:r>
      <w:r w:rsidRPr="00BE19B1">
        <w:rPr>
          <w:rStyle w:val="StyleUnderline"/>
        </w:rPr>
        <w:t>federal law enforcement agencies participated in only 46% of child pornography investigations</w:t>
      </w:r>
      <w:r w:rsidRPr="00BE19B1">
        <w:t xml:space="preserve">. Thus, </w:t>
      </w:r>
      <w:r w:rsidRPr="00BE19B1">
        <w:rPr>
          <w:rStyle w:val="StyleUnderline"/>
          <w:highlight w:val="yellow"/>
        </w:rPr>
        <w:t>the</w:t>
      </w:r>
      <w:r w:rsidRPr="00BE19B1">
        <w:rPr>
          <w:highlight w:val="yellow"/>
        </w:rPr>
        <w:t xml:space="preserve"> </w:t>
      </w:r>
      <w:r w:rsidRPr="00BE19B1">
        <w:rPr>
          <w:rStyle w:val="StyleUnderline"/>
          <w:highlight w:val="yellow"/>
        </w:rPr>
        <w:t>statistics above do not even reflect half of the problem in this country, let alone the problem internationally</w:t>
      </w:r>
      <w:r>
        <w:t xml:space="preserve">. Further, the NCMEC's </w:t>
      </w:r>
      <w:r w:rsidRPr="00BE19B1">
        <w:rPr>
          <w:rStyle w:val="StyleUnderline"/>
          <w:highlight w:val="yellow"/>
        </w:rPr>
        <w:t>CyberTipLine recorded a thirty-fold increase in Internet child pornography reports</w:t>
      </w:r>
      <w:r w:rsidRPr="00D6183C">
        <w:rPr>
          <w:rStyle w:val="StyleUnderline"/>
        </w:rPr>
        <w:t xml:space="preserve"> between 1998 and 2004, from 3,267 to 106,119 reports.</w:t>
      </w:r>
      <w:r>
        <w:t xml:space="preserve"> n247 While some increase is probably attributable to greater awareness of the CyberTipLine's existence and ISPs' legal duty to file reports, from these statistics experts have concluded, </w:t>
      </w:r>
      <w:r w:rsidRPr="00D6183C">
        <w:rPr>
          <w:rStyle w:val="StyleUnderline"/>
        </w:rPr>
        <w:t>"it is clear that the Internet is helping to fuel an epidemic of child pornography</w:t>
      </w:r>
      <w:r>
        <w:t>." n248</w:t>
      </w:r>
    </w:p>
    <w:p w:rsidR="00537420" w:rsidRDefault="00537420" w:rsidP="00537420">
      <w:r>
        <w:t xml:space="preserve">As the Internet knows no borders, the </w:t>
      </w:r>
      <w:r w:rsidRPr="00D6183C">
        <w:rPr>
          <w:rStyle w:val="StyleUnderline"/>
        </w:rPr>
        <w:t>child pornography crisis is not merely confined to the United States</w:t>
      </w:r>
      <w:r>
        <w:t xml:space="preserve">. A 2005 Canadian report by the  [*47]  Office of Statistics stated </w:t>
      </w:r>
      <w:r w:rsidRPr="00D6183C">
        <w:rPr>
          <w:rStyle w:val="StyleUnderline"/>
        </w:rPr>
        <w:t>charges relating to child pornography increased eight-fold between 1998 and 2003</w:t>
      </w:r>
      <w:r>
        <w:t xml:space="preserve">. n249 </w:t>
      </w:r>
      <w:r w:rsidRPr="00D6183C">
        <w:t>Ireland's version of</w:t>
      </w:r>
      <w:r w:rsidRPr="00D6183C">
        <w:rPr>
          <w:rStyle w:val="StyleUnderline"/>
        </w:rPr>
        <w:t xml:space="preserve"> </w:t>
      </w:r>
      <w:r>
        <w:t xml:space="preserve">the NCMEC's CyberTipLine, the </w:t>
      </w:r>
      <w:r w:rsidRPr="00D6183C">
        <w:rPr>
          <w:rStyle w:val="StyleUnderline"/>
        </w:rPr>
        <w:t>Hotline</w:t>
      </w:r>
      <w:r>
        <w:t xml:space="preserve">, </w:t>
      </w:r>
      <w:r w:rsidRPr="00D6183C">
        <w:rPr>
          <w:rStyle w:val="StyleUnderline"/>
        </w:rPr>
        <w:t>showed a substantial increase in Internet child pornography reports from 2003 to 2005</w:t>
      </w:r>
      <w:r>
        <w:t xml:space="preserve">. n250 The United Kingdom's </w:t>
      </w:r>
      <w:r w:rsidRPr="00D6183C">
        <w:rPr>
          <w:rStyle w:val="StyleUnderline"/>
        </w:rPr>
        <w:t>Internet Watch Foundation claims there are an increasing number of websites hosting child pornography</w:t>
      </w:r>
      <w:r>
        <w:t xml:space="preserve">, including commercial sites hosted in the U.S. or Russia. n251 Finally, an axiom of law enforcement is the crimes investigated and prosecuted typically only represent a small portion of the overall problem. Therefore, </w:t>
      </w:r>
      <w:r w:rsidRPr="00BE19B1">
        <w:rPr>
          <w:rStyle w:val="Emphasis"/>
          <w:highlight w:val="yellow"/>
        </w:rPr>
        <w:t>child pornography continues to proliferate across the Internet unabated despite a decade of significant law enforcement, private sector, and media attention</w:t>
      </w:r>
      <w:r>
        <w:t>. How is this possible?</w:t>
      </w:r>
    </w:p>
    <w:p w:rsidR="00537420" w:rsidRDefault="00537420" w:rsidP="00537420">
      <w:r>
        <w:t>[Note to fellow students: NCMEC is the National Center for Missing and Exploited Children, a 501(c)(3) nonprofit organization, provides several services to assist law enforcement's efforts]</w:t>
      </w:r>
    </w:p>
    <w:p w:rsidR="00537420" w:rsidRDefault="00537420" w:rsidP="00F13538"/>
    <w:p w:rsidR="003B5ABC" w:rsidRDefault="003B5ABC" w:rsidP="003B5ABC">
      <w:pPr>
        <w:pStyle w:val="Heading4"/>
      </w:pPr>
      <w:r>
        <w:t xml:space="preserve">Child pornography is moving to “peer-to-peer” technology — removes the third-party to render the doctrine useless </w:t>
      </w:r>
    </w:p>
    <w:p w:rsidR="003B5ABC" w:rsidRPr="00451550" w:rsidRDefault="003B5ABC" w:rsidP="003B5ABC">
      <w:r>
        <w:rPr>
          <w:rStyle w:val="Style13ptBold"/>
        </w:rPr>
        <w:t>Henzey 11</w:t>
      </w:r>
      <w:r>
        <w:t xml:space="preserve"> — Michael J. Henzey, Assistant Commonwealth's Attorney, Office of the Commonwealth's Attorney of the City of Hampton, VA, Master of Laws (LLM) degree in Criminal Law with Honors from State University of New York at Buffalo - Law School, J.D. from The Catholic University of America, Columbus School of Law, B.A. in history from George Mason University, 2015 (</w:t>
      </w:r>
      <w:r w:rsidRPr="00DB0AF0">
        <w:t>“</w:t>
      </w:r>
      <w:r>
        <w:t xml:space="preserve">Going On The Offensive: A Comprehensive Overview Of Internet Child Pornography Distribution And Aggressive Legal Action,” </w:t>
      </w:r>
      <w:r>
        <w:rPr>
          <w:i/>
        </w:rPr>
        <w:t xml:space="preserve">Appalachian Journal of Law </w:t>
      </w:r>
      <w:r w:rsidRPr="00DB0AF0">
        <w:t>(</w:t>
      </w:r>
      <w:r>
        <w:t>11 Appalachian J. L. 1</w:t>
      </w:r>
      <w:r w:rsidRPr="00DB0AF0">
        <w:t xml:space="preserve">), Available Online to Subscribing Institutions </w:t>
      </w:r>
      <w:r w:rsidRPr="006A0CA8">
        <w:t>via Lexis-Nexis)</w:t>
      </w:r>
    </w:p>
    <w:p w:rsidR="003B5ABC" w:rsidRDefault="003B5ABC" w:rsidP="003B5ABC">
      <w:r>
        <w:t xml:space="preserve">However, Jenkins observed the </w:t>
      </w:r>
      <w:r w:rsidRPr="008C22DC">
        <w:rPr>
          <w:rStyle w:val="StyleUnderline"/>
        </w:rPr>
        <w:t>Internet pedophilia subculture had become skilled at evading automated web surveillance by using code words relating to sports</w:t>
      </w:r>
      <w:r>
        <w:t xml:space="preserve">. The pedophiles efforts, however, only succeed in keeping the website alive for only a few hours or minutes; as pedophiles from the boards flood the site, the administrator becomes aware of a spike in traffic, investigates, and deletes the site. </w:t>
      </w:r>
      <w:r w:rsidRPr="008C22DC">
        <w:rPr>
          <w:rStyle w:val="StyleUnderline"/>
        </w:rPr>
        <w:t>This cat-and-mouse game is repeated countless times and is the reason why eradicating child pornography</w:t>
      </w:r>
      <w:r>
        <w:t xml:space="preserve">, even when the content is hosted on websites in western countries with strict laws and significant enforcement resources, </w:t>
      </w:r>
      <w:r w:rsidRPr="008C22DC">
        <w:rPr>
          <w:rStyle w:val="StyleUnderline"/>
        </w:rPr>
        <w:t xml:space="preserve">is so difficult: </w:t>
      </w:r>
      <w:r w:rsidRPr="006374F8">
        <w:rPr>
          <w:rStyle w:val="StyleUnderline"/>
          <w:highlight w:val="yellow"/>
        </w:rPr>
        <w:t>as soon as the authorities respond, the pedophiles have moved on</w:t>
      </w:r>
      <w:r>
        <w:t>. "If there were indeed  [*50]  thousands of Web sites with known, fixed URLs," Jenkins writes, "they could all be shut down in a matter of days." n266</w:t>
      </w:r>
    </w:p>
    <w:p w:rsidR="003B5ABC" w:rsidRPr="00E1438E" w:rsidRDefault="003B5ABC" w:rsidP="003B5ABC">
      <w:pPr>
        <w:rPr>
          <w:b/>
          <w:u w:val="single"/>
        </w:rPr>
      </w:pPr>
      <w:r>
        <w:t xml:space="preserve">Moreover, </w:t>
      </w:r>
      <w:r w:rsidRPr="006374F8">
        <w:rPr>
          <w:rStyle w:val="StyleUnderline"/>
          <w:highlight w:val="yellow"/>
        </w:rPr>
        <w:t>pedophiles use child pornography distribution methods other than traditional websites that are difficult to detect and disrupt, such as peer-to-peer technology</w:t>
      </w:r>
      <w:r>
        <w:t xml:space="preserve"> n267 </w:t>
      </w:r>
      <w:r w:rsidRPr="008C22DC">
        <w:rPr>
          <w:rStyle w:val="StyleUnderline"/>
        </w:rPr>
        <w:t>and Usenet newsgroups</w:t>
      </w:r>
      <w:r>
        <w:t xml:space="preserve">. n268 </w:t>
      </w:r>
      <w:r w:rsidRPr="006374F8">
        <w:rPr>
          <w:rStyle w:val="StyleUnderline"/>
          <w:highlight w:val="yellow"/>
        </w:rPr>
        <w:t>Peer-to-peer technology is "a form of networking that allows direct communication between computer users so that they can access and share each other's files</w:t>
      </w:r>
      <w:r>
        <w:t xml:space="preserve"> (including images, video, and software)." n269 Peer-to-peer technology comes in two varieties: centralized and decentralized. </w:t>
      </w:r>
      <w:r w:rsidRPr="00451550">
        <w:rPr>
          <w:rStyle w:val="StyleUnderline"/>
        </w:rPr>
        <w:t>Centralized peer-to-peer technology uses a central server as a broker to match file "sellers" with file "buyers"</w:t>
      </w:r>
      <w:r>
        <w:t xml:space="preserve"> (though no money is exchanged), whereas </w:t>
      </w:r>
      <w:r w:rsidRPr="00451550">
        <w:rPr>
          <w:rStyle w:val="StyleUnderline"/>
        </w:rPr>
        <w:t>decentralized peer-to-peer technology allows file exchange without using a central broker</w:t>
      </w:r>
      <w:r>
        <w:t xml:space="preserve"> (and thus no central server that keeps track of users and their transactions). </w:t>
      </w:r>
      <w:r w:rsidRPr="006374F8">
        <w:rPr>
          <w:rStyle w:val="StyleUnderline"/>
        </w:rPr>
        <w:t>A recent study found</w:t>
      </w:r>
      <w:r w:rsidRPr="00451550">
        <w:rPr>
          <w:rStyle w:val="StyleUnderline"/>
        </w:rPr>
        <w:t xml:space="preserve"> child pornography is prevalent on the most popular peer-to-peer client, Gnutella. The study confirmed </w:t>
      </w:r>
      <w:r w:rsidRPr="006374F8">
        <w:rPr>
          <w:rStyle w:val="StyleUnderline"/>
          <w:highlight w:val="yellow"/>
        </w:rPr>
        <w:t>a "large amount of peer-to-peer traffic is dedicated to child pornography</w:t>
      </w:r>
      <w:r w:rsidRPr="008C22DC">
        <w:rPr>
          <w:rStyle w:val="StyleUnderline"/>
        </w:rPr>
        <w:t>.</w:t>
      </w:r>
      <w:r>
        <w:t xml:space="preserve">" n270 Further, the study found peer-to-peer queries requested subjects with a median age of thirteen years old. n271 However, the researcher was unable to confirm when material actually contained the material its filename claimed as it is illegal under U.S. law even for bona fide researchers to view child pornography. n272 </w:t>
      </w:r>
      <w:r w:rsidRPr="008C22DC">
        <w:rPr>
          <w:rStyle w:val="StyleUnderline"/>
        </w:rPr>
        <w:t>The increased use of peer-to-peer technology is troubling because it may represent the easiest means of distributing child pornography. An Internet pedophile neither needs any particular technological expertise</w:t>
      </w:r>
      <w:r>
        <w:t xml:space="preserve"> nor must pay a subscription fee to use peer-to-peer applications. Further</w:t>
      </w:r>
      <w:r w:rsidRPr="008C22DC">
        <w:rPr>
          <w:rStyle w:val="Emphasis"/>
        </w:rPr>
        <w:t xml:space="preserve">, </w:t>
      </w:r>
      <w:r w:rsidRPr="006374F8">
        <w:rPr>
          <w:rStyle w:val="Emphasis"/>
          <w:highlight w:val="yellow"/>
        </w:rPr>
        <w:t>the increased use of decentralized peer-to-peer technology is a major frustration to law enforcement investigations as it cuts out a centralized "middle man</w:t>
      </w:r>
      <w:r w:rsidRPr="00451550">
        <w:rPr>
          <w:rStyle w:val="StyleUnderline"/>
        </w:rPr>
        <w:t xml:space="preserve">," which would be a major repository of records. While this does not preclude investigations of child pornography on peer-to-peer networks, it makes it more difficult and time consuming for law </w:t>
      </w:r>
      <w:r w:rsidRPr="0001733D">
        <w:rPr>
          <w:rStyle w:val="StyleUnderline"/>
        </w:rPr>
        <w:t>enforcement (thus results in fewer arrests).</w:t>
      </w:r>
    </w:p>
    <w:p w:rsidR="009504FF" w:rsidRDefault="009504FF" w:rsidP="009504FF">
      <w:pPr>
        <w:pStyle w:val="Heading2"/>
      </w:pPr>
      <w:r>
        <w:t>1AR Extensions</w:t>
      </w:r>
    </w:p>
    <w:p w:rsidR="00B82A42" w:rsidRDefault="00B82A42" w:rsidP="00B82A42">
      <w:pPr>
        <w:pStyle w:val="Heading3"/>
      </w:pPr>
      <w:r>
        <w:t>Extend: “Investigations Fail</w:t>
      </w:r>
      <w:r w:rsidR="00B45A5D">
        <w:t>”</w:t>
      </w:r>
      <w:bookmarkStart w:id="0" w:name="_GoBack"/>
      <w:bookmarkEnd w:id="0"/>
    </w:p>
    <w:p w:rsidR="00B82A42" w:rsidRPr="006225F7" w:rsidRDefault="00B82A42" w:rsidP="00B82A42">
      <w:pPr>
        <w:pStyle w:val="Heading4"/>
      </w:pPr>
      <w:r>
        <w:t>C</w:t>
      </w:r>
      <w:r w:rsidRPr="006225F7">
        <w:t>riminal innovation offsets any law enforcement benefits of the third-party doctrine</w:t>
      </w:r>
    </w:p>
    <w:p w:rsidR="00B82A42" w:rsidRPr="006225F7" w:rsidRDefault="00B82A42" w:rsidP="00B82A42">
      <w:r>
        <w:rPr>
          <w:rStyle w:val="Style13ptBold"/>
        </w:rPr>
        <w:t xml:space="preserve">Jacobi and Kind 15 </w:t>
      </w:r>
      <w:r>
        <w:t>— Tonja Jacobi, Research professor at the Northwestern University School of Law, and Jonah Kind, law clerk to Joel M. Flaum, judge at the 7th circuit US Court of Appeals, 2015 (</w:t>
      </w:r>
      <w:r w:rsidRPr="00DB0AF0">
        <w:t>“</w:t>
      </w:r>
      <w:r>
        <w:t xml:space="preserve">Criminal Innovation And The Warrant Requirement: Reconsidering The Rights-Police Efficiency Trade-Off” </w:t>
      </w:r>
      <w:r w:rsidRPr="00412651">
        <w:rPr>
          <w:i/>
        </w:rPr>
        <w:t>William &amp; Mary Law Review</w:t>
      </w:r>
      <w:r>
        <w:t xml:space="preserve"> </w:t>
      </w:r>
      <w:r w:rsidRPr="00DB0AF0">
        <w:t>(</w:t>
      </w:r>
      <w:r>
        <w:t>56 Wm. &amp; Mary L. Rev. 759</w:t>
      </w:r>
      <w:r w:rsidRPr="00DB0AF0">
        <w:t xml:space="preserve">), Available Online to Subscribing Institutions </w:t>
      </w:r>
      <w:r w:rsidRPr="006A0CA8">
        <w:t>via Lexis-Nexis)</w:t>
      </w:r>
    </w:p>
    <w:p w:rsidR="00B82A42" w:rsidRDefault="00B82A42" w:rsidP="00B82A42">
      <w:r>
        <w:t>CONCLUSION</w:t>
      </w:r>
    </w:p>
    <w:p w:rsidR="00B82A42" w:rsidRPr="00412651" w:rsidRDefault="00B82A42" w:rsidP="00B82A42">
      <w:pPr>
        <w:rPr>
          <w:rStyle w:val="StyleUnderline"/>
        </w:rPr>
      </w:pPr>
      <w:r>
        <w:t xml:space="preserve">Throughout Fourth Amendment law, </w:t>
      </w:r>
      <w:r w:rsidRPr="00537420">
        <w:rPr>
          <w:rStyle w:val="StyleUnderline"/>
        </w:rPr>
        <w:t>courts assume that requiring law enforcement to obtain a warrant for an investigation will greatly harm LEOs' ability to solve crime and prosecute criminals.</w:t>
      </w:r>
      <w:r w:rsidRPr="00537420">
        <w:t xml:space="preserve"> T</w:t>
      </w:r>
      <w:r w:rsidRPr="00412651">
        <w:t>his assumption appears in debates about the search/nonsearch distinction,</w:t>
      </w:r>
      <w:r>
        <w:t xml:space="preserve"> about possible exceptions to the warrant requirement, and about the warrant requirement itself. Yet it is often not true. In some situations, </w:t>
      </w:r>
      <w:r w:rsidRPr="00537420">
        <w:rPr>
          <w:rStyle w:val="StyleUnderline"/>
          <w:highlight w:val="yellow"/>
        </w:rPr>
        <w:t xml:space="preserve">LEOs will </w:t>
      </w:r>
      <w:r w:rsidRPr="00537420">
        <w:rPr>
          <w:rStyle w:val="StyleUnderline"/>
        </w:rPr>
        <w:t xml:space="preserve">indeed </w:t>
      </w:r>
      <w:r w:rsidRPr="00537420">
        <w:rPr>
          <w:rStyle w:val="StyleUnderline"/>
          <w:highlight w:val="yellow"/>
        </w:rPr>
        <w:t xml:space="preserve">be better able to investigate crime when they do not have to incur the costs of obtaining a warrant. </w:t>
      </w:r>
      <w:r w:rsidRPr="00537420">
        <w:rPr>
          <w:rStyle w:val="StyleUnderline"/>
        </w:rPr>
        <w:t>However,</w:t>
      </w:r>
      <w:r w:rsidRPr="00537420">
        <w:rPr>
          <w:rStyle w:val="StyleUnderline"/>
          <w:highlight w:val="yellow"/>
        </w:rPr>
        <w:t xml:space="preserve"> when criminals are able to innovate</w:t>
      </w:r>
      <w:r w:rsidRPr="00537420">
        <w:rPr>
          <w:highlight w:val="yellow"/>
        </w:rPr>
        <w:t xml:space="preserve"> </w:t>
      </w:r>
      <w:r w:rsidRPr="00537420">
        <w:rPr>
          <w:rStyle w:val="StyleUnderline"/>
          <w:highlight w:val="yellow"/>
        </w:rPr>
        <w:t>in ways that reduce the likelihood of law-enforcement detection, requiring LEOs</w:t>
      </w:r>
      <w:r>
        <w:t xml:space="preserve">  [*832]  </w:t>
      </w:r>
      <w:r w:rsidRPr="00537420">
        <w:rPr>
          <w:rStyle w:val="StyleUnderline"/>
          <w:highlight w:val="yellow"/>
        </w:rPr>
        <w:t>to obtain a warrant will do little or no harm to law-enforcement investigations in many cases.</w:t>
      </w:r>
      <w:r w:rsidRPr="00537420">
        <w:rPr>
          <w:highlight w:val="yellow"/>
        </w:rPr>
        <w:t xml:space="preserve"> </w:t>
      </w:r>
      <w:r w:rsidRPr="00537420">
        <w:rPr>
          <w:rStyle w:val="StyleUnderline"/>
          <w:highlight w:val="yellow"/>
        </w:rPr>
        <w:t xml:space="preserve">Reduced costs of law-enforcement investigation </w:t>
      </w:r>
      <w:r w:rsidRPr="00537420">
        <w:rPr>
          <w:rStyle w:val="Emphasis"/>
          <w:highlight w:val="yellow"/>
        </w:rPr>
        <w:t>will incentivize criminals to innovate</w:t>
      </w:r>
      <w:r w:rsidRPr="00537420">
        <w:rPr>
          <w:rStyle w:val="StyleUnderline"/>
          <w:highlight w:val="yellow"/>
        </w:rPr>
        <w:t xml:space="preserve"> more often</w:t>
      </w:r>
      <w:r w:rsidRPr="00537420">
        <w:rPr>
          <w:highlight w:val="yellow"/>
        </w:rPr>
        <w:t xml:space="preserve">. </w:t>
      </w:r>
      <w:r w:rsidRPr="00537420">
        <w:rPr>
          <w:rStyle w:val="StyleUnderline"/>
        </w:rPr>
        <w:t xml:space="preserve">This </w:t>
      </w:r>
      <w:r w:rsidRPr="00537420">
        <w:rPr>
          <w:rStyle w:val="StyleUnderline"/>
          <w:highlight w:val="yellow"/>
        </w:rPr>
        <w:t xml:space="preserve">increased innovation </w:t>
      </w:r>
      <w:r w:rsidRPr="00537420">
        <w:rPr>
          <w:rStyle w:val="Emphasis"/>
          <w:highlight w:val="yellow"/>
        </w:rPr>
        <w:t>will often completely offset</w:t>
      </w:r>
      <w:r w:rsidRPr="00537420">
        <w:rPr>
          <w:rStyle w:val="StyleUnderline"/>
          <w:highlight w:val="yellow"/>
        </w:rPr>
        <w:t xml:space="preserve"> the gains LEOs receive from not having to obtain a warrant</w:t>
      </w:r>
      <w:r w:rsidRPr="00412651">
        <w:rPr>
          <w:rStyle w:val="StyleUnderline"/>
        </w:rPr>
        <w:t>.</w:t>
      </w:r>
    </w:p>
    <w:p w:rsidR="00B82A42" w:rsidRDefault="00B82A42" w:rsidP="00B82A42">
      <w:r>
        <w:t xml:space="preserve">Other than differences in constitutional interpretation, n318 </w:t>
      </w:r>
      <w:r w:rsidRPr="00F61F6A">
        <w:rPr>
          <w:rStyle w:val="StyleUnderline"/>
          <w:highlight w:val="yellow"/>
        </w:rPr>
        <w:t>the</w:t>
      </w:r>
      <w:r w:rsidRPr="00F61F6A">
        <w:rPr>
          <w:highlight w:val="yellow"/>
        </w:rPr>
        <w:t xml:space="preserve"> </w:t>
      </w:r>
      <w:r w:rsidRPr="00F61F6A">
        <w:rPr>
          <w:rStyle w:val="StyleUnderline"/>
          <w:highlight w:val="yellow"/>
        </w:rPr>
        <w:t>main argument in favor of doing away with the warrant requirement is that obtaining a warrant makes police work much more difficult</w:t>
      </w:r>
      <w:r w:rsidRPr="00412651">
        <w:rPr>
          <w:rStyle w:val="StyleUnderline"/>
        </w:rPr>
        <w:t xml:space="preserve">. </w:t>
      </w:r>
      <w:r w:rsidRPr="00412651">
        <w:t>n319</w:t>
      </w:r>
      <w:r>
        <w:t xml:space="preserve"> Yet </w:t>
      </w:r>
      <w:r w:rsidRPr="00F61F6A">
        <w:rPr>
          <w:rStyle w:val="StyleUnderline"/>
          <w:highlight w:val="yellow"/>
        </w:rPr>
        <w:t xml:space="preserve">when criminal innovation is taken into account, it is clear that this argument is </w:t>
      </w:r>
      <w:r w:rsidRPr="00F61F6A">
        <w:rPr>
          <w:rStyle w:val="Emphasis"/>
          <w:highlight w:val="yellow"/>
        </w:rPr>
        <w:t>greatly oversold</w:t>
      </w:r>
      <w:r>
        <w:t>. For too long</w:t>
      </w:r>
      <w:r w:rsidRPr="00F61F6A">
        <w:rPr>
          <w:highlight w:val="yellow"/>
        </w:rPr>
        <w:t xml:space="preserve">, </w:t>
      </w:r>
      <w:r w:rsidRPr="00F61F6A">
        <w:rPr>
          <w:rStyle w:val="StyleUnderline"/>
          <w:highlight w:val="yellow"/>
        </w:rPr>
        <w:t xml:space="preserve">Fourth Amendment jurisprudence has overlooked the fact that criminals </w:t>
      </w:r>
      <w:r w:rsidRPr="00F61F6A">
        <w:rPr>
          <w:rStyle w:val="Emphasis"/>
          <w:highlight w:val="yellow"/>
        </w:rPr>
        <w:t xml:space="preserve">will work harder </w:t>
      </w:r>
      <w:r w:rsidRPr="00F61F6A">
        <w:rPr>
          <w:rStyle w:val="StyleUnderline"/>
          <w:highlight w:val="yellow"/>
        </w:rPr>
        <w:t>to hide their crimes if LEOs do not have to work as hard to investigate them</w:t>
      </w:r>
      <w:r>
        <w:t xml:space="preserve">. </w:t>
      </w:r>
      <w:r w:rsidRPr="00CF4D99">
        <w:rPr>
          <w:rStyle w:val="StyleUnderline"/>
        </w:rPr>
        <w:t>Law enforcement has long recognized the need to anticipate and respond to potential criminal innovation, and investigation strategies are commonly structured around the expectation that criminals will innovate.</w:t>
      </w:r>
      <w:r>
        <w:t xml:space="preserve"> It is time the courts recognize this interaction.</w:t>
      </w:r>
    </w:p>
    <w:p w:rsidR="00B82A42" w:rsidRDefault="00B82A42" w:rsidP="00B82A42">
      <w:r w:rsidRPr="00CF4D99">
        <w:rPr>
          <w:rStyle w:val="StyleUnderline"/>
        </w:rPr>
        <w:t>When criminal innovation is taken into account, many of the assumptions of Fourth Amendment law become less clear, and many of the strange doctrinal innovations that the Court has made to account for police efficiency look foolhardy</w:t>
      </w:r>
      <w:r>
        <w:t xml:space="preserve">. This Article has shown that, contrary to common beliefs, </w:t>
      </w:r>
      <w:r w:rsidRPr="00CF4D99">
        <w:rPr>
          <w:rStyle w:val="StyleUnderline"/>
        </w:rPr>
        <w:t>law enforcement will often realize no gain when an investigation is classified as a nonsearch or is otherwise exempt from the warrant requirement</w:t>
      </w:r>
      <w:r>
        <w:t>. These outcomes will only occur more often as use of electronic technology increases. Courts deciding Fourth Amendment questions must begin to take into account the incentives that cause criminals to innovate, and give less weight to the claim of police efficiency when deciding whether the warrant requirement applies.</w:t>
      </w:r>
    </w:p>
    <w:p w:rsidR="004D6C5E" w:rsidRDefault="004D6C5E" w:rsidP="009504FF">
      <w:pPr>
        <w:pStyle w:val="Heading3"/>
      </w:pPr>
      <w:r>
        <w:t>Extend: “Alt Causes”</w:t>
      </w:r>
    </w:p>
    <w:p w:rsidR="004D6C5E" w:rsidRDefault="004D6C5E" w:rsidP="004D6C5E">
      <w:pPr>
        <w:pStyle w:val="Heading4"/>
      </w:pPr>
      <w:r w:rsidRPr="005E6606">
        <w:rPr>
          <w:i/>
          <w:u w:val="single"/>
        </w:rPr>
        <w:t>Lack of coordination</w:t>
      </w:r>
      <w:r>
        <w:t xml:space="preserve">, </w:t>
      </w:r>
      <w:r w:rsidRPr="005E6606">
        <w:rPr>
          <w:i/>
          <w:u w:val="single"/>
        </w:rPr>
        <w:t>resource shortages</w:t>
      </w:r>
      <w:r>
        <w:t xml:space="preserve">, and </w:t>
      </w:r>
      <w:r w:rsidRPr="005E6606">
        <w:rPr>
          <w:i/>
          <w:u w:val="single"/>
        </w:rPr>
        <w:t xml:space="preserve">the changing nature of the internet </w:t>
      </w:r>
      <w:r>
        <w:t>are all alt causes to child pornography investigations</w:t>
      </w:r>
    </w:p>
    <w:p w:rsidR="004D6C5E" w:rsidRPr="005E6606" w:rsidRDefault="004D6C5E" w:rsidP="004D6C5E">
      <w:pPr>
        <w:rPr>
          <w:b/>
          <w:bCs/>
          <w:sz w:val="26"/>
        </w:rPr>
      </w:pPr>
      <w:r>
        <w:rPr>
          <w:rStyle w:val="Style13ptBold"/>
        </w:rPr>
        <w:t xml:space="preserve">Wells et al. 7 </w:t>
      </w:r>
      <w:r w:rsidRPr="00015C91">
        <w:t>—</w:t>
      </w:r>
      <w:r>
        <w:rPr>
          <w:rStyle w:val="Style13ptBold"/>
        </w:rPr>
        <w:t xml:space="preserve"> </w:t>
      </w:r>
      <w:r w:rsidRPr="00A753A0">
        <w:t xml:space="preserve">Melissa </w:t>
      </w:r>
      <w:r>
        <w:t xml:space="preserve">Wells, Assistant Professor of Social Work at the University of New Hampshire, PhD in Sociology at the University of New Hampshire, David Finkelhor, Director of the Crimes Against Children Research Center, Co-Director of the Family Research Laboratory, Professor of Sociology at the University of New Hampshire, PhD in Sociology from the University of New Hampshire, Janis Wolak, Research Assistant Professor at the Crimes Against Children Research Center, JD from Southwestern University, Kimberly Mitchell, Research Assistant Professor of Psychology at the University of New Hampshire, PhD in Experimental Psychology from the University of Rhode Island, 2007 (“Defining Child Pornography: Law Enforcement Dilemmas in Investigations of Internet Child Pornography Possession,” </w:t>
      </w:r>
      <w:r>
        <w:rPr>
          <w:i/>
        </w:rPr>
        <w:t>Police Practice and Research</w:t>
      </w:r>
      <w:r>
        <w:t xml:space="preserve">, July, Available online at </w:t>
      </w:r>
      <w:hyperlink r:id="rId13" w:history="1">
        <w:r w:rsidRPr="00D10586">
          <w:rPr>
            <w:rStyle w:val="Hyperlink"/>
          </w:rPr>
          <w:t>http://www.unh.edu/ccrc/pdf/CV96.pdf</w:t>
        </w:r>
      </w:hyperlink>
      <w:r>
        <w:t>, Accessed 6-30-15)</w:t>
      </w:r>
    </w:p>
    <w:p w:rsidR="004D6C5E" w:rsidRDefault="004D6C5E" w:rsidP="004D6C5E">
      <w:r>
        <w:t xml:space="preserve">This study identifies specific challenges law enforcement agents may encounter in investigations of Internet child pornography possession. </w:t>
      </w:r>
      <w:r w:rsidRPr="00015C91">
        <w:rPr>
          <w:rStyle w:val="StyleUnderline"/>
        </w:rPr>
        <w:t>Defining child pornography can be complicated by definitional challenges and identifying the age of ch</w:t>
      </w:r>
      <w:r w:rsidRPr="005E6606">
        <w:rPr>
          <w:rStyle w:val="StyleUnderline"/>
        </w:rPr>
        <w:t>ildren depicted in images</w:t>
      </w:r>
      <w:r>
        <w:t>. While this analysis examined a sample of cases known to US law enforcement agents</w:t>
      </w:r>
      <w:r w:rsidRPr="005E6606">
        <w:rPr>
          <w:rStyle w:val="StyleUnderline"/>
        </w:rPr>
        <w:t xml:space="preserve">, </w:t>
      </w:r>
      <w:r w:rsidRPr="00015C91">
        <w:rPr>
          <w:rStyle w:val="StyleUnderline"/>
          <w:highlight w:val="yellow"/>
        </w:rPr>
        <w:t>child pornography crimes may involve multiple jurisdictions and cross national borders</w:t>
      </w:r>
      <w:r>
        <w:t xml:space="preserve">. Therefore, </w:t>
      </w:r>
      <w:r w:rsidRPr="00015C91">
        <w:rPr>
          <w:rStyle w:val="StyleUnderline"/>
          <w:highlight w:val="yellow"/>
        </w:rPr>
        <w:t>this analysis suggests at least three implications for policy and law enforcement practice</w:t>
      </w:r>
      <w:r w:rsidRPr="005E6606">
        <w:rPr>
          <w:rStyle w:val="StyleUnderline"/>
        </w:rPr>
        <w:t xml:space="preserve">. First, </w:t>
      </w:r>
      <w:r w:rsidRPr="00015C91">
        <w:rPr>
          <w:rStyle w:val="StyleUnderline"/>
          <w:highlight w:val="yellow"/>
        </w:rPr>
        <w:t>there is a need for a more formal national and global infrastructure</w:t>
      </w:r>
      <w:r w:rsidRPr="005E6606">
        <w:rPr>
          <w:rStyle w:val="StyleUnderline"/>
        </w:rPr>
        <w:t xml:space="preserve"> to support these investigations. Second, </w:t>
      </w:r>
      <w:r w:rsidRPr="00015C91">
        <w:rPr>
          <w:rStyle w:val="StyleUnderline"/>
          <w:highlight w:val="yellow"/>
        </w:rPr>
        <w:t>law agencies need additional resources</w:t>
      </w:r>
      <w:r w:rsidRPr="005E6606">
        <w:rPr>
          <w:rStyle w:val="StyleUnderline"/>
        </w:rPr>
        <w:t>, specifically allocated for assisting in expert witness or other assistance in ascertaining if images depict minor children. Finally</w:t>
      </w:r>
      <w:r>
        <w:t>, this analysis suggests that while law enforcement investigators report using innovative, technology-enhanced investigation strategies</w:t>
      </w:r>
      <w:r w:rsidRPr="005E6606">
        <w:rPr>
          <w:rStyle w:val="StyleUnderline"/>
        </w:rPr>
        <w:t xml:space="preserve">, </w:t>
      </w:r>
      <w:r w:rsidRPr="00015C91">
        <w:rPr>
          <w:rStyle w:val="StyleUnderline"/>
          <w:highlight w:val="yellow"/>
        </w:rPr>
        <w:t>the nature of the Internet appears to present significant challenges for law enforcemen</w:t>
      </w:r>
      <w:r w:rsidRPr="00015C91">
        <w:rPr>
          <w:highlight w:val="yellow"/>
        </w:rPr>
        <w:t>t</w:t>
      </w:r>
      <w:r>
        <w:t>. Continued analysis of the impact of the Internet on both the commission and investigation of child pornography crimes is essential.</w:t>
      </w:r>
    </w:p>
    <w:p w:rsidR="007C591D" w:rsidRPr="004D6C5E" w:rsidRDefault="007C591D" w:rsidP="004D6C5E"/>
    <w:p w:rsidR="009504FF" w:rsidRPr="009504FF" w:rsidRDefault="009504FF" w:rsidP="009504FF">
      <w:pPr>
        <w:pStyle w:val="Heading3"/>
      </w:pPr>
      <w:r>
        <w:t>Extend: “Link inevitable”</w:t>
      </w:r>
    </w:p>
    <w:p w:rsidR="00A634A4" w:rsidRPr="002D67A1" w:rsidRDefault="00A634A4" w:rsidP="00A634A4">
      <w:pPr>
        <w:pStyle w:val="Heading4"/>
      </w:pPr>
      <w:r>
        <w:t>Link inevitable — the third-party doctrine is on the brink of being overturned</w:t>
      </w:r>
    </w:p>
    <w:p w:rsidR="00A634A4" w:rsidRDefault="00A634A4" w:rsidP="00A634A4">
      <w:r>
        <w:rPr>
          <w:rStyle w:val="Style13ptBold"/>
        </w:rPr>
        <w:t>Ghoshray 11</w:t>
      </w:r>
      <w:r>
        <w:t xml:space="preserve"> — Saby Goshray, President and Founder of the Institute of Interdisciplinary Studies at North Kentucky University, work has appeared in a number of publications including, among others, Albany Law Review, ILSA Journal of International and Comparative Law, European Law Journal ERA-Forum, Toledo Law Review, Georgetown International Environmental Law Review, Temple Political &amp; Civil Rights Law Review, Fordham International Law Journal, Santa Clara Law Review, Michigan State International Law Journal, Loyola Law Journal, New England Law Review, and Miami Law Review, 2011 (</w:t>
      </w:r>
      <w:r w:rsidRPr="00DB0AF0">
        <w:t>“</w:t>
      </w:r>
      <w:r>
        <w:t xml:space="preserve">Privacy Distortion Rationale For Reinterpreting The Third-Party Doctrine Of The Fourth Amendment,” </w:t>
      </w:r>
      <w:r>
        <w:rPr>
          <w:i/>
        </w:rPr>
        <w:t xml:space="preserve">Florida Coastal Law Review </w:t>
      </w:r>
      <w:r w:rsidRPr="00DB0AF0">
        <w:t>(</w:t>
      </w:r>
      <w:r>
        <w:t>13 Fl. Coastal L. Rev. 33</w:t>
      </w:r>
      <w:r w:rsidRPr="00DB0AF0">
        <w:t xml:space="preserve">), Available Online to Subscribing Institutions </w:t>
      </w:r>
      <w:r w:rsidRPr="006A0CA8">
        <w:t>via Lexis-Nexis)</w:t>
      </w:r>
    </w:p>
    <w:p w:rsidR="00A634A4" w:rsidRDefault="00A634A4" w:rsidP="00A634A4">
      <w:r>
        <w:t xml:space="preserve">Therefore, I argue that </w:t>
      </w:r>
      <w:r w:rsidRPr="007B3357">
        <w:rPr>
          <w:rStyle w:val="Emphasis"/>
          <w:highlight w:val="yellow"/>
        </w:rPr>
        <w:t>the</w:t>
      </w:r>
      <w:r w:rsidRPr="007B3357">
        <w:rPr>
          <w:rStyle w:val="Emphasis"/>
        </w:rPr>
        <w:t xml:space="preserve"> </w:t>
      </w:r>
      <w:r w:rsidRPr="007B3357">
        <w:rPr>
          <w:rStyle w:val="Emphasis"/>
          <w:highlight w:val="yellow"/>
        </w:rPr>
        <w:t>third-party doctrine</w:t>
      </w:r>
      <w:r w:rsidRPr="007B3357">
        <w:rPr>
          <w:rStyle w:val="StyleUnderline"/>
          <w:highlight w:val="yellow"/>
        </w:rPr>
        <w:t xml:space="preserve"> of the Fourth Amendment </w:t>
      </w:r>
      <w:r w:rsidRPr="007B3357">
        <w:rPr>
          <w:rStyle w:val="Emphasis"/>
          <w:highlight w:val="yellow"/>
        </w:rPr>
        <w:t>has come to a breaking point</w:t>
      </w:r>
      <w:r w:rsidRPr="007B3357">
        <w:rPr>
          <w:rStyle w:val="StyleUnderline"/>
          <w:highlight w:val="yellow"/>
        </w:rPr>
        <w:t>, more driven by the shaping effect of 9/11 than the individual's use of technology to subvert the law, more via disconnect with growing advancement of technology than owing to the doctrine's inability to sustain the law's original aspirations</w:t>
      </w:r>
      <w:r>
        <w:t xml:space="preserve">. n334 </w:t>
      </w:r>
      <w:r w:rsidRPr="007B3357">
        <w:t>By examining the existing lament in legal scholarship regarding the continued viability of the third-party doctrine, this Article reveals an uncultivated dimension that is absent in contemporary discourse</w:t>
      </w:r>
      <w:r>
        <w:t xml:space="preserve">. n335 </w:t>
      </w:r>
      <w:r w:rsidRPr="007B3357">
        <w:rPr>
          <w:rStyle w:val="StyleUnderline"/>
        </w:rPr>
        <w:t xml:space="preserve">By adequately </w:t>
      </w:r>
      <w:r w:rsidRPr="007B3357">
        <w:rPr>
          <w:rStyle w:val="StyleUnderline"/>
          <w:highlight w:val="yellow"/>
        </w:rPr>
        <w:t>explaining the right of privacy</w:t>
      </w:r>
      <w:r w:rsidRPr="007B3357">
        <w:rPr>
          <w:rStyle w:val="StyleUnderline"/>
        </w:rPr>
        <w:t xml:space="preserve"> through the prism of the right to life </w:t>
      </w:r>
      <w:r w:rsidRPr="007B3357">
        <w:rPr>
          <w:rStyle w:val="StyleUnderline"/>
          <w:highlight w:val="yellow"/>
        </w:rPr>
        <w:t>within the context of life evolving in cyberspace</w:t>
      </w:r>
      <w:r w:rsidRPr="007B3357">
        <w:rPr>
          <w:rStyle w:val="StyleUnderline"/>
        </w:rPr>
        <w:t xml:space="preserve">, </w:t>
      </w:r>
      <w:r w:rsidRPr="007B3357">
        <w:rPr>
          <w:rStyle w:val="StyleUnderline"/>
          <w:highlight w:val="yellow"/>
        </w:rPr>
        <w:t>I question the continued applicability of the third-party doctrine</w:t>
      </w:r>
      <w:r>
        <w:t xml:space="preserve">. n336 Detailing the modes of the automation world in which post-modern individuals navigate, </w:t>
      </w:r>
      <w:r w:rsidRPr="007B3357">
        <w:rPr>
          <w:rStyle w:val="StyleUnderline"/>
        </w:rPr>
        <w:t>existing judicial construction of the third-party doctrine may not suffer from a fatal flaw but indeed needs a facelift.</w:t>
      </w:r>
      <w:r>
        <w:t xml:space="preserve"> n337 Is the judiciary ready?</w:t>
      </w:r>
    </w:p>
    <w:p w:rsidR="00A634A4" w:rsidRDefault="00A634A4">
      <w:pPr>
        <w:spacing w:after="160" w:line="259" w:lineRule="auto"/>
        <w:rPr>
          <w:rFonts w:asciiTheme="minorHAnsi" w:hAnsiTheme="minorHAnsi"/>
        </w:rPr>
      </w:pPr>
    </w:p>
    <w:sectPr w:rsidR="00A63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E444CE3"/>
    <w:multiLevelType w:val="hybridMultilevel"/>
    <w:tmpl w:val="1EC4C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989996"/>
    <w:docVar w:name="VerbatimVersion" w:val="5.1"/>
  </w:docVars>
  <w:rsids>
    <w:rsidRoot w:val="00E40D5E"/>
    <w:rsid w:val="00006ACA"/>
    <w:rsid w:val="000139A3"/>
    <w:rsid w:val="000161E4"/>
    <w:rsid w:val="00031EA1"/>
    <w:rsid w:val="00073B13"/>
    <w:rsid w:val="00083496"/>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6032"/>
    <w:rsid w:val="00315690"/>
    <w:rsid w:val="00316B75"/>
    <w:rsid w:val="00325646"/>
    <w:rsid w:val="003460F2"/>
    <w:rsid w:val="0038158C"/>
    <w:rsid w:val="003902BA"/>
    <w:rsid w:val="003A09E2"/>
    <w:rsid w:val="003B5ABC"/>
    <w:rsid w:val="00407037"/>
    <w:rsid w:val="0043563C"/>
    <w:rsid w:val="004605D6"/>
    <w:rsid w:val="004C60E8"/>
    <w:rsid w:val="004D6C5E"/>
    <w:rsid w:val="004E3579"/>
    <w:rsid w:val="004E728B"/>
    <w:rsid w:val="004F39E0"/>
    <w:rsid w:val="00500AFD"/>
    <w:rsid w:val="00504764"/>
    <w:rsid w:val="00537420"/>
    <w:rsid w:val="00537BD5"/>
    <w:rsid w:val="0057268A"/>
    <w:rsid w:val="005A0FBD"/>
    <w:rsid w:val="005D2912"/>
    <w:rsid w:val="006065BD"/>
    <w:rsid w:val="0062158E"/>
    <w:rsid w:val="00645FA9"/>
    <w:rsid w:val="00647866"/>
    <w:rsid w:val="006515B9"/>
    <w:rsid w:val="00665003"/>
    <w:rsid w:val="006738EA"/>
    <w:rsid w:val="006A2AD0"/>
    <w:rsid w:val="006B255A"/>
    <w:rsid w:val="006C2375"/>
    <w:rsid w:val="006D4ECC"/>
    <w:rsid w:val="00722258"/>
    <w:rsid w:val="007243E5"/>
    <w:rsid w:val="0072539D"/>
    <w:rsid w:val="00766EA0"/>
    <w:rsid w:val="007A2226"/>
    <w:rsid w:val="007C591D"/>
    <w:rsid w:val="007F5B66"/>
    <w:rsid w:val="007F7DD9"/>
    <w:rsid w:val="00823A1C"/>
    <w:rsid w:val="00832229"/>
    <w:rsid w:val="0083343C"/>
    <w:rsid w:val="00845B9D"/>
    <w:rsid w:val="00860984"/>
    <w:rsid w:val="00863700"/>
    <w:rsid w:val="00870CE8"/>
    <w:rsid w:val="008B3ECB"/>
    <w:rsid w:val="008B4E85"/>
    <w:rsid w:val="008C1B2E"/>
    <w:rsid w:val="0091627E"/>
    <w:rsid w:val="009504FF"/>
    <w:rsid w:val="0097032B"/>
    <w:rsid w:val="00982713"/>
    <w:rsid w:val="009C3A3A"/>
    <w:rsid w:val="009C7EBD"/>
    <w:rsid w:val="009D2EAD"/>
    <w:rsid w:val="009D54B2"/>
    <w:rsid w:val="009E1922"/>
    <w:rsid w:val="009F7ED2"/>
    <w:rsid w:val="00A116F8"/>
    <w:rsid w:val="00A337F7"/>
    <w:rsid w:val="00A45573"/>
    <w:rsid w:val="00A634A4"/>
    <w:rsid w:val="00A93661"/>
    <w:rsid w:val="00A95652"/>
    <w:rsid w:val="00AC0AB8"/>
    <w:rsid w:val="00AD1950"/>
    <w:rsid w:val="00AD2C6B"/>
    <w:rsid w:val="00AE3A77"/>
    <w:rsid w:val="00B33C6D"/>
    <w:rsid w:val="00B4508F"/>
    <w:rsid w:val="00B45A5D"/>
    <w:rsid w:val="00B55AD5"/>
    <w:rsid w:val="00B8057C"/>
    <w:rsid w:val="00B82A42"/>
    <w:rsid w:val="00BA052A"/>
    <w:rsid w:val="00BD6238"/>
    <w:rsid w:val="00BF593B"/>
    <w:rsid w:val="00BF773A"/>
    <w:rsid w:val="00BF7E81"/>
    <w:rsid w:val="00C13773"/>
    <w:rsid w:val="00C17CC8"/>
    <w:rsid w:val="00C52257"/>
    <w:rsid w:val="00C657EB"/>
    <w:rsid w:val="00C83417"/>
    <w:rsid w:val="00C839AD"/>
    <w:rsid w:val="00C9604F"/>
    <w:rsid w:val="00CA19AA"/>
    <w:rsid w:val="00CC5298"/>
    <w:rsid w:val="00CD736E"/>
    <w:rsid w:val="00CD798D"/>
    <w:rsid w:val="00CE1114"/>
    <w:rsid w:val="00CE161E"/>
    <w:rsid w:val="00CF59A8"/>
    <w:rsid w:val="00D325A9"/>
    <w:rsid w:val="00D36A8A"/>
    <w:rsid w:val="00D56E5B"/>
    <w:rsid w:val="00D61409"/>
    <w:rsid w:val="00D6691E"/>
    <w:rsid w:val="00D71170"/>
    <w:rsid w:val="00DA1C92"/>
    <w:rsid w:val="00DA25D4"/>
    <w:rsid w:val="00DA6538"/>
    <w:rsid w:val="00DC408B"/>
    <w:rsid w:val="00DF5761"/>
    <w:rsid w:val="00E00314"/>
    <w:rsid w:val="00E1438E"/>
    <w:rsid w:val="00E15E75"/>
    <w:rsid w:val="00E40D5E"/>
    <w:rsid w:val="00E5262C"/>
    <w:rsid w:val="00EC7DC4"/>
    <w:rsid w:val="00ED30CF"/>
    <w:rsid w:val="00F13538"/>
    <w:rsid w:val="00F176EF"/>
    <w:rsid w:val="00F45E10"/>
    <w:rsid w:val="00F61F6A"/>
    <w:rsid w:val="00F6364A"/>
    <w:rsid w:val="00F9113A"/>
    <w:rsid w:val="00FA3831"/>
    <w:rsid w:val="00FA7396"/>
    <w:rsid w:val="00FE2546"/>
    <w:rsid w:val="00FF53A6"/>
    <w:rsid w:val="00FF6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07D116-A97D-4311-BF0F-052A2EF9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B5ABC"/>
    <w:pPr>
      <w:spacing w:after="0" w:line="240" w:lineRule="auto"/>
    </w:pPr>
    <w:rPr>
      <w:rFonts w:ascii="Garamond" w:hAnsi="Garamond"/>
    </w:rPr>
  </w:style>
  <w:style w:type="paragraph" w:styleId="Heading1">
    <w:name w:val="heading 1"/>
    <w:aliases w:val="Pocket"/>
    <w:basedOn w:val="Normal"/>
    <w:next w:val="Normal"/>
    <w:link w:val="Heading1Char"/>
    <w:qFormat/>
    <w:rsid w:val="003B5A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5AB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5AB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B5AB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B5A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5ABC"/>
  </w:style>
  <w:style w:type="character" w:customStyle="1" w:styleId="Heading1Char">
    <w:name w:val="Heading 1 Char"/>
    <w:aliases w:val="Pocket Char"/>
    <w:basedOn w:val="DefaultParagraphFont"/>
    <w:link w:val="Heading1"/>
    <w:rsid w:val="003B5ABC"/>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3B5ABC"/>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3B5ABC"/>
    <w:rPr>
      <w:rFonts w:ascii="Garamond" w:eastAsiaTheme="majorEastAsia" w:hAnsi="Garamond" w:cstheme="majorBidi"/>
      <w:b/>
      <w:sz w:val="32"/>
      <w:szCs w:val="24"/>
      <w:u w:val="single"/>
    </w:rPr>
  </w:style>
  <w:style w:type="character" w:customStyle="1" w:styleId="Heading4Char">
    <w:name w:val="Heading 4 Char"/>
    <w:aliases w:val="Tag Char"/>
    <w:basedOn w:val="DefaultParagraphFont"/>
    <w:link w:val="Heading4"/>
    <w:uiPriority w:val="3"/>
    <w:rsid w:val="003B5ABC"/>
    <w:rPr>
      <w:rFonts w:ascii="Garamond" w:eastAsiaTheme="majorEastAsia" w:hAnsi="Garamond" w:cstheme="majorBidi"/>
      <w:b/>
      <w:iCs/>
      <w:sz w:val="26"/>
    </w:rPr>
  </w:style>
  <w:style w:type="character" w:styleId="Emphasis">
    <w:name w:val="Emphasis"/>
    <w:basedOn w:val="DefaultParagraphFont"/>
    <w:uiPriority w:val="7"/>
    <w:qFormat/>
    <w:rsid w:val="003B5ABC"/>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3B5ABC"/>
    <w:rPr>
      <w:b/>
      <w:bCs/>
      <w:sz w:val="26"/>
      <w:u w:val="none"/>
    </w:rPr>
  </w:style>
  <w:style w:type="character" w:customStyle="1" w:styleId="StyleUnderline">
    <w:name w:val="Style Underline"/>
    <w:aliases w:val="Underline,Style Bold Underline"/>
    <w:basedOn w:val="DefaultParagraphFont"/>
    <w:uiPriority w:val="6"/>
    <w:qFormat/>
    <w:rsid w:val="003B5ABC"/>
    <w:rPr>
      <w:b/>
      <w:sz w:val="22"/>
      <w:u w:val="single"/>
    </w:rPr>
  </w:style>
  <w:style w:type="character" w:styleId="Hyperlink">
    <w:name w:val="Hyperlink"/>
    <w:basedOn w:val="DefaultParagraphFont"/>
    <w:uiPriority w:val="99"/>
    <w:unhideWhenUsed/>
    <w:rsid w:val="003B5ABC"/>
    <w:rPr>
      <w:color w:val="auto"/>
      <w:u w:val="none"/>
    </w:rPr>
  </w:style>
  <w:style w:type="character" w:styleId="FollowedHyperlink">
    <w:name w:val="FollowedHyperlink"/>
    <w:basedOn w:val="DefaultParagraphFont"/>
    <w:uiPriority w:val="99"/>
    <w:semiHidden/>
    <w:unhideWhenUsed/>
    <w:rsid w:val="003B5ABC"/>
    <w:rPr>
      <w:color w:val="auto"/>
      <w:u w:val="none"/>
    </w:rPr>
  </w:style>
  <w:style w:type="paragraph" w:styleId="ListParagraph">
    <w:name w:val="List Paragraph"/>
    <w:basedOn w:val="Normal"/>
    <w:uiPriority w:val="99"/>
    <w:unhideWhenUsed/>
    <w:qFormat/>
    <w:rsid w:val="00673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apers.ssrn.com/sol3/papers.cfm?abstract_id=1138128" TargetMode="External"/><Relationship Id="rId13" Type="http://schemas.openxmlformats.org/officeDocument/2006/relationships/hyperlink" Target="http://www.unh.edu/ccrc/pdf/CV96.pdf" TargetMode="External"/><Relationship Id="rId3" Type="http://schemas.openxmlformats.org/officeDocument/2006/relationships/styles" Target="styles.xml"/><Relationship Id="rId7" Type="http://schemas.openxmlformats.org/officeDocument/2006/relationships/hyperlink" Target="https://www.eff.org/document/wyden-udall-heinrich-smith-amicus" TargetMode="External"/><Relationship Id="rId12" Type="http://schemas.openxmlformats.org/officeDocument/2006/relationships/hyperlink" Target="http://www.unh.edu/ccrc/pdf/CV96.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stor.org/stable/40284244" TargetMode="External"/><Relationship Id="rId11" Type="http://schemas.openxmlformats.org/officeDocument/2006/relationships/hyperlink" Target="http://papers.ssrn.com/sol3/papers.cfm?abstract_id=113812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jstor.org/stable/40284244" TargetMode="External"/><Relationship Id="rId4" Type="http://schemas.openxmlformats.org/officeDocument/2006/relationships/settings" Target="settings.xml"/><Relationship Id="rId9" Type="http://schemas.openxmlformats.org/officeDocument/2006/relationships/hyperlink" Target="http://www.jstor.org/stable/4028424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FD41D-70CA-462C-8B8F-7BEB63DB0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149</TotalTime>
  <Pages>1</Pages>
  <Words>10515</Words>
  <Characters>59941</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Srinivasan</dc:creator>
  <cp:keywords>5.1.1</cp:keywords>
  <dc:description/>
  <cp:lastModifiedBy>AJ Srinivasan</cp:lastModifiedBy>
  <cp:revision>16</cp:revision>
  <dcterms:created xsi:type="dcterms:W3CDTF">2015-06-30T17:29:00Z</dcterms:created>
  <dcterms:modified xsi:type="dcterms:W3CDTF">2015-07-02T18:22:00Z</dcterms:modified>
</cp:coreProperties>
</file>