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DF8EA5" w14:textId="0E700E6F" w:rsidR="00D3425D" w:rsidRPr="00700986" w:rsidRDefault="00D3425D" w:rsidP="00D3425D">
      <w:pPr>
        <w:pStyle w:val="Heading2"/>
      </w:pPr>
      <w:r w:rsidRPr="00700986">
        <w:t>1NCs</w:t>
      </w:r>
    </w:p>
    <w:p w14:paraId="7BE67E87" w14:textId="0A4A8B6E" w:rsidR="00D3425D" w:rsidRDefault="000D143E" w:rsidP="00D3425D">
      <w:pPr>
        <w:pStyle w:val="Heading3"/>
      </w:pPr>
      <w:r w:rsidRPr="00700986">
        <w:lastRenderedPageBreak/>
        <w:t>1NC v Policy</w:t>
      </w:r>
    </w:p>
    <w:p w14:paraId="32ADC670" w14:textId="77777777" w:rsidR="000C7A54" w:rsidRPr="000C7A54" w:rsidRDefault="000C7A54" w:rsidP="000C7A54"/>
    <w:p w14:paraId="3C019278" w14:textId="77777777" w:rsidR="000C7A54" w:rsidRPr="00700986" w:rsidRDefault="000C7A54" w:rsidP="000C7A54">
      <w:pPr>
        <w:pStyle w:val="Heading4"/>
      </w:pPr>
      <w:r w:rsidRPr="00700986">
        <w:t>Restraints in surveillance policies are not concessions of the state, but active techniques of legalistic governance that displace responsibility to private groups, individuals, and markets.</w:t>
      </w:r>
    </w:p>
    <w:p w14:paraId="235CE761" w14:textId="77777777" w:rsidR="000C7A54" w:rsidRPr="00700986" w:rsidRDefault="000C7A54" w:rsidP="000C7A54">
      <w:pPr>
        <w:rPr>
          <w:rStyle w:val="Style13ptBold"/>
        </w:rPr>
      </w:pPr>
      <w:r w:rsidRPr="00700986">
        <w:rPr>
          <w:rStyle w:val="Style13ptBold"/>
        </w:rPr>
        <w:t xml:space="preserve">Lemke 7 </w:t>
      </w:r>
      <w:r w:rsidRPr="00700986">
        <w:rPr>
          <w:rStyle w:val="Style13ptBold"/>
          <w:b w:val="0"/>
          <w:sz w:val="16"/>
          <w:szCs w:val="16"/>
        </w:rPr>
        <w:t>[PhD Dr. Thomas Lemke, “An Indigestible Meal? Foucault governmentality and State Theory” Institute for Social Research, Frankfurt, Online March 20, 2011, original, 2007 German sociologist and social theorist. He is best known for his work on Governmentality; 43-64]</w:t>
      </w:r>
    </w:p>
    <w:p w14:paraId="3E25294A" w14:textId="77777777" w:rsidR="000C7A54" w:rsidRPr="00700986" w:rsidRDefault="000C7A54" w:rsidP="000C7A54">
      <w:r w:rsidRPr="00700986">
        <w:t xml:space="preserve">Foucault proposed the concept of governmentality for the first time in his lectures at the Collkge de France in 1978 and 1979 (2004; 2007). The notion derives from the French word governmental, meaning 'concerning government' (see Senellart, 2004: 406). The word 'governmentality' was known even before it figured as a central term in Foucault's work. Roland Barthes had already used the 'barbarous but unavoidable neologism' (1989: 130) in the ~g~os, to denote an ideological mechanism that presents the government as the origin of social relations. For Barthes, governmentality refers to 'the Government presented by the national press as the Essence of efficacy' (1989: 130). Foucault takes up this 'ugly word' (2007: IIS), but detaches it from the semiological context. </w:t>
      </w:r>
      <w:r w:rsidRPr="00700986">
        <w:rPr>
          <w:rStyle w:val="StyleUnderline"/>
        </w:rPr>
        <w:t>Governmentality</w:t>
      </w:r>
      <w:r w:rsidRPr="00700986">
        <w:t xml:space="preserve"> no longer refers to a mythological symbolic practice that depoliticizes social relations, but </w:t>
      </w:r>
      <w:r w:rsidRPr="00700986">
        <w:rPr>
          <w:rStyle w:val="StyleUnderline"/>
        </w:rPr>
        <w:t>represents the 'rationalisation of governmental practice in the exercise of political sovereignty'</w:t>
      </w:r>
      <w:r w:rsidRPr="00700986">
        <w:t xml:space="preserve"> (2004: 4). Foucault deploys </w:t>
      </w:r>
      <w:r w:rsidRPr="00700986">
        <w:rPr>
          <w:rStyle w:val="StyleUnderline"/>
        </w:rPr>
        <w:t>the concept of governmentality as a 'guideline' for a 'genealogy of the modern state'</w:t>
      </w:r>
      <w:r w:rsidRPr="00700986">
        <w:t xml:space="preserve"> (2007: 354) embracing a period from Ancient Greece up until contemporary forms of neo-liberalism. I wish to emphasize two points here, as they seem important for an adequate assessment of the innovative potential of an analytics of government. First of all, the concept of</w:t>
      </w:r>
      <w:r w:rsidRPr="00700986">
        <w:rPr>
          <w:rStyle w:val="StyleUnderline"/>
        </w:rPr>
        <w:t xml:space="preserve"> governmentality demonstrates</w:t>
      </w:r>
      <w:r w:rsidRPr="00700986">
        <w:t xml:space="preserve"> Foucault's working hypothesis concerning </w:t>
      </w:r>
      <w:r w:rsidRPr="00700986">
        <w:rPr>
          <w:rStyle w:val="StyleUnderline"/>
        </w:rPr>
        <w:t>the reciprocal constitution of power techniques and forms of knowledge and of regimes of representation and modes of intervention.</w:t>
      </w:r>
      <w:r w:rsidRPr="00700986">
        <w:t xml:space="preserve"> </w:t>
      </w:r>
      <w:r w:rsidRPr="00700986">
        <w:rPr>
          <w:rStyle w:val="StyleUnderline"/>
        </w:rPr>
        <w:t>Government defines a discursive field in which exercising power is 'rationalized'</w:t>
      </w:r>
      <w:r w:rsidRPr="00700986">
        <w:t xml:space="preserve">. </w:t>
      </w:r>
      <w:r w:rsidRPr="00700986">
        <w:rPr>
          <w:rStyle w:val="StyleUnderline"/>
        </w:rPr>
        <w:t>Ways in which this occurs include the delineation of concepts, the specification of objects and borders, and the provision of arguments and justifications.</w:t>
      </w:r>
      <w:r w:rsidRPr="00700986">
        <w:t xml:space="preserve"> In this manner, </w:t>
      </w:r>
      <w:r w:rsidRPr="00700986">
        <w:rPr>
          <w:rStyle w:val="StyleUnderline"/>
        </w:rPr>
        <w:t>government makes it possible to address a problem and offers certain strategies for managing or solving the problem.</w:t>
      </w:r>
      <w:r w:rsidRPr="00700986">
        <w:t xml:space="preserve"> Second: rather than presenting an analysis of the development and transformation of political-administrative structures, </w:t>
      </w:r>
      <w:r w:rsidRPr="00700986">
        <w:rPr>
          <w:rStyle w:val="StyleUnderline"/>
        </w:rPr>
        <w:t>Foucault concentrates on the multiple and diverse relations between the institutionalization of a state apparatus and historical forms of subjectivation</w:t>
      </w:r>
      <w:r w:rsidRPr="00700986">
        <w:t xml:space="preserve">. </w:t>
      </w:r>
      <w:r w:rsidRPr="00700986">
        <w:rPr>
          <w:rStyle w:val="StyleUnderline"/>
        </w:rPr>
        <w:t>He endeavors to show</w:t>
      </w:r>
      <w:r w:rsidRPr="00700986">
        <w:t xml:space="preserve"> </w:t>
      </w:r>
      <w:r w:rsidRPr="00700986">
        <w:rPr>
          <w:rStyle w:val="StyleUnderline"/>
        </w:rPr>
        <w:t>how the modern sovereign state and the modern</w:t>
      </w:r>
      <w:r w:rsidRPr="00700986">
        <w:t xml:space="preserve"> autonomous </w:t>
      </w:r>
      <w:r w:rsidRPr="00700986">
        <w:rPr>
          <w:rStyle w:val="StyleUnderline"/>
        </w:rPr>
        <w:t>individual co-determine each other's emergence</w:t>
      </w:r>
      <w:r w:rsidRPr="00700986">
        <w:t xml:space="preserve">. Like Norbert Elias (1976) he is interested in the long-term processes of co-evolution of modern statehood and modern subjectivity. But whereas Elias relies on a general the- ory of civilization presupposing a single historical logic of development ('the process'), </w:t>
      </w:r>
      <w:r w:rsidRPr="00700986">
        <w:rPr>
          <w:rStyle w:val="StyleUnderline"/>
        </w:rPr>
        <w:t>Foucault analyzes heterogeneous and plural 'arts of government'</w:t>
      </w:r>
      <w:r w:rsidRPr="00700986">
        <w:t xml:space="preserve"> (2004: 4). He refers to the older meaning of the term government (Sellin, 1984; Senellart, 1995). While the word has a purely political meaning today, Foucault is able to show that up until well into the 18th century the problem of government was placed in a more general context. Government was a term discussed not only in political tracts but also in philosophical, religious, medical and pedagogic texts. In addition to management by the state or administration, government also addressed problems of self-control, guidance for the family and for children, management of the household, directing the soul, and other questions. For this reason, </w:t>
      </w:r>
      <w:r w:rsidRPr="00700986">
        <w:rPr>
          <w:rStyle w:val="StyleUnderline"/>
        </w:rPr>
        <w:t>Foucault defines government as conduct</w:t>
      </w:r>
      <w:r w:rsidRPr="00700986">
        <w:t xml:space="preserve">, or, more precisely, as 'the conduct of conduct' and thus as </w:t>
      </w:r>
      <w:r w:rsidRPr="00700986">
        <w:rPr>
          <w:rStyle w:val="StyleUnderline"/>
        </w:rPr>
        <w:t>a term</w:t>
      </w:r>
      <w:r w:rsidRPr="00700986">
        <w:t xml:space="preserve"> which ranges </w:t>
      </w:r>
      <w:r w:rsidRPr="00700986">
        <w:rPr>
          <w:rStyle w:val="StyleUnderline"/>
        </w:rPr>
        <w:t>from 'governing the self to 'governing others'</w:t>
      </w:r>
      <w:r w:rsidRPr="00700986">
        <w:t xml:space="preserve"> (Foucault, 2000~ 340-42). TO mark the conceptual difference between this wider notion and the more recent concept of government, Foucault distinguishes between the 'problematic of government in general' and 'the political form of government' (1991~ 88). To be sure, Foucault's 'genealogy of governmentality' is more of a fragmentary sketch than an elaborated theory, and most of it is to be found in lectures that were never prepared for publication. Nevertheless, the concept of governmentaliy has inspired many studies in the social sciences and historical investigations. Especially in Great Britain, Australia, Canada and the US (Burchell, Gordon and Miller, 1991; Barry, Osborne and Rose, 1996; Dean and Hindess, 1998; Dean and Henman, zoo4), but also in Germany and France (Brockling, Krasmann and Lemke, rooo; Pieper, Gutikrrez Rodriguez, 2003; Meyet, Naves and Ribemont, 2009, scholars have sought to refine and extend Foucault's work as a tool for the critical analysis of political technologies and governmental rationalities in contemporary societies.' A major focus of studies of governmentality has been the shift from the Keynesian welfare state toward so-called free market policies and the rise of neo-liberal political projects in Western democracies. An analytics of government helps to provide a dynamic analysis that does not limit itself to statements about the 'retreat of the state' or the 'domination of the market', but deciphers the apparent 'end of politics' as a political program. As many scholars have noted, </w:t>
      </w:r>
      <w:r w:rsidRPr="00700986">
        <w:rPr>
          <w:rStyle w:val="StyleUnderline"/>
        </w:rPr>
        <w:t xml:space="preserve">the critique of direct state interventions is a positive technique of </w:t>
      </w:r>
      <w:proofErr w:type="gramStart"/>
      <w:r w:rsidRPr="00700986">
        <w:rPr>
          <w:rStyle w:val="StyleUnderline"/>
        </w:rPr>
        <w:t>government which</w:t>
      </w:r>
      <w:proofErr w:type="gramEnd"/>
      <w:r w:rsidRPr="00700986">
        <w:rPr>
          <w:rStyle w:val="StyleUnderline"/>
        </w:rPr>
        <w:t xml:space="preserve"> entails a transfer of the operations of government to non-state actors</w:t>
      </w:r>
      <w:r w:rsidRPr="00700986">
        <w:t xml:space="preserve">. As a result, </w:t>
      </w:r>
      <w:r w:rsidRPr="00700986">
        <w:rPr>
          <w:rStyle w:val="Emphasis"/>
        </w:rPr>
        <w:t>current political changes are understood not as a decline of state sovereignty but as a promotion of forms of government that foster and enforce individual responsibility</w:t>
      </w:r>
      <w:r w:rsidRPr="00700986">
        <w:rPr>
          <w:rStyle w:val="StyleUnderline"/>
        </w:rPr>
        <w:t>, privatized risk-management, empowerment techniques, and the play of market forces and entrepreneurial models in a variety of social domains</w:t>
      </w:r>
      <w:r w:rsidRPr="00700986">
        <w:t xml:space="preserve"> (Rose and Miller, 1992; O'Malley, 1996; Rose, 1996; Cruikshank, 1999; Henman, 2004). While the concept of governmentality provides a very promising tool for the analysis of transformations in (contemporary) statehood, there are also some Limitations and blind spots to be noted. To start with, it is mostly the territorially sovereign nation state that serves as the implicit or explicit frame of reference in the governmentality This perspective is often informed by a Eurocentric approach excluding all forms of 'fragmented' or 'graduated sovereignty' (Ong, 2005) that characterize statehood in many parts of the world (Schlichte, 2005). Until more recently, studies of governmentality mostly neglected non-Western as well as non-liberal contexts (Sigley, 2006). Furthermore, there is rarely any consideration of how transformations of Keynesian forms of government on a national level are linked with international developments or of how the appearance of new actors on the global or European scale is paralleled by a displacement of the competences of the nation state. Such an approach makes it impossible to investigate the new forms of government that are indicated by the increasing significance of international, supranational and transnational organizations like the UN, IMF and World Bank, and it does not account for the new role of transnational alliances of Nongovernmental Organizations. As James Ferguson and Akhil Gupta rightly stress, it is necessary to extend an analytics of government to include modes of government that are being set up on a transnational and global scale. They criticize the way in which institutions of global governance such as the IMF and the WTO are commonly seen as being simply 'above' national states, much as scares were discussed vis-a-vis the grassroots. Similarly, the 'global' is often spoken of as if it were simply a superordinate scalar lwel that encompasses nationstates just as nation-states were conceptualized to encompass regions, towns, and villages. (2002: 990) As the recent discussions of 'transnational' or 'global governmentality' show, scholars are already rethinking and questioning spatial and scalar framings of sovereign states that are too often taken for granted in the literature on governmentality (Lippert, 1999; Ferguson and Gupta, 2002; Larner and Walters, 2oo4a; zooqb; 2004~; Perry and Maurer, 2003). In the following, I will propose an analytics of government that takes up some of the insights of Foucault's work on governmentality while seeking to avoid the shortcomings in the conceptualization of contemporary statehood that I have mentioned. Three dimensions that will be briefly described in the remaining part of the article characterize this theoretical perspective. </w:t>
      </w:r>
    </w:p>
    <w:p w14:paraId="4E5207C9" w14:textId="77777777" w:rsidR="000C7A54" w:rsidRDefault="000C7A54" w:rsidP="000C7A54"/>
    <w:p w14:paraId="183513AC" w14:textId="77777777" w:rsidR="000C7A54" w:rsidRPr="00700986" w:rsidRDefault="000C7A54" w:rsidP="000C7A54">
      <w:pPr>
        <w:pStyle w:val="Heading4"/>
      </w:pPr>
      <w:r w:rsidRPr="00700986">
        <w:t>Lived experience is mediated through the redeployments and intensifications of power through apparatuses. The 1NC demands a moment of reflection on how affective life is targeted by the affirmative’s deployment of regulatory regimes to constrain, organize, and exploit the body</w:t>
      </w:r>
    </w:p>
    <w:p w14:paraId="47405E0A" w14:textId="77777777" w:rsidR="000C7A54" w:rsidRPr="00700986" w:rsidRDefault="000C7A54" w:rsidP="000C7A54">
      <w:r w:rsidRPr="00700986">
        <w:rPr>
          <w:rStyle w:val="Heading4Char"/>
        </w:rPr>
        <w:t>Anderson 2014</w:t>
      </w:r>
      <w:r w:rsidRPr="00700986">
        <w:t xml:space="preserve"> [Ben, lecturer in Human Geography at Durham University | </w:t>
      </w:r>
      <w:r w:rsidRPr="00700986">
        <w:rPr>
          <w:i/>
        </w:rPr>
        <w:t xml:space="preserve">Encountering Affect: Capacities, Apparatuses, </w:t>
      </w:r>
      <w:proofErr w:type="gramStart"/>
      <w:r w:rsidRPr="00700986">
        <w:rPr>
          <w:i/>
        </w:rPr>
        <w:t>Conditions</w:t>
      </w:r>
      <w:proofErr w:type="gramEnd"/>
      <w:r w:rsidRPr="00700986">
        <w:t>. Ashgate Publishing, Ltd., 2014| 31-37; 48-50]</w:t>
      </w:r>
    </w:p>
    <w:p w14:paraId="0B647416" w14:textId="77777777" w:rsidR="000C7A54" w:rsidRPr="00700986" w:rsidRDefault="000C7A54" w:rsidP="000C7A54"/>
    <w:p w14:paraId="27C62A4A" w14:textId="77777777" w:rsidR="000C7A54" w:rsidRPr="00700986" w:rsidRDefault="000C7A54" w:rsidP="000C7A54">
      <w:r w:rsidRPr="00700986">
        <w:t xml:space="preserve">To turn to Foucault for a method might appear to be slightly against the grain, given the general disavowal of him by some affect theorists (see Sedgwick 2003) and the recent charge that he had a seeming aversion to discussing affect explicitly’ (Thrift 2006: 54. emphasis added). Nevertheless, something like </w:t>
      </w:r>
      <w:r w:rsidRPr="00700986">
        <w:rPr>
          <w:rStyle w:val="StyleUnderline"/>
        </w:rPr>
        <w:t>affect reappears as a concern throughout Foucault’s archaeologies and genealogies</w:t>
      </w:r>
      <w:r w:rsidRPr="00700986">
        <w:t xml:space="preserve">, albeit perhaps an implicit one. </w:t>
      </w:r>
      <w:r w:rsidRPr="00700986">
        <w:rPr>
          <w:rStyle w:val="StyleUnderline"/>
        </w:rPr>
        <w:t>One</w:t>
      </w:r>
      <w:r w:rsidRPr="00700986">
        <w:t xml:space="preserve"> of those occurrences </w:t>
      </w:r>
      <w:r w:rsidRPr="00700986">
        <w:rPr>
          <w:rStyle w:val="StyleUnderline"/>
        </w:rPr>
        <w:t>is</w:t>
      </w:r>
      <w:r w:rsidRPr="00700986">
        <w:t xml:space="preserve">, I think, of especial significance for </w:t>
      </w:r>
      <w:r w:rsidRPr="00700986">
        <w:rPr>
          <w:rStyle w:val="StyleUnderline"/>
        </w:rPr>
        <w:t xml:space="preserve">how it hints towards a method for tracing how </w:t>
      </w:r>
      <w:proofErr w:type="gramStart"/>
      <w:r w:rsidRPr="00700986">
        <w:rPr>
          <w:rStyle w:val="StyleUnderline"/>
        </w:rPr>
        <w:t>a multiplicity of differential elements come</w:t>
      </w:r>
      <w:proofErr w:type="gramEnd"/>
      <w:r w:rsidRPr="00700986">
        <w:rPr>
          <w:rStyle w:val="StyleUnderline"/>
        </w:rPr>
        <w:t xml:space="preserve"> together and hold together</w:t>
      </w:r>
      <w:r w:rsidRPr="00700986">
        <w:t xml:space="preserve">. </w:t>
      </w:r>
      <w:proofErr w:type="gramStart"/>
      <w:r w:rsidRPr="00700986">
        <w:t>In the lecture series from 1978—79.</w:t>
      </w:r>
      <w:proofErr w:type="gramEnd"/>
      <w:r w:rsidRPr="00700986">
        <w:t xml:space="preserve"> </w:t>
      </w:r>
      <w:proofErr w:type="gramStart"/>
      <w:r w:rsidRPr="00700986">
        <w:t>The Birth of Biopolitics.</w:t>
      </w:r>
      <w:proofErr w:type="gramEnd"/>
      <w:r w:rsidRPr="00700986">
        <w:t xml:space="preserve"> </w:t>
      </w:r>
      <w:r w:rsidRPr="00700986">
        <w:rPr>
          <w:rStyle w:val="StyleUnderline"/>
        </w:rPr>
        <w:t>Foucault</w:t>
      </w:r>
      <w:r w:rsidRPr="00700986">
        <w:t xml:space="preserve"> (2008) </w:t>
      </w:r>
      <w:r w:rsidRPr="00700986">
        <w:rPr>
          <w:rStyle w:val="StyleUnderline"/>
        </w:rPr>
        <w:t>ties liberalism</w:t>
      </w:r>
      <w:r w:rsidRPr="00700986">
        <w:t xml:space="preserve"> and security </w:t>
      </w:r>
      <w:r w:rsidRPr="00700986">
        <w:rPr>
          <w:rStyle w:val="StyleUnderline"/>
        </w:rPr>
        <w:t>to the production of a</w:t>
      </w:r>
      <w:r w:rsidRPr="00700986">
        <w:t xml:space="preserve"> kind of generalised. </w:t>
      </w:r>
      <w:proofErr w:type="gramStart"/>
      <w:r w:rsidRPr="00700986">
        <w:rPr>
          <w:rStyle w:val="StyleUnderline"/>
        </w:rPr>
        <w:t>ambient</w:t>
      </w:r>
      <w:proofErr w:type="gramEnd"/>
      <w:r w:rsidRPr="00700986">
        <w:rPr>
          <w:rStyle w:val="StyleUnderline"/>
        </w:rPr>
        <w:t xml:space="preserve"> fear</w:t>
      </w:r>
      <w:r w:rsidRPr="00700986">
        <w:t xml:space="preserve">. The details of his argument concerning liberalism need not concern us here. What is of interest is Foucault’s method. He describes this ‘fear of danger’ in the following terms in the lecture of 24 January 1979: that is to say, </w:t>
      </w:r>
      <w:r w:rsidRPr="00700986">
        <w:rPr>
          <w:rStyle w:val="StyleUnderline"/>
        </w:rPr>
        <w:t>individuals are</w:t>
      </w:r>
      <w:r w:rsidRPr="00700986">
        <w:t xml:space="preserve"> constantly </w:t>
      </w:r>
      <w:r w:rsidRPr="00700986">
        <w:rPr>
          <w:rStyle w:val="StyleUnderline"/>
        </w:rPr>
        <w:t>exposed</w:t>
      </w:r>
      <w:r w:rsidRPr="00700986">
        <w:t xml:space="preserve"> to danger, or rather, they are </w:t>
      </w:r>
      <w:r w:rsidRPr="00700986">
        <w:rPr>
          <w:rStyle w:val="StyleUnderline"/>
        </w:rPr>
        <w:t>conditioned to experience their situation</w:t>
      </w:r>
      <w:r w:rsidRPr="00700986">
        <w:t xml:space="preserve">, their life, their present </w:t>
      </w:r>
      <w:r w:rsidRPr="00700986">
        <w:rPr>
          <w:rStyle w:val="StyleUnderline"/>
        </w:rPr>
        <w:t>and their future as containing danger</w:t>
      </w:r>
      <w:r w:rsidRPr="00700986">
        <w:t xml:space="preserve">. ... In short, everywhere you see this stimulation of the fear of danger, which is, as it were, the condition, the internal psychological and cultural correlate of liberalism (66—7). As with so many other intriguing ideas in the lectures, the ‘stimulation of the fear of danger’ is only touched on. We hear nothing about the specific mechanisms through which ‘fear of danger’ is stimulated (or ‘conditioned’, to use the other phrase in the above passage). Nevertheless. </w:t>
      </w:r>
      <w:r w:rsidRPr="00700986">
        <w:rPr>
          <w:rStyle w:val="StyleUnderline"/>
        </w:rPr>
        <w:t>Foucault’s</w:t>
      </w:r>
      <w:r w:rsidRPr="00700986">
        <w:t xml:space="preserve"> brief </w:t>
      </w:r>
      <w:r w:rsidRPr="00700986">
        <w:rPr>
          <w:rStyle w:val="StyleUnderline"/>
        </w:rPr>
        <w:t>reflections invite us to think</w:t>
      </w:r>
      <w:r w:rsidRPr="00700986">
        <w:t xml:space="preserve"> seriously </w:t>
      </w:r>
      <w:r w:rsidRPr="00700986">
        <w:rPr>
          <w:rStyle w:val="StyleUnderline"/>
        </w:rPr>
        <w:t>about how</w:t>
      </w:r>
      <w:r w:rsidRPr="00700986">
        <w:t xml:space="preserve"> the ‘stimulation of the fear of danger’ – and other </w:t>
      </w:r>
      <w:r w:rsidRPr="00700986">
        <w:rPr>
          <w:rStyle w:val="StyleUnderline"/>
        </w:rPr>
        <w:t>ways of acting on and through affect</w:t>
      </w:r>
      <w:r w:rsidRPr="00700986">
        <w:t xml:space="preserve"> – </w:t>
      </w:r>
      <w:r w:rsidRPr="00700986">
        <w:rPr>
          <w:rStyle w:val="StyleUnderline"/>
        </w:rPr>
        <w:t>are linked to specific processes of mediation</w:t>
      </w:r>
      <w:r w:rsidRPr="00700986">
        <w:t xml:space="preserve">. He appears to afford something like ‘fear of danger’ a double status in this passage and the surrounding lectures. Fear is simultaneously an effect of an apparatus and one component amongst others within an apparatus. As such, it provides the ‘correlate’ at the level of the ‘psychological and cultural’, admittedly a vague formulation, for the emergence. </w:t>
      </w:r>
      <w:proofErr w:type="gramStart"/>
      <w:r w:rsidRPr="00700986">
        <w:t>deployment</w:t>
      </w:r>
      <w:proofErr w:type="gramEnd"/>
      <w:r w:rsidRPr="00700986">
        <w:t xml:space="preserve"> and intensification of liberal apparatuses of security.</w:t>
      </w:r>
    </w:p>
    <w:p w14:paraId="7851187E" w14:textId="77777777" w:rsidR="000C7A54" w:rsidRPr="00700986" w:rsidRDefault="000C7A54" w:rsidP="000C7A54">
      <w:r w:rsidRPr="00700986">
        <w:t xml:space="preserve">Foucault’s claim about fear of danger might appear, on first reading, to chime with various attempts to diagnose the contemporary in terms of a characteristic collective mood or set of closely linked collective moods (this work is discussed in section 5.2). Foucault’s brief comments do lend themselves to such an epochal understanding of the relation between collective affect and the contemporary. Nevertheless, I begin with them here because </w:t>
      </w:r>
      <w:r w:rsidRPr="00700986">
        <w:rPr>
          <w:rStyle w:val="StyleUnderline"/>
        </w:rPr>
        <w:t>they</w:t>
      </w:r>
      <w:r w:rsidRPr="00700986">
        <w:t xml:space="preserve"> also </w:t>
      </w:r>
      <w:r w:rsidRPr="00700986">
        <w:rPr>
          <w:rStyle w:val="StyleUnderline"/>
        </w:rPr>
        <w:t>prompt us to offer a non-epochal account of the contingent relations between affective life and the different ways in which</w:t>
      </w:r>
      <w:r w:rsidRPr="00700986">
        <w:t xml:space="preserve">, to quote Agamben (2009: 12), </w:t>
      </w:r>
      <w:r w:rsidRPr="00700986">
        <w:rPr>
          <w:rStyle w:val="StyleUnderline"/>
        </w:rPr>
        <w:t xml:space="preserve">attempts are made to ‘manage, govern, control, and orient </w:t>
      </w:r>
      <w:r w:rsidRPr="00700986">
        <w:t xml:space="preserve">in a way that purports to be useful </w:t>
      </w:r>
      <w:r w:rsidRPr="00700986">
        <w:rPr>
          <w:rStyle w:val="StyleUnderline"/>
        </w:rPr>
        <w:t>the behaviours, gestures, and thoughts of human beings’</w:t>
      </w:r>
      <w:r w:rsidRPr="00700986">
        <w:t xml:space="preserve">. This will involve, however, taking Foucault beyond Foucault by expanding on one term in the above discussion ‘correlate’— and linking it to the concept of apparatus. Fear of danger’ is described by Foucault as the ‘correlate’ of liberalism. Intriguingly, we find him (2007) using the term ‘correlation’ in the previous set of lectures in a discussion of method (see Collier (2009) for a systematic discussion). Instead of an epochal account that would trace the replacement of a ‘disciplinary society’ with a ‘society of security’, </w:t>
      </w:r>
      <w:r w:rsidRPr="00700986">
        <w:rPr>
          <w:rStyle w:val="StyleUnderline"/>
        </w:rPr>
        <w:t>Foucault advocates a focus on the ‘system of correlations’ between diverse elements</w:t>
      </w:r>
      <w:r w:rsidRPr="00700986">
        <w:t xml:space="preserve">. What he emphasises is </w:t>
      </w:r>
      <w:r w:rsidRPr="00700986">
        <w:rPr>
          <w:rStyle w:val="StyleUnderline"/>
        </w:rPr>
        <w:t>less a categorical break with other modes of power, or</w:t>
      </w:r>
      <w:r w:rsidRPr="00700986">
        <w:t xml:space="preserve"> some </w:t>
      </w:r>
      <w:r w:rsidRPr="00700986">
        <w:rPr>
          <w:rStyle w:val="StyleUnderline"/>
        </w:rPr>
        <w:t xml:space="preserve">simple relation of succession, and more </w:t>
      </w:r>
      <w:r w:rsidRPr="00700986">
        <w:rPr>
          <w:rStyle w:val="Emphasis"/>
        </w:rPr>
        <w:t>redeployments and intensifications of elements from older modes of power together with the emergence of new ways of securing life</w:t>
      </w:r>
      <w:r w:rsidRPr="00700986">
        <w:t xml:space="preserve"> (Nealon 2008). Thus: </w:t>
      </w:r>
      <w:r w:rsidRPr="00700986">
        <w:rPr>
          <w:rStyle w:val="StyleUnderline"/>
        </w:rPr>
        <w:t>There is not the legal age, the disciplinary age, and then the age of security</w:t>
      </w:r>
      <w:r w:rsidRPr="00700986">
        <w:t xml:space="preserve">. </w:t>
      </w:r>
      <w:proofErr w:type="gramStart"/>
      <w:r w:rsidRPr="00700986">
        <w:t>..</w:t>
      </w:r>
      <w:proofErr w:type="gramEnd"/>
      <w:r w:rsidRPr="00700986">
        <w:t xml:space="preserve"> In reality </w:t>
      </w:r>
      <w:r w:rsidRPr="00700986">
        <w:rPr>
          <w:rStyle w:val="StyleUnderline"/>
        </w:rPr>
        <w:t>you have a sense of complex edifices in which</w:t>
      </w:r>
      <w:r w:rsidRPr="00700986">
        <w:t xml:space="preserve">, of course, </w:t>
      </w:r>
      <w:r w:rsidRPr="00700986">
        <w:rPr>
          <w:rStyle w:val="StyleUnderline"/>
        </w:rPr>
        <w:t>the techniques themselves change and are perfected</w:t>
      </w:r>
      <w:r w:rsidRPr="00700986">
        <w:t xml:space="preserve">, or anyway become more complicated, but in </w:t>
      </w:r>
      <w:r w:rsidRPr="00700986">
        <w:rPr>
          <w:rStyle w:val="Emphasis"/>
        </w:rPr>
        <w:t>which what above all changes is the</w:t>
      </w:r>
      <w:r w:rsidRPr="00700986">
        <w:t xml:space="preserve"> dominant characteristic, or more exactly the </w:t>
      </w:r>
      <w:r w:rsidRPr="00700986">
        <w:rPr>
          <w:rStyle w:val="Emphasis"/>
        </w:rPr>
        <w:t>system of correlation between juridico-legal mechanisms, disciplinary mechanisms, and mechanisms of security</w:t>
      </w:r>
      <w:r w:rsidRPr="00700986">
        <w:t xml:space="preserve"> (Foucault 2007: 8). Following Foucault’s attention to such systems of correlation’, my starting point is that </w:t>
      </w:r>
      <w:r w:rsidRPr="00700986">
        <w:rPr>
          <w:rStyle w:val="StyleUnderline"/>
        </w:rPr>
        <w:t>affective life becomes an object-target as part of the ‘complex edifices’ that are apparatuses rather than as part of some kind of epochal change</w:t>
      </w:r>
      <w:r w:rsidRPr="00700986">
        <w:t xml:space="preserve"> (such as the birth of an ‘affective society’ intimate with new knowledges of ‘life itself’). In this context we can better understand Foucault’s use of the term ‘correlate’ in the lecture of 24 January 1979. </w:t>
      </w:r>
      <w:r w:rsidRPr="00700986">
        <w:rPr>
          <w:rStyle w:val="StyleUnderline"/>
        </w:rPr>
        <w:t>Object-targets</w:t>
      </w:r>
      <w:r w:rsidRPr="00700986">
        <w:t xml:space="preserve"> — in the case Foucault discusses ‘fear of danger’ — </w:t>
      </w:r>
      <w:r w:rsidRPr="00700986">
        <w:rPr>
          <w:rStyle w:val="StyleUnderline"/>
        </w:rPr>
        <w:t>are</w:t>
      </w:r>
      <w:r w:rsidRPr="00700986">
        <w:t xml:space="preserve"> ‘correlated’ in the sense of being </w:t>
      </w:r>
      <w:r w:rsidRPr="00700986">
        <w:rPr>
          <w:rStyle w:val="StyleUnderline"/>
        </w:rPr>
        <w:t>‘inscribed within reality’ in relation to the institutions, materialities, techniques, people</w:t>
      </w:r>
      <w:r w:rsidRPr="00700986">
        <w:t xml:space="preserve"> and much more </w:t>
      </w:r>
      <w:r w:rsidRPr="00700986">
        <w:rPr>
          <w:rStyle w:val="StyleUnderline"/>
        </w:rPr>
        <w:t>that compose an apparatus. It is from within apparatuses that affective life becomes an object-target. Apparatuses produce specific versions of what affect, emotion and other modalities are and do</w:t>
      </w:r>
      <w:r w:rsidRPr="00700986">
        <w:t xml:space="preserve"> (and I will say more about versions (Despret 2004) in the next chapter). </w:t>
      </w:r>
      <w:r w:rsidRPr="00700986">
        <w:rPr>
          <w:rStyle w:val="StyleUnderline"/>
        </w:rPr>
        <w:t>Starting from apparatuses requires a displacement of analysis from a specific actor who manipulates affective life to the ongoing integration of a multiplicity of elements, the emergence of specific functions and the constitution of intentions.</w:t>
      </w:r>
    </w:p>
    <w:p w14:paraId="5A25A224" w14:textId="77777777" w:rsidR="000C7A54" w:rsidRPr="00700986" w:rsidRDefault="000C7A54" w:rsidP="000C7A54">
      <w:r w:rsidRPr="00700986">
        <w:t xml:space="preserve">Foucault (1980) offers the closest he gets to </w:t>
      </w:r>
      <w:r w:rsidRPr="00700986">
        <w:rPr>
          <w:rStyle w:val="StyleUnderline"/>
        </w:rPr>
        <w:t>a</w:t>
      </w:r>
      <w:r w:rsidRPr="00700986">
        <w:t xml:space="preserve"> definition of </w:t>
      </w:r>
      <w:r w:rsidRPr="00700986">
        <w:rPr>
          <w:rStyle w:val="StyleUnderline"/>
        </w:rPr>
        <w:t>apparatus’</w:t>
      </w:r>
      <w:r w:rsidRPr="00700986">
        <w:t xml:space="preserve"> in a round—table interview with historians conducted in 1977.13 It is worth quoting Foucault at length, as he draws out three specific elements of the term that I want to pick up on and elaborate. Together, they enable us to differentiate apparatus’ from other linked terms such as assemblage, network or mesh which similarly emphasise how life is mediated in relation: What I’m trying to pick out with this term </w:t>
      </w:r>
      <w:r w:rsidRPr="00700986">
        <w:rPr>
          <w:rStyle w:val="StyleUnderline"/>
        </w:rPr>
        <w:t>is</w:t>
      </w:r>
      <w:r w:rsidRPr="00700986">
        <w:t xml:space="preserve">, firstly, </w:t>
      </w:r>
      <w:r w:rsidRPr="00700986">
        <w:rPr>
          <w:rStyle w:val="StyleUnderline"/>
        </w:rPr>
        <w:t>a</w:t>
      </w:r>
      <w:r w:rsidRPr="00700986">
        <w:t xml:space="preserve"> thoroughly </w:t>
      </w:r>
      <w:r w:rsidRPr="00700986">
        <w:rPr>
          <w:rStyle w:val="StyleUnderline"/>
        </w:rPr>
        <w:t xml:space="preserve">heterogeneous ensemble consisting of discourses, institutions, architectural forms, regulatory discourses, laws, administrative measures, scientific statements, philosophical. </w:t>
      </w:r>
      <w:proofErr w:type="gramStart"/>
      <w:r w:rsidRPr="00700986">
        <w:rPr>
          <w:rStyle w:val="StyleUnderline"/>
        </w:rPr>
        <w:t>moral</w:t>
      </w:r>
      <w:proofErr w:type="gramEnd"/>
      <w:r w:rsidRPr="00700986">
        <w:rPr>
          <w:rStyle w:val="StyleUnderline"/>
        </w:rPr>
        <w:t xml:space="preserve"> and philanthropic propositions</w:t>
      </w:r>
      <w:r w:rsidRPr="00700986">
        <w:t xml:space="preserve"> in short, the said as much as the unsaid Such are the elements of the apparatus. </w:t>
      </w:r>
      <w:r w:rsidRPr="00700986">
        <w:rPr>
          <w:rStyle w:val="StyleUnderline"/>
        </w:rPr>
        <w:t>The apparatus itself is the system of relations</w:t>
      </w:r>
      <w:r w:rsidRPr="00700986">
        <w:t xml:space="preserve"> that are </w:t>
      </w:r>
      <w:r w:rsidRPr="00700986">
        <w:rPr>
          <w:rStyle w:val="StyleUnderline"/>
        </w:rPr>
        <w:t>established between these elements.</w:t>
      </w:r>
      <w:r w:rsidRPr="00700986">
        <w:t xml:space="preserve"> Secondly. </w:t>
      </w:r>
      <w:proofErr w:type="gramStart"/>
      <w:r w:rsidRPr="00700986">
        <w:t>what</w:t>
      </w:r>
      <w:proofErr w:type="gramEnd"/>
      <w:r w:rsidRPr="00700986">
        <w:t xml:space="preserve"> I’m trying to identify in this apparatus is precisely the nature of the connection that can exist between these heterogeneous elements Thus, </w:t>
      </w:r>
      <w:r w:rsidRPr="00700986">
        <w:rPr>
          <w:rStyle w:val="StyleUnderline"/>
        </w:rPr>
        <w:t>a particular discourse can figure at one time as the programme of an institution, and at another it can function as a means of justifying or masking a practice which itself remains silent</w:t>
      </w:r>
      <w:r w:rsidRPr="00700986">
        <w:t xml:space="preserve">, or as a secondary re-interpretation of this practice, opening out for it a new field of rationality. In short, </w:t>
      </w:r>
      <w:r w:rsidRPr="00700986">
        <w:rPr>
          <w:rStyle w:val="StyleUnderline"/>
        </w:rPr>
        <w:t>between these elements</w:t>
      </w:r>
      <w:r w:rsidRPr="00700986">
        <w:t xml:space="preserve">, whether discursive or non-discursive, </w:t>
      </w:r>
      <w:r w:rsidRPr="00700986">
        <w:rPr>
          <w:rStyle w:val="StyleUnderline"/>
        </w:rPr>
        <w:t>there is a</w:t>
      </w:r>
      <w:r w:rsidRPr="00700986">
        <w:t xml:space="preserve"> sort of </w:t>
      </w:r>
      <w:r w:rsidRPr="00700986">
        <w:rPr>
          <w:rStyle w:val="StyleUnderline"/>
        </w:rPr>
        <w:t xml:space="preserve">interplay of shifts of position and modifications of </w:t>
      </w:r>
      <w:proofErr w:type="gramStart"/>
      <w:r w:rsidRPr="00700986">
        <w:rPr>
          <w:rStyle w:val="StyleUnderline"/>
        </w:rPr>
        <w:t>function which</w:t>
      </w:r>
      <w:proofErr w:type="gramEnd"/>
      <w:r w:rsidRPr="00700986">
        <w:rPr>
          <w:rStyle w:val="StyleUnderline"/>
        </w:rPr>
        <w:t xml:space="preserve"> has as its major function at a given historical moment of responding to an urgent need. The apparatus thus has a dominant strategic function</w:t>
      </w:r>
      <w:r w:rsidRPr="00700986">
        <w:t xml:space="preserve"> (Foucault 1980. 1945. emphasis in original).</w:t>
      </w:r>
    </w:p>
    <w:p w14:paraId="70CA2F65" w14:textId="77777777" w:rsidR="000C7A54" w:rsidRPr="00700986" w:rsidRDefault="000C7A54" w:rsidP="000C7A54">
      <w:r w:rsidRPr="00700986">
        <w:t xml:space="preserve">The first point to draw out from Foucault’s response is that an apparatus is materially heterogeneous, composed of a set of discursive and non-discursive elements. There are no a priori limits to the type of entities or relations that are to be found within an apparatus. </w:t>
      </w:r>
      <w:proofErr w:type="gramStart"/>
      <w:r w:rsidRPr="00700986">
        <w:t>In the 1977 interview.</w:t>
      </w:r>
      <w:proofErr w:type="gramEnd"/>
      <w:r w:rsidRPr="00700986">
        <w:t xml:space="preserve"> Foucault (1980: 197) clarifies that the episteme’ is a specifically discursive’ apparatus based on diverse kinds of statements or utterances, while the apparatus in its general form includes both discursive and non-discursive elements. </w:t>
      </w:r>
      <w:r w:rsidRPr="00700986">
        <w:rPr>
          <w:rStyle w:val="StyleUnderline"/>
        </w:rPr>
        <w:t>This gives us a first methodological orientation</w:t>
      </w:r>
      <w:r w:rsidRPr="00700986">
        <w:t xml:space="preserve">, albeit now a fairly familiar one: </w:t>
      </w:r>
      <w:r w:rsidRPr="00700986">
        <w:rPr>
          <w:rStyle w:val="StyleUnderline"/>
        </w:rPr>
        <w:t>affective life emerges as an object- target through and alongside a heterogeneous array of elements.</w:t>
      </w:r>
      <w:r w:rsidRPr="00700986">
        <w:t xml:space="preserve"> If we return to the example of ScentAir then we can get a sense of this material heterogeneity. Included within the apparatus would be: the phenomenon of branding. </w:t>
      </w:r>
      <w:proofErr w:type="gramStart"/>
      <w:r w:rsidRPr="00700986">
        <w:t>the</w:t>
      </w:r>
      <w:proofErr w:type="gramEnd"/>
      <w:r w:rsidRPr="00700986">
        <w:t xml:space="preserve"> scent delivery system. </w:t>
      </w:r>
      <w:proofErr w:type="gramStart"/>
      <w:r w:rsidRPr="00700986">
        <w:t>concepts</w:t>
      </w:r>
      <w:proofErr w:type="gramEnd"/>
      <w:r w:rsidRPr="00700986">
        <w:t xml:space="preserve"> of free will, a link to Walt Disnev, the international perfume houses, the figure of the consumer, particles, and so on. For consumer neuroscience’ more widely it would include the electrodes attached to heads. </w:t>
      </w:r>
      <w:proofErr w:type="gramStart"/>
      <w:r w:rsidRPr="00700986">
        <w:t>the</w:t>
      </w:r>
      <w:proofErr w:type="gramEnd"/>
      <w:r w:rsidRPr="00700986">
        <w:t xml:space="preserve"> promise attached to neuroscience, cuffs on fingertips, printouts of brain scans, and so on)’ Importantly, the differential elements would extend beyond those that occupy a particular site. They might include a whole series of calculative devices for knowing the unknown consumer, ideas about the sovereignty of the consumer, the organisation of a consumer economy, and a series of experimental and theoretical knowledges based on new brain sciences, amongst much else.</w:t>
      </w:r>
    </w:p>
    <w:p w14:paraId="17891A3F" w14:textId="77777777" w:rsidR="000C7A54" w:rsidRPr="00700986" w:rsidRDefault="000C7A54" w:rsidP="000C7A54">
      <w:r w:rsidRPr="00700986">
        <w:t xml:space="preserve">The emphasis on material heterogeneity is now common to various types of relational thinking and would make the term apparatus equivalent to linked terms that also attempt to capture a sense of ontological diversity: mesh, assemblage. </w:t>
      </w:r>
      <w:proofErr w:type="gramStart"/>
      <w:r w:rsidRPr="00700986">
        <w:t>network</w:t>
      </w:r>
      <w:proofErr w:type="gramEnd"/>
      <w:r w:rsidRPr="00700986">
        <w:t xml:space="preserve">, for example. </w:t>
      </w:r>
      <w:proofErr w:type="gramStart"/>
      <w:r w:rsidRPr="00700986">
        <w:t>Like other forms of relational thought.</w:t>
      </w:r>
      <w:proofErr w:type="gramEnd"/>
      <w:r w:rsidRPr="00700986">
        <w:t xml:space="preserve"> </w:t>
      </w:r>
      <w:r w:rsidRPr="00700986">
        <w:rPr>
          <w:rStyle w:val="StyleUnderline"/>
        </w:rPr>
        <w:t>Foucault lays emphasis on how an apparatus will generate intentional or unintentional ‘effects’ that enter into ‘resonance’ or ‘contradiction’ with other effects.</w:t>
      </w:r>
      <w:r w:rsidRPr="00700986">
        <w:t xml:space="preserve"> This means that </w:t>
      </w:r>
      <w:r w:rsidRPr="00700986">
        <w:rPr>
          <w:rStyle w:val="StyleUnderline"/>
        </w:rPr>
        <w:t>apparatuses have a life: the elements’ that make up a differential field are constantly being redeployed, readjusted, reworked or intensified.</w:t>
      </w:r>
      <w:r w:rsidRPr="00700986">
        <w:t xml:space="preserve"> </w:t>
      </w:r>
      <w:proofErr w:type="gramStart"/>
      <w:r w:rsidRPr="00700986">
        <w:t>To be more precise, though.</w:t>
      </w:r>
      <w:proofErr w:type="gramEnd"/>
      <w:r w:rsidRPr="00700986">
        <w:t xml:space="preserve"> Foucault (1980) describes the apparatus as the ‘network’ between these discursive and non—discursive elements. We can take the term network’ to be equivalent to the term ‘system’ of correlation’ used in the lectures series (Foucault 2007: 8). Whilst perhaps giving too strong a sense of a system of nodes and hues, the term ‘network’ is best thought of as a characteristic relation or set of relations through which the differential elements that make up an apparatus come together and may be held together. In other words, an apparatus involves what Bennett (2010) terms a ‘style of structuration’: a distinctive connection between a set of differential elements that integrates those elements through the combination of ‘strategies of relations of forces supporting, and supported by. </w:t>
      </w:r>
      <w:proofErr w:type="gramStart"/>
      <w:r w:rsidRPr="00700986">
        <w:t>types</w:t>
      </w:r>
      <w:proofErr w:type="gramEnd"/>
      <w:r w:rsidRPr="00700986">
        <w:t xml:space="preserve"> of knowledge’ (Foucault 1980: 196). As such, use of the term apparatus gives more of a sense of the ongoing integration of a differential field of multiple elements than linked descriptors such as assemblage (see De Landa 2005: MeFarlane 2009: Legg 2010).</w:t>
      </w:r>
    </w:p>
    <w:p w14:paraId="01C0B3BD" w14:textId="77777777" w:rsidR="000C7A54" w:rsidRPr="00700986" w:rsidRDefault="000C7A54" w:rsidP="000C7A54">
      <w:r w:rsidRPr="00700986">
        <w:t xml:space="preserve">The integration of differential elements takes a specific form. Apparatuses initially derive from a ‘strategic function’ or ‘strategic objective’ that responds to a specific ‘demand’. </w:t>
      </w:r>
      <w:r w:rsidRPr="00700986">
        <w:rPr>
          <w:rStyle w:val="StyleUnderline"/>
        </w:rPr>
        <w:t>Apparatuses ‘continue in existence’ through a perpetual process of strategic re-elaboration’</w:t>
      </w:r>
      <w:r w:rsidRPr="00700986">
        <w:t xml:space="preserve"> or ‘strategic completion’ (Foucault 1980: 195). </w:t>
      </w:r>
      <w:r w:rsidRPr="00700986">
        <w:rPr>
          <w:rStyle w:val="Emphasis"/>
        </w:rPr>
        <w:t>Unintended or negative effects will be enrolled into a new strategy</w:t>
      </w:r>
      <w:r w:rsidRPr="00700986">
        <w:t xml:space="preserve"> (referred to by Foucault as ‘strategic elaboration’). Let us return to the examples of ScentAir to illustrate this idea. At the heart of the deployment of scent as a new atmospheric materiality in branding strategies is the strategic problem of the unknown consumer and the ever present demand to get closer’ to the consumer. Whilst figured as a subject who can be manipulated. </w:t>
      </w:r>
      <w:proofErr w:type="gramStart"/>
      <w:r w:rsidRPr="00700986">
        <w:t>the</w:t>
      </w:r>
      <w:proofErr w:type="gramEnd"/>
      <w:r w:rsidRPr="00700986">
        <w:t xml:space="preserve"> consumer is simultaneously a subject who evades attempts to know him or her. In part this is because he/she does not know </w:t>
      </w:r>
      <w:proofErr w:type="gramStart"/>
      <w:r w:rsidRPr="00700986">
        <w:t>their own</w:t>
      </w:r>
      <w:proofErr w:type="gramEnd"/>
      <w:r w:rsidRPr="00700986">
        <w:t xml:space="preserve"> motivations. In part it is because if they did know their own motivations they may not reveal them to the developers of products, services and experiences. It is to enroll the consumer in a relation of purchase that the background affective quality of sites are explicated and shaped and affective life is intervened in through retail atmospherics, including but not limited to scent (with no guarantee of correspondence between intention and effect). </w:t>
      </w:r>
    </w:p>
    <w:p w14:paraId="58BC0CC3" w14:textId="77777777" w:rsidR="000C7A54" w:rsidRPr="00700986" w:rsidRDefault="000C7A54" w:rsidP="000C7A54">
      <w:r w:rsidRPr="00700986">
        <w:t xml:space="preserve">There are some important issues to be picked up and developed later on in the book: not least whether the dynamism of affective life is best understood in terms of the interconnected processes of strategic re-elaboration on the one hand and the creation of intended and unintended effects on the other. Leaving this question for the moment, </w:t>
      </w:r>
      <w:r w:rsidRPr="00700986">
        <w:rPr>
          <w:rStyle w:val="StyleUnderline"/>
        </w:rPr>
        <w:t>the concept of apparatus provides an important starting point for attempts to understand how affective life is mediated and produced</w:t>
      </w:r>
      <w:r w:rsidRPr="00700986">
        <w:t xml:space="preserve"> as an object-target. </w:t>
      </w:r>
      <w:r w:rsidRPr="00700986">
        <w:rPr>
          <w:rStyle w:val="StyleUnderline"/>
        </w:rPr>
        <w:t>It orientates inquiry in four specific ways</w:t>
      </w:r>
      <w:r w:rsidRPr="00700986">
        <w:t xml:space="preserve">. First. </w:t>
      </w:r>
      <w:proofErr w:type="gramStart"/>
      <w:r w:rsidRPr="00700986">
        <w:rPr>
          <w:rStyle w:val="StyleUnderline"/>
        </w:rPr>
        <w:t>to</w:t>
      </w:r>
      <w:proofErr w:type="gramEnd"/>
      <w:r w:rsidRPr="00700986">
        <w:rPr>
          <w:rStyle w:val="StyleUnderline"/>
        </w:rPr>
        <w:t xml:space="preserve"> the specific ‘demand’</w:t>
      </w:r>
      <w:r w:rsidRPr="00700986">
        <w:t xml:space="preserve"> or ‘urgent need’ that </w:t>
      </w:r>
      <w:r w:rsidRPr="00700986">
        <w:rPr>
          <w:rStyle w:val="StyleUnderline"/>
        </w:rPr>
        <w:t>the apparatus responds to and emerges from</w:t>
      </w:r>
      <w:r w:rsidRPr="00700986">
        <w:t xml:space="preserve">. This ‘demand’ or ‘urgent need’ is outside of the apparatus, can be thought to pre-exist it, but becomes causal in the initial constitution of an apparatus (it also may change as an apparatus ‘continues in existence’). </w:t>
      </w:r>
      <w:proofErr w:type="gramStart"/>
      <w:r w:rsidRPr="00700986">
        <w:rPr>
          <w:rStyle w:val="StyleUnderline"/>
        </w:rPr>
        <w:t>Second, to the strategic ‘function(s)’</w:t>
      </w:r>
      <w:r w:rsidRPr="00700986">
        <w:t xml:space="preserve"> or objective(s)’ </w:t>
      </w:r>
      <w:r w:rsidRPr="00700986">
        <w:rPr>
          <w:rStyle w:val="StyleUnderline"/>
        </w:rPr>
        <w:t>in relation to which a</w:t>
      </w:r>
      <w:r w:rsidRPr="00700986">
        <w:t xml:space="preserve"> differential </w:t>
      </w:r>
      <w:r w:rsidRPr="00700986">
        <w:rPr>
          <w:rStyle w:val="StyleUnderline"/>
        </w:rPr>
        <w:t>field is integrated</w:t>
      </w:r>
      <w:r w:rsidRPr="00700986">
        <w:t>.</w:t>
      </w:r>
      <w:proofErr w:type="gramEnd"/>
      <w:r w:rsidRPr="00700986">
        <w:t xml:space="preserve"> </w:t>
      </w:r>
      <w:r w:rsidRPr="00700986">
        <w:rPr>
          <w:rStyle w:val="StyleUnderline"/>
        </w:rPr>
        <w:t>Third, to the heterogeneous</w:t>
      </w:r>
      <w:r w:rsidRPr="00700986">
        <w:t xml:space="preserve"> elements and </w:t>
      </w:r>
      <w:r w:rsidRPr="00700986">
        <w:rPr>
          <w:rStyle w:val="StyleUnderline"/>
        </w:rPr>
        <w:t>relation(s) between those elements</w:t>
      </w:r>
      <w:r w:rsidRPr="00700986">
        <w:t xml:space="preserve"> </w:t>
      </w:r>
      <w:proofErr w:type="gramStart"/>
      <w:r w:rsidRPr="00700986">
        <w:t>that comprise</w:t>
      </w:r>
      <w:proofErr w:type="gramEnd"/>
      <w:r w:rsidRPr="00700986">
        <w:t xml:space="preserve"> the apparatus. </w:t>
      </w:r>
      <w:r w:rsidRPr="00700986">
        <w:rPr>
          <w:rStyle w:val="StyleUnderline"/>
        </w:rPr>
        <w:t>Fourth, to the constant process of strategic (</w:t>
      </w:r>
      <w:proofErr w:type="gramStart"/>
      <w:r w:rsidRPr="00700986">
        <w:rPr>
          <w:rStyle w:val="StyleUnderline"/>
        </w:rPr>
        <w:t>re)elaboration</w:t>
      </w:r>
      <w:proofErr w:type="gramEnd"/>
      <w:r w:rsidRPr="00700986">
        <w:rPr>
          <w:rStyle w:val="StyleUnderline"/>
        </w:rPr>
        <w:t xml:space="preserve"> that happens as intended and unintended effects are generated</w:t>
      </w:r>
      <w:r w:rsidRPr="00700986">
        <w:t xml:space="preserve">, come into relation with one another, </w:t>
      </w:r>
      <w:r w:rsidRPr="00700986">
        <w:rPr>
          <w:rStyle w:val="StyleUnderline"/>
        </w:rPr>
        <w:t>and lead to (re)deployments or intensifications.</w:t>
      </w:r>
    </w:p>
    <w:p w14:paraId="41426A09" w14:textId="77777777" w:rsidR="000C7A54" w:rsidRPr="00700986" w:rsidRDefault="000C7A54" w:rsidP="000C7A54">
      <w:r w:rsidRPr="00700986">
        <w:rPr>
          <w:rStyle w:val="StyleUnderline"/>
        </w:rPr>
        <w:t>These</w:t>
      </w:r>
      <w:r w:rsidRPr="00700986">
        <w:t xml:space="preserve"> are only general methodological </w:t>
      </w:r>
      <w:r w:rsidRPr="00700986">
        <w:rPr>
          <w:rStyle w:val="StyleUnderline"/>
        </w:rPr>
        <w:t>starting points.</w:t>
      </w:r>
      <w:r w:rsidRPr="00700986">
        <w:t xml:space="preserve"> What they offer or, perhaps better, </w:t>
      </w:r>
      <w:r w:rsidRPr="00700986">
        <w:rPr>
          <w:rStyle w:val="StyleUnderline"/>
        </w:rPr>
        <w:t>promise</w:t>
      </w:r>
      <w:r w:rsidRPr="00700986">
        <w:t xml:space="preserve"> — is </w:t>
      </w:r>
      <w:r w:rsidRPr="00700986">
        <w:rPr>
          <w:rStyle w:val="StyleUnderline"/>
        </w:rPr>
        <w:t>a</w:t>
      </w:r>
      <w:r w:rsidRPr="00700986">
        <w:t xml:space="preserve"> first </w:t>
      </w:r>
      <w:r w:rsidRPr="00700986">
        <w:rPr>
          <w:rStyle w:val="StyleUnderline"/>
        </w:rPr>
        <w:t>step in thinking</w:t>
      </w:r>
      <w:r w:rsidRPr="00700986">
        <w:t xml:space="preserve"> what I described in Chapter 1 as the mediation and </w:t>
      </w:r>
      <w:r w:rsidRPr="00700986">
        <w:rPr>
          <w:rStyle w:val="StyleUnderline"/>
        </w:rPr>
        <w:t>the organisation of affective life</w:t>
      </w:r>
      <w:r w:rsidRPr="00700986">
        <w:t xml:space="preserve">. My claim is that part of those ways of mediating life are multiple, partially connected, apparatuses that attempt to structure the capacity to affect and be affected of people and groups. </w:t>
      </w:r>
      <w:r w:rsidRPr="00700986">
        <w:rPr>
          <w:rStyle w:val="StyleUnderline"/>
        </w:rPr>
        <w:t>Apparatuses might include the</w:t>
      </w:r>
      <w:r w:rsidRPr="00700986">
        <w:t xml:space="preserve"> great (</w:t>
      </w:r>
      <w:proofErr w:type="gramStart"/>
      <w:r w:rsidRPr="00700986">
        <w:t>de)individualising</w:t>
      </w:r>
      <w:proofErr w:type="gramEnd"/>
      <w:r w:rsidRPr="00700986">
        <w:t xml:space="preserve"> </w:t>
      </w:r>
      <w:r w:rsidRPr="00700986">
        <w:rPr>
          <w:rStyle w:val="StyleUnderline"/>
        </w:rPr>
        <w:t>apparatuses of discipline</w:t>
      </w:r>
      <w:r w:rsidRPr="00700986">
        <w:t xml:space="preserve"> described by Foucault (1977)- the school, factory, army — </w:t>
      </w:r>
      <w:r w:rsidRPr="00700986">
        <w:rPr>
          <w:rStyle w:val="StyleUnderline"/>
        </w:rPr>
        <w:t>or the new apparatuses of biopolitical control that</w:t>
      </w:r>
      <w:r w:rsidRPr="00700986">
        <w:t xml:space="preserve"> now </w:t>
      </w:r>
      <w:r w:rsidRPr="00700986">
        <w:rPr>
          <w:rStyle w:val="StyleUnderline"/>
        </w:rPr>
        <w:t>extend beyond enclosed spaces in fluctuating</w:t>
      </w:r>
      <w:r w:rsidRPr="00700986">
        <w:t xml:space="preserve">. </w:t>
      </w:r>
      <w:proofErr w:type="gramStart"/>
      <w:r w:rsidRPr="00700986">
        <w:t>never</w:t>
      </w:r>
      <w:proofErr w:type="gramEnd"/>
      <w:r w:rsidRPr="00700986">
        <w:t xml:space="preserve"> ending. </w:t>
      </w:r>
      <w:proofErr w:type="gramStart"/>
      <w:r w:rsidRPr="00700986">
        <w:rPr>
          <w:rStyle w:val="StyleUnderline"/>
        </w:rPr>
        <w:t>modulations</w:t>
      </w:r>
      <w:proofErr w:type="gramEnd"/>
      <w:r w:rsidRPr="00700986">
        <w:t xml:space="preserve">. </w:t>
      </w:r>
      <w:proofErr w:type="gramStart"/>
      <w:r w:rsidRPr="00700986">
        <w:t>For example.</w:t>
      </w:r>
      <w:proofErr w:type="gramEnd"/>
      <w:r w:rsidRPr="00700986">
        <w:t xml:space="preserve"> Stiegler (2010: 126) writes of the specifics of a psychotechnological psvchopower’ based on establishing markets for consumption’ (128). </w:t>
      </w:r>
      <w:proofErr w:type="gramStart"/>
      <w:r w:rsidRPr="00700986">
        <w:t>Ash (2012).</w:t>
      </w:r>
      <w:proofErr w:type="gramEnd"/>
      <w:r w:rsidRPr="00700986">
        <w:t xml:space="preserve"> </w:t>
      </w:r>
      <w:proofErr w:type="gramStart"/>
      <w:r w:rsidRPr="00700986">
        <w:t>drawing</w:t>
      </w:r>
      <w:proofErr w:type="gramEnd"/>
      <w:r w:rsidRPr="00700986">
        <w:t xml:space="preserve"> inventively on Stiegler. </w:t>
      </w:r>
      <w:proofErr w:type="gramStart"/>
      <w:r w:rsidRPr="00700986">
        <w:t>shows</w:t>
      </w:r>
      <w:proofErr w:type="gramEnd"/>
      <w:r w:rsidRPr="00700986">
        <w:t xml:space="preserve"> how the modulation of affect is central to the commercial success of the apparatuses of video game production and consumption. Developing an analysis of the retentional economy’ of video games. Ash argues that designers utilise technical systems and environments in an attempt to transmit and translate potentials for affect. Juxtaposing Ash ‘s Stiegler-inspired analysis of a psvchopower oriented to attention as a resource for capital with the more well—known disciplinary apparatuses reminds us of the multiplicity of apparatuses and their coexistence. What kind of object-target is affect as constituted through apparatuses and how do apparatuses constitute other kinds of objects alongside named affects? I return to the example of morale and aerial 1xmbing to address the question. For now though, perhaps we can think of the object-targets of apparatuses as having the same status of ‘existence’ that Foucault (2008) carefully, if a little awkwardly, gives the objects of the neo-liberalising apparatuses he describes in The Birth Of Biopolitics lecture series. He explains this in a methodological note in the lecture given on 10 January 1979. It is worth quoting it at length to place the curious formulation Foucault ends with in the context of the operation of apparatuses:</w:t>
      </w:r>
    </w:p>
    <w:p w14:paraId="2BEAB9E8" w14:textId="77777777" w:rsidR="000C7A54" w:rsidRPr="00700986" w:rsidRDefault="000C7A54" w:rsidP="000C7A54">
      <w:r w:rsidRPr="00700986">
        <w:t xml:space="preserve">The question here is the same as the question I addressed with regard to madness. </w:t>
      </w:r>
      <w:proofErr w:type="gramStart"/>
      <w:r w:rsidRPr="00700986">
        <w:t>disease</w:t>
      </w:r>
      <w:proofErr w:type="gramEnd"/>
      <w:r w:rsidRPr="00700986">
        <w:t xml:space="preserve">. </w:t>
      </w:r>
      <w:proofErr w:type="gramStart"/>
      <w:r w:rsidRPr="00700986">
        <w:t>delinquency</w:t>
      </w:r>
      <w:proofErr w:type="gramEnd"/>
      <w:r w:rsidRPr="00700986">
        <w:t xml:space="preserve"> and sexuality. In all of these cases, it was not a question of showing how these objects were for a long time hidden before finally being discovered. </w:t>
      </w:r>
      <w:proofErr w:type="gramStart"/>
      <w:r w:rsidRPr="00700986">
        <w:t>nor</w:t>
      </w:r>
      <w:proofErr w:type="gramEnd"/>
      <w:r w:rsidRPr="00700986">
        <w:t xml:space="preserve"> of showing how all of these objects are only wicked illusions or ideological products to be dispelled in the [light] of reason finally having reached its zenith. It was a matter of showing by what conjunctions a whole set of practices — from the moment they become coordinated with a regime of truth was able to make what does not exist (madness, disease, delinquency. sexuality, etcetera), nonetheless become something. </w:t>
      </w:r>
      <w:proofErr w:type="gramStart"/>
      <w:r w:rsidRPr="00700986">
        <w:t>something</w:t>
      </w:r>
      <w:proofErr w:type="gramEnd"/>
      <w:r w:rsidRPr="00700986">
        <w:t xml:space="preserve"> however that continues not to exist (Foucault 2008: 19).</w:t>
      </w:r>
    </w:p>
    <w:p w14:paraId="66EABC91" w14:textId="77777777" w:rsidR="000C7A54" w:rsidRPr="00700986" w:rsidRDefault="000C7A54" w:rsidP="000C7A54">
      <w:r w:rsidRPr="00700986">
        <w:t xml:space="preserve">Perhaps morale, dread, debility, dependency and other object-targets also become something, something however that continues not to exist’ (1 9)? </w:t>
      </w:r>
      <w:proofErr w:type="gramStart"/>
      <w:r w:rsidRPr="00700986">
        <w:t>For me.</w:t>
      </w:r>
      <w:proofErr w:type="gramEnd"/>
      <w:r w:rsidRPr="00700986">
        <w:t xml:space="preserve"> Foucault’s formulation is useful because it avoids making affect as named. </w:t>
      </w:r>
      <w:proofErr w:type="gramStart"/>
      <w:r w:rsidRPr="00700986">
        <w:t>known</w:t>
      </w:r>
      <w:proofErr w:type="gramEnd"/>
      <w:r w:rsidRPr="00700986">
        <w:t xml:space="preserve"> and acted on into either an object of the natural sciences or an object of social constructionism. Instead, affect exists’ in the sense that affects are ‘inscribed within reality’ (19) through apparatuses that know. </w:t>
      </w:r>
      <w:proofErr w:type="gramStart"/>
      <w:r w:rsidRPr="00700986">
        <w:t>render</w:t>
      </w:r>
      <w:proofErr w:type="gramEnd"/>
      <w:r w:rsidRPr="00700986">
        <w:t xml:space="preserve"> actionable and intervene in life. For example, affect is not the same thing and does not have the same effects in all examples of the commercial deployment of consumer neuroscience more widely. </w:t>
      </w:r>
      <w:proofErr w:type="gramStart"/>
      <w:r w:rsidRPr="00700986">
        <w:t>For ScentAir.</w:t>
      </w:r>
      <w:proofErr w:type="gramEnd"/>
      <w:r w:rsidRPr="00700986">
        <w:t xml:space="preserve"> </w:t>
      </w:r>
      <w:proofErr w:type="gramStart"/>
      <w:r w:rsidRPr="00700986">
        <w:t>affects</w:t>
      </w:r>
      <w:proofErr w:type="gramEnd"/>
      <w:r w:rsidRPr="00700986">
        <w:t xml:space="preserve"> are at the threshold of consciousness and linked to olfactory entrainment and the nervous system. </w:t>
      </w:r>
      <w:proofErr w:type="gramStart"/>
      <w:r w:rsidRPr="00700986">
        <w:t>For other examples of neuro-marketing.</w:t>
      </w:r>
      <w:proofErr w:type="gramEnd"/>
      <w:r w:rsidRPr="00700986">
        <w:t xml:space="preserve"> </w:t>
      </w:r>
      <w:proofErr w:type="gramStart"/>
      <w:r w:rsidRPr="00700986">
        <w:t>affects</w:t>
      </w:r>
      <w:proofErr w:type="gramEnd"/>
      <w:r w:rsidRPr="00700986">
        <w:t xml:space="preserve"> are below the threshold of consciousness but linked to neurological patterns (Thornton 2011). What is constituted are various, albeit partially connected, accounts of what affect is in relation to the same strategic function of knowing the unknown consumer and in relation to the urgent need of capital accumulation. We must therefore begin analysis with a declaration of ignorance: we do not know how affects and other kinds of objects are constituted outside of specific apparatuses. The following section turns to illustrate this approach and, implicitly, recognise some of the difficulties of analysis by following how morale was rendered actionable as a particular kind of object-target through the apparatuses of ‘total war’. The example of morale in ‘total war’ is also designed to challenge the presentism in analyses that understand affective manipulation as symptomatic of biopower today and remind us that claims about the supposedly non-representational, excessive nature of affect and affective life are far from new.</w:t>
      </w:r>
    </w:p>
    <w:p w14:paraId="5650E4DC" w14:textId="77777777" w:rsidR="000C7A54" w:rsidRPr="00700986" w:rsidRDefault="000C7A54" w:rsidP="000C7A54"/>
    <w:p w14:paraId="7868B21F" w14:textId="77777777" w:rsidR="000C7A54" w:rsidRPr="00700986" w:rsidRDefault="000C7A54" w:rsidP="000C7A54">
      <w:pPr>
        <w:rPr>
          <w:rStyle w:val="Style13ptBold"/>
        </w:rPr>
      </w:pPr>
      <w:r w:rsidRPr="00700986">
        <w:rPr>
          <w:rStyle w:val="Style13ptBold"/>
        </w:rPr>
        <w:t>[</w:t>
      </w:r>
      <w:proofErr w:type="gramStart"/>
      <w:r w:rsidRPr="00700986">
        <w:rPr>
          <w:rStyle w:val="Style13ptBold"/>
        </w:rPr>
        <w:t>continued</w:t>
      </w:r>
      <w:proofErr w:type="gramEnd"/>
      <w:r w:rsidRPr="00700986">
        <w:rPr>
          <w:rStyle w:val="Style13ptBold"/>
        </w:rPr>
        <w:t>]</w:t>
      </w:r>
    </w:p>
    <w:p w14:paraId="6386462C" w14:textId="77777777" w:rsidR="000C7A54" w:rsidRPr="00700986" w:rsidRDefault="000C7A54" w:rsidP="000C7A54"/>
    <w:p w14:paraId="313EEA04" w14:textId="77777777" w:rsidR="000C7A54" w:rsidRPr="00700986" w:rsidRDefault="000C7A54" w:rsidP="000C7A54">
      <w:r w:rsidRPr="00700986">
        <w:rPr>
          <w:rStyle w:val="StyleUnderline"/>
        </w:rPr>
        <w:t>In the apparatuses of total war’ morale is targeted as an indefinite potentiality in order to mobilise the affective potential of a mass formation for ongoing processes of mass destruction and mass survival</w:t>
      </w:r>
      <w:r w:rsidRPr="00700986">
        <w:t xml:space="preserve"> (Virilio and Lotringer 1997: 24). </w:t>
      </w:r>
      <w:r w:rsidRPr="00700986">
        <w:rPr>
          <w:rStyle w:val="StyleUnderline"/>
        </w:rPr>
        <w:t>Power is not necessarily</w:t>
      </w:r>
      <w:r w:rsidRPr="00700986">
        <w:t xml:space="preserve"> secondary and </w:t>
      </w:r>
      <w:r w:rsidRPr="00700986">
        <w:rPr>
          <w:rStyle w:val="StyleUnderline"/>
        </w:rPr>
        <w:t>parasitic on an insubordinate life</w:t>
      </w:r>
      <w:r w:rsidRPr="00700986">
        <w:t xml:space="preserve">, the potential of which power struggles to command and control. </w:t>
      </w:r>
      <w:r w:rsidRPr="00700986">
        <w:rPr>
          <w:rStyle w:val="StyleUnderline"/>
        </w:rPr>
        <w:t>Instead</w:t>
      </w:r>
      <w:r w:rsidRPr="00700986">
        <w:t xml:space="preserve">, we could say that </w:t>
      </w:r>
      <w:r w:rsidRPr="00700986">
        <w:rPr>
          <w:rStyle w:val="StyleUnderline"/>
        </w:rPr>
        <w:t>power virtualizes, endlessly proliferating what should be acted on, and modulates</w:t>
      </w:r>
      <w:r w:rsidRPr="00700986">
        <w:t xml:space="preserve">, acting </w:t>
      </w:r>
      <w:r w:rsidRPr="00700986">
        <w:rPr>
          <w:rStyle w:val="StyleUnderline"/>
        </w:rPr>
        <w:t xml:space="preserve">to sustain the motive power of a mass through catastrophic and providential action. </w:t>
      </w:r>
      <w:r w:rsidRPr="00700986">
        <w:t>Not only should we therefore take care not to assume that power reduces affective life, we should also be cautious about claims to some form of epochal change in which power only discovers affective life in the contemporary. The life of apparatuses cannot be reduced to the linear succession of periods of time, nor is there necessarily a homology between apparatuses and socio-economic transformations.</w:t>
      </w:r>
    </w:p>
    <w:p w14:paraId="55A461BC" w14:textId="77777777" w:rsidR="000C7A54" w:rsidRPr="00700986" w:rsidRDefault="000C7A54" w:rsidP="000C7A54">
      <w:r w:rsidRPr="00700986">
        <w:t xml:space="preserve">In the first section of this chapter I briefly surveyed recent attempts to diagnose how power now works through affective means, principally, although not exclusive, through forms of manipulation that work on autonomic bodily reactions (see Barnett 2008). In distinction from arguments that maintain affect is an object-target of new modalities of power. I would stress that affective life has long been an object-target intertwined with various modes of power that coexist, resonate and interfere with one another (rather than necessarily replace one another in a relation of linear succession). In this chapter these modes of power have included forms of sovereign power (of the state in total war) and forms of vital </w:t>
      </w:r>
      <w:proofErr w:type="gramStart"/>
      <w:r w:rsidRPr="00700986">
        <w:t>power(</w:t>
      </w:r>
      <w:proofErr w:type="gramEnd"/>
      <w:r w:rsidRPr="00700986">
        <w:t xml:space="preserve">in how radio functions. for example). There are, have been and will be others: not least the forms of sovereign and environmental power to be described in Chapter 3 in relation to spaces of torture as the War on Terror morphs into a global counter-insurgency. </w:t>
      </w:r>
      <w:r w:rsidRPr="00700986">
        <w:rPr>
          <w:rStyle w:val="StyleUnderline"/>
        </w:rPr>
        <w:t>The question of</w:t>
      </w:r>
      <w:r w:rsidRPr="00700986">
        <w:t xml:space="preserve"> the status of </w:t>
      </w:r>
      <w:r w:rsidRPr="00700986">
        <w:rPr>
          <w:rStyle w:val="StyleUnderline"/>
        </w:rPr>
        <w:t>affect ‘today’ is</w:t>
      </w:r>
      <w:r w:rsidRPr="00700986">
        <w:t xml:space="preserve">, then, </w:t>
      </w:r>
      <w:r w:rsidRPr="00700986">
        <w:rPr>
          <w:rStyle w:val="StyleUnderline"/>
        </w:rPr>
        <w:t xml:space="preserve">a matter of </w:t>
      </w:r>
      <w:r w:rsidRPr="00700986">
        <w:rPr>
          <w:rStyle w:val="Emphasis"/>
        </w:rPr>
        <w:t>understanding specific modes of power, their changes and the complicated relations between them</w:t>
      </w:r>
      <w:r w:rsidRPr="00700986">
        <w:rPr>
          <w:rStyle w:val="StyleUnderline"/>
        </w:rPr>
        <w:t>.</w:t>
      </w:r>
      <w:r w:rsidRPr="00700986">
        <w:t xml:space="preserve"> Whilst the current interest in affective manipulation has been placed in the context of the emergence of a politics of life itself’ (Hardt and Negri 2004), the case of morale opens tip a longer genealogy of interventions that implicates a wider range of knowledges, including in this case social psychology and cybernetics. We should take care, then, not to reproduce a type of presentism in analyses of the politics of affect that would assume the novelty of affective manipulation: We should also avoid any model that presumes that, outside of the contingency of demands, mechanisms and functions, there is something like a transhistorical constant to object-targets such as morale (Foucault 2008: 63).</w:t>
      </w:r>
    </w:p>
    <w:p w14:paraId="1E4651AD" w14:textId="77777777" w:rsidR="000C7A54" w:rsidRPr="00700986" w:rsidRDefault="000C7A54" w:rsidP="000C7A54">
      <w:r w:rsidRPr="00700986">
        <w:t xml:space="preserve">Morale in a state of total war’ is but one example of how forms of power1 knowledge constitute affects and other referent objects, specifically in this case the population. </w:t>
      </w:r>
      <w:proofErr w:type="gramStart"/>
      <w:r w:rsidRPr="00700986">
        <w:t>as</w:t>
      </w:r>
      <w:proofErr w:type="gramEnd"/>
      <w:r w:rsidRPr="00700986">
        <w:t xml:space="preserve"> particular kinds of collective affect structures. From the example, we get a sense of how targeting and securing morale emerged in response to an urgent need’ — the need to sustain the population’s participation in the activities of war and how the apparatuses of total war involved the integration of multiple elements: surveys. </w:t>
      </w:r>
      <w:proofErr w:type="gramStart"/>
      <w:r w:rsidRPr="00700986">
        <w:t>speculation</w:t>
      </w:r>
      <w:proofErr w:type="gramEnd"/>
      <w:r w:rsidRPr="00700986">
        <w:t xml:space="preserve">. </w:t>
      </w:r>
      <w:proofErr w:type="gramStart"/>
      <w:r w:rsidRPr="00700986">
        <w:t>radio</w:t>
      </w:r>
      <w:proofErr w:type="gramEnd"/>
      <w:r w:rsidRPr="00700986">
        <w:t xml:space="preserve"> waves, and so on. What the case also allows us to consider is the precise relation between apparatuses and affect. </w:t>
      </w:r>
      <w:r w:rsidRPr="00700986">
        <w:rPr>
          <w:rStyle w:val="StyleUnderline"/>
        </w:rPr>
        <w:t>When discussing how affective life is known, targeted and acted upon, there is a tendency to presume that this is a reductive process of abstraction and limitation. The case gives us cause to pause and rethink what happens what affective life is rendered actionable</w:t>
      </w:r>
      <w:r w:rsidRPr="00700986">
        <w:t xml:space="preserve"> through forms of knowledge and is subject to intervention. For the mechanisms discussed in the example of targeting morale do not simply reduce the excess of affect through some form of capture or control. Rather, </w:t>
      </w:r>
      <w:r w:rsidRPr="00700986">
        <w:rPr>
          <w:rStyle w:val="StyleUnderline"/>
        </w:rPr>
        <w:t>they result, in different ways, in efforts to know and act on affects as collective phenomena intimate with life’s indeterminacy. An indeterminacy</w:t>
      </w:r>
      <w:r w:rsidRPr="00700986">
        <w:t xml:space="preserve"> that is itself indeterminately located, </w:t>
      </w:r>
      <w:r w:rsidRPr="00700986">
        <w:rPr>
          <w:rStyle w:val="StyleUnderline"/>
        </w:rPr>
        <w:t xml:space="preserve">pertaining to both the affective substrate of bodily life and to how populations form and deform. Even though it provides a less catchy starting point, we could say that not only do we not know what a body can do. </w:t>
      </w:r>
      <w:proofErr w:type="gramStart"/>
      <w:r w:rsidRPr="00700986">
        <w:rPr>
          <w:rStyle w:val="StyleUnderline"/>
        </w:rPr>
        <w:t>we</w:t>
      </w:r>
      <w:proofErr w:type="gramEnd"/>
      <w:r w:rsidRPr="00700986">
        <w:rPr>
          <w:rStyle w:val="StyleUnderline"/>
        </w:rPr>
        <w:t xml:space="preserve"> also do not know what apparatuses and modes of intervention can do.</w:t>
      </w:r>
      <w:r w:rsidRPr="00700986">
        <w:t xml:space="preserve"> Instead. </w:t>
      </w:r>
      <w:proofErr w:type="gramStart"/>
      <w:r w:rsidRPr="00700986">
        <w:rPr>
          <w:rStyle w:val="StyleUnderline"/>
        </w:rPr>
        <w:t>we</w:t>
      </w:r>
      <w:proofErr w:type="gramEnd"/>
      <w:r w:rsidRPr="00700986">
        <w:rPr>
          <w:rStyle w:val="StyleUnderline"/>
        </w:rPr>
        <w:t xml:space="preserve"> must pay attention to the specificities of the apparatuses through which affective life becomes an object of thought</w:t>
      </w:r>
      <w:r w:rsidRPr="00700986">
        <w:t xml:space="preserve">. </w:t>
      </w:r>
      <w:proofErr w:type="gramStart"/>
      <w:r w:rsidRPr="00700986">
        <w:t>including</w:t>
      </w:r>
      <w:proofErr w:type="gramEnd"/>
      <w:r w:rsidRPr="00700986">
        <w:t xml:space="preserve"> the causal role of urgent needs’, the ways in which a named affect is inscribed within reality’ (Foucault 2008: 20) as an object-target, and </w:t>
      </w:r>
      <w:r w:rsidRPr="00700986">
        <w:rPr>
          <w:rStyle w:val="StyleUnderline"/>
        </w:rPr>
        <w:t>how forms of power are enacted, expressed and reflected as affective life is intervened in.</w:t>
      </w:r>
    </w:p>
    <w:p w14:paraId="2E373D3D" w14:textId="77777777" w:rsidR="000C7A54" w:rsidRDefault="000C7A54" w:rsidP="000C7A54"/>
    <w:p w14:paraId="608B6015" w14:textId="77777777" w:rsidR="00B75208" w:rsidRPr="00700986" w:rsidRDefault="00B75208" w:rsidP="00B75208">
      <w:pPr>
        <w:pStyle w:val="Heading4"/>
      </w:pPr>
      <w:r w:rsidRPr="00700986">
        <w:t>This nexus where state regulation mediates the protection of collective security and neoliberal vitality globalizes a form of anguish that overtly manifests in the distribution of precariousness and death.</w:t>
      </w:r>
    </w:p>
    <w:p w14:paraId="5DF1F472" w14:textId="77777777" w:rsidR="00B75208" w:rsidRPr="00700986" w:rsidRDefault="00B75208" w:rsidP="00B75208">
      <w:pPr>
        <w:rPr>
          <w:rFonts w:eastAsiaTheme="majorEastAsia" w:cstheme="majorBidi"/>
          <w:b/>
          <w:bCs/>
          <w:sz w:val="22"/>
          <w:szCs w:val="26"/>
        </w:rPr>
      </w:pPr>
      <w:r w:rsidRPr="00700986">
        <w:rPr>
          <w:rStyle w:val="Style13ptBold"/>
        </w:rPr>
        <w:t>Thoburn 2007</w:t>
      </w:r>
      <w:r w:rsidRPr="00700986">
        <w:t xml:space="preserve"> [Nicholas, Lecturer in Sociology and Cultural Theory at the University of Manchester. "Patterns of Production: Cultural Studies after Hegemony." Theory, Culture &amp; Society 24.3 pp. 79-94]</w:t>
      </w:r>
    </w:p>
    <w:p w14:paraId="263BAC0E" w14:textId="77777777" w:rsidR="00B75208" w:rsidRPr="00700986" w:rsidRDefault="00B75208" w:rsidP="00B75208">
      <w:pPr>
        <w:rPr>
          <w:rStyle w:val="StyleUnderline"/>
        </w:rPr>
      </w:pPr>
      <w:r w:rsidRPr="00700986">
        <w:t xml:space="preserve">The self-transforming mesh of control thus moves away from an orientation to particular goals, norms and subjective forms but works in meta-stable fashion where judgment is concerned merely with the stability of the open field. </w:t>
      </w:r>
      <w:proofErr w:type="gramStart"/>
      <w:r w:rsidRPr="00700986">
        <w:t>As Massumi (1998: 56) argues, ‘“Normal” is now free standing’, the setting of mutable regulative parameters of the ‘visibility and social operativity’ of ‘every socially recognizable state of being’.</w:t>
      </w:r>
      <w:proofErr w:type="gramEnd"/>
      <w:r w:rsidRPr="00700986">
        <w:t xml:space="preserve"> Social</w:t>
      </w:r>
      <w:r w:rsidRPr="00700986">
        <w:rPr>
          <w:rStyle w:val="StyleUnderline"/>
          <w:b/>
        </w:rPr>
        <w:t xml:space="preserve"> lines of flight, escape or excess that might have been experienced as politics, transgression or entropy in disciplinary arrangements tend to be caught up and distributed in productive arrangements </w:t>
      </w:r>
      <w:r w:rsidRPr="00700986">
        <w:t>that are intimately</w:t>
      </w:r>
      <w:r w:rsidRPr="00700986">
        <w:rPr>
          <w:rStyle w:val="StyleUnderline"/>
          <w:b/>
        </w:rPr>
        <w:t xml:space="preserve"> attuned to variations in </w:t>
      </w:r>
      <w:r w:rsidRPr="00700986">
        <w:t xml:space="preserve">language, desire, perception, </w:t>
      </w:r>
      <w:r w:rsidRPr="00700986">
        <w:rPr>
          <w:rStyle w:val="StyleUnderline"/>
          <w:b/>
        </w:rPr>
        <w:t>affect</w:t>
      </w:r>
      <w:r w:rsidRPr="00700986">
        <w:t xml:space="preserve">, movement: as Guattari (1996: 207) puts it, capitalist general equivalence and valorization operates as the ‘integral’ of diffuse ‘universes of value’ through a ‘machinic phylum which traverses, bypasses, disperses, miniaturizes, and coopts all human activities’.8 Considering </w:t>
      </w:r>
      <w:r w:rsidRPr="00700986">
        <w:rPr>
          <w:rStyle w:val="StyleUnderline"/>
          <w:b/>
        </w:rPr>
        <w:t>these aspects of control</w:t>
      </w:r>
      <w:r w:rsidRPr="00700986">
        <w:t xml:space="preserve"> as a whole, it should be clear that its variegated mesh </w:t>
      </w:r>
      <w:r w:rsidRPr="00700986">
        <w:rPr>
          <w:rStyle w:val="StyleUnderline"/>
          <w:b/>
        </w:rPr>
        <w:t>circumvent</w:t>
      </w:r>
      <w:r w:rsidRPr="00700986">
        <w:t>s (</w:t>
      </w:r>
      <w:r w:rsidRPr="00700986">
        <w:rPr>
          <w:rStyle w:val="StyleUnderline"/>
          <w:b/>
        </w:rPr>
        <w:t>or function</w:t>
      </w:r>
      <w:r w:rsidRPr="00700986">
        <w:t xml:space="preserve">s </w:t>
      </w:r>
      <w:r w:rsidRPr="00700986">
        <w:rPr>
          <w:rStyle w:val="StyleUnderline"/>
          <w:b/>
        </w:rPr>
        <w:t>happily</w:t>
      </w:r>
      <w:r w:rsidRPr="00700986">
        <w:t xml:space="preserve"> in concert </w:t>
      </w:r>
      <w:r w:rsidRPr="00700986">
        <w:rPr>
          <w:rStyle w:val="StyleUnderline"/>
          <w:b/>
        </w:rPr>
        <w:t>with</w:t>
      </w:r>
      <w:r w:rsidRPr="00700986">
        <w:t xml:space="preserve">) the </w:t>
      </w:r>
      <w:r w:rsidRPr="00700986">
        <w:rPr>
          <w:rStyle w:val="StyleUnderline"/>
          <w:b/>
        </w:rPr>
        <w:t>democratic</w:t>
      </w:r>
      <w:r w:rsidRPr="00700986">
        <w:t xml:space="preserve"> articulation of </w:t>
      </w:r>
      <w:r w:rsidRPr="00700986">
        <w:rPr>
          <w:rStyle w:val="StyleUnderline"/>
          <w:b/>
        </w:rPr>
        <w:t>subjectivities, built as this model is on the representation of minorities-as-subjects in the political sphere</w:t>
      </w:r>
      <w:r w:rsidRPr="00700986">
        <w:t xml:space="preserve">. As Clough argues, emphasizing the global span of control: All around the globe, </w:t>
      </w:r>
      <w:r w:rsidRPr="00700986">
        <w:rPr>
          <w:rStyle w:val="StyleUnderline"/>
          <w:b/>
        </w:rPr>
        <w:t>there is an overriding of representational politics of recognizing individual subjects in terms of communities of belonging by a political economy of biopolitical control where human life is being deterritorialized into statistical populations that become the condition of possibility for the distribution of chances of life and death, health and morbidity, fertility and infertility, happiness and unhappiness, freedom and imprisonment.</w:t>
      </w:r>
      <w:r w:rsidRPr="00700986">
        <w:t xml:space="preserve"> (2004: 16) This orientation toward production and control presents a means of exploring the nature of power evident in contemporary cultural and social formations that are marked by a movement away from signification and meaning into communication and affect. </w:t>
      </w:r>
      <w:r w:rsidRPr="00700986">
        <w:rPr>
          <w:rStyle w:val="StyleUnderline"/>
          <w:b/>
        </w:rPr>
        <w:t>Communication lies at the heart of control societies.</w:t>
      </w:r>
      <w:r w:rsidRPr="00700986">
        <w:t xml:space="preserve"> Rather than the reproduction of meaning in the symbolic, </w:t>
      </w:r>
      <w:r w:rsidRPr="00700986">
        <w:rPr>
          <w:rStyle w:val="StyleUnderline"/>
          <w:b/>
        </w:rPr>
        <w:t>communication today</w:t>
      </w:r>
      <w:r w:rsidRPr="00700986">
        <w:t xml:space="preserve"> tends toward an operational function – it is concerned with the drawing of mutable relations between flows in the production of particular consistencies, effects and forms. In Terranova’s (2004b: 57) words, ‘communication </w:t>
      </w:r>
      <w:r w:rsidRPr="00700986">
        <w:rPr>
          <w:rStyle w:val="StyleUnderline"/>
          <w:b/>
        </w:rPr>
        <w:t>is an operational problem dominated by the imperatives of channel rather than by a concern with signification, ethical truth, or rhetorical confrontation’</w:t>
      </w:r>
      <w:r w:rsidRPr="00700986">
        <w:t xml:space="preserve">. In this sense, </w:t>
      </w:r>
      <w:proofErr w:type="gramStart"/>
      <w:r w:rsidRPr="00700986">
        <w:t>communication is not characterized by sequential, linear relations that transfer meaning from one party to another, but by simultaneity, patterns and pulsions that configure relations directly</w:t>
      </w:r>
      <w:proofErr w:type="gramEnd"/>
      <w:r w:rsidRPr="00700986">
        <w:t xml:space="preserve">. Lash (2002: 182) thus argues that the linear, narrative form of information, of legitimating arguments and propositional utterances through which subjectivity and meaning are constructed gives way to the non-linear, byte-size, fragment of information that, as McLuhan writes of television, constructs a mosaic, a ‘field of simultaneous impulses’. This is why the icon, the brand, the star become the paradigmatic images of contemporary communication. Icons are ‘not specialist fragments . . . but unified and compressed images . . . [that] focus a large region of experience in tiny compass’ (McLuhan, cited in Lash, 2002: 184–5). One does not so much read the encoded information, as sense and embody the pattern or the pulsion. Communication, then, is far from immaterial. It is, rather, immanent to the configuration, modelling or transformation of material environments. Such environments are composed of diverse and fluctuating forces and relations that a particular line of communication seeks to regulate or form in a certain way, acting like a ‘“transductive arrow” – as it attempts to determine a direction for future actualization’ (Terranova, 2004b: 69). </w:t>
      </w:r>
      <w:r w:rsidRPr="00700986">
        <w:rPr>
          <w:rStyle w:val="StyleUnderline"/>
          <w:b/>
        </w:rPr>
        <w:t xml:space="preserve">One can explore the parameters of this productive communication through the problematic of ‘affect’ and its sub- or pre-signifying mode of bodily activation. Affect </w:t>
      </w:r>
      <w:r w:rsidRPr="00700986">
        <w:t xml:space="preserve">is an experience of intensity – of joy, fear, love, sorrow, pity, pride, anger – that changes the state of a </w:t>
      </w:r>
      <w:proofErr w:type="gramStart"/>
      <w:r w:rsidRPr="00700986">
        <w:t>body, that</w:t>
      </w:r>
      <w:proofErr w:type="gramEnd"/>
      <w:r w:rsidRPr="00700986">
        <w:t xml:space="preserve"> </w:t>
      </w:r>
      <w:r w:rsidRPr="00700986">
        <w:rPr>
          <w:rStyle w:val="StyleUnderline"/>
          <w:b/>
        </w:rPr>
        <w:t>has concrete effects on individual and social practice</w:t>
      </w:r>
      <w:r w:rsidRPr="00700986">
        <w:t xml:space="preserve">. In Massumi’s (2002: 28) influential account, </w:t>
      </w:r>
      <w:r w:rsidRPr="00700986">
        <w:rPr>
          <w:rStyle w:val="StyleUnderline"/>
          <w:b/>
        </w:rPr>
        <w:t>affect is distinguished from emotion in that it refers to a prepersonal experience,</w:t>
      </w:r>
      <w:r w:rsidRPr="00700986">
        <w:t xml:space="preserve"> whereas emotion is the subjective content, </w:t>
      </w:r>
      <w:r w:rsidRPr="00700986">
        <w:rPr>
          <w:rStyle w:val="StyleUnderline"/>
          <w:b/>
        </w:rPr>
        <w:t>the qualified insertion of affective states ‘into semantically and semiotically formed progressions, into narrativizable action–reaction circuits, into function and meaning’. It is precisely the pre-personal, diffuse nature of affect that exists prior to, or subtends, subjective meanings and actions that makes it resistant to analysis</w:t>
      </w:r>
      <w:r w:rsidRPr="00700986">
        <w:t xml:space="preserve">. But, as contemporary research on images (Massumi, 2002; Morris, 1998), music (Gilbert, 2004; Grossberg, 1997), brands (Lury, 2004), class (Skeggs, 2004), fear (Massumi, 1993, 2005a; Parisi and Goodman, 2005) has shown, affect is a key dimension of experience in information- and image-based capitalist cultures, and one that most clearly marks the movement of cultural studies away from a conception of culture as signifying practice. Virno has recently discussed the nature of the affective state of fear with regard to post-Fordist forms of production and power. Virno (2004: 32) distinguishes between the specific and nameable fear that is situated within and manageable by the forms of life, communication and governance of delineated communities (the fear of losing one’s job is his example), and the ‘ubiquitous, unforeseeable, constant’ anguish that is provoked simply by our being exposed to the world. With the breakdown of the boundary between community or nation and outside – a boundary that Virno ties to the modern, and now passing, politics of a delineated ‘people’ – that is associated with globalized relations of production and exchange, and the pervasive sense of openness to the vagaries of the world that has become </w:t>
      </w:r>
      <w:r w:rsidRPr="00700986">
        <w:rPr>
          <w:rStyle w:val="StyleUnderline"/>
          <w:b/>
        </w:rPr>
        <w:t>a prerequisite for successful self-management, this separation comes to an end as particular fear is immediately traversed by a more generalized anguish concerned with the conditions of life as such. This ubiquitous sense of anguish has ramifi- cations in the ways that subjective refuge might be sought through investment in micro or macro sovereignties</w:t>
      </w:r>
      <w:r w:rsidRPr="00700986">
        <w:t xml:space="preserve"> (a Bin Laden or a Bush), </w:t>
      </w:r>
      <w:r w:rsidRPr="00700986">
        <w:rPr>
          <w:rStyle w:val="StyleUnderline"/>
          <w:b/>
        </w:rPr>
        <w:t>xenophobia or new models of careerism; refuge that is open to social modulation and management in new arrangements of power. It is precisely such motive forces that an approach to power at the level of affect seeks to apprehend.</w:t>
      </w:r>
      <w:r w:rsidRPr="00700986">
        <w:t xml:space="preserve"> As a diffuse, variegated and modulated affect, </w:t>
      </w:r>
      <w:r w:rsidRPr="00700986">
        <w:rPr>
          <w:rStyle w:val="StyleUnderline"/>
          <w:b/>
        </w:rPr>
        <w:t>fear operates not initially at the level of meaning in constructing community through an ideological set, but through the mobilization and impediment of bodies’ movements and intensities, where ‘the body [is] the ultimate object of technologies of fear, understood as apparatuses of power aimed at carving into the flesh habits, predispositions, and associated emotions’</w:t>
      </w:r>
      <w:r w:rsidRPr="00700986">
        <w:t xml:space="preserve"> (Massumi, 1993: viii). </w:t>
      </w:r>
      <w:r w:rsidRPr="00700986">
        <w:rPr>
          <w:rStyle w:val="StyleUnderline"/>
          <w:b/>
        </w:rPr>
        <w:t>When applied to the current configuration of the ‘war on terror’ following the attacks on the US in September 2001, the perspective of affect encourages attention to the way a ‘saturation of social space by fear’</w:t>
      </w:r>
      <w:r w:rsidRPr="00700986">
        <w:t xml:space="preserve"> (Massumi, 1993: ix) </w:t>
      </w:r>
      <w:r w:rsidRPr="00700986">
        <w:rPr>
          <w:rStyle w:val="StyleUnderline"/>
          <w:b/>
        </w:rPr>
        <w:t>has different effects on different bodies – from those constrained, reduced, criminalized or subject to everyday violence or preventative incarceration, to those mobilized in a newly invigorated national collective body around a militarized ‘defence’ of national cultural and economic interests</w:t>
      </w:r>
      <w:r w:rsidRPr="00700986">
        <w:t xml:space="preserve"> (Ahmed, 2004: 71–80). Meaning or signification does of course have its place here, as Ahmed (2004) shows with regard to the proliferation of the American flag outside US homes as a signifier that mobilizes home in a patriotic defence against terror. But understanding this signification requires an approach that sees the diffuse, sub-signifying and mobilizing affect – ‘alertness, grief, resolve, even love’ (George Packer, cited in Ahmed, 2004: 74) – that subtends such signs. Extending this concern Massumi (2005a) has recently used the philosophy of affect to approach the question of the mode of power associated with post-9/11 US culture, as operationalized through the Department of Homeland Security’s calibrated and time-sensitive ‘terror alert system’ and television as ‘social event-medium’ (as it has emerged following its tremendous power in glueing the populace to its image during the collapse of the Twin Towers). Operating through colour-coded alert (from the green of ‘low’ to the red of ‘severe’ terror threat) and devoid of specific information concerning the sources, targets or nature of the threat</w:t>
      </w:r>
      <w:proofErr w:type="gramStart"/>
      <w:r w:rsidRPr="00700986">
        <w:t>,9</w:t>
      </w:r>
      <w:proofErr w:type="gramEnd"/>
      <w:r w:rsidRPr="00700986">
        <w:t xml:space="preserve"> this system works not at the level of meaning or signifying content but by the modulation of nervous, pre-subjective response: the alerts ‘addressed not subjects’ cognition, but rather bodies’ irritability. Perceptual clues were being used to activate direct bodily responsiveness rather than produce a form or transmit definite content’ (Massumi, 2005a: 32). At a second, cognitive and emotional moment, the affective state triggered by the alert-system is channelled into situated and varied subjective form and action (this is not an image of total control or unilinear cause and effect), but what is important is that </w:t>
      </w:r>
      <w:r w:rsidRPr="00700986">
        <w:rPr>
          <w:rStyle w:val="StyleUnderline"/>
          <w:b/>
        </w:rPr>
        <w:t xml:space="preserve">the exercise of governmental power triggers reaction while bypassing the proof, persuasion or argument of discursive mediation: Addressing bodies from the dispositional angle of their affectivity, instead of addressing subjects from the positional angle of their ideations, shunts government function away from the mediations of adherence or belief and toward direct activation. </w:t>
      </w:r>
      <w:r w:rsidRPr="00700986">
        <w:t xml:space="preserve">What else is a state of alert? (Massumi, 2005a: 34) The operation of power as affective activation introduces uncertainty as to actual responses into its heart, but this is a recognition by government – at a time of differentiated and disaggregated national populations and the often noted disengagement of populations from parliamentary politics – of the complex and chaotic nature of emergent environments. As such, </w:t>
      </w:r>
      <w:r w:rsidRPr="00700986">
        <w:rPr>
          <w:rStyle w:val="StyleUnderline"/>
          <w:b/>
        </w:rPr>
        <w:t>an affective politics of fear as undetermined threat corresponds to a system of open control, where social modulation seeks not direct outcomes</w:t>
      </w:r>
      <w:r w:rsidRPr="00700986">
        <w:t xml:space="preserve"> (however much these might be desired) but the meta-stable organization of affective moods and atmospheres as unknowable ‘threat’ – ‘an unspecifiable maycome-to-pass’ (Massumi, 1993: 11) – works as a quasi-cause of futurity on the </w:t>
      </w:r>
      <w:proofErr w:type="gramStart"/>
      <w:r w:rsidRPr="00700986">
        <w:t xml:space="preserve">present.10  </w:t>
      </w:r>
      <w:r w:rsidRPr="00700986">
        <w:rPr>
          <w:rStyle w:val="StyleUnderline"/>
        </w:rPr>
        <w:t>Power</w:t>
      </w:r>
      <w:proofErr w:type="gramEnd"/>
      <w:r w:rsidRPr="00700986">
        <w:rPr>
          <w:rStyle w:val="StyleUnderline"/>
        </w:rPr>
        <w:t xml:space="preserve"> as the social modulation of affect can </w:t>
      </w:r>
      <w:r w:rsidRPr="00700986">
        <w:rPr>
          <w:sz w:val="10"/>
        </w:rPr>
        <w:t>also</w:t>
      </w:r>
      <w:r w:rsidRPr="00700986">
        <w:rPr>
          <w:rStyle w:val="StyleUnderline"/>
        </w:rPr>
        <w:t xml:space="preserve"> be seen in the</w:t>
      </w:r>
      <w:r w:rsidRPr="00700986">
        <w:rPr>
          <w:sz w:val="10"/>
        </w:rPr>
        <w:t xml:space="preserve"> field of work, a field that largely lies outside the framework of the hegemony thesis but that – as it subsumes the dynamics and sentiments of culture, artistic practice and play in concert with </w:t>
      </w:r>
      <w:r w:rsidRPr="00700986">
        <w:rPr>
          <w:rStyle w:val="StyleUnderline"/>
        </w:rPr>
        <w:t>regulative mechanisms of precariousness and segmentation</w:t>
      </w:r>
      <w:r w:rsidRPr="00700986">
        <w:rPr>
          <w:sz w:val="10"/>
        </w:rPr>
        <w:t xml:space="preserve"> (Mute, 2005; Thrift, 2005) – is increasingly visible as an object of cultural studies. Staying with the affect of fear for a moment, </w:t>
      </w:r>
      <w:r w:rsidRPr="00700986">
        <w:rPr>
          <w:rStyle w:val="StyleUnderline"/>
        </w:rPr>
        <w:t>Virno</w:t>
      </w:r>
      <w:r w:rsidRPr="00700986">
        <w:rPr>
          <w:sz w:val="10"/>
        </w:rPr>
        <w:t xml:space="preserve"> (1996a: 17) </w:t>
      </w:r>
      <w:r w:rsidRPr="00700986">
        <w:rPr>
          <w:rStyle w:val="StyleUnderline"/>
        </w:rPr>
        <w:t>argues that in</w:t>
      </w:r>
      <w:r w:rsidRPr="00700986">
        <w:rPr>
          <w:sz w:val="10"/>
        </w:rPr>
        <w:t xml:space="preserve"> much </w:t>
      </w:r>
      <w:r w:rsidRPr="00700986">
        <w:rPr>
          <w:rStyle w:val="StyleUnderline"/>
        </w:rPr>
        <w:t>contemporary work the fears of insecurity</w:t>
      </w:r>
      <w:r w:rsidRPr="00700986">
        <w:rPr>
          <w:sz w:val="10"/>
        </w:rPr>
        <w:t xml:space="preserve">, of losing one’s privileges, of redundancy, of ‘threatening “opportunities”’ that </w:t>
      </w:r>
      <w:r w:rsidRPr="00700986">
        <w:rPr>
          <w:rStyle w:val="StyleUnderline"/>
        </w:rPr>
        <w:t>‘haunt the workday like a mood’ are transformed into operational requirements</w:t>
      </w:r>
      <w:r w:rsidRPr="00700986">
        <w:rPr>
          <w:sz w:val="10"/>
        </w:rPr>
        <w:t xml:space="preserve">, ‘into flexibility, adaptability, and a readiness to reconfigure oneself’, </w:t>
      </w:r>
      <w:r w:rsidRPr="00700986">
        <w:rPr>
          <w:rStyle w:val="StyleUnderline"/>
        </w:rPr>
        <w:t>such that ‘fear is no longer what drives us into submission before work, but the active component of that stable instability that marks the</w:t>
      </w:r>
      <w:r w:rsidRPr="00700986">
        <w:rPr>
          <w:sz w:val="10"/>
        </w:rPr>
        <w:t xml:space="preserve"> internal articulations of the </w:t>
      </w:r>
      <w:r w:rsidRPr="00700986">
        <w:rPr>
          <w:rStyle w:val="StyleUnderline"/>
        </w:rPr>
        <w:t>productive process itself’</w:t>
      </w:r>
      <w:r w:rsidRPr="00700986">
        <w:rPr>
          <w:sz w:val="12"/>
          <w:szCs w:val="12"/>
        </w:rPr>
        <w:t>. This kind of approach to work orients attention away from the social construction of the working subject as interiorized individual and towards an understanding of the production, circulation and modulation of affects at the level of the population, comprised of moments of dividual-type activity. When one talks of the affective dimension of ‘immaterial labour’ in the sense developed by Lazzarato (1996) and Hardt and Negri (2000), then, this concerns less the expression of subjective resources than the way particular arrangements seek to generate, mobilize or intensify affective states in relations between producers, consumers and objects. Following Lazzarato (1996), it is true to say that workers’ subjectivity and personality have (in certain prominent sectors) become directly productive, but due to the influence of the consumer in constituting the value of labour (through consumer feedback mechanisms, face-to-face service interactions and justin- time production cycles built upon responsiveness to consumer demand) and the importance of the employment of extra-work cultural competences, knowledges and networks during the work-process, this is a collective subjectivity being put to work. As Adkins (2005) has argued, the attributes and qualities of labour are not, then, embodied cumulatively in the subjectivity of the worker, but are alienable properties subject to varied mechanisms of coding, patenting, training and circulation in processes of continual qualification and re-qualification. This has ramifications for the understanding of gender, which becomes less, or not only, a mechanism of the hierarchical distribution of sexed subjectivities in the workplace, but is ‘denaturalized and established as [a] mobile, fluid, and indeterminate’ object (Adkins, 2005: 120). As such, gender is configured in terms of qualities – those aesthetic, stylistic, empathetic skills and attributes associated with the corporate values of flexibility and adaptability – that can be ‘scrambled’ and subject to ‘recombination’ in the assorted arrangements of contemporary work (Adkins, 2005: 120)</w:t>
      </w:r>
      <w:proofErr w:type="gramStart"/>
      <w:r w:rsidRPr="00700986">
        <w:rPr>
          <w:sz w:val="12"/>
          <w:szCs w:val="12"/>
        </w:rPr>
        <w:t>.11</w:t>
      </w:r>
      <w:proofErr w:type="gramEnd"/>
      <w:r w:rsidRPr="00700986">
        <w:rPr>
          <w:sz w:val="12"/>
          <w:szCs w:val="12"/>
        </w:rPr>
        <w:t xml:space="preserve"> A prominent feature of the hegemony thesis is a critique of class as a no longer adequate category as it diminishes in numerical, organizational and conceptual relevance. It is certainly true that the unified model of the Fordist working class that was so central to a certain type of Marxism has passed, but it would be misleading to see the waning of this temporally bounded image of the working class as a sign of the demise of class itself. As Balibar (1991), Tamás (2005) and Zˇ izˇek (in Butler et al., 2000) emphasize, class, or better class struggle, is not a category of identity but is a perspective for approaching the continuous combat to configure life in the value-form against that which would resist it, and the forms of subjectivity that arise from that struggle. Because Laclau sees class as a politics of identity (‘class struggle is just one species of identity politics’) he takes the decline of the unified image of the Fordist working class (with its attendant and reasonably clearly identified culture) as a sign of class ‘becoming less and less important in the world in which we live’ (Laclau in Butler et al., 2000: 203)</w:t>
      </w:r>
      <w:proofErr w:type="gramStart"/>
      <w:r w:rsidRPr="00700986">
        <w:rPr>
          <w:sz w:val="12"/>
          <w:szCs w:val="12"/>
        </w:rPr>
        <w:t>.12</w:t>
      </w:r>
      <w:proofErr w:type="gramEnd"/>
      <w:r w:rsidRPr="00700986">
        <w:rPr>
          <w:sz w:val="12"/>
          <w:szCs w:val="12"/>
        </w:rPr>
        <w:t xml:space="preserve"> The ‘class composition’ approach of Negri and others would suggest that the break-up of the Fordist ‘mass worker’ has generated diversified forms of work (in its assorted precarious, affective, immaterial – and industrial and agricultural – manifestations), but the mechanisms of exploitation are no less constitutive of subjectivity for that. One might, as Zˇ izˇek suggests, see the contemporary lack of proletarian configurations as a result of the balance of forces in the class struggles of globalizing capitalism, or, as Hardt and Negri (2004) do, seek to understand the class struggle nature of new social and political developments, such as struggles over open-source software or anti-globalization movements. Either way (or both ways – they are not mutually exclusive), the point is not to delineate a unified working-class identity, but to see how the dynamics of capital are constituting subjectivities, relations of exploitation, and forces of political resistance and invention. As one aspect of this it is instructive to see how, in mediatized cultures, class has been developing new contours and effects in the context of the waning of the Fordist class composition. In her research on the classed formations of culture, value and self-hood, Skeggs argues that, ‘if more difficult to pin down, leaking beyond the traditional measures of classification’, ‘class is so insinuated in the intimate making of self and culture that it is even more ubiquitous than previously articulated’ (2005: 968–9). Skeggs (2004) shows how in Britain televisual images, media obsessions, political policy and rhetoric, new technologies of the self and cultural anxieties operate through an affective economy of class that de-values, orders and immobilizes working-class persons, acts as a repellent constitutive limit for middle-class authority and propriety, and legitimizes new models of punitive welfare provision (with the return of the undeserving poor, who are seen as lacking appropriate techniques of self-composition) and intensive policing (the Anti-Social Behaviour Order). The language tends not to be directly of class, but, through the figures of the ‘Essex girl’, ‘teenage mother’, ‘hen party’ and ‘chav’, a certain continuity with older pathologizing images of the working class as excess and waste is plain.13 At the same time – based on the differential ability of classed subjects to own and direct cultural capital, and new dynamics in the cultural economy – the traits of working-class subjectivity also exist as freed-up dispositions and attributes in media images, fashions and styles to offer a repertoire of partial, temporary objects of value to be assembled and reassembled in the construction of mobile middle-class identities. It is clear that no consideration of contemporary power relations would be adequate without a perceptual frame open to the global, a frame that is largely absent from the hegemony thesis, located as it is in the democratic and symbolic at the level of the nation. The question of the global can serve as a conclusion to this article, but it should be borne in mind that this is a horizon that bathes the dynamics and power relations of affect, communication, racialization, work, class – some of which have been discussed here – in its light. It would be difficult to see the contemporary actions of the US state in Afghanistan and Iraq (and the reflux of this on domestic political space) as part of a hegemonic formation – it does not so much lead through consent as dictate, albeit in a manner that requires an arrangement of transand international corporate and governmental actors. As Agamben (2005), Butler (2004), Hardt and Negri (2000, 2004), and Mbembe (2003), in their different ways, have argued, </w:t>
      </w:r>
      <w:r w:rsidRPr="00700986">
        <w:rPr>
          <w:rStyle w:val="StyleUnderline"/>
        </w:rPr>
        <w:t xml:space="preserve">we are witness to a bio- and necro-political, global configuration that is invested at once in the multiplication of </w:t>
      </w:r>
      <w:r w:rsidRPr="00700986">
        <w:t xml:space="preserve">the dynamic and </w:t>
      </w:r>
      <w:r w:rsidRPr="00700986">
        <w:rPr>
          <w:rStyle w:val="StyleUnderline"/>
        </w:rPr>
        <w:t>productive</w:t>
      </w:r>
      <w:r w:rsidRPr="00700986">
        <w:t xml:space="preserve"> propensities of organic </w:t>
      </w:r>
      <w:r w:rsidRPr="00700986">
        <w:rPr>
          <w:rStyle w:val="StyleUnderline"/>
        </w:rPr>
        <w:t>matter, and in the</w:t>
      </w:r>
      <w:r w:rsidRPr="00700986">
        <w:rPr>
          <w:rStyle w:val="Emphasis"/>
        </w:rPr>
        <w:t xml:space="preserve"> production and distribution of precariousness, pain and death across global social space</w:t>
      </w:r>
      <w:r w:rsidRPr="00700986">
        <w:rPr>
          <w:rStyle w:val="StyleUnderline"/>
        </w:rPr>
        <w:t>. War is central. From a relationship of disjunction, peace and war have become</w:t>
      </w:r>
      <w:r w:rsidRPr="00700986">
        <w:t xml:space="preserve">, in Alliez and Negri’s (2003: 110) words, </w:t>
      </w:r>
      <w:r w:rsidRPr="00700986">
        <w:rPr>
          <w:rStyle w:val="StyleUnderline"/>
        </w:rPr>
        <w:t>‘two faces of a single membrane’ through a ‘meta-politics in which peace no longer appears as anything other than the continuation of war by other means’.</w:t>
      </w:r>
      <w:r w:rsidRPr="00700986">
        <w:t xml:space="preserve"> Peace, that is, has become the condition or motive force of war, where the ‘state of exception’ is the norm and </w:t>
      </w:r>
      <w:r w:rsidRPr="00700986">
        <w:rPr>
          <w:rStyle w:val="Emphasis"/>
        </w:rPr>
        <w:t>‘war seems to have seeped back and flooded the entire social field’</w:t>
      </w:r>
      <w:r w:rsidRPr="00700986">
        <w:t xml:space="preserve"> (Hardt and Negri, 2004: 7)</w:t>
      </w:r>
      <w:proofErr w:type="gramStart"/>
      <w:r w:rsidRPr="00700986">
        <w:t>.14</w:t>
      </w:r>
      <w:proofErr w:type="gramEnd"/>
      <w:r w:rsidRPr="00700986">
        <w:t xml:space="preserve"> For </w:t>
      </w:r>
      <w:r w:rsidRPr="00700986">
        <w:rPr>
          <w:sz w:val="12"/>
          <w:szCs w:val="12"/>
        </w:rPr>
        <w:t>Agamben (2005: 2, 3), the transformation of the state of exception from a ‘provisional and exceptional measure into a technique of government’ – emerging, from a long gestation, most clearly with the authorization of ‘indefinite detention’ and trial by ‘military commissions’ by the US president on 13 November 2001 – is characterized by the emancipation of military authority from wartime situations into the civil sphere and a suspension of constitutional guarantees that creates the ‘bare life’ that is found in preventative detention and a certain preventative assassination (seen in Britain with Operation Kratos and the fatal shooting of Juan Charles de Menezes), the practice of ‘extraordinary rendition’, and the prisons, camps and internment centres from Guantánamo Bay and Abu Ghraib, to Woomera and Yarl’s Wood. But the state of exception is not an extra-juridical space – rather, it is inscribed in a law that contains both a normative, juridical, and an anomic, meta-juridical pole, such that: The normative aspect of law can . . . be obliterated and contradicted with impunity by a governmental violence that – while ignoring international law externally and producing a permanent state of exception internally – nevertheless still claims to be applying the law. (Agamben, 2005: 87</w:t>
      </w:r>
      <w:r w:rsidRPr="00700986">
        <w:t xml:space="preserve">) </w:t>
      </w:r>
      <w:r w:rsidRPr="00700986">
        <w:rPr>
          <w:rStyle w:val="StyleUnderline"/>
        </w:rPr>
        <w:t>It is</w:t>
      </w:r>
      <w:r w:rsidRPr="00700986">
        <w:t xml:space="preserve">, perhaps, </w:t>
      </w:r>
      <w:r w:rsidRPr="00700986">
        <w:rPr>
          <w:rStyle w:val="StyleUnderline"/>
        </w:rPr>
        <w:t>with the recasting of the relationship between law and politico-military and economic crises and interventions that is instituted in the state of exception that</w:t>
      </w:r>
      <w:r w:rsidRPr="00700986">
        <w:t xml:space="preserve"> the time of hegemony is most revealed to have passed. For here, the constitutive outside of the </w:t>
      </w:r>
      <w:r w:rsidRPr="00700986">
        <w:rPr>
          <w:rStyle w:val="StyleUnderline"/>
        </w:rPr>
        <w:t>democratic articulation</w:t>
      </w:r>
      <w:r w:rsidRPr="00700986">
        <w:t xml:space="preserve"> of subjectivities </w:t>
      </w:r>
      <w:r w:rsidRPr="00700986">
        <w:rPr>
          <w:rStyle w:val="StyleUnderline"/>
        </w:rPr>
        <w:t>drives less a</w:t>
      </w:r>
      <w:r w:rsidRPr="00700986">
        <w:t xml:space="preserve">n open-ended and </w:t>
      </w:r>
      <w:r w:rsidRPr="00700986">
        <w:rPr>
          <w:rStyle w:val="StyleUnderline"/>
        </w:rPr>
        <w:t>progressive formation of the political, than</w:t>
      </w:r>
      <w:r w:rsidRPr="00700986">
        <w:t xml:space="preserve">, in Agamben’s (2005: 86) words, </w:t>
      </w:r>
      <w:r w:rsidRPr="00700986">
        <w:rPr>
          <w:rStyle w:val="StyleUnderline"/>
        </w:rPr>
        <w:t>a juridico-political system transforming into killing machine.</w:t>
      </w:r>
    </w:p>
    <w:p w14:paraId="41331A79" w14:textId="77777777" w:rsidR="00B75208" w:rsidRDefault="00B75208" w:rsidP="000C7A54"/>
    <w:p w14:paraId="0D94127E" w14:textId="77777777" w:rsidR="00B75208" w:rsidRPr="00700986" w:rsidRDefault="00B75208" w:rsidP="00B75208">
      <w:pPr>
        <w:pStyle w:val="Heading4"/>
      </w:pPr>
      <w:r w:rsidRPr="00700986">
        <w:t>The alternative is a critical legal scholarship attuned to the technologies of power that undergird the 1AC. Doing so opens up a space of counter-conduct to domination.</w:t>
      </w:r>
    </w:p>
    <w:p w14:paraId="04963355" w14:textId="77777777" w:rsidR="00B75208" w:rsidRPr="00700986" w:rsidRDefault="00B75208" w:rsidP="00B75208">
      <w:r w:rsidRPr="00700986">
        <w:rPr>
          <w:rStyle w:val="Heading4Char"/>
        </w:rPr>
        <w:t>Ball 2012</w:t>
      </w:r>
      <w:r w:rsidRPr="00700986">
        <w:t xml:space="preserve"> [Mathew, Senior Lecturer in the School of Justice in the Faculty of Law at the Queensland University of Technology. "Power in legal education: a (new) critical and analytical approach," </w:t>
      </w:r>
      <w:r w:rsidRPr="00700986">
        <w:rPr>
          <w:i/>
        </w:rPr>
        <w:t>Queensland University of Technology Law &amp; Justice Journal</w:t>
      </w:r>
      <w:r w:rsidRPr="00700986">
        <w:t xml:space="preserve"> 12.157]</w:t>
      </w:r>
    </w:p>
    <w:p w14:paraId="113C0944" w14:textId="77777777" w:rsidR="00B75208" w:rsidRPr="00700986" w:rsidRDefault="00B75208" w:rsidP="00B75208">
      <w:r w:rsidRPr="00700986">
        <w:t xml:space="preserve">It is necessary, when analysing this technical machinery of power, to simply adopt </w:t>
      </w:r>
      <w:r w:rsidRPr="00700986">
        <w:rPr>
          <w:rStyle w:val="StyleUnderline"/>
          <w:b/>
        </w:rPr>
        <w:t>the ‘flat and empirical’</w:t>
      </w:r>
      <w:r w:rsidRPr="00700986">
        <w:t xml:space="preserve"> 65 </w:t>
      </w:r>
      <w:r w:rsidRPr="00700986">
        <w:rPr>
          <w:rStyle w:val="StyleUnderline"/>
          <w:b/>
        </w:rPr>
        <w:t xml:space="preserve">task of asking ‘how’ questions about power (‘how do we govern?’), and not ‘why’ questions (‘why do those in power seek to shape people’s actions </w:t>
      </w:r>
      <w:r w:rsidRPr="00700986">
        <w:t>in this way?</w:t>
      </w:r>
      <w:proofErr w:type="gramStart"/>
      <w:r w:rsidRPr="00700986">
        <w:t>’,</w:t>
      </w:r>
      <w:proofErr w:type="gramEnd"/>
      <w:r w:rsidRPr="00700986">
        <w:rPr>
          <w:rStyle w:val="StyleUnderline"/>
          <w:b/>
        </w:rPr>
        <w:t xml:space="preserve"> or ‘why do students become cynical about the ability of the law to achieve social change?</w:t>
      </w:r>
      <w:r w:rsidRPr="00700986">
        <w:t xml:space="preserve">’).66 </w:t>
      </w:r>
      <w:r w:rsidRPr="00700986">
        <w:rPr>
          <w:rStyle w:val="StyleUnderline"/>
          <w:b/>
        </w:rPr>
        <w:t>Doing so</w:t>
      </w:r>
      <w:r w:rsidRPr="00700986">
        <w:t xml:space="preserve"> not only </w:t>
      </w:r>
      <w:r w:rsidRPr="00700986">
        <w:rPr>
          <w:rStyle w:val="StyleUnderline"/>
          <w:b/>
        </w:rPr>
        <w:t xml:space="preserve">avoids the determinism of traditional proprietary and conspiratorial accounts of power (where power is held by one group </w:t>
      </w:r>
      <w:r w:rsidRPr="00700986">
        <w:t>and exercised in a negative way over another),</w:t>
      </w:r>
      <w:r w:rsidRPr="00700986">
        <w:rPr>
          <w:rStyle w:val="StyleUnderline"/>
          <w:b/>
        </w:rPr>
        <w:t xml:space="preserve"> but also produces a much more extensive view of power relations</w:t>
      </w:r>
      <w:r w:rsidRPr="00700986">
        <w:t xml:space="preserve">.67 It avoids importing moral evaluations into the analysis – by not asking ‘why’ or ‘in whose interest’ a state of affairs exists, the impulse to say whether that state is good or bad is to some extent mitigated. Such description and documentation also allows one to focus on the detail of power and look at what it produces – what kinds of self, what kinds of knowledge, </w:t>
      </w:r>
      <w:proofErr w:type="gramStart"/>
      <w:r w:rsidRPr="00700986">
        <w:t>what</w:t>
      </w:r>
      <w:proofErr w:type="gramEnd"/>
      <w:r w:rsidRPr="00700986">
        <w:t xml:space="preserve"> kinds of order – as opposed to simply trying to identify what it represses. 68 </w:t>
      </w:r>
      <w:r w:rsidRPr="00700986">
        <w:rPr>
          <w:rStyle w:val="StyleUnderline"/>
          <w:b/>
        </w:rPr>
        <w:t>Detailing the ‘what’ rather than the ‘why’ also helps one to avoid the temptation to see some techniques as neutral tools positioned outside of power</w:t>
      </w:r>
      <w:r w:rsidRPr="00700986">
        <w:t xml:space="preserve"> and utilized simply to teach students or to ensure that law students can learn effectively. </w:t>
      </w:r>
      <w:r w:rsidRPr="00700986">
        <w:rPr>
          <w:rStyle w:val="StyleUnderline"/>
          <w:b/>
        </w:rPr>
        <w:t xml:space="preserve">Rather, they can be understood as part of a technical assemblage of power relations. </w:t>
      </w:r>
      <w:r w:rsidRPr="00700986">
        <w:t xml:space="preserve">The way in which </w:t>
      </w:r>
      <w:r w:rsidRPr="00700986">
        <w:rPr>
          <w:rStyle w:val="StyleUnderline"/>
          <w:b/>
        </w:rPr>
        <w:t xml:space="preserve">these practices </w:t>
      </w:r>
      <w:r w:rsidRPr="00700986">
        <w:t xml:space="preserve">operate and the representations that these bodies of ‘know-how’ provide </w:t>
      </w:r>
      <w:r w:rsidRPr="00700986">
        <w:rPr>
          <w:rStyle w:val="StyleUnderline"/>
          <w:b/>
        </w:rPr>
        <w:t>cannot be understood as more enlightened</w:t>
      </w:r>
      <w:r w:rsidRPr="00700986">
        <w:t xml:space="preserve">, more </w:t>
      </w:r>
      <w:r w:rsidRPr="00700986">
        <w:rPr>
          <w:rStyle w:val="StyleUnderline"/>
          <w:b/>
        </w:rPr>
        <w:t xml:space="preserve">appropriate, or </w:t>
      </w:r>
      <w:r w:rsidRPr="00700986">
        <w:t xml:space="preserve">more </w:t>
      </w:r>
      <w:r w:rsidRPr="00700986">
        <w:rPr>
          <w:rStyle w:val="StyleUnderline"/>
          <w:b/>
        </w:rPr>
        <w:t xml:space="preserve">progressive than other practices </w:t>
      </w:r>
      <w:r w:rsidRPr="00700986">
        <w:t xml:space="preserve">or discourses – </w:t>
      </w:r>
      <w:r w:rsidRPr="00700986">
        <w:rPr>
          <w:rStyle w:val="StyleUnderline"/>
          <w:b/>
        </w:rPr>
        <w:t xml:space="preserve">nor any less governmental – simply because they claim to be scientific, neutral, or apolitical. Despite their apparent coherency, </w:t>
      </w:r>
      <w:r w:rsidRPr="00700986">
        <w:t xml:space="preserve">the fact that </w:t>
      </w:r>
      <w:r w:rsidRPr="00700986">
        <w:rPr>
          <w:rStyle w:val="StyleUnderline"/>
          <w:b/>
        </w:rPr>
        <w:t xml:space="preserve">these practices have existed over time and have been used within a variety of different programs, giving effect to diverse rationalities, suggests that these practices and knowledges cannot be understood or analysed as a unified bloc directed en masse by abstract bodies. </w:t>
      </w:r>
      <w:r w:rsidRPr="00700986">
        <w:t xml:space="preserve">Instead, </w:t>
      </w:r>
      <w:r w:rsidRPr="00700986">
        <w:rPr>
          <w:rStyle w:val="StyleUnderline"/>
          <w:b/>
        </w:rPr>
        <w:t>they should be understood as an assemblage</w:t>
      </w:r>
      <w:r w:rsidRPr="00700986">
        <w:t xml:space="preserve">69 </w:t>
      </w:r>
      <w:r w:rsidRPr="00700986">
        <w:rPr>
          <w:rStyle w:val="StyleUnderline"/>
          <w:b/>
        </w:rPr>
        <w:t>of practices that cannot reflect the will of one individual or group</w:t>
      </w:r>
      <w:r w:rsidRPr="00700986">
        <w:t xml:space="preserve">. Hence why </w:t>
      </w:r>
      <w:r w:rsidRPr="00700986">
        <w:rPr>
          <w:rStyle w:val="StyleUnderline"/>
          <w:b/>
        </w:rPr>
        <w:t xml:space="preserve">critical perspectives </w:t>
      </w:r>
      <w:r w:rsidRPr="00700986">
        <w:t xml:space="preserve">perhaps </w:t>
      </w:r>
      <w:r w:rsidRPr="00700986">
        <w:rPr>
          <w:rStyle w:val="StyleUnderline"/>
          <w:b/>
        </w:rPr>
        <w:t>overstated the point when suggesting that these practices were part of a wider exercise of power by one group</w:t>
      </w:r>
      <w:r w:rsidRPr="00700986">
        <w:t xml:space="preserve">, and also why this is an easy claim to criticise. </w:t>
      </w:r>
      <w:r w:rsidRPr="00700986">
        <w:rPr>
          <w:rStyle w:val="StyleUnderline"/>
          <w:b/>
        </w:rPr>
        <w:t>Each practice may be implemented to achieve a particular outcome, but result in very different effects than intended</w:t>
      </w:r>
      <w:r w:rsidRPr="00700986">
        <w:t>.70 For example, teaching and assessment methods, such as the lecture or examination, which may produce uncritical or unreflective legal graduates, are not implemented simply because the legal profession intends to produce graduates in its own image, unable to challenge the social and legal status quo (as often suggested by critical legal scholars)</w:t>
      </w:r>
      <w:proofErr w:type="gramStart"/>
      <w:r w:rsidRPr="00700986">
        <w:t>.71</w:t>
      </w:r>
      <w:proofErr w:type="gramEnd"/>
      <w:r w:rsidRPr="00700986">
        <w:t xml:space="preserve"> They may be used because of resourcing issues, or because they are effective techniques for teaching and assessing a large number of students at once.72 This leads to an important insight into power – it always encounters resistance. As Rose and Miller state, ‘</w:t>
      </w:r>
      <w:r w:rsidRPr="00700986">
        <w:rPr>
          <w:rStyle w:val="StyleUnderline"/>
          <w:b/>
        </w:rPr>
        <w:t>government is a congenitally failing operation’</w:t>
      </w:r>
      <w:r w:rsidRPr="00700986">
        <w:t xml:space="preserve">. 73 </w:t>
      </w:r>
      <w:r w:rsidRPr="00700986">
        <w:rPr>
          <w:rStyle w:val="StyleUnderline"/>
          <w:b/>
        </w:rPr>
        <w:t xml:space="preserve">Cataloguing </w:t>
      </w:r>
      <w:r w:rsidRPr="00700986">
        <w:t xml:space="preserve">these </w:t>
      </w:r>
      <w:r w:rsidRPr="00700986">
        <w:rPr>
          <w:rStyle w:val="StyleUnderline"/>
          <w:b/>
        </w:rPr>
        <w:t xml:space="preserve">mundane techniques of power allows one to identify the </w:t>
      </w:r>
      <w:r w:rsidRPr="00700986">
        <w:t>variety of</w:t>
      </w:r>
      <w:r w:rsidRPr="00700986">
        <w:rPr>
          <w:rStyle w:val="StyleUnderline"/>
          <w:b/>
        </w:rPr>
        <w:t xml:space="preserve"> blockages, resistances, and hurdles </w:t>
      </w:r>
      <w:r w:rsidRPr="00700986">
        <w:t xml:space="preserve">that are </w:t>
      </w:r>
      <w:r w:rsidRPr="00700986">
        <w:rPr>
          <w:rStyle w:val="StyleUnderline"/>
          <w:b/>
        </w:rPr>
        <w:t xml:space="preserve">encountered within these assemblages, and which stand in the way of programs of government being implemented and operating in the manner originally intended. At each point at which power is exercised – that is, when techniques are designed, debated, redesigned, deployed, and used in unintended and unforeseen ways </w:t>
      </w:r>
      <w:r w:rsidRPr="00700986">
        <w:t xml:space="preserve">– or at each moment that a party interacts with a technique – those responsible for its design, the members of the committee that debates its use and alters it to align with university policy, the unit coordinators that work to embed that technique in a specific component of the course, and the lecturers and tutors that actually employ a technique in a classroom – it is amenable to some modification.74 This is why this process is referred to as a translation of programs into practice, because they are altered in their passage from ideal design to implementation (and even during the implementation) – those involved have competing goals, insufficient resources, time, or will, or the designs produced simply cannot work effectively in practice.75 A clear example of this resistance can be seen in assessment regimes, which may not be implemented as intended because of resourcing constraints or unanticipated problems – academics may not have time to provide extensive feedback to students, or students may not be able to adopt that feedback because of a large assessment workload, work commitments, or simply because they lack interest.76 </w:t>
      </w:r>
      <w:r w:rsidRPr="00700986">
        <w:rPr>
          <w:rStyle w:val="StyleUnderline"/>
          <w:b/>
        </w:rPr>
        <w:t>This resistance does not necessarily result in the hope of critical scholars that power is reversed or ‘overthrown’, but it is important to recognise that such resistance exists</w:t>
      </w:r>
      <w:r w:rsidRPr="00700986">
        <w:rPr>
          <w:rStyle w:val="StyleUnderline"/>
        </w:rPr>
        <w:t>,</w:t>
      </w:r>
      <w:r w:rsidRPr="00700986">
        <w:t xml:space="preserve"> as it provides a way of empirically accounting for complexity within power relations,</w:t>
      </w:r>
      <w:r w:rsidRPr="00700986">
        <w:rPr>
          <w:rStyle w:val="StyleUnderline"/>
          <w:b/>
        </w:rPr>
        <w:t xml:space="preserve"> and</w:t>
      </w:r>
      <w:r w:rsidRPr="00700986">
        <w:t xml:space="preserve"> highlights the potential hurdles that those seeking to govern may encounter in that process, as well as the</w:t>
      </w:r>
      <w:r w:rsidRPr="00700986">
        <w:rPr>
          <w:rStyle w:val="StyleUnderline"/>
        </w:rPr>
        <w:t xml:space="preserve"> </w:t>
      </w:r>
      <w:r w:rsidRPr="00700986">
        <w:rPr>
          <w:rStyle w:val="StyleUnderline"/>
          <w:b/>
        </w:rPr>
        <w:t>points at which power relations may be reversed or modified, even in seemingly insignificant ways. This resistance produces further relations of power, such as modifications to the way programs are designed, techniques employed, and the ‘conduct of conduct’ achieved.</w:t>
      </w:r>
      <w:r w:rsidRPr="00700986">
        <w:t xml:space="preserve"> In fact, Foucault points to this when he speaks of power as productive and focuses on it at the mundane level, in contrast to other approaches. It is this very possibility of resistance that, according to Foucault, signifies power, and not domination.77 Thus, </w:t>
      </w:r>
      <w:r w:rsidRPr="00700986">
        <w:rPr>
          <w:rStyle w:val="StyleUnderline"/>
          <w:b/>
        </w:rPr>
        <w:t>focusing on the practices of power in this manner allows for different approaches to examining legal education scholarship</w:t>
      </w:r>
      <w:r w:rsidRPr="00700986">
        <w:rPr>
          <w:b/>
        </w:rPr>
        <w:t>.</w:t>
      </w:r>
      <w:r w:rsidRPr="00700986">
        <w:t xml:space="preserve"> Instead of suggesting, as critical scholars have previously, that legal education consists of indoctrinating and repressive power relations exercised over passive students, and instead of assuming, as many pedagogical scholars appear to, that legal education is a neutral and benign set of practices, intended to improve and fine-tune the way that students learn, an analytics of government foregrounds these activities and practices as forms of power. By pointing to the regimes of practices that are assembled in this context – all of the mundane techniques that include not only teaching practices, but also forms of evaluation, accounting, professional development, assessment, discipline, and self-reflection undertaken by teachers, students, and administrators – and</w:t>
      </w:r>
      <w:r w:rsidRPr="00700986">
        <w:rPr>
          <w:rStyle w:val="StyleUnderline"/>
          <w:b/>
        </w:rPr>
        <w:t xml:space="preserve"> considering the manner in which power circulates through these practices and how they are assembled and dissembled in a variety of ways to achieve numerous</w:t>
      </w:r>
      <w:r w:rsidRPr="00700986">
        <w:t xml:space="preserve">, sometimes competing, </w:t>
      </w:r>
      <w:r w:rsidRPr="00700986">
        <w:rPr>
          <w:rStyle w:val="StyleUnderline"/>
          <w:b/>
        </w:rPr>
        <w:t>goals, a picture of power is painted</w:t>
      </w:r>
      <w:r w:rsidRPr="00700986">
        <w:t xml:space="preserve"> that is altogether more complex, less attached to negative connotations, and cognisant of the potential dangers of power relations.</w:t>
      </w:r>
      <w:r w:rsidRPr="00700986">
        <w:rPr>
          <w:rStyle w:val="StyleUnderline"/>
        </w:rPr>
        <w:t xml:space="preserve"> </w:t>
      </w:r>
      <w:r w:rsidRPr="00700986">
        <w:rPr>
          <w:rStyle w:val="Emphasis"/>
        </w:rPr>
        <w:t>It is these actors, practices, technologies, and identities that must be mobilised and assembled in order to govern.</w:t>
      </w:r>
    </w:p>
    <w:p w14:paraId="191F1DC5" w14:textId="59C5BB4C" w:rsidR="00030C39" w:rsidRPr="00700986" w:rsidRDefault="00030C39" w:rsidP="00030C39">
      <w:pPr>
        <w:pStyle w:val="Heading2"/>
      </w:pPr>
      <w:r w:rsidRPr="00700986">
        <w:t>Thesis Links</w:t>
      </w:r>
    </w:p>
    <w:p w14:paraId="6F09AC58" w14:textId="08C477DB" w:rsidR="00FF78E9" w:rsidRPr="00700986" w:rsidRDefault="00FF1DD2" w:rsidP="00FF1DD2">
      <w:pPr>
        <w:pStyle w:val="Heading3"/>
      </w:pPr>
      <w:r w:rsidRPr="00700986">
        <w:t>Link—Actor-Network Theory</w:t>
      </w:r>
    </w:p>
    <w:p w14:paraId="2DAD9CBD" w14:textId="77777777" w:rsidR="00FF1DD2" w:rsidRPr="00700986" w:rsidRDefault="00FF1DD2" w:rsidP="00FF1DD2"/>
    <w:p w14:paraId="7436C953" w14:textId="09543A2E" w:rsidR="00FF1DD2" w:rsidRPr="00700986" w:rsidRDefault="001F330F" w:rsidP="00FF1DD2">
      <w:pPr>
        <w:pStyle w:val="Heading4"/>
      </w:pPr>
      <w:r w:rsidRPr="00700986">
        <w:t>The affirmative’s inattentiveness to the contour</w:t>
      </w:r>
      <w:r w:rsidR="002E7B26" w:rsidRPr="00700986">
        <w:t>s of governance proves not only their</w:t>
      </w:r>
      <w:r w:rsidRPr="00700986">
        <w:t xml:space="preserve"> lack of solvency</w:t>
      </w:r>
      <w:r w:rsidR="002E7B26" w:rsidRPr="00700986">
        <w:t>, but also further girds technology of exploitation and control.</w:t>
      </w:r>
      <w:r w:rsidRPr="00700986">
        <w:t xml:space="preserve"> </w:t>
      </w:r>
    </w:p>
    <w:p w14:paraId="74D65AE7" w14:textId="4193EE73" w:rsidR="00FF1DD2" w:rsidRPr="00700986" w:rsidRDefault="00FF1DD2" w:rsidP="00FF1DD2">
      <w:r w:rsidRPr="00700986">
        <w:rPr>
          <w:rStyle w:val="Style13ptBold"/>
        </w:rPr>
        <w:t xml:space="preserve">Urry 05 </w:t>
      </w:r>
      <w:r w:rsidR="001F330F" w:rsidRPr="00700986">
        <w:rPr>
          <w:rStyle w:val="Style13ptBold"/>
        </w:rPr>
        <w:t>[</w:t>
      </w:r>
      <w:r w:rsidR="001F330F" w:rsidRPr="00700986">
        <w:t>John</w:t>
      </w:r>
      <w:r w:rsidRPr="00700986">
        <w:t xml:space="preserve">, Professor of Sociology at the University of Lancaster, Editor of </w:t>
      </w:r>
      <w:r w:rsidRPr="00700986">
        <w:rPr>
          <w:i/>
        </w:rPr>
        <w:t>International Library of Sociology</w:t>
      </w:r>
      <w:r w:rsidRPr="00700986">
        <w:t>, Founding Academian, Academy of Social Sciences, “</w:t>
      </w:r>
      <w:r w:rsidRPr="00700986">
        <w:rPr>
          <w:i/>
        </w:rPr>
        <w:t>The Complexities of the Global”</w:t>
      </w:r>
      <w:r w:rsidRPr="00700986">
        <w:t xml:space="preserve"> </w:t>
      </w:r>
      <w:hyperlink r:id="rId6" w:history="1">
        <w:r w:rsidRPr="00700986">
          <w:rPr>
            <w:rStyle w:val="Hyperlink"/>
          </w:rPr>
          <w:t>http://www.sagepub.com/mcdonaldizati</w:t>
        </w:r>
        <w:r w:rsidRPr="00700986">
          <w:rPr>
            <w:rStyle w:val="Hyperlink"/>
          </w:rPr>
          <w:t>o</w:t>
        </w:r>
        <w:r w:rsidRPr="00700986">
          <w:rPr>
            <w:rStyle w:val="Hyperlink"/>
          </w:rPr>
          <w:t>nstudy5/articles/Globalization_Articles%20PDFs/Urry.pdf</w:t>
        </w:r>
      </w:hyperlink>
      <w:r w:rsidR="001F330F" w:rsidRPr="00700986">
        <w:t>]</w:t>
      </w:r>
    </w:p>
    <w:p w14:paraId="5E6A4388" w14:textId="77777777" w:rsidR="00FF1DD2" w:rsidRPr="00700986" w:rsidRDefault="00FF1DD2" w:rsidP="00FF1DD2">
      <w:r w:rsidRPr="00700986">
        <w:rPr>
          <w:rStyle w:val="StyleUnderline"/>
        </w:rPr>
        <w:t>There has been an enormous expansion of nation- state structures</w:t>
      </w:r>
      <w:r w:rsidRPr="00700986">
        <w:t xml:space="preserve">, bureaucracies, agenda, revenues and regulatory capacities, in order </w:t>
      </w:r>
      <w:r w:rsidRPr="00700986">
        <w:rPr>
          <w:rStyle w:val="StyleUnderline"/>
        </w:rPr>
        <w:t>to adapt to the multiple and overlapping global networks</w:t>
      </w:r>
      <w:r w:rsidRPr="00700986">
        <w:t xml:space="preserve"> and fluids moving across borders through time–space in dizzying, discrepant and transmutating form. States are not converging in a uniform direction but becoming more diverse, such as the US state, the EU and Afghanistan under the Taliban, as each adapts and co-evolves in relationship to the configura- tion of systems which each seeks to orchestrate (Weiss, 1998: ch. 7). This, moreover, </w:t>
      </w:r>
      <w:r w:rsidRPr="00700986">
        <w:rPr>
          <w:rStyle w:val="StyleUnderline"/>
        </w:rPr>
        <w:t>has significant implications for how we might think of the relations of power</w:t>
      </w:r>
      <w:r w:rsidRPr="00700986">
        <w:t xml:space="preserve">. Bauman usefully outlines a </w:t>
      </w:r>
      <w:r w:rsidRPr="00700986">
        <w:rPr>
          <w:rStyle w:val="StyleUnderline"/>
        </w:rPr>
        <w:t>‘post-panoptical’ conception of power</w:t>
      </w:r>
      <w:r w:rsidRPr="00700986">
        <w:t xml:space="preserve"> (2000: 10–14</w:t>
      </w:r>
      <w:r w:rsidRPr="00700986">
        <w:rPr>
          <w:rStyle w:val="StyleUnderline"/>
        </w:rPr>
        <w:t>). Power is not necessarily exercised through co- presence,</w:t>
      </w:r>
      <w:r w:rsidRPr="00700986">
        <w:t xml:space="preserve"> as one agent gets another to do what they would otherwise not have done through interpersonal threat, force or persuasion. </w:t>
      </w:r>
      <w:r w:rsidRPr="00700986">
        <w:rPr>
          <w:rStyle w:val="StyleUnderline"/>
        </w:rPr>
        <w:t>Power no longer necessarily involves the imagined co-presence of ‘others’ within a literal or simulated panopticon</w:t>
      </w:r>
      <w:r w:rsidRPr="00700986">
        <w:t xml:space="preserve">. </w:t>
      </w:r>
      <w:r w:rsidRPr="00700986">
        <w:rPr>
          <w:rStyle w:val="StyleUnderline"/>
        </w:rPr>
        <w:t>The prime technique of power Bauman says is: ‘escape, slippage, elision and avoidance’</w:t>
      </w:r>
      <w:r w:rsidRPr="00700986">
        <w:t>, creating th</w:t>
      </w:r>
      <w:r w:rsidRPr="00700986">
        <w:rPr>
          <w:rStyle w:val="StyleUnderline"/>
        </w:rPr>
        <w:t xml:space="preserve">e ‘end of the era of mutual engagement’ </w:t>
      </w:r>
      <w:r w:rsidRPr="00700986">
        <w:t xml:space="preserve">(Bauman, 2000: 11). </w:t>
      </w:r>
      <w:r w:rsidRPr="00700986">
        <w:rPr>
          <w:rStyle w:val="StyleUnderline"/>
        </w:rPr>
        <w:t>The new global elite, rules: ‘without burdening itself with the chores of administration, management, welfare concerns’</w:t>
      </w:r>
      <w:r w:rsidRPr="00700986">
        <w:t xml:space="preserve"> (2000: 13). </w:t>
      </w:r>
      <w:r w:rsidRPr="00700986">
        <w:rPr>
          <w:rStyle w:val="StyleUnderline"/>
        </w:rPr>
        <w:t xml:space="preserve">Power is thus all about speed, lightness, distance, </w:t>
      </w:r>
      <w:proofErr w:type="gramStart"/>
      <w:r w:rsidRPr="00700986">
        <w:rPr>
          <w:rStyle w:val="StyleUnderline"/>
        </w:rPr>
        <w:t>weightlessness</w:t>
      </w:r>
      <w:proofErr w:type="gramEnd"/>
      <w:r w:rsidRPr="00700986">
        <w:t xml:space="preserve">. This is so both for elites and for those resisting elites, such as anti-globalization protesters or bio-terrorists. </w:t>
      </w:r>
      <w:r w:rsidRPr="00700986">
        <w:rPr>
          <w:rStyle w:val="StyleUnderline"/>
        </w:rPr>
        <w:t>Power runs in, and especially jumps across, different global networks and fluids.</w:t>
      </w:r>
      <w:r w:rsidRPr="00700986">
        <w:t xml:space="preserve"> Power, we know from Foucault, is not a thing or a possession. Power flows or runs along and across various networks and fluids, increasingly detached from specific territory or space, and may be non-contiguous. Thus, </w:t>
      </w:r>
      <w:r w:rsidRPr="00700986">
        <w:rPr>
          <w:rStyle w:val="StyleUnderline"/>
        </w:rPr>
        <w:t xml:space="preserve">new forms of power are both necessitated by, and made possible through, computer-based forms of information gathering, retrieval and dissemination </w:t>
      </w:r>
      <w:r w:rsidRPr="00700986">
        <w:t xml:space="preserve">(Power, 1994). </w:t>
      </w:r>
      <w:r w:rsidRPr="00700986">
        <w:rPr>
          <w:rStyle w:val="StyleUnderline"/>
        </w:rPr>
        <w:t>Power is hybridized and technologized</w:t>
      </w:r>
      <w:r w:rsidRPr="00700986">
        <w:t xml:space="preserve"> through vision machines, satellites, bugs, listening devices, microscopic cameras, CCTV, the internet, total information awareness, iris recognition and new computerized means of sharing information (see Lyon, 2001, on post-11 September 2001). Moreover, </w:t>
      </w:r>
      <w:r w:rsidRPr="00700986">
        <w:rPr>
          <w:rStyle w:val="StyleUnderline"/>
        </w:rPr>
        <w:t xml:space="preserve">everyday life also increasingly involves speed, lightness and distance, with the capacity to move information, images and bodies relatively unnoticed through extensively surveilled societies </w:t>
      </w:r>
      <w:r w:rsidRPr="00700986">
        <w:t xml:space="preserve">(such </w:t>
      </w:r>
      <w:r w:rsidRPr="00700986">
        <w:rPr>
          <w:rStyle w:val="StyleUnderline"/>
        </w:rPr>
        <w:t>as bodies transmutating from student to tourist to terrorist back to student</w:t>
      </w:r>
      <w:r w:rsidRPr="00700986">
        <w:t xml:space="preserve"> and so on). </w:t>
      </w:r>
      <w:r w:rsidRPr="00700986">
        <w:rPr>
          <w:rStyle w:val="StyleUnderline"/>
        </w:rPr>
        <w:t>Power</w:t>
      </w:r>
      <w:r w:rsidRPr="00700986">
        <w:t xml:space="preserve"> is significantly mediated and this </w:t>
      </w:r>
      <w:r w:rsidRPr="00700986">
        <w:rPr>
          <w:rStyle w:val="StyleUnderline"/>
        </w:rPr>
        <w:t>functions like an attractor</w:t>
      </w:r>
      <w:r w:rsidRPr="00700986">
        <w:t xml:space="preserve">. Within the range of possibilities, the </w:t>
      </w:r>
      <w:r w:rsidRPr="00700986">
        <w:rPr>
          <w:rStyle w:val="StyleUnderline"/>
        </w:rPr>
        <w:t>trajectories of systems are drawn to ‘attractors’ that exert a gravity effect upon those relations that come within its ambit.</w:t>
      </w:r>
      <w:r w:rsidRPr="00700986">
        <w:t xml:space="preserve"> The global media exert such a gravity effect, with almost the whole world both ‘watching’ and being seduced into being ‘watched’ (as with the videos of bin Laden). And </w:t>
      </w:r>
      <w:r w:rsidRPr="00700986">
        <w:rPr>
          <w:rStyle w:val="StyleUnderline"/>
        </w:rPr>
        <w:t>because power is mobile</w:t>
      </w:r>
      <w:r w:rsidRPr="00700986">
        <w:t xml:space="preserve">, performed and unbounded, </w:t>
      </w:r>
      <w:r w:rsidRPr="00700986">
        <w:rPr>
          <w:rStyle w:val="StyleUnderline"/>
        </w:rPr>
        <w:t>attempted ordering</w:t>
      </w:r>
      <w:r w:rsidRPr="00700986">
        <w:t xml:space="preserve"> by the most powerful </w:t>
      </w:r>
      <w:r w:rsidRPr="00700986">
        <w:rPr>
          <w:rStyle w:val="StyleUnderline"/>
        </w:rPr>
        <w:t>can result in complex unintended effects that take systems away from equilibrium</w:t>
      </w:r>
      <w:r w:rsidRPr="00700986">
        <w:t xml:space="preserve">. In such unpredictable and irreversible transformations, </w:t>
      </w:r>
      <w:r w:rsidRPr="00700986">
        <w:rPr>
          <w:rStyle w:val="StyleUnderline"/>
        </w:rPr>
        <w:t xml:space="preserve">mobile power is like sand that may stay resolutely in place </w:t>
      </w:r>
      <w:r w:rsidRPr="00700986">
        <w:t xml:space="preserve">forming clear and bounded shapes with a distinct spatial topology (waiting, say, to be arrested or bombed) </w:t>
      </w:r>
      <w:r w:rsidRPr="00700986">
        <w:rPr>
          <w:rStyle w:val="StyleUnderline"/>
        </w:rPr>
        <w:t>or it may turn into an avalanche and race away, sweeping much else in its wake</w:t>
      </w:r>
      <w:r w:rsidRPr="00700986">
        <w:t xml:space="preserve">. And, correspondingly, </w:t>
      </w:r>
      <w:r w:rsidRPr="00700986">
        <w:rPr>
          <w:rStyle w:val="StyleUnderline"/>
        </w:rPr>
        <w:t>challenging that power is also hard since bombing certain nodes of power cannot destroy the ‘lines of flight’ that simply flow like ‘packets’ in email systems, following different routings and getting round destroyed nodes</w:t>
      </w:r>
      <w:r w:rsidRPr="00700986">
        <w:t>. Conclusion Gray describes the current state of the globe as ‘an intractably disordered world’ (2001). I have tried to show that ‘complexity’ provides some metaphors, concepts and theories essential for analysing such intractable disorderliness. Existing global analyses lack this kind of conceptualization necessary for examining these strangely ordered systems that are complex, rich and non-linear, involving multiple negative and positive feedback loops. Such global systems are characterized by unpredictability and irreversibility; they lack finalized ‘equilibrium’ or ‘order’</w:t>
      </w:r>
      <w:proofErr w:type="gramStart"/>
      <w:r w:rsidRPr="00700986">
        <w:t>;</w:t>
      </w:r>
      <w:proofErr w:type="gramEnd"/>
      <w:r w:rsidRPr="00700986">
        <w:t xml:space="preserve"> there are, following Prigogine, pools of order that heighten overall disorder. Systems do not exhibit and sustain unchanging structural stability. Complexity elaborates how there is order and disorder within all physical and social systems. Following Gray, we can see how </w:t>
      </w:r>
      <w:r w:rsidRPr="00700986">
        <w:rPr>
          <w:rStyle w:val="StyleUnderline"/>
        </w:rPr>
        <w:t>there is a complex world, unpredictable and irreversible, disorderly but not anarchic</w:t>
      </w:r>
      <w:r w:rsidRPr="00700986">
        <w:t xml:space="preserve"> (see Malpas and Wickham, 1995, on sociology’s obsession with systems as necessarily ordered</w:t>
      </w:r>
      <w:r w:rsidRPr="00700986">
        <w:rPr>
          <w:rStyle w:val="StyleUnderline"/>
        </w:rPr>
        <w:t>). One feature of this disorderliness can be seen through the prism of ‘empire’.</w:t>
      </w:r>
      <w:r w:rsidRPr="00700986">
        <w:t xml:space="preserve"> Hardt and Negri argue that the </w:t>
      </w:r>
      <w:r w:rsidRPr="00700986">
        <w:rPr>
          <w:rStyle w:val="StyleUnderline"/>
        </w:rPr>
        <w:t>concept of ‘empire’ has replaced nation-state sovereignty or ‘society’. By ‘empire’ they mean the emergence of a dynamic and flexible systemic structure articulated horizontally across the globe, ‘governance without government’ that sweeps together all actors within the order as a whole</w:t>
      </w:r>
      <w:r w:rsidRPr="00700986">
        <w:t xml:space="preserve"> (Hardt and Negri, 2000: 13–14). Empire is the sovereign power, </w:t>
      </w:r>
      <w:r w:rsidRPr="00700986">
        <w:rPr>
          <w:rStyle w:val="StyleUnderline"/>
        </w:rPr>
        <w:t>creating a ‘smooth world’, the single logic of rule that now governs the world</w:t>
      </w:r>
      <w:r w:rsidRPr="00700986">
        <w:t xml:space="preserve">. This new sovereignty is deterritorialized and decentred, with a merging and blending of a ‘global rainbow’ (Hardt and Negri, 2000: xiii). However, a complexity analysis would suggest that the concept of ‘empire’ is too generalized. It is more consistent with complexity formula- tions to think of empire not as characterizing global relations as a whole. </w:t>
      </w:r>
      <w:r w:rsidRPr="00700986">
        <w:rPr>
          <w:rStyle w:val="StyleUnderline"/>
        </w:rPr>
        <w:t>Empire is more a strange attractor. Thus societies are through iteration becoming more like ‘empires’; over time they are being irreversibly drawn into the ‘basin’ of empire</w:t>
      </w:r>
      <w:r w:rsidRPr="00700986">
        <w:t xml:space="preserve">. There are various indicators of this iteration. Contemporary societies increasingly possess a visible imperial centre, with icons of power of buildings, landscapes and brands. While beyond the centre there is a spreading of effects outwards, with a relative weakness of some borders. And within such ‘empires’ there are emergent inequalities rather than, as in at least welfare societies, attempts to create citizenship rights common throughout the territory. In particular, societies are drawn onto, attracted to, the world-as-stage, showing off trophies, competing with each other for the best skyline, palaces, galleries, stadia, infrastructures, games, skilled workforce, universities and so on. And societies as empires seek to avoid scandal and risk. Societies are drawn into this attractor and this remakes certain of them as ‘empires’, the USA being the most powerful of such societal empires on the world-as-stage. The </w:t>
      </w:r>
      <w:r w:rsidRPr="00700986">
        <w:rPr>
          <w:rStyle w:val="StyleUnderline"/>
        </w:rPr>
        <w:t>USA</w:t>
      </w:r>
      <w:r w:rsidRPr="00700986">
        <w:t xml:space="preserve"> possesses a number of exceptional centres (New York, Los Angeles, Washington), icons of power (the Pentagon, Wall Street, Hollywood, Ivy League universities, Texan oil wells, Silicon Valley, MOMA), a porosity of certain borders, and huge ‘imperial’ economic and social inequalities. It </w:t>
      </w:r>
      <w:r w:rsidRPr="00700986">
        <w:rPr>
          <w:rStyle w:val="StyleUnderline"/>
        </w:rPr>
        <w:t>is the paradigm case of ‘society as empire’, and is the exemplar for other societies, and other super- societies, to follow, to be drawn into the basin of empire</w:t>
      </w:r>
      <w:r w:rsidRPr="00700986">
        <w:t xml:space="preserve">. And each society as empire produces its opposite, </w:t>
      </w:r>
      <w:proofErr w:type="gramStart"/>
      <w:r w:rsidRPr="00700986">
        <w:t>its</w:t>
      </w:r>
      <w:proofErr w:type="gramEnd"/>
      <w:r w:rsidRPr="00700986">
        <w:t xml:space="preserve"> co-evolving other, its rebellious multitude. Huge transformations are taking place in the production of ‘empire-and-multitude’ across the globe. Global markets generate ‘wild zones’ of the increasingly dispossessed, with significant parts of the former USSR, sub-Saharan Africa, the Balkans, central America and central Asia being places of absence, of gaps, of lack. Such zones possess weak states with limited infrastructures, no monopoly of the means of coercion, barely functioning economies often dependent upon commodify- ing illegal materials, an imploded social structure and relatively limited connections to the global order. The events of 11 September 2001 demonstrate the complexity of ‘asymmetric threats’, that ‘</w:t>
      </w:r>
      <w:r w:rsidRPr="00700986">
        <w:rPr>
          <w:rStyle w:val="StyleUnderline"/>
        </w:rPr>
        <w:t>wars’ are increasingly fought between formally unequal powers,</w:t>
      </w:r>
      <w:r w:rsidRPr="00700986">
        <w:t xml:space="preserve"> with the </w:t>
      </w:r>
      <w:r w:rsidRPr="00700986">
        <w:rPr>
          <w:rStyle w:val="StyleUnderline"/>
        </w:rPr>
        <w:t>apparently weak able to inflict massive blows on the apparently powerful</w:t>
      </w:r>
      <w:r w:rsidRPr="00700986">
        <w:t xml:space="preserve"> (as well as the reverse of course; see Gunaratna, 2002). It is almost the </w:t>
      </w:r>
      <w:r w:rsidRPr="00700986">
        <w:rPr>
          <w:rStyle w:val="StyleUnderline"/>
        </w:rPr>
        <w:t>secular equivalent of ‘The first shall be last, and the last shall be first</w:t>
      </w:r>
      <w:r w:rsidRPr="00700986">
        <w:t xml:space="preserve">.’ More generally, through the various global fluids of money laundering, the drug trade, urban crime, asylum seeking, people smuggling, slave trading and urban terrorism, the spaces of the wild and the safe zones of multitude and empire are chaoti- cally juxtaposed (the ‘boomerang’ effect of </w:t>
      </w:r>
      <w:r w:rsidRPr="00700986">
        <w:rPr>
          <w:rStyle w:val="StyleUnderline"/>
        </w:rPr>
        <w:t>global markets</w:t>
      </w:r>
      <w:r w:rsidRPr="00700986">
        <w:t xml:space="preserve">). Such markets have </w:t>
      </w:r>
      <w:r w:rsidRPr="00700986">
        <w:rPr>
          <w:rStyle w:val="StyleUnderline"/>
        </w:rPr>
        <w:t>brought the ‘whole world’ closer</w:t>
      </w:r>
      <w:r w:rsidRPr="00700986">
        <w:t xml:space="preserve">, and this is especially and </w:t>
      </w:r>
      <w:r w:rsidRPr="00700986">
        <w:rPr>
          <w:rStyle w:val="StyleUnderline"/>
        </w:rPr>
        <w:t>paradoxically true of those bent on violent destruction</w:t>
      </w:r>
      <w:r w:rsidRPr="00700986">
        <w:t xml:space="preserve"> and especially on destroying the ‘American empire’. Thus, in systems analyses, </w:t>
      </w:r>
      <w:r w:rsidRPr="00700986">
        <w:rPr>
          <w:rStyle w:val="StyleUnderline"/>
        </w:rPr>
        <w:t>components are irreversibly drawn towards ‘attractors’</w:t>
      </w:r>
      <w:r w:rsidRPr="00700986">
        <w:t>. Such components within any system operate under conditions far from equilibrium, partly because each responds to ‘local’ sources of information. But components at one location have substantial time–space effects elsewhere through multiple connections and awesome trajectories. Such systems possess an unpredictable history which then irreversibly evolves and where past events are not ‘forgotten’</w:t>
      </w:r>
      <w:r w:rsidRPr="00700986">
        <w:rPr>
          <w:rStyle w:val="StyleUnderline"/>
        </w:rPr>
        <w:t>. Points of bifurcation can be reached when the system branches</w:t>
      </w:r>
      <w:proofErr w:type="gramStart"/>
      <w:r w:rsidRPr="00700986">
        <w:rPr>
          <w:rStyle w:val="StyleUnderline"/>
        </w:rPr>
        <w:t>;</w:t>
      </w:r>
      <w:proofErr w:type="gramEnd"/>
      <w:r w:rsidRPr="00700986">
        <w:rPr>
          <w:rStyle w:val="StyleUnderline"/>
        </w:rPr>
        <w:t xml:space="preserve"> ‘causes’ and ‘effects’ can be disproportionate. There are non-linear relationships between them, with the consequence that systems may move dramatically from one state to another. Systems can reach ‘tipping points’, when what seem like long-term stabilities unpredictably </w:t>
      </w:r>
      <w:proofErr w:type="gramStart"/>
      <w:r w:rsidRPr="00700986">
        <w:rPr>
          <w:rStyle w:val="StyleUnderline"/>
        </w:rPr>
        <w:t>flip</w:t>
      </w:r>
      <w:proofErr w:type="gramEnd"/>
      <w:r w:rsidRPr="00700986">
        <w:rPr>
          <w:rStyle w:val="StyleUnderline"/>
        </w:rPr>
        <w:t xml:space="preserve"> over into their apparent opposite</w:t>
      </w:r>
      <w:r w:rsidRPr="00700986">
        <w:t xml:space="preserve">. Examples of such tipping and bifurcation include the </w:t>
      </w:r>
      <w:r w:rsidRPr="00700986">
        <w:rPr>
          <w:rStyle w:val="StyleUnderline"/>
        </w:rPr>
        <w:t xml:space="preserve">overnight ‘collapse’ of the Soviet Empire, </w:t>
      </w:r>
      <w:r w:rsidRPr="00700986">
        <w:t xml:space="preserve">the astonishing growth of the internet from almost no users to 1 billion users worldwide, the spread of mobile phones so that new mobiles are now more common than landline phones, the overnight emergence of global terrorism/fear after 11 September 2001 and so on. This provides a rich and critical agenda for a complexity take on global dis/order. </w:t>
      </w:r>
    </w:p>
    <w:p w14:paraId="5EF21961" w14:textId="77777777" w:rsidR="00FF1DD2" w:rsidRPr="00700986" w:rsidRDefault="00FF1DD2" w:rsidP="00FF1DD2"/>
    <w:p w14:paraId="11340D78" w14:textId="246D9A9D" w:rsidR="00FF78E9" w:rsidRPr="00700986" w:rsidRDefault="00FF78E9" w:rsidP="00FF78E9"/>
    <w:p w14:paraId="7D3F3DBC" w14:textId="77777777" w:rsidR="00FF78E9" w:rsidRPr="00700986" w:rsidRDefault="00FF78E9" w:rsidP="00FF78E9"/>
    <w:p w14:paraId="6935DD43" w14:textId="2D5EC80E" w:rsidR="00C940BF" w:rsidRPr="00700986" w:rsidRDefault="002E7B26" w:rsidP="00C940BF">
      <w:pPr>
        <w:pStyle w:val="Heading3"/>
      </w:pPr>
      <w:r w:rsidRPr="00700986">
        <w:t>Link—Curtailment of Surveillance</w:t>
      </w:r>
    </w:p>
    <w:p w14:paraId="4A3E8172" w14:textId="77777777" w:rsidR="00635C69" w:rsidRPr="00700986" w:rsidRDefault="00635C69" w:rsidP="00635C69"/>
    <w:p w14:paraId="17CEB39F" w14:textId="3870641F" w:rsidR="00635C69" w:rsidRPr="00700986" w:rsidRDefault="002E7B26" w:rsidP="00635C69">
      <w:pPr>
        <w:pStyle w:val="Heading4"/>
      </w:pPr>
      <w:r w:rsidRPr="00700986">
        <w:t>Restraints in surveillance policies are not conces</w:t>
      </w:r>
      <w:r w:rsidR="00611CDC" w:rsidRPr="00700986">
        <w:t>sions of the state, but active</w:t>
      </w:r>
      <w:r w:rsidRPr="00700986">
        <w:t xml:space="preserve"> techniques of legalistic governance </w:t>
      </w:r>
      <w:r w:rsidR="00611CDC" w:rsidRPr="00700986">
        <w:t>that displace responsibility to private groups, individuals, and markets.</w:t>
      </w:r>
    </w:p>
    <w:p w14:paraId="6FCD9AE6" w14:textId="77777777" w:rsidR="00635C69" w:rsidRPr="00700986" w:rsidRDefault="00635C69" w:rsidP="00635C69">
      <w:pPr>
        <w:rPr>
          <w:rStyle w:val="Style13ptBold"/>
        </w:rPr>
      </w:pPr>
      <w:r w:rsidRPr="00700986">
        <w:rPr>
          <w:rStyle w:val="Style13ptBold"/>
        </w:rPr>
        <w:t xml:space="preserve">Lemke 7 </w:t>
      </w:r>
      <w:r w:rsidRPr="00700986">
        <w:rPr>
          <w:rStyle w:val="Style13ptBold"/>
          <w:b w:val="0"/>
          <w:sz w:val="16"/>
          <w:szCs w:val="16"/>
        </w:rPr>
        <w:t>[PhD Dr. Thomas Lemke, “An Indigestible Meal? Foucault governmentality and State Theory” Institute for Social Research, Frankfurt, Online March 20, 2011, original, 2007 German sociologist and social theorist. He is best known for his work on Governmentality; 43-64]</w:t>
      </w:r>
    </w:p>
    <w:p w14:paraId="3DBC55FA" w14:textId="77777777" w:rsidR="00635C69" w:rsidRPr="00700986" w:rsidRDefault="00635C69" w:rsidP="00635C69">
      <w:r w:rsidRPr="00700986">
        <w:t xml:space="preserve">Foucault proposed the concept of governmentality for the first time in his lectures at the Collkge de France in 1978 and 1979 (2004; 2007). The notion derives from the French word governmental, meaning 'concerning government' (see Senellart, 2004: 406). The word 'governmentality' was known even before it figured as a central term in Foucault's work. Roland Barthes had already used the 'barbarous but unavoidable neologism' (1989: 130) in the ~g~os, to denote an ideological mechanism that presents the government as the origin of social relations. For Barthes, governmentality refers to 'the Government presented by the national press as the Essence of efficacy' (1989: 130). Foucault takes up this 'ugly word' (2007: IIS), but detaches it from the semiological context. </w:t>
      </w:r>
      <w:r w:rsidRPr="00700986">
        <w:rPr>
          <w:rStyle w:val="StyleUnderline"/>
        </w:rPr>
        <w:t>Governmentality</w:t>
      </w:r>
      <w:r w:rsidRPr="00700986">
        <w:t xml:space="preserve"> no longer refers to a mythological symbolic practice that depoliticizes social relations, but </w:t>
      </w:r>
      <w:r w:rsidRPr="00700986">
        <w:rPr>
          <w:rStyle w:val="StyleUnderline"/>
        </w:rPr>
        <w:t>represents the 'rationalisation of governmental practice in the exercise of political sovereignty'</w:t>
      </w:r>
      <w:r w:rsidRPr="00700986">
        <w:t xml:space="preserve"> (2004: 4). Foucault deploys </w:t>
      </w:r>
      <w:r w:rsidRPr="00700986">
        <w:rPr>
          <w:rStyle w:val="StyleUnderline"/>
        </w:rPr>
        <w:t>the concept of governmentality as a 'guideline' for a 'genealogy of the modern state'</w:t>
      </w:r>
      <w:r w:rsidRPr="00700986">
        <w:t xml:space="preserve"> (2007: 354) embracing a period from Ancient Greece up until contemporary forms of neo-liberalism. I wish to emphasize two points here, as they seem important for an adequate assessment of the innovative potential of an analytics of government. First of all, the concept of</w:t>
      </w:r>
      <w:r w:rsidRPr="00700986">
        <w:rPr>
          <w:rStyle w:val="StyleUnderline"/>
        </w:rPr>
        <w:t xml:space="preserve"> governmentality demonstrates</w:t>
      </w:r>
      <w:r w:rsidRPr="00700986">
        <w:t xml:space="preserve"> Foucault's working hypothesis concerning </w:t>
      </w:r>
      <w:r w:rsidRPr="00700986">
        <w:rPr>
          <w:rStyle w:val="StyleUnderline"/>
        </w:rPr>
        <w:t>the reciprocal constitution of power techniques and forms of knowledge and of regimes of representation and modes of intervention.</w:t>
      </w:r>
      <w:r w:rsidRPr="00700986">
        <w:t xml:space="preserve"> </w:t>
      </w:r>
      <w:r w:rsidRPr="00700986">
        <w:rPr>
          <w:rStyle w:val="StyleUnderline"/>
        </w:rPr>
        <w:t>Government defines a discursive field in which exercising power is 'rationalized'</w:t>
      </w:r>
      <w:r w:rsidRPr="00700986">
        <w:t xml:space="preserve">. </w:t>
      </w:r>
      <w:r w:rsidRPr="00700986">
        <w:rPr>
          <w:rStyle w:val="StyleUnderline"/>
        </w:rPr>
        <w:t>Ways in which this occurs include the delineation of concepts, the specification of objects and borders, and the provision of arguments and justifications.</w:t>
      </w:r>
      <w:r w:rsidRPr="00700986">
        <w:t xml:space="preserve"> In this manner, </w:t>
      </w:r>
      <w:r w:rsidRPr="00700986">
        <w:rPr>
          <w:rStyle w:val="StyleUnderline"/>
        </w:rPr>
        <w:t>government makes it possible to address a problem and offers certain strategies for managing or solving the problem.</w:t>
      </w:r>
      <w:r w:rsidRPr="00700986">
        <w:t xml:space="preserve"> Second: rather than presenting an analysis of the development and transformation of political-administrative structures, </w:t>
      </w:r>
      <w:r w:rsidRPr="00700986">
        <w:rPr>
          <w:rStyle w:val="StyleUnderline"/>
        </w:rPr>
        <w:t>Foucault concentrates on the multiple and diverse relations between the institutionalization of a state apparatus and historical forms of subjectivation</w:t>
      </w:r>
      <w:r w:rsidRPr="00700986">
        <w:t xml:space="preserve">. </w:t>
      </w:r>
      <w:r w:rsidRPr="00700986">
        <w:rPr>
          <w:rStyle w:val="StyleUnderline"/>
        </w:rPr>
        <w:t>He endeavors to show</w:t>
      </w:r>
      <w:r w:rsidRPr="00700986">
        <w:t xml:space="preserve"> </w:t>
      </w:r>
      <w:r w:rsidRPr="00700986">
        <w:rPr>
          <w:rStyle w:val="StyleUnderline"/>
        </w:rPr>
        <w:t>how the modern sovereign state and the modern</w:t>
      </w:r>
      <w:r w:rsidRPr="00700986">
        <w:t xml:space="preserve"> autonomous </w:t>
      </w:r>
      <w:r w:rsidRPr="00700986">
        <w:rPr>
          <w:rStyle w:val="StyleUnderline"/>
        </w:rPr>
        <w:t>individual co-determine each other's emergence</w:t>
      </w:r>
      <w:r w:rsidRPr="00700986">
        <w:t xml:space="preserve">. Like Norbert Elias (1976) he is interested in the long-term processes of co-evolution of modern statehood and modern subjectivity. But whereas Elias relies on a general the- ory of civilization presupposing a single historical logic of development ('the process'), </w:t>
      </w:r>
      <w:r w:rsidRPr="00700986">
        <w:rPr>
          <w:rStyle w:val="StyleUnderline"/>
        </w:rPr>
        <w:t>Foucault analyzes heterogeneous and plural 'arts of government'</w:t>
      </w:r>
      <w:r w:rsidRPr="00700986">
        <w:t xml:space="preserve"> (2004: 4). He refers to the older meaning of the term government (Sellin, 1984; Senellart, 1995). While the word has a purely political meaning today, Foucault is able to show that up until well into the 18th century the problem of government was placed in a more general context. Government was a term discussed not only in political tracts but also in philosophical, religious, medical and pedagogic texts. In addition to management by the state or administration, government also addressed problems of self-control, guidance for the family and for children, management of the household, directing the soul, and other questions. For this reason, </w:t>
      </w:r>
      <w:r w:rsidRPr="00700986">
        <w:rPr>
          <w:rStyle w:val="StyleUnderline"/>
        </w:rPr>
        <w:t>Foucault defines government as conduct</w:t>
      </w:r>
      <w:r w:rsidRPr="00700986">
        <w:t xml:space="preserve">, or, more precisely, as 'the conduct of conduct' and thus as </w:t>
      </w:r>
      <w:r w:rsidRPr="00700986">
        <w:rPr>
          <w:rStyle w:val="StyleUnderline"/>
        </w:rPr>
        <w:t>a term</w:t>
      </w:r>
      <w:r w:rsidRPr="00700986">
        <w:t xml:space="preserve"> which ranges </w:t>
      </w:r>
      <w:r w:rsidRPr="00700986">
        <w:rPr>
          <w:rStyle w:val="StyleUnderline"/>
        </w:rPr>
        <w:t>from 'governing the self to 'governing others'</w:t>
      </w:r>
      <w:r w:rsidRPr="00700986">
        <w:t xml:space="preserve"> (Foucault, 2000~ 340-42). TO mark the conceptual difference between this wider notion and the more recent concept of government, Foucault distinguishes between the 'problematic of government in general' and 'the political form of government' (1991~ 88). To be sure, Foucault's 'genealogy of governmentality' is more of a fragmentary sketch than an elaborated theory, and most of it is to be found in lectures that were never prepared for publication. Nevertheless, the concept of governmentaliy has inspired many studies in the social sciences and historical investigations. Especially in Great Britain, Australia, Canada and the US (Burchell, Gordon and Miller, 1991; Barry, Osborne and Rose, 1996; Dean and Hindess, 1998; Dean and Henman, zoo4), but also in Germany and France (Brockling, Krasmann and Lemke, rooo; Pieper, Gutikrrez Rodriguez, 2003; Meyet, Naves and Ribemont, 2009, scholars have sought to refine and extend Foucault's work as a tool for the critical analysis of political technologies and governmental rationalities in contemporary societies.' A major focus of studies of governmentality has been the shift from the Keynesian welfare state toward so-called free market policies and the rise of neo-liberal political projects in Western democracies. An analytics of government helps to provide a dynamic analysis that does not limit itself to statements about the 'retreat of the state' or the 'domination of the market', but deciphers the apparent 'end of politics' as a political program. As many scholars have noted, </w:t>
      </w:r>
      <w:r w:rsidRPr="00700986">
        <w:rPr>
          <w:rStyle w:val="StyleUnderline"/>
        </w:rPr>
        <w:t xml:space="preserve">the critique of direct state interventions is a positive technique of </w:t>
      </w:r>
      <w:proofErr w:type="gramStart"/>
      <w:r w:rsidRPr="00700986">
        <w:rPr>
          <w:rStyle w:val="StyleUnderline"/>
        </w:rPr>
        <w:t>government which</w:t>
      </w:r>
      <w:proofErr w:type="gramEnd"/>
      <w:r w:rsidRPr="00700986">
        <w:rPr>
          <w:rStyle w:val="StyleUnderline"/>
        </w:rPr>
        <w:t xml:space="preserve"> entails a transfer of the operations of government to non-state actors</w:t>
      </w:r>
      <w:r w:rsidRPr="00700986">
        <w:t xml:space="preserve">. As a result, </w:t>
      </w:r>
      <w:r w:rsidRPr="00700986">
        <w:rPr>
          <w:rStyle w:val="Emphasis"/>
        </w:rPr>
        <w:t>current political changes are understood not as a decline of state sovereignty but as a promotion of forms of government that foster and enforce individual responsibility</w:t>
      </w:r>
      <w:r w:rsidRPr="00700986">
        <w:rPr>
          <w:rStyle w:val="StyleUnderline"/>
        </w:rPr>
        <w:t>, privatized risk-management, empowerment techniques, and the play of market forces and entrepreneurial models in a variety of social domains</w:t>
      </w:r>
      <w:r w:rsidRPr="00700986">
        <w:t xml:space="preserve"> (Rose and Miller, 1992; O'Malley, 1996; Rose, 1996; Cruikshank, 1999; Henman, 2004). While the concept of governmentality provides a very promising tool for the analysis of transformations in (contemporary) statehood, there are also some Limitations and blind spots to be noted. To start with, it is mostly the territorially sovereign nation state that serves as the implicit or explicit frame of reference in the governmentality This perspective is often informed by a Eurocentric approach excluding all forms of 'fragmented' or 'graduated sovereignty' (Ong, 2005) that characterize statehood in many parts of the world (Schlichte, 2005). Until more recently, studies of governmentality mostly neglected non-Western as well as non-liberal contexts (Sigley, 2006). Furthermore, there is rarely any consideration of how transformations of Keynesian forms of government on a national level are linked with international developments or of how the appearance of new actors on the global or European scale is paralleled by a displacement of the competences of the nation state. Such an approach makes it impossible to investigate the new forms of government that are indicated by the increasing significance of international, supranational and transnational organizations like the UN, IMF and World Bank, and it does not account for the new role of transnational alliances of Nongovernmental Organizations. As James Ferguson and Akhil Gupta rightly stress, it is necessary to extend an analytics of government to include modes of government that are being set up on a transnational and global scale. They criticize the way in which institutions of global governance such as the IMF and the WTO are commonly seen as being simply 'above' national states, much as scares were discussed vis-a-vis the grassroots. Similarly, the 'global' is often spoken of as if it were simply a superordinate scalar lwel that encompasses nationstates just as nation-states were conceptualized to encompass regions, towns, and villages. (2002: 990) As the recent discussions of 'transnational' or 'global governmentality' show, scholars are already rethinking and questioning spatial and scalar framings of sovereign states that are too often taken for granted in the literature on governmentality (Lippert, 1999; Ferguson and Gupta, 2002; Larner and Walters, 2oo4a; zooqb; 2004~; Perry and Maurer, 2003). In the following, I will propose an analytics of government that takes up some of the insights of Foucault's work on governmentality while seeking to avoid the shortcomings in the conceptualization of contemporary statehood that I have mentioned. Three dimensions that will be briefly described in the remaining part of the article characterize this theoretical perspective. </w:t>
      </w:r>
    </w:p>
    <w:p w14:paraId="5AF8D9F7" w14:textId="77777777" w:rsidR="00635C69" w:rsidRPr="00700986" w:rsidRDefault="00635C69" w:rsidP="00635C69"/>
    <w:p w14:paraId="014878F1" w14:textId="4ABDBBB9" w:rsidR="001A28F4" w:rsidRPr="00700986" w:rsidRDefault="00611CDC" w:rsidP="001A28F4">
      <w:pPr>
        <w:pStyle w:val="Heading4"/>
      </w:pPr>
      <w:r w:rsidRPr="00700986">
        <w:t>***</w:t>
      </w:r>
      <w:r w:rsidR="001A28F4" w:rsidRPr="00700986">
        <w:t>The aff enforces the idea that the state is a universal truth through their production of political knowledge without taking into account the political processes, knowledge production and manipulation which cause it to be universal truth.</w:t>
      </w:r>
    </w:p>
    <w:p w14:paraId="46311900" w14:textId="58EA4CF8" w:rsidR="001A28F4" w:rsidRPr="00700986" w:rsidRDefault="001A28F4" w:rsidP="001A28F4">
      <w:r w:rsidRPr="00700986">
        <w:rPr>
          <w:rStyle w:val="Style13ptBold"/>
        </w:rPr>
        <w:t xml:space="preserve">Lemke 7 </w:t>
      </w:r>
      <w:r w:rsidRPr="00700986">
        <w:t>[PhD Dr. Thomas Lemke, “An Indigestible Meal? Foucault governmentality and State Theory” Institute for Social Research, Frankfurt, Online March 20, 2011, original, 2007 German sociologist and social theorist. He is best known for his work on Governmentality; 43-64]</w:t>
      </w:r>
    </w:p>
    <w:p w14:paraId="6498E732" w14:textId="77777777" w:rsidR="001A28F4" w:rsidRPr="00700986" w:rsidRDefault="001A28F4" w:rsidP="001A28F4">
      <w:r w:rsidRPr="00700986">
        <w:t xml:space="preserve">The point of departure of an analytics of government is 'the "governmentalization" of the state' (Foucault, 1991: 103). According to Foucault, </w:t>
      </w:r>
      <w:r w:rsidRPr="00700986">
        <w:rPr>
          <w:rStyle w:val="StyleUnderline"/>
        </w:rPr>
        <w:t>government by state agencies must be conceived of as a contingent political process and a singular historical event in need of explanation rather than a given fact</w:t>
      </w:r>
      <w:r w:rsidRPr="00700986">
        <w:t>. A series of 'how' questioris follow from this problematization. How does the state come to act, if at all, as a coherent political force? How is the imaginary unity of the state produced in practical terms? How does a plurality of institutions and processes become 'the state'? How to account for the apparent autonomy of the state as a separate entity that somehow stands outside and above society? TO pursue these questions, Foucault proposes an analytical framework he sometimes calls 'a political history of truth' or 'historical nominalism' (e.g. 1991b: 86). This methodological-theoretical perspective informs not only his 'genealogy of the modern state', as in the 1978-79 lectures at the College de France, but also his book on the Bid of he Prison and the first volume of the Histoty of sexuality (Foucault, 1977; 1g79)</w:t>
      </w:r>
      <w:proofErr w:type="gramStart"/>
      <w:r w:rsidRPr="00700986">
        <w:t>.~</w:t>
      </w:r>
      <w:proofErr w:type="gramEnd"/>
      <w:r w:rsidRPr="00700986">
        <w:t xml:space="preserve"> </w:t>
      </w:r>
      <w:r w:rsidRPr="00700986">
        <w:rPr>
          <w:rStyle w:val="StyleUnderline"/>
        </w:rPr>
        <w:t>Foucault's historical nominalism is a critical investigation consisting of a positive and a negative component</w:t>
      </w:r>
      <w:r w:rsidRPr="00700986">
        <w:t xml:space="preserve">. </w:t>
      </w:r>
      <w:r w:rsidRPr="00700986">
        <w:rPr>
          <w:rStyle w:val="StyleUnderline"/>
        </w:rPr>
        <w:t>The latter is closely tied to subverting self-evidences and universal truth claims: It means making visible a singularity at places where there is a temptation to invoke a historical constant, an immediate anthropological trait, or an obviousness which imposes itself uniformly on all.</w:t>
      </w:r>
      <w:r w:rsidRPr="00700986">
        <w:t xml:space="preserve"> To show that things 'weren't as necessary as ail that'. (1991b: 76) The second 'theoretico-political function' of historical nominalism consists of </w:t>
      </w:r>
      <w:r w:rsidRPr="00700986">
        <w:rPr>
          <w:rStyle w:val="StyleUnderline"/>
        </w:rPr>
        <w:t>'rediscovering the connections, encounters, supports, blockages, plays of forces, strategies and so on which at a given moment establish what subsequently counts as being self evident, universal and necessary'</w:t>
      </w:r>
      <w:r w:rsidRPr="00700986">
        <w:t xml:space="preserve"> (1g91b: 76)</w:t>
      </w:r>
      <w:proofErr w:type="gramStart"/>
      <w:r w:rsidRPr="00700986">
        <w:t>.5</w:t>
      </w:r>
      <w:proofErr w:type="gramEnd"/>
      <w:r w:rsidRPr="00700986">
        <w:t xml:space="preserve"> </w:t>
      </w:r>
      <w:r w:rsidRPr="00700986">
        <w:rPr>
          <w:rStyle w:val="StyleUnderline"/>
        </w:rPr>
        <w:t>This dual movement characterizes the specific profile of Foucault's nominalism</w:t>
      </w:r>
      <w:r w:rsidRPr="00700986">
        <w:t xml:space="preserve">. The objective of this approach is not to dispute that there is some 'object' to which 'state' refers; rather, the point called into question is whether this referent is identical to the 'state' itself. In fact, the idea of a universal and neutral state can itself be comprehended as a specific 'state effect'. </w:t>
      </w:r>
      <w:r w:rsidRPr="00700986">
        <w:rPr>
          <w:rStyle w:val="StyleUnderline"/>
        </w:rPr>
        <w:t>The concept of government is meant to historically situate statehood, to reflect on its conditions of existence and rules of transformation</w:t>
      </w:r>
      <w:r w:rsidRPr="00700986">
        <w:t>. An analytics of</w:t>
      </w:r>
      <w:r w:rsidRPr="00700986">
        <w:rPr>
          <w:rStyle w:val="StyleUnderline"/>
        </w:rPr>
        <w:t xml:space="preserve"> government studies </w:t>
      </w:r>
      <w:r w:rsidRPr="00700986">
        <w:t xml:space="preserve">the practical </w:t>
      </w:r>
      <w:r w:rsidRPr="00700986">
        <w:rPr>
          <w:rStyle w:val="StyleUnderline"/>
        </w:rPr>
        <w:t>conditions</w:t>
      </w:r>
      <w:r w:rsidRPr="00700986">
        <w:t xml:space="preserve"> </w:t>
      </w:r>
      <w:r w:rsidRPr="00700986">
        <w:rPr>
          <w:rStyle w:val="StyleUnderline"/>
        </w:rPr>
        <w:t xml:space="preserve">under which forms of statehood emerge, stabilize and change - combining and connecting different and diverse 'elements' in such a way that </w:t>
      </w:r>
      <w:r w:rsidRPr="00700986">
        <w:rPr>
          <w:rStyle w:val="Emphasis"/>
        </w:rPr>
        <w:t>retrospectively an 'object' appears that seemed to have existed prior to the historical and political process, presumably guiding and directing it</w:t>
      </w:r>
      <w:r w:rsidRPr="00700986">
        <w:t xml:space="preserve">. As Rose and Miller put it: </w:t>
      </w:r>
      <w:r w:rsidRPr="00700986">
        <w:rPr>
          <w:rStyle w:val="StyleUnderline"/>
        </w:rPr>
        <w:t>[</w:t>
      </w:r>
      <w:proofErr w:type="gramStart"/>
      <w:r w:rsidRPr="00700986">
        <w:rPr>
          <w:rStyle w:val="StyleUnderline"/>
        </w:rPr>
        <w:t>T]he</w:t>
      </w:r>
      <w:proofErr w:type="gramEnd"/>
      <w:r w:rsidRPr="00700986">
        <w:rPr>
          <w:rStyle w:val="StyleUnderline"/>
        </w:rPr>
        <w:t xml:space="preserve"> state can be seen as a specific way in which the problem of government is discursively codified, a way of dividing a 'political sphere', with its particular characteristics of rule, from other, 'non-political spheres' to which it must be related, and a way in which certain technologies of government are given a temporary institutional durability and brought into particular kinds of relations with one another</w:t>
      </w:r>
      <w:r w:rsidRPr="00700986">
        <w:t xml:space="preserve">. (Rose and Miller, 1992: 176-77; Lascoumes, 2004) </w:t>
      </w:r>
      <w:r w:rsidRPr="00700986">
        <w:rPr>
          <w:rStyle w:val="StyleUnderline"/>
        </w:rPr>
        <w:t>According to Foucault, the state possesses the same epistemological status as politics and economy. These entities are '</w:t>
      </w:r>
      <w:proofErr w:type="gramStart"/>
      <w:r w:rsidRPr="00700986">
        <w:rPr>
          <w:rStyle w:val="StyleUnderline"/>
        </w:rPr>
        <w:t>neither existing things nor illusions, errors or ideologies</w:t>
      </w:r>
      <w:proofErr w:type="gramEnd"/>
      <w:r w:rsidRPr="00700986">
        <w:t xml:space="preserve">. </w:t>
      </w:r>
      <w:r w:rsidRPr="00700986">
        <w:rPr>
          <w:rStyle w:val="StyleUnderline"/>
        </w:rPr>
        <w:t>They are something that did not exist and that is part of reality, [that is] the effect of a regime of truth that separates truth from falsity'</w:t>
      </w:r>
      <w:r w:rsidRPr="00700986">
        <w:t xml:space="preserve"> (Foucault, 2004: 2). </w:t>
      </w:r>
      <w:r w:rsidRPr="00700986">
        <w:rPr>
          <w:rStyle w:val="StyleUnderline"/>
        </w:rPr>
        <w:t>The state is not an object that is always already there, nor can it be reduced to an illusionary or ideological effect of hegemonic practices</w:t>
      </w:r>
      <w:r w:rsidRPr="00700986">
        <w:t xml:space="preserve">. Rather, </w:t>
      </w:r>
      <w:r w:rsidRPr="00700986">
        <w:rPr>
          <w:rStyle w:val="StyleUnderline"/>
        </w:rPr>
        <w:t>the state is conceptualized as a 'transactional reality'</w:t>
      </w:r>
      <w:r w:rsidRPr="00700986">
        <w:t xml:space="preserve"> [rialite' de transaction] (Foucault, 2004: ~oI), that is to say </w:t>
      </w:r>
      <w:r w:rsidRPr="00700986">
        <w:rPr>
          <w:rStyle w:val="StyleUnderline"/>
        </w:rPr>
        <w:t>a dynamic ensemble of relations and syntheses that at the same time produces the institutional structure of the state and the knowledge of the state</w:t>
      </w:r>
      <w:r w:rsidRPr="00700986">
        <w:t xml:space="preserve">. An analytics of government investigates the 'historical ontology' (Foucault, 1984: 45) of the state, searching for discontinuities and ruptures in the regimes of truth. </w:t>
      </w:r>
      <w:r w:rsidRPr="00700986">
        <w:rPr>
          <w:rStyle w:val="StyleUnderline"/>
        </w:rPr>
        <w:t>The assumption that the state does not exist is followed by the question of how different elements and practices made it possible that something like the state possesses a historical reality and structural consistency over a longer period of time.</w:t>
      </w:r>
      <w:r w:rsidRPr="00700986">
        <w:t xml:space="preserve">6 It follows </w:t>
      </w:r>
      <w:r w:rsidRPr="00700986">
        <w:rPr>
          <w:rStyle w:val="StyleUnderline"/>
        </w:rPr>
        <w:t>that an analytics of government takes seriously the historical and systematic importance of 'political knowledge'</w:t>
      </w:r>
      <w:r w:rsidRPr="00700986">
        <w:t xml:space="preserve"> (Foucault, 1997: 67) </w:t>
      </w:r>
      <w:r w:rsidRPr="00700986">
        <w:rPr>
          <w:rStyle w:val="StyleUnderline"/>
        </w:rPr>
        <w:t>for state analysis</w:t>
      </w:r>
      <w:r w:rsidRPr="00700986">
        <w:t xml:space="preserve">. Historically, </w:t>
      </w:r>
      <w:r w:rsidRPr="00700986">
        <w:rPr>
          <w:rStyle w:val="StyleUnderline"/>
        </w:rPr>
        <w:t>the emergence and stability of state agencies is intimately tied to the incessant generation, circulation, storage and repression of knowledge</w:t>
      </w:r>
      <w:r w:rsidRPr="00700986">
        <w:t xml:space="preserve">. The constitution of </w:t>
      </w:r>
      <w:r w:rsidRPr="00700986">
        <w:rPr>
          <w:rStyle w:val="StyleUnderline"/>
        </w:rPr>
        <w:t>the modern state was closely connected</w:t>
      </w:r>
      <w:r w:rsidRPr="00700986">
        <w:t xml:space="preserve"> </w:t>
      </w:r>
      <w:r w:rsidRPr="00700986">
        <w:rPr>
          <w:rStyle w:val="StyleUnderline"/>
        </w:rPr>
        <w:t>with</w:t>
      </w:r>
      <w:r w:rsidRPr="00700986">
        <w:t xml:space="preserve"> the rise of the human sciences and the </w:t>
      </w:r>
      <w:r w:rsidRPr="00700986">
        <w:rPr>
          <w:rStyle w:val="StyleUnderline"/>
        </w:rPr>
        <w:t>production of knowledge about the population and individuals</w:t>
      </w:r>
      <w:r w:rsidRPr="00700986">
        <w:t xml:space="preserve">. It depended on information concerning the physical condtion of the national territory, diplomatic and secret knowledge about the strengths and weaknesses of foreign states, and other forms of knowledge that made objects visible and rendered them into a calculable and programmable form. </w:t>
      </w:r>
      <w:r w:rsidRPr="00700986">
        <w:rPr>
          <w:rStyle w:val="StyleUnderline"/>
        </w:rPr>
        <w:t>State actors and agencies used statistical accounts, medical expertise, scientific reports, architectural plans, bureaucratic rules and guidelines, surveys, graphs, and so on to represent events and entities as information and data for political action</w:t>
      </w:r>
      <w:r w:rsidRPr="00700986">
        <w:t xml:space="preserve">. </w:t>
      </w:r>
      <w:r w:rsidRPr="00700986">
        <w:rPr>
          <w:rStyle w:val="StyleUnderline"/>
        </w:rPr>
        <w:t>These 'inscription devices'</w:t>
      </w:r>
      <w:r w:rsidRPr="00700986">
        <w:t xml:space="preserve"> (Latour, 1986) </w:t>
      </w:r>
      <w:r w:rsidRPr="00700986">
        <w:rPr>
          <w:rStyle w:val="StyleUnderline"/>
        </w:rPr>
        <w:t>made it possible to define problems, specify areas of intervention, calculate resources, and determine political goals</w:t>
      </w:r>
      <w:r w:rsidRPr="00700986">
        <w:t xml:space="preserve"> (Burke, 2000; Vismann, 2000; Desrosi*res, 2002; Collin and Horstmann, 2004). In systematic terms, </w:t>
      </w:r>
      <w:r w:rsidRPr="00700986">
        <w:rPr>
          <w:rStyle w:val="StyleUnderline"/>
        </w:rPr>
        <w:t>political knowledge plays a dual role in the constitution of the modern state.</w:t>
      </w:r>
      <w:r w:rsidRPr="00700986">
        <w:t xml:space="preserve"> On the one hand, </w:t>
      </w:r>
      <w:r w:rsidRPr="00700986">
        <w:rPr>
          <w:rStyle w:val="StyleUnderline"/>
        </w:rPr>
        <w:t xml:space="preserve">political rationalities provide cognitive and normative maps that open up spaces of </w:t>
      </w:r>
      <w:proofErr w:type="gramStart"/>
      <w:r w:rsidRPr="00700986">
        <w:rPr>
          <w:rStyle w:val="StyleUnderline"/>
        </w:rPr>
        <w:t>government which</w:t>
      </w:r>
      <w:proofErr w:type="gramEnd"/>
      <w:r w:rsidRPr="00700986">
        <w:rPr>
          <w:rStyle w:val="StyleUnderline"/>
        </w:rPr>
        <w:t xml:space="preserve"> are intrinsically linked to truth</w:t>
      </w:r>
      <w:r w:rsidRPr="00700986">
        <w:t xml:space="preserve">. State agencies produce and proliferate forms of knowledge that enable them to act upon the governed reality. On the other hand, </w:t>
      </w:r>
      <w:r w:rsidRPr="00700986">
        <w:rPr>
          <w:rStyle w:val="StyleUnderline"/>
        </w:rPr>
        <w:t>the state is constituted by discourses, narratives, world-views and styles of thought that allow political actors to develop strategies and realize goals</w:t>
      </w:r>
      <w:r w:rsidRPr="00700986">
        <w:t xml:space="preserve">. What is more, these symbolic devices even define what it means to be an actor, who may qualify as a political actor and citizen (Nullmeier, 1993; Meyer, 1999; Steinmetz, Iggga; Miiller, Raufer and Zifonun, 2002; Hajer and Wagenaar, 2003). Finally, it would be a misunderstanding to reduce </w:t>
      </w:r>
      <w:r w:rsidRPr="00700986">
        <w:rPr>
          <w:rStyle w:val="StyleUnderline"/>
        </w:rPr>
        <w:t>political knowledge</w:t>
      </w:r>
      <w:r w:rsidRPr="00700986">
        <w:t xml:space="preserve"> to scientific reasoning and rational argumentation since it </w:t>
      </w:r>
      <w:r w:rsidRPr="00700986">
        <w:rPr>
          <w:rStyle w:val="StyleUnderline"/>
        </w:rPr>
        <w:t>is</w:t>
      </w:r>
      <w:r w:rsidRPr="00700986">
        <w:t xml:space="preserve"> also </w:t>
      </w:r>
      <w:r w:rsidRPr="00700986">
        <w:rPr>
          <w:rStyle w:val="StyleUnderline"/>
        </w:rPr>
        <w:t>embodied in routine action, cultural self-evidence and normative orientations</w:t>
      </w:r>
      <w:r w:rsidRPr="00700986">
        <w:t xml:space="preserve">. Thus </w:t>
      </w:r>
      <w:r w:rsidRPr="00700986">
        <w:rPr>
          <w:rStyle w:val="StyleUnderline"/>
        </w:rPr>
        <w:t>the state is not only a material structure and a mode of thinking, but also a lived and embodied experience</w:t>
      </w:r>
      <w:r w:rsidRPr="00700986">
        <w:t xml:space="preserve">, a mode of existence (see Maihofer, 1995; Sauer, 2001: 110-12). This analytical perspective has two important theoretical merits. First, </w:t>
      </w:r>
      <w:r w:rsidRPr="00700986">
        <w:rPr>
          <w:rStyle w:val="Emphasis"/>
        </w:rPr>
        <w:t>the commonplace contrast between state formation and policymaking loses credibility</w:t>
      </w:r>
      <w:r w:rsidRPr="00700986">
        <w:t>, since the former is not a single event but an enduring process in which the limits and contents of state action are permanently negotiated and redefined. It follows 'that "</w:t>
      </w:r>
      <w:r w:rsidRPr="00700986">
        <w:rPr>
          <w:rStyle w:val="Emphasis"/>
        </w:rPr>
        <w:t>policies" that affect the very structure of the state are part of the ongoing process of stateformation'</w:t>
      </w:r>
      <w:r w:rsidRPr="00700986">
        <w:t xml:space="preserve"> (Steinmetz, ~gggb: g; Gottweis, 2003). Second, this approach makes it possible to include the observer's position in the process of theory construction. </w:t>
      </w:r>
      <w:r w:rsidRPr="00700986">
        <w:rPr>
          <w:rStyle w:val="Emphasis"/>
        </w:rPr>
        <w:t>Political</w:t>
      </w:r>
      <w:r w:rsidRPr="00700986">
        <w:t xml:space="preserve"> and sociological </w:t>
      </w:r>
      <w:r w:rsidRPr="00700986">
        <w:rPr>
          <w:rStyle w:val="Emphasis"/>
        </w:rPr>
        <w:t>knowledge</w:t>
      </w:r>
      <w:r w:rsidRPr="00700986">
        <w:t xml:space="preserve">, operating with dualisms like individual and state, knowledge and power, and so on, </w:t>
      </w:r>
      <w:r w:rsidRPr="00700986">
        <w:rPr>
          <w:rStyle w:val="Emphasis"/>
        </w:rPr>
        <w:t>plays a constitutive role in the emergence and reproduction of concrete forms of statehood</w:t>
      </w:r>
      <w:r w:rsidRPr="00700986">
        <w:t>. It provides a symbolic infrastructure that maps possible sites of intervention, and it is also inside this cultural framework that subjects define and live their relation to the state (DemiroviC, 1998: 49-50; Mitchell, 1991: 94; Rose and Miller, 1992: 182).</w:t>
      </w:r>
    </w:p>
    <w:p w14:paraId="122DC76E" w14:textId="5B6B0D47" w:rsidR="001A28F4" w:rsidRPr="00700986" w:rsidRDefault="00611CDC" w:rsidP="00611CDC">
      <w:pPr>
        <w:pStyle w:val="Heading3"/>
      </w:pPr>
      <w:r w:rsidRPr="00700986">
        <w:t>Link—Dislocation of Intentions</w:t>
      </w:r>
    </w:p>
    <w:p w14:paraId="163C01B7" w14:textId="77777777" w:rsidR="001110DA" w:rsidRPr="00700986" w:rsidRDefault="001110DA" w:rsidP="001110DA"/>
    <w:p w14:paraId="7140BD42" w14:textId="3FD0E489" w:rsidR="001110DA" w:rsidRPr="00700986" w:rsidRDefault="00136E3B" w:rsidP="001110DA">
      <w:pPr>
        <w:pStyle w:val="Heading4"/>
      </w:pPr>
      <w:r>
        <w:t>Law is separated from the intentions of its advocates and can have drastically different consequences.</w:t>
      </w:r>
    </w:p>
    <w:p w14:paraId="5BA974DD" w14:textId="77777777" w:rsidR="001110DA" w:rsidRPr="00700986" w:rsidRDefault="001110DA" w:rsidP="001110DA">
      <w:r w:rsidRPr="00700986">
        <w:rPr>
          <w:rStyle w:val="Style13ptBold"/>
        </w:rPr>
        <w:t>Balkin 8</w:t>
      </w:r>
      <w:r w:rsidRPr="00700986">
        <w:t xml:space="preserve"> [Jack M. Balkin, January 5, 2008, an American legal scholar. He is the Knight Professor of Constitutional Law and the First Amendment at Yale Law School, published in ON PHILOSOPHY IN AMERICAN LAW, Francis J. Mootz, III</w:t>
      </w:r>
      <w:proofErr w:type="gramStart"/>
      <w:r w:rsidRPr="00700986">
        <w:t>.,</w:t>
      </w:r>
      <w:proofErr w:type="gramEnd"/>
      <w:r w:rsidRPr="00700986">
        <w:t xml:space="preserve"> ed. (Cambridge Univ. Press 2008). “Critical Legal Theory Today.”  </w:t>
      </w:r>
      <w:hyperlink r:id="rId7" w:history="1">
        <w:r w:rsidRPr="00700986">
          <w:rPr>
            <w:rStyle w:val="Hyperlink"/>
          </w:rPr>
          <w:t>http://ssrn.com/abstract=1083846</w:t>
        </w:r>
      </w:hyperlink>
      <w:r w:rsidRPr="00700986">
        <w:t>]</w:t>
      </w:r>
    </w:p>
    <w:p w14:paraId="0EF52977" w14:textId="77777777" w:rsidR="001110DA" w:rsidRPr="00700986" w:rsidRDefault="001110DA" w:rsidP="001110DA"/>
    <w:p w14:paraId="7751A671" w14:textId="185F8C65" w:rsidR="00C940BF" w:rsidRPr="00700986" w:rsidRDefault="001110DA" w:rsidP="00C940BF">
      <w:r w:rsidRPr="00700986">
        <w:t xml:space="preserve">You might think that a critical theory would focus primarily on law’s ideological effects. But there is more to it than this. First, a </w:t>
      </w:r>
      <w:r w:rsidRPr="00700986">
        <w:rPr>
          <w:rStyle w:val="StyleUnderline"/>
        </w:rPr>
        <w:t>critical theory must be as concerned with how law might succeed in furthering justice as it is with how law disguises injustice</w:t>
      </w:r>
      <w:r w:rsidRPr="00700986">
        <w:t xml:space="preserve">. Second, older Marxist-inspired models of ideology as obfuscation or distortion hardly do justice (pardon the pun) to law’s versatile powers of legitimation. </w:t>
      </w:r>
      <w:r w:rsidRPr="00700986">
        <w:rPr>
          <w:rStyle w:val="StyleUnderline"/>
        </w:rPr>
        <w:t xml:space="preserve">Law does not merely mask or apologize for power, nor does it merely restrain it. Instead, law creates </w:t>
      </w:r>
      <w:proofErr w:type="gramStart"/>
      <w:r w:rsidRPr="00700986">
        <w:rPr>
          <w:rStyle w:val="StyleUnderline"/>
        </w:rPr>
        <w:t>ever new</w:t>
      </w:r>
      <w:proofErr w:type="gramEnd"/>
      <w:r w:rsidRPr="00700986">
        <w:rPr>
          <w:rStyle w:val="StyleUnderline"/>
        </w:rPr>
        <w:t xml:space="preserve"> forms and methods for exercising power</w:t>
      </w:r>
      <w:r w:rsidRPr="00700986">
        <w:t xml:space="preserve">. Here Foucault’s model of social relations is at least as important as Marx’s. </w:t>
      </w:r>
      <w:r w:rsidRPr="00700986">
        <w:rPr>
          <w:rStyle w:val="StyleUnderline"/>
        </w:rPr>
        <w:t>Law proliferates power by making itself true in the world</w:t>
      </w:r>
      <w:r w:rsidRPr="00700986">
        <w:t xml:space="preserve">. </w:t>
      </w:r>
      <w:r w:rsidRPr="00700986">
        <w:rPr>
          <w:rStyle w:val="StyleUnderline"/>
        </w:rPr>
        <w:t>It generates new institutions, new conventions, and new social realities, and it generates new forms of professional knowledge about all of them.</w:t>
      </w:r>
      <w:r w:rsidRPr="00700986">
        <w:t xml:space="preserve"> </w:t>
      </w:r>
      <w:r w:rsidRPr="00700986">
        <w:rPr>
          <w:rStyle w:val="StyleUnderline"/>
        </w:rPr>
        <w:t>It shapes the imagination of those who live under it around the categories and institutions that it produces. Law does not simply distort the world – or even merely represent it correctly; rather it makes a world, one in which and through which we live, act, imagine, desire and believe</w:t>
      </w:r>
      <w:r w:rsidRPr="00700986">
        <w:t xml:space="preserve">.2 A </w:t>
      </w:r>
      <w:r w:rsidRPr="00700986">
        <w:rPr>
          <w:rStyle w:val="StyleUnderline"/>
        </w:rPr>
        <w:t>critical theory views</w:t>
      </w:r>
      <w:r w:rsidRPr="00700986">
        <w:t xml:space="preserve"> </w:t>
      </w:r>
      <w:r w:rsidRPr="00700986">
        <w:rPr>
          <w:rStyle w:val="StyleUnderline"/>
        </w:rPr>
        <w:t>law</w:t>
      </w:r>
      <w:r w:rsidRPr="00700986">
        <w:t xml:space="preserve"> </w:t>
      </w:r>
      <w:r w:rsidRPr="00700986">
        <w:rPr>
          <w:rStyle w:val="StyleUnderline"/>
        </w:rPr>
        <w:t>ambivalently as a method for legitimating</w:t>
      </w:r>
      <w:r w:rsidRPr="00700986">
        <w:t xml:space="preserve"> (in both senses of that wondrous word) </w:t>
      </w:r>
      <w:r w:rsidRPr="00700986">
        <w:rPr>
          <w:rStyle w:val="StyleUnderline"/>
        </w:rPr>
        <w:t>the exercise of power in society</w:t>
      </w:r>
      <w:r w:rsidRPr="00700986">
        <w:t xml:space="preserve">. The word “ambivalence” comes from the Latin; it means having strength or effects on both sides. (And hence, this dual effect often produces mixed emotions). We should distinguish an ambivalent conception of law from a pejorative conception.3 </w:t>
      </w:r>
      <w:proofErr w:type="gramStart"/>
      <w:r w:rsidRPr="00700986">
        <w:t>A</w:t>
      </w:r>
      <w:proofErr w:type="gramEnd"/>
      <w:r w:rsidRPr="00700986">
        <w:t xml:space="preserve"> pejorative conception views law fundamentally as an ideological practice for mystifying and legitimating injustice. By contrast, </w:t>
      </w:r>
      <w:r w:rsidRPr="00700986">
        <w:rPr>
          <w:rStyle w:val="StyleUnderline"/>
        </w:rPr>
        <w:t>an ambivalent conception of law means that we see both the beneficial and harmful aspects of law – both law’s ability to further its purported goal of a just social order and its ability to fall away from that goal and to mystify and apologize for that failure</w:t>
      </w:r>
      <w:r w:rsidRPr="00700986">
        <w:t xml:space="preserve">. </w:t>
      </w:r>
      <w:r w:rsidRPr="00700986">
        <w:rPr>
          <w:rStyle w:val="StyleUnderline"/>
        </w:rPr>
        <w:t>Law may offer an unjust and unwieldy system for apprehending, incarcerating, and destroying human beings</w:t>
      </w:r>
      <w:r w:rsidRPr="00700986">
        <w:t xml:space="preserve">. It may also offer important elements of procedural fairness, equality and human dignity. It does both of these things simultaneously, and it may be difficult to fully separate its harmful and beneficial aspects in practice. </w:t>
      </w:r>
      <w:r w:rsidRPr="00700986">
        <w:rPr>
          <w:rStyle w:val="StyleUnderline"/>
        </w:rPr>
        <w:t>Justice and injustice</w:t>
      </w:r>
      <w:r w:rsidRPr="00700986">
        <w:t xml:space="preserve">, responsiveness to the world and mystification, </w:t>
      </w:r>
      <w:r w:rsidRPr="00700986">
        <w:rPr>
          <w:rStyle w:val="StyleUnderline"/>
        </w:rPr>
        <w:t>are</w:t>
      </w:r>
      <w:r w:rsidRPr="00700986">
        <w:t xml:space="preserve"> often </w:t>
      </w:r>
      <w:r w:rsidRPr="00700986">
        <w:rPr>
          <w:rStyle w:val="StyleUnderline"/>
        </w:rPr>
        <w:t>inextricably bound together</w:t>
      </w:r>
      <w:r w:rsidRPr="00700986">
        <w:t xml:space="preserve">. In the pejorative conception, </w:t>
      </w:r>
      <w:r w:rsidRPr="00700986">
        <w:rPr>
          <w:rStyle w:val="StyleUnderline"/>
        </w:rPr>
        <w:t>law is simply idolatry, a confused and contradictory mode of discourse, a technique of apology and disguise</w:t>
      </w:r>
      <w:r w:rsidRPr="00700986">
        <w:t xml:space="preserve">. In the ambivalent conception, law is both ideology and promise; it can be one resource among others in a project of political redemption. Critical legal theorists of the 1970s and 1980s asked whether law was a kind of politics, and whether the discourse of rights was beneficial or harmful to justice and human flourishing. </w:t>
      </w:r>
      <w:r w:rsidRPr="00700986">
        <w:rPr>
          <w:rStyle w:val="StyleUnderline"/>
        </w:rPr>
        <w:t>When people speak of the relationship between law and “politics,” they mean law’s relationship to the many different forms of power – economic, social, cultural, political, military and technological</w:t>
      </w:r>
      <w:r w:rsidRPr="00700986">
        <w:t xml:space="preserve"> – that law might constrain, enable, or propagate. They also mean the ideals, ideologies and arguments that people use to justify these forms of power. “Politics” refers to people’s contrasting visions and to the values that they want to realize or recognize in public life. But it also refers to the power to realize or recognize those values and visions. So </w:t>
      </w:r>
      <w:r w:rsidRPr="00700986">
        <w:rPr>
          <w:rStyle w:val="StyleUnderline"/>
        </w:rPr>
        <w:t xml:space="preserve">when we consider the relationship between “law and politics” we are also interested in the question of law and power – how people justify and legitimate power </w:t>
      </w:r>
      <w:proofErr w:type="gramStart"/>
      <w:r w:rsidRPr="00700986">
        <w:rPr>
          <w:rStyle w:val="StyleUnderline"/>
        </w:rPr>
        <w:t>– either</w:t>
      </w:r>
      <w:proofErr w:type="gramEnd"/>
      <w:r w:rsidRPr="00700986">
        <w:rPr>
          <w:rStyle w:val="StyleUnderline"/>
        </w:rPr>
        <w:t xml:space="preserve"> directly or indirectly – through law</w:t>
      </w:r>
      <w:r w:rsidRPr="00700986">
        <w:t xml:space="preserve">. And we must also account for law’s own methods of proliferating its own power, whether it </w:t>
      </w:r>
      <w:proofErr w:type="gramStart"/>
      <w:r w:rsidRPr="00700986">
        <w:t>be</w:t>
      </w:r>
      <w:proofErr w:type="gramEnd"/>
      <w:r w:rsidRPr="00700986">
        <w:t xml:space="preserve"> through legal concepts, legal institutions, legal culture, legal education, legal officers, or the legal profession. In any case, </w:t>
      </w:r>
      <w:r w:rsidRPr="00700986">
        <w:rPr>
          <w:rStyle w:val="StyleUnderline"/>
        </w:rPr>
        <w:t>law</w:t>
      </w:r>
      <w:r w:rsidRPr="00700986">
        <w:t xml:space="preserve"> is not simply politics; rather it </w:t>
      </w:r>
      <w:r w:rsidRPr="00700986">
        <w:rPr>
          <w:rStyle w:val="StyleUnderline"/>
        </w:rPr>
        <w:t xml:space="preserve">is a </w:t>
      </w:r>
      <w:r w:rsidRPr="00700986">
        <w:t>surprisingly plastic</w:t>
      </w:r>
      <w:r w:rsidRPr="00700986">
        <w:rPr>
          <w:rStyle w:val="StyleUnderline"/>
        </w:rPr>
        <w:t xml:space="preserve"> medium of discourse about power and for the exercise of power</w:t>
      </w:r>
      <w:r w:rsidRPr="00700986">
        <w:t xml:space="preserve">. </w:t>
      </w:r>
      <w:r w:rsidRPr="00700986">
        <w:rPr>
          <w:rStyle w:val="StyleUnderline"/>
        </w:rPr>
        <w:t>Law mediates, colonizes, and transforms political and cultural struggle into legal doctrines and legal disputes, and in doing so, constructs a new kind of power—the power of legal knowledge and institutions</w:t>
      </w:r>
      <w:r w:rsidRPr="00700986">
        <w:t xml:space="preserve">—that hopes to become indispensable to every other form. Law spreads and is implemented through institutions and practices that call on law or depend on law, and through a professional culture that treats law as of the highest importance, indeed, as central to civilization itself. </w:t>
      </w:r>
      <w:r w:rsidRPr="00700986">
        <w:rPr>
          <w:rStyle w:val="Emphasis"/>
        </w:rPr>
        <w:t xml:space="preserve">Through legal arguments and legal institutions political struggle and ideological disagreement become refracted and displaced, only to resurface in </w:t>
      </w:r>
      <w:proofErr w:type="gramStart"/>
      <w:r w:rsidRPr="00700986">
        <w:rPr>
          <w:rStyle w:val="Emphasis"/>
        </w:rPr>
        <w:t>ever new</w:t>
      </w:r>
      <w:proofErr w:type="gramEnd"/>
      <w:r w:rsidRPr="00700986">
        <w:rPr>
          <w:rStyle w:val="Emphasis"/>
        </w:rPr>
        <w:t xml:space="preserve"> guises. Legal institutions and legal argument facilitate the exercise of power</w:t>
      </w:r>
      <w:r w:rsidRPr="00700986">
        <w:rPr>
          <w:rStyle w:val="StyleUnderline"/>
        </w:rPr>
        <w:t xml:space="preserve"> </w:t>
      </w:r>
      <w:r w:rsidRPr="00700986">
        <w:t>(and struggles over power</w:t>
      </w:r>
      <w:r w:rsidRPr="00700986">
        <w:rPr>
          <w:rStyle w:val="Emphasis"/>
        </w:rPr>
        <w:t>) while tempering and redirecting them.</w:t>
      </w:r>
      <w:r w:rsidRPr="00700986">
        <w:rPr>
          <w:rStyle w:val="StyleUnderline"/>
        </w:rPr>
        <w:t xml:space="preserve"> Law simultaneously channels and facilitates, restrains and multiplies the different forms of power in society – whether economic, social, cultural, political, military or technological – while proliferating its own forms of power</w:t>
      </w:r>
      <w:r w:rsidRPr="00700986">
        <w:t xml:space="preserve">, its own professional culture and its own authority. This complicated relationship between law and power is law’s relative autonomy. Three decades ago, critical legal scholars saw relatively little value in law’s relative autonomy. They pointed out that if law were only relatively autonomous in this way, law would usually tend to reflect the most powerful interests in society at the expense of weaker interests. Worse yet, legal institutions and legal arguments would disguise this phenomenon, attempting to show that injustices committed in the name of law were required by legal reasoning, by legal impartiality, by procedural regularity and by the values inherent in the rule of law. Law would contribute to and apologize not only for the dominant forms of power in society, but also for many different forms of subordination and injustice. The argument was twofold. First, legal rhetoric often mystifies and legitimates injustice perpetrated through law. Second, despite the surface appearance of reasoned elaboration, procedural regularity and impartiality, legal reasoning is often indeterminate or under-determinate. More precisely, </w:t>
      </w:r>
      <w:r w:rsidRPr="00700986">
        <w:rPr>
          <w:rStyle w:val="StyleUnderline"/>
        </w:rPr>
        <w:t>substantial parts of the law</w:t>
      </w:r>
      <w:r w:rsidRPr="00700986">
        <w:t xml:space="preserve"> or aspects of the law (like procedure and fact-finding) </w:t>
      </w:r>
      <w:r w:rsidRPr="00700986">
        <w:rPr>
          <w:rStyle w:val="StyleUnderline"/>
        </w:rPr>
        <w:t>are sufficiently open textured in enough areas and on enough questions that clever lawyers and judges can often reshape its doctrines or its application with sufficient cognitive effort</w:t>
      </w:r>
      <w:r w:rsidRPr="00700986">
        <w:t xml:space="preserve">. </w:t>
      </w:r>
      <w:r w:rsidRPr="00700986">
        <w:rPr>
          <w:rStyle w:val="StyleUnderline"/>
        </w:rPr>
        <w:t>By generating new ways of interpreting laws and precedents, by jousting over application and procedure, and by describing and redescribing the facts, the most powerful forces in society can often shape the practical force of law largely to their liking.</w:t>
      </w:r>
      <w:r w:rsidRPr="00700986">
        <w:t xml:space="preserve"> They can do this both in terms of the substantive content of legal doctrines and in terms of how they would be applied to facts – as the law found and interpreted those facts. </w:t>
      </w:r>
      <w:r w:rsidRPr="00700986">
        <w:rPr>
          <w:rStyle w:val="StyleUnderline"/>
        </w:rPr>
        <w:t>Even if doctrine is clear, application may be contested, even if application is straightforward, fact-finding can be controverted, even where the facts are clear, procedural hurdles can be erected</w:t>
      </w:r>
      <w:r w:rsidRPr="00700986">
        <w:t xml:space="preserve">. All other things being equal, the most powerful groups and individuals tend to enjoy greater success in shaping the content, force and application of law because they often enjoy greater access to lawmakers, courts and quality legal counsel, because they can devote more resources to legal representation and lobbying, or because they can afford to make systematic and strategic use of the legal system over extended periods of time. </w:t>
      </w:r>
      <w:r w:rsidRPr="00700986">
        <w:rPr>
          <w:rStyle w:val="StyleUnderline"/>
        </w:rPr>
        <w:t>Because lawyers’ and judges’ rhetorical efforts can take advantage of law’s many opportunities for innovation and contestation, the practical effect of legal rules and their application tends toward the vector sum of the different modes of power in society</w:t>
      </w:r>
      <w:r w:rsidRPr="00700986">
        <w:t xml:space="preserve">. </w:t>
      </w:r>
      <w:r w:rsidRPr="00700986">
        <w:rPr>
          <w:rStyle w:val="StyleUnderline"/>
        </w:rPr>
        <w:t>The most powerful forces generally make the greatest use of law</w:t>
      </w:r>
      <w:r w:rsidRPr="00700986">
        <w:t xml:space="preserve">; </w:t>
      </w:r>
      <w:r w:rsidRPr="00700986">
        <w:rPr>
          <w:rStyle w:val="StyleUnderline"/>
        </w:rPr>
        <w:t>they will tilt the substantive content of law to their interests, or, failing that, the way that the law is applied and enforced in practice</w:t>
      </w:r>
      <w:r w:rsidRPr="00700986">
        <w:t xml:space="preserve">. Conversely, the substantive content of law often proves least helpful to the least powerful groups; and often will be applied and enforced in practice to their relative detriment. Oliver Wendell Holmes, Jr., speaking of his career as lawyer and judge, once said that his epitaph should </w:t>
      </w:r>
      <w:proofErr w:type="gramStart"/>
      <w:r w:rsidRPr="00700986">
        <w:t>read</w:t>
      </w:r>
      <w:proofErr w:type="gramEnd"/>
      <w:r w:rsidRPr="00700986">
        <w:t xml:space="preserve"> “Here lies a supple tool of power.”4 Critical scholars might argue that Holmes’ epitaph describes not only his career </w:t>
      </w:r>
      <w:proofErr w:type="gramStart"/>
      <w:r w:rsidRPr="00700986">
        <w:t>but</w:t>
      </w:r>
      <w:proofErr w:type="gramEnd"/>
      <w:r w:rsidRPr="00700986">
        <w:t xml:space="preserve"> the entire legal system. Law – even a relatively autonomous law – is a supple tool of power. </w:t>
      </w:r>
    </w:p>
    <w:p w14:paraId="52DF18F0" w14:textId="77777777" w:rsidR="00C940BF" w:rsidRPr="00700986" w:rsidRDefault="00C940BF" w:rsidP="00C940BF"/>
    <w:p w14:paraId="11AF3D4F" w14:textId="0ACFCC5B" w:rsidR="00030C39" w:rsidRPr="00700986" w:rsidRDefault="00030C39" w:rsidP="00030C39">
      <w:pPr>
        <w:pStyle w:val="Heading2"/>
      </w:pPr>
      <w:r w:rsidRPr="00700986">
        <w:t>Specific Links</w:t>
      </w:r>
    </w:p>
    <w:p w14:paraId="69B13FA4" w14:textId="77777777" w:rsidR="00166B83" w:rsidRPr="00700986" w:rsidRDefault="00166B83" w:rsidP="00166B83">
      <w:pPr>
        <w:pStyle w:val="Heading3"/>
      </w:pPr>
      <w:r w:rsidRPr="00700986">
        <w:t>Link—Bitcoin</w:t>
      </w:r>
    </w:p>
    <w:p w14:paraId="4FE35B82" w14:textId="77777777" w:rsidR="00166B83" w:rsidRPr="00700986" w:rsidRDefault="00166B83" w:rsidP="00166B83"/>
    <w:p w14:paraId="603A5767" w14:textId="77777777" w:rsidR="00166B83" w:rsidRPr="00700986" w:rsidRDefault="00166B83" w:rsidP="00166B83">
      <w:pPr>
        <w:pStyle w:val="Heading4"/>
      </w:pPr>
      <w:r w:rsidRPr="00700986">
        <w:t>Bitcoin is structured for inequality. Despite their rhetoric of an egalitarian currency, the affirmative re-entrenches mechanisms of economic and social control.</w:t>
      </w:r>
    </w:p>
    <w:p w14:paraId="3937E7B4" w14:textId="77777777" w:rsidR="00166B83" w:rsidRPr="00700986" w:rsidRDefault="00166B83" w:rsidP="00166B83">
      <w:pPr>
        <w:rPr>
          <w:rStyle w:val="Style13ptBold"/>
          <w:b w:val="0"/>
          <w:sz w:val="20"/>
          <w:szCs w:val="20"/>
        </w:rPr>
      </w:pPr>
      <w:r w:rsidRPr="00700986">
        <w:rPr>
          <w:rStyle w:val="Style13ptBold"/>
        </w:rPr>
        <w:t xml:space="preserve">Smith 13 </w:t>
      </w:r>
      <w:r w:rsidRPr="00700986">
        <w:t xml:space="preserve">[Yves, Writer for the Naked Capitalism Blog, “Yanis Varoufakis: Bitcoin and the Dangerous Fantasy of ‘apoltiical’ money,” Naked capitalism, </w:t>
      </w:r>
      <w:hyperlink r:id="rId8" w:history="1">
        <w:r w:rsidRPr="00700986">
          <w:t>http://www.nakedcapitalism.com/2013/04/yanis-varoufakis-bitcoin-and-the-dangerous-fantasy-of-apolitical-money.html</w:t>
        </w:r>
      </w:hyperlink>
      <w:r w:rsidRPr="00700986">
        <w:t>]</w:t>
      </w:r>
    </w:p>
    <w:p w14:paraId="30C0C3B3" w14:textId="77777777" w:rsidR="00166B83" w:rsidRPr="00700986" w:rsidRDefault="00166B83" w:rsidP="00166B83">
      <w:r w:rsidRPr="00700986">
        <w:t>As with all things digital, there are a number of concerns to do with security</w:t>
      </w:r>
      <w:proofErr w:type="gramStart"/>
      <w:r w:rsidRPr="00700986">
        <w:t>;</w:t>
      </w:r>
      <w:proofErr w:type="gramEnd"/>
      <w:r w:rsidRPr="00700986">
        <w:t xml:space="preserve"> with the fear of hackers and e’spivs. </w:t>
      </w:r>
      <w:r w:rsidRPr="00700986">
        <w:rPr>
          <w:rStyle w:val="StyleUnderline"/>
        </w:rPr>
        <w:t>Imagine a world that has shifted entirely to bitcoin</w:t>
      </w:r>
      <w:r w:rsidRPr="00700986">
        <w:t>. Would we not live in fear that some ingenious hacker will get the better of Nakamoto’s algorithm and manipulate it to his benefit? Would it be wise for humanity simply to assume that the bitcoin algorithm is un-hackable (especially so in the absence of some authority that can intervene and save the day if something horrible happens to the algorithm)? Besides, even if the algorithm is safe, there is always the danger of waking up to the realisation that one’s bitcoin stash was e’looted during the night. And if one entrusts one’s stash to some company with better firewalls and computer security, what happens (in the absence of a bitcoin Central Bank) if that company goes broke or simply disappears into the Internet’s darker crevices (with its customers’ bitcoins)</w:t>
      </w:r>
      <w:proofErr w:type="gramStart"/>
      <w:r w:rsidRPr="00700986">
        <w:t>?</w:t>
      </w:r>
      <w:r w:rsidRPr="00700986">
        <w:rPr>
          <w:sz w:val="12"/>
        </w:rPr>
        <w:t>¶</w:t>
      </w:r>
      <w:proofErr w:type="gramEnd"/>
      <w:r w:rsidRPr="00700986">
        <w:t xml:space="preserve"> These concerns would probably suffice to put a dent in bitcoin’s prospects. But they are not the main drawbacks of the currency. No, </w:t>
      </w:r>
      <w:r w:rsidRPr="00700986">
        <w:rPr>
          <w:rStyle w:val="StyleUnderline"/>
        </w:rPr>
        <w:t xml:space="preserve">there are two insurmountable flaws that make bitcoin a highly problematic currency: First, the bitcoin social economy </w:t>
      </w:r>
      <w:proofErr w:type="gramStart"/>
      <w:r w:rsidRPr="00700986">
        <w:rPr>
          <w:rStyle w:val="StyleUnderline"/>
        </w:rPr>
        <w:t>is bound to be typified</w:t>
      </w:r>
      <w:proofErr w:type="gramEnd"/>
      <w:r w:rsidRPr="00700986">
        <w:rPr>
          <w:rStyle w:val="StyleUnderline"/>
        </w:rPr>
        <w:t xml:space="preserve"> by chronic deflation</w:t>
      </w:r>
      <w:r w:rsidRPr="00700986">
        <w:t xml:space="preserve">. Secondly, </w:t>
      </w:r>
      <w:r w:rsidRPr="00700986">
        <w:rPr>
          <w:rStyle w:val="StyleUnderline"/>
        </w:rPr>
        <w:t>we have already seen the rise of a bitcoin aristocracy</w:t>
      </w:r>
      <w:r w:rsidRPr="00700986">
        <w:t xml:space="preserve"> (a term ‘coined’ by Greek blogger @techiechan) </w:t>
      </w:r>
      <w:r w:rsidRPr="00700986">
        <w:rPr>
          <w:rStyle w:val="StyleUnderline"/>
        </w:rPr>
        <w:t>which, besides the issues of distributive justice which it raises, evokes serious fears about the capacity of very few entities or persons to manipulate the currency in a manner that enriches them at the expense of financial instability</w:t>
      </w:r>
      <w:r w:rsidRPr="00700986">
        <w:t>. Let us look at these two problems in some detail</w:t>
      </w:r>
      <w:proofErr w:type="gramStart"/>
      <w:r w:rsidRPr="00700986">
        <w:t>.</w:t>
      </w:r>
      <w:r w:rsidRPr="00700986">
        <w:rPr>
          <w:sz w:val="12"/>
        </w:rPr>
        <w:t>¶</w:t>
      </w:r>
      <w:proofErr w:type="gramEnd"/>
      <w:r w:rsidRPr="00700986">
        <w:t xml:space="preserve"> First, </w:t>
      </w:r>
      <w:r w:rsidRPr="00700986">
        <w:rPr>
          <w:rStyle w:val="StyleUnderline"/>
        </w:rPr>
        <w:t>deflation is unavoidable in the bitcoin community because the maximum supply of bitcoins is fixed to 21 million bitcoins</w:t>
      </w:r>
      <w:r w:rsidRPr="00700986">
        <w:t xml:space="preserve"> and approximately half of them have already been ‘minted’ at a time when very, very few goods and services transactions are denominated in bitcoins. To put simply, </w:t>
      </w:r>
      <w:r w:rsidRPr="00700986">
        <w:rPr>
          <w:rStyle w:val="StyleUnderline"/>
        </w:rPr>
        <w:t>if bitcoin succeeds in penetrating the marketplace, an increasing quantity of new goods and services will be traded in bitcoin. By definition, the rate of increase in that quantity will outpace the rate of increase in the supply of bitcoins (</w:t>
      </w:r>
      <w:r w:rsidRPr="00700986">
        <w:t xml:space="preserve">a rate which, as explain, is severely constricted by the Nakamoto algorithm). In short, </w:t>
      </w:r>
      <w:r w:rsidRPr="00700986">
        <w:rPr>
          <w:rStyle w:val="StyleUnderline"/>
        </w:rPr>
        <w:t>a restricted supply of bitcoins will be chasing after an increasing number of goods and services.</w:t>
      </w:r>
      <w:r w:rsidRPr="00700986">
        <w:t xml:space="preserve"> </w:t>
      </w:r>
      <w:r w:rsidRPr="00700986">
        <w:rPr>
          <w:rStyle w:val="StyleUnderline"/>
        </w:rPr>
        <w:t>Thus, the available quantity of bitcoins per each unit of goods and services will be falling causing deflation</w:t>
      </w:r>
      <w:r w:rsidRPr="00700986">
        <w:t xml:space="preserve">. And why is this a problem? For two reasons: First, </w:t>
      </w:r>
      <w:r w:rsidRPr="00700986">
        <w:rPr>
          <w:rStyle w:val="StyleUnderline"/>
        </w:rPr>
        <w:t xml:space="preserve">because an expected fall in bitcoin prices motivates people with bitcoins to delay, as much as they can, their bitcoin expenditure </w:t>
      </w:r>
      <w:r w:rsidRPr="00700986">
        <w:t xml:space="preserve">(why buy something today if it will be cheaper tomorrow?). Secondly, because to the extent that </w:t>
      </w:r>
      <w:r w:rsidRPr="00700986">
        <w:rPr>
          <w:rStyle w:val="StyleUnderline"/>
        </w:rPr>
        <w:t>bitcoins are used to buy factors of production that are used to produce goods and services, and assuming that there is some time lag between the purchase of these factors and the delivery of the final product to the bitcoin market, a steady fall in average prices will translate into a constantly shrinking price-cost margin for firms</w:t>
      </w:r>
      <w:r w:rsidRPr="00700986">
        <w:t xml:space="preserve"> dealing in bitcoins</w:t>
      </w:r>
      <w:proofErr w:type="gramStart"/>
      <w:r w:rsidRPr="00700986">
        <w:t>.</w:t>
      </w:r>
      <w:r w:rsidRPr="00700986">
        <w:rPr>
          <w:sz w:val="12"/>
        </w:rPr>
        <w:t>¶</w:t>
      </w:r>
      <w:proofErr w:type="gramEnd"/>
      <w:r w:rsidRPr="00700986">
        <w:t xml:space="preserve"> Secondly, </w:t>
      </w:r>
      <w:r w:rsidRPr="00700986">
        <w:rPr>
          <w:rStyle w:val="Emphasis"/>
        </w:rPr>
        <w:t>two major faultlines are developing</w:t>
      </w:r>
      <w:r w:rsidRPr="00700986">
        <w:t xml:space="preserve">, quite inevitably, within the bitcoin economy. The first faultline has already been mentioned. </w:t>
      </w:r>
      <w:r w:rsidRPr="00700986">
        <w:rPr>
          <w:rStyle w:val="StyleUnderline"/>
        </w:rPr>
        <w:t>It is the one that divides the ‘bitcoin aristocracy’ from the ‘bitcoin poor’</w:t>
      </w:r>
      <w:r w:rsidRPr="00700986">
        <w:t xml:space="preserve">, i.e. from the latecomers who must buy into bitcoin at increasing dollar and euro prices. </w:t>
      </w:r>
      <w:r w:rsidRPr="00700986">
        <w:rPr>
          <w:rStyle w:val="StyleUnderline"/>
        </w:rPr>
        <w:t>The second faultline separates the speculators from the users; i.e. those who see bitcoin as a means of exchange from those who see in it as a stock of value.</w:t>
      </w:r>
      <w:r w:rsidRPr="00700986">
        <w:t xml:space="preserve"> </w:t>
      </w:r>
      <w:r w:rsidRPr="00700986">
        <w:rPr>
          <w:rStyle w:val="StyleUnderline"/>
        </w:rPr>
        <w:t>The combination of these two faultlines, whose width and depth is increasing, is to inject a massive instability potential into the bitcoin universe</w:t>
      </w:r>
      <w:r w:rsidRPr="00700986">
        <w:t>. While it is true for all currencies that there is always some speculative demand for them, as opposed to transactions demand</w:t>
      </w:r>
      <w:r w:rsidRPr="00700986">
        <w:rPr>
          <w:rStyle w:val="StyleUnderline"/>
        </w:rPr>
        <w:t xml:space="preserve">, in the case of bitcoin speculative demand outstrips transactions demand by a mile. And as long as this is so, volatility will remain huge and will deter those who might have wanted to enter the bitcoin economy </w:t>
      </w:r>
      <w:r w:rsidRPr="00700986">
        <w:t xml:space="preserve">as users (as opposed to speculators). Thus, just like bad money drives out good money (Gresham’s famous ‘law’), </w:t>
      </w:r>
      <w:r w:rsidRPr="00700986">
        <w:rPr>
          <w:rStyle w:val="StyleUnderline"/>
        </w:rPr>
        <w:t>speculative demand for bitcoins drives our transactions demand for it</w:t>
      </w:r>
      <w:proofErr w:type="gramStart"/>
      <w:r w:rsidRPr="00700986">
        <w:rPr>
          <w:rStyle w:val="StyleUnderline"/>
        </w:rPr>
        <w:t>.</w:t>
      </w:r>
      <w:r w:rsidRPr="00700986">
        <w:rPr>
          <w:sz w:val="12"/>
        </w:rPr>
        <w:t>¶</w:t>
      </w:r>
      <w:proofErr w:type="gramEnd"/>
      <w:r w:rsidRPr="00700986">
        <w:t xml:space="preserve"> Can these two flaws be corrected? Would it be possible to calibrate the long-term supply of bitcoins in such a way as to ameliorate for the deflationary effects described above while tilting the balance from speculative to transactions demand for bitcoins? To do so we would need a Bitcoin Central Bank, which will of course defeat the very purpose of having a fully decentralised digital currency like bitcoin.</w:t>
      </w:r>
    </w:p>
    <w:p w14:paraId="6E2085AA" w14:textId="77777777" w:rsidR="00166B83" w:rsidRPr="00700986" w:rsidRDefault="00166B83" w:rsidP="00166B83">
      <w:pPr>
        <w:pStyle w:val="Heading4"/>
      </w:pPr>
      <w:r w:rsidRPr="00700986">
        <w:t>Bitcoins induction of "algorithmic regulation" connects financial surveillance to homeland security and libertarian rights. These amalgams facilitate even more nefarious forms of control and disciplinary conduct.</w:t>
      </w:r>
    </w:p>
    <w:p w14:paraId="70B4AA37" w14:textId="77777777" w:rsidR="00166B83" w:rsidRPr="00700986" w:rsidRDefault="00166B83" w:rsidP="00166B83">
      <w:pPr>
        <w:rPr>
          <w:rStyle w:val="Style13ptBold"/>
          <w:b w:val="0"/>
          <w:sz w:val="16"/>
          <w:szCs w:val="16"/>
        </w:rPr>
      </w:pPr>
      <w:r w:rsidRPr="00700986">
        <w:rPr>
          <w:rStyle w:val="Style13ptBold"/>
        </w:rPr>
        <w:t xml:space="preserve">Holmes 14 </w:t>
      </w:r>
      <w:proofErr w:type="gramStart"/>
      <w:r w:rsidRPr="00700986">
        <w:t>[ Steve</w:t>
      </w:r>
      <w:proofErr w:type="gramEnd"/>
      <w:r w:rsidRPr="00700986">
        <w:t xml:space="preserve"> Holmes, assistant professor of rhetorical composition at the George Mason University. </w:t>
      </w:r>
      <w:proofErr w:type="gramStart"/>
      <w:r w:rsidRPr="00700986">
        <w:t>Research specifically include</w:t>
      </w:r>
      <w:proofErr w:type="gramEnd"/>
      <w:r w:rsidRPr="00700986">
        <w:t xml:space="preserve"> rhetorical history, theory, composition studies, digital rhetoric, new media and video games. Article: Rhetorical Allegorithms in Bitcoin", Published: August 19, 2014, retrieved from </w:t>
      </w:r>
      <w:hyperlink r:id="rId9" w:history="1">
        <w:r w:rsidRPr="00700986">
          <w:t>http://enculturation.net/rhetoricalallegorithms</w:t>
        </w:r>
      </w:hyperlink>
      <w:r w:rsidRPr="00700986">
        <w:t>]</w:t>
      </w:r>
    </w:p>
    <w:p w14:paraId="5DF2E9B4" w14:textId="77777777" w:rsidR="00166B83" w:rsidRPr="00700986" w:rsidRDefault="00166B83" w:rsidP="00166B83">
      <w:r w:rsidRPr="00700986">
        <w:rPr>
          <w:rStyle w:val="StyleUnderline"/>
        </w:rPr>
        <w:t>The new biopolitical épistème of gold farming that Bitcoin participates in is best described by the online publishing guru Tim O’Reilly has dubbed “algorithmic regulation.” Algorithmic regulation uses real-time measurement to determine whether certain outcomes are being achieved and, in turn, relies on algorithms</w:t>
      </w:r>
      <w:r w:rsidRPr="00700986">
        <w:t xml:space="preserve"> (rules) to make adjustments based upon the received data. Such algorithmic regulation is indicative of the neoliberal biopolitics that Foucault was so concerned with. A recent book by a group of UK sociologists entitled Changing Behaviors: T</w:t>
      </w:r>
      <w:r w:rsidRPr="00700986">
        <w:rPr>
          <w:rStyle w:val="StyleUnderline"/>
        </w:rPr>
        <w:t>he Rise of the Psychological State discusses many governments’ efforts at the procedural nudging of citizens to correct their behavior through humans’ “irrational” default bias: an emotional desire to take the path of least resistanc</w:t>
      </w:r>
      <w:r w:rsidRPr="00700986">
        <w:t xml:space="preserve">e </w:t>
      </w:r>
      <w:r w:rsidRPr="00700986">
        <w:rPr>
          <w:rStyle w:val="Emphasis"/>
        </w:rPr>
        <w:t>(e.g., to accept pre-set algorithmic choices</w:t>
      </w:r>
      <w:r w:rsidRPr="00700986">
        <w:t xml:space="preserve">). </w:t>
      </w:r>
      <w:r w:rsidRPr="00700986">
        <w:rPr>
          <w:rStyle w:val="StyleUnderline"/>
        </w:rPr>
        <w:t>If salt shakers are taken off of the restaurants table and customers in Buenos Aires have to go through the extra step of requesting one, then the government hopes to make diners realize that “adding salt to a meal is not a normal, or default, practice</w:t>
      </w:r>
      <w:r w:rsidRPr="00700986">
        <w:t xml:space="preserve">,” </w:t>
      </w:r>
      <w:r w:rsidRPr="00700986">
        <w:rPr>
          <w:rStyle w:val="StyleUnderline"/>
        </w:rPr>
        <w:t>thereby “[</w:t>
      </w:r>
      <w:proofErr w:type="gramStart"/>
      <w:r w:rsidRPr="00700986">
        <w:rPr>
          <w:rStyle w:val="StyleUnderline"/>
        </w:rPr>
        <w:t>m]aking</w:t>
      </w:r>
      <w:proofErr w:type="gramEnd"/>
      <w:r w:rsidRPr="00700986">
        <w:rPr>
          <w:rStyle w:val="StyleUnderline"/>
        </w:rPr>
        <w:t xml:space="preserve"> people more conscious of their automatic behavioral responses to situations and resetting social norms” (x). </w:t>
      </w:r>
      <w:r w:rsidRPr="00700986">
        <w:t>If the government collects enough data about a given phenomenon</w:t>
      </w:r>
      <w:r w:rsidRPr="00700986">
        <w:rPr>
          <w:rStyle w:val="StyleUnderline"/>
        </w:rPr>
        <w:t>, it can employ a real-time feedback loop to offer a highly personalized, persuasive, and perfect “nudge” in the right direction</w:t>
      </w:r>
      <w:r w:rsidRPr="00700986">
        <w:t xml:space="preserve"> (See Thaler and Sunstein). While removing saltshakers from tables may seem relatively benign, </w:t>
      </w:r>
      <w:r w:rsidRPr="00700986">
        <w:rPr>
          <w:rStyle w:val="StyleUnderline"/>
        </w:rPr>
        <w:t>other aspects of algorithmic regulation are more troubling. Echoing Foucault’s comments about security in neoliberalism, Jeremy Parker e</w:t>
      </w:r>
      <w:r w:rsidRPr="00700986">
        <w:rPr>
          <w:rStyle w:val="Emphasis"/>
        </w:rPr>
        <w:t>mphasizes why algorithmic regulation should be a major concern as it links financial surveillance to homeland security</w:t>
      </w:r>
      <w:r w:rsidRPr="00700986">
        <w:rPr>
          <w:rStyle w:val="StyleUnderline"/>
        </w:rPr>
        <w:t>.</w:t>
      </w:r>
      <w:r w:rsidRPr="00700986">
        <w:t xml:space="preserve"> The Automated Targeted Screening program examines our financial data and credit scores to determine the probabilities of whether we are likely to be terrorists. Parker writes, “</w:t>
      </w:r>
      <w:r w:rsidRPr="00700986">
        <w:rPr>
          <w:rStyle w:val="StyleUnderline"/>
        </w:rPr>
        <w:t>This subject is that unity created by the combination of one’s data-past and its relative difference and similarity to others’ data-past. In this way, each accrues their own homeland subjectivity”</w:t>
      </w:r>
      <w:r w:rsidRPr="00700986">
        <w:t xml:space="preserve"> (213). Computational </w:t>
      </w:r>
      <w:r w:rsidRPr="00700986">
        <w:rPr>
          <w:rStyle w:val="StyleUnderline"/>
        </w:rPr>
        <w:t>algorithms produce a “terrorist subject” that can be subjected in turn to specific actions—searching, questioning—by police forces. In algorithmic regulation, Evegney Moszgrov argues, “Citizens take on the role of information machines that feed the techno-bureaucratic complex with our data,”</w:t>
      </w:r>
      <w:r w:rsidRPr="00700986">
        <w:t xml:space="preserve"> making us gold farmers for the state as well as for Amazon.com and Google (13). </w:t>
      </w:r>
      <w:r w:rsidRPr="00700986">
        <w:rPr>
          <w:rStyle w:val="StyleUnderline"/>
        </w:rPr>
        <w:t>These algorithmic relations and real-time feedback loops in turn increasingly form many of the transsituational spaces through which rhetorical value, subjectivity, and labor emerge and circulates</w:t>
      </w:r>
      <w:r w:rsidRPr="00700986">
        <w:t xml:space="preserve">. Whether one is concerned with access to salt, credit reports, or smart parking spaces in San Francisco that adjust the meter price based upon spot availability, </w:t>
      </w:r>
      <w:r w:rsidRPr="00700986">
        <w:rPr>
          <w:rStyle w:val="StyleUnderline"/>
        </w:rPr>
        <w:t>algorithmic regulation offers critical rhetoricians a clear exigency to explore the ways which lived experience resembles a rule-bound game with the activities of unknowing players producing real-time responses to fixed algorithmic pre-sets. Wark’s diagnosis of in Gamer Theory still remains one of the most compelling attempts to think through this gold farming épistème. Wark unsurprisingly calls the current manifestation of globalized algorithmic surveillance and governing techniques “gamespace.”</w:t>
      </w:r>
      <w:r w:rsidRPr="00700986">
        <w:t xml:space="preserve"> </w:t>
      </w:r>
      <w:r w:rsidRPr="00700986">
        <w:rPr>
          <w:rStyle w:val="StyleUnderline"/>
        </w:rPr>
        <w:t>Gamespace refers not only to the space within videogames, but to the cultural spaces in which games (agon) are played and produced.6 Games used to be played in discrete spaces such as tennis courts or monopoly boards, but global communications networks have converted all of space and time to gamespace</w:t>
      </w:r>
      <w:r w:rsidRPr="00700986">
        <w:t>. Marshall McLuhan claimed decades ago, “the result of living inside of a proscenium arch of satellites is that the young now accept the public spaces of the earth as role-playing areas” (From Cliché 10). Governmental policies and practices take advantage of such role-playing. As Wark maintains, “War is a video game—for the military entertainment complex,” a phenomenon evident not only in the production and operation of drones but also the manufacturing and distribution of recruitment games like America’s Army (10; see also Mead</w:t>
      </w:r>
      <w:r w:rsidRPr="00700986">
        <w:rPr>
          <w:rStyle w:val="StyleUnderline"/>
        </w:rPr>
        <w:t>). The power of gamespace is that it makes the world seem like “a matrix of endlessly varying games . . . all reducible to the same principles [of neoliberalism</w:t>
      </w:r>
      <w:r w:rsidRPr="00700986">
        <w:t>]” (15).</w:t>
      </w:r>
    </w:p>
    <w:p w14:paraId="4AFC839E" w14:textId="77777777" w:rsidR="00166B83" w:rsidRPr="00700986" w:rsidRDefault="00166B83" w:rsidP="00166B83">
      <w:pPr>
        <w:rPr>
          <w:rStyle w:val="StyleUnderline"/>
        </w:rPr>
      </w:pPr>
    </w:p>
    <w:p w14:paraId="54522D72" w14:textId="77777777" w:rsidR="00166B83" w:rsidRPr="00700986" w:rsidRDefault="00166B83" w:rsidP="00166B83"/>
    <w:p w14:paraId="6FA66194" w14:textId="77777777" w:rsidR="00166B83" w:rsidRPr="00700986" w:rsidRDefault="00166B83" w:rsidP="00166B83">
      <w:pPr>
        <w:pStyle w:val="Heading4"/>
      </w:pPr>
      <w:r w:rsidRPr="00700986">
        <w:t>***Bitcoin mining is a practice of micro-labor to expand the capillaries of disciplinary power</w:t>
      </w:r>
    </w:p>
    <w:p w14:paraId="5CFA4B92" w14:textId="77777777" w:rsidR="00166B83" w:rsidRPr="00700986" w:rsidRDefault="00166B83" w:rsidP="00166B83">
      <w:pPr>
        <w:rPr>
          <w:rStyle w:val="Style13ptBold"/>
        </w:rPr>
      </w:pPr>
      <w:r w:rsidRPr="00700986">
        <w:rPr>
          <w:rStyle w:val="Style13ptBold"/>
        </w:rPr>
        <w:t xml:space="preserve">Holmes 14 </w:t>
      </w:r>
      <w:proofErr w:type="gramStart"/>
      <w:r w:rsidRPr="00700986">
        <w:t>[ Steve</w:t>
      </w:r>
      <w:proofErr w:type="gramEnd"/>
      <w:r w:rsidRPr="00700986">
        <w:t xml:space="preserve"> Holmes, assistant professor of rhetorical composition at the George Mason University. </w:t>
      </w:r>
      <w:proofErr w:type="gramStart"/>
      <w:r w:rsidRPr="00700986">
        <w:t>Research specifically include</w:t>
      </w:r>
      <w:proofErr w:type="gramEnd"/>
      <w:r w:rsidRPr="00700986">
        <w:t xml:space="preserve"> rhetorical history, theory, composition studies, digital rhetoric, new media and video games. Article: Rhetorical Allegorithms in Bitcoin", Published: August 19, 2014, retrieved from http://enculturation.net/rhetoricalallegorithms]</w:t>
      </w:r>
    </w:p>
    <w:p w14:paraId="093213F5" w14:textId="77777777" w:rsidR="00166B83" w:rsidRPr="00700986" w:rsidRDefault="00166B83" w:rsidP="00166B83"/>
    <w:p w14:paraId="61345167" w14:textId="77777777" w:rsidR="00166B83" w:rsidRPr="00700986" w:rsidRDefault="00166B83" w:rsidP="00166B83">
      <w:r w:rsidRPr="00700986">
        <w:t xml:space="preserve">Some would readily observe that Bitcoin is not an authentic “videogame” that one plays in the sense that the computer performs all of the labor in producing ore. The player’s input (“play”) is minimal until trying to exchange and profit from Bitcoin coins in an atypical but actual commodity market.11 The distinction over whether Bitcoin is or is not a videogame is ultimately unimportant though. </w:t>
      </w:r>
      <w:r w:rsidRPr="00700986">
        <w:rPr>
          <w:rStyle w:val="StyleUnderline"/>
        </w:rPr>
        <w:t>Bitcoin is an economic simulation, and as Foucault comments, “both for the state and for individuals, the economy must be a game: a set of regulated activities is which the rules are not decisions which someone takes for others.</w:t>
      </w:r>
      <w:r w:rsidRPr="00700986">
        <w:t xml:space="preserve"> It is a set of rules which determine the way in which each must play a game whose outcome is not known by anyone” (175</w:t>
      </w:r>
      <w:r w:rsidRPr="00700986">
        <w:rPr>
          <w:rStyle w:val="StyleUnderline"/>
        </w:rPr>
        <w:t xml:space="preserve">). As a simulated economic game, Bitcoin’s algorithmic rules mount clear procedural arguments in favor of speculation and scarcity—core elements of late capitalism that demand attention by critical rhetoricians. </w:t>
      </w:r>
      <w:r w:rsidRPr="00700986">
        <w:t>According to the Bitcoin Wiki</w:t>
      </w:r>
      <w:r w:rsidRPr="00700986">
        <w:rPr>
          <w:rStyle w:val="StyleUnderline"/>
        </w:rPr>
        <w:t>, Mining is intentionally designed to be resource-intensive and difficult so that the number of blocks found each day by miners remains steady . . . Bitcoin mining is so called because it resembles the mining of other commodities: it requires exertion and it slowly makes new currency available at a rate that resembles the rate at which commodities like gold are mined from the ground.</w:t>
      </w:r>
      <w:r w:rsidRPr="00700986">
        <w:t xml:space="preserve"> (“Mining” n.pag</w:t>
      </w:r>
      <w:r w:rsidRPr="00700986">
        <w:rPr>
          <w:rStyle w:val="StyleUnderline"/>
        </w:rPr>
        <w:t>) Nakamoto could have designed this economic simulation in any number of contingent ways to reflect a great variety of economic worldviews</w:t>
      </w:r>
      <w:r w:rsidRPr="00700986">
        <w:t xml:space="preserve">. </w:t>
      </w:r>
      <w:r w:rsidRPr="00700986">
        <w:rPr>
          <w:rStyle w:val="StyleUnderline"/>
        </w:rPr>
        <w:t>His or her choice to re-mediate economic scarcity reflects a deliberate ideological choice to establish the rules and parameters of the economic game that would follow</w:t>
      </w:r>
      <w:r w:rsidRPr="00700986">
        <w:t xml:space="preserve">. </w:t>
      </w:r>
      <w:r w:rsidRPr="00700986">
        <w:rPr>
          <w:rStyle w:val="Emphasis"/>
        </w:rPr>
        <w:t>Bitcoin mounts persuasive allegorithmic arguments for how neoliberalism’s economic rationality and micro-labor—not social welfare, public good, or any other measure—should subsume play into profit.</w:t>
      </w:r>
      <w:r w:rsidRPr="00700986">
        <w:t xml:space="preserve"> In fact, by limiting player input</w:t>
      </w:r>
      <w:r w:rsidRPr="00700986">
        <w:rPr>
          <w:rStyle w:val="StyleUnderline"/>
        </w:rPr>
        <w:t xml:space="preserve">, Bitcoin actually offers one of the best persuasive allegorithms for the neoliberal co-optation of leisure: a docile body sitting front of a computer, voluntarily using leisure time to wait for a randomly assigned opportunity to profit from microlabor </w:t>
      </w:r>
      <w:r w:rsidRPr="00700986">
        <w:t xml:space="preserve">under continual algorithmic surveillance. </w:t>
      </w:r>
      <w:r w:rsidRPr="00700986">
        <w:rPr>
          <w:rStyle w:val="StyleUnderline"/>
        </w:rPr>
        <w:t>Even Bitcoin’s least controlled element—its post-mining commodity market—is precisely enabled by this core game-like structure of scarcity.</w:t>
      </w:r>
      <w:r w:rsidRPr="00700986">
        <w:t xml:space="preserve"> In a sense, all time spent playing any computer game is an illusion because all of the game’s possibilities—its finite number of Bitcoins—are given in advance by algorithms that control it. The rate of production (mining) of new Bitcoins is linked to the exchange of Bitcoins. </w:t>
      </w:r>
      <w:r w:rsidRPr="00700986">
        <w:rPr>
          <w:rStyle w:val="StyleUnderline"/>
        </w:rPr>
        <w:t>New coins only emerge by the process of verifying each transaction. Simply put, one has to keep converting immaterial labor (play/mining) into work and work (exchange) back into play or else no coins can be exchanged.</w:t>
      </w:r>
      <w:r w:rsidRPr="00700986">
        <w:t xml:space="preserve"> Given that bounties are scheduled to drop to 12.5 coins in 2017, and will dry up entirely once the 21st-millionth coin has been mined (by the year 2140), one wonders what the motivation will be for causal players to continue to spend actual money or Bitcoins on electricity to de-crypt exchanges—</w:t>
      </w:r>
      <w:r w:rsidRPr="00700986">
        <w:rPr>
          <w:rStyle w:val="StyleUnderline"/>
        </w:rPr>
        <w:t>an allegorithmic reminder of the perpetual result of neoliberal practices wherein algorithmic regulation and computationalism</w:t>
      </w:r>
      <w:r w:rsidRPr="00700986">
        <w:t xml:space="preserve"> </w:t>
      </w:r>
      <w:r w:rsidRPr="00700986">
        <w:rPr>
          <w:rStyle w:val="Emphasis"/>
        </w:rPr>
        <w:t>ultimately benefit the economic elite</w:t>
      </w:r>
      <w:r w:rsidRPr="00700986">
        <w:t xml:space="preserve">. </w:t>
      </w:r>
      <w:r w:rsidRPr="00700986">
        <w:rPr>
          <w:rStyle w:val="StyleUnderline"/>
        </w:rPr>
        <w:t>Each new Bitcoin means a proportionate increase in the difficulty of extraction, requiring greater amounts of raw computational power and outsourcing causal miners.</w:t>
      </w:r>
      <w:r w:rsidRPr="00700986">
        <w:t xml:space="preserve"> Hong Kong’s ASICMINER operation currently boasts a dedicated Bitcoin mining facility with enough computers to occupy a large shipping container (McCormick 1). </w:t>
      </w:r>
      <w:r w:rsidRPr="00700986">
        <w:rPr>
          <w:rStyle w:val="StyleUnderline"/>
        </w:rPr>
        <w:t>As Bitcoins grow in value, current economic elites like the Winklevoss twins who (allegedly) inspired Facebook have started to hoard Bitcoins and are in the process of establishing more regulated exchange sites in an attempt to better profit from the digital commodities.</w:t>
      </w:r>
      <w:r w:rsidRPr="00700986">
        <w:t xml:space="preserve"> While such control mechanisms often go unexamined, if we retain the goal of employing Bitcoin to hold up a mirror to gamespace, we can clearly see how its procedural arguments generate amazingly transparent and clear allegorithmic realizations about our lives as goldfarmers in gamespace. For example, Bitcoin’s allegorithms can help us call into question the motivations behind actual cultural phenomena of gold farming such as Amazon.com’s Film Production studio that offers to produce amateur user-generated films. </w:t>
      </w:r>
      <w:r w:rsidRPr="00700986">
        <w:rPr>
          <w:rStyle w:val="StyleUnderline"/>
        </w:rPr>
        <w:t>This activity simultaneously re-directs creative potential and energy to an economic calculus (without a guaranteed reward) while potentially extending Amazon.com’s field of potential producers to everyone with a smart phone camera</w:t>
      </w:r>
      <w:r w:rsidRPr="00700986">
        <w:t xml:space="preserve">. </w:t>
      </w:r>
      <w:r w:rsidRPr="00700986">
        <w:rPr>
          <w:rStyle w:val="StyleUnderline"/>
        </w:rPr>
        <w:t>Collapsing consumers and producers into miners (and film-makers) enables new forms of productivity</w:t>
      </w:r>
      <w:r w:rsidRPr="00700986">
        <w:t xml:space="preserve"> (</w:t>
      </w:r>
      <w:r w:rsidRPr="00700986">
        <w:rPr>
          <w:rStyle w:val="StyleUnderline"/>
        </w:rPr>
        <w:t>e.g., the chance to earn Bitcoins), while the means of distribution are entirely controlled by a company (or a software program). In this regard, Bitcoin allegorizes the neoliberal conversion of leisure time to the “standing reserve” (bestand), as the philosopher Martin Heidegger might put it. Bitcoin’s procedural message is that we should not be using our computational power for play in itself but for play entirely in the “means-ends” service of verifying Bitcoin transactions and hoping to earn actual bounties.</w:t>
      </w:r>
      <w:r w:rsidRPr="00700986">
        <w:t xml:space="preserve"> Every minute we are not mining for Bitcoins, we are losing the chance to earn virtual value. As the ESEA Xbox360 scandal demonstrated, we can even set up our computers and smart phones to auto-mine for Bitcoins while we sleep.</w:t>
      </w:r>
    </w:p>
    <w:p w14:paraId="2F23CD7C" w14:textId="77777777" w:rsidR="00166B83" w:rsidRPr="00700986" w:rsidRDefault="00166B83" w:rsidP="00166B83"/>
    <w:p w14:paraId="45CAD76C" w14:textId="5D521291" w:rsidR="007C30DE" w:rsidRPr="00700986" w:rsidRDefault="008B55A5" w:rsidP="008B55A5">
      <w:pPr>
        <w:pStyle w:val="Heading3"/>
      </w:pPr>
      <w:r w:rsidRPr="00700986">
        <w:t>Link—Federalism</w:t>
      </w:r>
    </w:p>
    <w:p w14:paraId="47C7F6C1" w14:textId="77777777" w:rsidR="008B55A5" w:rsidRPr="00700986" w:rsidRDefault="008B55A5" w:rsidP="008B55A5"/>
    <w:p w14:paraId="4E304958" w14:textId="77777777" w:rsidR="0027285E" w:rsidRPr="00700986" w:rsidRDefault="0027285E" w:rsidP="0027285E">
      <w:pPr>
        <w:pStyle w:val="Heading4"/>
      </w:pPr>
      <w:r w:rsidRPr="00700986">
        <w:t xml:space="preserve">Federalism catalyzes a redistribution of sovereign regulatory power under the guise of the laboratory of democracy </w:t>
      </w:r>
    </w:p>
    <w:p w14:paraId="2D7AA5BD" w14:textId="008D6158" w:rsidR="00B45E20" w:rsidRPr="00700986" w:rsidRDefault="0027285E" w:rsidP="0027285E">
      <w:r w:rsidRPr="00700986">
        <w:rPr>
          <w:rStyle w:val="Style13ptBold"/>
        </w:rPr>
        <w:t>Parry 2005</w:t>
      </w:r>
      <w:r w:rsidRPr="00700986">
        <w:t xml:space="preserve"> [John T.</w:t>
      </w:r>
      <w:r w:rsidR="008B55A5" w:rsidRPr="00700986">
        <w:t xml:space="preserve">, Visiting Professor, Lewis &amp; Clark Law School and </w:t>
      </w:r>
      <w:r w:rsidRPr="00700986">
        <w:t>Associate Professor, Universit</w:t>
      </w:r>
      <w:r w:rsidR="008B55A5" w:rsidRPr="00700986">
        <w:t xml:space="preserve">y of Pittsburgh School of Law. </w:t>
      </w:r>
      <w:r w:rsidRPr="00700986">
        <w:t>"Society Must Be Regulated: Biopolitics and the Comme</w:t>
      </w:r>
      <w:r w:rsidR="008B55A5" w:rsidRPr="00700986">
        <w:t>rce Clause in Gonzales v. Raich,</w:t>
      </w:r>
      <w:r w:rsidRPr="00700986">
        <w:t xml:space="preserve">" </w:t>
      </w:r>
      <w:r w:rsidRPr="00700986">
        <w:rPr>
          <w:i/>
        </w:rPr>
        <w:t>Lewis &amp; Clark L. Rev</w:t>
      </w:r>
      <w:r w:rsidR="008B55A5" w:rsidRPr="00700986">
        <w:t>. 9:</w:t>
      </w:r>
      <w:r w:rsidRPr="00700986">
        <w:t>853.</w:t>
      </w:r>
      <w:r w:rsidR="008B55A5" w:rsidRPr="00700986">
        <w:t xml:space="preserve"> lexis</w:t>
      </w:r>
      <w:r w:rsidRPr="00700986">
        <w:t>]</w:t>
      </w:r>
    </w:p>
    <w:p w14:paraId="2DF9A4A7" w14:textId="418DF014" w:rsidR="00D3425D" w:rsidRPr="00700986" w:rsidRDefault="008B55A5" w:rsidP="00D3425D">
      <w:r w:rsidRPr="00700986">
        <w:t xml:space="preserve">Put doctrinally, Raich clearly is a federalism case. But </w:t>
      </w:r>
      <w:r w:rsidRPr="00700986">
        <w:rPr>
          <w:rStyle w:val="StyleUnderline"/>
        </w:rPr>
        <w:t>underneath the veneer of federalism is a broad idea and endorsement of comprehensive regulatory power, be it federal</w:t>
      </w:r>
      <w:r w:rsidRPr="00700986">
        <w:t xml:space="preserve"> (through the Commerce Clause) </w:t>
      </w:r>
      <w:r w:rsidRPr="00700986">
        <w:rPr>
          <w:rStyle w:val="StyleUnderline"/>
        </w:rPr>
        <w:t>or state</w:t>
      </w:r>
      <w:r w:rsidRPr="00700986">
        <w:t xml:space="preserve"> (through the so-called police power). [*864] Another way of making the point is that federalism should not be seen merely as an issue of legal boundaries between state and federal governments. Nor does it function primarily to protect individual liberty. </w:t>
      </w:r>
      <w:proofErr w:type="gramStart"/>
      <w:r w:rsidRPr="00700986">
        <w:t>n52</w:t>
      </w:r>
      <w:proofErr w:type="gramEnd"/>
      <w:r w:rsidRPr="00700986">
        <w:t xml:space="preserve"> Instead, </w:t>
      </w:r>
      <w:r w:rsidRPr="00700986">
        <w:rPr>
          <w:rStyle w:val="StyleUnderline"/>
        </w:rPr>
        <w:t>federalism is about allocating an increasing and overlapping government power to regulate people.</w:t>
      </w:r>
      <w:r w:rsidRPr="00700986">
        <w:t xml:space="preserve"> Under this account, the struggle in recent federalism cases over state sovereignty and the appropriate level of dignity and respect to be accorded the states has resonance precisely because of the specific meaning and significance of "sovereignty" today. </w:t>
      </w:r>
      <w:proofErr w:type="gramStart"/>
      <w:r w:rsidRPr="00700986">
        <w:t>n53</w:t>
      </w:r>
      <w:proofErr w:type="gramEnd"/>
      <w:r w:rsidRPr="00700986">
        <w:t xml:space="preserve"> </w:t>
      </w:r>
      <w:r w:rsidRPr="00700986">
        <w:rPr>
          <w:rStyle w:val="StyleUnderline"/>
        </w:rPr>
        <w:t>With a broadening and deepening of the categories in which governments legitimately may regulate has come a</w:t>
      </w:r>
      <w:r w:rsidRPr="00700986">
        <w:t xml:space="preserve"> kind of turf </w:t>
      </w:r>
      <w:r w:rsidRPr="00700986">
        <w:rPr>
          <w:rStyle w:val="StyleUnderline"/>
        </w:rPr>
        <w:t>fight over which governments will have the greater share of regulatory authority</w:t>
      </w:r>
      <w:r w:rsidRPr="00700986">
        <w:t xml:space="preserve"> - authority which they fully intend to use. In general, that is, the federalism fight is </w:t>
      </w:r>
      <w:r w:rsidRPr="00700986">
        <w:rPr>
          <w:rStyle w:val="StyleUnderline"/>
        </w:rPr>
        <w:t>not a dispute in which</w:t>
      </w:r>
      <w:r w:rsidRPr="00700986">
        <w:t xml:space="preserve"> one government seeks merely to prevent regulation by the other, so that </w:t>
      </w:r>
      <w:r w:rsidRPr="00700986">
        <w:rPr>
          <w:rStyle w:val="StyleUnderline"/>
        </w:rPr>
        <w:t>one possible outcome would be lack of regulation altogether</w:t>
      </w:r>
      <w:r w:rsidRPr="00700986">
        <w:t xml:space="preserve">. (Although because </w:t>
      </w:r>
      <w:proofErr w:type="gramStart"/>
      <w:r w:rsidRPr="00700986">
        <w:t>challenges to the constitutionality of particular exercises of government power are often brought by individuals</w:t>
      </w:r>
      <w:proofErr w:type="gramEnd"/>
      <w:r w:rsidRPr="00700986">
        <w:t xml:space="preserve">, it is easy to forget that fact.) That is certainly the case with respect to Raich, for California plainly sought to regulate and control the use of marijuana; it just had different methods and goals than the federal government. </w:t>
      </w:r>
      <w:proofErr w:type="gramStart"/>
      <w:r w:rsidRPr="00700986">
        <w:t>n54</w:t>
      </w:r>
      <w:proofErr w:type="gramEnd"/>
      <w:r w:rsidRPr="00700986">
        <w:t xml:space="preserve"> Or consider the current effort to combat the spread of methamphetamine by restricting access to over-the-counter cold and allergy medications that contain pseudoephedrine. In the absence of significant federal regulation, several states have limited public access to these over-the-counter medications. The federal government now appears poised to follow suit. </w:t>
      </w:r>
      <w:proofErr w:type="gramStart"/>
      <w:r w:rsidRPr="00700986">
        <w:t>n55</w:t>
      </w:r>
      <w:proofErr w:type="gramEnd"/>
      <w:r w:rsidRPr="00700986">
        <w:t xml:space="preserve"> The only difference from regulation of medical marijuana - and one of the significant areas of controversy - is that the proposed federal statute might not restrict the ability of the states to regulate even more broadly than the federal government. </w:t>
      </w:r>
      <w:proofErr w:type="gramStart"/>
      <w:r w:rsidRPr="00700986">
        <w:t>n56</w:t>
      </w:r>
      <w:proofErr w:type="gramEnd"/>
      <w:r w:rsidRPr="00700986">
        <w:t xml:space="preserve"> [*865] </w:t>
      </w:r>
      <w:r w:rsidRPr="00700986">
        <w:rPr>
          <w:rStyle w:val="StyleUnderline"/>
        </w:rPr>
        <w:t>Respecting the dignity of the states</w:t>
      </w:r>
      <w:r w:rsidRPr="00700986">
        <w:t xml:space="preserve">, then, </w:t>
      </w:r>
      <w:r w:rsidRPr="00700986">
        <w:rPr>
          <w:rStyle w:val="StyleUnderline"/>
        </w:rPr>
        <w:t>means respecting their sovereign capacity to manage their populations.</w:t>
      </w:r>
      <w:r w:rsidRPr="00700986">
        <w:t xml:space="preserve"> Accepting federal power to regulate increases the size of the relevant population to be regulated, but I suspect it has little impact on whether regulation takes place. People disagree, of course, on whether it is better or more efficient to centralize regulation with the federal government or leave it to state or local entities that may have advantages in dealing with local conditions. Localized regulation could arguably even be more sensitive to the liberties or freedoms of those being regulated - although if that is the case, then we must consider whether those freedoms and liberties are themselves a subject of regulation and exist at its sufferance. In a series of lectures given in the mid-1970s, recently collected under the title Society Must Be Defended (which I have adapted for the title of this Article), Michel Foucault used the term "biopolitics" to describe the expansion of sovereign power from "the right to take life or let live," to include "the right...to "make' live and "let' die," and he suggested that this sovereign right operates through general regulation of populations rather than through acts targeted at specific individuals. </w:t>
      </w:r>
      <w:proofErr w:type="gramStart"/>
      <w:r w:rsidRPr="00700986">
        <w:t>n57</w:t>
      </w:r>
      <w:proofErr w:type="gramEnd"/>
      <w:r w:rsidRPr="00700986">
        <w:t xml:space="preserve"> As he explained, This technology of power, this biopolitics, will introduce mechanisms with a certain number of functions that are very different from the functions of disciplinary mechanisms. The mechanisms introduced by biopolitics include forecasts, statistical estimates, and overall measures. And their purpose is not to modify any given phenomenon as such, or to modify a given individual insofar as he is an individual, but, essentially, to intervene at a level at which these general phenomena are determined, to intervene at the level of their generality. The mortality rate has to be modified or lowered; life expectancy has to be increased; the birth rate has to be stimulated. And most important of all, regulatory mechanisms must be established to establish </w:t>
      </w:r>
      <w:proofErr w:type="gramStart"/>
      <w:r w:rsidRPr="00700986">
        <w:t>an equilibrium</w:t>
      </w:r>
      <w:proofErr w:type="gramEnd"/>
      <w:r w:rsidRPr="00700986">
        <w:t xml:space="preserve">, maintain an average, establish a sort of homeostasis, and compensate for variations within this general population and its aleatory field. In a word, security mechanisms have to be installed around the random element inherent in a population of living beings so as to optimize a state of life. </w:t>
      </w:r>
      <w:proofErr w:type="gramStart"/>
      <w:r w:rsidRPr="00700986">
        <w:t>n58</w:t>
      </w:r>
      <w:proofErr w:type="gramEnd"/>
      <w:r w:rsidRPr="00700986">
        <w:t xml:space="preserve"> [*866] It does not take much effort to see that this description matches the everyday, largely uncontroversial practices of what we sometimes call "the administrative state," even allowing for differences in the ways the administrative state operates in different societies. Most of the opinions in Raich, as well as the quotation that opens this Article, reflect the way in which </w:t>
      </w:r>
      <w:r w:rsidRPr="00700986">
        <w:rPr>
          <w:rStyle w:val="StyleUnderline"/>
        </w:rPr>
        <w:t>this biopolitical perspective on state power</w:t>
      </w:r>
      <w:r w:rsidRPr="00700986">
        <w:t xml:space="preserve"> - </w:t>
      </w:r>
      <w:r w:rsidRPr="00700986">
        <w:rPr>
          <w:rStyle w:val="StyleUnderline"/>
        </w:rPr>
        <w:t>and</w:t>
      </w:r>
      <w:r w:rsidRPr="00700986">
        <w:t xml:space="preserve"> thus </w:t>
      </w:r>
      <w:r w:rsidRPr="00700986">
        <w:rPr>
          <w:rStyle w:val="StyleUnderline"/>
        </w:rPr>
        <w:t>the idea of federalism</w:t>
      </w:r>
      <w:r w:rsidRPr="00700986">
        <w:t xml:space="preserve"> that I just developed - </w:t>
      </w:r>
      <w:r w:rsidRPr="00700986">
        <w:rPr>
          <w:rStyle w:val="StyleUnderline"/>
        </w:rPr>
        <w:t>has become pervasive, so that the rational regulation and management of the population in the aggregate becomes normal</w:t>
      </w:r>
      <w:r w:rsidRPr="00700986">
        <w:t xml:space="preserve">, expected, and beneficial by definition. </w:t>
      </w:r>
      <w:r w:rsidRPr="00700986">
        <w:rPr>
          <w:rStyle w:val="StyleUnderline"/>
        </w:rPr>
        <w:t>By contrast, the alternative of individual choice</w:t>
      </w:r>
      <w:r w:rsidRPr="00700986">
        <w:t xml:space="preserve"> - or even choice through majority rule - </w:t>
      </w:r>
      <w:r w:rsidRPr="00700986">
        <w:rPr>
          <w:rStyle w:val="StyleUnderline"/>
        </w:rPr>
        <w:t>becomes "irresponsible"</w:t>
      </w:r>
      <w:r w:rsidRPr="00700986">
        <w:t xml:space="preserve"> and inconsistent with a "civilized [read, regulated] society." n59 In the majority opinion, for example, Justice Stevens described California as "a pioneer in the regulation of marijuana," n60 even as he characterized the federal Comprehensive Drug Abuse and Control Act of 1970 as an effort to develop "meaningful regulation" of "legitimate" and "illicit" drugs. </w:t>
      </w:r>
      <w:proofErr w:type="gramStart"/>
      <w:r w:rsidRPr="00700986">
        <w:t>n61</w:t>
      </w:r>
      <w:proofErr w:type="gramEnd"/>
      <w:r w:rsidRPr="00700986">
        <w:t xml:space="preserve"> As he describes it, the Act came at the same time that the executive branch and Congress sought a more rational organization of agencies and laws relating to drugs, and the resulting statute signaled a substantial increase in the scope and detail of controlled substance regulation. </w:t>
      </w:r>
      <w:proofErr w:type="gramStart"/>
      <w:r w:rsidRPr="00700986">
        <w:t>n62</w:t>
      </w:r>
      <w:proofErr w:type="gramEnd"/>
      <w:r w:rsidRPr="00700986">
        <w:t xml:space="preserve"> At the end of the opinion, Justice [*867] Stevens noted in passing the plaintiff's substantive due process claim of an individual's right to use marijuana to alleviate pain. He spent more time, however, directing the plaintiffs to seek change by taking part in the same political and regulatory process that led to the comprehensive federal legislation that currently includes a ban on medical marijuana. </w:t>
      </w:r>
      <w:proofErr w:type="gramStart"/>
      <w:r w:rsidRPr="00700986">
        <w:t>n63</w:t>
      </w:r>
      <w:proofErr w:type="gramEnd"/>
      <w:r w:rsidRPr="00700986">
        <w:t xml:space="preserve"> Similarly, at oral argument, Justice Breyer made the same point about the availability of the regulatory process. He also provided a qualified endorsement of regulation over other possible ways of making law (at least in the area of drug policy): "while the FDA can make mistakes, I guess medicine by regulation is better than medicine by referendum." n64 For both Justices Breyer and Stevens, in short, there is no real alternative to or way out of regulation and its processes - and perhaps there is no need for one. In her dissent, </w:t>
      </w:r>
      <w:r w:rsidRPr="00700986">
        <w:rPr>
          <w:rStyle w:val="StyleUnderline"/>
        </w:rPr>
        <w:t>Justice O'Connor</w:t>
      </w:r>
      <w:r w:rsidRPr="00700986">
        <w:t xml:space="preserve"> also made little effort to characterize the regulation of marijuana by California, instead of the federal government, as a direct enhancement of individual liberty. Rather, she </w:t>
      </w:r>
      <w:r w:rsidRPr="00700986">
        <w:rPr>
          <w:rStyle w:val="StyleUnderline"/>
        </w:rPr>
        <w:t>described liberty as a topic of state</w:t>
      </w:r>
      <w:r w:rsidRPr="00700986">
        <w:t xml:space="preserve">, not individual, concern. Thus, she highlighted the efforts of states to "regulate medical marijuana differently" from the federal government out of concern "for the lives and liberties of their people." n65 </w:t>
      </w:r>
      <w:r w:rsidRPr="00700986">
        <w:rPr>
          <w:rStyle w:val="StyleUnderline"/>
        </w:rPr>
        <w:t>She</w:t>
      </w:r>
      <w:r w:rsidRPr="00700986">
        <w:t xml:space="preserve"> also </w:t>
      </w:r>
      <w:r w:rsidRPr="00700986">
        <w:rPr>
          <w:rStyle w:val="StyleUnderline"/>
        </w:rPr>
        <w:t>invoked</w:t>
      </w:r>
      <w:r w:rsidRPr="00700986">
        <w:t xml:space="preserve"> Justice Brandeis for </w:t>
      </w:r>
      <w:r w:rsidRPr="00700986">
        <w:rPr>
          <w:rStyle w:val="StyleUnderline"/>
        </w:rPr>
        <w:t>the idea that federalism, by making room for exercise of state police powers, "promotes innovation by allowing for the possibility that "a single courageous State may</w:t>
      </w:r>
      <w:r w:rsidRPr="00700986">
        <w:t xml:space="preserve">, if its citizens choose, </w:t>
      </w:r>
      <w:r w:rsidRPr="00700986">
        <w:rPr>
          <w:rStyle w:val="StyleUnderline"/>
        </w:rPr>
        <w:t>serve as a laboratory; and try</w:t>
      </w:r>
      <w:r w:rsidRPr="00700986">
        <w:t xml:space="preserve"> novel </w:t>
      </w:r>
      <w:r w:rsidRPr="00700986">
        <w:rPr>
          <w:rStyle w:val="StyleUnderline"/>
        </w:rPr>
        <w:t>social and economic experiments</w:t>
      </w:r>
      <w:r w:rsidRPr="00700986">
        <w:t xml:space="preserve"> without risk to the rest of the country.'" n66 Put more dramatically, Justice O'Connor highlighted the role of federalism in fostering fifty-one policy laboratories in which we become the subjects of experiments on how best to manage our liberty. </w:t>
      </w:r>
      <w:proofErr w:type="gramStart"/>
      <w:r w:rsidRPr="00700986">
        <w:t>n67</w:t>
      </w:r>
      <w:proofErr w:type="gramEnd"/>
      <w:r w:rsidRPr="00700986">
        <w:t xml:space="preserve"> [*868] For his part, although he expressed concern about the expansion of the federal commerce power, Justice Thomas also showed little concern for the plaintiffs' individual liberty claims. Instead, he argued that "Congress has encroached on States' traditional police powers to define the criminal law and to protect the health, safety, and welfare of their citizens." n68 At the end of his opinion, he declared, "The majority prevents States like California from devising drug policies that they have concluded provide much-needed respite to the seriously ill</w:t>
      </w:r>
      <w:proofErr w:type="gramStart"/>
      <w:r w:rsidRPr="00700986">
        <w:t>... .</w:t>
      </w:r>
      <w:proofErr w:type="gramEnd"/>
      <w:r w:rsidRPr="00700986">
        <w:t xml:space="preserve"> Our federalist system, properly understood, allows California and a growing number of other States to decide for themselves how to safeguard the health and welfare of their citizens." n69 And, Justice Thomas was well aware that when the states "decide for themselves," the decision will likely be in favor of some kind of regulation. </w:t>
      </w:r>
      <w:proofErr w:type="gramStart"/>
      <w:r w:rsidRPr="00700986">
        <w:t>n70</w:t>
      </w:r>
      <w:proofErr w:type="gramEnd"/>
      <w:r w:rsidRPr="00700986">
        <w:t xml:space="preserve"> Once again, the emphasis here is on the legitimacy of state efforts to regulate in ways that maximize aggregate public health. My point is that </w:t>
      </w:r>
      <w:r w:rsidRPr="00700986">
        <w:rPr>
          <w:rStyle w:val="StyleUnderline"/>
        </w:rPr>
        <w:t>at least eight of the justices agreed in Raich on the constitutional principle that one of the proper concerns of government is to regulate aggregate public health, which in turn means controlling the individual bodies of citizens as units of the larger public. The only issues that divided them were</w:t>
      </w:r>
      <w:r w:rsidRPr="00700986">
        <w:t xml:space="preserve"> (1) </w:t>
      </w:r>
      <w:r w:rsidRPr="00700986">
        <w:rPr>
          <w:rStyle w:val="StyleUnderline"/>
        </w:rPr>
        <w:t>which government will have the honors and</w:t>
      </w:r>
      <w:r w:rsidRPr="00700986">
        <w:t xml:space="preserve"> (2) </w:t>
      </w:r>
      <w:r w:rsidRPr="00700986">
        <w:rPr>
          <w:rStyle w:val="StyleUnderline"/>
        </w:rPr>
        <w:t>whether</w:t>
      </w:r>
      <w:r w:rsidRPr="00700986">
        <w:t xml:space="preserve"> or when the </w:t>
      </w:r>
      <w:r w:rsidRPr="00700986">
        <w:rPr>
          <w:rStyle w:val="StyleUnderline"/>
        </w:rPr>
        <w:t>act of regulating can itself constitutionally justify further regulation</w:t>
      </w:r>
      <w:r w:rsidRPr="00700986">
        <w:t xml:space="preserve">. Remember, too, that the issue in Raich was the provision of marijuana to seriously ill people for the purpose of alleviating their pain. The power "to make live and let die" is neither a metaphor nor a theoretical frolic. </w:t>
      </w:r>
      <w:r w:rsidRPr="00700986">
        <w:rPr>
          <w:rStyle w:val="StyleUnderline"/>
        </w:rPr>
        <w:t>Biopolitical regulation of populations is concrete</w:t>
      </w:r>
      <w:r w:rsidRPr="00700986">
        <w:t xml:space="preserve"> - individuals will live or die or will suffer more or less pain as a result of it. So, </w:t>
      </w:r>
      <w:r w:rsidRPr="00700986">
        <w:rPr>
          <w:rStyle w:val="StyleUnderline"/>
        </w:rPr>
        <w:t>when the justices extol the inevitability or desirability of regulation or the ability of states to experiment among different forms of regulation, they are talking</w:t>
      </w:r>
      <w:r w:rsidRPr="00700986">
        <w:t xml:space="preserve">, among other things, </w:t>
      </w:r>
      <w:r w:rsidRPr="00700986">
        <w:rPr>
          <w:rStyle w:val="StyleUnderline"/>
        </w:rPr>
        <w:t>about the power of governments to regulate and manage</w:t>
      </w:r>
      <w:r w:rsidRPr="00700986">
        <w:t xml:space="preserve"> - whether to increase or decrease - </w:t>
      </w:r>
      <w:r w:rsidRPr="00700986">
        <w:rPr>
          <w:rStyle w:val="StyleUnderline"/>
        </w:rPr>
        <w:t>the pain that their subjects feel in their daily lives</w:t>
      </w:r>
      <w:r w:rsidRPr="00700986">
        <w:t xml:space="preserve">. As we will see, the regulation of public health ultimately means managing our deaths as well. Worth noting, too, is that the kind of regulation we see in such things as the Controlled Substances Act, or in state statutes that regulate in similar areas, is not simply a continuation of immemorial government practices. In other words, </w:t>
      </w:r>
      <w:r w:rsidRPr="00700986">
        <w:rPr>
          <w:rStyle w:val="StyleUnderline"/>
        </w:rPr>
        <w:t>biopolitical regulation is different from and broader than the concerns of the traditional police power</w:t>
      </w:r>
      <w:r w:rsidRPr="00700986">
        <w:t xml:space="preserve">. I don't mean to suggest that the modern regulatory state departs from some historical norm of nonregulation. As William Novak has shown, local governments in the nineteenth century regulated a broad array of activities, which he characterizes as an "overwhelming presence of the state [*869] and regulation in nineteenth-century American life." n71 But this kind of regulation was not centralized - certainly not federally and often not even at the state level - and it did not reach the same depth and breadth as contemporary regulations. The twentieth century, by contrast, witnessed centralization at the state and federal levels, and particularly the rise of the federal administrative state, a process which Novak notably connects with the "liberal state" and its "simultaneous pursuit of two seemingly antagonistic tendencies - the centralization of power and the individualization of subjects." n72 His description of the police power as "trading in a local, historical, and popular orientation for a new status as a category of constitutional law demarcating the "bidding and forbidding power of the State'" overlaps in important respects with Foucault's description of the emergence of biopolitics in eighteenth and nineteenth century Europe. </w:t>
      </w:r>
      <w:proofErr w:type="gramStart"/>
      <w:r w:rsidRPr="00700986">
        <w:t>n73</w:t>
      </w:r>
      <w:proofErr w:type="gramEnd"/>
      <w:r w:rsidRPr="00700986">
        <w:t xml:space="preserve"> Importantly, I am not arguing that Raich represents a new doctrine or attitude. To the contrary, this aspect of Raich - its easy approval of comprehensive and pervasive biopolitical regulation - is in some sense entirely uninteresting because it is not unique. For a long time now, the Supreme Court has been upholding regulatory legislation and programs in which experts are given the discretion to apply and enforce their knowledge broadly across sectors of the economy, the landscape, and the population in order to rationalize, normalize, and manage them for an overall aggregate benefit. </w:t>
      </w:r>
      <w:proofErr w:type="gramStart"/>
      <w:r w:rsidRPr="00700986">
        <w:t>n74</w:t>
      </w:r>
      <w:proofErr w:type="gramEnd"/>
      <w:r w:rsidRPr="00700986">
        <w:t xml:space="preserve"> </w:t>
      </w:r>
      <w:r w:rsidRPr="00700986">
        <w:rPr>
          <w:rStyle w:val="StyleUnderline"/>
        </w:rPr>
        <w:t>What makes the linkage between biopolitics and contemporary American administrative law</w:t>
      </w:r>
      <w:r w:rsidRPr="00700986">
        <w:t xml:space="preserve"> and practice </w:t>
      </w:r>
      <w:r w:rsidRPr="00700986">
        <w:rPr>
          <w:rStyle w:val="StyleUnderline"/>
        </w:rPr>
        <w:t>interesting</w:t>
      </w:r>
      <w:r w:rsidRPr="00700986">
        <w:t xml:space="preserve">, I think, </w:t>
      </w:r>
      <w:r w:rsidRPr="00700986">
        <w:rPr>
          <w:rStyle w:val="StyleUnderline"/>
        </w:rPr>
        <w:t xml:space="preserve">is in the way that </w:t>
      </w:r>
      <w:r w:rsidRPr="00700986">
        <w:rPr>
          <w:rStyle w:val="Emphasis"/>
        </w:rPr>
        <w:t>the biopolitical perspective illuminates the inefficacy</w:t>
      </w:r>
      <w:r w:rsidRPr="00700986">
        <w:rPr>
          <w:rStyle w:val="StyleUnderline"/>
        </w:rPr>
        <w:t xml:space="preserve"> or</w:t>
      </w:r>
      <w:r w:rsidRPr="00700986">
        <w:t xml:space="preserve"> perhaps even </w:t>
      </w:r>
      <w:r w:rsidRPr="00700986">
        <w:rPr>
          <w:rStyle w:val="StyleUnderline"/>
        </w:rPr>
        <w:t>irrelevance</w:t>
      </w:r>
      <w:r w:rsidRPr="00700986">
        <w:t xml:space="preserve"> [*870] </w:t>
      </w:r>
      <w:r w:rsidRPr="00700986">
        <w:rPr>
          <w:rStyle w:val="Emphasis"/>
        </w:rPr>
        <w:t>of law as a means of resisting</w:t>
      </w:r>
      <w:r w:rsidRPr="00700986">
        <w:t xml:space="preserve"> - assuming for the moment that resistance is normatively desirable - </w:t>
      </w:r>
      <w:r w:rsidRPr="00700986">
        <w:rPr>
          <w:rStyle w:val="StyleUnderline"/>
        </w:rPr>
        <w:t xml:space="preserve">the spread of comprehensive regulation of our bodies and surroundings in the service of </w:t>
      </w:r>
    </w:p>
    <w:p w14:paraId="1E89D672" w14:textId="04F4FA67" w:rsidR="000A6B75" w:rsidRPr="00700986" w:rsidRDefault="000A6B75" w:rsidP="000A6B75">
      <w:pPr>
        <w:pStyle w:val="Heading3"/>
      </w:pPr>
      <w:r w:rsidRPr="00700986">
        <w:t>Link—Civil Liberties</w:t>
      </w:r>
    </w:p>
    <w:p w14:paraId="771279BE" w14:textId="77777777" w:rsidR="008E04EF" w:rsidRPr="00700986" w:rsidRDefault="008E04EF" w:rsidP="008E04EF"/>
    <w:p w14:paraId="4536F74B" w14:textId="11E5F5A7" w:rsidR="000A6B75" w:rsidRPr="00700986" w:rsidRDefault="000A6B75" w:rsidP="000A6B75">
      <w:pPr>
        <w:pStyle w:val="Heading4"/>
      </w:pPr>
      <w:r w:rsidRPr="00700986">
        <w:t>“Civil liberties” are part of a broa</w:t>
      </w:r>
      <w:r w:rsidR="008E04EF" w:rsidRPr="00700986">
        <w:t>der spectrum of governmentality,</w:t>
      </w:r>
      <w:r w:rsidRPr="00700986">
        <w:t xml:space="preserve"> which aim to maintain </w:t>
      </w:r>
      <w:r w:rsidR="008E04EF" w:rsidRPr="00700986">
        <w:t>bio-political control.</w:t>
      </w:r>
    </w:p>
    <w:p w14:paraId="3970222D" w14:textId="3E0DBCB8" w:rsidR="000A6B75" w:rsidRPr="00700986" w:rsidRDefault="000A6B75" w:rsidP="000A6B75">
      <w:r w:rsidRPr="00700986">
        <w:rPr>
          <w:rStyle w:val="Style13ptBold"/>
        </w:rPr>
        <w:t xml:space="preserve">Larsen 2013 </w:t>
      </w:r>
      <w:r w:rsidRPr="00700986">
        <w:t xml:space="preserve">[Signe Larsen, Signe Larsen (1987) holds her B.A. in Philosophy from the University of Copenhagen (2011) and her M.A. in Politics from The New School for Social Research (2014). She is currently a Ph.D. student in Politics at The New School for Social Research, where she is specializing in political theory and global politics, Human Rights, State Violence and Political Resistance, Vol 8, no. 3, </w:t>
      </w:r>
      <w:hyperlink r:id="rId10" w:history="1">
        <w:r w:rsidRPr="00700986">
          <w:t>http://nome.unak.is/nm-marzo-2012/vol-8-no-3-2013/69-conference-paper/441-human-rights-state-violence-and-political-resistance</w:t>
        </w:r>
      </w:hyperlink>
      <w:r w:rsidRPr="00700986">
        <w:t>]</w:t>
      </w:r>
    </w:p>
    <w:p w14:paraId="1DDBF290" w14:textId="77777777" w:rsidR="000A6B75" w:rsidRPr="00700986" w:rsidRDefault="000A6B75" w:rsidP="000A6B75">
      <w:r w:rsidRPr="00700986">
        <w:rPr>
          <w:rFonts w:cs="Arial"/>
          <w:color w:val="333333"/>
        </w:rPr>
        <w:t xml:space="preserve">Human rights have since their first declaration in 1789 been heavily criticised. </w:t>
      </w:r>
      <w:r w:rsidRPr="00700986">
        <w:rPr>
          <w:rStyle w:val="Emphasis"/>
        </w:rPr>
        <w:t>One returning criticism has been that human rights are ‘abstract’ or ‘formal’ and therefore de jure as well as de facto ‘empty’; an understanding that famously led Edmund Burke to declare that he would rather enjoy the rights of an Englishman than the inalienable Rights of Man</w:t>
      </w:r>
      <w:r w:rsidRPr="00700986">
        <w:rPr>
          <w:rFonts w:cs="Arial"/>
          <w:color w:val="333333"/>
        </w:rPr>
        <w:t>. Following this reading, one would think that it is a brute fact that the Rights of Man only can be implemented to the extent that they coincide with the national rights guaranteed by the state. In this way, the only</w:t>
      </w:r>
      <w:r w:rsidRPr="00700986">
        <w:rPr>
          <w:rStyle w:val="apple-converted-space"/>
          <w:rFonts w:eastAsiaTheme="majorEastAsia" w:cs="Arial"/>
          <w:color w:val="333333"/>
        </w:rPr>
        <w:t xml:space="preserve"> </w:t>
      </w:r>
      <w:r w:rsidRPr="00700986">
        <w:rPr>
          <w:rFonts w:cs="Arial"/>
          <w:i/>
          <w:iCs/>
          <w:color w:val="333333"/>
        </w:rPr>
        <w:t>de facto</w:t>
      </w:r>
      <w:r w:rsidRPr="00700986">
        <w:rPr>
          <w:rStyle w:val="apple-converted-space"/>
          <w:rFonts w:eastAsiaTheme="majorEastAsia" w:cs="Arial"/>
          <w:i/>
          <w:iCs/>
          <w:color w:val="333333"/>
        </w:rPr>
        <w:t xml:space="preserve"> </w:t>
      </w:r>
      <w:r w:rsidRPr="00700986">
        <w:rPr>
          <w:rFonts w:cs="Arial"/>
          <w:color w:val="333333"/>
        </w:rPr>
        <w:t>subject of human rights is the citizen and the only</w:t>
      </w:r>
      <w:r w:rsidRPr="00700986">
        <w:rPr>
          <w:rStyle w:val="apple-converted-space"/>
          <w:rFonts w:eastAsiaTheme="majorEastAsia" w:cs="Arial"/>
          <w:color w:val="333333"/>
        </w:rPr>
        <w:t xml:space="preserve"> </w:t>
      </w:r>
      <w:r w:rsidRPr="00700986">
        <w:rPr>
          <w:rFonts w:cs="Arial"/>
          <w:i/>
          <w:iCs/>
          <w:color w:val="333333"/>
        </w:rPr>
        <w:t>de facto</w:t>
      </w:r>
      <w:r w:rsidRPr="00700986">
        <w:rPr>
          <w:rStyle w:val="apple-converted-space"/>
          <w:rFonts w:eastAsiaTheme="majorEastAsia" w:cs="Arial"/>
          <w:color w:val="333333"/>
        </w:rPr>
        <w:t xml:space="preserve"> </w:t>
      </w:r>
      <w:r w:rsidRPr="00700986">
        <w:rPr>
          <w:rFonts w:cs="Arial"/>
          <w:color w:val="333333"/>
        </w:rPr>
        <w:t xml:space="preserve">sphere of implementation of human rights is the state. </w:t>
      </w:r>
      <w:r w:rsidRPr="00700986">
        <w:rPr>
          <w:rStyle w:val="Emphasis"/>
        </w:rPr>
        <w:t>The line of political exclusion from society and from the nation-state thus designates the borderline of the sphere in which human rights can be implemented.</w:t>
      </w:r>
      <w:r w:rsidRPr="00700986">
        <w:rPr>
          <w:rFonts w:cs="Arial"/>
          <w:color w:val="333333"/>
        </w:rPr>
        <w:t xml:space="preserve"> Following Jeremy Bentham, this criticism will conclude that the ‘natural’ Rights of Man appear to be “nonsense upon stilts.” Another more recent </w:t>
      </w:r>
      <w:r w:rsidRPr="00700986">
        <w:rPr>
          <w:rStyle w:val="Emphasis"/>
        </w:rPr>
        <w:t>criticism ties the formulation of human rights to the inscription of ‘bare life’ in the realm of politics.</w:t>
      </w:r>
      <w:r w:rsidRPr="00700986">
        <w:rPr>
          <w:rFonts w:cs="Arial"/>
          <w:color w:val="333333"/>
        </w:rPr>
        <w:t xml:space="preserve"> </w:t>
      </w:r>
      <w:r w:rsidRPr="00700986">
        <w:rPr>
          <w:rStyle w:val="Emphasis"/>
        </w:rPr>
        <w:t>Following this criticism human rights appear as a part of a broader tendency of politics as “governance of life” (biopolitics</w:t>
      </w:r>
      <w:proofErr w:type="gramStart"/>
      <w:r w:rsidRPr="00700986">
        <w:rPr>
          <w:rStyle w:val="Emphasis"/>
        </w:rPr>
        <w:t>) which</w:t>
      </w:r>
      <w:proofErr w:type="gramEnd"/>
      <w:r w:rsidRPr="00700986">
        <w:rPr>
          <w:rStyle w:val="Emphasis"/>
        </w:rPr>
        <w:t xml:space="preserve"> has its endpoint in the total domination of ‘bare life’ in the concentration camp.</w:t>
      </w:r>
      <w:r w:rsidRPr="00700986">
        <w:rPr>
          <w:rFonts w:cs="Arial"/>
          <w:color w:val="333333"/>
        </w:rPr>
        <w:t xml:space="preserve"> In light of these criticisms, human rights do not appear in a flattering light: </w:t>
      </w:r>
      <w:r w:rsidRPr="00700986">
        <w:rPr>
          <w:rStyle w:val="Emphasis"/>
        </w:rPr>
        <w:t xml:space="preserve">either they are complicit with the political exclusion from the state, or they are complicit with the repression within the state. </w:t>
      </w:r>
      <w:r w:rsidRPr="00700986">
        <w:rPr>
          <w:rFonts w:cs="Arial"/>
          <w:color w:val="333333"/>
        </w:rPr>
        <w:t>Either way human rights seem to amount to nothing more than a humanitarian mask of the structural violence of the state. For this reason, the emancipatory potential of human rights seems bleak. The problems do however not end here</w:t>
      </w:r>
      <w:r w:rsidRPr="00700986">
        <w:rPr>
          <w:rStyle w:val="Emphasis"/>
        </w:rPr>
        <w:t>. If a link can be established between the exclusion from the state and the repression within the state</w:t>
      </w:r>
      <w:r w:rsidRPr="00700986">
        <w:rPr>
          <w:rFonts w:cs="Arial"/>
          <w:color w:val="333333"/>
        </w:rPr>
        <w:t xml:space="preserve"> (as it is done, at least tentatively by both Hannah Arendt and Giorgio Agamben) </w:t>
      </w:r>
      <w:r w:rsidRPr="00700986">
        <w:rPr>
          <w:rStyle w:val="Emphasis"/>
        </w:rPr>
        <w:t xml:space="preserve">not only human rights but also national rights seem to be a futile ground for emancipatory politics. </w:t>
      </w:r>
      <w:r w:rsidRPr="00700986">
        <w:rPr>
          <w:rFonts w:cs="Arial"/>
          <w:color w:val="333333"/>
        </w:rPr>
        <w:t xml:space="preserve">If both the problem of political exclusion from the state and repression within the state can be tied to the sovereign power of the nation-state, not even “the rights of an Englishman” seem to present a foundation of political resistance. In that </w:t>
      </w:r>
      <w:r w:rsidRPr="00700986">
        <w:rPr>
          <w:rStyle w:val="Emphasis"/>
        </w:rPr>
        <w:t>case it becomes crucial to raise the question of how we can think politics as a form of counter-power to the repression of the sovereign power of the nation-state</w:t>
      </w:r>
      <w:r w:rsidRPr="00700986">
        <w:rPr>
          <w:rFonts w:cs="Arial"/>
          <w:color w:val="333333"/>
        </w:rPr>
        <w:t>. On the backdrop of these discussions, this essay sets out to discuss the relationship between human rights, political exclusion and repression, and political agency in the writings of Hannah Arendt, Giorgio Agamben and Jacques Rancière, asking ultimately from where or from whom political emancipatory politics can be thought.</w:t>
      </w:r>
    </w:p>
    <w:p w14:paraId="19F54C77" w14:textId="77777777" w:rsidR="000A6B75" w:rsidRPr="00700986" w:rsidRDefault="000A6B75" w:rsidP="000A6B75">
      <w:pPr>
        <w:pStyle w:val="body1"/>
        <w:shd w:val="clear" w:color="auto" w:fill="FFFFFF"/>
        <w:spacing w:before="0" w:beforeAutospacing="0" w:after="0" w:afterAutospacing="0"/>
        <w:ind w:right="-138"/>
        <w:jc w:val="both"/>
        <w:rPr>
          <w:rFonts w:cs="Arial"/>
          <w:color w:val="333333"/>
        </w:rPr>
      </w:pPr>
      <w:r w:rsidRPr="00700986">
        <w:rPr>
          <w:rFonts w:cs="Arial"/>
          <w:color w:val="333333"/>
        </w:rPr>
        <w:t> </w:t>
      </w:r>
    </w:p>
    <w:p w14:paraId="72833603" w14:textId="378DF5C2" w:rsidR="000A6B75" w:rsidRPr="00700986" w:rsidRDefault="008E04EF" w:rsidP="000A6B75">
      <w:pPr>
        <w:pStyle w:val="Heading4"/>
      </w:pPr>
      <w:r w:rsidRPr="00700986">
        <w:t xml:space="preserve">Civil liberties are used to accrue </w:t>
      </w:r>
      <w:r w:rsidR="000A6B75" w:rsidRPr="00700986">
        <w:t xml:space="preserve">legitimacy </w:t>
      </w:r>
      <w:r w:rsidRPr="00700986">
        <w:t xml:space="preserve">and mollify contestation of surveillance practices. </w:t>
      </w:r>
    </w:p>
    <w:p w14:paraId="7E7A8CCD" w14:textId="300DA966" w:rsidR="000A6B75" w:rsidRPr="00700986" w:rsidRDefault="000A6B75" w:rsidP="000A6B75">
      <w:pPr>
        <w:rPr>
          <w:rStyle w:val="Style13ptBold"/>
          <w:rFonts w:cs="Arial"/>
          <w:b w:val="0"/>
          <w:color w:val="000000"/>
          <w:sz w:val="21"/>
          <w:szCs w:val="21"/>
        </w:rPr>
      </w:pPr>
      <w:r w:rsidRPr="00700986">
        <w:rPr>
          <w:rStyle w:val="Style13ptBold"/>
        </w:rPr>
        <w:t xml:space="preserve">Mansell 2013 </w:t>
      </w:r>
      <w:r w:rsidRPr="00700986">
        <w:t xml:space="preserve">[Samuel Mansell, Lecturer in Management at the University of Saint Andrews and previously taught at Essex Business School, Liberalism and the governance of populations, </w:t>
      </w:r>
      <w:hyperlink r:id="rId11" w:history="1">
        <w:r w:rsidRPr="00700986">
          <w:t>http://www.ephemerajournal.org/contribution/liberalism-and-governance-populations</w:t>
        </w:r>
      </w:hyperlink>
      <w:r w:rsidRPr="00700986">
        <w:t>]</w:t>
      </w:r>
    </w:p>
    <w:p w14:paraId="3E7899D8" w14:textId="77777777" w:rsidR="000A6B75" w:rsidRPr="00700986" w:rsidRDefault="000A6B75" w:rsidP="000A6B75">
      <w:pPr>
        <w:rPr>
          <w:rStyle w:val="Emphasis"/>
        </w:rPr>
      </w:pPr>
      <w:r w:rsidRPr="00700986">
        <w:t xml:space="preserve">The birth of biopolitics is the sixth instalment in the ongoing publication of the lectures given by Michel Foucault from 1971 to 1984 in his tenure as Professor of the History of Systems of Thought at the Collège de France. This volume is the first translation into English of the series of twelve lectures delivered from January to April 1979. It develops the theme of the previous year’s lectures, of which an English translation was published in 2007 as Security, territory, </w:t>
      </w:r>
      <w:proofErr w:type="gramStart"/>
      <w:r w:rsidRPr="00700986">
        <w:t>population</w:t>
      </w:r>
      <w:proofErr w:type="gramEnd"/>
      <w:r w:rsidRPr="00700986">
        <w:t xml:space="preserve"> (see Foucault, 2007). Foucault’s objective in </w:t>
      </w:r>
      <w:proofErr w:type="gramStart"/>
      <w:r w:rsidRPr="00700986">
        <w:rPr>
          <w:rStyle w:val="Emphasis"/>
        </w:rPr>
        <w:t>The</w:t>
      </w:r>
      <w:proofErr w:type="gramEnd"/>
      <w:r w:rsidRPr="00700986">
        <w:rPr>
          <w:rStyle w:val="Emphasis"/>
        </w:rPr>
        <w:t xml:space="preserve"> birth of biopolitics is the historical exploration of the ‘framework of political rationality’</w:t>
      </w:r>
      <w:r w:rsidRPr="00700986">
        <w:t xml:space="preserve"> (317) </w:t>
      </w:r>
      <w:r w:rsidRPr="00700986">
        <w:rPr>
          <w:rStyle w:val="Emphasis"/>
        </w:rPr>
        <w:t>in which ‘biopolitics’ becomes an issue for liberal governments.</w:t>
      </w:r>
      <w:r w:rsidRPr="00700986">
        <w:t xml:space="preserve"> By </w:t>
      </w:r>
      <w:r w:rsidRPr="00700986">
        <w:rPr>
          <w:rStyle w:val="Emphasis"/>
        </w:rPr>
        <w:t>‘biopolitics’</w:t>
      </w:r>
      <w:r w:rsidRPr="00700986">
        <w:t xml:space="preserve"> he </w:t>
      </w:r>
      <w:r w:rsidRPr="00700986">
        <w:rPr>
          <w:rStyle w:val="Emphasis"/>
        </w:rPr>
        <w:t>means ‘the attempt, starting from the eighteenth century, to rationalize the problems posed to governmental practice by phenomena characteristic of a set of living beings forming a population: health, hygiene, birthrate, life expectancy, race…</w:t>
      </w:r>
      <w:r w:rsidRPr="00700986">
        <w:t xml:space="preserve"> ’ (</w:t>
      </w:r>
      <w:proofErr w:type="gramStart"/>
      <w:r w:rsidRPr="00700986">
        <w:t>ibid</w:t>
      </w:r>
      <w:proofErr w:type="gramEnd"/>
      <w:r w:rsidRPr="00700986">
        <w:t xml:space="preserve">.). </w:t>
      </w:r>
      <w:r w:rsidRPr="00700986">
        <w:rPr>
          <w:rStyle w:val="Emphasis"/>
        </w:rPr>
        <w:t>Foucault seeks to understand how ‘liberalism’, which is broadly ‘concerned about respect for legal subjects and individual free enterprise’, can take into account a ‘population’</w:t>
      </w:r>
      <w:r w:rsidRPr="00700986">
        <w:t xml:space="preserve"> (ibid.). For </w:t>
      </w:r>
      <w:r w:rsidRPr="00700986">
        <w:rPr>
          <w:rStyle w:val="Emphasis"/>
        </w:rPr>
        <w:t>Foucault this appears as something of a paradox, as the ‘technology of government’ in which problems of life and population have been posed has ‘constantly been haunted by the question of liberalism’</w:t>
      </w:r>
      <w:r w:rsidRPr="00700986">
        <w:t xml:space="preserve"> (323-324). He aims to trace the development of liberalism to discover how the governance of populations has become a legitimate concern for liberal thought; in other words, </w:t>
      </w:r>
      <w:r w:rsidRPr="00700986">
        <w:rPr>
          <w:rStyle w:val="Emphasis"/>
        </w:rPr>
        <w:t>how biopolitics can be made compatible with a liberal system of government</w:t>
      </w:r>
      <w:r w:rsidRPr="00700986">
        <w:t xml:space="preserve">. Unfortunately, due to his concentration on the history of liberalism from its 18th century ‘classical’ form to 20th century neo-liberalism, Foucault says nothing else in this lecture series about ‘biopolitics’ specifically. The brief comments cited above are from his ‘course summary’ published after the conclusion of the lectures. As he puts it: ‘This year’s course ended up being devoted entirely to what should have been only its introduction’ (317). The reader might therefore be dissatisfied that the broad question these lectures purport to answer is never addressed here directly. Foucault anticipates frustration among his listeners, assuring them that ‘in spite of everything, I really did intend to talk about biopolitics, and then, things being what they are, I have ended up talking at length, and maybe for too long, about neo-liberalism… ’ (185). It would be fair to say that these lectures are concerned rather with the gestation of biopolitics than with its birth. If an explanation of how the governance of populations is consistent with liberal freedoms is not to be found here, what remains of interest is Foucault’s attempt over twelve lectures to frame the question. An obvious way in which he might have approached the problem, but chose not to, is through conceptual analysis. His assertion that ‘universals do not exist’ (3) in the history of ideas suggests that an extensive analysis of the logical consistency of ‘liberalism’ and ‘biopolitics’ would have been contrary to his method. </w:t>
      </w:r>
      <w:r w:rsidRPr="00700986">
        <w:rPr>
          <w:rStyle w:val="Emphasis"/>
        </w:rPr>
        <w:t>He insists on not using ‘all those universals employed by… political philosophy in order to account for real governmental practice</w:t>
      </w:r>
      <w:r w:rsidRPr="00700986">
        <w:t xml:space="preserve">’ (2) </w:t>
      </w:r>
      <w:r w:rsidRPr="00700986">
        <w:rPr>
          <w:rStyle w:val="Emphasis"/>
        </w:rPr>
        <w:t>and sees liberalism ‘not as a theory or ideology’ but simply as ‘a way of doing things… regulating itself by continuous reflection’</w:t>
      </w:r>
      <w:r w:rsidRPr="00700986">
        <w:t xml:space="preserve"> (318). However, in the absence of any philosophical analysis of the key concepts of liberalism and biopolitics (based on stable definitions), one cannot see how Foucault could have known when his main question had been satisfactorily answered. His method appears to leave him unable to identify a system of government as liberal in the first place, and subsequently unable to assess the compatibility of biopolitics with the liberal ideas of that system. Given the range of perspectives from which liberalism was contested throughout the 20th century, Foucault’s assumption that a dominant governmental practice (i.e. biopolitics) must be consistent with liberalism begs an obvious question. Is biopolitics perhaps the effect of a non-liberal theory of government? Is liberalism actually the ‘general framework of biopolitics’ (22) as he claims, or are there more plausible candidates among the political ideas of Foucault’s time? These elementary questions are left unconsidered in these lectures. Foucault assumes that the governance of populations must be consistent with ‘liberalism’. To show how this is the case he attempts to trace a two hundred year history of liberal practice from the 18th century to the present, with specific emphasis on German ordoliberalism and the neo-liberalism of the Chicago School. Despite his decision not to employ ‘universals’ he does use a consistent definition of liberalism around which his history takes a coherent shape. Liberalism is a practice of </w:t>
      </w:r>
      <w:proofErr w:type="gramStart"/>
      <w:r w:rsidRPr="00700986">
        <w:t>government which</w:t>
      </w:r>
      <w:proofErr w:type="gramEnd"/>
      <w:r w:rsidRPr="00700986">
        <w:t xml:space="preserve"> emerges in the 18th century and qualifies the early modern idea of raison d’État (or ‘Reason of State’) by proving that the ‘self-limitation of governmental reason’ (20) is the most effective means to a state’s enrichment (102). Foucault takes great care in his opening lecture to distinguish liberalism from the theories of governmental practice predominant in the 17th century. These include the idea of raison d’État, in which a state establishing its independence from the Holy Roman Empire and Catholic Church was supposed to wield unlimited sovereign power in its own territory. In opposition to raison d’État a range of legal theories (including those of fundamental law, natural law and the social contract) are presented as external limitations to the power of the state</w:t>
      </w:r>
      <w:r w:rsidRPr="00700986">
        <w:rPr>
          <w:rStyle w:val="Emphasis"/>
        </w:rPr>
        <w:t>. However, the new governmental reason Foucault calls ‘liberalism’ ‘consists in establishing a principle of limitation that will not be extrinsic to the art of government, as was law in the seventeenth century, but intrinsic to it: an internal regulation of governmental rationality’</w:t>
      </w:r>
      <w:r w:rsidRPr="00700986">
        <w:t xml:space="preserve"> (10). </w:t>
      </w:r>
      <w:r w:rsidRPr="00700986">
        <w:rPr>
          <w:rStyle w:val="Emphasis"/>
        </w:rPr>
        <w:t xml:space="preserve">Governments </w:t>
      </w:r>
      <w:r w:rsidRPr="00700986">
        <w:t xml:space="preserve">should </w:t>
      </w:r>
      <w:r w:rsidRPr="00700986">
        <w:rPr>
          <w:rStyle w:val="Emphasis"/>
        </w:rPr>
        <w:t>constrain their power through an understanding of the most effective means for achieving their ends, rather than as a response to ‘external’ claims of legitimacy.</w:t>
      </w:r>
    </w:p>
    <w:p w14:paraId="28C6C233" w14:textId="77777777" w:rsidR="008E04EF" w:rsidRPr="00700986" w:rsidRDefault="008E04EF" w:rsidP="000A6B75">
      <w:pPr>
        <w:rPr>
          <w:rStyle w:val="Emphasis"/>
        </w:rPr>
      </w:pPr>
    </w:p>
    <w:p w14:paraId="33B2D999" w14:textId="135EB3E1" w:rsidR="000A6B75" w:rsidRPr="00700986" w:rsidRDefault="000A6B75" w:rsidP="000A6B75">
      <w:pPr>
        <w:pStyle w:val="Heading4"/>
      </w:pPr>
      <w:r w:rsidRPr="00700986">
        <w:t xml:space="preserve">The call for “civil liberties” is a ploy to further </w:t>
      </w:r>
      <w:r w:rsidR="008E04EF" w:rsidRPr="00700986">
        <w:t>bio-political violence.</w:t>
      </w:r>
    </w:p>
    <w:p w14:paraId="4CD7E8F8" w14:textId="33278B2B" w:rsidR="000A6B75" w:rsidRPr="00700986" w:rsidRDefault="000A6B75" w:rsidP="000A6B75">
      <w:pPr>
        <w:rPr>
          <w:rFonts w:cs="Arial"/>
          <w:color w:val="000000"/>
          <w:sz w:val="21"/>
          <w:szCs w:val="21"/>
        </w:rPr>
      </w:pPr>
      <w:r w:rsidRPr="00700986">
        <w:rPr>
          <w:rStyle w:val="Style13ptBold"/>
        </w:rPr>
        <w:t xml:space="preserve">Mansell 2013 </w:t>
      </w:r>
      <w:r w:rsidRPr="00700986">
        <w:t xml:space="preserve">[Samuel Mansell, Lecturer in Management at the University of Saint Andrews and previously taught at Essex Business School, Liberalism and the governance of populations, </w:t>
      </w:r>
      <w:hyperlink r:id="rId12" w:history="1">
        <w:r w:rsidRPr="00700986">
          <w:t>http://www.ephemerajournal.org/contribution/liberalism-and-governance-populations</w:t>
        </w:r>
      </w:hyperlink>
      <w:r w:rsidRPr="00700986">
        <w:t>]</w:t>
      </w:r>
    </w:p>
    <w:p w14:paraId="1211577A" w14:textId="77777777" w:rsidR="000A6B75" w:rsidRPr="00700986" w:rsidRDefault="000A6B75" w:rsidP="000A6B75">
      <w:pPr>
        <w:pStyle w:val="NormalWeb"/>
        <w:shd w:val="clear" w:color="auto" w:fill="FFFFFF"/>
        <w:spacing w:before="0" w:beforeAutospacing="0" w:after="0" w:afterAutospacing="0"/>
        <w:jc w:val="both"/>
        <w:rPr>
          <w:rFonts w:ascii="Times New Roman" w:hAnsi="Times New Roman" w:cs="Arial"/>
          <w:color w:val="333333"/>
          <w:sz w:val="16"/>
        </w:rPr>
      </w:pPr>
      <w:r w:rsidRPr="00700986">
        <w:rPr>
          <w:rStyle w:val="Emphasis"/>
        </w:rPr>
        <w:t>This permanent state of exception</w:t>
      </w:r>
      <w:r w:rsidRPr="00700986">
        <w:rPr>
          <w:rFonts w:ascii="Times New Roman" w:hAnsi="Times New Roman" w:cs="Arial"/>
          <w:color w:val="333333"/>
          <w:sz w:val="16"/>
        </w:rPr>
        <w:t xml:space="preserve">, Agamben argues, </w:t>
      </w:r>
      <w:r w:rsidRPr="00700986">
        <w:rPr>
          <w:rStyle w:val="Emphasis"/>
        </w:rPr>
        <w:t>has in modernity become a tool of governmentality</w:t>
      </w:r>
      <w:r w:rsidRPr="00700986">
        <w:rPr>
          <w:rFonts w:ascii="Times New Roman" w:hAnsi="Times New Roman" w:cs="Arial"/>
          <w:color w:val="333333"/>
          <w:sz w:val="16"/>
        </w:rPr>
        <w:t xml:space="preserve"> (Agamben 2005:3) and (Agamben 1998:30-31). In State of Exception, Agamben presents a theoretical and historical introduction to the juridical notion of the state of exception. What becomes clear from his analysis is an inner relation between the laws in Germany between 1933-1945 (“Decree for the protection of the people and State”) and the </w:t>
      </w:r>
      <w:r w:rsidRPr="00700986">
        <w:rPr>
          <w:rStyle w:val="Emphasis"/>
        </w:rPr>
        <w:t>USA Patriot Act</w:t>
      </w:r>
      <w:r w:rsidRPr="00700986">
        <w:rPr>
          <w:rFonts w:ascii="Times New Roman" w:hAnsi="Times New Roman" w:cs="Arial"/>
          <w:color w:val="333333"/>
          <w:sz w:val="16"/>
        </w:rPr>
        <w:t xml:space="preserve"> from 2001 which </w:t>
      </w:r>
      <w:r w:rsidRPr="00700986">
        <w:rPr>
          <w:rStyle w:val="Emphasis"/>
        </w:rPr>
        <w:t>was passed to protect “the national security of the United States”: if a citizen is under suspicion of endangering the national security his or her constitutional rights are de facto suspended.</w:t>
      </w:r>
      <w:r w:rsidRPr="00700986">
        <w:rPr>
          <w:rFonts w:ascii="Times New Roman" w:hAnsi="Times New Roman" w:cs="Arial"/>
          <w:color w:val="333333"/>
          <w:sz w:val="16"/>
        </w:rPr>
        <w:t xml:space="preserve"> With the USA Patriot Act as a role model “terror-laws” have been passed in most of Europe and at least to that extent it is understandable why </w:t>
      </w:r>
      <w:r w:rsidRPr="00700986">
        <w:rPr>
          <w:rStyle w:val="Emphasis"/>
        </w:rPr>
        <w:t>Agamben understands the permanent state of exception</w:t>
      </w:r>
      <w:r w:rsidRPr="00700986">
        <w:rPr>
          <w:rFonts w:ascii="Times New Roman" w:hAnsi="Times New Roman" w:cs="Arial"/>
          <w:color w:val="333333"/>
          <w:sz w:val="16"/>
        </w:rPr>
        <w:t xml:space="preserve"> (the camp) as the </w:t>
      </w:r>
      <w:r w:rsidRPr="00700986">
        <w:rPr>
          <w:rStyle w:val="Emphasis"/>
        </w:rPr>
        <w:t>new paradigm for government</w:t>
      </w:r>
      <w:r w:rsidRPr="00700986">
        <w:rPr>
          <w:rFonts w:ascii="Times New Roman" w:hAnsi="Times New Roman" w:cs="Arial"/>
          <w:color w:val="333333"/>
          <w:sz w:val="16"/>
        </w:rPr>
        <w:t xml:space="preserve"> (Agamben 2005:1-4). The ultimate consequence of Agamben’s analysis is thus that we, under the post-9/11 terror laws, live in the jurido-politico framework of the camp where </w:t>
      </w:r>
      <w:r w:rsidRPr="00700986">
        <w:rPr>
          <w:rStyle w:val="Emphasis"/>
        </w:rPr>
        <w:t>we potentially can be deprived of all our rights and be reduced to the life not worth living.</w:t>
      </w:r>
      <w:r w:rsidRPr="00700986">
        <w:rPr>
          <w:rFonts w:ascii="Times New Roman" w:hAnsi="Times New Roman" w:cs="Arial"/>
          <w:color w:val="333333"/>
          <w:sz w:val="16"/>
        </w:rPr>
        <w:t xml:space="preserve"> A discussion of whether this analysis is convincing or not is outside the scope of this paper. What I will ask instead is therefore how we can think political action or resistance if we, at least for the sake of the argument, accept Agamben’s analysis. Since no one enjoys the security of citizenship political resistance has to come from the excluded ones: the refugees, the stateless, the inmates of the camp. In short, </w:t>
      </w:r>
      <w:r w:rsidRPr="00700986">
        <w:rPr>
          <w:rStyle w:val="Emphasis"/>
        </w:rPr>
        <w:t>the people who have no possibility of political action and resistance</w:t>
      </w:r>
      <w:r w:rsidRPr="00700986">
        <w:rPr>
          <w:rFonts w:ascii="Times New Roman" w:hAnsi="Times New Roman" w:cs="Arial"/>
          <w:color w:val="333333"/>
          <w:sz w:val="16"/>
        </w:rPr>
        <w:t xml:space="preserve"> within Arendt’s diagnosis </w:t>
      </w:r>
      <w:r w:rsidRPr="00700986">
        <w:rPr>
          <w:rStyle w:val="Emphasis"/>
        </w:rPr>
        <w:t>are the people whose life</w:t>
      </w:r>
      <w:r w:rsidRPr="00700986">
        <w:rPr>
          <w:rFonts w:ascii="Times New Roman" w:hAnsi="Times New Roman" w:cs="Arial"/>
          <w:color w:val="333333"/>
          <w:sz w:val="16"/>
        </w:rPr>
        <w:t xml:space="preserve"> in Agamben’s theory </w:t>
      </w:r>
      <w:r w:rsidRPr="00700986">
        <w:rPr>
          <w:rStyle w:val="Emphasis"/>
        </w:rPr>
        <w:t>is most political</w:t>
      </w:r>
      <w:r w:rsidRPr="00700986">
        <w:rPr>
          <w:rFonts w:ascii="Times New Roman" w:hAnsi="Times New Roman" w:cs="Arial"/>
          <w:color w:val="333333"/>
          <w:sz w:val="16"/>
        </w:rPr>
        <w:t xml:space="preserve"> (Agamben 1998:180). This does however not mean that the people who are “the scum of the earth” have a possibility of political action in the Arendtian sense: for Agamben, all human beings in the modern nation-states whose </w:t>
      </w:r>
      <w:r w:rsidRPr="00700986">
        <w:rPr>
          <w:rStyle w:val="Emphasis"/>
        </w:rPr>
        <w:t>laws are founded upon the permanent state of exception are reduced to the bare life</w:t>
      </w:r>
      <w:r w:rsidRPr="00700986">
        <w:rPr>
          <w:rFonts w:ascii="Times New Roman" w:hAnsi="Times New Roman" w:cs="Arial"/>
          <w:color w:val="333333"/>
          <w:sz w:val="16"/>
        </w:rPr>
        <w:t xml:space="preserve"> of the inmates of the camp (pure zoe). Agamben’s analysis is in this respect much more radical than Arendt’s: where there still exists a possibility of meaningful political life in Arendt’s perspective (though it might be quite scarce), no such possibility exists in Agamben’s perspective. The life of the inmates of the camp is thus the only ground from which political resistance can come from.</w:t>
      </w:r>
    </w:p>
    <w:p w14:paraId="3E558D95" w14:textId="77777777" w:rsidR="000A6B75" w:rsidRPr="00700986" w:rsidRDefault="000A6B75" w:rsidP="000A6B75"/>
    <w:p w14:paraId="732551AF" w14:textId="76281DC4" w:rsidR="000A6B75" w:rsidRPr="00700986" w:rsidRDefault="008E04EF" w:rsidP="000A6B75">
      <w:pPr>
        <w:pStyle w:val="Heading4"/>
      </w:pPr>
      <w:r w:rsidRPr="00700986">
        <w:t>***</w:t>
      </w:r>
      <w:r w:rsidR="000A6B75" w:rsidRPr="00700986">
        <w:t xml:space="preserve">Their rights rhetoric ties notions of rights to notion of the proper political </w:t>
      </w:r>
      <w:proofErr w:type="gramStart"/>
      <w:r w:rsidR="000A6B75" w:rsidRPr="00700986">
        <w:t>subject which</w:t>
      </w:r>
      <w:proofErr w:type="gramEnd"/>
      <w:r w:rsidR="000A6B75" w:rsidRPr="00700986">
        <w:t xml:space="preserve"> inevitably creates the conditions that sustain bare life. </w:t>
      </w:r>
    </w:p>
    <w:p w14:paraId="302204CC" w14:textId="1BD361CF" w:rsidR="000A6B75" w:rsidRPr="00700986" w:rsidRDefault="000A6B75" w:rsidP="000A6B75">
      <w:pPr>
        <w:rPr>
          <w:rStyle w:val="Style13ptBold"/>
          <w:b w:val="0"/>
          <w:sz w:val="16"/>
          <w:szCs w:val="16"/>
        </w:rPr>
      </w:pPr>
      <w:r w:rsidRPr="00700986">
        <w:rPr>
          <w:rStyle w:val="Style13ptBold"/>
        </w:rPr>
        <w:t xml:space="preserve">Gündoğdu </w:t>
      </w:r>
      <w:r w:rsidRPr="00700986">
        <w:rPr>
          <w:rStyle w:val="Style13ptBold"/>
          <w:b w:val="0"/>
          <w:sz w:val="16"/>
          <w:szCs w:val="16"/>
        </w:rPr>
        <w:t>7/19/</w:t>
      </w:r>
      <w:r w:rsidRPr="00700986">
        <w:rPr>
          <w:rStyle w:val="Style13ptBold"/>
        </w:rPr>
        <w:t xml:space="preserve">11 </w:t>
      </w:r>
      <w:r w:rsidRPr="00700986">
        <w:rPr>
          <w:szCs w:val="16"/>
        </w:rPr>
        <w:t xml:space="preserve">[Ayten Gündoğdu is an assistant professor of political science at Barnard. She teaches courses on political theory and human rights. Professor Gündoğdu’s current research centers on critical approaches to human rights, contemporary problems of citizenship, and political and ethical dilemmas of international migration; “Potentialities of human rights: Agamben and the narrative of fated necessity,” </w:t>
      </w:r>
      <w:hyperlink r:id="rId13" w:history="1">
        <w:r w:rsidRPr="00700986">
          <w:rPr>
            <w:szCs w:val="16"/>
          </w:rPr>
          <w:t>http://www.palgrave-journals.com/cpt/journal/v11/n1/full/cpt201045a.html</w:t>
        </w:r>
      </w:hyperlink>
      <w:r w:rsidRPr="00700986">
        <w:rPr>
          <w:szCs w:val="16"/>
        </w:rPr>
        <w:t>]</w:t>
      </w:r>
      <w:r w:rsidRPr="00700986">
        <w:rPr>
          <w:rStyle w:val="Style13ptBold"/>
          <w:b w:val="0"/>
          <w:sz w:val="16"/>
          <w:szCs w:val="16"/>
        </w:rPr>
        <w:t xml:space="preserve"> </w:t>
      </w:r>
    </w:p>
    <w:p w14:paraId="241EC4AD" w14:textId="77777777" w:rsidR="000A6B75" w:rsidRPr="00700986" w:rsidRDefault="000A6B75" w:rsidP="000A6B75">
      <w:pPr>
        <w:jc w:val="both"/>
      </w:pPr>
      <w:r w:rsidRPr="00700986">
        <w:rPr>
          <w:rStyle w:val="StyleUnderline"/>
        </w:rPr>
        <w:t xml:space="preserve">Agamben's analysis of modern </w:t>
      </w:r>
      <w:r w:rsidRPr="00700986">
        <w:t xml:space="preserve">juridico-political developments, including </w:t>
      </w:r>
      <w:r w:rsidRPr="00700986">
        <w:rPr>
          <w:rStyle w:val="StyleUnderline"/>
        </w:rPr>
        <w:t xml:space="preserve">rights declarations, aims to reveal the inimical effects of the </w:t>
      </w:r>
      <w:r w:rsidRPr="00700986">
        <w:t xml:space="preserve">often-celebrated </w:t>
      </w:r>
      <w:r w:rsidRPr="00700986">
        <w:rPr>
          <w:rStyle w:val="StyleUnderline"/>
        </w:rPr>
        <w:t xml:space="preserve">transformation of ‘subject’ into </w:t>
      </w:r>
      <w:r w:rsidRPr="00700986">
        <w:t>‘</w:t>
      </w:r>
      <w:r w:rsidRPr="00700986">
        <w:rPr>
          <w:rStyle w:val="StyleUnderline"/>
        </w:rPr>
        <w:t xml:space="preserve">citizen’ </w:t>
      </w:r>
      <w:r w:rsidRPr="00700986">
        <w:t xml:space="preserve">with the birth of modern democracy. </w:t>
      </w:r>
      <w:r w:rsidRPr="00700986">
        <w:rPr>
          <w:rStyle w:val="StyleUnderline"/>
        </w:rPr>
        <w:t xml:space="preserve">He argues that with this transformation modern </w:t>
      </w:r>
      <w:r w:rsidRPr="00700986">
        <w:rPr>
          <w:rStyle w:val="Emphasis"/>
        </w:rPr>
        <w:t>democracy does not abolish bare life but instead ‘shatters it and disseminates it into every individual body’</w:t>
      </w:r>
      <w:r w:rsidRPr="00700986">
        <w:t xml:space="preserve"> (1998, p. 125). With the introduction of habeas corpus, for example, modern democracy turns corpus or body into the new political subject (1998, p. 124), and repeats the biopolitical fracture at the heart of Western politics: it isolates a corpus, compels its physical presence before a court of law and renders it subject to the violence of sovereign decision. In Agamben's reading, habeas corpus is a harbinger of modern biopolitics, demonstrating that what lies in the modern passage from ‘subject’ to ‘citizen’ is not ‘man as a free and conscious political subject but, above all, man's bare life’ (1998, p. 128). </w:t>
      </w:r>
      <w:r w:rsidRPr="00700986">
        <w:rPr>
          <w:rStyle w:val="StyleUnderline"/>
        </w:rPr>
        <w:t>If habeas corpus introduces corpus as the bare life founding the body politic, modern rights declarations identify this body politic with the nation-state</w:t>
      </w:r>
      <w:r w:rsidRPr="00700986">
        <w:t xml:space="preserve"> (1998, p. 127; 2000, p. 20). </w:t>
      </w:r>
      <w:r w:rsidRPr="00700986">
        <w:rPr>
          <w:rStyle w:val="StyleUnderline"/>
        </w:rPr>
        <w:t>With these declarations, natural life, which was distinguished as zoē and relegated to the realm of oikos in the classical world</w:t>
      </w:r>
      <w:r w:rsidRPr="00700986">
        <w:t xml:space="preserve">, </w:t>
      </w:r>
      <w:r w:rsidRPr="00700986">
        <w:rPr>
          <w:rStyle w:val="StyleUnderline"/>
        </w:rPr>
        <w:t>becomes the</w:t>
      </w:r>
      <w:r w:rsidRPr="00700986">
        <w:t xml:space="preserve"> ‘earthly </w:t>
      </w:r>
      <w:r w:rsidRPr="00700986">
        <w:rPr>
          <w:rStyle w:val="StyleUnderline"/>
        </w:rPr>
        <w:t>foundation’ of sovereignty</w:t>
      </w:r>
      <w:r w:rsidRPr="00700986">
        <w:t xml:space="preserve"> in the modern nation-state (1998, p. 127; 2000, p. 20). Through a brief and provocative examination of the 1789 Declaration of the Rights of Man and Citizen, Agamben suggests that ‘it is precisely bare natural life – which is to say, the pure fact of birth – that appears here as the source and bearer of rights’ (1998, p. 127). He concludes that </w:t>
      </w:r>
      <w:r w:rsidRPr="00700986">
        <w:rPr>
          <w:rStyle w:val="StyleUnderline"/>
        </w:rPr>
        <w:t>these rights declarations inaugurate modern biopolitics</w:t>
      </w:r>
      <w:r w:rsidRPr="00700986">
        <w:t xml:space="preserve">, </w:t>
      </w:r>
      <w:r w:rsidRPr="00700986">
        <w:rPr>
          <w:rStyle w:val="StyleUnderline"/>
        </w:rPr>
        <w:t>in which bare life moves</w:t>
      </w:r>
      <w:r w:rsidRPr="00700986">
        <w:t xml:space="preserve"> </w:t>
      </w:r>
      <w:r w:rsidRPr="00700986">
        <w:rPr>
          <w:rStyle w:val="StyleUnderline"/>
        </w:rPr>
        <w:t>from the margins of the political order to its center</w:t>
      </w:r>
      <w:r w:rsidRPr="00700986">
        <w:t xml:space="preserve">. Agamben's critique of modern rights declarations draws primarily on Hannah Arendt. Both authors take </w:t>
      </w:r>
      <w:r w:rsidRPr="00700986">
        <w:rPr>
          <w:rStyle w:val="StyleUnderline"/>
        </w:rPr>
        <w:t>the problems of human rights,</w:t>
      </w:r>
      <w:r w:rsidRPr="00700986">
        <w:t xml:space="preserve"> especially the precarious condition of refugees, as their starting point; instead of seeing these problems either as accidental incidents or implementation failures, they take them as symptoms </w:t>
      </w:r>
      <w:r w:rsidRPr="00700986">
        <w:rPr>
          <w:rStyle w:val="StyleUnderline"/>
        </w:rPr>
        <w:t>revealing the deeply embedded paradoxes of human rights in a nation-state system</w:t>
      </w:r>
      <w:r w:rsidRPr="00700986">
        <w:t xml:space="preserve">. Of particular importance is the following conceptual dilemma at the heart of modern rights declarations: on the one hand, these </w:t>
      </w:r>
      <w:r w:rsidRPr="00700986">
        <w:rPr>
          <w:rStyle w:val="StyleUnderline"/>
        </w:rPr>
        <w:t>declarations assume ‘man’ in his natural condition to be the source and bearer of rights that he is born with</w:t>
      </w:r>
      <w:r w:rsidRPr="00700986">
        <w:t xml:space="preserve">; on the other hand, </w:t>
      </w:r>
      <w:r w:rsidRPr="00700986">
        <w:rPr>
          <w:rStyle w:val="StyleUnderline"/>
        </w:rPr>
        <w:t>they presuppose this man to be a ‘citizen’ with membership in a sovereign nation-state</w:t>
      </w:r>
      <w:r w:rsidRPr="00700986">
        <w:t xml:space="preserve"> (Agamben, 1998, p. 128; Arendt [1951], 1973, p. 291). Although both Arendt and Agamben have similar starting points, they proceed differently in their critiques and reach divergent conclusions. Arendt presents a more historically oriented inquiry, attending to the effects of important events such as the rise of imperialism on the conceptual paradoxes of human rights. She does not take the rightlessness of the stateless as an inevitable condition given the premises of modern rights declarations or given the conceptual dichotomies of Western metaphysics; instead, she treats it as a historically contingent problem that urges us to inquire into the paradoxes of human rights. Indeed, her critique ends with a call for rethinking, and not abandonment, of human rights (Arendt [1951], 1973, pp. 296–297). </w:t>
      </w:r>
      <w:r w:rsidRPr="00700986">
        <w:rPr>
          <w:rStyle w:val="StyleUnderline"/>
        </w:rPr>
        <w:t>Agamben</w:t>
      </w:r>
      <w:r w:rsidRPr="00700986">
        <w:t xml:space="preserve">, however, </w:t>
      </w:r>
      <w:r w:rsidRPr="00700986">
        <w:rPr>
          <w:rStyle w:val="StyleUnderline"/>
        </w:rPr>
        <w:t>interprets the conceptual dilemma in rights</w:t>
      </w:r>
      <w:r w:rsidRPr="00700986">
        <w:t xml:space="preserve"> declarations – that is, </w:t>
      </w:r>
      <w:r w:rsidRPr="00700986">
        <w:rPr>
          <w:rStyle w:val="StyleUnderline"/>
        </w:rPr>
        <w:t>equivocal invocation of man and citizen</w:t>
      </w:r>
      <w:r w:rsidRPr="00700986">
        <w:t xml:space="preserve"> – </w:t>
      </w:r>
      <w:r w:rsidRPr="00700986">
        <w:rPr>
          <w:rStyle w:val="StyleUnderline"/>
        </w:rPr>
        <w:t>as another</w:t>
      </w:r>
      <w:r w:rsidRPr="00700986">
        <w:t xml:space="preserve"> </w:t>
      </w:r>
      <w:r w:rsidRPr="00700986">
        <w:rPr>
          <w:rStyle w:val="StyleUnderline"/>
        </w:rPr>
        <w:t>instance revealing the biopolitical fracture</w:t>
      </w:r>
      <w:r w:rsidRPr="00700986">
        <w:t xml:space="preserve"> (bios/zoē) </w:t>
      </w:r>
      <w:r w:rsidRPr="00700986">
        <w:rPr>
          <w:rStyle w:val="StyleUnderline"/>
        </w:rPr>
        <w:t>defining Western politics</w:t>
      </w:r>
      <w:r w:rsidRPr="00700986">
        <w:t xml:space="preserve"> and metaphysics for centuries. Hence, </w:t>
      </w:r>
      <w:r w:rsidRPr="00700986">
        <w:rPr>
          <w:rStyle w:val="StyleUnderline"/>
        </w:rPr>
        <w:t>he calls for nothing less than a politics that renounces all concepts, including human rights</w:t>
      </w:r>
      <w:r w:rsidRPr="00700986">
        <w:t xml:space="preserve">, </w:t>
      </w:r>
      <w:r w:rsidRPr="00700986">
        <w:rPr>
          <w:rStyle w:val="StyleUnderline"/>
        </w:rPr>
        <w:t>which hold life in the grip of sovereign power</w:t>
      </w:r>
      <w:r w:rsidRPr="00700986">
        <w:t xml:space="preserve">. Indeed, in his account, far from disrupting the logic of biopolitical sovereignty, </w:t>
      </w:r>
      <w:r w:rsidRPr="00700986">
        <w:rPr>
          <w:rStyle w:val="StyleUnderline"/>
        </w:rPr>
        <w:t>rights declarations aggravate its violence by politicizing natural life</w:t>
      </w:r>
      <w:r w:rsidRPr="00700986">
        <w:t xml:space="preserve"> or zoē. As modern democracy attempts to heal the biopolitical fracture between political and natural life by stipulating a fictional unity between man and citizen, birth (nascere) and nation, Agamben argues, </w:t>
      </w:r>
      <w:r w:rsidRPr="00700986">
        <w:rPr>
          <w:rStyle w:val="StyleUnderline"/>
        </w:rPr>
        <w:t>it ends up turning virtually everyone into bare life</w:t>
      </w:r>
      <w:r w:rsidRPr="00700986">
        <w:t xml:space="preserve"> (1998, p. 128). With these declarations, questions of inclusion and exclusion – that is, which man is a citizen? – </w:t>
      </w:r>
      <w:proofErr w:type="gramStart"/>
      <w:r w:rsidRPr="00700986">
        <w:t>become</w:t>
      </w:r>
      <w:proofErr w:type="gramEnd"/>
      <w:r w:rsidRPr="00700986">
        <w:t xml:space="preserve"> essentially political (1998, p. 131). These questions need to be constantly settled by sovereign decisions on the ‘inclusive exclusions’ of the national political community. As a result of these sovereign exceptions, </w:t>
      </w:r>
      <w:r w:rsidRPr="00700986">
        <w:rPr>
          <w:rStyle w:val="StyleUnderline"/>
        </w:rPr>
        <w:t>there are various categories of people who inhabit the nation-state without being entitled to political rights</w:t>
      </w:r>
      <w:r w:rsidRPr="00700986">
        <w:t xml:space="preserve"> (1998, p. 130). As </w:t>
      </w:r>
      <w:r w:rsidRPr="00700986">
        <w:rPr>
          <w:rStyle w:val="StyleUnderline"/>
        </w:rPr>
        <w:t>Agamben</w:t>
      </w:r>
      <w:r w:rsidRPr="00700986">
        <w:t xml:space="preserve"> analyzes the effects of modern biopolitics inaugurated by rights declarations, he </w:t>
      </w:r>
      <w:r w:rsidRPr="00700986">
        <w:rPr>
          <w:rStyle w:val="StyleUnderline"/>
        </w:rPr>
        <w:t>puts a particular emphasis on the crisis of the nation-state</w:t>
      </w:r>
      <w:r w:rsidRPr="00700986">
        <w:t xml:space="preserve">. </w:t>
      </w:r>
      <w:r w:rsidRPr="00700986">
        <w:rPr>
          <w:rStyle w:val="StyleUnderline"/>
        </w:rPr>
        <w:t>Historical developments of early twentieth century</w:t>
      </w:r>
      <w:r w:rsidRPr="00700986">
        <w:t xml:space="preserve">, </w:t>
      </w:r>
      <w:r w:rsidRPr="00700986">
        <w:rPr>
          <w:rStyle w:val="StyleUnderline"/>
        </w:rPr>
        <w:t>such as</w:t>
      </w:r>
      <w:r w:rsidRPr="00700986">
        <w:t xml:space="preserve"> </w:t>
      </w:r>
      <w:r w:rsidRPr="00700986">
        <w:rPr>
          <w:rStyle w:val="StyleUnderline"/>
        </w:rPr>
        <w:t>mass denationalizations</w:t>
      </w:r>
      <w:r w:rsidRPr="00700986">
        <w:t xml:space="preserve">, he argues, </w:t>
      </w:r>
      <w:r w:rsidRPr="00700986">
        <w:rPr>
          <w:rStyle w:val="StyleUnderline"/>
        </w:rPr>
        <w:t>dissolved the fictional unity between birth and nation</w:t>
      </w:r>
      <w:r w:rsidRPr="00700986">
        <w:t xml:space="preserve">, </w:t>
      </w:r>
      <w:r w:rsidRPr="00700986">
        <w:rPr>
          <w:rStyle w:val="StyleUnderline"/>
        </w:rPr>
        <w:t>man and citizen</w:t>
      </w:r>
      <w:r w:rsidRPr="00700986">
        <w:t xml:space="preserve"> (1998, pp. 128). The crisis of the birth-nation link, however, does not end the politicization of natural life; indeed, it intensifies this process. One of the problematical effects of this crisis is the increasing deployment of human rights outside the context of citizenship as can be seen in modern humanitarianism; </w:t>
      </w:r>
      <w:r w:rsidRPr="00700986">
        <w:rPr>
          <w:rStyle w:val="StyleUnderline"/>
        </w:rPr>
        <w:t>as human rights are dissociated from citizenship</w:t>
      </w:r>
      <w:r w:rsidRPr="00700986">
        <w:t xml:space="preserve">, </w:t>
      </w:r>
      <w:r w:rsidRPr="00700986">
        <w:rPr>
          <w:rStyle w:val="StyleUnderline"/>
        </w:rPr>
        <w:t>they come to stand for the rights of those who are isolated as bare life</w:t>
      </w:r>
      <w:r w:rsidRPr="00700986">
        <w:t xml:space="preserve"> – for example, refugees (1998, pp. 131–34; see also Fassin, 2005). Another effect of the dissolution of the fictional unity between birth and nation is the regulation and administration of life in the name of its valorization to an unprecedented degree. </w:t>
      </w:r>
      <w:r w:rsidRPr="00700986">
        <w:rPr>
          <w:rStyle w:val="StyleUnderline"/>
        </w:rPr>
        <w:t>Once the fictional unity loses its ‘mechanical force and power of self-regulation’, nation-states need more than ever to be engaged in sovereign decisions discriminating between ‘a so-to-speak authentic life and a life lacking every political virtue’</w:t>
      </w:r>
      <w:r w:rsidRPr="00700986">
        <w:t xml:space="preserve"> (1998, p. 132). One of Agamben's most controversial claims is that these decisions, the lethal consequences of which became most explicit with </w:t>
      </w:r>
      <w:r w:rsidRPr="00700986">
        <w:rPr>
          <w:rStyle w:val="Emphasis"/>
        </w:rPr>
        <w:t>modern eugenics and concentration camps, need to be understood within the context of modern biopolitics inaugurated by rights declarations that invest life with the principle of sovereignty</w:t>
      </w:r>
      <w:r w:rsidRPr="00700986">
        <w:t xml:space="preserve">: Life itself can become ‘the place of a sovereign decision’ only because it is politicized, valorized, and sacralized to an unprecedented degree in the first place (1998, p. 142). At the end of his critical analysis of rights declarations, Agamben concludes that modern democracy has not only failed in healing the biopolitical fracture but also repeated it in an unprecedented fashion precisely by valorizing life. Modern </w:t>
      </w:r>
      <w:r w:rsidRPr="00700986">
        <w:rPr>
          <w:rStyle w:val="StyleUnderline"/>
        </w:rPr>
        <w:t>rights declarations have turned ‘the care of nation's biological body’ into an essentially political task</w:t>
      </w:r>
      <w:r w:rsidRPr="00700986">
        <w:t xml:space="preserve"> as they have attributed the principle of sovereignty to life (1998, p. 142). Insofar as </w:t>
      </w:r>
      <w:r w:rsidRPr="00700986">
        <w:rPr>
          <w:rStyle w:val="StyleUnderline"/>
        </w:rPr>
        <w:t>these declarations have made it possible for the sovereign state to extend its regulative powers</w:t>
      </w:r>
      <w:r w:rsidRPr="00700986">
        <w:t xml:space="preserve"> into every sphere of life, </w:t>
      </w:r>
      <w:r w:rsidRPr="00700986">
        <w:rPr>
          <w:rStyle w:val="StyleUnderline"/>
        </w:rPr>
        <w:t>they have become complicit in the production of bare life</w:t>
      </w:r>
      <w:r w:rsidRPr="00700986">
        <w:t xml:space="preserve">. In many ways, Agamben's analysis of human rights and humanitarianism resonates with the criticisms offered by several other contemporary scholars, especially those drawing on Foucault's work on governmentality. </w:t>
      </w:r>
      <w:r w:rsidRPr="00700986">
        <w:rPr>
          <w:rStyle w:val="StyleUnderline"/>
        </w:rPr>
        <w:t>Agamben shares the Foucauldian insight that rights are not protective</w:t>
      </w:r>
      <w:r w:rsidRPr="00700986">
        <w:t xml:space="preserve"> shields protecting subjects against sovereign power; indeed, </w:t>
      </w:r>
      <w:r w:rsidRPr="00700986">
        <w:rPr>
          <w:rStyle w:val="Emphasis"/>
        </w:rPr>
        <w:t>the more we invoke rights, the more entangled we become with sovereign powe</w:t>
      </w:r>
      <w:r w:rsidRPr="00700986">
        <w:t xml:space="preserve">r. A recent example of this critical perspective can be seen, for example, in Wendy Brown's analysis of the discourse of human rights. Contesting prevailing conceptions of human rights as ‘an antipolitical and expressly moral antidote to abusive political power’, Brown underscores how this discourse works indeed as a form of political power when it constitutes us as subjects in need of protection and undermines political projects of collective empowerment (Brown, 2004, p. 454). This point is also emphasized in Brown's earlier work demonstrating that, far from helping us fight powerlessness, </w:t>
      </w:r>
      <w:r w:rsidRPr="00700986">
        <w:rPr>
          <w:rStyle w:val="StyleUnderline"/>
        </w:rPr>
        <w:t>rights discourse can produce us as powerless victims as it can ‘codify within the law the very powerlessness it aims to redress</w:t>
      </w:r>
      <w:r w:rsidRPr="00700986">
        <w:t xml:space="preserve">’ (Brown, 1995, p. 21). Both Agamben and Brown would agree that </w:t>
      </w:r>
      <w:r w:rsidRPr="00700986">
        <w:rPr>
          <w:rStyle w:val="StyleUnderline"/>
        </w:rPr>
        <w:t>human rights produce the very subjects that they presuppose and render their subjects vulnerable to sovereign power</w:t>
      </w:r>
      <w:r w:rsidRPr="00700986">
        <w:t>.</w:t>
      </w:r>
    </w:p>
    <w:p w14:paraId="180B4F7C" w14:textId="77777777" w:rsidR="000A6B75" w:rsidRPr="00700986" w:rsidRDefault="000A6B75" w:rsidP="00DC0829"/>
    <w:p w14:paraId="42FEB10C" w14:textId="77777777" w:rsidR="00DC0829" w:rsidRPr="00700986" w:rsidRDefault="00DC0829" w:rsidP="00DC0829"/>
    <w:p w14:paraId="201291DB" w14:textId="3CD9F02C" w:rsidR="00D3425D" w:rsidRPr="00700986" w:rsidRDefault="00D3425D" w:rsidP="00D3425D">
      <w:pPr>
        <w:pStyle w:val="Heading3"/>
      </w:pPr>
      <w:r w:rsidRPr="00700986">
        <w:t>Link—Economy</w:t>
      </w:r>
    </w:p>
    <w:p w14:paraId="13ACBA9F" w14:textId="77777777" w:rsidR="00D3425D" w:rsidRPr="00700986" w:rsidRDefault="00D3425D" w:rsidP="00594D59">
      <w:pPr>
        <w:rPr>
          <w:rStyle w:val="StyleUnderline"/>
        </w:rPr>
      </w:pPr>
    </w:p>
    <w:p w14:paraId="22F2F836" w14:textId="77777777" w:rsidR="00D3425D" w:rsidRPr="00700986" w:rsidRDefault="00D3425D" w:rsidP="00D3425D">
      <w:pPr>
        <w:pStyle w:val="Heading4"/>
        <w:rPr>
          <w:u w:val="single"/>
        </w:rPr>
      </w:pPr>
      <w:r w:rsidRPr="00700986">
        <w:t xml:space="preserve">Economic threat predictions will cause the US to manipulate regimes in a non-democratic fashion---link turns the whole case and empirically kills </w:t>
      </w:r>
      <w:r w:rsidRPr="00700986">
        <w:rPr>
          <w:u w:val="single"/>
        </w:rPr>
        <w:t>millions</w:t>
      </w:r>
    </w:p>
    <w:p w14:paraId="5E28F706" w14:textId="60E1B0E7" w:rsidR="00D3425D" w:rsidRPr="00700986" w:rsidRDefault="008E04EF" w:rsidP="00D3425D">
      <w:pPr>
        <w:pStyle w:val="tag"/>
        <w:rPr>
          <w:rFonts w:ascii="Times New Roman" w:hAnsi="Times New Roman"/>
          <w:b w:val="0"/>
          <w:sz w:val="16"/>
          <w:szCs w:val="26"/>
        </w:rPr>
      </w:pPr>
      <w:r w:rsidRPr="00700986">
        <w:rPr>
          <w:rFonts w:ascii="Times New Roman" w:hAnsi="Times New Roman"/>
        </w:rPr>
        <w:t xml:space="preserve">Neocleous </w:t>
      </w:r>
      <w:r w:rsidR="00D3425D" w:rsidRPr="00700986">
        <w:rPr>
          <w:rFonts w:ascii="Times New Roman" w:hAnsi="Times New Roman"/>
        </w:rPr>
        <w:t>8</w:t>
      </w:r>
      <w:r w:rsidR="00D3425D" w:rsidRPr="00700986">
        <w:rPr>
          <w:rFonts w:ascii="Times New Roman" w:hAnsi="Times New Roman"/>
          <w:szCs w:val="26"/>
        </w:rPr>
        <w:t xml:space="preserve"> </w:t>
      </w:r>
      <w:r w:rsidR="00D3425D" w:rsidRPr="00700986">
        <w:rPr>
          <w:rFonts w:ascii="Times New Roman" w:hAnsi="Times New Roman"/>
          <w:b w:val="0"/>
          <w:sz w:val="16"/>
          <w:szCs w:val="26"/>
        </w:rPr>
        <w:t>[Mark Neocleous,</w:t>
      </w:r>
      <w:r w:rsidRPr="00700986">
        <w:rPr>
          <w:rFonts w:ascii="Times New Roman" w:hAnsi="Times New Roman"/>
          <w:b w:val="0"/>
          <w:sz w:val="16"/>
          <w:szCs w:val="26"/>
        </w:rPr>
        <w:t xml:space="preserve"> Prof. of Government at </w:t>
      </w:r>
      <w:r w:rsidR="00D3425D" w:rsidRPr="00700986">
        <w:rPr>
          <w:rFonts w:ascii="Times New Roman" w:hAnsi="Times New Roman"/>
          <w:b w:val="0"/>
          <w:sz w:val="16"/>
          <w:szCs w:val="26"/>
        </w:rPr>
        <w:t xml:space="preserve">Brunel, </w:t>
      </w:r>
      <w:r w:rsidR="00D3425D" w:rsidRPr="00700986">
        <w:rPr>
          <w:rFonts w:ascii="Times New Roman" w:hAnsi="Times New Roman"/>
          <w:b w:val="0"/>
          <w:i/>
          <w:sz w:val="16"/>
          <w:szCs w:val="26"/>
        </w:rPr>
        <w:t>Critique of Security</w:t>
      </w:r>
      <w:r w:rsidR="00D3425D" w:rsidRPr="00700986">
        <w:rPr>
          <w:rFonts w:ascii="Times New Roman" w:hAnsi="Times New Roman"/>
          <w:b w:val="0"/>
          <w:sz w:val="16"/>
          <w:szCs w:val="26"/>
        </w:rPr>
        <w:t>, p95-]</w:t>
      </w:r>
    </w:p>
    <w:p w14:paraId="64997EFD" w14:textId="77777777" w:rsidR="00D3425D" w:rsidRPr="00700986" w:rsidRDefault="00D3425D" w:rsidP="00D3425D">
      <w:pPr>
        <w:pStyle w:val="tag"/>
        <w:rPr>
          <w:rFonts w:ascii="Times New Roman" w:hAnsi="Times New Roman"/>
        </w:rPr>
      </w:pPr>
      <w:r w:rsidRPr="00700986">
        <w:rPr>
          <w:rFonts w:ascii="Times New Roman" w:hAnsi="Times New Roman"/>
        </w:rPr>
        <w:t xml:space="preserve"> </w:t>
      </w:r>
    </w:p>
    <w:p w14:paraId="05342599" w14:textId="482D8B7C" w:rsidR="00D3425D" w:rsidRPr="00700986" w:rsidRDefault="00D3425D" w:rsidP="00D3425D">
      <w:pPr>
        <w:pStyle w:val="card"/>
        <w:ind w:left="0"/>
        <w:rPr>
          <w:sz w:val="14"/>
        </w:rPr>
      </w:pPr>
      <w:r w:rsidRPr="00700986">
        <w:rPr>
          <w:sz w:val="14"/>
        </w:rPr>
        <w:t xml:space="preserve">In other words, </w:t>
      </w:r>
      <w:r w:rsidRPr="00700986">
        <w:rPr>
          <w:rStyle w:val="StyleUnderline"/>
        </w:rPr>
        <w:t>the new international order moved very quickly to reassert the connection between economic and national security</w:t>
      </w:r>
      <w:r w:rsidRPr="00700986">
        <w:rPr>
          <w:sz w:val="14"/>
        </w:rPr>
        <w:t xml:space="preserve">: the commitment to the former was simultaneously a commitment to the latter, and vice versa. As the doctrine of national security was being born, </w:t>
      </w:r>
      <w:r w:rsidRPr="00700986">
        <w:rPr>
          <w:rStyle w:val="StyleUnderline"/>
        </w:rPr>
        <w:t>the major player on the international stage would aim to use perhaps its most important power of all – its economic strength – in order to re-order the world. And this re-ordering was conducted through the idea of ‘economic security’</w:t>
      </w:r>
      <w:proofErr w:type="gramStart"/>
      <w:r w:rsidRPr="00700986">
        <w:rPr>
          <w:rStyle w:val="StyleUnderline"/>
        </w:rPr>
        <w:t>.9</w:t>
      </w:r>
      <w:r w:rsidRPr="00700986">
        <w:rPr>
          <w:sz w:val="14"/>
        </w:rPr>
        <w:t>9</w:t>
      </w:r>
      <w:proofErr w:type="gramEnd"/>
      <w:r w:rsidRPr="00700986">
        <w:rPr>
          <w:sz w:val="14"/>
        </w:rPr>
        <w:t xml:space="preserve"> Despite the fact that ‘econ omic security’ would never be formally deﬁned beyond ‘economic order’ or ‘economic well-being’,100 the signiﬁcant conceptual con sistency between economic security and liberal order-building also had a strategic ideological role. By playing on notions of ‘economic well-being’, economic security seemed to emphasise economic and thus‘human’ needs over military ones. </w:t>
      </w:r>
      <w:r w:rsidRPr="00700986">
        <w:rPr>
          <w:rStyle w:val="StyleUnderline"/>
        </w:rPr>
        <w:t xml:space="preserve">The reshaping of global capital, international order and the exercise of state power could thus look decidedly liberal and ‘humanitarian’. This appearance helped </w:t>
      </w:r>
      <w:r w:rsidRPr="00700986">
        <w:rPr>
          <w:rStyle w:val="Emphasis"/>
          <w:rFonts w:eastAsiaTheme="majorEastAsia"/>
        </w:rPr>
        <w:t>co-opt the liberal Left into the process</w:t>
      </w:r>
      <w:r w:rsidRPr="00700986">
        <w:rPr>
          <w:rStyle w:val="StyleUnderline"/>
        </w:rPr>
        <w:t xml:space="preserve"> </w:t>
      </w:r>
      <w:r w:rsidRPr="00700986">
        <w:rPr>
          <w:sz w:val="14"/>
        </w:rPr>
        <w:t>and, of course, played on individual desire for personal security by using notions such as ‘personal freedom’ and‘social equality’</w:t>
      </w:r>
      <w:proofErr w:type="gramStart"/>
      <w:r w:rsidRPr="00700986">
        <w:rPr>
          <w:sz w:val="14"/>
        </w:rPr>
        <w:t>.101</w:t>
      </w:r>
      <w:proofErr w:type="gramEnd"/>
      <w:r w:rsidRPr="00700986">
        <w:rPr>
          <w:sz w:val="14"/>
        </w:rPr>
        <w:t xml:space="preserve"> </w:t>
      </w:r>
      <w:r w:rsidRPr="00700986">
        <w:rPr>
          <w:sz w:val="14"/>
          <w:szCs w:val="16"/>
        </w:rPr>
        <w:t xml:space="preserve">Marx and Engels once highlighted the historical role of the bour geoisie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w:t>
      </w:r>
      <w:proofErr w:type="gramStart"/>
      <w:r w:rsidRPr="00700986">
        <w:rPr>
          <w:sz w:val="14"/>
          <w:szCs w:val="16"/>
        </w:rPr>
        <w:t>In</w:t>
      </w:r>
      <w:proofErr w:type="gramEnd"/>
      <w:r w:rsidRPr="00700986">
        <w:rPr>
          <w:sz w:val="14"/>
          <w:szCs w:val="16"/>
        </w:rPr>
        <w:t xml:space="preserve"> the second half of the twentieth century</w:t>
      </w:r>
      <w:r w:rsidRPr="00700986">
        <w:rPr>
          <w:rStyle w:val="StyleUnderline"/>
        </w:rPr>
        <w:t xml:space="preserve"> this ability to ‘batter down all Chinese walls’ would still rest heavily on the logic of capital, but would also come about in part under the guise of security. </w:t>
      </w:r>
      <w:proofErr w:type="gramStart"/>
      <w:r w:rsidRPr="00700986">
        <w:rPr>
          <w:rStyle w:val="StyleUnderline"/>
        </w:rPr>
        <w:t>The whole worldbecame a garden to be cultivated – to be recast according to the logic of security</w:t>
      </w:r>
      <w:r w:rsidRPr="00700986">
        <w:rPr>
          <w:sz w:val="14"/>
        </w:rPr>
        <w:t>.</w:t>
      </w:r>
      <w:proofErr w:type="gramEnd"/>
      <w:r w:rsidRPr="00700986">
        <w:rPr>
          <w:sz w:val="14"/>
        </w:rPr>
        <w:t xml:space="preserve"> In the space of ﬁfteen years the concept ‘</w:t>
      </w:r>
      <w:r w:rsidRPr="00700986">
        <w:rPr>
          <w:rStyle w:val="StyleUnderline"/>
        </w:rPr>
        <w:t>economic security’</w:t>
      </w:r>
      <w:r w:rsidRPr="00700986">
        <w:rPr>
          <w:sz w:val="14"/>
        </w:rPr>
        <w:t xml:space="preserve"> had </w:t>
      </w:r>
      <w:r w:rsidRPr="00700986">
        <w:rPr>
          <w:rStyle w:val="StyleUnderline"/>
        </w:rPr>
        <w:t>moved</w:t>
      </w:r>
      <w:r w:rsidRPr="00700986">
        <w:rPr>
          <w:sz w:val="14"/>
        </w:rPr>
        <w:t xml:space="preserve"> from connoting insurance policies for working people </w:t>
      </w:r>
      <w:r w:rsidRPr="00700986">
        <w:rPr>
          <w:rStyle w:val="StyleUnderline"/>
        </w:rPr>
        <w:t>to</w:t>
      </w:r>
      <w:r w:rsidRPr="00700986">
        <w:rPr>
          <w:sz w:val="14"/>
        </w:rPr>
        <w:t xml:space="preserve"> the desire to shape the world in a capitalist fashion – and back again. In fact, it has constantly shifted between these registers ever since, </w:t>
      </w:r>
      <w:r w:rsidRPr="00700986">
        <w:rPr>
          <w:rStyle w:val="StyleUnderline"/>
        </w:rPr>
        <w:t xml:space="preserve">being used for the constant reshaping of world order and resulting in a comprehensive level of </w:t>
      </w:r>
      <w:r w:rsidRPr="00700986">
        <w:rPr>
          <w:rStyle w:val="Emphasis"/>
          <w:rFonts w:eastAsiaTheme="majorEastAsia"/>
        </w:rPr>
        <w:t>intervention and policing all over the globe</w:t>
      </w:r>
      <w:r w:rsidRPr="00700986">
        <w:rPr>
          <w:sz w:val="14"/>
        </w:rPr>
        <w:t xml:space="preserve">. Global order has come to be fabricated and administered according to a security doctrine underpinned by the logic of capitalaccumulation and a bourgeois conception of order.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r w:rsidRPr="00700986">
        <w:rPr>
          <w:rStyle w:val="StyleUnderline"/>
        </w:rPr>
        <w:t xml:space="preserve">Security politics thereby became the basis of a distinctly liberal philosophy of global ‘intervention’, fusing global issues of economic management with domestic policy formations in an </w:t>
      </w:r>
      <w:r w:rsidRPr="00700986">
        <w:rPr>
          <w:rStyle w:val="Emphasis"/>
          <w:rFonts w:eastAsiaTheme="majorEastAsia"/>
        </w:rPr>
        <w:t>ambitious and frequently violent strategy.</w:t>
      </w:r>
      <w:r w:rsidRPr="00700986">
        <w:rPr>
          <w:sz w:val="14"/>
        </w:rPr>
        <w:t xml:space="preserve"> Here lies the Janus-faced character of American foreign policy.103 One face is the ‘good liberal cop’: friendly, prosperous and democratic, sending money and help around the globe when problems emerge, so that the world’s nations are shown how they can alleviate their misery and perhaps even enjoy some prosperity. The other face is the ‘bad liberal cop’: should one of these nations decide, either through parliamentary procedure, demands for self-determination or violent revolution to address its own social problems in ways that conﬂict with the interests of capital and the bourgeois concept of liberty, then the authoritarian dimension of liberalism shows its face;</w:t>
      </w:r>
      <w:r w:rsidRPr="00700986">
        <w:rPr>
          <w:rStyle w:val="StyleUnderline"/>
        </w:rPr>
        <w:t xml:space="preserve"> </w:t>
      </w:r>
      <w:r w:rsidRPr="00700986">
        <w:rPr>
          <w:u w:val="single"/>
          <w:bdr w:val="single" w:sz="4" w:space="0" w:color="auto"/>
        </w:rPr>
        <w:t xml:space="preserve">the </w:t>
      </w:r>
      <w:r w:rsidRPr="00700986">
        <w:rPr>
          <w:rStyle w:val="Emphasis"/>
          <w:rFonts w:eastAsiaTheme="majorEastAsia"/>
        </w:rPr>
        <w:t>‘liberal moment’ becomes the moment of violence</w:t>
      </w:r>
      <w:r w:rsidRPr="00700986">
        <w:rPr>
          <w:sz w:val="14"/>
        </w:rPr>
        <w:t>. This Janus-faced character has meant that through the mandate of security the US, as the national security state par excellence, has seen ﬁt to either overtly or covertly re-order the affairs of myriads of nations – those ‘rogue’ or ‘outlaw’ states on the ‘wrong side of history’</w:t>
      </w:r>
      <w:proofErr w:type="gramStart"/>
      <w:r w:rsidRPr="00700986">
        <w:rPr>
          <w:sz w:val="14"/>
        </w:rPr>
        <w:t>.104</w:t>
      </w:r>
      <w:proofErr w:type="gramEnd"/>
      <w:r w:rsidRPr="00700986">
        <w:rPr>
          <w:sz w:val="14"/>
        </w:rPr>
        <w:t xml:space="preserve"> ‘Extrapolating the ﬁgures as best we can’, one CIA agent com mented in 1991,‘</w:t>
      </w:r>
      <w:r w:rsidRPr="00700986">
        <w:rPr>
          <w:rStyle w:val="StyleUnderline"/>
        </w:rPr>
        <w:t>there have been about 3,000 major covert operations and over 10,000 minor operations</w:t>
      </w:r>
      <w:r w:rsidRPr="00700986">
        <w:rPr>
          <w:sz w:val="14"/>
        </w:rPr>
        <w:t xml:space="preserve"> – all illegal, and all </w:t>
      </w:r>
      <w:r w:rsidRPr="00700986">
        <w:rPr>
          <w:rStyle w:val="StyleUnderline"/>
        </w:rPr>
        <w:t>designed to disrupt, destabilize, or modify the activities of other countries’</w:t>
      </w:r>
      <w:r w:rsidRPr="00700986">
        <w:rPr>
          <w:sz w:val="14"/>
        </w:rPr>
        <w:t>, adding that ‘</w:t>
      </w:r>
      <w:r w:rsidRPr="00700986">
        <w:rPr>
          <w:rStyle w:val="StyleUnderline"/>
        </w:rPr>
        <w:t>every covert operation has been rationalized in terms of U.S. national security’.</w:t>
      </w:r>
      <w:r w:rsidRPr="00700986">
        <w:rPr>
          <w:sz w:val="14"/>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700986">
        <w:rPr>
          <w:rStyle w:val="StyleUnderline"/>
        </w:rPr>
        <w:t>The methods used have varied: most popular has been the favoured technique of liberal security – ‘making the economy scream’ via controls, interventions and the imposition of neo-liberal regulations. But a wide range of other techniques have been used: terror bombing; subversion; rigging elections; the use of the CIA’s ‘Health Alteration Committee’ whose mandate was to ‘incapacitate’ foreign ofﬁcials; drug-trafﬁcking</w:t>
      </w:r>
      <w:proofErr w:type="gramStart"/>
      <w:r w:rsidRPr="00700986">
        <w:rPr>
          <w:rStyle w:val="StyleUnderline"/>
        </w:rPr>
        <w:t>;107</w:t>
      </w:r>
      <w:proofErr w:type="gramEnd"/>
      <w:r w:rsidRPr="00700986">
        <w:rPr>
          <w:rStyle w:val="StyleUnderline"/>
        </w:rPr>
        <w:t xml:space="preserve"> and the sponsorship of terror groups, counterinsurgency agencies, death squads. Unsurprisingly, some plain old fascist groups and parties have been co- opted into the project, from the attempt at reviving the remnants of the Nazi collaborationist Vlasov Army for use against the USSR to the use of fascist forces to undermine democratically elected governments, such as in Chile</w:t>
      </w:r>
      <w:r w:rsidRPr="00700986">
        <w:rPr>
          <w:sz w:val="14"/>
        </w:rPr>
        <w:t xml:space="preserve">; indeed, one of the reasons </w:t>
      </w:r>
      <w:r w:rsidRPr="00700986">
        <w:rPr>
          <w:rStyle w:val="StyleUnderline"/>
        </w:rPr>
        <w:t xml:space="preserve">fascism ﬂowed into Latin America </w:t>
      </w:r>
      <w:r w:rsidRPr="00700986">
        <w:rPr>
          <w:sz w:val="14"/>
        </w:rPr>
        <w:t xml:space="preserve">was </w:t>
      </w:r>
      <w:r w:rsidRPr="00700986">
        <w:rPr>
          <w:rStyle w:val="StyleUnderline"/>
        </w:rPr>
        <w:t>because of the ideology of national security</w:t>
      </w:r>
      <w:r w:rsidRPr="00700986">
        <w:rPr>
          <w:sz w:val="14"/>
        </w:rPr>
        <w:t xml:space="preserve">.108 Concomitantly, ‘national security’ has meant a policy of non-intervention where satisfactory ‘security partnerships’ could be established with certain authoritarian and military regimes: Spain under Franco, the Greek junta, Chile, Iraq, Iran, Korea, Indonesia, </w:t>
      </w:r>
    </w:p>
    <w:p w14:paraId="3C931714" w14:textId="77777777" w:rsidR="00D3425D" w:rsidRPr="00700986" w:rsidRDefault="00D3425D" w:rsidP="00D3425D">
      <w:pPr>
        <w:pStyle w:val="card"/>
        <w:ind w:left="0"/>
        <w:rPr>
          <w:sz w:val="14"/>
        </w:rPr>
      </w:pPr>
      <w:r w:rsidRPr="00700986">
        <w:rPr>
          <w:sz w:val="14"/>
        </w:rPr>
        <w:t xml:space="preserve">Cambodia, Taiwan, South Vietnam, the Philippines, Turkey, the ﬁve Central Asian republics that emerged with the break-up of the USSR, and China. </w:t>
      </w:r>
      <w:r w:rsidRPr="00700986">
        <w:rPr>
          <w:rStyle w:val="StyleUnderline"/>
        </w:rPr>
        <w:t>Either way, the whole world was to be included in the new‘secure’ global liberal order</w:t>
      </w:r>
      <w:r w:rsidRPr="00700986">
        <w:rPr>
          <w:sz w:val="14"/>
        </w:rPr>
        <w:t xml:space="preserve">. </w:t>
      </w:r>
      <w:r w:rsidRPr="00700986">
        <w:rPr>
          <w:rStyle w:val="StyleUnderline"/>
        </w:rPr>
        <w:t xml:space="preserve">The result has been the </w:t>
      </w:r>
      <w:r w:rsidRPr="00700986">
        <w:rPr>
          <w:rStyle w:val="Emphasis"/>
          <w:rFonts w:eastAsiaTheme="majorEastAsia"/>
        </w:rPr>
        <w:t>slaughter of untold numbers</w:t>
      </w:r>
      <w:r w:rsidRPr="00700986">
        <w:rPr>
          <w:sz w:val="14"/>
        </w:rPr>
        <w:t xml:space="preserve">. John Stock well, who was part of a CIA project in Angola which led to the deaths of over 20,000 people, puts it like this: Coming to grips with these U.S./CIA activities in broad numbers and ﬁguring out how many people have been killed in the jungles of Laos or the hills of Nicaragua is very difﬁcult. But, adding them up as best we can, </w:t>
      </w:r>
      <w:r w:rsidRPr="00700986">
        <w:rPr>
          <w:rStyle w:val="StyleUnderline"/>
        </w:rPr>
        <w:t xml:space="preserve">we come up with a ﬁgure of </w:t>
      </w:r>
      <w:r w:rsidRPr="00700986">
        <w:rPr>
          <w:rStyle w:val="Emphasis"/>
          <w:rFonts w:eastAsiaTheme="majorEastAsia"/>
        </w:rPr>
        <w:t>six million people killed – and this is a minimum</w:t>
      </w:r>
      <w:r w:rsidRPr="00700986">
        <w:rPr>
          <w:rStyle w:val="StyleUnderline"/>
        </w:rPr>
        <w:t xml:space="preserve"> ﬁgure</w:t>
      </w:r>
      <w:r w:rsidRPr="00700986">
        <w:rPr>
          <w:sz w:val="14"/>
        </w:rPr>
        <w:t xml:space="preserve">. Included are: one million killed in the Korean War, two million killed in the Vietnam War, 800,000 killed in Indonesia, one million in Cambodia, 20,000 killed in Angola – the operation I was part of – and 22,000 killed in Nicaragua.109 </w:t>
      </w:r>
      <w:r w:rsidRPr="00700986">
        <w:rPr>
          <w:rStyle w:val="StyleUnderline"/>
        </w:rPr>
        <w:t>Note that the six million is a minimum ﬁgure, that he omits to mention rather a lot of other interventions, and that he was writing in 1991. This is security as the slaughter bench of history</w:t>
      </w:r>
      <w:r w:rsidRPr="00700986">
        <w:rPr>
          <w:sz w:val="14"/>
        </w:rPr>
        <w:t xml:space="preserve">. All of this has been more than conﬁrmed by events in the twentyﬁrst century: in a speech on 1 June 2002, which became the basis of the ofﬁcial National Security Strategy of the United Statesin September of that year, President </w:t>
      </w:r>
      <w:r w:rsidRPr="00700986">
        <w:rPr>
          <w:rStyle w:val="StyleUnderline"/>
        </w:rPr>
        <w:t>Bush reiterated that the US has a unilateral right to overthrow any government in the world, and launched a new round of slaughtering to prove it.</w:t>
      </w:r>
      <w:r w:rsidRPr="00700986">
        <w:rPr>
          <w:sz w:val="14"/>
        </w:rPr>
        <w:t xml:space="preserve"> While much has been made about the supposedly ‘new’ doctrine of preemption in the early twenty-ﬁrst century, the policy of preemption has a long history as part of national security doctrine. </w:t>
      </w:r>
      <w:r w:rsidRPr="00700986">
        <w:rPr>
          <w:rStyle w:val="StyleUnderline"/>
        </w:rPr>
        <w:t>The United States has long maintained the option of pre-emptive actions to counter a sufﬁcient threat to our national security. The greater the threat, the greater is the risk of inaction</w:t>
      </w:r>
      <w:r w:rsidRPr="00700986">
        <w:rPr>
          <w:sz w:val="14"/>
        </w:rPr>
        <w:t xml:space="preserve"> – and the more compelling the case for taking anticipatory action to defend ourselves . . . To forestall or prevent such hostile acts by our adver saries, the United States will, if necessary, act pre emptively.110 </w:t>
      </w:r>
      <w:r w:rsidRPr="00700986">
        <w:rPr>
          <w:rStyle w:val="StyleUnderline"/>
        </w:rPr>
        <w:t>In other words, the security policy of the world’s only superpower in its current ‘war on terror’ is still underpinned by a notion of liberal order-building based on a certain vision of ‘economic order’</w:t>
      </w:r>
      <w:r w:rsidRPr="00700986">
        <w:rPr>
          <w:sz w:val="14"/>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14:paraId="71E93274" w14:textId="77777777" w:rsidR="00D3425D" w:rsidRPr="00700986" w:rsidRDefault="00D3425D" w:rsidP="00D3425D">
      <w:pPr>
        <w:spacing w:after="200" w:line="276" w:lineRule="auto"/>
        <w:rPr>
          <w:rFonts w:eastAsiaTheme="majorEastAsia" w:cstheme="majorBidi"/>
          <w:b/>
          <w:bCs/>
          <w:sz w:val="32"/>
          <w:u w:val="single"/>
        </w:rPr>
      </w:pPr>
    </w:p>
    <w:p w14:paraId="5E7E4B7A" w14:textId="2CEAECBB" w:rsidR="00D3425D" w:rsidRPr="00700986" w:rsidRDefault="00D3425D" w:rsidP="00D3425D">
      <w:pPr>
        <w:pStyle w:val="Heading4"/>
      </w:pPr>
      <w:r w:rsidRPr="00700986">
        <w:t>Their economic crisis discourse is not rational but founded on the mobilization of affective r</w:t>
      </w:r>
      <w:r w:rsidR="008E04EF" w:rsidRPr="00700986">
        <w:t>esponses in order to create a securitized subject.</w:t>
      </w:r>
    </w:p>
    <w:p w14:paraId="2E2273AB" w14:textId="77777777" w:rsidR="00D3425D" w:rsidRPr="00700986" w:rsidRDefault="00D3425D" w:rsidP="00D3425D">
      <w:pPr>
        <w:rPr>
          <w:szCs w:val="16"/>
        </w:rPr>
      </w:pPr>
      <w:r w:rsidRPr="00700986">
        <w:rPr>
          <w:rStyle w:val="Style13ptBold"/>
        </w:rPr>
        <w:t>Isin ‘4</w:t>
      </w:r>
      <w:r w:rsidRPr="00700986">
        <w:rPr>
          <w:szCs w:val="16"/>
        </w:rPr>
        <w:t xml:space="preserve"> [Engin, Professor and Canada Research Chair, Division of Social Science, Calumet College, The Neurotic Citizen, Citizenship Studies, Vol. 8, No. 3, September 2004, pp. 217–235]</w:t>
      </w:r>
    </w:p>
    <w:p w14:paraId="7ABC339F" w14:textId="77777777" w:rsidR="00D3425D" w:rsidRPr="00700986" w:rsidRDefault="00D3425D" w:rsidP="00D3425D"/>
    <w:p w14:paraId="21154610" w14:textId="77777777" w:rsidR="00D3425D" w:rsidRPr="00700986" w:rsidRDefault="00D3425D" w:rsidP="00D3425D">
      <w:pPr>
        <w:rPr>
          <w:rStyle w:val="StyleUnderline"/>
        </w:rPr>
      </w:pPr>
      <w:r w:rsidRPr="00700986">
        <w:rPr>
          <w:rStyle w:val="StyleUnderline"/>
        </w:rPr>
        <w:t>Throughout the 1990s governments</w:t>
      </w:r>
      <w:r w:rsidRPr="00700986">
        <w:rPr>
          <w:szCs w:val="16"/>
        </w:rPr>
        <w:t xml:space="preserve"> in state societies </w:t>
      </w:r>
      <w:r w:rsidRPr="00700986">
        <w:rPr>
          <w:rStyle w:val="StyleUnderline"/>
        </w:rPr>
        <w:t>addressed</w:t>
      </w:r>
      <w:r w:rsidRPr="00700986">
        <w:rPr>
          <w:szCs w:val="16"/>
        </w:rPr>
        <w:t xml:space="preserve"> their </w:t>
      </w:r>
      <w:r w:rsidRPr="00700986">
        <w:rPr>
          <w:rStyle w:val="StyleUnderline"/>
        </w:rPr>
        <w:t>citizens under</w:t>
      </w:r>
      <w:r w:rsidRPr="00700986">
        <w:rPr>
          <w:szCs w:val="16"/>
        </w:rPr>
        <w:t xml:space="preserve"> an </w:t>
      </w:r>
      <w:r w:rsidRPr="00700986">
        <w:rPr>
          <w:rStyle w:val="StyleUnderline"/>
        </w:rPr>
        <w:t>imminent</w:t>
      </w:r>
      <w:r w:rsidRPr="00700986">
        <w:rPr>
          <w:szCs w:val="16"/>
        </w:rPr>
        <w:t xml:space="preserve"> </w:t>
      </w:r>
      <w:r w:rsidRPr="00700986">
        <w:rPr>
          <w:rStyle w:val="StyleUnderline"/>
        </w:rPr>
        <w:t>threat</w:t>
      </w:r>
      <w:r w:rsidRPr="00700986">
        <w:rPr>
          <w:szCs w:val="16"/>
        </w:rPr>
        <w:t xml:space="preserve">: citizens were told that </w:t>
      </w:r>
      <w:r w:rsidRPr="00700986">
        <w:rPr>
          <w:rStyle w:val="StyleUnderline"/>
        </w:rPr>
        <w:t>unless</w:t>
      </w:r>
      <w:r w:rsidRPr="00700986">
        <w:rPr>
          <w:szCs w:val="16"/>
        </w:rPr>
        <w:t xml:space="preserve"> national </w:t>
      </w:r>
      <w:r w:rsidRPr="00700986">
        <w:rPr>
          <w:rStyle w:val="StyleUnderline"/>
        </w:rPr>
        <w:t>debts were reduced</w:t>
      </w:r>
      <w:r w:rsidRPr="00700986">
        <w:rPr>
          <w:szCs w:val="16"/>
        </w:rPr>
        <w:t xml:space="preserve"> to reasonable levels and perhaps eliminated</w:t>
      </w:r>
      <w:r w:rsidRPr="00700986">
        <w:rPr>
          <w:rStyle w:val="StyleUnderline"/>
        </w:rPr>
        <w:t>, the very viability of their nations and states was under threat. An entire persuasion industry emerged, transmitting neurotic signs:</w:t>
      </w:r>
      <w:r w:rsidRPr="00700986">
        <w:rPr>
          <w:szCs w:val="16"/>
        </w:rPr>
        <w:t xml:space="preserve"> how much each citizen owed, the increase in individual per minute and so forth. I am reluctant to interpret all that as efforts of governments and corporations to justify the retrenchment of the state from social economy to institute neoliberal principles of economic management. That </w:t>
      </w:r>
      <w:r w:rsidRPr="00700986">
        <w:rPr>
          <w:rStyle w:val="StyleUnderline"/>
        </w:rPr>
        <w:t>the citizen was addressed as a neurotic subject</w:t>
      </w:r>
      <w:r w:rsidRPr="00700986">
        <w:rPr>
          <w:szCs w:val="16"/>
        </w:rPr>
        <w:t xml:space="preserve"> should be considered analytically and seriously. To do that it is worthwhile to compare events roughly a decade later. In the 2000s the concern with national debt almost entirely had shifted to personal debt. In the last few years citizens—again addressed as neurotic subjects—have been told that their personal debt load reached the level where they borrow more than they make. Personal bankruptcies and credit counselling agencies began making the news. Yet this hardly became a cause for concern or even discussion. Why was the concern with national debt so successful in mobilizing new state policies by personalizing debt whereas a decade later the actual rise in personal debt hardly caused any concern? The answer would be complex but it would certainly involve the fact that </w:t>
      </w:r>
      <w:r w:rsidRPr="00700986">
        <w:rPr>
          <w:rStyle w:val="StyleUnderline"/>
        </w:rPr>
        <w:t xml:space="preserve">the neurotic subject was addressed as a neurotic citizen in the 1990s to ward off an imminent public threat to the economy, which required its consent to reduce public services. </w:t>
      </w:r>
      <w:r w:rsidRPr="00700986">
        <w:rPr>
          <w:szCs w:val="16"/>
        </w:rPr>
        <w:t xml:space="preserve">What interests me here is that, especially in North America, despite various reports arguing against such reduction in public services and illustrating that, first, in the long run costs would run up higher, and, second, that borrowing has always been a method of state financial management, these reports pretty much fell on deaf ears. Instead, </w:t>
      </w:r>
      <w:r w:rsidRPr="00700986">
        <w:rPr>
          <w:rStyle w:val="StyleUnderline"/>
        </w:rPr>
        <w:t>citizens were convinced that the threat was imminent not because each citizen had done its calculation and assessment but because ‘it made sense’. How is it that falsifiable claims had become common sense? The effectiveness of the transmission of neurotic signs to produce affects that render certain claims believable and common sense and others as discreditable despite the production of reports, accounts and other forms of knowledge against these claims should not be underestimated</w:t>
      </w:r>
      <w:r w:rsidRPr="00700986">
        <w:rPr>
          <w:szCs w:val="16"/>
        </w:rPr>
        <w:t xml:space="preserve">. As Horney recognized, the attempt to argue a neuroticized subject out of his anxiety is useless because neurotic anxiety involves perceptions open to affects (Horney, 1937, p. 44). To give another example of such an affect, it is worth recalling a much-mentioned act of the US President George W. Bush after the attacks on the Word Trade Centre. As is well known, he urged citizens to continue shopping as an act of patriotism and duty to ostensibly militate against the negative effects of the attacks on markets. This has been often interpreted as the ultimate symbol of capitalism and its product, the consumer. That may well be the case. But what the president (and his advisors) may have figured out is that </w:t>
      </w:r>
      <w:r w:rsidRPr="00700986">
        <w:rPr>
          <w:rStyle w:val="StyleUnderline"/>
        </w:rPr>
        <w:t>shopping was a way of soothing and repairing the sense of the American citizen under tremendous anxiety. Consumption in the twentieth century was already transformed from satisfying needs to keeping up with the neighbours</w:t>
      </w:r>
      <w:r w:rsidRPr="00700986">
        <w:rPr>
          <w:szCs w:val="16"/>
        </w:rPr>
        <w:t xml:space="preserve"> as Veblen (1899) had recognized. </w:t>
      </w:r>
      <w:r w:rsidRPr="00700986">
        <w:rPr>
          <w:rStyle w:val="StyleUnderline"/>
        </w:rPr>
        <w:t xml:space="preserve">It may well have been transformed into a disposition to manage neurosis in the twenty-first century. </w:t>
      </w:r>
      <w:r w:rsidRPr="00700986">
        <w:rPr>
          <w:szCs w:val="16"/>
        </w:rPr>
        <w:t xml:space="preserve">I will resist the temptation to provide many more examples here to illustrate how governing the economy does not only depend on calculating subjects but also on neurotic citizens who will calibrate their conduct to ward off imminent dangers to the economy (species-body) while also managing their anxieties. I fail to see that, in the way in which neurotic energies are managed in our times, subjects are being deceived or made fearful from above. The </w:t>
      </w:r>
      <w:r w:rsidRPr="00700986">
        <w:rPr>
          <w:rStyle w:val="StyleUnderline"/>
        </w:rPr>
        <w:t>production of the neurotic citizen in the domain of economy mobilizes a kind of power that impels it to actively seek freedom from anxiety.</w:t>
      </w:r>
    </w:p>
    <w:p w14:paraId="02825376" w14:textId="77777777" w:rsidR="00F35610" w:rsidRPr="00700986" w:rsidRDefault="00F35610" w:rsidP="00D3425D">
      <w:pPr>
        <w:rPr>
          <w:rStyle w:val="StyleUnderline"/>
        </w:rPr>
      </w:pPr>
    </w:p>
    <w:p w14:paraId="136F507A" w14:textId="77777777" w:rsidR="00F35610" w:rsidRPr="00700986" w:rsidRDefault="00F35610" w:rsidP="00F35610">
      <w:pPr>
        <w:pStyle w:val="Heading3"/>
      </w:pPr>
      <w:r w:rsidRPr="00700986">
        <w:t>Link—Economic Development</w:t>
      </w:r>
    </w:p>
    <w:p w14:paraId="306F0248" w14:textId="77777777" w:rsidR="00F35610" w:rsidRPr="00700986" w:rsidRDefault="00F35610" w:rsidP="00F35610"/>
    <w:p w14:paraId="2DB75335" w14:textId="77777777" w:rsidR="00F35610" w:rsidRPr="00700986" w:rsidRDefault="00F35610" w:rsidP="00F35610">
      <w:pPr>
        <w:pStyle w:val="Heading4"/>
      </w:pPr>
      <w:r w:rsidRPr="00700986">
        <w:t>The post-development narrative depicts “westernization” proliferating from its core in Europe to be universally applied to the subaltern world – totalizing the spread of development and ignoring the hybridization and translation that occurs along the way – Turns their argument – ANT better accounts for the creation of modernity</w:t>
      </w:r>
    </w:p>
    <w:p w14:paraId="6CFFE3EE" w14:textId="77777777" w:rsidR="00F35610" w:rsidRPr="00700986" w:rsidRDefault="00F35610" w:rsidP="00F35610">
      <w:r w:rsidRPr="00700986">
        <w:rPr>
          <w:b/>
        </w:rPr>
        <w:t>Donovan, ’14</w:t>
      </w:r>
      <w:r w:rsidRPr="00700986">
        <w:t xml:space="preserve"> Kevin P. Donovan, 2014, “‘Development’ as if </w:t>
      </w:r>
      <w:proofErr w:type="gramStart"/>
      <w:r w:rsidRPr="00700986">
        <w:rPr>
          <w:i/>
        </w:rPr>
        <w:t>We</w:t>
      </w:r>
      <w:proofErr w:type="gramEnd"/>
      <w:r w:rsidRPr="00700986">
        <w:rPr>
          <w:i/>
        </w:rPr>
        <w:t xml:space="preserve"> Have Never Been Modern</w:t>
      </w:r>
      <w:r w:rsidRPr="00700986">
        <w:t>: Fragments of a Latourian Development Studies,” Kevin P. Donovan is a PhD student in the program in Anthology and History at the University of Michigan, pg. 3-5</w:t>
      </w:r>
    </w:p>
    <w:p w14:paraId="2FD80CD6" w14:textId="77777777" w:rsidR="00F35610" w:rsidRPr="00700986" w:rsidRDefault="00F35610" w:rsidP="00F35610"/>
    <w:p w14:paraId="0E712C76" w14:textId="77777777" w:rsidR="00F35610" w:rsidRPr="00700986" w:rsidRDefault="00F35610" w:rsidP="00F35610">
      <w:pPr>
        <w:jc w:val="both"/>
        <w:rPr>
          <w:b/>
          <w:u w:val="single"/>
        </w:rPr>
      </w:pPr>
      <w:r w:rsidRPr="00700986">
        <w:rPr>
          <w:szCs w:val="16"/>
        </w:rPr>
        <w:t xml:space="preserve">Actor-network theory has been described as a ‘sociology of associations’ (Latour, 2005) that focuses on tracing interactions between entities ‘in action’ (Latour, 1987). </w:t>
      </w:r>
      <w:r w:rsidRPr="00700986">
        <w:rPr>
          <w:b/>
          <w:u w:val="single"/>
        </w:rPr>
        <w:t>Instead of accepting social concepts</w:t>
      </w:r>
      <w:r w:rsidRPr="00700986">
        <w:t xml:space="preserve"> </w:t>
      </w:r>
      <w:r w:rsidRPr="00700986">
        <w:rPr>
          <w:szCs w:val="16"/>
        </w:rPr>
        <w:t>(e.g. ‘power’)</w:t>
      </w:r>
      <w:r w:rsidRPr="00700986">
        <w:t xml:space="preserve"> </w:t>
      </w:r>
      <w:r w:rsidRPr="00700986">
        <w:rPr>
          <w:b/>
          <w:u w:val="single"/>
        </w:rPr>
        <w:t>or categories</w:t>
      </w:r>
      <w:r w:rsidRPr="00700986">
        <w:t xml:space="preserve"> </w:t>
      </w:r>
      <w:r w:rsidRPr="00700986">
        <w:rPr>
          <w:szCs w:val="16"/>
        </w:rPr>
        <w:t>(e.g. ‘class’)</w:t>
      </w:r>
      <w:r w:rsidRPr="00700986">
        <w:t xml:space="preserve"> </w:t>
      </w:r>
      <w:r w:rsidRPr="00700986">
        <w:rPr>
          <w:b/>
          <w:u w:val="single"/>
        </w:rPr>
        <w:t>as a priori given, it maintains that these are results, not causes, of associations between heterogeneous actors</w:t>
      </w:r>
      <w:r w:rsidRPr="00700986">
        <w:t xml:space="preserve">. </w:t>
      </w:r>
      <w:r w:rsidRPr="00700986">
        <w:rPr>
          <w:b/>
          <w:u w:val="single"/>
        </w:rPr>
        <w:t>This means that actors begin as a fiction, but can become more real through generating interest from others</w:t>
      </w:r>
      <w:r w:rsidRPr="00700986">
        <w:t>,</w:t>
      </w:r>
      <w:r w:rsidRPr="00700986">
        <w:rPr>
          <w:szCs w:val="16"/>
        </w:rPr>
        <w:t xml:space="preserve"> enrolling them in alliances, and </w:t>
      </w:r>
      <w:r w:rsidRPr="00700986">
        <w:rPr>
          <w:b/>
          <w:u w:val="single"/>
        </w:rPr>
        <w:t>eventually stabilizing them enough to be considered—at least for a time—real</w:t>
      </w:r>
      <w:r w:rsidRPr="00700986">
        <w:t xml:space="preserve"> </w:t>
      </w:r>
      <w:r w:rsidRPr="00700986">
        <w:rPr>
          <w:szCs w:val="16"/>
        </w:rPr>
        <w:t>(Latour, 1996a). Stabilized concepts, categories and objects are thus the exception, requiring extensive work on the part of actors to construct them.4 ANT takes its remit to be tracing the controversies and disputes that must be settled for consensus to be reached.</w:t>
      </w:r>
      <w:r w:rsidRPr="00700986">
        <w:t xml:space="preserve"> </w:t>
      </w:r>
      <w:r w:rsidRPr="00700986">
        <w:rPr>
          <w:b/>
          <w:u w:val="single"/>
        </w:rPr>
        <w:t>The development of stability occurs as entities are enrolled in networks in which they more or less reach agreement. However, because full unanimity is quite rare, Latour emphasizes the concept of ‘translation’</w:t>
      </w:r>
      <w:r w:rsidRPr="00700986">
        <w:t xml:space="preserve"> </w:t>
      </w:r>
      <w:r w:rsidRPr="00700986">
        <w:rPr>
          <w:szCs w:val="16"/>
        </w:rPr>
        <w:t>(from Callon, 1986)</w:t>
      </w:r>
      <w:r w:rsidRPr="00700986">
        <w:t xml:space="preserve"> </w:t>
      </w:r>
      <w:r w:rsidRPr="00700986">
        <w:rPr>
          <w:b/>
          <w:u w:val="single"/>
        </w:rPr>
        <w:t>that he takes to mean a transformation in goals or meaning that occurs when entities become connected.</w:t>
      </w:r>
      <w:r w:rsidRPr="00700986">
        <w:t xml:space="preserve"> </w:t>
      </w:r>
      <w:r w:rsidRPr="00700986">
        <w:rPr>
          <w:szCs w:val="16"/>
        </w:rPr>
        <w:t xml:space="preserve">Action is never accomplished alone, but instead requires networks of collaboration and technological mediation. This delegation means that action is uncertain, in the hands of others, and thus prone to ‘a drift, a slippage, </w:t>
      </w:r>
      <w:proofErr w:type="gramStart"/>
      <w:r w:rsidRPr="00700986">
        <w:rPr>
          <w:szCs w:val="16"/>
        </w:rPr>
        <w:t>a</w:t>
      </w:r>
      <w:proofErr w:type="gramEnd"/>
      <w:r w:rsidRPr="00700986">
        <w:rPr>
          <w:szCs w:val="16"/>
        </w:rPr>
        <w:t xml:space="preserve"> displacement’ (Latour, 1999a: 88). This inevitable alteration is what Latour means by translation. In the process of becoming, translation is inevitable, meaning the ‘only way to increase a project’s reality is to compromise’ and thus become more complicated (ibid</w:t>
      </w:r>
      <w:proofErr w:type="gramStart"/>
      <w:r w:rsidRPr="00700986">
        <w:rPr>
          <w:szCs w:val="16"/>
        </w:rPr>
        <w:t>.:</w:t>
      </w:r>
      <w:proofErr w:type="gramEnd"/>
      <w:r w:rsidRPr="00700986">
        <w:rPr>
          <w:szCs w:val="16"/>
        </w:rPr>
        <w:t xml:space="preserve"> 99).</w:t>
      </w:r>
      <w:r w:rsidRPr="00700986">
        <w:t xml:space="preserve"> </w:t>
      </w:r>
      <w:r w:rsidRPr="00700986">
        <w:rPr>
          <w:b/>
          <w:u w:val="single"/>
        </w:rPr>
        <w:t>Post-development has also taken a constructivist approach</w:t>
      </w:r>
      <w:r w:rsidRPr="00700986">
        <w:t>,</w:t>
      </w:r>
      <w:r w:rsidRPr="00700986">
        <w:rPr>
          <w:szCs w:val="16"/>
        </w:rPr>
        <w:t xml:space="preserve"> concerned with the historical invention of concepts such as ‘progress’, ‘poverty’ or ‘development’ (see Rahnema and Bawtree, 1997; Sachs, 1992).</w:t>
      </w:r>
      <w:r w:rsidRPr="00700986">
        <w:t xml:space="preserve"> </w:t>
      </w:r>
      <w:r w:rsidRPr="00700986">
        <w:rPr>
          <w:b/>
          <w:u w:val="single"/>
        </w:rPr>
        <w:t>Much of post-development uses evidence of construction to argue that the resulting fabrications are false</w:t>
      </w:r>
      <w:r w:rsidRPr="00700986">
        <w:t>.</w:t>
      </w:r>
      <w:r w:rsidRPr="00700986">
        <w:rPr>
          <w:szCs w:val="16"/>
        </w:rPr>
        <w:t xml:space="preserve">5 In some cases, this deceit is taken as cover for the ‘true’ mission of capitalist imperialism, but the iconoclastic negation in postdevelopment need not always be revelatory. For example, Escobar (1995: 4) documents ‘the loss of an illusion, in which many genuinely believed’, and Sachs (1992: 1) declares development ‘a myth which comforts societies, and a fantasy which unleashes passions’. For Latour, however, despite being a constructivist scholar (2003a), everything that a postmodern-inspired approach like post-development ‘takes to be justification for more absence, more debunking, more negation, more deconstruction, [he takes] as proof of presence, deployment, affirmation, and construction’ (Latour, 1999a: 21). That is, constructivism signifies ‘an increase in realism’ even though, ‘unwittingly, constructivism has become a synonym of its opposite number: deconstruction’ (Latour, 2005: 92) </w:t>
      </w:r>
      <w:proofErr w:type="gramStart"/>
      <w:r w:rsidRPr="00700986">
        <w:rPr>
          <w:szCs w:val="16"/>
        </w:rPr>
        <w:t>This</w:t>
      </w:r>
      <w:proofErr w:type="gramEnd"/>
      <w:r w:rsidRPr="00700986">
        <w:rPr>
          <w:szCs w:val="16"/>
        </w:rPr>
        <w:t xml:space="preserve"> commitment to the reality of constructions leads to divergent understandings of agency (discussed below) and offers an alternative to the post-development iconoclasm.</w:t>
      </w:r>
      <w:r w:rsidRPr="00700986">
        <w:t xml:space="preserve"> </w:t>
      </w:r>
      <w:r w:rsidRPr="00700986">
        <w:rPr>
          <w:b/>
          <w:u w:val="single"/>
        </w:rPr>
        <w:t>Latour also differs from post-development in a rejection of any universalization. No construction for Latour is ever even close to universal, even within certain populations.</w:t>
      </w:r>
      <w:r w:rsidRPr="00700986">
        <w:t xml:space="preserve"> </w:t>
      </w:r>
      <w:r w:rsidRPr="00700986">
        <w:rPr>
          <w:b/>
          <w:u w:val="single"/>
        </w:rPr>
        <w:t>In contrast, despite a postmodern effort to reject metanarratives such as progress, one finds totalizing assessments throughout post-development</w:t>
      </w:r>
      <w:r w:rsidRPr="00700986">
        <w:t xml:space="preserve">, </w:t>
      </w:r>
      <w:r w:rsidRPr="00700986">
        <w:rPr>
          <w:szCs w:val="16"/>
        </w:rPr>
        <w:t>such as ‘the dream [of development] was universally embraced by those in power’ (Escobar, 1995: 4), or a characterization of ‘almost unanimous support for development’ (Rahnema and Bawtree, 1997: ix).</w:t>
      </w:r>
      <w:r w:rsidRPr="00700986">
        <w:t xml:space="preserve"> </w:t>
      </w:r>
      <w:r w:rsidRPr="00700986">
        <w:rPr>
          <w:b/>
          <w:u w:val="single"/>
        </w:rPr>
        <w:t>Although post-development has made efforts to avoid this tendency — notably through its studies of resistance — it creeps in, fundamentally because the underlying social theory allows it in a way that ANT would not.</w:t>
      </w:r>
      <w:r w:rsidRPr="00700986">
        <w:t xml:space="preserve"> </w:t>
      </w:r>
      <w:r w:rsidRPr="00700986">
        <w:rPr>
          <w:szCs w:val="16"/>
        </w:rPr>
        <w:t>Placing stabilized entities at the end of analysis, not the beginning, tests post-development approaches.</w:t>
      </w:r>
      <w:r w:rsidRPr="00700986">
        <w:t xml:space="preserve"> </w:t>
      </w:r>
      <w:r w:rsidRPr="00700986">
        <w:rPr>
          <w:b/>
          <w:u w:val="single"/>
        </w:rPr>
        <w:t>Nothing is capable of diffusing outward from a ‘core’ to the ‘periphery’ in a pure state, but instead an innovation or project begins as a fiction, neither inherently realistic nor unrealistic, and certainly not possessing any power in its fictive state. In time, it becomes ‘more real or less real, depending on the continuous chains of translation’</w:t>
      </w:r>
      <w:r w:rsidRPr="00700986">
        <w:t xml:space="preserve"> </w:t>
      </w:r>
      <w:r w:rsidRPr="00700986">
        <w:rPr>
          <w:szCs w:val="16"/>
        </w:rPr>
        <w:t>that it enrols through generating interest (Latour, 1996a)</w:t>
      </w:r>
      <w:proofErr w:type="gramStart"/>
      <w:r w:rsidRPr="00700986">
        <w:rPr>
          <w:szCs w:val="16"/>
        </w:rPr>
        <w:t>.6</w:t>
      </w:r>
      <w:proofErr w:type="gramEnd"/>
      <w:r w:rsidRPr="00700986">
        <w:t xml:space="preserve"> </w:t>
      </w:r>
      <w:r w:rsidRPr="00700986">
        <w:rPr>
          <w:b/>
          <w:u w:val="single"/>
        </w:rPr>
        <w:t>The only way for a project to create these chains, though, is to compromise, thus becoming more complicated as more interests are enrolled</w:t>
      </w:r>
      <w:r w:rsidRPr="00700986">
        <w:rPr>
          <w:szCs w:val="16"/>
        </w:rPr>
        <w:t xml:space="preserve">. Maintaining meaning and goals —whether it is a public transport system in Paris (Latour, 1996a) or a rural development programme in India (Mosse, 2005)— is a constant struggle. </w:t>
      </w:r>
      <w:r w:rsidRPr="00700986">
        <w:rPr>
          <w:b/>
          <w:u w:val="single"/>
        </w:rPr>
        <w:t>Putting translation at the core of an analysis</w:t>
      </w:r>
      <w:r w:rsidRPr="00700986">
        <w:rPr>
          <w:szCs w:val="16"/>
        </w:rPr>
        <w:t>, as Latour does,</w:t>
      </w:r>
      <w:r w:rsidRPr="00700986">
        <w:t xml:space="preserve"> </w:t>
      </w:r>
      <w:r w:rsidRPr="00700986">
        <w:rPr>
          <w:b/>
          <w:u w:val="single"/>
        </w:rPr>
        <w:t>shifts attention away from the dominant post-development narrative of ‘capitalism’ or ‘Westernization’ diffusing outward from the core</w:t>
      </w:r>
      <w:r w:rsidRPr="00700986">
        <w:rPr>
          <w:szCs w:val="16"/>
        </w:rPr>
        <w:t xml:space="preserve">. For some post-development authors, ‘local resistance’ is the means through which the domineering entity can be altered or stopped — though, more likely, the overwhelming power of development will render the resistance impotent (Escobar, 1995: 155). The inclusion of resistance in their analysis is explicitly taken as evidence that post-development avoids the uni-directionality and intentionality to which discourse analysis often falls prey (e.g. Escobar, 1995: 11). But </w:t>
      </w:r>
      <w:r w:rsidRPr="00700986">
        <w:rPr>
          <w:b/>
          <w:u w:val="single"/>
        </w:rPr>
        <w:t>instead of starting with these forms of hybridity and the translation of ‘development’ that they necessarily entail, post-development starts with essentialized concepts and has to note the diversity in passing.</w:t>
      </w:r>
    </w:p>
    <w:p w14:paraId="26C35F9E" w14:textId="77777777" w:rsidR="00F35610" w:rsidRPr="00700986" w:rsidRDefault="00F35610" w:rsidP="00F35610">
      <w:pPr>
        <w:pStyle w:val="Heading3"/>
      </w:pPr>
      <w:r w:rsidRPr="00700986">
        <w:t>Link—Economic Stability</w:t>
      </w:r>
    </w:p>
    <w:p w14:paraId="30380571" w14:textId="77777777" w:rsidR="00F35610" w:rsidRPr="00700986" w:rsidRDefault="00F35610" w:rsidP="00F35610">
      <w:pPr>
        <w:pStyle w:val="Heading4"/>
      </w:pPr>
      <w:r w:rsidRPr="00700986">
        <w:t>Attempts to stabilize the US economy exist to exploit the underclass and are always directed at doing exploitation</w:t>
      </w:r>
    </w:p>
    <w:p w14:paraId="7035A01B" w14:textId="77777777" w:rsidR="00F35610" w:rsidRPr="00700986" w:rsidRDefault="00F35610" w:rsidP="00F35610">
      <w:r w:rsidRPr="00700986">
        <w:rPr>
          <w:rStyle w:val="Style13ptBold"/>
        </w:rPr>
        <w:t>Shor 12</w:t>
      </w:r>
      <w:r w:rsidRPr="00700986">
        <w:rPr>
          <w:rFonts w:cs="Lucida Sans Unicode"/>
          <w:color w:val="1D1D1D"/>
        </w:rPr>
        <w:t>, [</w:t>
      </w:r>
      <w:r w:rsidRPr="00700986">
        <w:t>Francis. Published in Summer 2012. As a social and cultural historian working primarily in a 20th century United States context, Professor Shor has published extensively in several areas. “U.S. Economic Imperialism and Resistance from the Global South: A Prelude to OWS”. ]</w:t>
      </w:r>
    </w:p>
    <w:p w14:paraId="544C26C4" w14:textId="77777777" w:rsidR="00F35610" w:rsidRPr="00700986" w:rsidRDefault="00F35610" w:rsidP="00F35610">
      <w:pPr>
        <w:rPr>
          <w:rFonts w:cs="Lucida Sans Unicode"/>
          <w:color w:val="1D1D1D"/>
        </w:rPr>
      </w:pPr>
    </w:p>
    <w:p w14:paraId="087809E5" w14:textId="77777777" w:rsidR="00F35610" w:rsidRPr="00700986" w:rsidRDefault="00F35610" w:rsidP="00F35610">
      <w:pPr>
        <w:widowControl w:val="0"/>
        <w:autoSpaceDE w:val="0"/>
        <w:autoSpaceDN w:val="0"/>
        <w:adjustRightInd w:val="0"/>
        <w:rPr>
          <w:rFonts w:cs="Lucida Sans Unicode"/>
          <w:color w:val="1D1D1D"/>
        </w:rPr>
      </w:pPr>
      <w:r w:rsidRPr="00700986">
        <w:rPr>
          <w:rFonts w:cs="Lucida Sans Unicode"/>
          <w:color w:val="1D1D1D"/>
        </w:rPr>
        <w:t xml:space="preserve">It is generally agreed that Occupy Wall Street (OWS) was a response to decades of economic inequality in the United States. </w:t>
      </w:r>
      <w:r w:rsidRPr="00700986">
        <w:rPr>
          <w:rStyle w:val="StyleUnderline"/>
        </w:rPr>
        <w:t>However, to focus only on the national dynamics of U.S. capitalism is to neglect the global role of U.S. economic imperialism since the 1970s and the resistance that developed in the global South to specific instances of that economic imperialism.</w:t>
      </w:r>
      <w:r w:rsidRPr="00700986">
        <w:rPr>
          <w:rFonts w:cs="Lucida Sans Unicode"/>
          <w:color w:val="1D1D1D"/>
        </w:rPr>
        <w:t xml:space="preserve"> This paper will consider how imperialist policies promoted by U.S. sponsored agencies and activities engaged in by U.S. corporations’ elicited acts of resistance. In turn, the blowback from and resistance to U.S.-imposed economic imperialism informed the ruling elite responses to the economic crisis of 2008 and inspired the OWS movement of 2011</w:t>
      </w:r>
      <w:r w:rsidRPr="00700986">
        <w:rPr>
          <w:rStyle w:val="StyleUnderline"/>
        </w:rPr>
        <w:t>. Perhaps one obvious place to begin this investigation of U.S. economic imperialism is to trace out the development of Structural Adjustment Programs (SAP) in the 1970s and 1980s.</w:t>
      </w:r>
      <w:r w:rsidRPr="00700986">
        <w:rPr>
          <w:rFonts w:cs="Lucida Sans Unicode"/>
          <w:color w:val="1D1D1D"/>
        </w:rPr>
        <w:t xml:space="preserve"> As both a class strategy of elite core interests concerned about their falling profits and an imperial strategy to assert additional controls over resources, markets, and capital flows in developing nations, SAP-imposed demands for privatization and deregulation had devastating consequences for numerous countries and their populations. Those consequences are dramatically revealed in Mike Davis’s brilliant and disturbing book, Planet of Slums. As Davis points out, Structural Adjustment Programs, promoted by the IMF and World Bank, not only accelerated the move of the rural poor to growing urban slums, but also eroded, through privatization and debt schemes, the capacity of the state to underwrite public investment and development. Davis cites one researcher’s study of the impact of SAPs on agricultural development in </w:t>
      </w:r>
      <w:r w:rsidRPr="00700986">
        <w:rPr>
          <w:rStyle w:val="StyleUnderline"/>
        </w:rPr>
        <w:t>Africa: Subsidized, improved agricultural input packages and rural infrastructural building were drastically reduced...(</w:t>
      </w:r>
      <w:proofErr w:type="gramStart"/>
      <w:r w:rsidRPr="00700986">
        <w:rPr>
          <w:rStyle w:val="StyleUnderline"/>
        </w:rPr>
        <w:t>P)easant</w:t>
      </w:r>
      <w:proofErr w:type="gramEnd"/>
      <w:r w:rsidRPr="00700986">
        <w:rPr>
          <w:rStyle w:val="StyleUnderline"/>
        </w:rPr>
        <w:t xml:space="preserve"> farmers were subjected to the international financial institutions’ "sink-or-swim" economic strategy.</w:t>
      </w:r>
      <w:r w:rsidRPr="00700986">
        <w:rPr>
          <w:rFonts w:cs="Lucida Sans Unicode"/>
          <w:color w:val="1D1D1D"/>
        </w:rPr>
        <w:t xml:space="preserve"> National market deregulation pushed agricultural producers into global commodity markets where middle as well as poor peasants found it hard to compete. </w:t>
      </w:r>
      <w:r w:rsidRPr="00700986">
        <w:rPr>
          <w:rStyle w:val="StyleUnderline"/>
        </w:rPr>
        <w:t>As a further consequence of these economic dynamics, Davis underscores an increasing immiseration and imposed underdevelopment throughout the developing world</w:t>
      </w:r>
      <w:r w:rsidRPr="00700986">
        <w:rPr>
          <w:rFonts w:cs="Lucida Sans Unicode"/>
          <w:color w:val="1D1D1D"/>
        </w:rPr>
        <w:t xml:space="preserve">. "In Luanda," he writes, "where one quarter of the households have per capita consumptions of less than 75 cents per day, child mortality (under five) was a horrifying 320 per thousand in 1993—the highest in the world." Davis cites the Nigerian author Fidelis Balogin on how IMF-mandated SAPs turned into an instrument of "re-enslaving" Nigerians: </w:t>
      </w:r>
      <w:r w:rsidRPr="00700986">
        <w:rPr>
          <w:rStyle w:val="StyleUnderline"/>
        </w:rPr>
        <w:t>The weird logic of this economic programme seemed to be that to restore life to the dying economy, every juice had first to be SAPed out of the under-privileged majority of the citizens. The middle class rapidly disappeared and the garbage heaps of the increasingly rich few became the food table of the multiplied population of abjectly poor.</w:t>
      </w:r>
      <w:r w:rsidRPr="00700986">
        <w:rPr>
          <w:rFonts w:cs="Lucida Sans Unicode"/>
          <w:color w:val="1D1D1D"/>
        </w:rPr>
        <w:t xml:space="preserve"> The brain drain to the oil-rich Arab countries and to the Western world became a flood. Of course, this flood was not a natural disaster but the logical outcome of the IMF and World Bank dam busters. </w:t>
      </w:r>
      <w:r w:rsidRPr="00700986">
        <w:rPr>
          <w:rStyle w:val="StyleUnderline"/>
        </w:rPr>
        <w:t>Behind the IMF and the World Bank stood the U.S. government, eager to find new markets for its subsidized exports and to extend what would become toxic loans to already indebted Third World nations.</w:t>
      </w:r>
      <w:r w:rsidRPr="00700986">
        <w:rPr>
          <w:rFonts w:cs="Lucida Sans Unicode"/>
          <w:color w:val="1D1D1D"/>
        </w:rPr>
        <w:t xml:space="preserve"> In 1985, the U.S. Treasury Department enacted what was designated as the Baker Plan (named for James Baker, then Secretary of the Treasury). The Baker Plan called upon the 15 largest Third World debtors to forego any state subsidies or provisions for development in order to receive needed international loans. As Davis makes abundantly clear, "</w:t>
      </w:r>
      <w:r w:rsidRPr="00700986">
        <w:rPr>
          <w:rStyle w:val="StyleUnderline"/>
        </w:rPr>
        <w:t>Everywhere the IMF and World Bank—acting as bailiffs for the big banks</w:t>
      </w:r>
      <w:r w:rsidRPr="00700986">
        <w:rPr>
          <w:rFonts w:cs="Lucida Sans Unicode"/>
          <w:color w:val="1D1D1D"/>
        </w:rPr>
        <w:t xml:space="preserve"> and backed by the Reagan and George H. W. Bush administrations—</w:t>
      </w:r>
      <w:r w:rsidRPr="00700986">
        <w:rPr>
          <w:rStyle w:val="StyleUnderline"/>
        </w:rPr>
        <w:t>offered poor countries the same poisoned chalice of devaluation, privatization, removal of import controls and food subsidies, enforced cost-recovery in health and education, and ruthless downsizing of the public sector."</w:t>
      </w:r>
      <w:r w:rsidRPr="00700986">
        <w:rPr>
          <w:rFonts w:cs="Lucida Sans Unicode"/>
          <w:color w:val="1D1D1D"/>
        </w:rPr>
        <w:t xml:space="preserve"> Combined with real natural disasters, like drought, and other manufactured dislocations, like rising interest rates and falling commodity prices, whole continents from Africa to Latin America were subjected to conditions even more devastating than the Great Depression. As a single example of that devastation, Davis cites how a 1991 SAP raised the cost of living in one year by 45 percent in Harare and resulted in the hospitalization of 100,000 for malnutrition. The devastation and disruption wrought by U.S. economic imperialism was obviously co-determined by willing ruling classes in certain countries</w:t>
      </w:r>
      <w:r w:rsidRPr="00700986">
        <w:rPr>
          <w:rStyle w:val="StyleUnderline"/>
        </w:rPr>
        <w:t>. In numerous instances, foreign governments and their colluding political and economic elites helped to construct financial and political arrangements conducive to the array of domestic and foreign economic interests and detrimental to the poor majority</w:t>
      </w:r>
      <w:r w:rsidRPr="00700986">
        <w:rPr>
          <w:rFonts w:cs="Lucida Sans Unicode"/>
          <w:color w:val="1D1D1D"/>
        </w:rPr>
        <w:t xml:space="preserve">. For example, in between the near bankruptcy in 1982 and the financial collapse in the mid-1990s, the Mexican Government and various bankers aided a "Washington Consensus" that tied the Reagan and Clinton Treasury Departments together with the IMF and private banks. Under Clinton’s Secretary of Treasury, Robert Rubin, a former Citibank and Wall Street manager, private banks, including Citibank, used both the Mexican and U.S. governments to salvage their bad economic investments. With the full participation of the Mexican presidents during this time, but especially by Carlos Salinas de Gortari, neoliberal policies and programs were adopted that, among other changes, privatized former communal farms and, in the process, forced Mexican peasants into the cities or across the U.S. border. Furthermore, in taking away land that had been used for subsistence farming and the growing of corn, U.S. corn imports, primarily the less nutritious and even GMO yellow corn, flooded the Mexican markets. NAFTA accelerated U.S.-subsidized agricultural imports, in particular, even though it did lead to the emergence and resistance by the Zapatistas and others in Mexican civil society. While primarily a response to the debt crisis and neoliberal policies in Mexico, including the implementation of NAFTA, which, in turn, drove those on the margins into further economic and political deprivation, the Zapatista Army of National Liberation (Ejercito Zapatista de Liberacion Nacional—EZLN) opened a significant front against U.S. economic imperialism and global neoliberalism. </w:t>
      </w:r>
    </w:p>
    <w:p w14:paraId="00203DC2" w14:textId="3F9184E0" w:rsidR="00F35610" w:rsidRPr="00700986" w:rsidRDefault="00F35610" w:rsidP="00F35610">
      <w:pPr>
        <w:pStyle w:val="Heading3"/>
      </w:pPr>
      <w:r w:rsidRPr="00700986">
        <w:t>Link—</w:t>
      </w:r>
      <w:r w:rsidR="007A3201" w:rsidRPr="00700986">
        <w:t>Indebtedness</w:t>
      </w:r>
    </w:p>
    <w:p w14:paraId="09C166BD" w14:textId="77777777" w:rsidR="000D143E" w:rsidRPr="00700986" w:rsidRDefault="000D143E" w:rsidP="000D143E"/>
    <w:p w14:paraId="45957A06" w14:textId="77777777" w:rsidR="000D143E" w:rsidRPr="00700986" w:rsidRDefault="000D143E" w:rsidP="000D143E">
      <w:pPr>
        <w:pStyle w:val="Heading4"/>
      </w:pPr>
      <w:r w:rsidRPr="00700986">
        <w:t>Debt creates compliant subjects through a combination of bio political and capitalist control</w:t>
      </w:r>
    </w:p>
    <w:p w14:paraId="127723B4" w14:textId="77777777" w:rsidR="000D143E" w:rsidRPr="00700986" w:rsidRDefault="000D143E" w:rsidP="000D143E">
      <w:r w:rsidRPr="00700986">
        <w:rPr>
          <w:rStyle w:val="Style13ptBold"/>
        </w:rPr>
        <w:t>Taşkale 12</w:t>
      </w:r>
      <w:r w:rsidRPr="00700986">
        <w:t xml:space="preserve"> [Ali Riza Taşkale, 16 April 2012, doctoral student in Human Geography at the University of Sheffield, “Debt as a Mode of Governance” Critical Legal Thinking. </w:t>
      </w:r>
      <w:hyperlink r:id="rId14" w:history="1">
        <w:r w:rsidRPr="00700986">
          <w:t>http://criticallegalthinking.com/2012/04/16/debt-as-a-mode-of-governance/</w:t>
        </w:r>
      </w:hyperlink>
      <w:r w:rsidRPr="00700986">
        <w:t>]</w:t>
      </w:r>
    </w:p>
    <w:p w14:paraId="7FA17CF7" w14:textId="77777777" w:rsidR="000D143E" w:rsidRPr="00700986" w:rsidRDefault="000D143E" w:rsidP="000D143E"/>
    <w:p w14:paraId="714401FE" w14:textId="77777777" w:rsidR="000D143E" w:rsidRPr="00700986" w:rsidRDefault="000D143E" w:rsidP="000D143E">
      <w:r w:rsidRPr="00700986">
        <w:t xml:space="preserve">Capitalism has complete control over life: it has “biopolitical” control. Hence Deleuze’s above statement in his text on the societies of control, where </w:t>
      </w:r>
      <w:r w:rsidRPr="00700986">
        <w:rPr>
          <w:rStyle w:val="StyleUnderline"/>
        </w:rPr>
        <w:t>the regime of indebtedness is as much about biopolitical control as it is an extension of capital</w:t>
      </w:r>
      <w:r w:rsidRPr="00700986">
        <w:t xml:space="preserve">. In the primitive society, </w:t>
      </w:r>
      <w:r w:rsidRPr="00700986">
        <w:rPr>
          <w:rStyle w:val="StyleUnderline"/>
        </w:rPr>
        <w:t>debt is charged through the primitive inscription, or coding, on the body</w:t>
      </w:r>
      <w:r w:rsidRPr="00700986">
        <w:t xml:space="preserve">. Blood-​revenge and cruelty address a non-​exchangist power. In the despotic society, all debts become infinite debts to the divine ruler. </w:t>
      </w:r>
      <w:r w:rsidRPr="00700986">
        <w:rPr>
          <w:rStyle w:val="StyleUnderline"/>
        </w:rPr>
        <w:t xml:space="preserve">In capitalism, all debts finally break free from the sovereign and become infinite by conjoining flows. With capitalism, debt is continuous and without limit: student debt, credit card debt, </w:t>
      </w:r>
      <w:proofErr w:type="gramStart"/>
      <w:r w:rsidRPr="00700986">
        <w:rPr>
          <w:rStyle w:val="StyleUnderline"/>
        </w:rPr>
        <w:t>mortgage</w:t>
      </w:r>
      <w:proofErr w:type="gramEnd"/>
      <w:r w:rsidRPr="00700986">
        <w:rPr>
          <w:rStyle w:val="StyleUnderline"/>
        </w:rPr>
        <w:t xml:space="preserve"> debt, medical debt.</w:t>
      </w:r>
      <w:r w:rsidRPr="00700986">
        <w:t xml:space="preserve"> Whereas in the primitive system debt is incurred through inscription and, in despotism, exercised by divine law, in capitalism “the market-​eye keeps a watch over everything” (Dienst, 2011: 124 – 5). In other words, </w:t>
      </w:r>
      <w:r w:rsidRPr="00700986">
        <w:rPr>
          <w:rStyle w:val="StyleUnderline"/>
        </w:rPr>
        <w:t>the market-​eye becomes the new normal that constitutes the biopolitical control around a weightless, infinitely circulating, immortal debt</w:t>
      </w:r>
      <w:r w:rsidRPr="00700986">
        <w:t xml:space="preserve">. </w:t>
      </w:r>
      <w:r w:rsidRPr="00700986">
        <w:rPr>
          <w:rStyle w:val="StyleUnderline"/>
        </w:rPr>
        <w:t>We now live in the era of debt in which it is the soul of the individual that is imprisoned</w:t>
      </w:r>
      <w:r w:rsidRPr="00700986">
        <w:t xml:space="preserve">. In capitalism, </w:t>
      </w:r>
      <w:r w:rsidRPr="00700986">
        <w:rPr>
          <w:rStyle w:val="StyleUnderline"/>
        </w:rPr>
        <w:t xml:space="preserve">the innovation of the market coincides with the individual that owes nothing except to </w:t>
      </w:r>
      <w:proofErr w:type="gramStart"/>
      <w:r w:rsidRPr="00700986">
        <w:rPr>
          <w:rStyle w:val="StyleUnderline"/>
        </w:rPr>
        <w:t>itself</w:t>
      </w:r>
      <w:proofErr w:type="gramEnd"/>
      <w:r w:rsidRPr="00700986">
        <w:rPr>
          <w:rStyle w:val="StyleUnderline"/>
        </w:rPr>
        <w:t>.</w:t>
      </w:r>
      <w:r w:rsidRPr="00700986">
        <w:t xml:space="preserve"> We should, however, stress that this self-​interested individual is also one indebted to others. In contemporary society, </w:t>
      </w:r>
      <w:r w:rsidRPr="00700986">
        <w:rPr>
          <w:rStyle w:val="StyleUnderline"/>
        </w:rPr>
        <w:t>the subject is literally locked into a regime of indebtedness whose belonging is infused with insecurity and isolation</w:t>
      </w:r>
      <w:r w:rsidRPr="00700986">
        <w:t xml:space="preserve"> (see Read, 2012). For a better grasp of what is at stake in the politics of debt, we must therefore s</w:t>
      </w:r>
      <w:r w:rsidRPr="00700986">
        <w:rPr>
          <w:rStyle w:val="StyleUnderline"/>
        </w:rPr>
        <w:t>ee debt as a mode of governance, which predetermines political outcomes.</w:t>
      </w:r>
      <w:r w:rsidRPr="00700986">
        <w:t xml:space="preserve"> Debt is a mode of governance, a future acting, restricting and curtailing human imagination. As an exceptionally punishing kind, student debt, for instance, produces desperate individuals who try to match their actions to the laws of the market, rather than radically question their place within society (ibid.). Student debt prevents individuals from engaging in politics that makes them think creatively and critically about society, and ask questions. As such, debt has a profound disciplining effect on students, taylorizing their studies and undermining the sociality and politicization that has traditionally been one of the main benefits of college and university life (Caffentzis, 2011: 32). With </w:t>
      </w:r>
      <w:r w:rsidRPr="00700986">
        <w:rPr>
          <w:rStyle w:val="StyleUnderline"/>
        </w:rPr>
        <w:t>the internalisation of debt, politics and critical thinking are transformed into a monetary relation and the subject’s individuality and morality become parts of the market by emptying public life of moral argument</w:t>
      </w:r>
      <w:r w:rsidRPr="00700986">
        <w:t xml:space="preserve">. Thus, to quote Marx (1844), “instead of money, or paper, it is one’s own personal existence, flesh and blood, social virtue and importance, which constitutes the material, corporeal form of the spirit of money.” More importantly, debt produces what Paul Mason calls “the graduate with no future” (2012: 10). As individual carriers of unpayable debt, students are simply facing a future without employment. For the students, “the future has disappeared, shielded by a wall of debt” (Armstrong, 2011: 4). Further, with so much available debt, students are forced to accept insecure, part-​time, temporary, casual, intern, flexible, project-​based, contingent and adjunct positions, and are thus becoming a source of cheap, instructional labour. It should therefore come as no surprise that adjunct professor is one of the fastest growing job titles in America; “an ill-​paid, overworked species of academic” (The Economist, 10 March 2012). Viewed in this way, debt perpetuates a subjectivity of desperation whose morality and individuality become enslaved by money. The subject of debt is a new figure of homo economicus as a grid of intelligibility that is trapped in isolation and insecurity. </w:t>
      </w:r>
      <w:r w:rsidRPr="00700986">
        <w:rPr>
          <w:rStyle w:val="StyleUnderline"/>
        </w:rPr>
        <w:t>With debt, therefore, there is only an isolated and fragmented subject who cannot show a collective response. Debt defies a collective response precisely because it is seen less as a regime problem, as part of a capitalist free-​market ideology, than as an individual fate.</w:t>
      </w:r>
      <w:r w:rsidRPr="00700986">
        <w:t xml:space="preserve"> </w:t>
      </w:r>
      <w:r w:rsidRPr="00700986">
        <w:rPr>
          <w:rStyle w:val="StyleUnderline"/>
        </w:rPr>
        <w:t>To put it bluntly, “debt is a collective phenomenon suffered individually</w:t>
      </w:r>
      <w:r w:rsidRPr="00700986">
        <w:t>” (Armstrong, 2011: 5</w:t>
      </w:r>
      <w:r w:rsidRPr="00700986">
        <w:rPr>
          <w:rStyle w:val="StyleUnderline"/>
        </w:rPr>
        <w:t>). The subject of debt is one that must be left on its own. It is told to blame itself, rather than look to the economic and social conditions that have driven individuals into deeper and more unsustainable debt</w:t>
      </w:r>
      <w:r w:rsidRPr="00700986">
        <w:t xml:space="preserve">. Enslaved by its own isolation and anxiety, the subject of debt is rendered governable, just as neoliberalism is the “the art of governing”, dealing with competing interests. In this context </w:t>
      </w:r>
      <w:r w:rsidRPr="00700986">
        <w:rPr>
          <w:rStyle w:val="StyleUnderline"/>
        </w:rPr>
        <w:t>debt expresses a biopolitical control that aims to defuse the idea of revolution. Debt should be understood as a mode of neoliberal governance that keeps people off the streets, preventing them from protesting</w:t>
      </w:r>
      <w:r w:rsidRPr="00700986">
        <w:t xml:space="preserve">. Underemployed and broke, the subject of debt is an atomized but networked individual whose lack of collective response is presented as a kind of autonomy and liberation. All that remains is, therefore, individual responsibility, which is often branded as ‘freedom’. Unable to collectivise struggles against indebtedness and unemployment, the individual is thus produced and governed by the idea of maximizing value and minimising risks where the notion of social solidarity is excluded, in which any connection with other groups in the ‘precariat’ is avoided. </w:t>
      </w:r>
      <w:r w:rsidRPr="00700986">
        <w:rPr>
          <w:rStyle w:val="StyleUnderline"/>
        </w:rPr>
        <w:t>Collective action to remedy these precarious conditions is also foreclosed, for the state of exception becomes the rule</w:t>
      </w:r>
      <w:r w:rsidRPr="00700986">
        <w:t xml:space="preserve">. And when governmentalities act, they do so to further control based entirely on individual self-​interest, or individual human motives and intentions that are ethically justified in capitalism. Locked into isolated and immiserated futures, political lives, in short, “are now shadowed by debt” (Armstrong, 2011: 4). With debt, the subject becomes an investor in its own human capital in which relations of trust and collective action are replaced by security and biopolitical control that aims at life’s global pacification. </w:t>
      </w:r>
      <w:r w:rsidRPr="00700986">
        <w:rPr>
          <w:rStyle w:val="StyleUnderline"/>
        </w:rPr>
        <w:t>The regime of debt not only appears to become a defining characteristic of capitalist biopolitics, but also a precondition of human life in general in which the subject is simultaneously bound to capitalism while potentially cynical to its rule.</w:t>
      </w:r>
      <w:r w:rsidRPr="00700986">
        <w:t xml:space="preserve"> Debt presupposes a kind of (</w:t>
      </w:r>
      <w:proofErr w:type="gramStart"/>
      <w:r w:rsidRPr="00700986">
        <w:t>un)sociality</w:t>
      </w:r>
      <w:proofErr w:type="gramEnd"/>
      <w:r w:rsidRPr="00700986">
        <w:t xml:space="preserve"> of people who are connected only by self-​interest, but not engaged in direct conflict. In other words, debt is, like capitalism, indifferent to the idea of sociability, or, worse still, exploits it. The regime of </w:t>
      </w:r>
      <w:r w:rsidRPr="00700986">
        <w:rPr>
          <w:rStyle w:val="StyleUnderline"/>
        </w:rPr>
        <w:t>debt creates responsible, insecure yet cynical subjectivities aimed at decreasing desires for radical social change</w:t>
      </w:r>
      <w:r w:rsidRPr="00700986">
        <w:t>. Isolation and insecurity combined with cynicism about the world are the marks of the subject of debt. Here, the individual realises its isolation and disillusion yet refuses or is unable to actualise its dissent. Debt is a future war on human imagination that disempowers individuals from demanding positive social transformation, or collective action. However, what is inherited blindly should not be passed on blindly. And if radical critique still persists in the new spirit of capitalism, if it refuses to disappear in the regime of debt, this is because radical critique inhabits a present in which “time stands still and has come to a stop” (Benjamin, 1969: 254). Are we not all part of the system? Are we?</w:t>
      </w:r>
    </w:p>
    <w:p w14:paraId="590D6DA0" w14:textId="77777777" w:rsidR="000D143E" w:rsidRPr="00700986" w:rsidRDefault="000D143E" w:rsidP="000D143E">
      <w:pPr>
        <w:pStyle w:val="Heading4"/>
      </w:pPr>
      <w:r w:rsidRPr="00700986">
        <w:t xml:space="preserve">Debt is a collective phenomenon suffered individually” which “normalizes” populations that forecloses critical thinking </w:t>
      </w:r>
    </w:p>
    <w:p w14:paraId="733372CE" w14:textId="77777777" w:rsidR="000D143E" w:rsidRPr="00700986" w:rsidRDefault="000D143E" w:rsidP="000D143E">
      <w:pPr>
        <w:rPr>
          <w:sz w:val="14"/>
        </w:rPr>
      </w:pPr>
      <w:r w:rsidRPr="00700986">
        <w:rPr>
          <w:rStyle w:val="Style13ptBold"/>
        </w:rPr>
        <w:t>Taşkale-12</w:t>
      </w:r>
      <w:r w:rsidRPr="00700986">
        <w:rPr>
          <w:sz w:val="14"/>
        </w:rPr>
        <w:t xml:space="preserve">, </w:t>
      </w:r>
      <w:r w:rsidRPr="00700986">
        <w:t xml:space="preserve">[MSc (Hacettepe University) &amp; MA (Lancaster University) in Sociology, PhD Candidate in Human Geography (University of Sheffield). Debt as a Mode of Governance by Ali Riza Taşkale 16 April 2012, </w:t>
      </w:r>
      <w:hyperlink r:id="rId15" w:history="1">
        <w:r w:rsidRPr="00700986">
          <w:t>http://criticallegalthinking.com/2012/04/16/debt-as-a-mode-of-governance/</w:t>
        </w:r>
      </w:hyperlink>
      <w:r w:rsidRPr="00700986">
        <w:t>]</w:t>
      </w:r>
    </w:p>
    <w:p w14:paraId="17C84751" w14:textId="77777777" w:rsidR="000D143E" w:rsidRPr="00700986" w:rsidRDefault="000D143E" w:rsidP="000D143E">
      <w:pPr>
        <w:rPr>
          <w:sz w:val="12"/>
        </w:rPr>
      </w:pPr>
      <w:r w:rsidRPr="00700986">
        <w:rPr>
          <w:rStyle w:val="StyleUnderline"/>
        </w:rPr>
        <w:t>Cap</w:t>
      </w:r>
      <w:r w:rsidRPr="00700986">
        <w:rPr>
          <w:sz w:val="12"/>
        </w:rPr>
        <w:t xml:space="preserve">italism </w:t>
      </w:r>
      <w:r w:rsidRPr="00700986">
        <w:rPr>
          <w:rStyle w:val="StyleUnderline"/>
        </w:rPr>
        <w:t>has complete control over life: it has “biopolitical” control.</w:t>
      </w:r>
      <w:r w:rsidRPr="00700986">
        <w:rPr>
          <w:sz w:val="12"/>
        </w:rPr>
        <w:t xml:space="preserve"> Hence Deleuze’s above statement in his text on the societies of control, where </w:t>
      </w:r>
      <w:r w:rsidRPr="00700986">
        <w:rPr>
          <w:rStyle w:val="StyleUnderline"/>
        </w:rPr>
        <w:t>the regime of indebtedness is as much about biopolitical control as it is an extension of capital.</w:t>
      </w:r>
      <w:r w:rsidRPr="00700986">
        <w:rPr>
          <w:sz w:val="12"/>
        </w:rPr>
        <w:t xml:space="preserve"> In the primitive society, </w:t>
      </w:r>
      <w:r w:rsidRPr="00700986">
        <w:rPr>
          <w:rStyle w:val="StyleUnderline"/>
        </w:rPr>
        <w:t>debt is charged through the primitive inscription, or coding, on the body.</w:t>
      </w:r>
      <w:r w:rsidRPr="00700986">
        <w:rPr>
          <w:sz w:val="12"/>
        </w:rPr>
        <w:t xml:space="preserve"> Blood-​revenge and cruelty address a non-​exchangist power. In the despotic society</w:t>
      </w:r>
      <w:r w:rsidRPr="00700986">
        <w:rPr>
          <w:rStyle w:val="StyleUnderline"/>
        </w:rPr>
        <w:t>, all debts become infinite debts to the divine ruler. In cap</w:t>
      </w:r>
      <w:r w:rsidRPr="00700986">
        <w:rPr>
          <w:sz w:val="12"/>
        </w:rPr>
        <w:t xml:space="preserve">italism, </w:t>
      </w:r>
      <w:r w:rsidRPr="00700986">
        <w:rPr>
          <w:rStyle w:val="StyleUnderline"/>
        </w:rPr>
        <w:t>all debts finally break free from the sovereign and become infinite by conjoining flows. With cap</w:t>
      </w:r>
      <w:r w:rsidRPr="00700986">
        <w:rPr>
          <w:sz w:val="12"/>
        </w:rPr>
        <w:t xml:space="preserve">italism, </w:t>
      </w:r>
      <w:r w:rsidRPr="00700986">
        <w:rPr>
          <w:rStyle w:val="StyleUnderline"/>
        </w:rPr>
        <w:t>debt is continuous and without limit</w:t>
      </w:r>
      <w:r w:rsidRPr="00700986">
        <w:rPr>
          <w:sz w:val="12"/>
        </w:rPr>
        <w:t xml:space="preserve">: student debt, credit card debt, </w:t>
      </w:r>
      <w:proofErr w:type="gramStart"/>
      <w:r w:rsidRPr="00700986">
        <w:rPr>
          <w:sz w:val="12"/>
        </w:rPr>
        <w:t>mortgage</w:t>
      </w:r>
      <w:proofErr w:type="gramEnd"/>
      <w:r w:rsidRPr="00700986">
        <w:rPr>
          <w:sz w:val="12"/>
        </w:rPr>
        <w:t xml:space="preserve"> debt, medical debt. Whereas in the primitive system debt is incurred through inscription and, in despotism, exercised by divine law, in capitalism “the market-​eye keeps a watch over everything” (Dienst, 2011: 124 – 5). </w:t>
      </w:r>
      <w:r w:rsidRPr="00700986">
        <w:rPr>
          <w:rStyle w:val="StyleUnderline"/>
        </w:rPr>
        <w:t>In other words, the market-​eye becomes the new normal that constitutes the biopolitical control around</w:t>
      </w:r>
      <w:r w:rsidRPr="00700986">
        <w:rPr>
          <w:sz w:val="12"/>
        </w:rPr>
        <w:t xml:space="preserve"> a weightless, infinitely circulating, </w:t>
      </w:r>
      <w:r w:rsidRPr="00700986">
        <w:rPr>
          <w:rStyle w:val="StyleUnderline"/>
        </w:rPr>
        <w:t xml:space="preserve">immortal debt. We now live in the era of debt in which it is the soul of the individual that is imprisoned. </w:t>
      </w:r>
      <w:r w:rsidRPr="00700986">
        <w:rPr>
          <w:sz w:val="12"/>
        </w:rPr>
        <w:t xml:space="preserve">In capitalism, the innovation of the market coincides with the individual that owes nothing except to </w:t>
      </w:r>
      <w:proofErr w:type="gramStart"/>
      <w:r w:rsidRPr="00700986">
        <w:rPr>
          <w:sz w:val="12"/>
        </w:rPr>
        <w:t>itself</w:t>
      </w:r>
      <w:proofErr w:type="gramEnd"/>
      <w:r w:rsidRPr="00700986">
        <w:rPr>
          <w:sz w:val="12"/>
        </w:rPr>
        <w:t xml:space="preserve">. We should, however, stress that this </w:t>
      </w:r>
      <w:r w:rsidRPr="00700986">
        <w:rPr>
          <w:rStyle w:val="StyleUnderline"/>
        </w:rPr>
        <w:t>self-​interested individual is also one indebted to others.</w:t>
      </w:r>
      <w:r w:rsidRPr="00700986">
        <w:rPr>
          <w:sz w:val="12"/>
        </w:rPr>
        <w:t xml:space="preserve"> In contemporary society, the subject is literally locked into a regime of indebtedness whose belonging is infused with insecurity and isolation (see Read, 2012). For a better grasp of what is at stake in the politics of debt, we must therefore see debt as a mode of governance, which predetermines political outcomes. </w:t>
      </w:r>
      <w:r w:rsidRPr="00700986">
        <w:rPr>
          <w:rStyle w:val="StyleUnderline"/>
        </w:rPr>
        <w:t>Debt is a mode of governance, a future acting</w:t>
      </w:r>
      <w:r w:rsidRPr="00700986">
        <w:rPr>
          <w:sz w:val="12"/>
        </w:rPr>
        <w:t xml:space="preserve">, restricting and </w:t>
      </w:r>
      <w:r w:rsidRPr="00700986">
        <w:rPr>
          <w:rStyle w:val="StyleUnderline"/>
        </w:rPr>
        <w:t>curtailing human imagination.</w:t>
      </w:r>
      <w:r w:rsidRPr="00700986">
        <w:rPr>
          <w:sz w:val="12"/>
        </w:rPr>
        <w:t xml:space="preserve"> As an exceptionally punishing kind, </w:t>
      </w:r>
      <w:r w:rsidRPr="00700986">
        <w:rPr>
          <w:rStyle w:val="StyleUnderline"/>
        </w:rPr>
        <w:t>student debt</w:t>
      </w:r>
      <w:r w:rsidRPr="00700986">
        <w:rPr>
          <w:sz w:val="12"/>
        </w:rPr>
        <w:t xml:space="preserve">, for instance, </w:t>
      </w:r>
      <w:r w:rsidRPr="00700986">
        <w:rPr>
          <w:rStyle w:val="StyleUnderline"/>
        </w:rPr>
        <w:t>produces desperate individuals who try to match their actions to the laws of the market</w:t>
      </w:r>
      <w:r w:rsidRPr="00700986">
        <w:rPr>
          <w:sz w:val="12"/>
        </w:rPr>
        <w:t xml:space="preserve">, rather than radically question their place within society (ibid.). </w:t>
      </w:r>
      <w:r w:rsidRPr="00700986">
        <w:rPr>
          <w:rStyle w:val="StyleUnderline"/>
        </w:rPr>
        <w:t>Student debt prevents individuals from engaging in politics</w:t>
      </w:r>
      <w:r w:rsidRPr="00700986">
        <w:rPr>
          <w:sz w:val="12"/>
        </w:rPr>
        <w:t xml:space="preserve"> that makes them think creatively and critically about society, and ask questions. </w:t>
      </w:r>
      <w:r w:rsidRPr="00700986">
        <w:rPr>
          <w:rStyle w:val="StyleUnderline"/>
        </w:rPr>
        <w:t>As such, debt has a profound disciplining effect on students</w:t>
      </w:r>
      <w:r w:rsidRPr="00700986">
        <w:rPr>
          <w:sz w:val="12"/>
        </w:rPr>
        <w:t xml:space="preserve">, taylorizing their studies and undermining the sociality and politicization that has traditionally been one of the main benefits of college and university life (Caffentzis, 2011: 32). </w:t>
      </w:r>
      <w:r w:rsidRPr="00700986">
        <w:rPr>
          <w:rStyle w:val="StyleUnderline"/>
        </w:rPr>
        <w:t xml:space="preserve">With the internalisation of debt, politics and critical thinking are transformed into a monetary relation </w:t>
      </w:r>
      <w:r w:rsidRPr="00700986">
        <w:rPr>
          <w:sz w:val="12"/>
        </w:rPr>
        <w:t xml:space="preserve">and the subject’s individuality </w:t>
      </w:r>
      <w:r w:rsidRPr="00700986">
        <w:rPr>
          <w:rStyle w:val="StyleUnderline"/>
        </w:rPr>
        <w:t>and morality become parts of the market by emptying public life of moral argument.</w:t>
      </w:r>
      <w:r w:rsidRPr="00700986">
        <w:rPr>
          <w:sz w:val="12"/>
        </w:rPr>
        <w:t xml:space="preserve"> Thus, to quote Marx (1844), “instead of money, or paper, it is one’s own personal existence, flesh and blood, social virtue and importance, which constitutes the material, corporeal form of the spirit of money.” More importantly, </w:t>
      </w:r>
      <w:r w:rsidRPr="00700986">
        <w:rPr>
          <w:rStyle w:val="StyleUnderline"/>
        </w:rPr>
        <w:t>debt produces</w:t>
      </w:r>
      <w:r w:rsidRPr="00700986">
        <w:rPr>
          <w:sz w:val="12"/>
        </w:rPr>
        <w:t xml:space="preserve"> what Paul Mason calls </w:t>
      </w:r>
      <w:r w:rsidRPr="00700986">
        <w:rPr>
          <w:rStyle w:val="StyleUnderline"/>
        </w:rPr>
        <w:t>“the graduate with no future”</w:t>
      </w:r>
      <w:r w:rsidRPr="00700986">
        <w:rPr>
          <w:sz w:val="12"/>
        </w:rPr>
        <w:t xml:space="preserve"> (2012: 10). </w:t>
      </w:r>
      <w:r w:rsidRPr="00700986">
        <w:rPr>
          <w:rStyle w:val="StyleUnderline"/>
        </w:rPr>
        <w:t xml:space="preserve">As individual carriers of unpayable debt, students are simply facing a future without employment. </w:t>
      </w:r>
      <w:r w:rsidRPr="00700986">
        <w:rPr>
          <w:sz w:val="12"/>
        </w:rPr>
        <w:t xml:space="preserve">For the students, </w:t>
      </w:r>
      <w:r w:rsidRPr="00700986">
        <w:rPr>
          <w:rStyle w:val="StyleUnderline"/>
        </w:rPr>
        <w:t>“the future has disappeared, shielded by a wall of debt”</w:t>
      </w:r>
      <w:r w:rsidRPr="00700986">
        <w:rPr>
          <w:sz w:val="12"/>
        </w:rPr>
        <w:t xml:space="preserve"> (Armstrong, 2011: 4). Further, with so much available debt, students are forced to accept insecure, part-​time, temporary, casual, intern, flexible, project-​based, contingent and adjunct positions, and are thus becoming a source of cheap, instructional labour. It should therefore come as no surprise that adjunct professor is one of the fastest growing job titles in America; “an ill-​paid, overworked species of academic” (The Economist, 10 March 2012). Viewed in this way, </w:t>
      </w:r>
      <w:r w:rsidRPr="00700986">
        <w:rPr>
          <w:rStyle w:val="StyleUnderline"/>
        </w:rPr>
        <w:t>debt perpetuates a subjectivity</w:t>
      </w:r>
      <w:r w:rsidRPr="00700986">
        <w:rPr>
          <w:sz w:val="12"/>
        </w:rPr>
        <w:t xml:space="preserve"> of desperation whose morality </w:t>
      </w:r>
      <w:r w:rsidRPr="00700986">
        <w:rPr>
          <w:rStyle w:val="StyleUnderline"/>
        </w:rPr>
        <w:t>and individuality become enslaved by money. The subject of debt is</w:t>
      </w:r>
      <w:r w:rsidRPr="00700986">
        <w:rPr>
          <w:sz w:val="12"/>
        </w:rPr>
        <w:t xml:space="preserve"> a new figure of homo economicus as a grid of intelligibility that is </w:t>
      </w:r>
      <w:r w:rsidRPr="00700986">
        <w:rPr>
          <w:rStyle w:val="StyleUnderline"/>
        </w:rPr>
        <w:t>trapped in isolation and insecurity.</w:t>
      </w:r>
      <w:r w:rsidRPr="00700986">
        <w:rPr>
          <w:sz w:val="12"/>
        </w:rPr>
        <w:t xml:space="preserve"> With debt, therefore, there is only an isolated and fragmented subject who cannot show a collective response. </w:t>
      </w:r>
      <w:r w:rsidRPr="00700986">
        <w:rPr>
          <w:rStyle w:val="StyleUnderline"/>
        </w:rPr>
        <w:t>Debt defies</w:t>
      </w:r>
      <w:r w:rsidRPr="00700986">
        <w:rPr>
          <w:sz w:val="12"/>
        </w:rPr>
        <w:t xml:space="preserve"> a collective </w:t>
      </w:r>
      <w:r w:rsidRPr="00700986">
        <w:rPr>
          <w:rStyle w:val="StyleUnderline"/>
        </w:rPr>
        <w:t>response</w:t>
      </w:r>
      <w:r w:rsidRPr="00700986">
        <w:rPr>
          <w:sz w:val="12"/>
        </w:rPr>
        <w:t xml:space="preserve"> precisely </w:t>
      </w:r>
      <w:r w:rsidRPr="00700986">
        <w:rPr>
          <w:rStyle w:val="StyleUnderline"/>
        </w:rPr>
        <w:t>because it is seen</w:t>
      </w:r>
      <w:r w:rsidRPr="00700986">
        <w:rPr>
          <w:sz w:val="12"/>
        </w:rPr>
        <w:t xml:space="preserve"> less as a regime problem, </w:t>
      </w:r>
      <w:r w:rsidRPr="00700986">
        <w:rPr>
          <w:rStyle w:val="StyleUnderline"/>
        </w:rPr>
        <w:t>as part of a capitalist free-​market ideology</w:t>
      </w:r>
      <w:r w:rsidRPr="00700986">
        <w:rPr>
          <w:sz w:val="12"/>
        </w:rPr>
        <w:t xml:space="preserve">, than as an individual fate. To put it bluntly, </w:t>
      </w:r>
      <w:r w:rsidRPr="00700986">
        <w:rPr>
          <w:rStyle w:val="StyleUnderline"/>
        </w:rPr>
        <w:t>“debt is a collective phenomenon suffered individually”</w:t>
      </w:r>
      <w:r w:rsidRPr="00700986">
        <w:rPr>
          <w:sz w:val="12"/>
        </w:rPr>
        <w:t xml:space="preserve"> (Armstrong, 2011: 5). The subject of debt is one that must be left on its own. It is told to blame itself, rather than look to the economic and social conditions that have driven individuals into deeper and more unsustainable debt. Enslaved by its own isolation and anxiety, the subject of debt is rendered governable, just as neoliberalism is the “the art of governing”, dealing with competing interests. In this context </w:t>
      </w:r>
      <w:r w:rsidRPr="00700986">
        <w:rPr>
          <w:rStyle w:val="StyleUnderline"/>
        </w:rPr>
        <w:t>debt expresses a biopolitical control that aims to defuse</w:t>
      </w:r>
      <w:r w:rsidRPr="00700986">
        <w:rPr>
          <w:sz w:val="12"/>
        </w:rPr>
        <w:t xml:space="preserve"> the idea of </w:t>
      </w:r>
      <w:r w:rsidRPr="00700986">
        <w:rPr>
          <w:rStyle w:val="StyleUnderline"/>
        </w:rPr>
        <w:t>revolution. Debt should be understood as a mode of neoliberal governance</w:t>
      </w:r>
      <w:r w:rsidRPr="00700986">
        <w:rPr>
          <w:sz w:val="12"/>
        </w:rPr>
        <w:t xml:space="preserve"> that keeps people off the streets, preventing them from protesting. Underemployed and broke, the subject of debt is an atomized but networked individual whose lack of collective response is presented as a kind of autonomy and liberation. All that remains is, therefore, individual responsibility, which is often branded as ‘freedom’. Unable to collectivise struggles against indebtedness and unemployment, the individual is thus produced and governed by the idea of maximizing value and minimising risks where the notion of social solidarity is excluded, in which any connection with other groups in the ‘precariat’ is avoided. Collective action to remedy these precarious conditions is also foreclosed, for the state of exception becomes the rule. And when governmentalities act, they do so to further control based entirely on individual self-​interest, or individual human motives and intentions that are ethically justified in capitalism. </w:t>
      </w:r>
      <w:r w:rsidRPr="00700986">
        <w:rPr>
          <w:rStyle w:val="StyleUnderline"/>
        </w:rPr>
        <w:t>Locked in</w:t>
      </w:r>
      <w:r w:rsidRPr="00700986">
        <w:rPr>
          <w:sz w:val="12"/>
        </w:rPr>
        <w:t xml:space="preserve">to </w:t>
      </w:r>
      <w:r w:rsidRPr="00700986">
        <w:rPr>
          <w:rStyle w:val="StyleUnderline"/>
        </w:rPr>
        <w:t>isolated</w:t>
      </w:r>
      <w:r w:rsidRPr="00700986">
        <w:rPr>
          <w:sz w:val="12"/>
        </w:rPr>
        <w:t xml:space="preserve"> and immiserated futures, </w:t>
      </w:r>
      <w:r w:rsidRPr="00700986">
        <w:rPr>
          <w:rStyle w:val="StyleUnderline"/>
        </w:rPr>
        <w:t>political lives</w:t>
      </w:r>
      <w:r w:rsidRPr="00700986">
        <w:rPr>
          <w:sz w:val="12"/>
        </w:rPr>
        <w:t xml:space="preserve">, in short, </w:t>
      </w:r>
      <w:r w:rsidRPr="00700986">
        <w:rPr>
          <w:rStyle w:val="StyleUnderline"/>
        </w:rPr>
        <w:t>“are now shadowed by debt”</w:t>
      </w:r>
      <w:r w:rsidRPr="00700986">
        <w:rPr>
          <w:sz w:val="12"/>
        </w:rPr>
        <w:t xml:space="preserve"> (Armstrong, 2011: 4). With debt, the subject becomes an investor in its own human capital in which relations of trust and collective action are replaced by security and biopolitical control that aims at life’s global pacification. The regime of </w:t>
      </w:r>
      <w:r w:rsidRPr="00700986">
        <w:rPr>
          <w:rStyle w:val="StyleUnderline"/>
        </w:rPr>
        <w:t>debt</w:t>
      </w:r>
      <w:r w:rsidRPr="00700986">
        <w:rPr>
          <w:sz w:val="12"/>
        </w:rPr>
        <w:t xml:space="preserve"> not only </w:t>
      </w:r>
      <w:r w:rsidRPr="00700986">
        <w:rPr>
          <w:rStyle w:val="StyleUnderline"/>
        </w:rPr>
        <w:t>appears to become a defining characteristic of capitalist biopolitics</w:t>
      </w:r>
      <w:r w:rsidRPr="00700986">
        <w:rPr>
          <w:sz w:val="12"/>
        </w:rPr>
        <w:t xml:space="preserve">, but also </w:t>
      </w:r>
      <w:r w:rsidRPr="00700986">
        <w:rPr>
          <w:rStyle w:val="StyleUnderline"/>
        </w:rPr>
        <w:t>a precondition of human life</w:t>
      </w:r>
      <w:r w:rsidRPr="00700986">
        <w:rPr>
          <w:sz w:val="12"/>
        </w:rPr>
        <w:t xml:space="preserve"> in general in which the subject is simultaneously bound to capitalism while potentially cynical to its rule.</w:t>
      </w:r>
      <w:r w:rsidRPr="00700986">
        <w:rPr>
          <w:rStyle w:val="StyleUnderline"/>
        </w:rPr>
        <w:t xml:space="preserve"> Debt presupposes a kind of (</w:t>
      </w:r>
      <w:proofErr w:type="gramStart"/>
      <w:r w:rsidRPr="00700986">
        <w:rPr>
          <w:rStyle w:val="StyleUnderline"/>
        </w:rPr>
        <w:t>un)sociality</w:t>
      </w:r>
      <w:proofErr w:type="gramEnd"/>
      <w:r w:rsidRPr="00700986">
        <w:rPr>
          <w:sz w:val="12"/>
        </w:rPr>
        <w:t xml:space="preserve"> of people who are </w:t>
      </w:r>
      <w:r w:rsidRPr="00700986">
        <w:rPr>
          <w:rStyle w:val="StyleUnderline"/>
        </w:rPr>
        <w:t>connected</w:t>
      </w:r>
      <w:r w:rsidRPr="00700986">
        <w:rPr>
          <w:sz w:val="12"/>
        </w:rPr>
        <w:t xml:space="preserve"> only </w:t>
      </w:r>
      <w:r w:rsidRPr="00700986">
        <w:rPr>
          <w:rStyle w:val="StyleUnderline"/>
        </w:rPr>
        <w:t>by self-​interest, but not engaged in</w:t>
      </w:r>
      <w:r w:rsidRPr="00700986">
        <w:rPr>
          <w:sz w:val="12"/>
        </w:rPr>
        <w:t xml:space="preserve"> direct </w:t>
      </w:r>
      <w:r w:rsidRPr="00700986">
        <w:rPr>
          <w:rStyle w:val="StyleUnderline"/>
        </w:rPr>
        <w:t>conflict.</w:t>
      </w:r>
      <w:r w:rsidRPr="00700986">
        <w:rPr>
          <w:sz w:val="12"/>
        </w:rPr>
        <w:t xml:space="preserve"> In other words, debt is, like capitalism, indifferent to the idea of sociability, or, worse still, exploits it. The regime of debt creates responsible, insecure yet cynical subjectivities aimed at decreasing desires for radical social change. Isolation and insecurity combined with cynicism about the world are the marks of the subject of debt. Here, the individual realises its isolation and disillusion yet refuses or is unable to actualise its dissent. Debt is a future war on human imagination that disempowers individuals from demanding positive social transformation, or collective action. However, what is inherited blindly should not be passed on blindly. And </w:t>
      </w:r>
      <w:r w:rsidRPr="00700986">
        <w:rPr>
          <w:rStyle w:val="StyleUnderline"/>
        </w:rPr>
        <w:t>if radical critique still persists in</w:t>
      </w:r>
      <w:r w:rsidRPr="00700986">
        <w:rPr>
          <w:sz w:val="12"/>
        </w:rPr>
        <w:t xml:space="preserve"> the new spirit of capitalism, if it refuses to disappear in the </w:t>
      </w:r>
      <w:r w:rsidRPr="00700986">
        <w:rPr>
          <w:rStyle w:val="StyleUnderline"/>
        </w:rPr>
        <w:t>regime of debt, this is because radical critique inhabits a present in which “time stands still and has come to a stop”</w:t>
      </w:r>
      <w:r w:rsidRPr="00700986">
        <w:rPr>
          <w:sz w:val="12"/>
        </w:rPr>
        <w:t xml:space="preserve"> (Benjamin, 1969: 254). Are we not all part of the system?</w:t>
      </w:r>
    </w:p>
    <w:p w14:paraId="7964B947" w14:textId="77777777" w:rsidR="000D143E" w:rsidRPr="00700986" w:rsidRDefault="000D143E" w:rsidP="000D143E"/>
    <w:p w14:paraId="2824C43E" w14:textId="77777777" w:rsidR="000D143E" w:rsidRPr="00700986" w:rsidRDefault="000D143E" w:rsidP="000D143E">
      <w:pPr>
        <w:pStyle w:val="Heading4"/>
      </w:pPr>
      <w:r w:rsidRPr="00700986">
        <w:t>Debt is the destruction of community through the process of creating social bonds as permanent indebtedness</w:t>
      </w:r>
    </w:p>
    <w:p w14:paraId="1E0D5C1E" w14:textId="1BA7A714" w:rsidR="000D143E" w:rsidRPr="00700986" w:rsidRDefault="000D143E" w:rsidP="000D143E">
      <w:r w:rsidRPr="00700986">
        <w:rPr>
          <w:rStyle w:val="Style13ptBold"/>
        </w:rPr>
        <w:t xml:space="preserve">Joseph-11 </w:t>
      </w:r>
      <w:r w:rsidRPr="00700986">
        <w:rPr>
          <w:szCs w:val="16"/>
        </w:rPr>
        <w:t xml:space="preserve">[Theorizing debt for social change Miranda Joseph, Dr. Miranda Joseph is Associate Professor and Director of Graduate Studies in Gender &amp; Women’s Studies at the University of Arizona. Her second monograph, </w:t>
      </w:r>
      <w:proofErr w:type="gramStart"/>
      <w:r w:rsidRPr="00700986">
        <w:rPr>
          <w:szCs w:val="16"/>
        </w:rPr>
        <w:t>A</w:t>
      </w:r>
      <w:proofErr w:type="gramEnd"/>
      <w:r w:rsidRPr="00700986">
        <w:rPr>
          <w:szCs w:val="16"/>
        </w:rPr>
        <w:t xml:space="preserve"> debt to society, is forthcoming from University of Minnesota Press. She is the author of </w:t>
      </w:r>
      <w:proofErr w:type="gramStart"/>
      <w:r w:rsidRPr="00700986">
        <w:rPr>
          <w:szCs w:val="16"/>
        </w:rPr>
        <w:t>Against</w:t>
      </w:r>
      <w:proofErr w:type="gramEnd"/>
      <w:r w:rsidRPr="00700986">
        <w:rPr>
          <w:szCs w:val="16"/>
        </w:rPr>
        <w:t xml:space="preserve"> the romance of community (University of Minnesota Press, 2002). She received her PhD in Modern Thought and Literature from Stanford University in 1995. Email: mirandaj AT email.arizona.edu, </w:t>
      </w:r>
      <w:hyperlink r:id="rId16" w:history="1">
        <w:r w:rsidRPr="00700986">
          <w:rPr>
            <w:szCs w:val="16"/>
          </w:rPr>
          <w:t>http://www.ephemerajournal.org/contribution/theorizing-debt-social-change</w:t>
        </w:r>
      </w:hyperlink>
      <w:r w:rsidRPr="00700986">
        <w:rPr>
          <w:szCs w:val="16"/>
        </w:rPr>
        <w:t>]</w:t>
      </w:r>
    </w:p>
    <w:p w14:paraId="0193BC33" w14:textId="77777777" w:rsidR="000D143E" w:rsidRPr="00700986" w:rsidRDefault="000D143E" w:rsidP="000D143E">
      <w:r w:rsidRPr="00700986">
        <w:t>David Graeber’s 2011 book, Debt: The first 5000 years, has received a great deal of attention in academic, activist, and popular media venues (see Hann, 2012; Kear, 2011; Luban, 2012; Meaney, 2011)</w:t>
      </w:r>
      <w:proofErr w:type="gramStart"/>
      <w:r w:rsidRPr="00700986">
        <w:t>.*</w:t>
      </w:r>
      <w:proofErr w:type="gramEnd"/>
      <w:r w:rsidRPr="00700986">
        <w:t xml:space="preserve"> Graeber himself has been credited as instigator and theorist of the Occupy movement (Meaney, 2011); and one of the central goals of Graeber’s book – a crossover book intended for a broad readership – is clearly to support detachment from the sense of moral obligation too many people feel to pay financial debts to financial institutions that feel no reciprocal obligation. As </w:t>
      </w:r>
      <w:r w:rsidRPr="00700986">
        <w:rPr>
          <w:rStyle w:val="StyleUnderline"/>
        </w:rPr>
        <w:t>debt now plays a leading role among the strategies of capital accumulation</w:t>
      </w:r>
      <w:r w:rsidRPr="00700986">
        <w:t xml:space="preserve"> (deployed to strip assets from variously targeted populations) and as our sense of moral obligation can only be accounted as an instance of what Lauren Berlant calls ‘cruel optimism’, that is, an attachment that will be self-undermining, Graeber’s effort is commendable. Graeber’s intervention in </w:t>
      </w:r>
      <w:r w:rsidRPr="00700986">
        <w:rPr>
          <w:rStyle w:val="StyleUnderline"/>
        </w:rPr>
        <w:t xml:space="preserve">our attachment to our debts entails debunking the ‘myths’ </w:t>
      </w:r>
      <w:r w:rsidRPr="00700986">
        <w:t xml:space="preserve">(of barter and primordial debt) </w:t>
      </w:r>
      <w:r w:rsidRPr="00700986">
        <w:rPr>
          <w:rStyle w:val="StyleUnderline"/>
        </w:rPr>
        <w:t>that subtend our sense of moral duty.</w:t>
      </w:r>
      <w:r w:rsidRPr="00700986">
        <w:t xml:space="preserve"> Like Marx (but not in explicit conversation with Marx), Graeber argues against </w:t>
      </w:r>
      <w:r w:rsidRPr="00700986">
        <w:rPr>
          <w:rStyle w:val="StyleUnderline"/>
        </w:rPr>
        <w:t>the projection of exchange</w:t>
      </w:r>
      <w:r w:rsidRPr="00700986">
        <w:t xml:space="preserve"> (Adam Smith’s trucking and bartering) </w:t>
      </w:r>
      <w:r w:rsidRPr="00700986">
        <w:rPr>
          <w:rStyle w:val="StyleUnderline"/>
        </w:rPr>
        <w:t xml:space="preserve">into a mythical past that secures its place in human nature, and thus naturalizes and legitimates contemporary relations that have been produced through a history of violence. </w:t>
      </w:r>
      <w:r w:rsidRPr="00700986">
        <w:t xml:space="preserve">And like Nietzsche (whose work Graeber does directly engage), Graeber points out that </w:t>
      </w:r>
      <w:r w:rsidRPr="00700986">
        <w:rPr>
          <w:rStyle w:val="StyleUnderline"/>
        </w:rPr>
        <w:t>conceptualizations of the social bond as essentially a relation of permanent indebtedness – in which we are always already in debt to the existing social order and/or its representatives</w:t>
      </w:r>
      <w:r w:rsidRPr="00700986">
        <w:t xml:space="preserve"> – can serve to legitimate established power dynamics and social hierarchies. These are crucial points. His analysis is, however, limited by his reaffirmation of yet another ‘myth’. In this myth, again and again, across the globe in different times and at different speeds, </w:t>
      </w:r>
      <w:r w:rsidRPr="00700986">
        <w:rPr>
          <w:rStyle w:val="StyleUnderline"/>
        </w:rPr>
        <w:t>communal relations based on interpersonal trust are displaced by depersonalized calculation</w:t>
      </w:r>
      <w:r w:rsidRPr="00700986">
        <w:t xml:space="preserve"> and the particular is disrupted or destroyed by being abstracted. That is, he joins many others who have written credit and debt into the romantic discourse of community, a discourse pervasive in the social science literature as well as in the popular imagination that situates </w:t>
      </w:r>
      <w:r w:rsidRPr="00700986">
        <w:rPr>
          <w:rStyle w:val="StyleUnderline"/>
        </w:rPr>
        <w:t>community as the ‘other’ of modernity and especially of capitalism, which is generally understood to destroy community</w:t>
      </w:r>
      <w:r w:rsidRPr="00700986">
        <w:t xml:space="preserve"> (Joseph, forthcoming; Joseph, 2006; Joseph, 2002). </w:t>
      </w:r>
      <w:r w:rsidRPr="00700986">
        <w:rPr>
          <w:rStyle w:val="StyleUnderline"/>
        </w:rPr>
        <w:t>The development and expansion of credit is articulated as participating in or at least symptomatic of the destruction of community</w:t>
      </w:r>
      <w:r w:rsidRPr="00700986">
        <w:t>, and community is often posited as a bulwark against the evils of indebtedness (see, for instance, Mann, 2002; McDonald and Gastman, 2001; Taylor, 2002; and Lauer, 2008; and critical discussions in Muldrew, 1998; Poovey, 1998; and Joseph 2006 and forthcoming)[1]. This myth too has some unfortunate implications, concealing rather than revealing the dialectical processes of abstraction and particularization (that I’ve previously theorized as ‘the supplementary relation of community with capital’ (Joseph, 2002: 3)), and thus the crucial social processes in need of intervention. In reiterating this myth, I argue, he potentially undermines the efforts to mobilize/galvanize a movement of the 99%. Thus, despite my admiration for Graeber’s accomplishments and precisely in response to the unusually broad impact of his work, I believe it is necessary to undertake critical engagement with the substance of his social theory (and thus, with his analysis of the problem and solution).</w:t>
      </w:r>
    </w:p>
    <w:p w14:paraId="6DB4A11B" w14:textId="77777777" w:rsidR="000D143E" w:rsidRPr="00700986" w:rsidRDefault="000D143E" w:rsidP="000D143E"/>
    <w:p w14:paraId="741C11B6" w14:textId="77777777" w:rsidR="007A3201" w:rsidRPr="00700986" w:rsidRDefault="007A3201" w:rsidP="007A3201"/>
    <w:p w14:paraId="39AB2660" w14:textId="77777777" w:rsidR="007A3201" w:rsidRPr="00700986" w:rsidRDefault="007A3201" w:rsidP="007A3201">
      <w:pPr>
        <w:pStyle w:val="Heading4"/>
      </w:pPr>
      <w:r w:rsidRPr="00700986">
        <w:t>Developed countries systematically indebt developing countries through globalization and expansion of the economy</w:t>
      </w:r>
    </w:p>
    <w:p w14:paraId="794D3834" w14:textId="67DF1456" w:rsidR="007A3201" w:rsidRPr="00700986" w:rsidRDefault="007A3201" w:rsidP="007A3201">
      <w:r w:rsidRPr="00700986">
        <w:rPr>
          <w:rStyle w:val="Style13ptBold"/>
        </w:rPr>
        <w:t xml:space="preserve">Morgan 5 </w:t>
      </w:r>
      <w:r w:rsidRPr="00700986">
        <w:rPr>
          <w:rStyle w:val="Style13ptBold"/>
          <w:sz w:val="16"/>
          <w:szCs w:val="16"/>
        </w:rPr>
        <w:t>[</w:t>
      </w:r>
      <w:r w:rsidRPr="00700986">
        <w:t xml:space="preserve">Arthur Morgan, Sinn Féin spokesperson on Trade and Employment, July 7, 2005, “Third World Debt- A tool of subjugation” Anphoblacht. </w:t>
      </w:r>
      <w:hyperlink r:id="rId17" w:history="1">
        <w:r w:rsidRPr="00700986">
          <w:t>http://www.anphoblacht.com/contents/13800</w:t>
        </w:r>
      </w:hyperlink>
      <w:r w:rsidRPr="00700986">
        <w:t>]</w:t>
      </w:r>
    </w:p>
    <w:p w14:paraId="227221E5" w14:textId="77777777" w:rsidR="007A3201" w:rsidRPr="00700986" w:rsidRDefault="007A3201" w:rsidP="007A3201">
      <w:r w:rsidRPr="00700986">
        <w:t xml:space="preserve">The </w:t>
      </w:r>
      <w:r w:rsidRPr="00700986">
        <w:rPr>
          <w:rStyle w:val="StyleUnderline"/>
        </w:rPr>
        <w:t>debt burden on developing countries is a symptom of the disease that is at the core of the international financial institutions</w:t>
      </w:r>
      <w:r w:rsidRPr="00700986">
        <w:t xml:space="preserve">, namely the International Monetary Fund (IMF) and the World Bank. The role of these two anti-democratic bodies in world politics needs to be challenged. Sinn Féin demands the overhaul, reform and democratisation of the IMF and World Bank. </w:t>
      </w:r>
      <w:r w:rsidRPr="00700986">
        <w:rPr>
          <w:rStyle w:val="StyleUnderline"/>
        </w:rPr>
        <w:t xml:space="preserve">These institutions and the interests they represent are responsible for the debt crisis. </w:t>
      </w:r>
      <w:r w:rsidRPr="00700986">
        <w:rPr>
          <w:rStyle w:val="Emphasis"/>
        </w:rPr>
        <w:t>Every action they take is designed to benefit developed states at the expense of developing states</w:t>
      </w:r>
      <w:r w:rsidRPr="00700986">
        <w:t xml:space="preserve">. </w:t>
      </w:r>
      <w:r w:rsidRPr="00700986">
        <w:rPr>
          <w:rStyle w:val="StyleUnderline"/>
        </w:rPr>
        <w:t xml:space="preserve">They were designed for this purpose and they are structured in a </w:t>
      </w:r>
      <w:proofErr w:type="gramStart"/>
      <w:r w:rsidRPr="00700986">
        <w:rPr>
          <w:rStyle w:val="StyleUnderline"/>
        </w:rPr>
        <w:t>way which subjugates the interests of the developing countries to that of the powerful developed states</w:t>
      </w:r>
      <w:proofErr w:type="gramEnd"/>
      <w:r w:rsidRPr="00700986">
        <w:rPr>
          <w:rStyle w:val="StyleUnderline"/>
        </w:rPr>
        <w:t xml:space="preserve"> and in particular the USA. They have played a huge role in the growth of inequality in the world</w:t>
      </w:r>
      <w:r w:rsidRPr="00700986">
        <w:t xml:space="preserve">. The voting rights within both </w:t>
      </w:r>
      <w:r w:rsidRPr="00700986">
        <w:rPr>
          <w:rStyle w:val="StyleUnderline"/>
        </w:rPr>
        <w:t>these bodies are stacked in favour of the developed states and against the developing countries.</w:t>
      </w:r>
      <w:r w:rsidRPr="00700986">
        <w:t xml:space="preserve"> The selection procedure for IMF and World Bank leaders are totally undemocratic with the Presidency of the World Bank being always reserved for a North American. Voting rights within the IMF are based on the entry fee or share bought by the country when they join. This share is determined on the basis of the economic and geopolictical importance of the country concerned. The number of voting rights each country is entitled is based on its share value. It is unacceptable that the USA has a blocking minority. Many of the developing states burdened by debt are within their rights under international law to refuse to pay these debts on the basis that the debt is "odious", that is where a despotic power contracts a debt not according to the needs and interests of the State. The notion of odious debt was invoked in Cuba in 1898, Costa Rica in 1922, Namibia in 1995 and Mozambique in 1999. When the notion is successfully used, the state debt becomes the personal debt of those responsible during the dictatorship and cannot engage the financial resources of the state. The fact that it is open to developing countries to pursue such a course needs to be highlighted and promoted by governments concerned with the issue of the debt burden on developing countries. This state should actively encourage such states to invoke the notion of odious debt where possible. People need to understand the reason why </w:t>
      </w:r>
      <w:r w:rsidRPr="00700986">
        <w:rPr>
          <w:rStyle w:val="StyleUnderline"/>
        </w:rPr>
        <w:t>certain states will be opposed to the abolition of world debt. It is because to them it would amount to giving up a tool of control and subjugation, giving up the method by which they carry out the economic colonisation of developing states. It is the method by which they force their liberal economic agenda on a large part of this world with disastrous consequences in terms of poverty, hunger and disease</w:t>
      </w:r>
      <w:r w:rsidRPr="00700986">
        <w:t xml:space="preserve">. Citizens of developing countries are disempowered as </w:t>
      </w:r>
      <w:proofErr w:type="gramStart"/>
      <w:r w:rsidRPr="00700986">
        <w:t>economic policy is decided by the IMF and the World Bank</w:t>
      </w:r>
      <w:proofErr w:type="gramEnd"/>
      <w:r w:rsidRPr="00700986">
        <w:t xml:space="preserve">. This is done by way of the structural adjustment programmes which are imposed upon indebted countries and which have dramatically aggravated the problems facing those states. Their central aim is to impose upon developing countries economic policies approved by Washington. </w:t>
      </w:r>
      <w:r w:rsidRPr="00700986">
        <w:rPr>
          <w:rStyle w:val="StyleUnderline"/>
        </w:rPr>
        <w:t>Structural adjustment programmes (SAP) force governments in developing countries to open up their state's economies — to export more and spend less.</w:t>
      </w:r>
      <w:r w:rsidRPr="00700986">
        <w:t xml:space="preserve"> </w:t>
      </w:r>
      <w:r w:rsidRPr="00700986">
        <w:rPr>
          <w:rStyle w:val="StyleUnderline"/>
        </w:rPr>
        <w:t>Developing countries' governments are forced to drastically reduce public spending, cutting social budgets in areas such as health, education, housing and infrastructure, and ending subsidises on products and services of primary necessity</w:t>
      </w:r>
      <w:r w:rsidRPr="00700986">
        <w:t xml:space="preserve">. SAP's also involve the opening up of markets through the elimination of customs barriers, the devaluation of local currency to make local exports cheaper and more competitive on the global market and high interest rates to attract foreign capital. DC's end up reducing the production of staples necessary for the survival of local inhabitants in favour of cash crops for export. All of this has had drastic consequences for local populations as living conditions in these countries have substantially deteriorated since the introduction of SAPs The United Nations Human Rights Commissions adopted a resolution in 1999 which stated that "the exercise of the fundamental rights of the population of an indebted country to food, housing, clothing, work, education, healthcare services and a healthy environment may not be subordinated to the application of structural adjustment policies or economic reforms generated by debt". Debt cancellation needs to be accompanied by the ending of structural adjustment programmes and the thorough reform of the international financial institutions. </w:t>
      </w:r>
    </w:p>
    <w:p w14:paraId="115D0C3C" w14:textId="77777777" w:rsidR="007A3201" w:rsidRPr="00700986" w:rsidRDefault="007A3201" w:rsidP="007A3201"/>
    <w:p w14:paraId="08FE99B3" w14:textId="77777777" w:rsidR="00F35610" w:rsidRPr="00700986" w:rsidRDefault="00F35610" w:rsidP="00F35610"/>
    <w:p w14:paraId="6FEDEB5A" w14:textId="77777777" w:rsidR="00F35610" w:rsidRPr="00700986" w:rsidRDefault="00F35610" w:rsidP="00F35610">
      <w:pPr>
        <w:pStyle w:val="Heading4"/>
      </w:pPr>
      <w:r w:rsidRPr="00700986">
        <w:t xml:space="preserve">Microfinance cannot work for the benefit of the poor because it is intrinsically tied to neoliberalism </w:t>
      </w:r>
    </w:p>
    <w:p w14:paraId="3FE78216" w14:textId="2A5B0FD1" w:rsidR="00F35610" w:rsidRPr="00700986" w:rsidRDefault="00F35610" w:rsidP="00F35610">
      <w:pPr>
        <w:rPr>
          <w:rStyle w:val="Style13ptBold"/>
          <w:b w:val="0"/>
          <w:sz w:val="16"/>
          <w:szCs w:val="16"/>
        </w:rPr>
      </w:pPr>
      <w:r w:rsidRPr="00700986">
        <w:rPr>
          <w:rStyle w:val="Style13ptBold"/>
        </w:rPr>
        <w:t xml:space="preserve">Bateman and Chang </w:t>
      </w:r>
      <w:r w:rsidRPr="00700986">
        <w:rPr>
          <w:rStyle w:val="Style13ptBold"/>
          <w:b w:val="0"/>
          <w:sz w:val="16"/>
          <w:szCs w:val="16"/>
        </w:rPr>
        <w:t>5/25/</w:t>
      </w:r>
      <w:r w:rsidRPr="00700986">
        <w:rPr>
          <w:rStyle w:val="Style13ptBold"/>
        </w:rPr>
        <w:t xml:space="preserve">09 </w:t>
      </w:r>
      <w:r w:rsidRPr="00700986">
        <w:rPr>
          <w:szCs w:val="16"/>
        </w:rPr>
        <w:t xml:space="preserve">[Dr. Milford Bateman is a freelance consultant on local economic development policy and visiting professor of economics at Juraj Dobrila University at Pula in Croatia; Ha-Joon Changis a Korean heterodox economist and institutional economist specialising in development economics. Currently a Reader in the Political Economy of Development at the University of Cambridge, Chang was ranked by Prospect magazine as one of the top 20 World Thinkers in 2013, “The Microfinance Illusion,” pgs. 3-6, </w:t>
      </w:r>
      <w:hyperlink r:id="rId18" w:history="1">
        <w:r w:rsidRPr="00700986">
          <w:rPr>
            <w:szCs w:val="16"/>
          </w:rPr>
          <w:t>http://inctpped.ie.ufrj.br/spiderweb/dymsk_4/App.3%20Chang%20Bateman%20article.pdf</w:t>
        </w:r>
      </w:hyperlink>
      <w:r w:rsidRPr="00700986">
        <w:rPr>
          <w:szCs w:val="16"/>
        </w:rPr>
        <w:t xml:space="preserve">] </w:t>
      </w:r>
    </w:p>
    <w:p w14:paraId="2F7663CE" w14:textId="77777777" w:rsidR="00F35610" w:rsidRPr="00700986" w:rsidRDefault="00F35610" w:rsidP="00F35610">
      <w:pPr>
        <w:jc w:val="both"/>
      </w:pPr>
      <w:r w:rsidRPr="00700986">
        <w:rPr>
          <w:rStyle w:val="StyleUnderline"/>
        </w:rPr>
        <w:t>Microfinance’s supposed success in the 1990s</w:t>
      </w:r>
      <w:r w:rsidRPr="00700986">
        <w:t xml:space="preserve"> effectively </w:t>
      </w:r>
      <w:r w:rsidRPr="00700986">
        <w:rPr>
          <w:rStyle w:val="StyleUnderline"/>
        </w:rPr>
        <w:t>gave rise to two more developments</w:t>
      </w:r>
      <w:r w:rsidRPr="00700986">
        <w:t xml:space="preserve"> that are potentially ‘rule - changing’ in scale and scope. </w:t>
      </w:r>
      <w:r w:rsidRPr="00700986">
        <w:rPr>
          <w:rStyle w:val="StyleUnderline"/>
        </w:rPr>
        <w:t>First, private financial investors have become convinced that very healthy profits can be realised by making timely investments in microfinance</w:t>
      </w:r>
      <w:r w:rsidRPr="00700986">
        <w:t xml:space="preserve">. The result since around the turn of the new millennium has been a dramatic rise in the flow of private investment capital into the microfinance sector. 2 </w:t>
      </w:r>
      <w:r w:rsidRPr="00700986">
        <w:rPr>
          <w:rStyle w:val="StyleUnderline"/>
        </w:rPr>
        <w:t>Second, the microfinance industry has also begun to benefit hugely from financial support offered by the so - called ‘new money philanthropists</w:t>
      </w:r>
      <w:r w:rsidRPr="00700986">
        <w:t xml:space="preserve">’, notably </w:t>
      </w:r>
      <w:r w:rsidRPr="00700986">
        <w:rPr>
          <w:rStyle w:val="StyleUnderline"/>
        </w:rPr>
        <w:t>such as Bill Gates</w:t>
      </w:r>
      <w:r w:rsidRPr="00700986">
        <w:t xml:space="preserve"> and EBay founder Pierre Omidyar. Even </w:t>
      </w:r>
      <w:r w:rsidRPr="00700986">
        <w:rPr>
          <w:rStyle w:val="StyleUnderline"/>
        </w:rPr>
        <w:t>moderately rich individuals are increasingly accepting the idea that they can perform no better service to humanity than by passing on their accumulated wealth to the microfinance sector</w:t>
      </w:r>
      <w:r w:rsidRPr="00700986">
        <w:t xml:space="preserve"> (for example, see Smith and Thurman, 2007). </w:t>
      </w:r>
      <w:r w:rsidRPr="00700986">
        <w:rPr>
          <w:rStyle w:val="StyleUnderline"/>
        </w:rPr>
        <w:t>By the early 1990s, however, it was becoming clear that the original</w:t>
      </w:r>
      <w:r w:rsidRPr="00700986">
        <w:t xml:space="preserve"> Grameen </w:t>
      </w:r>
      <w:r w:rsidRPr="00700986">
        <w:rPr>
          <w:rStyle w:val="StyleUnderline"/>
        </w:rPr>
        <w:t>concept</w:t>
      </w:r>
      <w:r w:rsidRPr="00700986">
        <w:t xml:space="preserve"> – microcredit provided to establish or expand income - generating projects – </w:t>
      </w:r>
      <w:r w:rsidRPr="00700986">
        <w:rPr>
          <w:rStyle w:val="StyleUnderline"/>
        </w:rPr>
        <w:t>was transmuting into the much wider concept of microfinance</w:t>
      </w:r>
      <w:r w:rsidRPr="00700986">
        <w:t xml:space="preserve">, </w:t>
      </w:r>
      <w:r w:rsidRPr="00700986">
        <w:rPr>
          <w:rStyle w:val="StyleUnderline"/>
        </w:rPr>
        <w:t>meaning the supply of a whole range of financial services to the poor</w:t>
      </w:r>
      <w:r w:rsidRPr="00700986">
        <w:t xml:space="preserve">, including microcredit, micro - insurance, micro - savings, and so on (see Hulme, 20 08). In particular, as Dichter (2007) has stressed, </w:t>
      </w:r>
      <w:r w:rsidRPr="00700986">
        <w:rPr>
          <w:rStyle w:val="StyleUnderline"/>
        </w:rPr>
        <w:t>it was becoming quite clear that most microcredit is actually used</w:t>
      </w:r>
      <w:r w:rsidRPr="00700986">
        <w:t xml:space="preserve"> not so much for income - generating projects, but mainly </w:t>
      </w:r>
      <w:r w:rsidRPr="00700986">
        <w:rPr>
          <w:rStyle w:val="StyleUnderline"/>
        </w:rPr>
        <w:t>to facilitate consumption spending</w:t>
      </w:r>
      <w:r w:rsidRPr="00700986">
        <w:t xml:space="preserve">. While consumption smoothing is a useful survival technique, this transformation represents a quite dramatic break with the original Grameen Bank innovation. Notwithstanding, </w:t>
      </w:r>
      <w:r w:rsidRPr="00700986">
        <w:rPr>
          <w:rStyle w:val="StyleUnderline"/>
        </w:rPr>
        <w:t>support for microfinance as poverty reduction and ‘bottom - up’ development policy has continued virtually unchanged</w:t>
      </w:r>
      <w:r w:rsidRPr="00700986">
        <w:t xml:space="preserve">. This article disagree s with much of the rationale presented in support of microfinance. In fact, we see a growing number of reasons to believe that </w:t>
      </w:r>
      <w:r w:rsidRPr="00700986">
        <w:rPr>
          <w:rStyle w:val="Emphasis"/>
        </w:rPr>
        <w:t>microfinance may actually be undermining attempts to establish sustainable economic and social development</w:t>
      </w:r>
      <w:r w:rsidRPr="00700986">
        <w:t xml:space="preserve">, and so also sustainable poverty reduction. </w:t>
      </w:r>
      <w:r w:rsidRPr="00700986">
        <w:rPr>
          <w:rStyle w:val="Emphasis"/>
        </w:rPr>
        <w:t>Microfinance may even constitute a new and very powerful form of ‘poverty trap</w:t>
      </w:r>
      <w:r w:rsidRPr="00700986">
        <w:t xml:space="preserve">’. We say this because of three inter - related issues. First, </w:t>
      </w:r>
      <w:r w:rsidRPr="00700986">
        <w:rPr>
          <w:rStyle w:val="StyleUnderline"/>
        </w:rPr>
        <w:t>a growing number of independent analysts have argued that the hugely optimistic narrative constructed around the microfinance model is</w:t>
      </w:r>
      <w:r w:rsidRPr="00700986">
        <w:t xml:space="preserve"> actually rather </w:t>
      </w:r>
      <w:r w:rsidRPr="00700986">
        <w:rPr>
          <w:rStyle w:val="StyleUnderline"/>
        </w:rPr>
        <w:t>seriously flawed</w:t>
      </w:r>
      <w:r w:rsidRPr="00700986">
        <w:t xml:space="preserve">, if indeed it is not, as Lont and Hospes (2004:3) contend, “in many respects a world of make - believe.” 3 Importantly, Ellerman (2007) raises some very serious methodological objections to the ‘impact evaluation’ exercises that are widely used to ‘prove’ the positive impact of microfinance. All told, unsettling evidence on the ground has given rise to serious doubt about the benefits of microfinance, including on the part of many long - time high - profile advocates of the microfinance model (for example, see Dichter and Harper, 2007). Even Jonathan Morduch, the co - author of a major international textbook on the economics of microfinance and long time microfinance advocate, admits </w:t>
      </w:r>
      <w:proofErr w:type="gramStart"/>
      <w:r w:rsidRPr="00700986">
        <w:t>that ,</w:t>
      </w:r>
      <w:proofErr w:type="gramEnd"/>
      <w:r w:rsidRPr="00700986">
        <w:t xml:space="preserve"> </w:t>
      </w:r>
      <w:r w:rsidRPr="00700986">
        <w:rPr>
          <w:rStyle w:val="StyleUnderline"/>
        </w:rPr>
        <w:t>while economic theory suggests micro - finance has benefits</w:t>
      </w:r>
      <w:r w:rsidRPr="00700986">
        <w:t xml:space="preserve"> , “ r</w:t>
      </w:r>
      <w:r w:rsidRPr="00700986">
        <w:rPr>
          <w:rStyle w:val="StyleUnderline"/>
        </w:rPr>
        <w:t>igorous evidence that shows it happening just doesn’t exist</w:t>
      </w:r>
      <w:r w:rsidRPr="00700986">
        <w:t xml:space="preserve"> ... </w:t>
      </w:r>
      <w:r w:rsidRPr="00700986">
        <w:rPr>
          <w:rStyle w:val="StyleUnderline"/>
        </w:rPr>
        <w:t>The evidence is pretty dicey</w:t>
      </w:r>
      <w:r w:rsidRPr="00700986">
        <w:t xml:space="preserve">”. 4 </w:t>
      </w:r>
      <w:r w:rsidRPr="00700986">
        <w:rPr>
          <w:rStyle w:val="StyleUnderline"/>
        </w:rPr>
        <w:t>A second</w:t>
      </w:r>
      <w:r w:rsidRPr="00700986">
        <w:t xml:space="preserve"> related </w:t>
      </w:r>
      <w:r w:rsidRPr="00700986">
        <w:rPr>
          <w:rStyle w:val="StyleUnderline"/>
        </w:rPr>
        <w:t>problem we have with the dominant microfinance model is that it has not unambiguously resulted in a sustainable poverty reduction</w:t>
      </w:r>
      <w:r w:rsidRPr="00700986">
        <w:t xml:space="preserve"> and economic development episode </w:t>
      </w:r>
      <w:r w:rsidRPr="00700986">
        <w:rPr>
          <w:rStyle w:val="StyleUnderline"/>
        </w:rPr>
        <w:t>anywhere</w:t>
      </w:r>
      <w:r w:rsidRPr="00700986">
        <w:t xml:space="preserve">. Indeed, </w:t>
      </w:r>
      <w:r w:rsidRPr="00700986">
        <w:rPr>
          <w:rStyle w:val="StyleUnderline"/>
        </w:rPr>
        <w:t xml:space="preserve">exhaustive analysis </w:t>
      </w:r>
      <w:r w:rsidRPr="00700986">
        <w:t xml:space="preserve">of those countries that reached developed status in the 1800s and early part of the last century (the USA, western Europe and </w:t>
      </w:r>
      <w:proofErr w:type="gramStart"/>
      <w:r w:rsidRPr="00700986">
        <w:t>Japan )</w:t>
      </w:r>
      <w:proofErr w:type="gramEnd"/>
      <w:r w:rsidRPr="00700986">
        <w:t xml:space="preserve"> as well as the fastest growing countries of the last thirty years or so (China, Taiwan, South Korea, Thailand, India, Malaysia and most recently Vietnam), </w:t>
      </w:r>
      <w:r w:rsidRPr="00700986">
        <w:rPr>
          <w:rStyle w:val="StyleUnderline"/>
        </w:rPr>
        <w:t>show that the microfinance model has played no role whatsoever</w:t>
      </w:r>
      <w:r w:rsidRPr="00700986">
        <w:t xml:space="preserve">. To the contrary, these </w:t>
      </w:r>
      <w:r w:rsidRPr="00700986">
        <w:rPr>
          <w:rStyle w:val="StyleUnderline"/>
        </w:rPr>
        <w:t xml:space="preserve">countries </w:t>
      </w:r>
      <w:r w:rsidRPr="00700986">
        <w:t xml:space="preserve">ha e very successfully </w:t>
      </w:r>
      <w:r w:rsidRPr="00700986">
        <w:rPr>
          <w:rStyle w:val="StyleUnderline"/>
        </w:rPr>
        <w:t xml:space="preserve">reduced poverty and have grown </w:t>
      </w:r>
      <w:proofErr w:type="gramStart"/>
      <w:r w:rsidRPr="00700986">
        <w:rPr>
          <w:rStyle w:val="StyleUnderline"/>
        </w:rPr>
        <w:t>rich(</w:t>
      </w:r>
      <w:proofErr w:type="gramEnd"/>
      <w:r w:rsidRPr="00700986">
        <w:rPr>
          <w:rStyle w:val="StyleUnderline"/>
        </w:rPr>
        <w:t>er</w:t>
      </w:r>
      <w:r w:rsidRPr="00700986">
        <w:t xml:space="preserve">) overwhelmingly </w:t>
      </w:r>
      <w:r w:rsidRPr="00700986">
        <w:rPr>
          <w:rStyle w:val="StyleUnderline"/>
        </w:rPr>
        <w:t>by using a range of state coordinated policy interventions</w:t>
      </w:r>
      <w:r w:rsidRPr="00700986">
        <w:t xml:space="preserve">, </w:t>
      </w:r>
      <w:r w:rsidRPr="00700986">
        <w:rPr>
          <w:rStyle w:val="StyleUnderline"/>
        </w:rPr>
        <w:t xml:space="preserve">financial institutions and investment strategies </w:t>
      </w:r>
      <w:r w:rsidRPr="00700986">
        <w:t xml:space="preserve">that are not only the complete opposite of today’s ‘new wave’ microfinance model, but also - and this is the rub for those in the microfinance industry that might argue for ‘policy co - existence’ – very likely to be undermined by the proliferation of microfinance and its prior claim over savings and other important financial resources (see Wade , 1990 ; Amsden , 2001 ; Chang , 1993, 200 2 , 2007). </w:t>
      </w:r>
      <w:r w:rsidRPr="00700986">
        <w:rPr>
          <w:rStyle w:val="StyleUnderline"/>
        </w:rPr>
        <w:t>The final concern</w:t>
      </w:r>
      <w:r w:rsidRPr="00700986">
        <w:t xml:space="preserve"> we have </w:t>
      </w:r>
      <w:r w:rsidRPr="00700986">
        <w:rPr>
          <w:rStyle w:val="StyleUnderline"/>
        </w:rPr>
        <w:t>with the microfinance model is its intimate relationship with neoliberalism and the globalisation project</w:t>
      </w:r>
      <w:r w:rsidRPr="00700986">
        <w:t xml:space="preserve">. As we will show below, particularly by emphasising individual entrepreneurship over all other forms (state, cooperative, etc), </w:t>
      </w:r>
      <w:r w:rsidRPr="00700986">
        <w:rPr>
          <w:rStyle w:val="StyleUnderline"/>
        </w:rPr>
        <w:t>t he microfinance concept has strong political/ideological serviceability to the prevailing neoliberal/globalisation model.</w:t>
      </w:r>
      <w:r w:rsidRPr="00700986">
        <w:t xml:space="preserve"> This </w:t>
      </w:r>
      <w:r w:rsidRPr="00700986">
        <w:rPr>
          <w:rStyle w:val="StyleUnderline"/>
        </w:rPr>
        <w:t xml:space="preserve">association is extremely problematic, because there is much evidence to suggest that policies and institutions could be deliberately favoured simply because they support neoliberalism </w:t>
      </w:r>
      <w:r w:rsidRPr="00700986">
        <w:t xml:space="preserve">and the globalisation project, and for no other reason than this. We feel </w:t>
      </w:r>
      <w:r w:rsidRPr="00700986">
        <w:rPr>
          <w:rStyle w:val="StyleUnderline"/>
        </w:rPr>
        <w:t>there is an urgent need</w:t>
      </w:r>
      <w:r w:rsidRPr="00700986">
        <w:t xml:space="preserve">, therefore, to probe much deeper into </w:t>
      </w:r>
      <w:r w:rsidRPr="00700986">
        <w:rPr>
          <w:rStyle w:val="StyleUnderline"/>
        </w:rPr>
        <w:t>the sustainable development impact of the increasingly widespread microfinance model</w:t>
      </w:r>
      <w:r w:rsidRPr="00700986">
        <w:t xml:space="preserve">, especially with regard to the ‘new wave’ microfinance concept pushed through since the early 1990s. Critically examining the available evidence and trends in many supposedly ‘best practice’ cases should help us separate the reality from the hype and the rapidly proliferating myths surrounding the supposedly awesome power of microfinance. The rest of the article is structured as follows. Section 2 critically examine s the microfinance model in a number of areas where, we feel, it is most </w:t>
      </w:r>
      <w:proofErr w:type="gramStart"/>
      <w:r w:rsidRPr="00700986">
        <w:t>problematic .</w:t>
      </w:r>
      <w:proofErr w:type="gramEnd"/>
      <w:r w:rsidRPr="00700986">
        <w:t xml:space="preserve"> Section 3 briefly sums up the intimate links between the neoliberal globalisation project and microfinance. Section 4 summarises the discussion and draws theoretical and policy implications.</w:t>
      </w:r>
    </w:p>
    <w:p w14:paraId="6BDF9932" w14:textId="77777777" w:rsidR="00F35610" w:rsidRPr="00700986" w:rsidRDefault="00F35610" w:rsidP="00F35610">
      <w:pPr>
        <w:jc w:val="both"/>
      </w:pPr>
    </w:p>
    <w:p w14:paraId="7C04F850" w14:textId="77777777" w:rsidR="00F35610" w:rsidRPr="00700986" w:rsidRDefault="00F35610" w:rsidP="00F35610">
      <w:pPr>
        <w:pStyle w:val="Heading4"/>
      </w:pPr>
      <w:r w:rsidRPr="00700986">
        <w:t>Microloans destroy local communities because they become coopted</w:t>
      </w:r>
    </w:p>
    <w:p w14:paraId="65B71DA8" w14:textId="77777777" w:rsidR="00F35610" w:rsidRPr="00700986" w:rsidRDefault="00F35610" w:rsidP="00F35610">
      <w:pPr>
        <w:rPr>
          <w:szCs w:val="16"/>
        </w:rPr>
      </w:pPr>
      <w:r w:rsidRPr="00700986">
        <w:rPr>
          <w:rStyle w:val="Style13ptBold"/>
        </w:rPr>
        <w:t xml:space="preserve">Bateman and Chang </w:t>
      </w:r>
      <w:r w:rsidRPr="00700986">
        <w:rPr>
          <w:rStyle w:val="Style13ptBold"/>
          <w:b w:val="0"/>
          <w:sz w:val="16"/>
          <w:szCs w:val="16"/>
        </w:rPr>
        <w:t>5/25/</w:t>
      </w:r>
      <w:r w:rsidRPr="00700986">
        <w:rPr>
          <w:rStyle w:val="Style13ptBold"/>
        </w:rPr>
        <w:t xml:space="preserve">09 </w:t>
      </w:r>
      <w:r w:rsidRPr="00700986">
        <w:rPr>
          <w:rStyle w:val="Style13ptBold"/>
          <w:b w:val="0"/>
          <w:sz w:val="16"/>
          <w:szCs w:val="16"/>
        </w:rPr>
        <w:t>[</w:t>
      </w:r>
      <w:r w:rsidRPr="00700986">
        <w:rPr>
          <w:szCs w:val="16"/>
        </w:rPr>
        <w:t xml:space="preserve">Dr. Milford Bateman is a freelance consultant on local economic development policy and visiting professor of economics at Juraj Dobrila University at Pula in Croatia; Ha-Joon Changis a Korean heterodox economist and institutional economist specialising in development economics. Currently a Reader in the Political Economy of Development at the University of Cambridge, Chang was ranked by Prospect magazine as one of the top 20 World Thinkers in 2013, “The Microfinance Illusion,” pgs. 20-23, </w:t>
      </w:r>
      <w:hyperlink r:id="rId19" w:history="1">
        <w:r w:rsidRPr="00700986">
          <w:rPr>
            <w:szCs w:val="16"/>
          </w:rPr>
          <w:t>http://inctpped.ie.ufrj.br/spiderweb/dymsk_4/App.3%20Chang%20Bateman%20article.pdf</w:t>
        </w:r>
      </w:hyperlink>
      <w:r w:rsidRPr="00700986">
        <w:rPr>
          <w:szCs w:val="16"/>
        </w:rPr>
        <w:t xml:space="preserve">] </w:t>
      </w:r>
    </w:p>
    <w:p w14:paraId="3CF994F7" w14:textId="77777777" w:rsidR="00F35610" w:rsidRPr="00700986" w:rsidRDefault="00F35610" w:rsidP="00F35610">
      <w:pPr>
        <w:rPr>
          <w:szCs w:val="16"/>
        </w:rPr>
      </w:pPr>
    </w:p>
    <w:p w14:paraId="4DD4A6E4" w14:textId="77777777" w:rsidR="00F35610" w:rsidRPr="00700986" w:rsidRDefault="00F35610" w:rsidP="00F35610">
      <w:pPr>
        <w:jc w:val="both"/>
        <w:rPr>
          <w:szCs w:val="22"/>
        </w:rPr>
      </w:pPr>
      <w:r w:rsidRPr="00700986">
        <w:rPr>
          <w:rStyle w:val="StyleUnderline"/>
        </w:rPr>
        <w:t xml:space="preserve">By recasting individual survival as a function of individual entrepreneurial success </w:t>
      </w:r>
      <w:r w:rsidRPr="00700986">
        <w:rPr>
          <w:szCs w:val="22"/>
        </w:rPr>
        <w:t xml:space="preserve">facilitated </w:t>
      </w:r>
      <w:r w:rsidRPr="00700986">
        <w:rPr>
          <w:rStyle w:val="StyleUnderline"/>
        </w:rPr>
        <w:t>through microfinance</w:t>
      </w:r>
      <w:r w:rsidRPr="00700986">
        <w:rPr>
          <w:szCs w:val="22"/>
        </w:rPr>
        <w:t xml:space="preserve">, the bonds of solidarity, </w:t>
      </w:r>
      <w:r w:rsidRPr="00700986">
        <w:rPr>
          <w:rStyle w:val="StyleUnderline"/>
        </w:rPr>
        <w:t>shared experience and trust that exist within poor communities are undermined</w:t>
      </w:r>
      <w:r w:rsidRPr="00700986">
        <w:rPr>
          <w:szCs w:val="22"/>
        </w:rPr>
        <w:t xml:space="preserve">. This is a truism. More specifically, as Leys (2001) argues, </w:t>
      </w:r>
      <w:r w:rsidRPr="00700986">
        <w:rPr>
          <w:rStyle w:val="StyleUnderline"/>
        </w:rPr>
        <w:t xml:space="preserve">recasting community development and poverty reduction activities as commercial operations </w:t>
      </w:r>
      <w:r w:rsidRPr="00700986">
        <w:rPr>
          <w:szCs w:val="22"/>
        </w:rPr>
        <w:t xml:space="preserve">– the central operating principle of the ‘new wave’ microfinance model – quite </w:t>
      </w:r>
      <w:r w:rsidRPr="00700986">
        <w:rPr>
          <w:rStyle w:val="StyleUnderline"/>
        </w:rPr>
        <w:t>dramatically increases the likelihood of a reduction in local solidarity</w:t>
      </w:r>
      <w:r w:rsidRPr="00700986">
        <w:rPr>
          <w:szCs w:val="22"/>
        </w:rPr>
        <w:t xml:space="preserve">, interpersonal </w:t>
      </w:r>
      <w:r w:rsidRPr="00700986">
        <w:rPr>
          <w:rStyle w:val="StyleUnderline"/>
        </w:rPr>
        <w:t>communication, volunteerism, trust - based interaction and goodwill.</w:t>
      </w:r>
      <w:r w:rsidRPr="00700986">
        <w:rPr>
          <w:szCs w:val="22"/>
        </w:rPr>
        <w:t xml:space="preserve"> Interestingly, many analysts wrongly portray the Grameen Bank’s famous ‘solidarity circles’ as evidence of it building social capital/solidarity in the community. While the Grameen Bank did indeed very successfully tap into pre - existing stocks of local social capital/solidarity in order to ensure high repayment rates, over the longer term it is increasingly being recognised (for example, see Rahman, 2001: Karim, 2008b) that the </w:t>
      </w:r>
      <w:r w:rsidRPr="00700986">
        <w:rPr>
          <w:rStyle w:val="StyleUnderline"/>
        </w:rPr>
        <w:t>intense social pressure and tendency to violence</w:t>
      </w:r>
      <w:r w:rsidRPr="00700986">
        <w:rPr>
          <w:szCs w:val="22"/>
        </w:rPr>
        <w:t xml:space="preserve">, </w:t>
      </w:r>
      <w:r w:rsidRPr="00700986">
        <w:rPr>
          <w:rStyle w:val="StyleUnderline"/>
        </w:rPr>
        <w:t>and routine ‘shaming’ of female loan delinquents, ultimately actually destroyed</w:t>
      </w:r>
      <w:r w:rsidRPr="00700986">
        <w:rPr>
          <w:szCs w:val="22"/>
        </w:rPr>
        <w:t xml:space="preserve"> </w:t>
      </w:r>
      <w:r w:rsidRPr="00700986">
        <w:rPr>
          <w:rStyle w:val="StyleUnderline"/>
        </w:rPr>
        <w:t>social capital/solidarity in the community</w:t>
      </w:r>
      <w:r w:rsidRPr="00700986">
        <w:rPr>
          <w:szCs w:val="22"/>
        </w:rPr>
        <w:t xml:space="preserve">. In addition, </w:t>
      </w:r>
      <w:r w:rsidRPr="00700986">
        <w:rPr>
          <w:rStyle w:val="StyleUnderline"/>
        </w:rPr>
        <w:t>the intimate association</w:t>
      </w:r>
      <w:r w:rsidRPr="00700986">
        <w:rPr>
          <w:szCs w:val="22"/>
        </w:rPr>
        <w:t xml:space="preserve"> everywhere </w:t>
      </w:r>
      <w:r w:rsidRPr="00700986">
        <w:rPr>
          <w:rStyle w:val="StyleUnderline"/>
        </w:rPr>
        <w:t>between microfinance and the rise of the informal sector</w:t>
      </w:r>
      <w:r w:rsidRPr="00700986">
        <w:rPr>
          <w:szCs w:val="22"/>
        </w:rPr>
        <w:t xml:space="preserve"> </w:t>
      </w:r>
      <w:r w:rsidRPr="00700986">
        <w:rPr>
          <w:rStyle w:val="StyleUnderline"/>
        </w:rPr>
        <w:t>has</w:t>
      </w:r>
      <w:r w:rsidRPr="00700986">
        <w:rPr>
          <w:szCs w:val="22"/>
        </w:rPr>
        <w:t xml:space="preserve"> unequivocally </w:t>
      </w:r>
      <w:r w:rsidRPr="00700986">
        <w:rPr>
          <w:rStyle w:val="StyleUnderline"/>
        </w:rPr>
        <w:t>resulted in the delegitimisation of legal process</w:t>
      </w:r>
      <w:r w:rsidRPr="00700986">
        <w:rPr>
          <w:szCs w:val="22"/>
        </w:rPr>
        <w:t xml:space="preserve">, </w:t>
      </w:r>
      <w:r w:rsidRPr="00700986">
        <w:rPr>
          <w:rStyle w:val="StyleUnderline"/>
        </w:rPr>
        <w:t>undermined</w:t>
      </w:r>
      <w:r w:rsidRPr="00700986">
        <w:rPr>
          <w:szCs w:val="22"/>
        </w:rPr>
        <w:t xml:space="preserve"> respect for </w:t>
      </w:r>
      <w:r w:rsidRPr="00700986">
        <w:rPr>
          <w:rStyle w:val="StyleUnderline"/>
        </w:rPr>
        <w:t>the</w:t>
      </w:r>
      <w:r w:rsidRPr="00700986">
        <w:rPr>
          <w:szCs w:val="22"/>
        </w:rPr>
        <w:t xml:space="preserve"> </w:t>
      </w:r>
      <w:r w:rsidRPr="00700986">
        <w:rPr>
          <w:rStyle w:val="StyleUnderline"/>
        </w:rPr>
        <w:t>tax system</w:t>
      </w:r>
      <w:r w:rsidRPr="00700986">
        <w:rPr>
          <w:szCs w:val="22"/>
        </w:rPr>
        <w:t xml:space="preserve">, </w:t>
      </w:r>
      <w:r w:rsidRPr="00700986">
        <w:rPr>
          <w:rStyle w:val="StyleUnderline"/>
        </w:rPr>
        <w:t>sanctioned a casual approach towards health and safety and environmental regulations</w:t>
      </w:r>
      <w:r w:rsidRPr="00700986">
        <w:rPr>
          <w:szCs w:val="22"/>
        </w:rPr>
        <w:t xml:space="preserve">, </w:t>
      </w:r>
      <w:r w:rsidRPr="00700986">
        <w:rPr>
          <w:rStyle w:val="StyleUnderline"/>
        </w:rPr>
        <w:t>and</w:t>
      </w:r>
      <w:r w:rsidRPr="00700986">
        <w:rPr>
          <w:szCs w:val="22"/>
        </w:rPr>
        <w:t xml:space="preserve"> has </w:t>
      </w:r>
      <w:r w:rsidRPr="00700986">
        <w:rPr>
          <w:rStyle w:val="StyleUnderline"/>
        </w:rPr>
        <w:t>undermined the ability of democratically mandated governments to prohibit sharp business practises</w:t>
      </w:r>
      <w:r w:rsidRPr="00700986">
        <w:rPr>
          <w:szCs w:val="22"/>
        </w:rPr>
        <w:t xml:space="preserve">. Increasingly, a business either has to travel the ‘low road’ practises of the rapidly expanding informal sector, or it is forced under. </w:t>
      </w:r>
      <w:r w:rsidRPr="00700986">
        <w:rPr>
          <w:rStyle w:val="StyleUnderline"/>
        </w:rPr>
        <w:t>Solidarity is inevitably destroyed as the distorted business ethics and morals that inevitably emerge under such</w:t>
      </w:r>
      <w:r w:rsidRPr="00700986">
        <w:rPr>
          <w:szCs w:val="22"/>
        </w:rPr>
        <w:t xml:space="preserve"> Hobbesian </w:t>
      </w:r>
      <w:r w:rsidRPr="00700986">
        <w:rPr>
          <w:rStyle w:val="StyleUnderline"/>
        </w:rPr>
        <w:t>conditions</w:t>
      </w:r>
      <w:r w:rsidRPr="00700986">
        <w:rPr>
          <w:szCs w:val="22"/>
        </w:rPr>
        <w:t xml:space="preserve"> gradually percolate into other enterprise structures (i.e., SMEs), institutions (i.e., government) and across all levels of society (see Davis, 2006). An equally worrying development that has surfaced recently, however, is the eventual impact on local solidarity of the playing out of the standard commercialization imperatives within a ‘new wave’ MFI. By first engaging with poor communities under the watchful eye of the international donors and funding bodies, but then abandoning these same communities as they move off in search of maximum profits for senior managers and external shareholders, ‘new wave’ MFIs are increasingly looked upon with cynicism and mistrust. </w:t>
      </w:r>
      <w:r w:rsidRPr="00700986">
        <w:rPr>
          <w:rStyle w:val="StyleUnderline"/>
        </w:rPr>
        <w:t>Unlike credit unions or financial cooperatives</w:t>
      </w:r>
      <w:r w:rsidRPr="00700986">
        <w:rPr>
          <w:szCs w:val="22"/>
        </w:rPr>
        <w:t xml:space="preserve">, where community ownership and control largely ensures that the institution remains true to its founding principle s of community development and intergenerational solidarity, </w:t>
      </w:r>
      <w:r w:rsidRPr="00700986">
        <w:rPr>
          <w:rStyle w:val="StyleUnderline"/>
        </w:rPr>
        <w:t>today’s MFIs are increasingly keen to become businesses themselves</w:t>
      </w:r>
      <w:r w:rsidRPr="00700986">
        <w:rPr>
          <w:szCs w:val="22"/>
        </w:rPr>
        <w:t xml:space="preserve">. The conscious </w:t>
      </w:r>
      <w:r w:rsidRPr="00700986">
        <w:rPr>
          <w:rStyle w:val="StyleUnderline"/>
        </w:rPr>
        <w:t>injection of</w:t>
      </w:r>
      <w:r w:rsidRPr="00700986">
        <w:rPr>
          <w:szCs w:val="22"/>
        </w:rPr>
        <w:t xml:space="preserve"> </w:t>
      </w:r>
      <w:r w:rsidRPr="00700986">
        <w:rPr>
          <w:rStyle w:val="StyleUnderline"/>
        </w:rPr>
        <w:t>Wall Street values</w:t>
      </w:r>
      <w:r w:rsidRPr="00700986">
        <w:rPr>
          <w:szCs w:val="22"/>
        </w:rPr>
        <w:t xml:space="preserve"> and methods into ‘new wave’ microfinance in recent years (see Drake and Rhyne, 20 02</w:t>
      </w:r>
      <w:proofErr w:type="gramStart"/>
      <w:r w:rsidRPr="00700986">
        <w:rPr>
          <w:szCs w:val="22"/>
        </w:rPr>
        <w:t>),</w:t>
      </w:r>
      <w:proofErr w:type="gramEnd"/>
      <w:r w:rsidRPr="00700986">
        <w:rPr>
          <w:szCs w:val="22"/>
        </w:rPr>
        <w:t xml:space="preserve"> </w:t>
      </w:r>
      <w:r w:rsidRPr="00700986">
        <w:rPr>
          <w:rStyle w:val="StyleUnderline"/>
        </w:rPr>
        <w:t>has inevitably validated similar forms of unethical behaviour, greed and opportunism</w:t>
      </w:r>
      <w:r w:rsidRPr="00700986">
        <w:rPr>
          <w:szCs w:val="22"/>
        </w:rPr>
        <w:t xml:space="preserve"> on the part of those working in MFIs. The inevitable end result has been a push by senior individuals for dramatic personal enrichment, including eventually their taking over ultimate ownership of the MFI itself. Perhaps the most spectacular case to date of such MFI ‘degeneration’ is that of Mexico’s Compartamosbanco, which saw its senior managers turn themselves into multimillionaires in little more than a decade, while asking its poor, mainly female, clients pay interest rates of around 90 - 100% (previously as much as 120%) on their tiny microloans (see Bateman, 2009). Put simply, the core Wall Street - style </w:t>
      </w:r>
      <w:r w:rsidRPr="00700986">
        <w:rPr>
          <w:rStyle w:val="StyleUnderline"/>
        </w:rPr>
        <w:t>commercialisation imperatives associated with the ‘new wave’ model inevitably leads on to the de facto ‘capture’ of an MFI by its own officials and close friends, and its subsequent conversion into a financial vehicle primarily designed to satisfy a private enrichment agenda</w:t>
      </w:r>
      <w:r w:rsidRPr="00700986">
        <w:rPr>
          <w:szCs w:val="22"/>
        </w:rPr>
        <w:t xml:space="preserve">. An MFI then generally ends up destroying much, if not </w:t>
      </w:r>
      <w:proofErr w:type="gramStart"/>
      <w:r w:rsidRPr="00700986">
        <w:rPr>
          <w:szCs w:val="22"/>
        </w:rPr>
        <w:t>all,</w:t>
      </w:r>
      <w:proofErr w:type="gramEnd"/>
      <w:r w:rsidRPr="00700986">
        <w:rPr>
          <w:szCs w:val="22"/>
        </w:rPr>
        <w:t xml:space="preserve"> of the valuable reserves of local solidarity it might have initially existed in the local community. For most ‘new wave’ MFIs, therefore, commitment to the poor and poverty reduction have inevitably become distant secondary considerations, increasingly ‘demonstrated’ mainly through PR puffs, such as Social Performance Management (SPM).</w:t>
      </w:r>
    </w:p>
    <w:p w14:paraId="72134687" w14:textId="77777777" w:rsidR="00F35610" w:rsidRPr="00700986" w:rsidRDefault="00F35610" w:rsidP="00F35610">
      <w:pPr>
        <w:jc w:val="both"/>
        <w:rPr>
          <w:szCs w:val="22"/>
        </w:rPr>
      </w:pPr>
    </w:p>
    <w:p w14:paraId="688590BE" w14:textId="77777777" w:rsidR="00F35610" w:rsidRPr="00700986" w:rsidRDefault="00F35610" w:rsidP="00F35610">
      <w:pPr>
        <w:pStyle w:val="Heading4"/>
      </w:pPr>
      <w:r w:rsidRPr="00700986">
        <w:t xml:space="preserve">Turn: microloans lead to privatization and neoliberalism </w:t>
      </w:r>
    </w:p>
    <w:p w14:paraId="670EB1D9" w14:textId="77777777" w:rsidR="00F35610" w:rsidRPr="00700986" w:rsidRDefault="00F35610" w:rsidP="00F35610">
      <w:pPr>
        <w:rPr>
          <w:rStyle w:val="Style13ptBold"/>
          <w:b w:val="0"/>
          <w:sz w:val="16"/>
          <w:szCs w:val="16"/>
        </w:rPr>
      </w:pPr>
      <w:r w:rsidRPr="00700986">
        <w:rPr>
          <w:rStyle w:val="Style13ptBold"/>
        </w:rPr>
        <w:t xml:space="preserve">Bateman and Chang </w:t>
      </w:r>
      <w:r w:rsidRPr="00700986">
        <w:rPr>
          <w:rStyle w:val="Style13ptBold"/>
          <w:b w:val="0"/>
          <w:sz w:val="16"/>
          <w:szCs w:val="16"/>
        </w:rPr>
        <w:t>5/25/</w:t>
      </w:r>
      <w:r w:rsidRPr="00700986">
        <w:rPr>
          <w:rStyle w:val="Style13ptBold"/>
        </w:rPr>
        <w:t xml:space="preserve">09 </w:t>
      </w:r>
      <w:r w:rsidRPr="00700986">
        <w:rPr>
          <w:szCs w:val="16"/>
        </w:rPr>
        <w:t xml:space="preserve">[Dr. Milford Bateman is a freelance consultant on local economic development policy and visiting professor of economics at Juraj Dobrila University at Pula in Croatia; Ha-Joon Changis a Korean heterodox economist and institutional economist specialising in development economics. Currently a Reader in the Political Economy of Development at the University of Cambridge, Chang was ranked by Prospect magazine as one of the top 20 World Thinkers in 2013, “The Microfinance Illusion,” pgs. 26-28, </w:t>
      </w:r>
      <w:hyperlink r:id="rId20" w:history="1">
        <w:r w:rsidRPr="00700986">
          <w:rPr>
            <w:szCs w:val="16"/>
          </w:rPr>
          <w:t>http://inctpped.ie.ufrj.br/spiderweb/dymsk_4/App.3%20Chang%20Bateman%20article.pdf</w:t>
        </w:r>
      </w:hyperlink>
      <w:r w:rsidRPr="00700986">
        <w:rPr>
          <w:szCs w:val="16"/>
        </w:rPr>
        <w:t xml:space="preserve">] </w:t>
      </w:r>
    </w:p>
    <w:p w14:paraId="39C9B018" w14:textId="77777777" w:rsidR="00F35610" w:rsidRPr="00700986" w:rsidRDefault="00F35610" w:rsidP="00F35610">
      <w:pPr>
        <w:rPr>
          <w:szCs w:val="16"/>
        </w:rPr>
      </w:pPr>
    </w:p>
    <w:p w14:paraId="09754F88" w14:textId="77777777" w:rsidR="00F35610" w:rsidRPr="00700986" w:rsidRDefault="00F35610" w:rsidP="00F35610">
      <w:pPr>
        <w:jc w:val="both"/>
        <w:rPr>
          <w:szCs w:val="22"/>
        </w:rPr>
      </w:pPr>
      <w:r w:rsidRPr="00700986">
        <w:rPr>
          <w:szCs w:val="22"/>
        </w:rPr>
        <w:t xml:space="preserve">The IFI mantra in the 1980s, particularly within the World Bank, was for public provision of social services to be privatised and/or to support their existence on the basis of ‘full cost recovery’. In many areas, however, </w:t>
      </w:r>
      <w:r w:rsidRPr="00700986">
        <w:rPr>
          <w:rStyle w:val="StyleUnderline"/>
        </w:rPr>
        <w:t xml:space="preserve">the imposition of privatisation </w:t>
      </w:r>
      <w:r w:rsidRPr="00700986">
        <w:rPr>
          <w:szCs w:val="22"/>
        </w:rPr>
        <w:t xml:space="preserve">and/or user fees </w:t>
      </w:r>
      <w:r w:rsidRPr="00700986">
        <w:rPr>
          <w:rStyle w:val="StyleUnderline"/>
        </w:rPr>
        <w:t>resulted in a catastrophic decline in the ‘client’ base</w:t>
      </w:r>
      <w:r w:rsidRPr="00700986">
        <w:rPr>
          <w:szCs w:val="22"/>
        </w:rPr>
        <w:t xml:space="preserve"> (education and healthcare were two of the areas most affected). More recently, experiments where user fees have been abandoned have produced very positive direct results in terms of the take - up of important services, leading even mainstream critics to increasingly question the donor - driven paradigm of ‘making markets work for the poor’. 7 Nevertheless, </w:t>
      </w:r>
      <w:r w:rsidRPr="00700986">
        <w:rPr>
          <w:rStyle w:val="StyleUnderline"/>
        </w:rPr>
        <w:t>the longer run aim of replacing most state provision with private provision still very much remains the operative goal of the IFIs and most parts of the international donor community</w:t>
      </w:r>
      <w:r w:rsidRPr="00700986">
        <w:rPr>
          <w:szCs w:val="22"/>
        </w:rPr>
        <w:t xml:space="preserve">. And in this context, </w:t>
      </w:r>
      <w:r w:rsidRPr="00700986">
        <w:rPr>
          <w:rStyle w:val="StyleUnderline"/>
        </w:rPr>
        <w:t>microfinance has been consciously positioned as the longer run substitute for social welfare spending</w:t>
      </w:r>
      <w:r w:rsidRPr="00700986">
        <w:rPr>
          <w:szCs w:val="22"/>
        </w:rPr>
        <w:t xml:space="preserve"> (and international donor support). </w:t>
      </w:r>
      <w:r w:rsidRPr="00700986">
        <w:rPr>
          <w:rStyle w:val="StyleUnderline"/>
        </w:rPr>
        <w:t xml:space="preserve">Once the poor can be made to accept that they are now in control of their individual and family destiny </w:t>
      </w:r>
      <w:r w:rsidRPr="00700986">
        <w:rPr>
          <w:szCs w:val="22"/>
        </w:rPr>
        <w:t xml:space="preserve">using microfinance, </w:t>
      </w:r>
      <w:r w:rsidRPr="00700986">
        <w:rPr>
          <w:rStyle w:val="StyleUnderline"/>
        </w:rPr>
        <w:t xml:space="preserve">it becomes </w:t>
      </w:r>
      <w:r w:rsidRPr="00700986">
        <w:rPr>
          <w:szCs w:val="22"/>
        </w:rPr>
        <w:t xml:space="preserve">much </w:t>
      </w:r>
      <w:r w:rsidRPr="00700986">
        <w:rPr>
          <w:rStyle w:val="StyleUnderline"/>
        </w:rPr>
        <w:t>easier for the government to fully absolve itself of continued responsibility</w:t>
      </w:r>
      <w:r w:rsidRPr="00700986">
        <w:rPr>
          <w:szCs w:val="22"/>
        </w:rPr>
        <w:t xml:space="preserve"> towards them. By accessing microfinance, poor people are still able to access services involving a user fee of some kind, because they can spread the cost of access over a longer period of time. </w:t>
      </w:r>
      <w:proofErr w:type="gramStart"/>
      <w:r w:rsidRPr="00700986">
        <w:rPr>
          <w:rStyle w:val="StyleUnderline"/>
        </w:rPr>
        <w:t>This has often been the case</w:t>
      </w:r>
      <w:r w:rsidRPr="00700986">
        <w:rPr>
          <w:szCs w:val="22"/>
        </w:rPr>
        <w:t xml:space="preserve">, for example, </w:t>
      </w:r>
      <w:r w:rsidRPr="00700986">
        <w:rPr>
          <w:rStyle w:val="StyleUnderline"/>
        </w:rPr>
        <w:t xml:space="preserve">in the </w:t>
      </w:r>
      <w:r w:rsidRPr="00700986">
        <w:rPr>
          <w:szCs w:val="22"/>
        </w:rPr>
        <w:t xml:space="preserve">controversial largely IFI - driven </w:t>
      </w:r>
      <w:r w:rsidRPr="00700986">
        <w:rPr>
          <w:rStyle w:val="StyleUnderline"/>
        </w:rPr>
        <w:t>privatisation process involving the water supply industry in many developing countries</w:t>
      </w:r>
      <w:r w:rsidRPr="00700986">
        <w:rPr>
          <w:szCs w:val="22"/>
        </w:rPr>
        <w:t>.</w:t>
      </w:r>
      <w:proofErr w:type="gramEnd"/>
      <w:r w:rsidRPr="00700986">
        <w:rPr>
          <w:szCs w:val="22"/>
        </w:rPr>
        <w:t xml:space="preserve"> </w:t>
      </w:r>
      <w:r w:rsidRPr="00700986">
        <w:rPr>
          <w:rStyle w:val="StyleUnderline"/>
        </w:rPr>
        <w:t>Microfinance programmes have been deliberately used to ensure a less precipitous</w:t>
      </w:r>
      <w:r w:rsidRPr="00700986">
        <w:rPr>
          <w:szCs w:val="22"/>
        </w:rPr>
        <w:t xml:space="preserve">, and thus less politically damaging, </w:t>
      </w:r>
      <w:r w:rsidRPr="00700986">
        <w:rPr>
          <w:rStyle w:val="StyleUnderline"/>
        </w:rPr>
        <w:t xml:space="preserve">decline in water demand after privatisation </w:t>
      </w:r>
      <w:r w:rsidRPr="00700986">
        <w:rPr>
          <w:szCs w:val="22"/>
        </w:rPr>
        <w:t xml:space="preserve">(for example, see Shiva, 2002). The </w:t>
      </w:r>
      <w:r w:rsidRPr="00700986">
        <w:rPr>
          <w:rStyle w:val="StyleUnderline"/>
        </w:rPr>
        <w:t>financial burden remains directly upon poor individuals and poor communities, thus satisfying the neoliberal imperative arguing against wealth redistribution</w:t>
      </w:r>
      <w:r w:rsidRPr="00700986">
        <w:rPr>
          <w:szCs w:val="22"/>
        </w:rPr>
        <w:t xml:space="preserve">. </w:t>
      </w:r>
      <w:r w:rsidRPr="00700986">
        <w:rPr>
          <w:rStyle w:val="Emphasis"/>
        </w:rPr>
        <w:t>But because the user fee is less of an immediate imposition on the poor, it is, so the argument runs, much less likely to be resisted.</w:t>
      </w:r>
      <w:r w:rsidRPr="00700986">
        <w:rPr>
          <w:szCs w:val="22"/>
        </w:rPr>
        <w:t xml:space="preserve"> In India, Harper (2007b: 258) also reports that government officials are increasingly deflecting community demands for basic education and health services on the grounds that poor people ‘</w:t>
      </w:r>
      <w:proofErr w:type="gramStart"/>
      <w:r w:rsidRPr="00700986">
        <w:rPr>
          <w:szCs w:val="22"/>
        </w:rPr>
        <w:t>..now</w:t>
      </w:r>
      <w:proofErr w:type="gramEnd"/>
      <w:r w:rsidRPr="00700986">
        <w:rPr>
          <w:szCs w:val="22"/>
        </w:rPr>
        <w:t xml:space="preserve"> have microfinance’ and should seek to purchase such services (albeit at high prices) from the private sector. </w:t>
      </w:r>
      <w:r w:rsidRPr="00700986">
        <w:rPr>
          <w:rStyle w:val="StyleUnderline"/>
        </w:rPr>
        <w:t>Microfinance has played an important role in the promotion of global financial liberalisation and commercialisation</w:t>
      </w:r>
      <w:r w:rsidRPr="00700986">
        <w:rPr>
          <w:szCs w:val="22"/>
        </w:rPr>
        <w:t>. As Weber (2002) shows, MFIs that have achieved financial self - sufficiency provide working examples to developing country governments of ‘efficient’, subsidy - free, financial institutions. It is thus expected that all other financial institutions will have to follow suit. Most recently, commercial funding of microfinance programmes, including the outright purchase of established MFIs, has increasingly separated the microfinance industry from its roots in the NGO sector. As increasingly a part of the global financial complex, microfinance can be portrayed as a typical example of how Wall Street and the global financial sector in general ‘cares’ and how it directly addresses core societal problems. At least until the global financial crash of 2008/9, it was hoped that this ‘public service function’ would contribute to obtaining continued government and public support for the ongoing liberalisation of the financial sector.</w:t>
      </w:r>
    </w:p>
    <w:p w14:paraId="7478BA78" w14:textId="77777777" w:rsidR="00F35610" w:rsidRPr="00700986" w:rsidRDefault="00F35610" w:rsidP="00F35610">
      <w:pPr>
        <w:jc w:val="both"/>
        <w:rPr>
          <w:szCs w:val="22"/>
        </w:rPr>
      </w:pPr>
    </w:p>
    <w:p w14:paraId="569671EC" w14:textId="77777777" w:rsidR="00F35610" w:rsidRPr="00700986" w:rsidRDefault="00F35610" w:rsidP="00F35610">
      <w:pPr>
        <w:pStyle w:val="Heading4"/>
      </w:pPr>
      <w:r w:rsidRPr="00700986">
        <w:t>Microfinance elevates the ideal western subject who only works to contribute to the neoliberal system.</w:t>
      </w:r>
    </w:p>
    <w:p w14:paraId="649D4CF7" w14:textId="77777777" w:rsidR="00F35610" w:rsidRPr="00700986" w:rsidRDefault="00F35610" w:rsidP="00F35610">
      <w:pPr>
        <w:rPr>
          <w:rStyle w:val="Style13ptBold"/>
          <w:b w:val="0"/>
          <w:sz w:val="16"/>
          <w:szCs w:val="16"/>
        </w:rPr>
      </w:pPr>
      <w:r w:rsidRPr="00700986">
        <w:rPr>
          <w:rStyle w:val="Style13ptBold"/>
        </w:rPr>
        <w:t xml:space="preserve">Brigg </w:t>
      </w:r>
      <w:r w:rsidRPr="00700986">
        <w:rPr>
          <w:rStyle w:val="Style13ptBold"/>
          <w:b w:val="0"/>
          <w:sz w:val="16"/>
          <w:szCs w:val="16"/>
        </w:rPr>
        <w:t xml:space="preserve">July-September </w:t>
      </w:r>
      <w:r w:rsidRPr="00700986">
        <w:rPr>
          <w:rStyle w:val="Style13ptBold"/>
        </w:rPr>
        <w:t xml:space="preserve">01 </w:t>
      </w:r>
      <w:r w:rsidRPr="00700986">
        <w:t xml:space="preserve">[Morgan Brigg is a Senior Lecturer at the School of Political Science and International Studies and Faculty of Humanities and Social Sciences at the University of Queensland and has a doctorate in philosophy from the University of Queensland, “Empowering NGOs: The Microcredit Movement Through Foucault's Notion of Dispositif,” </w:t>
      </w:r>
      <w:hyperlink r:id="rId21" w:history="1">
        <w:r w:rsidRPr="00700986">
          <w:t>http://espace.library.uq.edu.au/view/UQ:11087/brigg01.pdf</w:t>
        </w:r>
      </w:hyperlink>
      <w:r w:rsidRPr="00700986">
        <w:t>]</w:t>
      </w:r>
      <w:r w:rsidRPr="00700986">
        <w:rPr>
          <w:rStyle w:val="Style13ptBold"/>
          <w:b w:val="0"/>
          <w:sz w:val="16"/>
          <w:szCs w:val="16"/>
        </w:rPr>
        <w:t xml:space="preserve"> </w:t>
      </w:r>
    </w:p>
    <w:p w14:paraId="019E7E98" w14:textId="77777777" w:rsidR="00F35610" w:rsidRPr="00700986" w:rsidRDefault="00F35610" w:rsidP="00F35610">
      <w:pPr>
        <w:rPr>
          <w:rStyle w:val="Style13ptBold"/>
          <w:b w:val="0"/>
          <w:sz w:val="16"/>
          <w:szCs w:val="16"/>
        </w:rPr>
      </w:pPr>
    </w:p>
    <w:p w14:paraId="386B3F0C" w14:textId="77777777" w:rsidR="00F35610" w:rsidRPr="00700986" w:rsidRDefault="00F35610" w:rsidP="00F35610">
      <w:pPr>
        <w:jc w:val="both"/>
      </w:pPr>
      <w:r w:rsidRPr="00700986">
        <w:t xml:space="preserve">However, </w:t>
      </w:r>
      <w:r w:rsidRPr="00700986">
        <w:rPr>
          <w:rStyle w:val="StyleUnderline"/>
        </w:rPr>
        <w:t>if we return to Yunus's experience in the villages around Chittagong University</w:t>
      </w:r>
      <w:r w:rsidRPr="00700986">
        <w:t xml:space="preserve"> in the mid-1970s </w:t>
      </w:r>
      <w:r w:rsidRPr="00700986">
        <w:rPr>
          <w:rStyle w:val="StyleUnderline"/>
        </w:rPr>
        <w:t>that led to the formation of Grameen</w:t>
      </w:r>
      <w:r w:rsidRPr="00700986">
        <w:t xml:space="preserve">, </w:t>
      </w:r>
      <w:r w:rsidRPr="00700986">
        <w:rPr>
          <w:rStyle w:val="StyleUnderline"/>
        </w:rPr>
        <w:t>his evaluation</w:t>
      </w:r>
      <w:r w:rsidRPr="00700986">
        <w:t xml:space="preserve"> of the situation </w:t>
      </w:r>
      <w:r w:rsidRPr="00700986">
        <w:rPr>
          <w:rStyle w:val="StyleUnderline"/>
        </w:rPr>
        <w:t>is striking for both its neoliberalism and economism</w:t>
      </w:r>
      <w:r w:rsidRPr="00700986">
        <w:t xml:space="preserve">, and thus for its concurrence with emerging and established trends in the shifting development dispositif. </w:t>
      </w:r>
      <w:r w:rsidRPr="00700986">
        <w:rPr>
          <w:rStyle w:val="StyleUnderline"/>
        </w:rPr>
        <w:t>The problems he encountered were viewed as eminently solvable with "some individual initiative and determination</w:t>
      </w:r>
      <w:r w:rsidRPr="00700986">
        <w:t xml:space="preserve">" </w:t>
      </w:r>
      <w:r w:rsidRPr="00700986">
        <w:rPr>
          <w:rStyle w:val="StyleUnderline"/>
        </w:rPr>
        <w:t>and "working</w:t>
      </w:r>
      <w:r w:rsidRPr="00700986">
        <w:t xml:space="preserve"> </w:t>
      </w:r>
      <w:r w:rsidRPr="00700986">
        <w:rPr>
          <w:rStyle w:val="StyleUnderline"/>
        </w:rPr>
        <w:t>capital</w:t>
      </w:r>
      <w:r w:rsidRPr="00700986">
        <w:t xml:space="preserve">."[73] Yunus states he "ran away from the textbooks," but the solution that was so self- evident to him falls entirely within the developmentalist framework. Notions of individual initiative, determination, and provision of capita l to improve people's situations and increase economic growth are a micro version of the dominant economistic development approach and resonate with aspects of modernization theory that dominated in the 1950s and 1960s. Thus while it is possible to view microcredit as a radical departure from conventional development practice, </w:t>
      </w:r>
      <w:r w:rsidRPr="00700986">
        <w:rPr>
          <w:rStyle w:val="StyleUnderline"/>
        </w:rPr>
        <w:t xml:space="preserve">it </w:t>
      </w:r>
      <w:r w:rsidRPr="00700986">
        <w:t xml:space="preserve">also </w:t>
      </w:r>
      <w:r w:rsidRPr="00700986">
        <w:rPr>
          <w:rStyle w:val="StyleUnderline"/>
        </w:rPr>
        <w:t>exhibits significant continuities with the approach of previous decades and does not introduce a rupture or significant shift at the level of the serious speech acts of the development dispositif.</w:t>
      </w:r>
      <w:r w:rsidRPr="00700986">
        <w:t xml:space="preserve"> </w:t>
      </w:r>
      <w:r w:rsidRPr="00700986">
        <w:rPr>
          <w:rStyle w:val="StyleUnderline"/>
        </w:rPr>
        <w:t>This continuity in relations of discourse is paralleled by continuity in relations of power and governing</w:t>
      </w:r>
      <w:r w:rsidRPr="00700986">
        <w:t xml:space="preserve">. In illustrating a contrast with conventional banks, Yunus writes that </w:t>
      </w:r>
      <w:r w:rsidRPr="00700986">
        <w:rPr>
          <w:rStyle w:val="StyleUnderline"/>
        </w:rPr>
        <w:t xml:space="preserve">Grameen literally runs after poor women who are </w:t>
      </w:r>
      <w:r w:rsidRPr="00700986">
        <w:t xml:space="preserve">terribly </w:t>
      </w:r>
      <w:r w:rsidRPr="00700986">
        <w:rPr>
          <w:rStyle w:val="StyleUnderline"/>
        </w:rPr>
        <w:t>alarmed at the very suggestion of borrowing money from the bank,</w:t>
      </w:r>
      <w:r w:rsidRPr="00700986">
        <w:t xml:space="preserve"> do not have any business experience whatsoever, may never have touched paper money in their lives, and never dared to think about running a business of their own. </w:t>
      </w:r>
      <w:r w:rsidRPr="00700986">
        <w:rPr>
          <w:rStyle w:val="StyleUnderline"/>
        </w:rPr>
        <w:t>Grameen tries to convince them that they can successfully run a business and make mone</w:t>
      </w:r>
      <w:r w:rsidRPr="00700986">
        <w:t>y</w:t>
      </w:r>
      <w:proofErr w:type="gramStart"/>
      <w:r w:rsidRPr="00700986">
        <w:t>.[</w:t>
      </w:r>
      <w:proofErr w:type="gramEnd"/>
      <w:r w:rsidRPr="00700986">
        <w:t xml:space="preserve">74] While the aim of this statement is to highlight the liberating role Grameen plays, </w:t>
      </w:r>
      <w:r w:rsidRPr="00700986">
        <w:rPr>
          <w:rStyle w:val="StyleUnderline"/>
        </w:rPr>
        <w:t xml:space="preserve">it </w:t>
      </w:r>
      <w:r w:rsidRPr="00700986">
        <w:t xml:space="preserve">also </w:t>
      </w:r>
      <w:r w:rsidRPr="00700986">
        <w:rPr>
          <w:rStyle w:val="StyleUnderline"/>
        </w:rPr>
        <w:t>illustrates continuities between Grameen operations and the early years of the World Bank's operation</w:t>
      </w:r>
      <w:r w:rsidRPr="00700986">
        <w:t xml:space="preserve">, </w:t>
      </w:r>
      <w:r w:rsidRPr="00700986">
        <w:rPr>
          <w:rStyle w:val="StyleUnderline"/>
        </w:rPr>
        <w:t>when demand for loans had to be created</w:t>
      </w:r>
      <w:r w:rsidRPr="00700986">
        <w:t xml:space="preserve">.[75] As with the World Bank, local people need to be convinced of the need for Grameen involvement. </w:t>
      </w:r>
      <w:r w:rsidRPr="00700986">
        <w:rPr>
          <w:rStyle w:val="StyleUnderline"/>
        </w:rPr>
        <w:t xml:space="preserve">This effort at enrollment of subjects in the developmentalist </w:t>
      </w:r>
      <w:r w:rsidRPr="00700986">
        <w:t xml:space="preserve">Grameen </w:t>
      </w:r>
      <w:r w:rsidRPr="00700986">
        <w:rPr>
          <w:rStyle w:val="StyleUnderline"/>
        </w:rPr>
        <w:t>Bank project signals the operation of related processes of subjectification and discipline.</w:t>
      </w:r>
      <w:r w:rsidRPr="00700986">
        <w:t xml:space="preserve"> The directions of subjectification promoted by Grameen and the wider microcredit movement, including their consistency with a neoliberal approach, are made explicit in various microcredit promotional publications. </w:t>
      </w:r>
      <w:r w:rsidRPr="00700986">
        <w:rPr>
          <w:rStyle w:val="StyleUnderline"/>
        </w:rPr>
        <w:t>The focus on income generation, self-employment, and the encouragement of developmentalist subjectivities is a consistent theme in the microcredit approach</w:t>
      </w:r>
      <w:r w:rsidRPr="00700986">
        <w:t xml:space="preserve">, with the MCS noting that one of the characteristics of successful microcredit programs is the provision of "appropriate management expertise" to their "microentrepreneurs."[76] </w:t>
      </w:r>
      <w:r w:rsidRPr="00700986">
        <w:rPr>
          <w:rStyle w:val="StyleUnderline"/>
        </w:rPr>
        <w:t xml:space="preserve">The result is that microcredit exhibits a consistency with the aims of mainstream neoliberal developmentalist institutions such as the World Bank </w:t>
      </w:r>
      <w:r w:rsidRPr="00700986">
        <w:t>and promotes a valorization of developmentalist subjectivities. The president of the World Bank, James D. Wolfensohn, stated approvingly in 1996 that microcredit programs have brought the vibrancy of the market economy to the poorest villages and people of the world. This business approach to the alleviation of poverty has allowed millions of individuals to work their way out of poverty with dignity</w:t>
      </w:r>
      <w:proofErr w:type="gramStart"/>
      <w:r w:rsidRPr="00700986">
        <w:t>.[</w:t>
      </w:r>
      <w:proofErr w:type="gramEnd"/>
      <w:r w:rsidRPr="00700986">
        <w:t xml:space="preserve">77] While dignity is no doubt involved, it is defined as a particular modus vivendi embodied in the business approach to poverty. As Yunus states, </w:t>
      </w:r>
      <w:r w:rsidRPr="00700986">
        <w:rPr>
          <w:rStyle w:val="StyleUnderline"/>
        </w:rPr>
        <w:t>the aim of Grameen lending is to make "it easy for a poor `nobody' to take the leap to become an enterprising `somebody</w:t>
      </w:r>
      <w:r w:rsidRPr="00700986">
        <w:t xml:space="preserve">.'"[78] Here </w:t>
      </w:r>
      <w:r w:rsidRPr="00700986">
        <w:rPr>
          <w:rStyle w:val="StyleUnderline"/>
        </w:rPr>
        <w:t>the entrepreneurial subjectivity is elevated above other subjective modalities</w:t>
      </w:r>
      <w:r w:rsidRPr="00700986">
        <w:t xml:space="preserve"> </w:t>
      </w:r>
      <w:r w:rsidRPr="00700986">
        <w:rPr>
          <w:rStyle w:val="StyleUnderline"/>
        </w:rPr>
        <w:t>that the</w:t>
      </w:r>
      <w:r w:rsidRPr="00700986">
        <w:t xml:space="preserve"> individuals, or the </w:t>
      </w:r>
      <w:r w:rsidRPr="00700986">
        <w:rPr>
          <w:rStyle w:val="StyleUnderline"/>
        </w:rPr>
        <w:t>targets</w:t>
      </w:r>
      <w:r w:rsidRPr="00700986">
        <w:t xml:space="preserve"> of microcredit programs, </w:t>
      </w:r>
      <w:r w:rsidRPr="00700986">
        <w:rPr>
          <w:rStyle w:val="StyleUnderline"/>
        </w:rPr>
        <w:t>may already be living or inclined to take up</w:t>
      </w:r>
      <w:r w:rsidRPr="00700986">
        <w:t xml:space="preserve">. Yunus goes so far as to </w:t>
      </w:r>
      <w:r w:rsidRPr="00700986">
        <w:rPr>
          <w:rStyle w:val="StyleUnderline"/>
        </w:rPr>
        <w:t>link credit with the discursive archetype of liberal Western subjectification</w:t>
      </w:r>
      <w:r w:rsidRPr="00700986">
        <w:t xml:space="preserve">--the notion of human rights. </w:t>
      </w:r>
      <w:r w:rsidRPr="00700986">
        <w:rPr>
          <w:rStyle w:val="StyleUnderline"/>
        </w:rPr>
        <w:t xml:space="preserve">He </w:t>
      </w:r>
      <w:proofErr w:type="gramStart"/>
      <w:r w:rsidRPr="00700986">
        <w:rPr>
          <w:rStyle w:val="StyleUnderline"/>
        </w:rPr>
        <w:t>states that</w:t>
      </w:r>
      <w:proofErr w:type="gramEnd"/>
      <w:r w:rsidRPr="00700986">
        <w:rPr>
          <w:rStyle w:val="StyleUnderline"/>
        </w:rPr>
        <w:t xml:space="preserve"> "credit is a human right</w:t>
      </w:r>
      <w:r w:rsidRPr="00700986">
        <w:t>.... If we can come up with a system which allows every body access to credit while ensuring excellent repayment, I guarantee you poverty will not last long."[79] He goes even further, stating: In the "right" world, we have to instill in people's minds that everyone creates his or her own job. We can build institutions so that each person is supported and empowered to do this. The more self-employment becomes attractive, wide-ranging, and self-fulfilling, the more difficult it will be to attract people for wage jobs</w:t>
      </w:r>
      <w:proofErr w:type="gramStart"/>
      <w:r w:rsidRPr="00700986">
        <w:t>.[</w:t>
      </w:r>
      <w:proofErr w:type="gramEnd"/>
      <w:r w:rsidRPr="00700986">
        <w:t>80]</w:t>
      </w:r>
    </w:p>
    <w:p w14:paraId="3B718996" w14:textId="77777777" w:rsidR="00F35610" w:rsidRPr="00700986" w:rsidRDefault="00F35610" w:rsidP="00F35610">
      <w:pPr>
        <w:pStyle w:val="Heading4"/>
      </w:pPr>
      <w:r w:rsidRPr="00700986">
        <w:t>Microloans are a tool of governmentality and dominant power structures that serves only to further subjugate bodies</w:t>
      </w:r>
    </w:p>
    <w:p w14:paraId="0DB80195" w14:textId="77777777" w:rsidR="00F35610" w:rsidRPr="00700986" w:rsidRDefault="00F35610" w:rsidP="00F35610">
      <w:r w:rsidRPr="00700986">
        <w:rPr>
          <w:rStyle w:val="Style13ptBold"/>
        </w:rPr>
        <w:t xml:space="preserve">Mader 15 </w:t>
      </w:r>
      <w:r w:rsidRPr="00700986">
        <w:t xml:space="preserve">[Philip Mader, Max Planck Institute for the Study of Societies- Visiting Scholar, Researcher for the Chair of General Sociologies, Explaining and Quantifying the Extractive Success of Financial Systems: Microfinance and the financialisation of poverty, pp 12-15, </w:t>
      </w:r>
      <w:hyperlink r:id="rId22" w:history="1">
        <w:r w:rsidRPr="00700986">
          <w:t>http://www.maxpo.eu/downloads/Mader.pdf</w:t>
        </w:r>
      </w:hyperlink>
      <w:r w:rsidRPr="00700986">
        <w:t>]</w:t>
      </w:r>
    </w:p>
    <w:p w14:paraId="67216C8C" w14:textId="77777777" w:rsidR="00F35610" w:rsidRPr="00700986" w:rsidRDefault="00F35610" w:rsidP="00F35610"/>
    <w:p w14:paraId="084E1247" w14:textId="77777777" w:rsidR="00F35610" w:rsidRPr="00700986" w:rsidRDefault="00F35610" w:rsidP="00F35610">
      <w:r w:rsidRPr="00700986">
        <w:t xml:space="preserve">The </w:t>
      </w:r>
      <w:r w:rsidRPr="00700986">
        <w:rPr>
          <w:rStyle w:val="StyleUnderline"/>
        </w:rPr>
        <w:t>transformation of poverty into the basis for a credit relationship between capital owners and borrowers via mobilising narratives</w:t>
      </w:r>
      <w:r w:rsidRPr="00700986">
        <w:t xml:space="preserve"> is not the only dimension in which </w:t>
      </w:r>
      <w:r w:rsidRPr="00700986">
        <w:rPr>
          <w:rStyle w:val="StyleUnderline"/>
        </w:rPr>
        <w:t>microfinance is an element of financialisation</w:t>
      </w:r>
      <w:r w:rsidRPr="00700986">
        <w:t xml:space="preserve">. We find two broad categories of </w:t>
      </w:r>
      <w:proofErr w:type="gramStart"/>
      <w:r w:rsidRPr="00700986">
        <w:t>effects which can roughly be described</w:t>
      </w:r>
      <w:proofErr w:type="gramEnd"/>
      <w:r w:rsidRPr="00700986">
        <w:t xml:space="preserve"> as “political” and “economic”, and turn to the political first. </w:t>
      </w:r>
      <w:r w:rsidRPr="00700986">
        <w:rPr>
          <w:rStyle w:val="StyleUnderline"/>
        </w:rPr>
        <w:t>Microfinance has been deeply involved with programmes of neoliberal restructuring, but there is also a more insidious dimension of its effects, which may be even more important: the governmentality produced by microfinance</w:t>
      </w:r>
      <w:r w:rsidRPr="00700986">
        <w:t xml:space="preserve">. Heloise Weber has pointed out since the turn of the millennium how </w:t>
      </w:r>
      <w:r w:rsidRPr="00700986">
        <w:rPr>
          <w:rStyle w:val="StyleUnderline"/>
        </w:rPr>
        <w:t xml:space="preserve">microcredit politically serves to facilitate the expansion, liberalisation and transnationalisation of the financial sectors of low-income countries. </w:t>
      </w:r>
      <w:r w:rsidRPr="00700986">
        <w:t>Weber (2002: 541) outlines that, “as a financially steered targeted poverty reduction strategy, microcredit, via its implications for policy, facilitates financial sector liberalisation as well as extending the policy of trade in financial services to the local level”. Weber points out how “[</w:t>
      </w:r>
      <w:proofErr w:type="gramStart"/>
      <w:r w:rsidRPr="00700986">
        <w:t>s]ignificant</w:t>
      </w:r>
      <w:proofErr w:type="gramEnd"/>
      <w:r w:rsidRPr="00700986">
        <w:t xml:space="preserve"> progress has been made on the liberalisation of the financial sectors of developing countries [through the] contribution of microcredit conducive policy adjustments towards this outcome” (Weber 2002: 550-551). </w:t>
      </w:r>
      <w:r w:rsidRPr="00700986">
        <w:rPr>
          <w:rStyle w:val="StyleUnderline"/>
        </w:rPr>
        <w:t>Understanding the rise of finance including microfinance as a form of neoliberal crisis management, Weber argues: “The implementation of microcredit programmes can be advanced in ways so as to generate implications for financial sector policy restructuring conducive to efforts to advance financial sector liberalisation</w:t>
      </w:r>
      <w:r w:rsidRPr="00700986">
        <w:t xml:space="preserve">.” (Weber 2004: 360) Hence, microfinance was integrated into Structural Adjustment Plans since the 1980s together with aims of reforming financial sectors and easing capital flows; since MFIs required capital infusions from abroad, capital accounts needed to be liberalised. Furthermore, </w:t>
      </w:r>
      <w:r w:rsidRPr="00700986">
        <w:rPr>
          <w:rStyle w:val="StyleUnderline"/>
        </w:rPr>
        <w:t>neoliberal economic policies and austerity translated into more poverty-push activity in the informal sector, which in turn needed be “supported” by microcredit. Microcredit thus served and continues to serve as a powerful political tool in programmes of neoliberal economic reform</w:t>
      </w:r>
      <w:r w:rsidRPr="00700986">
        <w:t xml:space="preserve">. The </w:t>
      </w:r>
      <w:r w:rsidRPr="00700986">
        <w:rPr>
          <w:rStyle w:val="StyleUnderline"/>
        </w:rPr>
        <w:t>concept of gouvernementalité, developed</w:t>
      </w:r>
      <w:r w:rsidRPr="00700986">
        <w:t xml:space="preserve"> by Michel </w:t>
      </w:r>
      <w:r w:rsidRPr="00700986">
        <w:rPr>
          <w:rStyle w:val="StyleUnderline"/>
        </w:rPr>
        <w:t>Foucault</w:t>
      </w:r>
      <w:r w:rsidRPr="00700986">
        <w:t xml:space="preserve">, however, </w:t>
      </w:r>
      <w:r w:rsidRPr="00700986">
        <w:rPr>
          <w:rStyle w:val="StyleUnderline"/>
        </w:rPr>
        <w:t>offers us a much broader view onto the politics of microfinance, as part of technologies of power</w:t>
      </w:r>
      <w:r w:rsidRPr="00700986">
        <w:t xml:space="preserve"> both within the traditional realm of state sovereignty and beyond. </w:t>
      </w:r>
      <w:r w:rsidRPr="00700986">
        <w:rPr>
          <w:rStyle w:val="StyleUnderline"/>
        </w:rPr>
        <w:t>Governmentality is a perspective in which “political leadership is only one form of government among others” and “government refers to a continuum, which extends from political government right through to forms of self-regulation, namely ‘technologies of the self’</w:t>
      </w:r>
      <w:r w:rsidRPr="00700986">
        <w:t xml:space="preserve"> as Foucault calls them” (Lemke 2001: 201). The </w:t>
      </w:r>
      <w:r w:rsidRPr="00700986">
        <w:rPr>
          <w:rStyle w:val="StyleUnderline"/>
        </w:rPr>
        <w:t>exercise of “power-knowledge” in organised relationships creates 13 “disciplinary individuals” who act in accordance with the will of the powerful in a self-controlled manner out of an ingrained discipline</w:t>
      </w:r>
      <w:r w:rsidRPr="00700986">
        <w:t xml:space="preserve"> (Merquior 1991: 108-118). Particularly under neoliberalism, states and supranational bodies – far from simply losing power to the market or civil society – tend to evolve more indirect techniques with which to control and direct individual behaviour without simultaneously having to take responsibility for welfare. Finance – microfinance – has an eminent role to play in this process through its transmission of financial market discipline. </w:t>
      </w:r>
      <w:r w:rsidRPr="00700986">
        <w:rPr>
          <w:rStyle w:val="StyleUnderline"/>
        </w:rPr>
        <w:t>Emphasising the need to direct capital to the poor for their own sake, the microfinance sector was restructured deliberately by organisations like CGAP to become a more disciplined business, in order to appeal to market capital</w:t>
      </w:r>
      <w:r w:rsidRPr="00700986">
        <w:t xml:space="preserve">. Although microfinance has pursued a certain style of financializaton from the outset in its commitment to deepening connections between the very poor and mainstream circuits of capital, recent developments are contributing to a </w:t>
      </w:r>
      <w:r w:rsidRPr="00700986">
        <w:rPr>
          <w:rStyle w:val="StyleUnderline"/>
        </w:rPr>
        <w:t>transformation of microlending into a fully finanicalized object.</w:t>
      </w:r>
      <w:r w:rsidRPr="00700986">
        <w:t xml:space="preserve"> And this is as an object capable of generating financial returns distant from its initial commitment to ‘social’ goals […]. This shift entails the </w:t>
      </w:r>
      <w:r w:rsidRPr="00700986">
        <w:rPr>
          <w:rStyle w:val="StyleUnderline"/>
        </w:rPr>
        <w:t>rearticulation of microfinance into a category legible not in terms of its conventional association with ‘social responsibility’, but in terms of the ‘normal science’ of finance.</w:t>
      </w:r>
      <w:r w:rsidRPr="00700986">
        <w:t xml:space="preserve"> (Aitken 2010: 232) The story of </w:t>
      </w:r>
      <w:r w:rsidRPr="00700986">
        <w:rPr>
          <w:rStyle w:val="StyleUnderline"/>
        </w:rPr>
        <w:t>Mexico’s largest MFI, Compartamos, which charges interest rates up to 195 per cent</w:t>
      </w:r>
      <w:r w:rsidRPr="00700986">
        <w:t xml:space="preserve"> annual interest (Roodman 2011), and has generated high returns and successfully issued its shares on the stock market, is a prime example of such processes of financialisation in microfinance. The IPO consummates a particular kind of financialization in which high rates are designed </w:t>
      </w:r>
      <w:r w:rsidRPr="00700986">
        <w:rPr>
          <w:rStyle w:val="StyleUnderline"/>
        </w:rPr>
        <w:t>primarily not to finance expansion but to constitute microfinance as a financial object itself, an object capable of generating and sustaining forms of financial profit and accumulation.</w:t>
      </w:r>
      <w:r w:rsidRPr="00700986">
        <w:t xml:space="preserve"> […] The process of financialization establishes the logic of financial assessment as an inherent element of how microfinance is made governable. (Aitken 2010: 234-235) Compartamos’ accession to the stock market, Aitken infers, signalled the arrival of “fringe credit” as part of “globalized financial flows” (Aitken 2010: 224), drawing the poor and their lenders into the governance, viz. governmentality, of the transnational financial market. 5 The deeper interpenetration of </w:t>
      </w:r>
      <w:r w:rsidRPr="00700986">
        <w:rPr>
          <w:rStyle w:val="StyleUnderline"/>
        </w:rPr>
        <w:t>microfinance</w:t>
      </w:r>
      <w:r w:rsidRPr="00700986">
        <w:t xml:space="preserve"> with mainstream financial circuits, however, has </w:t>
      </w:r>
      <w:r w:rsidRPr="00700986">
        <w:rPr>
          <w:rStyle w:val="StyleUnderline"/>
        </w:rPr>
        <w:t>created massive potential for conflicts of interest, even in the view of many proponents of microfinance, between profitability and social aims</w:t>
      </w:r>
      <w:r w:rsidRPr="00700986">
        <w:t xml:space="preserve"> (Dowla forthc.). </w:t>
      </w:r>
      <w:proofErr w:type="gramStart"/>
      <w:r w:rsidRPr="00700986">
        <w:t>This is echoed by Eversole (2003: 185) who investigated borrowers’ perceptions of the MFIs they dealt with, and found that “on the ground, the interests of organizations and microentrepreneurs diverge.</w:t>
      </w:r>
      <w:proofErr w:type="gramEnd"/>
      <w:r w:rsidRPr="00700986">
        <w:t xml:space="preserve"> </w:t>
      </w:r>
      <w:r w:rsidRPr="00700986">
        <w:rPr>
          <w:rStyle w:val="StyleUnderline"/>
        </w:rPr>
        <w:t xml:space="preserve">While creating strong, sustainable microfinance organizations is a priority for donors, businesspeople argue that it is they, not the organizations, who are the intended recipients of help for businesses”. One borrower is quoted as asking: “Tell us the truth, […] </w:t>
      </w:r>
      <w:proofErr w:type="gramStart"/>
      <w:r w:rsidRPr="00700986">
        <w:rPr>
          <w:rStyle w:val="StyleUnderline"/>
        </w:rPr>
        <w:t>Is</w:t>
      </w:r>
      <w:proofErr w:type="gramEnd"/>
      <w:r w:rsidRPr="00700986">
        <w:rPr>
          <w:rStyle w:val="StyleUnderline"/>
        </w:rPr>
        <w:t xml:space="preserve"> that money to benefit artisans, or is it to benefit the institutions?”</w:t>
      </w:r>
      <w:r w:rsidRPr="00700986">
        <w:t xml:space="preserve"> (2003: 185). In the old world of microfinance, a harmonious convergence of interests was always assumed between the former and the latter; but in the financialised world of microfinance simply the businesslike fact that borrowers access loans at rates which satisfy financial investors is taken as sufficient evidence of microfinance fulfilling its purpose, namely granting them access to financial services. Borrowers are expected to express their preferences only by “voting with their feet”, making their needs legible in the financial metrics of demand (for credit) and on-time repayment. </w:t>
      </w:r>
      <w:r w:rsidRPr="00700986">
        <w:rPr>
          <w:rStyle w:val="StyleUnderline"/>
        </w:rPr>
        <w:t>Microfinance acto</w:t>
      </w:r>
      <w:r w:rsidRPr="00700986">
        <w:t xml:space="preserve">rs, who communicate with their clients through financial channels, </w:t>
      </w:r>
      <w:r w:rsidRPr="00700986">
        <w:rPr>
          <w:rStyle w:val="StyleUnderline"/>
        </w:rPr>
        <w:t>even see MFIs’ balance sheets as the only real measure of success:</w:t>
      </w:r>
      <w:r w:rsidRPr="00700986">
        <w:t xml:space="preserve"> [</w:t>
      </w:r>
      <w:proofErr w:type="gramStart"/>
      <w:r w:rsidRPr="00700986">
        <w:t>T]he</w:t>
      </w:r>
      <w:proofErr w:type="gramEnd"/>
      <w:r w:rsidRPr="00700986">
        <w:t xml:space="preserve"> good institutions […] pass the acid test: the clients, who are paying full price for services, vote with their feet and come back for more. Poor clients are borrowing, saving, repaying, and returning to purchase additional services at above-market interest rates. That is as honest an impact assessment as I need. (Malhotra 2000: 204) For Young (2010: 607), drawing on critical geopolitics, </w:t>
      </w:r>
      <w:r w:rsidRPr="00700986">
        <w:rPr>
          <w:rStyle w:val="StyleUnderline"/>
        </w:rPr>
        <w:t>microfinance has thus strategically repositioned places and people “in relation to the perceived opportunities or risks they present to global capital flows</w:t>
      </w:r>
      <w:r w:rsidRPr="00700986">
        <w:t xml:space="preserve">”. Young understands financial flows and the associated practices of accounting, rating and benchmarking as “geopolitical technologies” which work to structure development pathways at the macro level, as well as social roles and identities at the micro level; not just for borrowers. For instance, in India </w:t>
      </w:r>
      <w:r w:rsidRPr="00700986">
        <w:rPr>
          <w:rStyle w:val="StyleUnderline"/>
        </w:rPr>
        <w:t>microfinance created</w:t>
      </w:r>
      <w:r w:rsidRPr="00700986">
        <w:t xml:space="preserve"> new </w:t>
      </w:r>
      <w:r w:rsidRPr="00700986">
        <w:rPr>
          <w:rStyle w:val="StyleUnderline"/>
        </w:rPr>
        <w:t>gendered job opportunities for loan officers</w:t>
      </w:r>
      <w:r w:rsidRPr="00700986">
        <w:t xml:space="preserve">, </w:t>
      </w:r>
      <w:proofErr w:type="gramStart"/>
      <w:r w:rsidRPr="00700986">
        <w:t>which</w:t>
      </w:r>
      <w:proofErr w:type="gramEnd"/>
      <w:r w:rsidRPr="00700986">
        <w:t xml:space="preserve"> </w:t>
      </w:r>
      <w:r w:rsidRPr="00700986">
        <w:rPr>
          <w:rStyle w:val="StyleUnderline"/>
        </w:rPr>
        <w:t>were predominantly taken up by young, middle-class/caste men</w:t>
      </w:r>
      <w:r w:rsidRPr="00700986">
        <w:t xml:space="preserve"> because of perceptions about their natural abilities to be mobile, to adapt to new technologies, and to embody the kind of ‘fiscal responsibility’ that is sought in their clients. Their </w:t>
      </w:r>
      <w:r w:rsidRPr="00700986">
        <w:rPr>
          <w:rStyle w:val="StyleUnderline"/>
        </w:rPr>
        <w:t>mobility is linked to new forms of cultural assertion, as many of these young men see themselves as financial entrepreneurs, connecting remote villages to global capital flows</w:t>
      </w:r>
      <w:r w:rsidRPr="00700986">
        <w:t xml:space="preserve">. (Young 2010: 608) 15 By interviewing and accompanying staff at all levels in the “chain of microfinance” in Andhra Pradesh, Young offers an illustrative account of the micro-processes and hard work underlying the credit relations between MFIs and borrowers: I accompanied field officers […]. They would arrive at the branch offices at around 6:30 in the morning and leave to visit villages soon afterwards. Meetings followed a strict regime. A group of around twenty clients would gather together and sit in a circle and the meeting would open with an oath said by the women in which they promised to use the money for the benefit of their families and make their repayments on time. The field officer would then collect the week’s repayments and, if all the groups paid their full instalments, new loans would be dispensed and credit needs discussed. […] The afternoons would be spent transferring the data from the day’s business onto a computer at the branch office. From there it was e-mailed to the Head Office, thereby providing the hard data that would later be used to attract new investments. In the early evening, new villages were visited and surveys conducted, in which the quality of housing and small enterprise potential was assessed. (Young 2010: 617-618) Thus, from the ground up, </w:t>
      </w:r>
      <w:r w:rsidRPr="00700986">
        <w:rPr>
          <w:rStyle w:val="StyleUnderline"/>
        </w:rPr>
        <w:t>MFIs employ sophisticated labour-intensive and technology-intensive techniques for evaluating and constantly re-appraising the “opportunities or risks” which individuals present to capital</w:t>
      </w:r>
      <w:r w:rsidRPr="00700986">
        <w:t>. Their business is to construct transnational credit relations with borrowers, based on observation, standardisation, discipline, and communication of results through financial metrics. The improving financial discipline of MFIs and borrowers over the history of microfinance (most markets began with higher default rates, which came down over time) is in fact attributed to precisely this integration of microfinance with organised financial markets. Rhyne and Busch consequently highlight the central role of investor sophistiqué at maintaining market order: “One of the most important dimensions of ownership involves the relative roles of local and international players. While many prominent industry participants find themselves biased towards local ownership for a number of practical and philosophical reasons, international investors have brought important assets and discipline to some MFIs” (Rhyne/Busch 2006: 17, emphasis added</w:t>
      </w:r>
      <w:r w:rsidRPr="00700986">
        <w:rPr>
          <w:rStyle w:val="StyleUnderline"/>
        </w:rPr>
        <w:t xml:space="preserve">). In microfinance operations we can thus observe a financial governmentality wherein the MFI operates as a veritable “panopticon” of economic activity </w:t>
      </w:r>
      <w:r w:rsidRPr="00700986">
        <w:t xml:space="preserve">(Foucault 1975). </w:t>
      </w:r>
    </w:p>
    <w:p w14:paraId="361FD1FC" w14:textId="77777777" w:rsidR="00F35610" w:rsidRPr="00700986" w:rsidRDefault="00F35610" w:rsidP="00F35610"/>
    <w:p w14:paraId="7DC7801E" w14:textId="77777777" w:rsidR="00F35610" w:rsidRPr="00700986" w:rsidRDefault="00F35610" w:rsidP="00F35610">
      <w:pPr>
        <w:pStyle w:val="Heading4"/>
      </w:pPr>
      <w:r w:rsidRPr="00700986">
        <w:t>Microloans are a neoliberal fairytale that fail at their stated goal and lead only to indebtedness</w:t>
      </w:r>
    </w:p>
    <w:p w14:paraId="698AFB5A" w14:textId="77777777" w:rsidR="00F35610" w:rsidRPr="00700986" w:rsidRDefault="00F35610" w:rsidP="00F35610">
      <w:r w:rsidRPr="00700986">
        <w:rPr>
          <w:rStyle w:val="Style13ptBold"/>
        </w:rPr>
        <w:t xml:space="preserve">Bunting 11 </w:t>
      </w:r>
      <w:r w:rsidRPr="00700986">
        <w:t>[Madeline Bunting, Guardian Editor, referencing “The Microfinance Illusion” by Milford Bateman and Ha-Joon Chang, Is Microfinance a Neoliberal Fairytale</w:t>
      </w:r>
      <w:proofErr w:type="gramStart"/>
      <w:r w:rsidRPr="00700986">
        <w:t>?,</w:t>
      </w:r>
      <w:proofErr w:type="gramEnd"/>
      <w:r w:rsidRPr="00700986">
        <w:t xml:space="preserve"> The Guardian, March 9, 2011, </w:t>
      </w:r>
      <w:hyperlink r:id="rId23" w:history="1">
        <w:r w:rsidRPr="00700986">
          <w:t>http://www.theguardian.com/global-development/poverty-matters/2011/mar/09/microfinance-neoliberal-fairytale</w:t>
        </w:r>
      </w:hyperlink>
      <w:r w:rsidRPr="00700986">
        <w:t>]</w:t>
      </w:r>
    </w:p>
    <w:p w14:paraId="13D9A0A9" w14:textId="77777777" w:rsidR="00F35610" w:rsidRPr="00700986" w:rsidRDefault="00F35610" w:rsidP="00F35610"/>
    <w:p w14:paraId="1EF53BA1" w14:textId="77777777" w:rsidR="00F35610" w:rsidRPr="00700986" w:rsidRDefault="00F35610" w:rsidP="00F35610">
      <w:r w:rsidRPr="00700986">
        <w:t xml:space="preserve">The complicated twists and turns in Bangladesh over the position of Muhammed Yunus, the Nobel </w:t>
      </w:r>
      <w:proofErr w:type="gramStart"/>
      <w:r w:rsidRPr="00700986">
        <w:t>prize</w:t>
      </w:r>
      <w:proofErr w:type="gramEnd"/>
      <w:r w:rsidRPr="00700986">
        <w:t xml:space="preserve"> winner, continue. Last week government officials were quoted saying that he had been ousted from his position as managing director of Grameen Bank, and there is clearly a nasty dogfight going on in Bangladesh over the reputation of its most famous citizen. Blame is now flying around in every direction – including the Norwegians for giving him a Nobel </w:t>
      </w:r>
      <w:proofErr w:type="gramStart"/>
      <w:r w:rsidRPr="00700986">
        <w:t>prize</w:t>
      </w:r>
      <w:proofErr w:type="gramEnd"/>
      <w:r w:rsidRPr="00700986">
        <w:t xml:space="preserve"> in the first place. In the meantime, the film that has played a powerful role in challenging Yunus's global reputation as a pioneer of microfinance will finally be shown in London on Friday</w:t>
      </w:r>
      <w:proofErr w:type="gramStart"/>
      <w:r w:rsidRPr="00700986">
        <w:t>( I</w:t>
      </w:r>
      <w:proofErr w:type="gramEnd"/>
      <w:r w:rsidRPr="00700986">
        <w:t xml:space="preserve"> wrote about the film on this blog a month ago). After the film, the Danish </w:t>
      </w:r>
      <w:proofErr w:type="gramStart"/>
      <w:r w:rsidRPr="00700986">
        <w:t>film-maker</w:t>
      </w:r>
      <w:proofErr w:type="gramEnd"/>
      <w:r w:rsidRPr="00700986">
        <w:t xml:space="preserve"> Tom Heinemann will be in conversation with Alex Counts of the Grameen Foundation. Given how </w:t>
      </w:r>
      <w:r w:rsidRPr="00700986">
        <w:rPr>
          <w:rStyle w:val="StyleUnderline"/>
        </w:rPr>
        <w:t>fiercely</w:t>
      </w:r>
      <w:r w:rsidRPr="00700986">
        <w:t xml:space="preserve"> </w:t>
      </w:r>
      <w:r w:rsidRPr="00700986">
        <w:rPr>
          <w:rStyle w:val="StyleUnderline"/>
        </w:rPr>
        <w:t>contested</w:t>
      </w:r>
      <w:r w:rsidRPr="00700986">
        <w:t xml:space="preserve"> the whole subject of </w:t>
      </w:r>
      <w:r w:rsidRPr="00700986">
        <w:rPr>
          <w:rStyle w:val="StyleUnderline"/>
        </w:rPr>
        <w:t>microfinance</w:t>
      </w:r>
      <w:r w:rsidRPr="00700986">
        <w:t xml:space="preserve"> and the role of the Grameen Bank in particular has become, Counts deserves credit for taking on the debate publicly. Inevitably, much of the media coverage has focused on Yunus himself, rather than the much broader questions Heinemann is asking about microfinance as an effective strategy for poverty reduction. After I last blogged on this, I had some very interesting responses, including one from the Cambridge economist Ha-Joon Chang, who directed me to a paper he had written (pdf) with Milford Bateman – one of microfinance's most vociferous critics and an interviewee in Heinemann film. Their </w:t>
      </w:r>
      <w:r w:rsidRPr="00700986">
        <w:rPr>
          <w:rStyle w:val="StyleUnderline"/>
        </w:rPr>
        <w:t xml:space="preserve">critique of microfinance </w:t>
      </w:r>
      <w:r w:rsidRPr="00700986">
        <w:t xml:space="preserve">makes some very convincing arguments that urgently need rebuttal from the many development agencies and foundations around the world that have ploughed huge sums into the expansion of microfinance in the last decade. Here are some of Chang and Bateman's top findings: 1 </w:t>
      </w:r>
      <w:r w:rsidRPr="00700986">
        <w:rPr>
          <w:rStyle w:val="StyleUnderline"/>
        </w:rPr>
        <w:t>Microfinance is based on an attractive but false premise that poor people can make themselves richer providing they have access to credit. But wealth creation, outside of fairytales, is very rarely the result of individual effort. Rather it is a collective endeavour</w:t>
      </w:r>
      <w:r w:rsidRPr="00700986">
        <w:t xml:space="preserve"> – requiring skills and knowledge – </w:t>
      </w:r>
      <w:r w:rsidRPr="00700986">
        <w:rPr>
          <w:rStyle w:val="StyleUnderline"/>
        </w:rPr>
        <w:t>in institutions such as companies</w:t>
      </w:r>
      <w:r w:rsidRPr="00700986">
        <w:t xml:space="preserve">, co-operatives. </w:t>
      </w:r>
      <w:r w:rsidRPr="00700986">
        <w:rPr>
          <w:rStyle w:val="StyleUnderline"/>
        </w:rPr>
        <w:t xml:space="preserve">Microfinance has erroneously put the individual centre stage, reflecting a neoliberal </w:t>
      </w:r>
      <w:proofErr w:type="gramStart"/>
      <w:r w:rsidRPr="00700986">
        <w:rPr>
          <w:rStyle w:val="StyleUnderline"/>
        </w:rPr>
        <w:t>world view</w:t>
      </w:r>
      <w:proofErr w:type="gramEnd"/>
      <w:r w:rsidRPr="00700986">
        <w:rPr>
          <w:rStyle w:val="StyleUnderline"/>
        </w:rPr>
        <w:t xml:space="preserve">. </w:t>
      </w:r>
      <w:r w:rsidRPr="00700986">
        <w:t xml:space="preserve">2 Microfinance has always maintained that it is </w:t>
      </w:r>
      <w:proofErr w:type="gramStart"/>
      <w:r w:rsidRPr="00700986">
        <w:t>self financing</w:t>
      </w:r>
      <w:proofErr w:type="gramEnd"/>
      <w:r w:rsidRPr="00700986">
        <w:t xml:space="preserve"> apart from the initial start-up costs. But what the last few months have revealed is </w:t>
      </w:r>
      <w:r w:rsidRPr="00700986">
        <w:rPr>
          <w:rStyle w:val="StyleUnderline"/>
        </w:rPr>
        <w:t>that unless there is a big injection of</w:t>
      </w:r>
      <w:r w:rsidRPr="00700986">
        <w:t xml:space="preserve"> government or </w:t>
      </w:r>
      <w:r w:rsidRPr="00700986">
        <w:rPr>
          <w:rStyle w:val="StyleUnderline"/>
        </w:rPr>
        <w:t xml:space="preserve">aid </w:t>
      </w:r>
      <w:r w:rsidRPr="00700986">
        <w:t xml:space="preserve">funds, </w:t>
      </w:r>
      <w:r w:rsidRPr="00700986">
        <w:rPr>
          <w:rStyle w:val="StyleUnderline"/>
        </w:rPr>
        <w:t xml:space="preserve">microfinance institutions have to charge very high interest rates. Without subsidy, interest rates soar to 50% and even higher. That really cuts into any possibility of small businesses being able to reinvest their profits. </w:t>
      </w:r>
      <w:r w:rsidRPr="00700986">
        <w:t xml:space="preserve">3 </w:t>
      </w:r>
      <w:r w:rsidRPr="00700986">
        <w:rPr>
          <w:rStyle w:val="StyleUnderline"/>
        </w:rPr>
        <w:t>Most loans are not used to create small businesses at all</w:t>
      </w:r>
      <w:r w:rsidRPr="00700986">
        <w:t xml:space="preserve">; they are used for </w:t>
      </w:r>
      <w:r w:rsidRPr="00700986">
        <w:rPr>
          <w:rStyle w:val="StyleUnderline"/>
        </w:rPr>
        <w:t xml:space="preserve">"consumption smoothing" </w:t>
      </w:r>
      <w:r w:rsidRPr="00700986">
        <w:t xml:space="preserve">as the economists describe it, in other words, those </w:t>
      </w:r>
      <w:r w:rsidRPr="00700986">
        <w:rPr>
          <w:rStyle w:val="StyleUnderline"/>
        </w:rPr>
        <w:t>items of extraordinary expenditure such as weddings</w:t>
      </w:r>
      <w:r w:rsidRPr="00700986">
        <w:t xml:space="preserve">, funerals or education and health fees. </w:t>
      </w:r>
      <w:r w:rsidRPr="00700986">
        <w:rPr>
          <w:rStyle w:val="StyleUnderline"/>
        </w:rPr>
        <w:t xml:space="preserve">That is the kind of </w:t>
      </w:r>
      <w:proofErr w:type="gramStart"/>
      <w:r w:rsidRPr="00700986">
        <w:rPr>
          <w:rStyle w:val="StyleUnderline"/>
        </w:rPr>
        <w:t>scenario which</w:t>
      </w:r>
      <w:proofErr w:type="gramEnd"/>
      <w:r w:rsidRPr="00700986">
        <w:rPr>
          <w:rStyle w:val="StyleUnderline"/>
        </w:rPr>
        <w:t xml:space="preserve"> leads to indebtedness. </w:t>
      </w:r>
      <w:r w:rsidRPr="00700986">
        <w:t xml:space="preserve">4 Finally, </w:t>
      </w:r>
      <w:r w:rsidRPr="00700986">
        <w:rPr>
          <w:rStyle w:val="StyleUnderline"/>
        </w:rPr>
        <w:t>microfinance is not very successful at creating prosperous small businesses in the long run</w:t>
      </w:r>
      <w:r w:rsidRPr="00700986">
        <w:t xml:space="preserve">. Much was made of the "telephone ladies" in the 1990s </w:t>
      </w:r>
      <w:proofErr w:type="gramStart"/>
      <w:r w:rsidRPr="00700986">
        <w:t>who</w:t>
      </w:r>
      <w:proofErr w:type="gramEnd"/>
      <w:r w:rsidRPr="00700986">
        <w:t xml:space="preserve"> took out microloans to buy mobiles and rent them out. Initially they made handsome profits, but as Chang points out their</w:t>
      </w:r>
      <w:r w:rsidRPr="00700986">
        <w:rPr>
          <w:rStyle w:val="StyleUnderline"/>
        </w:rPr>
        <w:t xml:space="preserve"> income </w:t>
      </w:r>
      <w:r w:rsidRPr="00700986">
        <w:t xml:space="preserve">has </w:t>
      </w:r>
      <w:r w:rsidRPr="00700986">
        <w:rPr>
          <w:rStyle w:val="StyleUnderline"/>
        </w:rPr>
        <w:t>dropped dramatically</w:t>
      </w:r>
      <w:r w:rsidRPr="00700986">
        <w:t xml:space="preserve">. </w:t>
      </w:r>
      <w:r w:rsidRPr="00700986">
        <w:rPr>
          <w:rStyle w:val="StyleUnderline"/>
        </w:rPr>
        <w:t>If a business idea works and is accessible to poor people, everyone will pile in;</w:t>
      </w:r>
      <w:r w:rsidRPr="00700986">
        <w:t xml:space="preserve"> it's why you see rows of women sitting patiently selling a few tomatoes in African marketplaces. </w:t>
      </w:r>
      <w:r w:rsidRPr="00700986">
        <w:rPr>
          <w:rStyle w:val="StyleUnderline"/>
        </w:rPr>
        <w:t>Overcrowding is a result of very limited options</w:t>
      </w:r>
      <w:r w:rsidRPr="00700986">
        <w:t xml:space="preserve"> in terms of technology, skills and financial </w:t>
      </w:r>
      <w:r w:rsidRPr="00700986">
        <w:rPr>
          <w:rStyle w:val="StyleUnderline"/>
        </w:rPr>
        <w:t xml:space="preserve">resources: microfinance doesn't solve any of those problems. </w:t>
      </w:r>
      <w:r w:rsidRPr="00700986">
        <w:t xml:space="preserve">Chang and Bateman cite academics arguing that the </w:t>
      </w:r>
      <w:r w:rsidRPr="00700986">
        <w:rPr>
          <w:rStyle w:val="StyleUnderline"/>
        </w:rPr>
        <w:t xml:space="preserve">claims of microfinance are "in many respects a world of make-believe." </w:t>
      </w:r>
      <w:r w:rsidRPr="00700986">
        <w:t xml:space="preserve">These points all seem damaging enough but Chang and Bateman go even further, arguing that </w:t>
      </w:r>
      <w:r w:rsidRPr="00700986">
        <w:rPr>
          <w:rStyle w:val="StyleUnderline"/>
        </w:rPr>
        <w:t>microfinance could actually inhibit poverty reduction by diverting attention and resources from the much more important state co-ordinated policy interventions</w:t>
      </w:r>
      <w:r w:rsidRPr="00700986">
        <w:t xml:space="preserve">, financial institutions and investment strategies that have been crucial to the success of fast-growing economies such as Vietnam, China and South Korea. The gist of the argument is that the enthusiasm for </w:t>
      </w:r>
      <w:r w:rsidRPr="00700986">
        <w:rPr>
          <w:rStyle w:val="StyleUnderline"/>
        </w:rPr>
        <w:t>microfinance has been rooted in the myth of the heroic individual entrepreneur, the rags to riches fairytales</w:t>
      </w:r>
      <w:r w:rsidRPr="00700986">
        <w:t>, Dick Whittington style.</w:t>
      </w:r>
    </w:p>
    <w:p w14:paraId="40FD46DC" w14:textId="77777777" w:rsidR="00F35610" w:rsidRPr="00700986" w:rsidRDefault="00F35610" w:rsidP="00F35610"/>
    <w:p w14:paraId="4F9448AD" w14:textId="77777777" w:rsidR="00F35610" w:rsidRPr="00700986" w:rsidRDefault="00F35610" w:rsidP="00F35610"/>
    <w:p w14:paraId="06B4FE20" w14:textId="77777777" w:rsidR="00F35610" w:rsidRPr="00700986" w:rsidRDefault="00F35610" w:rsidP="00F35610">
      <w:pPr>
        <w:pStyle w:val="Heading4"/>
      </w:pPr>
      <w:r w:rsidRPr="00700986">
        <w:t>Microfinance is a tool of the global neoliberal agenda</w:t>
      </w:r>
    </w:p>
    <w:p w14:paraId="6885CCF7" w14:textId="77777777" w:rsidR="00F35610" w:rsidRPr="00700986" w:rsidRDefault="00F35610" w:rsidP="00F35610">
      <w:r w:rsidRPr="00700986">
        <w:rPr>
          <w:rStyle w:val="Style13ptBold"/>
        </w:rPr>
        <w:t xml:space="preserve">Davutoglu 13 </w:t>
      </w:r>
      <w:r w:rsidRPr="00700986">
        <w:t xml:space="preserve">[Ayten Davutoglu, Professor at Yıldız Technical University, Istanbul/ Kocaeli University, Kocaeli. </w:t>
      </w:r>
      <w:r w:rsidRPr="00700986">
        <w:rPr>
          <w:i/>
        </w:rPr>
        <w:t xml:space="preserve">Two Different Poverty Reduction Approaches: Neoliberal Market Based Microfinance </w:t>
      </w:r>
      <w:r w:rsidRPr="00700986">
        <w:t xml:space="preserve">versus Social Rights Defender Basic Income, International Journal of Social Inquiry Volume 6 Number 1 2013 pp. 39-47, </w:t>
      </w:r>
      <w:hyperlink r:id="rId24" w:history="1">
        <w:r w:rsidRPr="00700986">
          <w:t>http://www.socialinquiry.org/articles/IJSI-V6N12013%20-%20003.pdf</w:t>
        </w:r>
      </w:hyperlink>
      <w:r w:rsidRPr="00700986">
        <w:t>]</w:t>
      </w:r>
    </w:p>
    <w:p w14:paraId="70151A89" w14:textId="77777777" w:rsidR="00F35610" w:rsidRPr="00700986" w:rsidRDefault="00F35610" w:rsidP="00F35610"/>
    <w:p w14:paraId="74A7EECE" w14:textId="77777777" w:rsidR="00F35610" w:rsidRPr="00700986" w:rsidRDefault="00F35610" w:rsidP="00F35610">
      <w:r w:rsidRPr="00700986">
        <w:rPr>
          <w:rStyle w:val="StyleUnderline"/>
        </w:rPr>
        <w:t>Poverty combat models have always been very closely linked to macroeconomic policies</w:t>
      </w:r>
      <w:r w:rsidRPr="00700986">
        <w:t xml:space="preserve"> in that they are either presented even 'sold' or </w:t>
      </w:r>
      <w:r w:rsidRPr="00700986">
        <w:rPr>
          <w:rStyle w:val="StyleUnderline"/>
        </w:rPr>
        <w:t>conducted by international institutions such as World Bank</w:t>
      </w:r>
      <w:r w:rsidRPr="00700986">
        <w:t xml:space="preserve"> which had the power to determine their direction. From this perspective the </w:t>
      </w:r>
      <w:r w:rsidRPr="00700986">
        <w:rPr>
          <w:rStyle w:val="StyleUnderline"/>
        </w:rPr>
        <w:t>popularity of microfinance among other poverty reduction models can be depended on the policy shift of the Bank's</w:t>
      </w:r>
      <w:r w:rsidRPr="00700986">
        <w:t xml:space="preserve"> from welfare state supported tax regulations, land reforms or subsidies </w:t>
      </w:r>
      <w:r w:rsidRPr="00700986">
        <w:rPr>
          <w:rStyle w:val="StyleUnderline"/>
        </w:rPr>
        <w:t xml:space="preserve">to neoliberal policies </w:t>
      </w:r>
      <w:r w:rsidRPr="00700986">
        <w:t xml:space="preserve">including financial liberalization, self- help and entrepreneurship. </w:t>
      </w:r>
      <w:r w:rsidRPr="00700986">
        <w:rPr>
          <w:rStyle w:val="StyleUnderline"/>
        </w:rPr>
        <w:t>Microfinance criticisms are mainly based on this transition of poverty reduction strategies to neoliberalism</w:t>
      </w:r>
      <w:r w:rsidRPr="00700986">
        <w:t xml:space="preserve">. The microfinance model is therefore </w:t>
      </w:r>
      <w:r w:rsidRPr="00700986">
        <w:rPr>
          <w:rStyle w:val="StyleUnderline"/>
        </w:rPr>
        <w:t xml:space="preserve">accused of being a local neoliberalism propaganda emerging among the poor in rural poverty stricken areas of the world. The neoliberal motives behind microfinance are pointed as </w:t>
      </w:r>
      <w:proofErr w:type="gramStart"/>
      <w:r w:rsidRPr="00700986">
        <w:rPr>
          <w:rStyle w:val="StyleUnderline"/>
        </w:rPr>
        <w:t>its</w:t>
      </w:r>
      <w:proofErr w:type="gramEnd"/>
      <w:r w:rsidRPr="00700986">
        <w:rPr>
          <w:rStyle w:val="StyleUnderline"/>
        </w:rPr>
        <w:t xml:space="preserve"> being a tool for private individual entrepreneurship, market values and employment in the informal sector at all costs. </w:t>
      </w:r>
      <w:r w:rsidRPr="00700986">
        <w:rPr>
          <w:rStyle w:val="Emphasis"/>
        </w:rPr>
        <w:t>Most importantly it is blamed for being an instrument providing a clear ground for state minimization ideology</w:t>
      </w:r>
      <w:r w:rsidRPr="00700986">
        <w:rPr>
          <w:rStyle w:val="StyleUnderline"/>
        </w:rPr>
        <w:t>.</w:t>
      </w:r>
      <w:r w:rsidRPr="00700986">
        <w:t xml:space="preserve"> In fact from the very beginning </w:t>
      </w:r>
      <w:r w:rsidRPr="00700986">
        <w:rPr>
          <w:rStyle w:val="StyleUnderline"/>
        </w:rPr>
        <w:t>microfinance has been conceptualized around free market capitalism</w:t>
      </w:r>
      <w:r w:rsidRPr="00700986">
        <w:t xml:space="preserve"> which </w:t>
      </w:r>
      <w:r w:rsidRPr="00700986">
        <w:rPr>
          <w:rStyle w:val="StyleUnderline"/>
        </w:rPr>
        <w:t xml:space="preserve">justifies the presumptions of its supporters that poverty is caused by the lack of entrepreneurship spirit and the solution is </w:t>
      </w:r>
      <w:r w:rsidRPr="00700986">
        <w:t xml:space="preserve">not the state intervention but </w:t>
      </w:r>
      <w:r w:rsidRPr="00700986">
        <w:rPr>
          <w:rStyle w:val="StyleUnderline"/>
        </w:rPr>
        <w:t>the free market</w:t>
      </w:r>
      <w:r w:rsidRPr="00700986">
        <w:t xml:space="preserve"> and commercialization. Therefore </w:t>
      </w:r>
      <w:r w:rsidRPr="00700986">
        <w:rPr>
          <w:rStyle w:val="StyleUnderline"/>
        </w:rPr>
        <w:t>microfinance is not a poverty cure related with social rights</w:t>
      </w:r>
      <w:r w:rsidRPr="00700986">
        <w:t xml:space="preserve">. On the contrary the basic income </w:t>
      </w:r>
      <w:proofErr w:type="gramStart"/>
      <w:r w:rsidRPr="00700986">
        <w:t>suggestion which can also act as a poverty reduction model</w:t>
      </w:r>
      <w:proofErr w:type="gramEnd"/>
      <w:r w:rsidRPr="00700986">
        <w:t xml:space="preserve"> is built on social rights. While </w:t>
      </w:r>
      <w:r w:rsidRPr="00700986">
        <w:rPr>
          <w:rStyle w:val="StyleUnderline"/>
        </w:rPr>
        <w:t>microfinance puts the blame on the poor</w:t>
      </w:r>
      <w:r w:rsidRPr="00700986">
        <w:t xml:space="preserve"> and sees them as the rationale actors who should make responsible choices in the market, basic income points structural inequalities for the reasons of poverty and does require state involvement as part of the solution. For microfinance </w:t>
      </w:r>
      <w:proofErr w:type="gramStart"/>
      <w:r w:rsidRPr="00700986">
        <w:t>supporters</w:t>
      </w:r>
      <w:proofErr w:type="gramEnd"/>
      <w:r w:rsidRPr="00700986">
        <w:t xml:space="preserve"> poor individuals are to find the exit of their poverty in the 46 informal market whereas according to basic income people should be free from any kind of dominance which pushes them in inhumane employment conditions especially in informal sector. As a conclusion </w:t>
      </w:r>
      <w:r w:rsidRPr="00700986">
        <w:rPr>
          <w:rStyle w:val="StyleUnderline"/>
        </w:rPr>
        <w:t xml:space="preserve">politics and ideology of microfinance is deeply rooted in neoliberalism </w:t>
      </w:r>
      <w:r w:rsidRPr="00700986">
        <w:t>but basic income's alleviation of poverty of requires putting inequality and most importantly social rights on the agenda</w:t>
      </w:r>
    </w:p>
    <w:p w14:paraId="69814A8C" w14:textId="77777777" w:rsidR="00F35610" w:rsidRPr="00700986" w:rsidRDefault="00F35610" w:rsidP="00F35610"/>
    <w:p w14:paraId="2015C47D" w14:textId="77777777" w:rsidR="00F35610" w:rsidRPr="00700986" w:rsidRDefault="00F35610" w:rsidP="00F35610">
      <w:pPr>
        <w:pStyle w:val="Heading4"/>
      </w:pPr>
      <w:r w:rsidRPr="00700986">
        <w:t>Microloans and the neoliberal ideology they promote are co-constructive in creating hyper-dominant power structures</w:t>
      </w:r>
    </w:p>
    <w:p w14:paraId="7E1FAAE6" w14:textId="77777777" w:rsidR="00F35610" w:rsidRPr="00700986" w:rsidRDefault="00F35610" w:rsidP="00F35610">
      <w:r w:rsidRPr="00700986">
        <w:rPr>
          <w:rStyle w:val="Style13ptBold"/>
        </w:rPr>
        <w:t>Uddin 13</w:t>
      </w:r>
      <w:r w:rsidRPr="00700986">
        <w:t xml:space="preserve"> [Mohammad Jasim Uddin, University of Helsinki, Faculty of Social Sciences, Department of Social Studies, Sociology, Microcredit, Gender and Neoliberal Development in Bangladesh, February 20, 2013, </w:t>
      </w:r>
      <w:hyperlink r:id="rId25" w:history="1">
        <w:r w:rsidRPr="00700986">
          <w:t>https://helda.helsinki.fi/handle/10138/37948</w:t>
        </w:r>
      </w:hyperlink>
      <w:r w:rsidRPr="00700986">
        <w:t>]</w:t>
      </w:r>
    </w:p>
    <w:p w14:paraId="1FEC424D" w14:textId="77777777" w:rsidR="00F35610" w:rsidRPr="00700986" w:rsidRDefault="00F35610" w:rsidP="00F35610"/>
    <w:p w14:paraId="45B84A7B" w14:textId="77777777" w:rsidR="00F35610" w:rsidRPr="00700986" w:rsidRDefault="00F35610" w:rsidP="00F35610">
      <w:r w:rsidRPr="00700986">
        <w:t xml:space="preserve">This dissertation seeks to shed light on microcredit policies and practices, and attempts to contribute to the understanding of how microcredit relates to the lives of the borrowers in rural Bangladesh. More specifically, this study delves into whether the group-based micro-loans that are channeled through women facilitate social capital, reconstruct gender relations and provide a way out of poverty at the village level in Bangladesh. The empirical data of this study was collected from 151 married women microcredit borrowers of two project areas of the Grameen Bank (GB) and two project areas of the Bangladesh Rural Advancement Committee (BRAC) in the Sylhet District, Bangladesh where both the GB and the BRAC have been operating micro-loans over a period of several years. The ethnographic description relates to the questions of how NGOs use neoliberal policies and credit on the one hand, and also how local people appropriate credit on the other hand. I have endeavoured to </w:t>
      </w:r>
      <w:r w:rsidRPr="00700986">
        <w:rPr>
          <w:rStyle w:val="StyleUnderline"/>
        </w:rPr>
        <w:t xml:space="preserve">contribute to understanding the focuses of microcredit initiatives within the context of Foucault s disciplinary power </w:t>
      </w:r>
      <w:r w:rsidRPr="00700986">
        <w:t xml:space="preserve">(1977) </w:t>
      </w:r>
      <w:r w:rsidRPr="00700986">
        <w:rPr>
          <w:rStyle w:val="StyleUnderline"/>
        </w:rPr>
        <w:t>and governmentality</w:t>
      </w:r>
      <w:r w:rsidRPr="00700986">
        <w:t xml:space="preserve"> (1978, 1979,1988) </w:t>
      </w:r>
      <w:r w:rsidRPr="00700986">
        <w:rPr>
          <w:rStyle w:val="StyleUnderline"/>
        </w:rPr>
        <w:t>against the background of neoliberalism.</w:t>
      </w:r>
      <w:r w:rsidRPr="00700986">
        <w:t xml:space="preserve"> I </w:t>
      </w:r>
      <w:r w:rsidRPr="00700986">
        <w:rPr>
          <w:rStyle w:val="StyleUnderline"/>
        </w:rPr>
        <w:t>stress the power relations</w:t>
      </w:r>
      <w:r w:rsidRPr="00700986">
        <w:t xml:space="preserve">, implications of </w:t>
      </w:r>
      <w:r w:rsidRPr="00700986">
        <w:rPr>
          <w:rStyle w:val="StyleUnderline"/>
        </w:rPr>
        <w:t>enforced institutional discipline</w:t>
      </w:r>
      <w:r w:rsidRPr="00700986">
        <w:t xml:space="preserve"> of microcredit organizations, and </w:t>
      </w:r>
      <w:r w:rsidRPr="00700986">
        <w:rPr>
          <w:rStyle w:val="StyleUnderline"/>
        </w:rPr>
        <w:t>vulnerability of</w:t>
      </w:r>
      <w:r w:rsidRPr="00700986">
        <w:t xml:space="preserve"> microcredit </w:t>
      </w:r>
      <w:r w:rsidRPr="00700986">
        <w:rPr>
          <w:rStyle w:val="StyleUnderline"/>
        </w:rPr>
        <w:t>borrowers</w:t>
      </w:r>
      <w:r w:rsidRPr="00700986">
        <w:t xml:space="preserve">. </w:t>
      </w:r>
      <w:r w:rsidRPr="00700986">
        <w:rPr>
          <w:rStyle w:val="StyleUnderline"/>
        </w:rPr>
        <w:t>By applying</w:t>
      </w:r>
      <w:r w:rsidRPr="00700986">
        <w:t xml:space="preserve"> Scott s </w:t>
      </w:r>
      <w:r w:rsidRPr="00700986">
        <w:rPr>
          <w:rStyle w:val="StyleUnderline"/>
        </w:rPr>
        <w:t xml:space="preserve">notions of hidden resistance </w:t>
      </w:r>
      <w:r w:rsidRPr="00700986">
        <w:t xml:space="preserve">(1990) </w:t>
      </w:r>
      <w:r w:rsidRPr="00700986">
        <w:rPr>
          <w:rStyle w:val="StyleUnderline"/>
        </w:rPr>
        <w:t>and weapons of the weak</w:t>
      </w:r>
      <w:r w:rsidRPr="00700986">
        <w:t xml:space="preserve"> (1985), I have </w:t>
      </w:r>
      <w:r w:rsidRPr="00700986">
        <w:rPr>
          <w:rStyle w:val="StyleUnderline"/>
        </w:rPr>
        <w:t>focused on how microcredit borrowers criticize rules of programmes and procedures out of earshot and out of sight of the officials of the NGOs</w:t>
      </w:r>
      <w:r w:rsidRPr="00700986">
        <w:t xml:space="preserve">. Following the entitlement approach detailed by Sen (1981, 1987, 1999) I have also addressed the </w:t>
      </w:r>
      <w:r w:rsidRPr="00700986">
        <w:rPr>
          <w:rStyle w:val="StyleUnderline"/>
        </w:rPr>
        <w:t>mechanism whereby poor people take credit year after year and get further mired in debt.</w:t>
      </w:r>
      <w:r w:rsidRPr="00700986">
        <w:t xml:space="preserve"> Fundamentally, the objective of this study has rotated around some complex questions: To what extent </w:t>
      </w:r>
      <w:r w:rsidRPr="00700986">
        <w:rPr>
          <w:rStyle w:val="StyleUnderline"/>
        </w:rPr>
        <w:t>microcredit programmes, a product of neoliberalism and the capitalist world system</w:t>
      </w:r>
      <w:r w:rsidRPr="00700986">
        <w:t xml:space="preserve">, intersect and connect with the local women borrowers to facilitate social capital, women s empowerment and poverty alleviation in rural Bangladesh? Does the </w:t>
      </w:r>
      <w:proofErr w:type="gramStart"/>
      <w:r w:rsidRPr="00700986">
        <w:t>group lending</w:t>
      </w:r>
      <w:proofErr w:type="gramEnd"/>
      <w:r w:rsidRPr="00700986">
        <w:t xml:space="preserve"> tenet really work, or is it only a process of getting access to credit for the borrowers or does it </w:t>
      </w:r>
      <w:r w:rsidRPr="00700986">
        <w:rPr>
          <w:rStyle w:val="StyleUnderline"/>
        </w:rPr>
        <w:t>fulfil a governing strategy of microcredit organizations to the borrowers in accordance with the market rationality</w:t>
      </w:r>
      <w:r w:rsidRPr="00700986">
        <w:t xml:space="preserve">? Are women microcredit borrowers really rational economic actors who invest credit themselves at the local level? Is credit through women a policy of women s empowerment or a project of covert regulative practice? Are the microcredit borrowers undergoing the win-win situation of increased financial outcomes and enhanced </w:t>
      </w:r>
      <w:proofErr w:type="gramStart"/>
      <w:r w:rsidRPr="00700986">
        <w:t>well-being</w:t>
      </w:r>
      <w:proofErr w:type="gramEnd"/>
      <w:r w:rsidRPr="00700986">
        <w:t xml:space="preserve"> that microcredit programmes have pledged to offer? My work draws attention to what microcredit NGOs aim to change, and the techniques they apply. My study is an analysis of what microcredit initiatives fail to do: mobilize social capital, reconstruct gender relations, and alleviate poverty. The study argues that </w:t>
      </w:r>
      <w:r w:rsidRPr="00700986">
        <w:rPr>
          <w:rStyle w:val="StyleUnderline"/>
        </w:rPr>
        <w:t>microcredit can be regard as a form of governmentality that is exercised via a generalised control over people s behaviour and over their beliefs, and by spreading the values of entrepreneurship with the market as the solver of all ills</w:t>
      </w:r>
      <w:r w:rsidRPr="00700986">
        <w:t xml:space="preserve">. Whilst the much lauded microcredit organizations (such as GB, BRAC) push neoliberal ideologies onto rural borrowers, they have failed because many borrowers cannot yield sufficient profit and or use credit for the purposes for which it is supposed to be used for. The </w:t>
      </w:r>
      <w:r w:rsidRPr="00700986">
        <w:rPr>
          <w:rStyle w:val="StyleUnderline"/>
        </w:rPr>
        <w:t>package of training and consciousness raising lessons</w:t>
      </w:r>
      <w:r w:rsidRPr="00700986">
        <w:t xml:space="preserve"> that originally went alongside the GB or BRAC microcredit programme is now missing from their rural operations. Therefore, ensuring a win-win situation that microcredit originally promised has been failed. Microcredit organizations </w:t>
      </w:r>
      <w:r w:rsidRPr="00700986">
        <w:rPr>
          <w:rStyle w:val="StyleUnderline"/>
        </w:rPr>
        <w:t>reinforce pre-existing kinship and gender structures</w:t>
      </w:r>
      <w:r w:rsidRPr="00700986">
        <w:t>, and there has been a wide scale mission creep, which has turned micro-lending NGOs into money-lending businesses or installment collecting organizations.</w:t>
      </w:r>
    </w:p>
    <w:p w14:paraId="4A0E279A" w14:textId="77777777" w:rsidR="00F35610" w:rsidRPr="00700986" w:rsidRDefault="00F35610" w:rsidP="00F35610"/>
    <w:p w14:paraId="1C120D66" w14:textId="77777777" w:rsidR="00F35610" w:rsidRPr="00700986" w:rsidRDefault="00F35610" w:rsidP="00F35610">
      <w:pPr>
        <w:pStyle w:val="Heading4"/>
      </w:pPr>
      <w:r w:rsidRPr="00700986">
        <w:t>Microloans are both ineffective at their stated goal and major contributors to systems of governmentality that systematically oppress bodies</w:t>
      </w:r>
    </w:p>
    <w:p w14:paraId="7B98BC58" w14:textId="77777777" w:rsidR="00F35610" w:rsidRPr="00700986" w:rsidRDefault="00F35610" w:rsidP="00F35610">
      <w:r w:rsidRPr="00700986">
        <w:rPr>
          <w:rStyle w:val="Style13ptBold"/>
        </w:rPr>
        <w:t xml:space="preserve">Kleinman 14 </w:t>
      </w:r>
      <w:r w:rsidRPr="00700986">
        <w:t xml:space="preserve">[Yaniv Kleinman, University of Chicago Committee on International Relations, </w:t>
      </w:r>
      <w:r w:rsidRPr="00700986">
        <w:rPr>
          <w:i/>
        </w:rPr>
        <w:t xml:space="preserve">When Poverty </w:t>
      </w:r>
      <w:r w:rsidRPr="00700986">
        <w:t xml:space="preserve">Becomes Profitable: A Critical Discourse Analysis of Microfinancial Development in Haiti, 2014, </w:t>
      </w:r>
      <w:hyperlink r:id="rId26" w:history="1">
        <w:r w:rsidRPr="00700986">
          <w:t>http://digitalcommons.fiu.edu/cgi/viewcontent.cgi?article=1020&amp;context=classracecorporatepower</w:t>
        </w:r>
      </w:hyperlink>
      <w:r w:rsidRPr="00700986">
        <w:t>]</w:t>
      </w:r>
    </w:p>
    <w:p w14:paraId="2D7E8850" w14:textId="77777777" w:rsidR="00F35610" w:rsidRPr="00700986" w:rsidRDefault="00F35610" w:rsidP="00F35610">
      <w:pPr>
        <w:rPr>
          <w:rStyle w:val="Style13ptBold"/>
        </w:rPr>
      </w:pPr>
    </w:p>
    <w:p w14:paraId="6A4020C7" w14:textId="77777777" w:rsidR="00F35610" w:rsidRPr="00700986" w:rsidRDefault="00F35610" w:rsidP="00F35610">
      <w:r w:rsidRPr="00700986">
        <w:rPr>
          <w:rStyle w:val="StyleUnderline"/>
        </w:rPr>
        <w:t>In the discourse of development</w:t>
      </w:r>
      <w:r w:rsidRPr="00700986">
        <w:t xml:space="preserve"> – where everyone professes a will to improve the status quo – </w:t>
      </w:r>
      <w:r w:rsidRPr="00700986">
        <w:rPr>
          <w:rStyle w:val="StyleUnderline"/>
        </w:rPr>
        <w:t>poverty remains an insoluble problem</w:t>
      </w:r>
      <w:r w:rsidRPr="00700986">
        <w:t xml:space="preserve">. Originally, </w:t>
      </w:r>
      <w:proofErr w:type="gramStart"/>
      <w:r w:rsidRPr="00700986">
        <w:t>the project of international development was inaugurated by U.S. President Harry Truman</w:t>
      </w:r>
      <w:proofErr w:type="gramEnd"/>
      <w:r w:rsidRPr="00700986">
        <w:t xml:space="preserve"> during the time of embedded liberalism and Keynesian economics after the Second World War. </w:t>
      </w:r>
      <w:r w:rsidRPr="00700986">
        <w:rPr>
          <w:rStyle w:val="StyleUnderline"/>
        </w:rPr>
        <w:t xml:space="preserve">Development consisted of economic policies designed to assist poor nations </w:t>
      </w:r>
      <w:r w:rsidRPr="00700986">
        <w:t xml:space="preserve">and reduce global inequality by </w:t>
      </w:r>
      <w:r w:rsidRPr="00700986">
        <w:rPr>
          <w:rStyle w:val="StyleUnderline"/>
        </w:rPr>
        <w:t>increasing the flow of aid from the Global North to the Global South.</w:t>
      </w:r>
      <w:r w:rsidRPr="00700986">
        <w:t xml:space="preserve"> In the 21st century, however, the goals, purpose and methods of development have shifted from their earlier iterations. Rather than empowering national economies in the developing world, millennial development now aims to alleviate poverty as its first priority, taking as its guiding framework of metrics the Millennium Development Goals adopted by the United Nations. Books like the economist Jeffrey Sachs’ The End of Poverty: Economic Possibilities for Our Time2 and humanitarian rock stars like Bono from U23 now herald anti-poverty campaigns as the goal and responsibility that industrialized societies have towards their non-industrialized counterparts. During the 1980s, industrial development came to be associated with policies centered on the international financial institutions – the International Monetary Fund, World Bank and Bank of International Settlements – that actively promoted the privatization, deregulation and liberalization of world markets and became known as “The Washington Consensus.” Yet, after consecutive financial crises like the 1982 Latin American Debt Crisis and the 1997 Asian Financial Crisis</w:t>
      </w:r>
      <w:proofErr w:type="gramStart"/>
      <w:r w:rsidRPr="00700986">
        <w:t>,4</w:t>
      </w:r>
      <w:proofErr w:type="gramEnd"/>
      <w:r w:rsidRPr="00700986">
        <w:t xml:space="preserve"> other alternatives were considered by policymakers to replace the ineffective and discredited policies of the Washington Consensus. To solve this crisis of credibility in development circles, </w:t>
      </w:r>
      <w:r w:rsidRPr="00700986">
        <w:rPr>
          <w:rStyle w:val="StyleUnderline"/>
        </w:rPr>
        <w:t>policymakers sought a concept that resonated with the poor and powerless</w:t>
      </w:r>
      <w:r w:rsidRPr="00700986">
        <w:t xml:space="preserve">. One manifestation of this was the </w:t>
      </w:r>
      <w:r w:rsidRPr="00700986">
        <w:rPr>
          <w:rStyle w:val="StyleUnderline"/>
        </w:rPr>
        <w:t>financial instrument known</w:t>
      </w:r>
      <w:r w:rsidRPr="00700986">
        <w:t xml:space="preserve"> hereafter </w:t>
      </w:r>
      <w:r w:rsidRPr="00700986">
        <w:rPr>
          <w:rStyle w:val="StyleUnderline"/>
        </w:rPr>
        <w:t>as</w:t>
      </w:r>
      <w:r w:rsidRPr="00700986">
        <w:t xml:space="preserve"> </w:t>
      </w:r>
      <w:r w:rsidRPr="00700986">
        <w:rPr>
          <w:rStyle w:val="StyleUnderline"/>
        </w:rPr>
        <w:t>“microfinance.”</w:t>
      </w:r>
      <w:r w:rsidRPr="00700986">
        <w:t xml:space="preserve"> Its pro-poor and participatory policies were considered just, effective and a new paradigm for development that reversed the failures of its 20th century predecessor. Microfinance represented a rupture with the past. From its inception, </w:t>
      </w:r>
      <w:r w:rsidRPr="00700986">
        <w:rPr>
          <w:rStyle w:val="StyleUnderline"/>
        </w:rPr>
        <w:t xml:space="preserve">microfinance was designed to provide financial services to the </w:t>
      </w:r>
      <w:r w:rsidRPr="00700986">
        <w:t xml:space="preserve">poor. It operates under the logic that lending small amounts to the poorest of the poor is a viable solution to eradicate poverty. Its founder, the Bangladeshi economist Muhammed Yunus, a self-anointed “Banker to the Poor,”5 made as his point of departure the premise that “poverty is the absence of all human rights.”6 Yunus’ innovative vision targeted not only the poor, but </w:t>
      </w:r>
      <w:r w:rsidRPr="00700986">
        <w:rPr>
          <w:rStyle w:val="StyleUnderline"/>
        </w:rPr>
        <w:t>lowest stratum of the poor.</w:t>
      </w:r>
      <w:r w:rsidRPr="00700986">
        <w:t xml:space="preserve"> More than any other downtrodden group, Yunus sought with microfinance to assist and empower women. Conceptually, microfinance rests its assumptions on the attractive entrepreneurial spirit of individuals. Unlike other policies seeking to alleviate poverty, it does not depend on a faceless mass of bureaucrats with </w:t>
      </w:r>
      <w:proofErr w:type="gramStart"/>
      <w:r w:rsidRPr="00700986">
        <w:t>no</w:t>
      </w:r>
      <w:proofErr w:type="gramEnd"/>
      <w:r w:rsidRPr="00700986">
        <w:t xml:space="preserve"> connection to their recipients. Thus microfinance does not rely on development aid or public spending. Rather, it focuses on bringing the borrowing institution and the lender into a relationship that excludes the state or any intermediary agent or institution. In 2 this respect, </w:t>
      </w:r>
      <w:r w:rsidRPr="00700986">
        <w:rPr>
          <w:rStyle w:val="StyleUnderline"/>
        </w:rPr>
        <w:t xml:space="preserve">microfinance is consistent with the millennial goal of poverty eradication through its pronounced distance from notions of economic growth in developing nations. However, despite its lofty aspirations and innovative approach, a critical examination of microfinance reveals that microfinancial institutions comprise a profitable industry with ties and links to international finance and the unpopular institutions it claims to replace. </w:t>
      </w:r>
      <w:r w:rsidRPr="00700986">
        <w:t xml:space="preserve">While microfinance finds appeal by promoting democracy, strengthening social capital ties and broadening human capital networks, it has also </w:t>
      </w:r>
      <w:r w:rsidRPr="00700986">
        <w:rPr>
          <w:rStyle w:val="StyleUnderline"/>
        </w:rPr>
        <w:t>become an exploitative constellation of institutions that leave those they claim to help in worse conditions than they were originally</w:t>
      </w:r>
      <w:r w:rsidRPr="00700986">
        <w:t xml:space="preserve">. By targeting women primarily, microfinancial institutions claim to empower the most vulnerable sectors of society. By promoting communitarian networks and greater interconnection in civil society, microfinancial institutions also claim to fortify the glue that holds societies together. And by encouraging participatory systems of voting and representation, microfinancial institutions claim to be leading developing countries into new frontiers of democratic industrialization. Yet the thousands of women who have partaken in microfinancial initiatives have now been </w:t>
      </w:r>
      <w:r w:rsidRPr="00700986">
        <w:rPr>
          <w:rStyle w:val="StyleUnderline"/>
        </w:rPr>
        <w:t>victims of predatory lending schemes with exorbitant interest rates that are beyond their abilities of re-paymen</w:t>
      </w:r>
      <w:r w:rsidRPr="00700986">
        <w:t xml:space="preserve">t. This article explains how </w:t>
      </w:r>
      <w:r w:rsidRPr="00700986">
        <w:rPr>
          <w:rStyle w:val="StyleUnderline"/>
        </w:rPr>
        <w:t>microfinance</w:t>
      </w:r>
      <w:r w:rsidRPr="00700986">
        <w:t xml:space="preserve">, an industry embedded in the financialization of development, is </w:t>
      </w:r>
      <w:r w:rsidRPr="00700986">
        <w:rPr>
          <w:rStyle w:val="StyleUnderline"/>
        </w:rPr>
        <w:t>now concerned with high financial returns for investments,</w:t>
      </w:r>
      <w:r w:rsidRPr="00700986">
        <w:t xml:space="preserve"> not the social goals promised by its original raison d'être. It asks two fundamental questions about its concepts and practices. First, what is microfinance supposed to do? Answering this question requires a broad examination of the various financial services that are furnished by microfinancial institutions (MFIs), including </w:t>
      </w:r>
      <w:proofErr w:type="gramStart"/>
      <w:r w:rsidRPr="00700986">
        <w:t>micro-lending</w:t>
      </w:r>
      <w:proofErr w:type="gramEnd"/>
      <w:r w:rsidRPr="00700986">
        <w:t xml:space="preserve">, savings, remittances, micro-insurance and, in the case of Haiti, promoting participatory democracy, social capital and human capital. </w:t>
      </w:r>
      <w:r w:rsidRPr="00700986">
        <w:rPr>
          <w:rStyle w:val="StyleUnderline"/>
        </w:rPr>
        <w:t>Moreover, microfinance relies on two different logics of democracy and social capital versus profitability</w:t>
      </w:r>
      <w:r w:rsidRPr="00700986">
        <w:t xml:space="preserve"> and financial sustainability for investors. If these two logics are contradictory or mutually exclusive, how </w:t>
      </w:r>
      <w:r w:rsidRPr="00700986">
        <w:rPr>
          <w:rStyle w:val="StyleUnderline"/>
        </w:rPr>
        <w:t>can these logics enter into conversation with one another for microfinance to sustain its credibility and continue to exist?</w:t>
      </w:r>
      <w:r w:rsidRPr="00700986">
        <w:t xml:space="preserve"> </w:t>
      </w:r>
      <w:r w:rsidRPr="00700986">
        <w:rPr>
          <w:rStyle w:val="StyleUnderline"/>
        </w:rPr>
        <w:t xml:space="preserve">My argument is that there is a fundamental tension between the short-term social goals </w:t>
      </w:r>
      <w:r w:rsidRPr="00700986">
        <w:t xml:space="preserve">promised by microfinance and the </w:t>
      </w:r>
      <w:r w:rsidRPr="00700986">
        <w:rPr>
          <w:rStyle w:val="StyleUnderline"/>
        </w:rPr>
        <w:t>long-term financial objectives of</w:t>
      </w:r>
      <w:r w:rsidRPr="00700986">
        <w:t xml:space="preserve"> sustainability of </w:t>
      </w:r>
      <w:r w:rsidRPr="00700986">
        <w:rPr>
          <w:rStyle w:val="StyleUnderline"/>
        </w:rPr>
        <w:t>investors</w:t>
      </w:r>
      <w:r w:rsidRPr="00700986">
        <w:t xml:space="preserve">. Because microfinance no longer serves as a tool to eradicate poverty but also for greater investments and profitability, microfinancial institutions use discourses of democracy, social capital, human capital and empowerment to sustain their financial practices and continue bringing the poor into its bankable sectors. </w:t>
      </w:r>
      <w:r w:rsidRPr="00700986">
        <w:rPr>
          <w:rStyle w:val="StyleUnderline"/>
        </w:rPr>
        <w:t xml:space="preserve">By incorporating new borrowers into capital markets that exceed local or national boundaries, microfinancial subjects become dependent to the same institutions that claim to free them from poverty and social exclusion. </w:t>
      </w:r>
      <w:r w:rsidRPr="00700986">
        <w:t xml:space="preserve">It is this </w:t>
      </w:r>
      <w:r w:rsidRPr="00700986">
        <w:rPr>
          <w:rStyle w:val="StyleUnderline"/>
        </w:rPr>
        <w:t xml:space="preserve">fundamental tension between these contradictory logics </w:t>
      </w:r>
      <w:r w:rsidRPr="00700986">
        <w:t xml:space="preserve">that animates my argument. Methodologically, I use the </w:t>
      </w:r>
      <w:r w:rsidRPr="00700986">
        <w:rPr>
          <w:rStyle w:val="StyleUnderline"/>
        </w:rPr>
        <w:t xml:space="preserve">discourse analysis method of qualitative research </w:t>
      </w:r>
      <w:r w:rsidRPr="00700986">
        <w:t xml:space="preserve">employed forcefully by the philosopher Michel Foucault in his books and lectures. Foucault starts from the premise that discourse is a set of language practices, debates and incitements that require us to choose particular textual representations in particular instances. Foucault also considered every act to be </w:t>
      </w:r>
      <w:r w:rsidRPr="00700986">
        <w:rPr>
          <w:rStyle w:val="StyleUnderline"/>
        </w:rPr>
        <w:t>embedded in a network of material practices</w:t>
      </w:r>
      <w:r w:rsidRPr="00700986">
        <w:t xml:space="preserve">; he </w:t>
      </w:r>
      <w:r w:rsidRPr="00700986">
        <w:rPr>
          <w:rStyle w:val="StyleUnderline"/>
        </w:rPr>
        <w:t>rejected</w:t>
      </w:r>
      <w:r w:rsidRPr="00700986">
        <w:t xml:space="preserve"> the traditional </w:t>
      </w:r>
      <w:r w:rsidRPr="00700986">
        <w:rPr>
          <w:rStyle w:val="StyleUnderline"/>
        </w:rPr>
        <w:t>dichotomy made between ideational factors and material factors</w:t>
      </w:r>
      <w:r w:rsidRPr="00700986">
        <w:t xml:space="preserve"> by arguing that they are deeply imbricated in each other. A discourse analysis requires identifying the historical conditions of possibility under which a phenomenon in question comes to the fore. Additionally, </w:t>
      </w:r>
      <w:r w:rsidRPr="00700986">
        <w:rPr>
          <w:rStyle w:val="StyleUnderline"/>
        </w:rPr>
        <w:t>discourse analysis examines the various ways that discourse operates</w:t>
      </w:r>
      <w:r w:rsidRPr="00700986">
        <w:t>: first, by identifying the logic of the argument in the text and examining how the concepts are related to one another; second, by understanding 3 its effects, implications and ramifications. I also use Foucault’s concept of “</w:t>
      </w:r>
      <w:r w:rsidRPr="00700986">
        <w:rPr>
          <w:rStyle w:val="StyleUnderline"/>
        </w:rPr>
        <w:t>governmentality</w:t>
      </w:r>
      <w:r w:rsidRPr="00700986">
        <w:t xml:space="preserve">” introduced during his lectures at the Collège de France to </w:t>
      </w:r>
      <w:r w:rsidRPr="00700986">
        <w:rPr>
          <w:rStyle w:val="StyleUnderline"/>
        </w:rPr>
        <w:t>understand new forms of governing that are traditionally emanating from the state. I use his concept of governmentality to illustrate how the recipients of microcredit are governed through new technologies of government that create, arrange and reconfigure subjects in developing countries.</w:t>
      </w:r>
      <w:r w:rsidRPr="00700986">
        <w:t xml:space="preserve"> As my case study, I examine a Caribbean country in the western hemisphere with a chronic history of poverty and scarcity: </w:t>
      </w:r>
      <w:r w:rsidRPr="00700986">
        <w:rPr>
          <w:rStyle w:val="StyleUnderline"/>
        </w:rPr>
        <w:t>Haiti</w:t>
      </w:r>
      <w:r w:rsidRPr="00700986">
        <w:t xml:space="preserve">. Faced with an earthquake with enormous devastating consequences, the poorest nation in the western hemisphere is now a </w:t>
      </w:r>
      <w:r w:rsidRPr="00700986">
        <w:rPr>
          <w:rStyle w:val="StyleUnderline"/>
        </w:rPr>
        <w:t>primal site for microfinancial initiatives</w:t>
      </w:r>
      <w:r w:rsidRPr="00700986">
        <w:t xml:space="preserve"> and growing scales of privatization schemes. Taking Haiti as an empirical account, this article seeks to explain how </w:t>
      </w:r>
      <w:r w:rsidRPr="00700986">
        <w:rPr>
          <w:rStyle w:val="StyleUnderline"/>
        </w:rPr>
        <w:t>the financialization of microfinance can be seen as a new form of governmentality - embodied by the constellation of the Haitian state, microfinancial institutions and international financial markets - aimed to create new subjects and produce discursive knowledge about them</w:t>
      </w:r>
      <w:r w:rsidRPr="00700986">
        <w:t xml:space="preserve">. Using the interpretive methods of critical discourse analysis, I examined primary documents produced and disseminated by institutions concerned with microfinancial development, including international financial institutions (The World Bank, GCAP), microfinancial institutions (Fonkoze, SOGESOL, Finca Haiti, BRAC development, Institute of Development), and philanthropic organizations whose funds are channeled to smaller NGOs operating on the ground (Clinton Global Initiative, Bill &amp; Melinda Gates Foundation). I browsed a diverse collection of texts: from their mission statements and annual reports to articles and blog entries published on their websites. My objective is to </w:t>
      </w:r>
      <w:r w:rsidRPr="00700986">
        <w:rPr>
          <w:rStyle w:val="StyleUnderline"/>
        </w:rPr>
        <w:t>discover, highlight and thematize how textual discursive practices allow us to understand the production of truth and power in microfinance</w:t>
      </w:r>
      <w:r w:rsidRPr="00700986">
        <w:t xml:space="preserve">. Drawing on the events in Haiti before and after the 2010 earthquake, this article explores how development projects such as microfinance produce knowledge about subjects in order to legitimize their practices. There has been a wide-range of critical theoretical literature that situates microfinance in broader systems of financialization and modes of governance. Political anthropologists and geographers such as Li, Escobar, Ferguson and Watts are critical of the different ways that development programs create new forms of governance worldwide.7 Weber has noted the double processes of financialization of microfinance are tied to the neoliberal programs of deregulation of finance and liberalization of trade.8 Aitken argues that </w:t>
      </w:r>
      <w:r w:rsidRPr="00700986">
        <w:rPr>
          <w:rStyle w:val="StyleUnderline"/>
        </w:rPr>
        <w:t>microfinance is another facet of neoliberalism – a political rationality that prioritizes the market, seeks minimum state interference, based largely on risk assessment strategies and the unstoppable search for favorable business climates</w:t>
      </w:r>
      <w:r w:rsidRPr="00700986">
        <w:t xml:space="preserve">.9 For Delaney, microfinance serves as a set of technologies of power that increase state power through the market.10 Roy, on the other hand, draws on the work of the sociologist Pierre Bourdieu to postulate a </w:t>
      </w:r>
      <w:r w:rsidRPr="00700986">
        <w:rPr>
          <w:rStyle w:val="StyleUnderline"/>
        </w:rPr>
        <w:t>new type of capital, “poverty capital</w:t>
      </w:r>
      <w:r w:rsidRPr="00700986">
        <w:t xml:space="preserve">,” referring to the </w:t>
      </w:r>
      <w:r w:rsidRPr="00700986">
        <w:rPr>
          <w:rStyle w:val="StyleUnderline"/>
        </w:rPr>
        <w:t>effort made by financial institutions to capitalize on poverty</w:t>
      </w:r>
      <w:r w:rsidRPr="00700986">
        <w:t xml:space="preserve">. Poverty capital is engendered and circulated by international financial institutions and development agencies. Their aim is to </w:t>
      </w:r>
      <w:r w:rsidRPr="00700986">
        <w:rPr>
          <w:rStyle w:val="StyleUnderline"/>
        </w:rPr>
        <w:t>profit from microfinance initiatives and to produce, circulate and regulate knowledge about the very poor and its most vulnerable members, including women and children</w:t>
      </w:r>
      <w:r w:rsidRPr="00700986">
        <w:t xml:space="preserve">. But how do the discourses of social and human capital interact with financial sustainability for investors? How do microfinancial institutions use these discourses to find appeal with investors while creating new markets and high margins of profitable success? One of the best ways to answer this question, I argue, is through the discourse analysis method that compares the statements and documents released by development agencies. The goal in mind is 4 to understand microfinance discourse as a form of governmentality that hides beneath its public narrative. Foucault’s method of discourse analysis and his concept of governmentality </w:t>
      </w:r>
      <w:proofErr w:type="gramStart"/>
      <w:r w:rsidRPr="00700986">
        <w:t>describes</w:t>
      </w:r>
      <w:proofErr w:type="gramEnd"/>
      <w:r w:rsidRPr="00700986">
        <w:t xml:space="preserve"> this best, since governmentality is concerned with the “conduct of conducts” and “the diverse forms of practice requires to render objects governable in particular ways.”11 Whereas the term </w:t>
      </w:r>
      <w:r w:rsidRPr="00700986">
        <w:rPr>
          <w:rStyle w:val="StyleUnderline"/>
        </w:rPr>
        <w:t>“governance” is usually conceptualized within a centered network of institutions, governmentality relates to the different ways that subjects come to govern themselves and others. "It seeks out an analysis of the diverse assemblages of knowledge and practice through which objects become governable in distinct ways.”</w:t>
      </w:r>
      <w:r w:rsidRPr="00700986">
        <w:t xml:space="preserve">12By employing these methods to textual analysis of development agencies in Haiti, my contribution to the literature is to extend and broaden the work done by critical development theorists on Haiti, investigate how these discourses operate in a post-natural disaster scenario, and understand how the two contradictory logics of microfinance operate at large. To that extent, the goal of my project is </w:t>
      </w:r>
      <w:r w:rsidRPr="00700986">
        <w:rPr>
          <w:rStyle w:val="StyleUnderline"/>
        </w:rPr>
        <w:t>tease out the diverse and heterogeneous practices of governmentality that are seen through finance</w:t>
      </w:r>
      <w:r w:rsidRPr="00700986">
        <w:t xml:space="preserve">; the focus is on how knowledge of populations is a production of power, not simply on the material power as traditionally conceived. Drawing from the work of theorists like Roy, Delaney, Weber and Aitken, I agree with their assumption that </w:t>
      </w:r>
      <w:r w:rsidRPr="00700986">
        <w:rPr>
          <w:rStyle w:val="StyleUnderline"/>
        </w:rPr>
        <w:t>microfinance has been financialized and offers financial services that are incongruent with the social goals that it had originally in mind</w:t>
      </w:r>
      <w:r w:rsidRPr="00700986">
        <w:t xml:space="preserve">. But whereas the literature on critical development studies centers around Africa or South Asia, my article focuses on Haiti, the poorest country in the Caribbean and the Western Hemisphere. Although theorists like Aitken have applied discourse analysis to Latin American countries like Mexico, no one has either worked on Haiti or any other country in the Caribbean. </w:t>
      </w:r>
      <w:r w:rsidRPr="00700986">
        <w:rPr>
          <w:rStyle w:val="StyleUnderline"/>
        </w:rPr>
        <w:t>What makes Haiti a special case is that it was flooded with microfinancial institutions after the earthquake</w:t>
      </w:r>
      <w:r w:rsidRPr="00700986">
        <w:t xml:space="preserve">. Whereas Aitken focuses on the transformation of NGOs into commercial financial institutions, this article, on the other hand, centers on microfinance, particularly as it is concerned with Haiti as a primal site of post-disaster reconstruction. My contribution to the literature is to </w:t>
      </w:r>
      <w:r w:rsidRPr="00700986">
        <w:rPr>
          <w:rStyle w:val="StyleUnderline"/>
        </w:rPr>
        <w:t>demonstrate that microfinance, as a method of development, is another example of governmentality in Haiti</w:t>
      </w:r>
      <w:r w:rsidRPr="00700986">
        <w:t xml:space="preserve">, a case study absent in this literature. </w:t>
      </w:r>
    </w:p>
    <w:p w14:paraId="39366994" w14:textId="77777777" w:rsidR="00F35610" w:rsidRPr="00700986" w:rsidRDefault="00F35610" w:rsidP="00F35610">
      <w:pPr>
        <w:pStyle w:val="Heading4"/>
      </w:pPr>
      <w:r w:rsidRPr="00700986">
        <w:t>Microloans is a tool to integrate subjects into the current neoliberal order and subject populations to forms of biopolitics</w:t>
      </w:r>
    </w:p>
    <w:p w14:paraId="777D3332" w14:textId="77777777" w:rsidR="00F35610" w:rsidRPr="00700986" w:rsidRDefault="00F35610" w:rsidP="00F35610">
      <w:r w:rsidRPr="00700986">
        <w:rPr>
          <w:rStyle w:val="Style13ptBold"/>
        </w:rPr>
        <w:t xml:space="preserve">Roy 2012 </w:t>
      </w:r>
      <w:r w:rsidRPr="00700986">
        <w:t xml:space="preserve">[Ananya. Scholar of international development and global urbanism at University of California Berkeley “Ethical Subjects: Market Rule in an Age of Poverty” </w:t>
      </w:r>
      <w:hyperlink r:id="rId27" w:history="1">
        <w:r w:rsidRPr="00700986">
          <w:t>http://publicculture.org/articles/view/24/1/ethical-subjects-market-rule-in-an-age-of-poverty</w:t>
        </w:r>
      </w:hyperlink>
      <w:r w:rsidRPr="00700986">
        <w:t>]</w:t>
      </w:r>
    </w:p>
    <w:p w14:paraId="1921FC9A" w14:textId="77777777" w:rsidR="00F35610" w:rsidRPr="00700986" w:rsidRDefault="00F35610" w:rsidP="00F35610"/>
    <w:p w14:paraId="47E4681A" w14:textId="77777777" w:rsidR="00F35610" w:rsidRPr="00700986" w:rsidRDefault="00F35610" w:rsidP="00F35610">
      <w:r w:rsidRPr="00700986">
        <w:rPr>
          <w:rStyle w:val="StyleUnderline"/>
        </w:rPr>
        <w:t>Development</w:t>
      </w:r>
      <w:r w:rsidRPr="00700986">
        <w:t xml:space="preserve">, following Elyachar, </w:t>
      </w:r>
      <w:r w:rsidRPr="00700986">
        <w:rPr>
          <w:rStyle w:val="StyleUnderline"/>
        </w:rPr>
        <w:t>can be understood as an organizing concept for a set of practices, discourses, and social technologies</w:t>
      </w:r>
      <w:r w:rsidRPr="00700986">
        <w:t xml:space="preserve"> that emerged out of the late colonial era to </w:t>
      </w:r>
      <w:r w:rsidRPr="00700986">
        <w:rPr>
          <w:rStyle w:val="StyleUnderline"/>
        </w:rPr>
        <w:t>organize the relationship between the United States and the global South</w:t>
      </w:r>
      <w:r w:rsidRPr="00700986">
        <w:t xml:space="preserve">. Prominent as a global project in the decades following the Second World War, by the 1980s development was under attack by critics spanning the political spectrum. On the one hand, global social movements insisted that development was a neo-imperialist project, one that had to be disrupted and disabled. On the other hand, the </w:t>
      </w:r>
      <w:r w:rsidRPr="00700986">
        <w:rPr>
          <w:rStyle w:val="StyleUnderline"/>
        </w:rPr>
        <w:t>rise of free market ideologies challenged the idea of development as the business of the stat</w:t>
      </w:r>
      <w:r w:rsidRPr="00700986">
        <w:t>e. But it is in the crucible of this uncanny convergence that development has been renewed.</w:t>
      </w:r>
      <w:r w:rsidRPr="00700986">
        <w:rPr>
          <w:sz w:val="12"/>
        </w:rPr>
        <w:t>∂</w:t>
      </w:r>
      <w:r w:rsidRPr="00700986">
        <w:t xml:space="preserve"> </w:t>
      </w:r>
      <w:proofErr w:type="gramStart"/>
      <w:r w:rsidRPr="00700986">
        <w:t>The</w:t>
      </w:r>
      <w:proofErr w:type="gramEnd"/>
      <w:r w:rsidRPr="00700986">
        <w:t xml:space="preserve"> renewal of development in the new millennium has been shaped by global imaginaries, especially those about poverty. Newly visible, the world’s “</w:t>
      </w:r>
      <w:r w:rsidRPr="00700986">
        <w:rPr>
          <w:rStyle w:val="StyleUnderline"/>
        </w:rPr>
        <w:t>bottom billion” — that is, the billion or so people living under conditions of poverty</w:t>
      </w:r>
      <w:r w:rsidRPr="00700986">
        <w:t xml:space="preserve"> — are now the subjects of development in a postdevelopment world. As Redfield argues, </w:t>
      </w:r>
      <w:r w:rsidRPr="00700986">
        <w:rPr>
          <w:rStyle w:val="StyleUnderline"/>
        </w:rPr>
        <w:t>their conditions of life (and death) form the basis of new configurations of biopowe</w:t>
      </w:r>
      <w:r w:rsidRPr="00700986">
        <w:t>r and of the production of new types of humanitarian goods. In other words, bottom billion humanity is becoming the grounds of global ethics.</w:t>
      </w:r>
      <w:r w:rsidRPr="00700986">
        <w:rPr>
          <w:sz w:val="12"/>
        </w:rPr>
        <w:t>∂</w:t>
      </w:r>
      <w:r w:rsidRPr="00700986">
        <w:t xml:space="preserve"> </w:t>
      </w:r>
      <w:proofErr w:type="gramStart"/>
      <w:r w:rsidRPr="00700986">
        <w:t>But</w:t>
      </w:r>
      <w:proofErr w:type="gramEnd"/>
      <w:r w:rsidRPr="00700986">
        <w:t xml:space="preserve"> also afoot is </w:t>
      </w:r>
      <w:r w:rsidRPr="00700986">
        <w:rPr>
          <w:rStyle w:val="StyleUnderline"/>
        </w:rPr>
        <w:t>bottom billion capitalism</w:t>
      </w:r>
      <w:r w:rsidRPr="00700986">
        <w:t xml:space="preserve">, a set of </w:t>
      </w:r>
      <w:r w:rsidRPr="00700986">
        <w:rPr>
          <w:rStyle w:val="StyleUnderline"/>
        </w:rPr>
        <w:t>dispersed but coherent efforts to construct, and make productive, a global economy where poverty is a frontier of profit and accumulation.</w:t>
      </w:r>
      <w:r w:rsidRPr="00700986">
        <w:t xml:space="preserve"> For example, in my essay on the global microfinance industry and its horizons of financial engineering, I show how the world’s </w:t>
      </w:r>
      <w:proofErr w:type="gramStart"/>
      <w:r w:rsidRPr="00700986">
        <w:rPr>
          <w:rStyle w:val="StyleUnderline"/>
        </w:rPr>
        <w:t>bottom billion are</w:t>
      </w:r>
      <w:proofErr w:type="gramEnd"/>
      <w:r w:rsidRPr="00700986">
        <w:rPr>
          <w:rStyle w:val="StyleUnderline"/>
        </w:rPr>
        <w:t xml:space="preserve"> assimilated into global circulations of finance through microloans</w:t>
      </w:r>
      <w:r w:rsidRPr="00700986">
        <w:t xml:space="preserve">. Similarly, Adams examines disaster capitalism as a process whereby catastrophes, and their </w:t>
      </w:r>
      <w:r w:rsidRPr="00700986">
        <w:rPr>
          <w:rStyle w:val="StyleUnderline"/>
        </w:rPr>
        <w:t>disproportionate impact on poor communities, are turned into market opportunities for profit</w:t>
      </w:r>
      <w:r w:rsidRPr="00700986">
        <w:t xml:space="preserve">. This, as Elyachar notes, is the effort to mine the “fortune at the bottom of the pyramid” — a striking concept emanating from the world of business management, which envisions </w:t>
      </w:r>
      <w:r w:rsidRPr="00700986">
        <w:rPr>
          <w:rStyle w:val="StyleUnderline"/>
        </w:rPr>
        <w:t>economies of poverty as a new kind of business infrastructure, rich in connectivity and dynamic in its informality</w:t>
      </w:r>
      <w:r w:rsidRPr="00700986">
        <w:t>.</w:t>
      </w:r>
      <w:r w:rsidRPr="00700986">
        <w:rPr>
          <w:sz w:val="12"/>
        </w:rPr>
        <w:t>∂</w:t>
      </w:r>
      <w:r w:rsidRPr="00700986">
        <w:t xml:space="preserve"> The conversion of the shadow economies of the poor into spaces for enterprise and profit is both complex and fragile. It requires </w:t>
      </w:r>
      <w:r w:rsidRPr="00700986">
        <w:rPr>
          <w:rStyle w:val="StyleUnderline"/>
        </w:rPr>
        <w:t>elaborate practices of calculation and rationalities of risk, as well as nimble forms of expertise</w:t>
      </w:r>
      <w:r w:rsidRPr="00700986">
        <w:t xml:space="preserve">. It requires formatting social infrastructures as an infrastructure for global capital. It requires </w:t>
      </w:r>
      <w:r w:rsidRPr="00700986">
        <w:rPr>
          <w:rStyle w:val="StyleUnderline"/>
        </w:rPr>
        <w:t>speculative arbitrage on the cultural habits of the poor. It requires converting the urgent temporalities of need into repetitive contracts of long-term profit.</w:t>
      </w:r>
      <w:r w:rsidRPr="00700986">
        <w:t xml:space="preserve"> Prone to dissent and disorder, bottom billion capitalism and disaster capitalism are thus always under construction, never guaranteed.</w:t>
      </w:r>
    </w:p>
    <w:p w14:paraId="207A8437" w14:textId="77777777" w:rsidR="00F35610" w:rsidRPr="00700986" w:rsidRDefault="00F35610" w:rsidP="00F35610">
      <w:pPr>
        <w:pStyle w:val="Heading4"/>
      </w:pPr>
      <w:r w:rsidRPr="00700986">
        <w:t>Microloans Shift Blame of unemployment and poverty onto the individual and cedes its protection. This form of biopolitics creates a never ending cycle of poverty</w:t>
      </w:r>
    </w:p>
    <w:p w14:paraId="172EF27F" w14:textId="77777777" w:rsidR="00F35610" w:rsidRPr="00700986" w:rsidRDefault="00F35610" w:rsidP="00F35610">
      <w:r w:rsidRPr="00700986">
        <w:rPr>
          <w:rStyle w:val="Style13ptBold"/>
        </w:rPr>
        <w:t>Dimuzio 2008</w:t>
      </w:r>
      <w:r w:rsidRPr="00700986">
        <w:t xml:space="preserve"> [Timothy. Lecturer in International Relations and public policy at University of Western Ontario “Governing Global Slums: The Biopolitics of Target 11” </w:t>
      </w:r>
      <w:hyperlink r:id="rId28" w:history="1">
        <w:r w:rsidRPr="00700986">
          <w:t>http://ro.uow.edu.au/cgi/viewcontent.cgi?article=1603&amp;context=artspapers</w:t>
        </w:r>
      </w:hyperlink>
      <w:r w:rsidRPr="00700986">
        <w:t>]</w:t>
      </w:r>
    </w:p>
    <w:p w14:paraId="7F19B4AB" w14:textId="77777777" w:rsidR="00F35610" w:rsidRPr="00700986" w:rsidRDefault="00F35610" w:rsidP="00F35610"/>
    <w:p w14:paraId="18350FB7" w14:textId="77777777" w:rsidR="00F35610" w:rsidRPr="00700986" w:rsidRDefault="00F35610" w:rsidP="00F35610">
      <w:r w:rsidRPr="00700986">
        <w:t xml:space="preserve">The </w:t>
      </w:r>
      <w:r w:rsidRPr="00700986">
        <w:rPr>
          <w:rStyle w:val="StyleUnderline"/>
        </w:rPr>
        <w:t>technologies of the self found in global slums aim to cultivate the</w:t>
      </w:r>
      <w:r w:rsidRPr="00700986">
        <w:rPr>
          <w:rStyle w:val="StyleUnderline"/>
          <w:sz w:val="12"/>
        </w:rPr>
        <w:t>∂</w:t>
      </w:r>
      <w:r w:rsidRPr="00700986">
        <w:rPr>
          <w:rStyle w:val="StyleUnderline"/>
        </w:rPr>
        <w:t xml:space="preserve"> capacities of the poor</w:t>
      </w:r>
      <w:r w:rsidRPr="00700986">
        <w:t xml:space="preserve"> and range from educating the self about sanitation</w:t>
      </w:r>
      <w:r w:rsidRPr="00700986">
        <w:rPr>
          <w:sz w:val="12"/>
        </w:rPr>
        <w:t>∂</w:t>
      </w:r>
      <w:r w:rsidRPr="00700986">
        <w:t xml:space="preserve"> and hygiene to undertaking skills training </w:t>
      </w:r>
      <w:r w:rsidRPr="00700986">
        <w:rPr>
          <w:rStyle w:val="StyleUnderline"/>
        </w:rPr>
        <w:t>and learning to be responsible</w:t>
      </w:r>
      <w:r w:rsidRPr="00700986">
        <w:rPr>
          <w:sz w:val="12"/>
        </w:rPr>
        <w:t>∂</w:t>
      </w:r>
      <w:r w:rsidRPr="00700986">
        <w:t xml:space="preserve"> debtors, savers, and </w:t>
      </w:r>
      <w:r w:rsidRPr="00700986">
        <w:rPr>
          <w:rStyle w:val="StyleUnderline"/>
        </w:rPr>
        <w:t>entrepreneurs</w:t>
      </w:r>
      <w:r w:rsidRPr="00700986">
        <w:t>. For instance, one of the most widespread</w:t>
      </w:r>
      <w:r w:rsidRPr="00700986">
        <w:rPr>
          <w:sz w:val="12"/>
        </w:rPr>
        <w:t>∂</w:t>
      </w:r>
      <w:r w:rsidRPr="00700986">
        <w:t xml:space="preserve"> modes of subjectification in informal settlements is entrepreneurial</w:t>
      </w:r>
      <w:r w:rsidRPr="00700986">
        <w:rPr>
          <w:rStyle w:val="StyleUnderline"/>
        </w:rPr>
        <w:t>.</w:t>
      </w:r>
      <w:r w:rsidRPr="00700986">
        <w:rPr>
          <w:rStyle w:val="StyleUnderline"/>
          <w:sz w:val="12"/>
        </w:rPr>
        <w:t>∂</w:t>
      </w:r>
      <w:r w:rsidRPr="00700986">
        <w:rPr>
          <w:rStyle w:val="StyleUnderline"/>
        </w:rPr>
        <w:t xml:space="preserve"> Associated with the microcredit revolution</w:t>
      </w:r>
      <w:r w:rsidRPr="00700986">
        <w:t xml:space="preserve">, this </w:t>
      </w:r>
      <w:r w:rsidRPr="00700986">
        <w:rPr>
          <w:rStyle w:val="StyleUnderline"/>
        </w:rPr>
        <w:t>approach encourages poor</w:t>
      </w:r>
      <w:r w:rsidRPr="00700986">
        <w:rPr>
          <w:rStyle w:val="StyleUnderline"/>
          <w:sz w:val="12"/>
        </w:rPr>
        <w:t>∂</w:t>
      </w:r>
      <w:r w:rsidRPr="00700986">
        <w:rPr>
          <w:rStyle w:val="StyleUnderline"/>
        </w:rPr>
        <w:t xml:space="preserve"> women and men to give their lives an entrepreneurial form as a way of generating</w:t>
      </w:r>
      <w:r w:rsidRPr="00700986">
        <w:rPr>
          <w:rStyle w:val="StyleUnderline"/>
          <w:sz w:val="12"/>
        </w:rPr>
        <w:t>∂</w:t>
      </w:r>
      <w:r w:rsidRPr="00700986">
        <w:rPr>
          <w:rStyle w:val="StyleUnderline"/>
        </w:rPr>
        <w:t xml:space="preserve"> income and securing the livelihood of their household</w:t>
      </w:r>
      <w:r w:rsidRPr="00700986">
        <w:t>. Although</w:t>
      </w:r>
      <w:r w:rsidRPr="00700986">
        <w:rPr>
          <w:sz w:val="12"/>
        </w:rPr>
        <w:t>∂</w:t>
      </w:r>
      <w:r w:rsidRPr="00700986">
        <w:t xml:space="preserve"> </w:t>
      </w:r>
      <w:r w:rsidRPr="00700986">
        <w:rPr>
          <w:rStyle w:val="StyleUnderline"/>
        </w:rPr>
        <w:t>microcredit</w:t>
      </w:r>
      <w:r w:rsidRPr="00700986">
        <w:t>, over its thirty-five-year history as an antipoverty strategy, has</w:t>
      </w:r>
      <w:r w:rsidRPr="00700986">
        <w:rPr>
          <w:sz w:val="12"/>
        </w:rPr>
        <w:t>∂</w:t>
      </w:r>
      <w:r w:rsidRPr="00700986">
        <w:t xml:space="preserve"> been heralded as a panacea for people living in deep poverty—and one of</w:t>
      </w:r>
      <w:r w:rsidRPr="00700986">
        <w:rPr>
          <w:sz w:val="12"/>
        </w:rPr>
        <w:t>∂</w:t>
      </w:r>
      <w:r w:rsidRPr="00700986">
        <w:t xml:space="preserve"> its key spokespersons, founder of the Grameen Bank Muhammad Yunus</w:t>
      </w:r>
      <w:proofErr w:type="gramStart"/>
      <w:r w:rsidRPr="00700986">
        <w:t>,</w:t>
      </w:r>
      <w:r w:rsidRPr="00700986">
        <w:rPr>
          <w:sz w:val="12"/>
        </w:rPr>
        <w:t>∂</w:t>
      </w:r>
      <w:proofErr w:type="gramEnd"/>
      <w:r w:rsidRPr="00700986">
        <w:t xml:space="preserve"> won the Noble Peace Prize—there has been little evidence of microlending’s</w:t>
      </w:r>
      <w:r w:rsidRPr="00700986">
        <w:rPr>
          <w:sz w:val="12"/>
        </w:rPr>
        <w:t>∂</w:t>
      </w:r>
      <w:r w:rsidRPr="00700986">
        <w:t xml:space="preserve"> success. What is certain is that </w:t>
      </w:r>
      <w:r w:rsidRPr="00700986">
        <w:rPr>
          <w:rStyle w:val="StyleUnderline"/>
        </w:rPr>
        <w:t>microlending schemes help privatize</w:t>
      </w:r>
      <w:r w:rsidRPr="00700986">
        <w:rPr>
          <w:rStyle w:val="StyleUnderline"/>
          <w:sz w:val="12"/>
        </w:rPr>
        <w:t>∂</w:t>
      </w:r>
      <w:r w:rsidRPr="00700986">
        <w:rPr>
          <w:rStyle w:val="StyleUnderline"/>
        </w:rPr>
        <w:t xml:space="preserve"> and individualize peoples’ responsibility for earning a livelihood, thus lessening</w:t>
      </w:r>
      <w:r w:rsidRPr="00700986">
        <w:rPr>
          <w:rStyle w:val="StyleUnderline"/>
          <w:sz w:val="12"/>
        </w:rPr>
        <w:t>∂</w:t>
      </w:r>
      <w:r w:rsidRPr="00700986">
        <w:rPr>
          <w:rStyle w:val="StyleUnderline"/>
        </w:rPr>
        <w:t xml:space="preserve"> their dependence on the state or subnational governments.</w:t>
      </w:r>
      <w:r w:rsidRPr="00700986">
        <w:t xml:space="preserve"> In this</w:t>
      </w:r>
      <w:r w:rsidRPr="00700986">
        <w:rPr>
          <w:sz w:val="12"/>
        </w:rPr>
        <w:t>∂</w:t>
      </w:r>
      <w:r w:rsidRPr="00700986">
        <w:t xml:space="preserve"> way, e</w:t>
      </w:r>
      <w:r w:rsidRPr="00700986">
        <w:rPr>
          <w:rStyle w:val="StyleUnderline"/>
        </w:rPr>
        <w:t>ncouraging the poor to participate in their own survival strategies by</w:t>
      </w:r>
      <w:r w:rsidRPr="00700986">
        <w:rPr>
          <w:rStyle w:val="StyleUnderline"/>
          <w:sz w:val="12"/>
        </w:rPr>
        <w:t>∂</w:t>
      </w:r>
      <w:r w:rsidRPr="00700986">
        <w:rPr>
          <w:rStyle w:val="StyleUnderline"/>
        </w:rPr>
        <w:t xml:space="preserve"> accumulating personal debt and creating small businesses displaces any</w:t>
      </w:r>
      <w:r w:rsidRPr="00700986">
        <w:rPr>
          <w:rStyle w:val="StyleUnderline"/>
          <w:sz w:val="12"/>
        </w:rPr>
        <w:t>∂</w:t>
      </w:r>
      <w:r w:rsidRPr="00700986">
        <w:rPr>
          <w:rStyle w:val="StyleUnderline"/>
        </w:rPr>
        <w:t xml:space="preserve"> sense that poverty and unemployment may be structural or that the state has</w:t>
      </w:r>
      <w:r w:rsidRPr="00700986">
        <w:rPr>
          <w:rStyle w:val="StyleUnderline"/>
          <w:sz w:val="12"/>
        </w:rPr>
        <w:t>∂</w:t>
      </w:r>
      <w:r w:rsidRPr="00700986">
        <w:rPr>
          <w:rStyle w:val="StyleUnderline"/>
        </w:rPr>
        <w:t xml:space="preserve"> any responsibility for collective welfare</w:t>
      </w:r>
      <w:r w:rsidRPr="00700986">
        <w:t>.47 As one observer has commented</w:t>
      </w:r>
      <w:proofErr w:type="gramStart"/>
      <w:r w:rsidRPr="00700986">
        <w:t>,</w:t>
      </w:r>
      <w:r w:rsidRPr="00700986">
        <w:rPr>
          <w:sz w:val="12"/>
        </w:rPr>
        <w:t>∂</w:t>
      </w:r>
      <w:proofErr w:type="gramEnd"/>
      <w:r w:rsidRPr="00700986">
        <w:t xml:space="preserve"> The popularity of microcredit programmes among donor agencies can be</w:t>
      </w:r>
      <w:r w:rsidRPr="00700986">
        <w:rPr>
          <w:sz w:val="12"/>
        </w:rPr>
        <w:t>∂</w:t>
      </w:r>
      <w:r w:rsidRPr="00700986">
        <w:t xml:space="preserve"> understood within this context where the </w:t>
      </w:r>
      <w:r w:rsidRPr="00700986">
        <w:rPr>
          <w:rStyle w:val="StyleUnderline"/>
        </w:rPr>
        <w:t>state is no longer responsible for</w:t>
      </w:r>
      <w:r w:rsidRPr="00700986">
        <w:rPr>
          <w:rStyle w:val="StyleUnderline"/>
          <w:sz w:val="12"/>
        </w:rPr>
        <w:t>∂</w:t>
      </w:r>
      <w:r w:rsidRPr="00700986">
        <w:rPr>
          <w:rStyle w:val="StyleUnderline"/>
        </w:rPr>
        <w:t xml:space="preserve"> creating employment</w:t>
      </w:r>
      <w:r w:rsidRPr="00700986">
        <w:t>, and the poor are expected to strengthen their own</w:t>
      </w:r>
      <w:r w:rsidRPr="00700986">
        <w:rPr>
          <w:sz w:val="12"/>
        </w:rPr>
        <w:t>∂</w:t>
      </w:r>
      <w:r w:rsidRPr="00700986">
        <w:t xml:space="preserve"> capacities toward livelihood security. Livelihood security becomes a matter</w:t>
      </w:r>
      <w:r w:rsidRPr="00700986">
        <w:rPr>
          <w:sz w:val="12"/>
        </w:rPr>
        <w:t>∂</w:t>
      </w:r>
      <w:r w:rsidRPr="00700986">
        <w:t xml:space="preserve"> of optimal utilization of the abilities and resources that one possesses.</w:t>
      </w:r>
      <w:r w:rsidRPr="00700986">
        <w:rPr>
          <w:sz w:val="12"/>
        </w:rPr>
        <w:t>∂</w:t>
      </w:r>
      <w:r w:rsidRPr="00700986">
        <w:t xml:space="preserve"> In the absence of critical education and awareness building, alternatives to</w:t>
      </w:r>
      <w:r w:rsidRPr="00700986">
        <w:rPr>
          <w:sz w:val="12"/>
        </w:rPr>
        <w:t>∂</w:t>
      </w:r>
      <w:r w:rsidRPr="00700986">
        <w:t xml:space="preserve"> the dominant economic regime are less likely to emerge, as are new understandings</w:t>
      </w:r>
      <w:r w:rsidRPr="00700986">
        <w:rPr>
          <w:sz w:val="12"/>
        </w:rPr>
        <w:t>∂</w:t>
      </w:r>
      <w:r w:rsidRPr="00700986">
        <w:t xml:space="preserve"> of collective good.48</w:t>
      </w:r>
      <w:r w:rsidRPr="00700986">
        <w:rPr>
          <w:sz w:val="12"/>
        </w:rPr>
        <w:t>∂</w:t>
      </w:r>
      <w:r w:rsidRPr="00700986">
        <w:t xml:space="preserve"> Thus, in one sense, the </w:t>
      </w:r>
      <w:r w:rsidRPr="00700986">
        <w:rPr>
          <w:rStyle w:val="StyleUnderline"/>
        </w:rPr>
        <w:t>microcredit revolution has facilitated the discourse</w:t>
      </w:r>
      <w:r w:rsidRPr="00700986">
        <w:rPr>
          <w:rStyle w:val="StyleUnderline"/>
          <w:sz w:val="12"/>
        </w:rPr>
        <w:t>∂</w:t>
      </w:r>
      <w:r w:rsidRPr="00700986">
        <w:rPr>
          <w:rStyle w:val="StyleUnderline"/>
        </w:rPr>
        <w:t xml:space="preserve"> of self-help</w:t>
      </w:r>
      <w:r w:rsidRPr="00700986">
        <w:t xml:space="preserve">/empowerment and its attendant practices </w:t>
      </w:r>
      <w:r w:rsidRPr="00700986">
        <w:rPr>
          <w:rStyle w:val="StyleUnderline"/>
        </w:rPr>
        <w:t>while displacing</w:t>
      </w:r>
      <w:r w:rsidRPr="00700986">
        <w:rPr>
          <w:rStyle w:val="StyleUnderline"/>
          <w:sz w:val="12"/>
        </w:rPr>
        <w:t>∂</w:t>
      </w:r>
      <w:r w:rsidRPr="00700986">
        <w:rPr>
          <w:rStyle w:val="StyleUnderline"/>
        </w:rPr>
        <w:t xml:space="preserve"> any notion of entitlement and collective well-being.</w:t>
      </w:r>
      <w:r w:rsidRPr="00700986">
        <w:t xml:space="preserve"> It is perhaps small</w:t>
      </w:r>
      <w:r w:rsidRPr="00700986">
        <w:rPr>
          <w:sz w:val="12"/>
        </w:rPr>
        <w:t>∂</w:t>
      </w:r>
      <w:r w:rsidRPr="00700986">
        <w:t xml:space="preserve"> wonder then that major banks and credit agencies such as Citigroup, MasterCard</w:t>
      </w:r>
      <w:proofErr w:type="gramStart"/>
      <w:r w:rsidRPr="00700986">
        <w:t>,</w:t>
      </w:r>
      <w:r w:rsidRPr="00700986">
        <w:rPr>
          <w:sz w:val="12"/>
        </w:rPr>
        <w:t>∂</w:t>
      </w:r>
      <w:proofErr w:type="gramEnd"/>
      <w:r w:rsidRPr="00700986">
        <w:t xml:space="preserve"> and JPMorgan are enthusiasts of creating an entrepreneurial civil</w:t>
      </w:r>
      <w:r w:rsidRPr="00700986">
        <w:rPr>
          <w:sz w:val="12"/>
        </w:rPr>
        <w:t>∂</w:t>
      </w:r>
      <w:r w:rsidRPr="00700986">
        <w:t xml:space="preserve"> society, not least because a few loyal microcredit customers may eventually</w:t>
      </w:r>
      <w:r w:rsidRPr="00700986">
        <w:rPr>
          <w:sz w:val="12"/>
        </w:rPr>
        <w:t>∂</w:t>
      </w:r>
      <w:r w:rsidRPr="00700986">
        <w:t xml:space="preserve"> transform their fruit stands into global grocery empires in need of finance</w:t>
      </w:r>
      <w:r w:rsidRPr="00700986">
        <w:rPr>
          <w:sz w:val="12"/>
        </w:rPr>
        <w:t>∂</w:t>
      </w:r>
      <w:r w:rsidRPr="00700986">
        <w:t xml:space="preserve"> and business consultation.</w:t>
      </w:r>
      <w:r w:rsidRPr="00700986">
        <w:rPr>
          <w:sz w:val="12"/>
        </w:rPr>
        <w:t>∂</w:t>
      </w:r>
      <w:r w:rsidRPr="00700986">
        <w:t xml:space="preserve"> Thus, the </w:t>
      </w:r>
      <w:r w:rsidRPr="00700986">
        <w:rPr>
          <w:rStyle w:val="StyleUnderline"/>
        </w:rPr>
        <w:t>governance of global slums is now a multilevel biopolitical</w:t>
      </w:r>
      <w:r w:rsidRPr="00700986">
        <w:rPr>
          <w:rStyle w:val="StyleUnderline"/>
          <w:sz w:val="12"/>
        </w:rPr>
        <w:t>∂</w:t>
      </w:r>
      <w:r w:rsidRPr="00700986">
        <w:rPr>
          <w:rStyle w:val="StyleUnderline"/>
        </w:rPr>
        <w:t xml:space="preserve"> imperative with a clearly defined—if flawed—population target</w:t>
      </w:r>
      <w:r w:rsidRPr="00700986">
        <w:t>. Coalesced</w:t>
      </w:r>
      <w:r w:rsidRPr="00700986">
        <w:rPr>
          <w:sz w:val="12"/>
        </w:rPr>
        <w:t>∂</w:t>
      </w:r>
      <w:r w:rsidRPr="00700986">
        <w:t xml:space="preserve"> around the Millennium Project’s target to improve the lives of 100 million</w:t>
      </w:r>
      <w:r w:rsidRPr="00700986">
        <w:rPr>
          <w:sz w:val="12"/>
        </w:rPr>
        <w:t>∂</w:t>
      </w:r>
      <w:r w:rsidRPr="00700986">
        <w:t xml:space="preserve"> slum dwellers by 2020 and arrest the future production of informal settlements.</w:t>
      </w:r>
    </w:p>
    <w:p w14:paraId="46A8A23E" w14:textId="77777777" w:rsidR="00F35610" w:rsidRPr="00700986" w:rsidRDefault="00F35610" w:rsidP="00F35610"/>
    <w:p w14:paraId="4E64F84B" w14:textId="77777777" w:rsidR="00F35610" w:rsidRPr="00700986" w:rsidRDefault="00F35610" w:rsidP="00F35610">
      <w:pPr>
        <w:pStyle w:val="Heading4"/>
      </w:pPr>
      <w:r w:rsidRPr="00700986">
        <w:t xml:space="preserve">Microfinance acts as a neoliberal smokescreen that expands indebtedness while creating the illusion of philanthropy. </w:t>
      </w:r>
    </w:p>
    <w:p w14:paraId="129631EF" w14:textId="77777777" w:rsidR="00F35610" w:rsidRPr="00700986" w:rsidRDefault="00F35610" w:rsidP="00F35610">
      <w:pPr>
        <w:rPr>
          <w:rStyle w:val="Style13ptBold"/>
        </w:rPr>
      </w:pPr>
      <w:r w:rsidRPr="00700986">
        <w:rPr>
          <w:rStyle w:val="Style13ptBold"/>
        </w:rPr>
        <w:t xml:space="preserve">Hickel ’15 </w:t>
      </w:r>
      <w:r w:rsidRPr="00700986">
        <w:t>[Dr Jason Hickel is an anthropologist at the London School of Economics. “The microfinance delusion: who really wins?” The Guardian. {http://www.theguardian.com/global-development-professionals-network/2015/jun/10/the-microfinance-delusion-who-really-wins.]</w:t>
      </w:r>
    </w:p>
    <w:p w14:paraId="27066BC0" w14:textId="77777777" w:rsidR="00F35610" w:rsidRPr="00700986" w:rsidRDefault="00F35610" w:rsidP="00F35610"/>
    <w:p w14:paraId="3C607AFE" w14:textId="77777777" w:rsidR="00F35610" w:rsidRPr="00700986" w:rsidRDefault="00F35610" w:rsidP="00F35610">
      <w:r w:rsidRPr="00700986">
        <w:t>I’m always amazed at how many students show up each year in the classrooms of the London School of Economics, where I teach, quivering with excitement about microfinance and other “bottom-of-the-pyramid” development strategies. Like eager young missionaries, they feel they’ve stumbled upon the One Idea that is sure to save the world</w:t>
      </w:r>
      <w:proofErr w:type="gramStart"/>
      <w:r w:rsidRPr="00700986">
        <w:t>.</w:t>
      </w:r>
      <w:r w:rsidRPr="00700986">
        <w:rPr>
          <w:sz w:val="12"/>
        </w:rPr>
        <w:t>¶</w:t>
      </w:r>
      <w:proofErr w:type="gramEnd"/>
      <w:r w:rsidRPr="00700986">
        <w:t xml:space="preserve"> Would that it were true. What’s so fascinating about the microfinance craze is that it persists in the face of one unfortunate fact: microfinance doesn’t work. Of course, there are some lovely anecdotes out there about the transformative power of micro-loans, but as </w:t>
      </w:r>
      <w:r w:rsidRPr="00700986">
        <w:rPr>
          <w:u w:val="single"/>
        </w:rPr>
        <w:t xml:space="preserve">David Roodman from the Center for Global Development </w:t>
      </w:r>
      <w:r w:rsidRPr="00700986">
        <w:t>put it in his recent book,</w:t>
      </w:r>
      <w:r w:rsidRPr="00700986">
        <w:rPr>
          <w:u w:val="single"/>
        </w:rPr>
        <w:t xml:space="preserve"> “The best estimate of the average impact of microcredit on the poverty of clients is zero.” This is not a fringe opinion. A comprehensive DFID-funded review of extant data comes to the same conclusion: the microfinance craze has been built on “foundations of sand” because “no clear evidence yet exists that microfinance programmes have positive impacts.”</w:t>
      </w:r>
      <w:r w:rsidRPr="00700986">
        <w:rPr>
          <w:sz w:val="12"/>
        </w:rPr>
        <w:t>¶</w:t>
      </w:r>
      <w:r w:rsidRPr="00700986">
        <w:t xml:space="preserve"> </w:t>
      </w:r>
      <w:proofErr w:type="gramStart"/>
      <w:r w:rsidRPr="00700986">
        <w:t>In</w:t>
      </w:r>
      <w:proofErr w:type="gramEnd"/>
      <w:r w:rsidRPr="00700986">
        <w:t xml:space="preserve"> fact, it turns out that </w:t>
      </w:r>
      <w:r w:rsidRPr="00700986">
        <w:rPr>
          <w:u w:val="single"/>
        </w:rPr>
        <w:t>microfinance usually ends up making poverty worse</w:t>
      </w:r>
      <w:r w:rsidRPr="00700986">
        <w:t xml:space="preserve">. The reasons for this are fairly simple. </w:t>
      </w:r>
      <w:r w:rsidRPr="00700986">
        <w:rPr>
          <w:u w:val="single"/>
        </w:rPr>
        <w:t>Most microfinance loans are used to fund consumption – to help people buy the basic necessities they need to survive</w:t>
      </w:r>
      <w:r w:rsidRPr="00700986">
        <w:t xml:space="preserve">. </w:t>
      </w:r>
      <w:r w:rsidRPr="00700986">
        <w:rPr>
          <w:u w:val="single"/>
        </w:rPr>
        <w:t>In South Africa</w:t>
      </w:r>
      <w:r w:rsidRPr="00700986">
        <w:t xml:space="preserve">, for example, </w:t>
      </w:r>
      <w:r w:rsidRPr="00700986">
        <w:rPr>
          <w:u w:val="single"/>
        </w:rPr>
        <w:t>consumption accounts for 94% of microfinance use. As a result, borrowers don’t generate any new income that they can use to repay their loans so they end up taking out new loans to repay the old ones, wrapping themselves in layers of debt</w:t>
      </w:r>
      <w:proofErr w:type="gramStart"/>
      <w:r w:rsidRPr="00700986">
        <w:rPr>
          <w:u w:val="single"/>
        </w:rPr>
        <w:t>.</w:t>
      </w:r>
      <w:r w:rsidRPr="00700986">
        <w:rPr>
          <w:sz w:val="12"/>
        </w:rPr>
        <w:t>¶</w:t>
      </w:r>
      <w:proofErr w:type="gramEnd"/>
      <w:r w:rsidRPr="00700986">
        <w:t xml:space="preserve"> Poor people don’t have enough money. Apparently we need expensive research studies to point this out</w:t>
      </w:r>
      <w:r w:rsidRPr="00700986">
        <w:rPr>
          <w:sz w:val="12"/>
        </w:rPr>
        <w:t>¶</w:t>
      </w:r>
      <w:r w:rsidRPr="00700986">
        <w:t xml:space="preserve"> </w:t>
      </w:r>
      <w:proofErr w:type="gramStart"/>
      <w:r w:rsidRPr="00700986">
        <w:t>When</w:t>
      </w:r>
      <w:proofErr w:type="gramEnd"/>
      <w:r w:rsidRPr="00700986">
        <w:t xml:space="preserve"> micro-loans are used to fund new businesses, </w:t>
      </w:r>
      <w:r w:rsidRPr="00700986">
        <w:rPr>
          <w:b/>
          <w:u w:val="single"/>
        </w:rPr>
        <w:t>budding entrepreneurs tend to encounter a lack of consumer demand</w:t>
      </w:r>
      <w:r w:rsidRPr="00700986">
        <w:rPr>
          <w:u w:val="single"/>
        </w:rPr>
        <w:t>.</w:t>
      </w:r>
      <w:r w:rsidRPr="00700986">
        <w:t xml:space="preserve"> </w:t>
      </w:r>
      <w:r w:rsidRPr="00700986">
        <w:rPr>
          <w:u w:val="single"/>
        </w:rPr>
        <w:t xml:space="preserve">After all, their </w:t>
      </w:r>
      <w:r w:rsidRPr="00700986">
        <w:rPr>
          <w:b/>
          <w:u w:val="single"/>
        </w:rPr>
        <w:t>potential customers are poor and low on cash</w:t>
      </w:r>
      <w:r w:rsidRPr="00700986">
        <w:rPr>
          <w:u w:val="single"/>
        </w:rPr>
        <w:t xml:space="preserve">, and what little </w:t>
      </w:r>
      <w:r w:rsidRPr="00700986">
        <w:rPr>
          <w:b/>
          <w:u w:val="single"/>
        </w:rPr>
        <w:t>money they do have gets spent on basic goods</w:t>
      </w:r>
      <w:r w:rsidRPr="00700986">
        <w:rPr>
          <w:u w:val="single"/>
        </w:rPr>
        <w:t xml:space="preserve"> that tend already to be available. In this context, new businesses end up displacing already-existing ones, yielding no net increase in employment and incomes. And that’s the best of the likely outcomes. The worst – and much more likely – is that the </w:t>
      </w:r>
      <w:r w:rsidRPr="00700986">
        <w:rPr>
          <w:b/>
          <w:u w:val="single"/>
        </w:rPr>
        <w:t>new businesses fail, which then leads, once again, to vicious cycles of over-indebtedness that drive borrowers even further into poverty</w:t>
      </w:r>
      <w:proofErr w:type="gramStart"/>
      <w:r w:rsidRPr="00700986">
        <w:rPr>
          <w:u w:val="single"/>
        </w:rPr>
        <w:t>.</w:t>
      </w:r>
      <w:r w:rsidRPr="00700986">
        <w:rPr>
          <w:sz w:val="12"/>
        </w:rPr>
        <w:t>¶</w:t>
      </w:r>
      <w:proofErr w:type="gramEnd"/>
      <w:r w:rsidRPr="00700986">
        <w:t xml:space="preserve"> This demand-side problem can be stated quite simply: </w:t>
      </w:r>
      <w:r w:rsidRPr="00700986">
        <w:rPr>
          <w:u w:val="single"/>
        </w:rPr>
        <w:t>poor people don’t have enough money. Apparently we need expensive research studies to point this out</w:t>
      </w:r>
      <w:proofErr w:type="gramStart"/>
      <w:r w:rsidRPr="00700986">
        <w:rPr>
          <w:u w:val="single"/>
        </w:rPr>
        <w:t>.</w:t>
      </w:r>
      <w:r w:rsidRPr="00700986">
        <w:rPr>
          <w:sz w:val="12"/>
        </w:rPr>
        <w:t>¶</w:t>
      </w:r>
      <w:proofErr w:type="gramEnd"/>
      <w:r w:rsidRPr="00700986">
        <w:rPr>
          <w:sz w:val="12"/>
          <w:u w:val="single"/>
        </w:rPr>
        <w:t xml:space="preserve"> </w:t>
      </w:r>
      <w:r w:rsidRPr="00700986">
        <w:t xml:space="preserve">The only consistent </w:t>
      </w:r>
      <w:r w:rsidRPr="00700986">
        <w:rPr>
          <w:u w:val="single"/>
        </w:rPr>
        <w:t>winners in the microfinance game are the lenders, many of whom charge exorbitant interest rates that sometimes reach up to 200% per annum</w:t>
      </w:r>
      <w:r w:rsidRPr="00700986">
        <w:t xml:space="preserve"> (as in the case of Banco Compartamos). In the past we would have called such people loan sharks, but today </w:t>
      </w:r>
      <w:r w:rsidRPr="00700986">
        <w:rPr>
          <w:u w:val="single"/>
        </w:rPr>
        <w:t xml:space="preserve">they’re called microfinance providers, and they crown themselves with the moral halo that this term carries. </w:t>
      </w:r>
      <w:r w:rsidRPr="00700986">
        <w:rPr>
          <w:b/>
          <w:u w:val="single"/>
        </w:rPr>
        <w:t>Microfinance has become a socially acceptable mechanism for extracting wealth and resources from poor people</w:t>
      </w:r>
      <w:proofErr w:type="gramStart"/>
      <w:r w:rsidRPr="00700986">
        <w:rPr>
          <w:u w:val="single"/>
        </w:rPr>
        <w:t>.</w:t>
      </w:r>
      <w:r w:rsidRPr="00700986">
        <w:rPr>
          <w:sz w:val="12"/>
        </w:rPr>
        <w:t>¶</w:t>
      </w:r>
      <w:proofErr w:type="gramEnd"/>
      <w:r w:rsidRPr="00700986">
        <w:t xml:space="preserve"> </w:t>
      </w:r>
      <w:r w:rsidRPr="00700986">
        <w:rPr>
          <w:u w:val="single"/>
        </w:rPr>
        <w:t>The failure of microfinance is recognised</w:t>
      </w:r>
      <w:r w:rsidRPr="00700986">
        <w:t xml:space="preserve"> at even the highest levels, and yet for some reason it retains its staying power, like a zombie that refuses to die. Why is microfinance such a resilient idea? </w:t>
      </w:r>
      <w:proofErr w:type="gramStart"/>
      <w:r w:rsidRPr="00700986">
        <w:rPr>
          <w:u w:val="single"/>
        </w:rPr>
        <w:t>Because it promises an elegant, win-win solution to the problem of poverty.</w:t>
      </w:r>
      <w:proofErr w:type="gramEnd"/>
      <w:r w:rsidRPr="00700986">
        <w:rPr>
          <w:u w:val="single"/>
        </w:rPr>
        <w:t xml:space="preserve"> It assures us that we – the rich world – can eradicate poverty in the global </w:t>
      </w:r>
      <w:proofErr w:type="gramStart"/>
      <w:r w:rsidRPr="00700986">
        <w:rPr>
          <w:u w:val="single"/>
        </w:rPr>
        <w:t>South</w:t>
      </w:r>
      <w:proofErr w:type="gramEnd"/>
      <w:r w:rsidRPr="00700986">
        <w:rPr>
          <w:u w:val="single"/>
        </w:rPr>
        <w:t xml:space="preserve"> without any cost to us, and without any threat to existing arrangements of political and economic power.</w:t>
      </w:r>
      <w:r w:rsidRPr="00700986">
        <w:t xml:space="preserve"> In other words, </w:t>
      </w:r>
      <w:r w:rsidRPr="00700986">
        <w:rPr>
          <w:b/>
          <w:u w:val="single"/>
        </w:rPr>
        <w:t>it promises revolution without the messiness of class struggle.</w:t>
      </w:r>
      <w:r w:rsidRPr="00700986">
        <w:t xml:space="preserve"> And, what is more, </w:t>
      </w:r>
      <w:r w:rsidRPr="00700986">
        <w:rPr>
          <w:u w:val="single"/>
        </w:rPr>
        <w:t>it promises that we can help save the poor while making money from it. It’s an irresistible tale</w:t>
      </w:r>
      <w:proofErr w:type="gramStart"/>
      <w:r w:rsidRPr="00700986">
        <w:rPr>
          <w:u w:val="single"/>
        </w:rPr>
        <w:t>.</w:t>
      </w:r>
      <w:r w:rsidRPr="00700986">
        <w:rPr>
          <w:sz w:val="12"/>
        </w:rPr>
        <w:t>¶</w:t>
      </w:r>
      <w:proofErr w:type="gramEnd"/>
      <w:r w:rsidRPr="00700986">
        <w:t xml:space="preserve"> </w:t>
      </w:r>
      <w:r w:rsidRPr="00700986">
        <w:rPr>
          <w:b/>
          <w:u w:val="single"/>
        </w:rPr>
        <w:t>It’s also a very effective tool of political control.</w:t>
      </w:r>
      <w:r w:rsidRPr="00700986">
        <w:t xml:space="preserve"> Milford Bateman, one of the most compelling critics of microfinance, points out that </w:t>
      </w:r>
      <w:r w:rsidRPr="00700986">
        <w:rPr>
          <w:u w:val="single"/>
        </w:rPr>
        <w:t>the movement had its roots in the US government’s “containment strategy” in Latin America</w:t>
      </w:r>
      <w:r w:rsidRPr="00700986">
        <w:t xml:space="preserve">. </w:t>
      </w:r>
      <w:r w:rsidRPr="00700986">
        <w:rPr>
          <w:u w:val="single"/>
        </w:rPr>
        <w:t>The idea was to prevent people from subscribing to leftist movements by reframing poverty not as a political problem, but as a private problem</w:t>
      </w:r>
      <w:r w:rsidRPr="00700986">
        <w:t xml:space="preserve">. Microfinance became </w:t>
      </w:r>
      <w:r w:rsidRPr="00700986">
        <w:rPr>
          <w:u w:val="single"/>
        </w:rPr>
        <w:t xml:space="preserve">a powerful way of casting the poor as responsible for bootstrapping themselves out of poverty: all you need is a bit of gumption and some credit, and you should do just fine – </w:t>
      </w:r>
      <w:r w:rsidRPr="00700986">
        <w:t>if you fail, you have no one to blame but yourself</w:t>
      </w:r>
      <w:proofErr w:type="gramStart"/>
      <w:r w:rsidRPr="00700986">
        <w:t>.</w:t>
      </w:r>
      <w:r w:rsidRPr="00700986">
        <w:rPr>
          <w:sz w:val="12"/>
        </w:rPr>
        <w:t>¶</w:t>
      </w:r>
      <w:proofErr w:type="gramEnd"/>
      <w:r w:rsidRPr="00700986">
        <w:t xml:space="preserve"> </w:t>
      </w:r>
      <w:r w:rsidRPr="00700986">
        <w:rPr>
          <w:u w:val="single"/>
        </w:rPr>
        <w:t>It’s the neoliberal development strategy par excellence</w:t>
      </w:r>
      <w:r w:rsidRPr="00700986">
        <w:rPr>
          <w:b/>
          <w:u w:val="single"/>
        </w:rPr>
        <w:t>. Forget about colonialism</w:t>
      </w:r>
      <w:r w:rsidRPr="00700986">
        <w:rPr>
          <w:u w:val="single"/>
        </w:rPr>
        <w:t xml:space="preserve">, </w:t>
      </w:r>
      <w:r w:rsidRPr="00700986">
        <w:rPr>
          <w:b/>
          <w:u w:val="single"/>
        </w:rPr>
        <w:t>structural adjustment, austerity, financial crises, land grabs, tax evasion, and climate change</w:t>
      </w:r>
      <w:r w:rsidRPr="00700986">
        <w:rPr>
          <w:u w:val="single"/>
        </w:rPr>
        <w:t xml:space="preserve">. Forget about challenging the </w:t>
      </w:r>
      <w:r w:rsidRPr="00700986">
        <w:rPr>
          <w:b/>
          <w:u w:val="single"/>
        </w:rPr>
        <w:t>concentration of power and wealth</w:t>
      </w:r>
      <w:r w:rsidRPr="00700986">
        <w:rPr>
          <w:u w:val="single"/>
        </w:rPr>
        <w:t xml:space="preserve">. And, above all, </w:t>
      </w:r>
      <w:r w:rsidRPr="00700986">
        <w:rPr>
          <w:b/>
          <w:u w:val="single"/>
        </w:rPr>
        <w:t>forget about collective mobilisation.</w:t>
      </w:r>
      <w:r w:rsidRPr="00700986">
        <w:rPr>
          <w:u w:val="single"/>
        </w:rPr>
        <w:t xml:space="preserve"> </w:t>
      </w:r>
      <w:r w:rsidRPr="00700986">
        <w:rPr>
          <w:b/>
          <w:u w:val="single"/>
        </w:rPr>
        <w:t>Bankers shall be our new heroes and debt our salvation.</w:t>
      </w:r>
      <w:r w:rsidRPr="00700986">
        <w:rPr>
          <w:u w:val="single"/>
        </w:rPr>
        <w:t xml:space="preserve"> Debt, incidentally, is a great way to keep people docile</w:t>
      </w:r>
      <w:proofErr w:type="gramStart"/>
      <w:r w:rsidRPr="00700986">
        <w:t>.</w:t>
      </w:r>
      <w:r w:rsidRPr="00700986">
        <w:rPr>
          <w:sz w:val="12"/>
        </w:rPr>
        <w:t>¶</w:t>
      </w:r>
      <w:proofErr w:type="gramEnd"/>
      <w:r w:rsidRPr="00700986">
        <w:t xml:space="preserve"> If we expand our view to encompass the actual causes of poverty, it becomes clear that microfinance just won’t do. </w:t>
      </w:r>
      <w:r w:rsidRPr="00700986">
        <w:rPr>
          <w:u w:val="single"/>
        </w:rPr>
        <w:t>Structural problems require structural solutions</w:t>
      </w:r>
      <w:r w:rsidRPr="00700986">
        <w:t>. What might this look like? We could start by democratising the World Bank and the IMF, renegotiating trade agreements, clamping down on capital flight, rebuilding labour rights, and so on. If we want to eliminate poverty, rich countries and rich individuals are going to have to feel the pinch – there’s no way around it. Unfortunately, the missionaries of microfinance are unlikely to be happy about this</w:t>
      </w:r>
      <w:proofErr w:type="gramStart"/>
      <w:r w:rsidRPr="00700986">
        <w:t>.</w:t>
      </w:r>
      <w:r w:rsidRPr="00700986">
        <w:rPr>
          <w:sz w:val="12"/>
        </w:rPr>
        <w:t>¶</w:t>
      </w:r>
      <w:proofErr w:type="gramEnd"/>
      <w:r w:rsidRPr="00700986">
        <w:t xml:space="preserve"> This is not to say that we should abolish microfinance altogether, but simply that microfinance will never work until we address the background conditions that produce poverty in the first place. We also need to set up the right systems for small businesses to succeed, such as strong subsidies, state assistance, and welfare support to prop up entrepreneurs when they fail – the very systems that neoliberalism has convinced us to abandon</w:t>
      </w:r>
      <w:proofErr w:type="gramStart"/>
      <w:r w:rsidRPr="00700986">
        <w:t>.</w:t>
      </w:r>
      <w:r w:rsidRPr="00700986">
        <w:rPr>
          <w:sz w:val="12"/>
        </w:rPr>
        <w:t>¶</w:t>
      </w:r>
      <w:proofErr w:type="gramEnd"/>
      <w:r w:rsidRPr="00700986">
        <w:t xml:space="preserve"> There’s also a much more immediate solution we could try. Why not just give money to the poor, for free? A growing body of evidence suggests that direct cash transfers, with no strings attached, not only deliver success where microfinance fails, they appear to be the single most impactful anti-poverty intervention available. Experiments with basic income grants have been conducted in Namibia, Mexico, South Africa, Indonesia, and elsewhere, all with astonishingly good results. They smooth out consumption deficits, improve health indicators, and allow people to start small businesses that are successful because they can take advantage of increased local demand</w:t>
      </w:r>
      <w:proofErr w:type="gramStart"/>
      <w:r w:rsidRPr="00700986">
        <w:t>.</w:t>
      </w:r>
      <w:r w:rsidRPr="00700986">
        <w:rPr>
          <w:sz w:val="12"/>
        </w:rPr>
        <w:t>¶</w:t>
      </w:r>
      <w:proofErr w:type="gramEnd"/>
      <w:r w:rsidRPr="00700986">
        <w:t xml:space="preserve"> The beauty of this approach is not just that it actually works; it also brings about a fundamental change of attitude toward the poor. It treats them not as hopeless victims to be pitied </w:t>
      </w:r>
      <w:proofErr w:type="gramStart"/>
      <w:r w:rsidRPr="00700986">
        <w:t>with charity, nor</w:t>
      </w:r>
      <w:proofErr w:type="gramEnd"/>
      <w:r w:rsidRPr="00700986">
        <w:t xml:space="preserve"> as sources of potential value for a rapacious financial sector, but rather as human beings with an innate right to the wealth that we draw from our planet’s common resources.</w:t>
      </w:r>
    </w:p>
    <w:p w14:paraId="5C5B3EBC" w14:textId="77777777" w:rsidR="00F35610" w:rsidRPr="00700986" w:rsidRDefault="00F35610" w:rsidP="00F35610">
      <w:pPr>
        <w:pStyle w:val="Heading4"/>
      </w:pPr>
      <w:r w:rsidRPr="00700986">
        <w:t>The instillation of microfinance into daily life ensures the normalization of the ‘market citizen’, who are best placed within the market, through which ‘justice’ and ‘freedom’ for them can be secured</w:t>
      </w:r>
    </w:p>
    <w:p w14:paraId="338291AF" w14:textId="77777777" w:rsidR="00F35610" w:rsidRPr="00700986" w:rsidRDefault="00F35610" w:rsidP="00F35610">
      <w:r w:rsidRPr="00700986">
        <w:rPr>
          <w:rStyle w:val="Style13ptBold"/>
        </w:rPr>
        <w:t xml:space="preserve">Moulat 2014 </w:t>
      </w:r>
      <w:r w:rsidRPr="00700986">
        <w:t>[Research Associate Bethelhem received her BA in International Business with a minor in International Relations from Richmond, The American International University, in London and her MA in International Political Economy from the University of Warwick, also in the U.K., “Financial Risk and its Governance in the Global Political Economy</w:t>
      </w:r>
    </w:p>
    <w:p w14:paraId="331BA2D1" w14:textId="77777777" w:rsidR="00F35610" w:rsidRPr="00700986" w:rsidRDefault="00F35610" w:rsidP="00F35610">
      <w:r w:rsidRPr="00700986">
        <w:t>A Critical Appraisal.” Jura Gentium. {http://www.juragentium.org/topics/global/en/moulat.htm</w:t>
      </w:r>
      <w:proofErr w:type="gramStart"/>
      <w:r w:rsidRPr="00700986">
        <w:t>} ]</w:t>
      </w:r>
      <w:proofErr w:type="gramEnd"/>
    </w:p>
    <w:p w14:paraId="46420743" w14:textId="77777777" w:rsidR="00F35610" w:rsidRPr="00700986" w:rsidRDefault="00F35610" w:rsidP="00F35610">
      <w:pPr>
        <w:rPr>
          <w:rStyle w:val="Style13ptBold"/>
        </w:rPr>
      </w:pPr>
      <w:r w:rsidRPr="00700986">
        <w:t xml:space="preserve">     </w:t>
      </w:r>
    </w:p>
    <w:p w14:paraId="6E1D7F49" w14:textId="77777777" w:rsidR="00F35610" w:rsidRPr="00700986" w:rsidRDefault="00F35610" w:rsidP="00F35610">
      <w:r w:rsidRPr="00700986">
        <w:t>Microfinance and the social construction of the ‘entrepreneurial’ subjectivity</w:t>
      </w:r>
      <w:r w:rsidRPr="00700986">
        <w:rPr>
          <w:sz w:val="12"/>
        </w:rPr>
        <w:t>¶</w:t>
      </w:r>
      <w:r w:rsidRPr="00700986">
        <w:t xml:space="preserve"> Building on the previous argument that, in light of the countermovement, a ‘new’ set of policies under the rubric of the Post-Washington Consensus has been proposed as having a more genuine awareness of the social aspect of economic development, in this section </w:t>
      </w:r>
      <w:r w:rsidRPr="00700986">
        <w:rPr>
          <w:u w:val="single"/>
        </w:rPr>
        <w:t>these ‘new’ policies and programs and specifically microcredit schemes are presented as tools which attempt to entrench market values and engender a form of ‘market citizenship’, whereby all participating agents are included within the sphere of the market, whilst no real and explicit protection measures against the vagaries associated with it are made on their behalf</w:t>
      </w:r>
      <w:r w:rsidRPr="00700986">
        <w:t xml:space="preserve"> (Jayasuriya 2005, 3).Thus, one of the ways in which </w:t>
      </w:r>
      <w:r w:rsidRPr="00700986">
        <w:rPr>
          <w:u w:val="single"/>
        </w:rPr>
        <w:t>microcredit</w:t>
      </w:r>
      <w:r w:rsidRPr="00700986">
        <w:t xml:space="preserve"> can be associated with neoliberal ordering of social relations and as a </w:t>
      </w:r>
      <w:r w:rsidRPr="00700986">
        <w:rPr>
          <w:u w:val="single"/>
        </w:rPr>
        <w:t>means to sustain its continued legitimacy is revealed by conducting an analysis into the ‘entrepreneurial identity’ or ‘market citizenship’ that the ideational context underpinning microfinancial practices seeks to impose.</w:t>
      </w:r>
      <w:r w:rsidRPr="00700986">
        <w:rPr>
          <w:sz w:val="12"/>
        </w:rPr>
        <w:t>¶</w:t>
      </w:r>
      <w:r w:rsidRPr="00700986">
        <w:t xml:space="preserve"> To expand, as elaborated by Reus-Smit, one of the key aspects of a constructivist based analysis is its emphasis on how ideas mould agents identities and how these also inform their specific interests and political actions (2001, 209). </w:t>
      </w:r>
      <w:r w:rsidRPr="00700986">
        <w:rPr>
          <w:u w:val="single"/>
        </w:rPr>
        <w:t>More specifically, microfinance is found to be underpinned by key ontological tenets of neoclassical economism such as the self seeking homo oeconomicus, the notion that market society is the natural state of all human relations, the emphasis on the provision of capital for gaining material prosperity, the emphasis on individual initiative</w:t>
      </w:r>
      <w:r w:rsidRPr="00700986">
        <w:t xml:space="preserve"> (Briggs 2006, 76; Elahi and Danopoulos 2004, 645; Sandbrook 2000, 1075; Weber 2006a, 195). </w:t>
      </w:r>
      <w:r w:rsidRPr="00700986">
        <w:rPr>
          <w:u w:val="single"/>
        </w:rPr>
        <w:t>The notion behind microfinance</w:t>
      </w:r>
      <w:r w:rsidRPr="00700986">
        <w:t xml:space="preserve">, that the ‘poor’ once introduced to the market through access of credit can naturally work themselves and their families out of poverty by engaging in entrepreneurial activity, </w:t>
      </w:r>
      <w:r w:rsidRPr="00700986">
        <w:rPr>
          <w:u w:val="single"/>
        </w:rPr>
        <w:t>can be considered as a specific ideational structure which induces and is</w:t>
      </w:r>
      <w:r w:rsidRPr="00700986">
        <w:rPr>
          <w:sz w:val="12"/>
        </w:rPr>
        <w:t>¶</w:t>
      </w:r>
      <w:r w:rsidRPr="00700986">
        <w:rPr>
          <w:sz w:val="12"/>
          <w:u w:val="single"/>
        </w:rPr>
        <w:t xml:space="preserve"> </w:t>
      </w:r>
      <w:r w:rsidRPr="00700986">
        <w:t xml:space="preserve">￼21 </w:t>
      </w:r>
      <w:r w:rsidRPr="00700986">
        <w:rPr>
          <w:u w:val="single"/>
        </w:rPr>
        <w:t>simultaneously reliant upon a specific construction of the identity of the ‘entrepreneur’, the ‘market citizen’ or the ‘rational economic woman (</w:t>
      </w:r>
      <w:r w:rsidRPr="00700986">
        <w:t xml:space="preserve">Rankin 2001a). Hence, it is plausible to argue that it is in fact through </w:t>
      </w:r>
      <w:r w:rsidRPr="00700986">
        <w:rPr>
          <w:u w:val="single"/>
        </w:rPr>
        <w:t>these types of development schemes</w:t>
      </w:r>
      <w:r w:rsidRPr="00700986">
        <w:t xml:space="preserve"> that neoliberalism is being advanced in the developing countries as a transformed ‘new’ project which “</w:t>
      </w:r>
      <w:r w:rsidRPr="00700986">
        <w:rPr>
          <w:u w:val="single"/>
        </w:rPr>
        <w:t>seeks to regulate the social in a way that is compatible with the market” (</w:t>
      </w:r>
      <w:r w:rsidRPr="00700986">
        <w:t xml:space="preserve">Jayasuriya 2005, 18), </w:t>
      </w:r>
      <w:r w:rsidRPr="00700986">
        <w:rPr>
          <w:u w:val="single"/>
        </w:rPr>
        <w:t>which in turn involves the imposition of the subjectivity of the self-reliant ‘entrepreneur’</w:t>
      </w:r>
      <w:r w:rsidRPr="00700986">
        <w:t xml:space="preserve"> (Rankin 2001a, 28)</w:t>
      </w:r>
      <w:proofErr w:type="gramStart"/>
      <w:r w:rsidRPr="00700986">
        <w:t>.</w:t>
      </w:r>
      <w:r w:rsidRPr="00700986">
        <w:rPr>
          <w:sz w:val="12"/>
        </w:rPr>
        <w:t>¶</w:t>
      </w:r>
      <w:proofErr w:type="gramEnd"/>
      <w:r w:rsidRPr="00700986">
        <w:t xml:space="preserve"> As argued by Briggs, this “entrepreneurial subjectivity is elevated above other subjective modalities that targets of microcredit may already be living or inclined to take up” (2006, 77). </w:t>
      </w:r>
      <w:r w:rsidRPr="00700986">
        <w:rPr>
          <w:u w:val="single"/>
        </w:rPr>
        <w:t>One of the possible implications of the extension of this specific form of subjectivity</w:t>
      </w:r>
      <w:r w:rsidRPr="00700986">
        <w:t xml:space="preserve">, upon which neoliberal capitalism thrives, </w:t>
      </w:r>
      <w:r w:rsidRPr="00700986">
        <w:rPr>
          <w:u w:val="single"/>
        </w:rPr>
        <w:t>is its ongoing reproduction, depoliticization and normalization.</w:t>
      </w:r>
      <w:r w:rsidRPr="00700986">
        <w:t xml:space="preserve"> In other words, </w:t>
      </w:r>
      <w:r w:rsidRPr="00700986">
        <w:rPr>
          <w:u w:val="single"/>
        </w:rPr>
        <w:t xml:space="preserve">the </w:t>
      </w:r>
      <w:r w:rsidRPr="00700986">
        <w:rPr>
          <w:b/>
          <w:u w:val="single"/>
        </w:rPr>
        <w:t>instillation of the market logic in deeper aspects of human life</w:t>
      </w:r>
      <w:r w:rsidRPr="00700986">
        <w:rPr>
          <w:u w:val="single"/>
        </w:rPr>
        <w:t xml:space="preserve">, is likely to have as one of its direct consequences </w:t>
      </w:r>
      <w:r w:rsidRPr="00700986">
        <w:rPr>
          <w:b/>
          <w:u w:val="single"/>
        </w:rPr>
        <w:t>the widespread acceptance and hence normalization of the assumption that human beings are equivalent to that of the utility maximizing and rational economic agents</w:t>
      </w:r>
      <w:r w:rsidRPr="00700986">
        <w:rPr>
          <w:u w:val="single"/>
        </w:rPr>
        <w:t>, who are best placed within the market, through which ‘justice’ and ‘freedom’ for them can be secured</w:t>
      </w:r>
      <w:r w:rsidRPr="00700986">
        <w:t xml:space="preserve"> (Birchfield 1999, 31)</w:t>
      </w:r>
      <w:proofErr w:type="gramStart"/>
      <w:r w:rsidRPr="00700986">
        <w:t>.</w:t>
      </w:r>
      <w:r w:rsidRPr="00700986">
        <w:rPr>
          <w:sz w:val="12"/>
        </w:rPr>
        <w:t>¶</w:t>
      </w:r>
      <w:proofErr w:type="gramEnd"/>
      <w:r w:rsidRPr="00700986">
        <w:t xml:space="preserve"> According to Rankin this form of ‘justice’ pursued by contemporary economic orthodoxy can be linked to Von Hayek’s liberal theory whereby justice is made equivalent to “whatever the market delivers” (2001b, 90) and it may well be that the provision of opportunity to participate within the market sphere to the disenfranchised, through increased access to credit, is currently seen as one means for attaining such form of ‘justice’.</w:t>
      </w:r>
      <w:r w:rsidRPr="00700986">
        <w:rPr>
          <w:sz w:val="12"/>
        </w:rPr>
        <w:t>¶</w:t>
      </w:r>
      <w:r w:rsidRPr="00700986">
        <w:t xml:space="preserve"> 22</w:t>
      </w:r>
      <w:r w:rsidRPr="00700986">
        <w:rPr>
          <w:sz w:val="12"/>
        </w:rPr>
        <w:t>¶</w:t>
      </w:r>
      <w:r w:rsidRPr="00700986">
        <w:t xml:space="preserve"> Thus, </w:t>
      </w:r>
      <w:r w:rsidRPr="00700986">
        <w:rPr>
          <w:u w:val="single"/>
        </w:rPr>
        <w:t xml:space="preserve">through discourses of self-reliance, the </w:t>
      </w:r>
      <w:r w:rsidRPr="00700986">
        <w:rPr>
          <w:b/>
          <w:u w:val="single"/>
        </w:rPr>
        <w:t xml:space="preserve">socially constructed market </w:t>
      </w:r>
      <w:r w:rsidRPr="00700986">
        <w:rPr>
          <w:u w:val="single"/>
        </w:rPr>
        <w:t xml:space="preserve">citizens, become </w:t>
      </w:r>
      <w:r w:rsidRPr="00700986">
        <w:rPr>
          <w:b/>
          <w:u w:val="single"/>
        </w:rPr>
        <w:t>morally embedded</w:t>
      </w:r>
      <w:r w:rsidRPr="00700986">
        <w:rPr>
          <w:u w:val="single"/>
        </w:rPr>
        <w:t xml:space="preserve"> and are </w:t>
      </w:r>
      <w:r w:rsidRPr="00700986">
        <w:rPr>
          <w:b/>
          <w:u w:val="single"/>
        </w:rPr>
        <w:t>inclined to accept the notion and practice of</w:t>
      </w:r>
      <w:r w:rsidRPr="00700986">
        <w:rPr>
          <w:u w:val="single"/>
        </w:rPr>
        <w:t xml:space="preserve"> social justice in terms of mere</w:t>
      </w:r>
      <w:r w:rsidRPr="00700986">
        <w:rPr>
          <w:b/>
          <w:u w:val="single"/>
        </w:rPr>
        <w:t xml:space="preserve"> inclusion in the system rather </w:t>
      </w:r>
      <w:r w:rsidRPr="00700986">
        <w:rPr>
          <w:u w:val="single"/>
        </w:rPr>
        <w:t xml:space="preserve">than considering for instance, </w:t>
      </w:r>
      <w:r w:rsidRPr="00700986">
        <w:rPr>
          <w:b/>
          <w:u w:val="single"/>
        </w:rPr>
        <w:t>alternative forms of welfare</w:t>
      </w:r>
      <w:r w:rsidRPr="00700986">
        <w:rPr>
          <w:u w:val="single"/>
        </w:rPr>
        <w:t>, based on notions of redistribution and compensation for the existing inequitable distribution of resources</w:t>
      </w:r>
      <w:r w:rsidRPr="00700986">
        <w:t xml:space="preserve"> (Gill 2002, 52; Jayasuriya 2005, 17). Similarly </w:t>
      </w:r>
      <w:r w:rsidRPr="00700986">
        <w:rPr>
          <w:u w:val="single"/>
        </w:rPr>
        <w:t xml:space="preserve">the </w:t>
      </w:r>
      <w:r w:rsidRPr="00700986">
        <w:t xml:space="preserve">adoption of the values of the market and </w:t>
      </w:r>
      <w:r w:rsidRPr="00700986">
        <w:rPr>
          <w:u w:val="single"/>
        </w:rPr>
        <w:t>the subjectivity of the ‘entrepreneur’ depends on the continued normalization of the notion that this particular subjectivity constitutes the only viable form of identity for the alleviation of poverty and insertion in the productive system</w:t>
      </w:r>
      <w:proofErr w:type="gramStart"/>
      <w:r w:rsidRPr="00700986">
        <w:rPr>
          <w:u w:val="single"/>
        </w:rPr>
        <w:t>.</w:t>
      </w:r>
      <w:r w:rsidRPr="00700986">
        <w:rPr>
          <w:sz w:val="12"/>
        </w:rPr>
        <w:t>¶</w:t>
      </w:r>
      <w:proofErr w:type="gramEnd"/>
      <w:r w:rsidRPr="00700986">
        <w:rPr>
          <w:sz w:val="12"/>
          <w:u w:val="single"/>
        </w:rPr>
        <w:t xml:space="preserve"> </w:t>
      </w:r>
      <w:r w:rsidRPr="00700986">
        <w:t xml:space="preserve">However, it must be noted that </w:t>
      </w:r>
      <w:r w:rsidRPr="00700986">
        <w:rPr>
          <w:u w:val="single"/>
        </w:rPr>
        <w:t>the underlying normative assumption</w:t>
      </w:r>
      <w:r w:rsidRPr="00700986">
        <w:t xml:space="preserve"> that </w:t>
      </w:r>
      <w:r w:rsidRPr="00700986">
        <w:rPr>
          <w:u w:val="single"/>
        </w:rPr>
        <w:t>it is only natural for the ‘poor’ to acquire the identity and conduct of micro-entrepreneurs to overcome poverty via the logic of credit, is evidently underpinned by a narrowly defined understanding of poverty, conceptualized in terms of deprivation of material resources only, which forgoes other crucial dimensions of poverty such as powerlessness and societal and political constraints</w:t>
      </w:r>
      <w:r w:rsidRPr="00700986">
        <w:t xml:space="preserve"> (Fukuda-Parr 1999; Markus 2003, 235; Johnson 1997; Johnson and Rogaly 1997, 10), which in turn may be attributable to the way in which relations of power and domination result out of the particular form of organization of social relations, both at the local and global levels (Rogaly and Johnson 1997, 11; Weber 2006a, 51). Instead, </w:t>
      </w:r>
      <w:r w:rsidRPr="00700986">
        <w:rPr>
          <w:u w:val="single"/>
        </w:rPr>
        <w:t xml:space="preserve">by socially constructing and universalizing the need for credit by the ‘poor’ </w:t>
      </w:r>
      <w:r w:rsidRPr="00700986">
        <w:t xml:space="preserve">(Briggs 2006, 77; Weber 2004, 377) </w:t>
      </w:r>
      <w:r w:rsidRPr="00700986">
        <w:rPr>
          <w:u w:val="single"/>
        </w:rPr>
        <w:t xml:space="preserve">and the availability of credit as a quick fix solution for eliminating poverty, </w:t>
      </w:r>
      <w:r w:rsidRPr="00700986">
        <w:rPr>
          <w:b/>
          <w:u w:val="single"/>
        </w:rPr>
        <w:t>this particular identity that the practice of microlending tends to engender may become increasingly normalized just as the practice of microfinance itself as a solution for poverty reduction</w:t>
      </w:r>
      <w:proofErr w:type="gramStart"/>
      <w:r w:rsidRPr="00700986">
        <w:rPr>
          <w:b/>
          <w:u w:val="single"/>
        </w:rPr>
        <w:t>.</w:t>
      </w:r>
      <w:r w:rsidRPr="00700986">
        <w:rPr>
          <w:sz w:val="12"/>
        </w:rPr>
        <w:t>¶</w:t>
      </w:r>
      <w:proofErr w:type="gramEnd"/>
      <w:r w:rsidRPr="00700986">
        <w:rPr>
          <w:b/>
          <w:sz w:val="12"/>
          <w:u w:val="single"/>
        </w:rPr>
        <w:t xml:space="preserve"> </w:t>
      </w:r>
      <w:r w:rsidRPr="00700986">
        <w:t>23</w:t>
      </w:r>
      <w:r w:rsidRPr="00700986">
        <w:rPr>
          <w:sz w:val="12"/>
        </w:rPr>
        <w:t>¶</w:t>
      </w:r>
      <w:r w:rsidRPr="00700986">
        <w:t xml:space="preserve"> Overall therefore, microcredit can be understood as a market based, self- help approach for poverty eradication which is based on the continued rearticulation of the identities of those within the periphery of the global economy along the lines of entrepreneurial subjectivity, and as such, contrary to the mainstream viewpoint, it</w:t>
      </w:r>
      <w:r w:rsidRPr="00700986">
        <w:rPr>
          <w:sz w:val="12"/>
        </w:rPr>
        <w:t>¶</w:t>
      </w:r>
      <w:r w:rsidRPr="00700986">
        <w:t xml:space="preserve"> does not deserve to be considered “ as a complete break with the past (neoliberalism), but as a reconfiguring of development practice”(Briggs 2006, 82) in light of the need to include the ‘poor’ within the market sphere and sustain the legitimacy of the prevailing order. </w:t>
      </w:r>
      <w:r w:rsidRPr="00700986">
        <w:rPr>
          <w:u w:val="single"/>
        </w:rPr>
        <w:t xml:space="preserve">A critical question however, pertains to whether this tendency of ‘subjectifying’ the ‘poor’ as self- maximizing entrepreneurs has indeed benefited them, in terms of providing them the experiences of poverty reduction and empowerment: </w:t>
      </w:r>
      <w:r w:rsidRPr="00700986">
        <w:t>this will be a the topic to be explored in the following chapter</w:t>
      </w:r>
    </w:p>
    <w:p w14:paraId="7CA90D93" w14:textId="77777777" w:rsidR="00F35610" w:rsidRPr="00700986" w:rsidRDefault="00F35610" w:rsidP="00F35610"/>
    <w:p w14:paraId="7C7ABC8E" w14:textId="77777777" w:rsidR="00F35610" w:rsidRPr="00700986" w:rsidRDefault="00F35610" w:rsidP="00F35610">
      <w:pPr>
        <w:pStyle w:val="Heading4"/>
      </w:pPr>
      <w:r w:rsidRPr="00700986">
        <w:t>Microlending produces a process of social exclusion in which those perceived as ‘too poor’ either do not get the loans or self – exclude themselves for fear of their circumstance being ‘unrecoverable.’</w:t>
      </w:r>
    </w:p>
    <w:p w14:paraId="0BA0930B" w14:textId="77777777" w:rsidR="00F35610" w:rsidRPr="00700986" w:rsidRDefault="00F35610" w:rsidP="00F35610">
      <w:pPr>
        <w:rPr>
          <w:szCs w:val="16"/>
        </w:rPr>
      </w:pPr>
      <w:r w:rsidRPr="00700986">
        <w:rPr>
          <w:rStyle w:val="Style13ptBold"/>
        </w:rPr>
        <w:t xml:space="preserve">Moulat 2014 </w:t>
      </w:r>
      <w:r w:rsidRPr="00700986">
        <w:rPr>
          <w:szCs w:val="16"/>
        </w:rPr>
        <w:t>[Research Associate Bethelhem received her BA in International Business with a minor in International Relations from Richmond, The American International University, in London and her MA in International Political Economy from the University of Warwick, also in the U.K., “Financial Risk and its Governance in the Global Political Economy</w:t>
      </w:r>
    </w:p>
    <w:p w14:paraId="2A35BF6D" w14:textId="77777777" w:rsidR="00F35610" w:rsidRPr="00700986" w:rsidRDefault="00F35610" w:rsidP="00F35610">
      <w:pPr>
        <w:rPr>
          <w:szCs w:val="16"/>
        </w:rPr>
      </w:pPr>
      <w:r w:rsidRPr="00700986">
        <w:rPr>
          <w:szCs w:val="16"/>
        </w:rPr>
        <w:t>A Critical Appraisal.” Jura Gentium. {http://www.juragentium.org/topics/global/en/moulat.htm}]</w:t>
      </w:r>
    </w:p>
    <w:p w14:paraId="6AFD7570" w14:textId="77777777" w:rsidR="00F35610" w:rsidRPr="00700986" w:rsidRDefault="00F35610" w:rsidP="00F35610"/>
    <w:p w14:paraId="188F3669" w14:textId="77777777" w:rsidR="00F35610" w:rsidRPr="00700986" w:rsidRDefault="00F35610" w:rsidP="00F35610">
      <w:r w:rsidRPr="00700986">
        <w:t xml:space="preserve">First of all, </w:t>
      </w:r>
      <w:r w:rsidRPr="00700986">
        <w:rPr>
          <w:u w:val="single"/>
        </w:rPr>
        <w:t xml:space="preserve">credit delivery resulting from microcredit minimalism implies that the opportunities for the poorest for self employment are quite limited and that the risks associated with engaging in such an activity are considerably high: </w:t>
      </w:r>
      <w:r w:rsidRPr="00700986">
        <w:rPr>
          <w:b/>
          <w:u w:val="single"/>
        </w:rPr>
        <w:t>as a result the poorest self- exclude themselves, since they perceive the schemes to be inappropriate for overcoming their precarious living conditions</w:t>
      </w:r>
      <w:r w:rsidRPr="00700986">
        <w:rPr>
          <w:u w:val="single"/>
        </w:rPr>
        <w:t xml:space="preserve"> </w:t>
      </w:r>
      <w:r w:rsidRPr="00700986">
        <w:t>(Rutherfold 1993, quoted in Hulme and Mosley, 1996, 130). Buckley’s study focusing on microfinance institutions in Africa, likewise documents that only those with start-up financial access, arising out of either own funds or grants made by relatives and friends, are likely to benefit from higher incomes via microlending (1997, 1082)</w:t>
      </w:r>
      <w:proofErr w:type="gramStart"/>
      <w:r w:rsidRPr="00700986">
        <w:t>.</w:t>
      </w:r>
      <w:r w:rsidRPr="00700986">
        <w:rPr>
          <w:sz w:val="12"/>
        </w:rPr>
        <w:t>¶</w:t>
      </w:r>
      <w:proofErr w:type="gramEnd"/>
      <w:r w:rsidRPr="00700986">
        <w:t xml:space="preserve"> On the other hand, a study comparing microfinance programs in Vanuatu and El Salvador, found that “</w:t>
      </w:r>
      <w:r w:rsidRPr="00700986">
        <w:rPr>
          <w:u w:val="single"/>
        </w:rPr>
        <w:t>by selecting those most likely to be successful for credit and training, the programs inevitably moved away from working with the poorest people</w:t>
      </w:r>
      <w:r w:rsidRPr="00700986">
        <w:t xml:space="preserve">” (Tomlinson 1995 quoted in Johnson and Rogaly 1997, 11). Moreover, other studies focusing on microfinance in Asia have asserted that </w:t>
      </w:r>
      <w:r w:rsidRPr="00700986">
        <w:rPr>
          <w:b/>
          <w:u w:val="single"/>
        </w:rPr>
        <w:t>social exclusion on the basis of economic grounds is widely practiced</w:t>
      </w:r>
      <w:r w:rsidRPr="00700986">
        <w:rPr>
          <w:u w:val="single"/>
        </w:rPr>
        <w:t>, whereby only those possessing highly esteemed assets</w:t>
      </w:r>
      <w:r w:rsidRPr="00700986">
        <w:t xml:space="preserve">, such as high income or marriage </w:t>
      </w:r>
      <w:r w:rsidRPr="00700986">
        <w:rPr>
          <w:u w:val="single"/>
        </w:rPr>
        <w:t xml:space="preserve">are selected for participation while the poorest are left out </w:t>
      </w:r>
      <w:r w:rsidRPr="00700986">
        <w:t xml:space="preserve">(Ackerely 1997 and Fernando 1997 quoted in Rankin 2002, 16). </w:t>
      </w:r>
      <w:r w:rsidRPr="00700986">
        <w:rPr>
          <w:u w:val="single"/>
        </w:rPr>
        <w:t>Poverty reduction impact studies of BRAC and TRDEP in Bangladesh and SACA in Malawi, also confirm the practice</w:t>
      </w:r>
      <w:r w:rsidRPr="00700986">
        <w:t xml:space="preserve"> of this form of social exclusion amongst the borrowers (Hulme and Mosley 1996, 130)</w:t>
      </w:r>
      <w:proofErr w:type="gramStart"/>
      <w:r w:rsidRPr="00700986">
        <w:t>.</w:t>
      </w:r>
      <w:r w:rsidRPr="00700986">
        <w:rPr>
          <w:sz w:val="12"/>
        </w:rPr>
        <w:t>¶</w:t>
      </w:r>
      <w:proofErr w:type="gramEnd"/>
      <w:r w:rsidRPr="00700986">
        <w:t xml:space="preserve"> Another aspect to consider when assessing the impact of microfinance on poverty includes loan use, and Rahman’s study of the Grameen Bank is instructive, because his findings show that </w:t>
      </w:r>
      <w:r w:rsidRPr="00700986">
        <w:rPr>
          <w:u w:val="single"/>
        </w:rPr>
        <w:t>the loans are more often than not, used for consumption purposes and or meeting immediate</w:t>
      </w:r>
      <w:r w:rsidRPr="00700986">
        <w:t xml:space="preserve"> household </w:t>
      </w:r>
      <w:r w:rsidRPr="00700986">
        <w:rPr>
          <w:u w:val="single"/>
        </w:rPr>
        <w:t>expenses</w:t>
      </w:r>
      <w:r w:rsidRPr="00700986">
        <w:t xml:space="preserve"> such as payment of dowries, medical treatment, and in many cases for the repayment of previous loans (1999, 76). This is also a viewpoint shared by </w:t>
      </w:r>
      <w:r w:rsidRPr="00700986">
        <w:rPr>
          <w:u w:val="single"/>
        </w:rPr>
        <w:t>Weber,</w:t>
      </w:r>
      <w:r w:rsidRPr="00700986">
        <w:t xml:space="preserve"> who </w:t>
      </w:r>
      <w:r w:rsidRPr="00700986">
        <w:rPr>
          <w:u w:val="single"/>
        </w:rPr>
        <w:t>argues that repayments of Grameen loans have been sustained “through a process of ‘credit recycling’ that has resulted in the emergence of a ‘debt- trap’”(</w:t>
      </w:r>
      <w:r w:rsidRPr="00700986">
        <w:t xml:space="preserve">2002b, 138), which leads </w:t>
      </w:r>
      <w:r w:rsidRPr="00700986">
        <w:rPr>
          <w:u w:val="single"/>
        </w:rPr>
        <w:t>the targets</w:t>
      </w:r>
      <w:r w:rsidRPr="00700986">
        <w:t xml:space="preserve"> to resort to sale of their assets and thus </w:t>
      </w:r>
      <w:r w:rsidRPr="00700986">
        <w:rPr>
          <w:u w:val="single"/>
        </w:rPr>
        <w:t>become further impoverished</w:t>
      </w:r>
      <w:r w:rsidRPr="00700986">
        <w:t xml:space="preserve"> amidst their spiraling debt and consumption needs (Hunt and Kasynathan 2001, 46). Thus, from these empirical accounts it appears that microlending should not be made automatically equivalent to poverty reduction as the ‘win-win’ paradigm depicts</w:t>
      </w:r>
      <w:proofErr w:type="gramStart"/>
      <w:r w:rsidRPr="00700986">
        <w:t>:</w:t>
      </w:r>
      <w:r w:rsidRPr="00700986">
        <w:rPr>
          <w:sz w:val="12"/>
        </w:rPr>
        <w:t>¶</w:t>
      </w:r>
      <w:proofErr w:type="gramEnd"/>
      <w:r w:rsidRPr="00700986">
        <w:t xml:space="preserve"> </w:t>
      </w:r>
      <w:r w:rsidRPr="00700986">
        <w:rPr>
          <w:b/>
          <w:u w:val="single"/>
        </w:rPr>
        <w:t xml:space="preserve">the poorest are often left out, the loans are likewise widely used for purposes other than investment in income generating activities and as such poverty reduction, remains questionable, and most importantly, this credit-only approach overlooks other dimensions of poverty and the structural causes of poverty </w:t>
      </w:r>
      <w:r w:rsidRPr="00700986">
        <w:t>(Goetz and Gupta 1996; 61; Johnson 1997; Johnson and Rogaly 1997, 10; Khander 1998, 152; Markus 2003, 2 35 ).</w:t>
      </w:r>
    </w:p>
    <w:p w14:paraId="49272333" w14:textId="77777777" w:rsidR="00F35610" w:rsidRPr="00700986" w:rsidRDefault="00F35610" w:rsidP="00F35610"/>
    <w:p w14:paraId="7D7E392F" w14:textId="77777777" w:rsidR="00F35610" w:rsidRPr="00700986" w:rsidRDefault="00F35610" w:rsidP="00F35610">
      <w:pPr>
        <w:pStyle w:val="Heading4"/>
      </w:pPr>
      <w:r w:rsidRPr="00700986">
        <w:t>Debt causes the subjectivity of the debtor to be multifaceted—concerned with production and objects of labour</w:t>
      </w:r>
    </w:p>
    <w:p w14:paraId="6E64C239" w14:textId="77777777" w:rsidR="00F35610" w:rsidRPr="00700986" w:rsidRDefault="00F35610" w:rsidP="00F35610">
      <w:pPr>
        <w:jc w:val="both"/>
        <w:rPr>
          <w:rStyle w:val="Style13ptBold"/>
          <w:sz w:val="18"/>
        </w:rPr>
      </w:pPr>
      <w:r w:rsidRPr="00700986">
        <w:rPr>
          <w:rStyle w:val="Style13ptBold"/>
        </w:rPr>
        <w:t xml:space="preserve">Mulcahy 13 </w:t>
      </w:r>
      <w:r w:rsidRPr="00700986">
        <w:t xml:space="preserve">[Naimh Mulcahy, Studies social theory and wrote numerous books including philosophical studies of capitalism and the working class, “Workers-as-Consumers: Rethinking the Political Economy of Consumption and Capital Reproduction”, “The Soul at Work and in Debt abstracts”, page 4, </w:t>
      </w:r>
      <w:hyperlink r:id="rId29" w:history="1">
        <w:r w:rsidRPr="00700986">
          <w:t>https://londonconferenceincriticalthought.files.wordpress.com/2013/04/lcct-2013-soul-at-work-and-in-debt.pdf</w:t>
        </w:r>
      </w:hyperlink>
      <w:r w:rsidRPr="00700986">
        <w:t>]</w:t>
      </w:r>
    </w:p>
    <w:p w14:paraId="2A7BF22E" w14:textId="77777777" w:rsidR="00F35610" w:rsidRPr="00700986" w:rsidRDefault="00F35610" w:rsidP="00F35610">
      <w:pPr>
        <w:jc w:val="both"/>
        <w:rPr>
          <w:rStyle w:val="Style13ptBold"/>
          <w:b w:val="0"/>
          <w:sz w:val="18"/>
        </w:rPr>
      </w:pPr>
    </w:p>
    <w:p w14:paraId="700690B8" w14:textId="77777777" w:rsidR="00F35610" w:rsidRPr="00700986" w:rsidRDefault="00F35610" w:rsidP="00F35610">
      <w:pPr>
        <w:jc w:val="both"/>
        <w:rPr>
          <w:b/>
          <w:u w:val="single"/>
        </w:rPr>
      </w:pPr>
      <w:r w:rsidRPr="00700986">
        <w:t xml:space="preserve">By following Marx’s classical definition of the </w:t>
      </w:r>
      <w:r w:rsidRPr="00700986">
        <w:rPr>
          <w:rStyle w:val="StyleUnderline"/>
        </w:rPr>
        <w:t>working class</w:t>
      </w:r>
      <w:r w:rsidRPr="00700986">
        <w:t xml:space="preserve"> as </w:t>
      </w:r>
      <w:r w:rsidRPr="00700986">
        <w:rPr>
          <w:rStyle w:val="StyleUnderline"/>
        </w:rPr>
        <w:t>producers who must</w:t>
      </w:r>
      <w:r w:rsidRPr="00700986">
        <w:t xml:space="preserve">, in the absence of owning any means of production, </w:t>
      </w:r>
      <w:r w:rsidRPr="00700986">
        <w:rPr>
          <w:rStyle w:val="StyleUnderline"/>
        </w:rPr>
        <w:t>sell their labour-power for a wage</w:t>
      </w:r>
      <w:r w:rsidRPr="00700986">
        <w:t xml:space="preserve">, much of Marxist theory focuses on workers as alienated and exploited in the process of production. </w:t>
      </w:r>
      <w:r w:rsidRPr="00700986">
        <w:rPr>
          <w:rStyle w:val="StyleUnderline"/>
        </w:rPr>
        <w:t>The obverse implication for the working class</w:t>
      </w:r>
      <w:r w:rsidRPr="00700986">
        <w:t xml:space="preserve">, which is less often addressed, </w:t>
      </w:r>
      <w:r w:rsidRPr="00700986">
        <w:rPr>
          <w:rStyle w:val="StyleUnderline"/>
        </w:rPr>
        <w:t>is that they are also necessarily consumers owing to their separation from the means of production</w:t>
      </w:r>
      <w:r w:rsidRPr="00700986">
        <w:t xml:space="preserve">. The working class usually only comes into contact with the objects of production by exchanging wages for commodities. Yet, </w:t>
      </w:r>
      <w:r w:rsidRPr="00700986">
        <w:rPr>
          <w:rStyle w:val="StyleUnderline"/>
        </w:rPr>
        <w:t>mass consumption</w:t>
      </w:r>
      <w:r w:rsidRPr="00700986">
        <w:t xml:space="preserve">, </w:t>
      </w:r>
      <w:r w:rsidRPr="00700986">
        <w:rPr>
          <w:rStyle w:val="StyleUnderline"/>
        </w:rPr>
        <w:t>alongside the securitisation of financial markets through credit and the concurrent problem of debt</w:t>
      </w:r>
      <w:r w:rsidRPr="00700986">
        <w:t xml:space="preserve">, </w:t>
      </w:r>
      <w:r w:rsidRPr="00700986">
        <w:rPr>
          <w:rStyle w:val="StyleUnderline"/>
        </w:rPr>
        <w:t>make working class consumption an important issue in the reproduction of capitalist social formations</w:t>
      </w:r>
      <w:r w:rsidRPr="00700986">
        <w:t xml:space="preserve">: </w:t>
      </w:r>
      <w:r w:rsidRPr="00700986">
        <w:rPr>
          <w:rStyle w:val="StyleUnderline"/>
        </w:rPr>
        <w:t>as a large class of consumers</w:t>
      </w:r>
      <w:r w:rsidRPr="00700986">
        <w:t xml:space="preserve">, </w:t>
      </w:r>
      <w:r w:rsidRPr="00700986">
        <w:rPr>
          <w:rStyle w:val="StyleUnderline"/>
        </w:rPr>
        <w:t>workers are simultaneously tasked with spending wages to ensure further production</w:t>
      </w:r>
      <w:r w:rsidRPr="00700986">
        <w:t xml:space="preserve">, </w:t>
      </w:r>
      <w:r w:rsidRPr="00700986">
        <w:rPr>
          <w:rStyle w:val="StyleUnderline"/>
        </w:rPr>
        <w:t>while managing personal levels of debt to avoid destabilising credit crises</w:t>
      </w:r>
      <w:r w:rsidRPr="00700986">
        <w:t xml:space="preserve">. Hence, </w:t>
      </w:r>
      <w:r w:rsidRPr="00700986">
        <w:rPr>
          <w:rStyle w:val="StyleUnderline"/>
        </w:rPr>
        <w:t>working-class subjectivity is invariably multifaceted</w:t>
      </w:r>
      <w:r w:rsidRPr="00700986">
        <w:t xml:space="preserve">, </w:t>
      </w:r>
      <w:r w:rsidRPr="00700986">
        <w:rPr>
          <w:rStyle w:val="StyleUnderline"/>
        </w:rPr>
        <w:t>where interests in the production process, but also in acquiring objects of labour</w:t>
      </w:r>
      <w:r w:rsidRPr="00700986">
        <w:t xml:space="preserve">, </w:t>
      </w:r>
      <w:r w:rsidRPr="00700986">
        <w:rPr>
          <w:rStyle w:val="StyleUnderline"/>
        </w:rPr>
        <w:t>are concerned</w:t>
      </w:r>
      <w:r w:rsidRPr="00700986">
        <w:t xml:space="preserve">. While capitalists aspire to realise the exchange-value of commodities and reproduce capital, </w:t>
      </w:r>
      <w:r w:rsidRPr="00700986">
        <w:rPr>
          <w:rStyle w:val="StyleUnderline"/>
        </w:rPr>
        <w:t>workers are more often concerned with use-value</w:t>
      </w:r>
      <w:r w:rsidRPr="00700986">
        <w:t xml:space="preserve">, </w:t>
      </w:r>
      <w:r w:rsidRPr="00700986">
        <w:rPr>
          <w:rStyle w:val="StyleUnderline"/>
        </w:rPr>
        <w:t>which is partly why debtor creditor relations</w:t>
      </w:r>
      <w:r w:rsidRPr="00700986">
        <w:t xml:space="preserve">, </w:t>
      </w:r>
      <w:r w:rsidRPr="00700986">
        <w:rPr>
          <w:rStyle w:val="StyleUnderline"/>
        </w:rPr>
        <w:t>wherein commodities can be used before their exchange-value is fully realised</w:t>
      </w:r>
      <w:r w:rsidRPr="00700986">
        <w:t xml:space="preserve">, </w:t>
      </w:r>
      <w:r w:rsidRPr="00700986">
        <w:rPr>
          <w:rStyle w:val="StyleUnderline"/>
        </w:rPr>
        <w:t>have generated contradictions and instability in the reproduction of capital and capitalist social relations</w:t>
      </w:r>
      <w:r w:rsidRPr="00700986">
        <w:t xml:space="preserve">. I therefore suggest </w:t>
      </w:r>
      <w:r w:rsidRPr="00700986">
        <w:rPr>
          <w:rStyle w:val="StyleUnderline"/>
        </w:rPr>
        <w:t>the need to theorise the worker-as-also-consumer</w:t>
      </w:r>
      <w:r w:rsidRPr="00700986">
        <w:t xml:space="preserve">, rather than treating consumption as a normative social problem, </w:t>
      </w:r>
      <w:r w:rsidRPr="00700986">
        <w:rPr>
          <w:rStyle w:val="StyleUnderline"/>
        </w:rPr>
        <w:t>in order to address the contradictory ontology of contemporary capitalism</w:t>
      </w:r>
      <w:r w:rsidRPr="00700986">
        <w:t>.</w:t>
      </w:r>
    </w:p>
    <w:p w14:paraId="46EAE405" w14:textId="77777777" w:rsidR="00F35610" w:rsidRPr="00700986" w:rsidRDefault="00F35610" w:rsidP="00F35610"/>
    <w:p w14:paraId="3C3A735A" w14:textId="77777777" w:rsidR="00F35610" w:rsidRPr="00700986" w:rsidRDefault="00F35610" w:rsidP="00F35610">
      <w:pPr>
        <w:pStyle w:val="Heading4"/>
      </w:pPr>
      <w:r w:rsidRPr="00700986">
        <w:t>Debt prematurely puts future lives in debt—this has social consequences (also there’s some stuff about self regulation)</w:t>
      </w:r>
    </w:p>
    <w:p w14:paraId="29680DE0" w14:textId="77777777" w:rsidR="00F35610" w:rsidRPr="00700986" w:rsidRDefault="00F35610" w:rsidP="00F35610">
      <w:pPr>
        <w:jc w:val="both"/>
        <w:rPr>
          <w:rStyle w:val="Style13ptBold"/>
          <w:sz w:val="18"/>
        </w:rPr>
      </w:pPr>
      <w:r w:rsidRPr="00700986">
        <w:rPr>
          <w:rStyle w:val="Style13ptBold"/>
        </w:rPr>
        <w:t xml:space="preserve">Besley and Peters 7 </w:t>
      </w:r>
      <w:r w:rsidRPr="00700986">
        <w:rPr>
          <w:szCs w:val="16"/>
        </w:rPr>
        <w:t>[Tina Besley, University of Illinois at Urbana-Champaign (UIUC), where for the last three years she was a Research Professor in the Department of Education Policy, Organization and Leadership in the College of Education. In this position she taught graduate programmes in Global Studies in Education and Critical Thinking. She also held a PhD seminar on Michel Foucault. She remains an Adjunct Professor at UIUC, Michael Peters, Professor of Education at the University of Waikato, New Zealand and Emeritus Professor in Educational Policy, Organization, and Leadership at the University of Illinois at Urbana–Champaign, “Eight. Enterprise Culture and the rise of the Entrepreneurial Self”, Subjectivity &amp; Truth: Foucault, Education, and the Culture of Self, pages 166-167]</w:t>
      </w:r>
    </w:p>
    <w:p w14:paraId="17E91D79" w14:textId="77777777" w:rsidR="00F35610" w:rsidRPr="00700986" w:rsidRDefault="00F35610" w:rsidP="00F35610">
      <w:pPr>
        <w:jc w:val="both"/>
        <w:rPr>
          <w:rStyle w:val="Style13ptBold"/>
          <w:b w:val="0"/>
          <w:sz w:val="18"/>
        </w:rPr>
      </w:pPr>
    </w:p>
    <w:p w14:paraId="651C6F4A" w14:textId="77777777" w:rsidR="00F35610" w:rsidRPr="00700986" w:rsidRDefault="00F35610" w:rsidP="00F35610">
      <w:pPr>
        <w:jc w:val="both"/>
      </w:pPr>
      <w:r w:rsidRPr="00700986">
        <w:rPr>
          <w:rStyle w:val="StyleUnderline"/>
        </w:rPr>
        <w:t>Neoliberalism represents a continuing critique of state reason</w:t>
      </w:r>
      <w:r w:rsidRPr="00700986">
        <w:t xml:space="preserve">; </w:t>
      </w:r>
      <w:r w:rsidRPr="00700986">
        <w:rPr>
          <w:rStyle w:val="StyleUnderline"/>
        </w:rPr>
        <w:t>its governance of welfare and education consists in some strategic innovations in reconceptualizing the exercise of power</w:t>
      </w:r>
      <w:r w:rsidRPr="00700986">
        <w:t xml:space="preserve">, </w:t>
      </w:r>
      <w:r w:rsidRPr="00700986">
        <w:rPr>
          <w:rStyle w:val="StyleUnderline"/>
        </w:rPr>
        <w:t xml:space="preserve">most notably the ideas of the responsibilization of the self </w:t>
      </w:r>
      <w:proofErr w:type="gramStart"/>
      <w:r w:rsidRPr="00700986">
        <w:rPr>
          <w:rStyle w:val="StyleUnderline"/>
        </w:rPr>
        <w:t>effected</w:t>
      </w:r>
      <w:proofErr w:type="gramEnd"/>
      <w:r w:rsidRPr="00700986">
        <w:rPr>
          <w:rStyle w:val="StyleUnderline"/>
        </w:rPr>
        <w:t xml:space="preserve"> through a series of marketlike arrangements</w:t>
      </w:r>
      <w:r w:rsidRPr="00700986">
        <w:t xml:space="preserve">. These new arrangements </w:t>
      </w:r>
      <w:r w:rsidRPr="00700986">
        <w:rPr>
          <w:rStyle w:val="StyleUnderline"/>
        </w:rPr>
        <w:t>provide</w:t>
      </w:r>
      <w:r w:rsidRPr="00700986">
        <w:t xml:space="preserve"> an </w:t>
      </w:r>
      <w:r w:rsidRPr="00700986">
        <w:rPr>
          <w:rStyle w:val="StyleUnderline"/>
        </w:rPr>
        <w:t>increasingly accepted social recipe for individualizing the social by substituting notions of civil society</w:t>
      </w:r>
      <w:r w:rsidRPr="00700986">
        <w:t xml:space="preserve">, </w:t>
      </w:r>
      <w:r w:rsidRPr="00700986">
        <w:rPr>
          <w:rStyle w:val="StyleUnderline"/>
        </w:rPr>
        <w:t>social capital or community for state</w:t>
      </w:r>
      <w:r w:rsidRPr="00700986">
        <w:t xml:space="preserve">. At the same time, however, </w:t>
      </w:r>
      <w:r w:rsidRPr="00700986">
        <w:rPr>
          <w:rStyle w:val="StyleUnderline"/>
        </w:rPr>
        <w:t>they carry the combined dangers</w:t>
      </w:r>
      <w:r w:rsidRPr="00700986">
        <w:t xml:space="preserve">, </w:t>
      </w:r>
      <w:r w:rsidRPr="00700986">
        <w:rPr>
          <w:rStyle w:val="StyleUnderline"/>
        </w:rPr>
        <w:t>on the one hand</w:t>
      </w:r>
      <w:r w:rsidRPr="00700986">
        <w:t xml:space="preserve">, </w:t>
      </w:r>
      <w:r w:rsidRPr="00700986">
        <w:rPr>
          <w:rStyle w:val="StyleUnderline"/>
        </w:rPr>
        <w:t>of pathologizing and stigmatizing those who are structurally excluded from the labor market</w:t>
      </w:r>
      <w:r w:rsidRPr="00700986">
        <w:t xml:space="preserve">, </w:t>
      </w:r>
      <w:r w:rsidRPr="00700986">
        <w:rPr>
          <w:rStyle w:val="StyleUnderline"/>
        </w:rPr>
        <w:t>and on the other</w:t>
      </w:r>
      <w:r w:rsidRPr="00700986">
        <w:t xml:space="preserve">, </w:t>
      </w:r>
      <w:r w:rsidRPr="00700986">
        <w:rPr>
          <w:rStyle w:val="StyleUnderline"/>
        </w:rPr>
        <w:t>of weighing down with debt</w:t>
      </w:r>
      <w:r w:rsidRPr="00700986">
        <w:t>—</w:t>
      </w:r>
      <w:r w:rsidRPr="00700986">
        <w:rPr>
          <w:rStyle w:val="StyleUnderline"/>
        </w:rPr>
        <w:t>of prematurely mortgaging the future lives of</w:t>
      </w:r>
      <w:r w:rsidRPr="00700986">
        <w:t xml:space="preserve">— </w:t>
      </w:r>
      <w:r w:rsidRPr="00700986">
        <w:rPr>
          <w:rStyle w:val="StyleUnderline"/>
        </w:rPr>
        <w:t>the next generation</w:t>
      </w:r>
      <w:r w:rsidRPr="00700986">
        <w:t xml:space="preserve">. </w:t>
      </w:r>
      <w:r w:rsidRPr="00700986">
        <w:rPr>
          <w:rStyle w:val="StyleUnderline"/>
        </w:rPr>
        <w:t>The full social consequences</w:t>
      </w:r>
      <w:r w:rsidRPr="00700986">
        <w:t xml:space="preserve"> of instituting a neoliberal welfare system that individualizes and privatizes current welfare and education by deferring payment to the next generation via loans, user charges, forms of self-investment, and insurance schemes </w:t>
      </w:r>
      <w:r w:rsidRPr="00700986">
        <w:rPr>
          <w:rStyle w:val="StyleUnderline"/>
        </w:rPr>
        <w:t>are yet to be investigated</w:t>
      </w:r>
      <w:r w:rsidRPr="00700986">
        <w:t xml:space="preserve">. </w:t>
      </w:r>
      <w:r w:rsidRPr="00700986">
        <w:rPr>
          <w:rStyle w:val="StyleUnderline"/>
        </w:rPr>
        <w:t>The theme of the</w:t>
      </w:r>
      <w:r w:rsidRPr="00700986">
        <w:t xml:space="preserve"> '</w:t>
      </w:r>
      <w:r w:rsidRPr="00700986">
        <w:rPr>
          <w:rStyle w:val="StyleUnderline"/>
        </w:rPr>
        <w:t>responsibilization of the self'</w:t>
      </w:r>
      <w:r w:rsidRPr="00700986">
        <w:t xml:space="preserve"> </w:t>
      </w:r>
      <w:r w:rsidRPr="00700986">
        <w:rPr>
          <w:rStyle w:val="StyleUnderline"/>
        </w:rPr>
        <w:t>both in the governance of education and welfare and especially as a means for encouraging an enterprise society has been prominent in Third Way politics</w:t>
      </w:r>
      <w:r w:rsidRPr="00700986">
        <w:t xml:space="preserve">, </w:t>
      </w:r>
      <w:r w:rsidRPr="00700986">
        <w:rPr>
          <w:rStyle w:val="StyleUnderline"/>
        </w:rPr>
        <w:t>even though neoliberal principles have been reworked within a different economic context</w:t>
      </w:r>
      <w:r w:rsidRPr="00700986">
        <w:t xml:space="preserve">. In the UK, New Labour's Third Way in an effort to hold on to the so-called radical centre places a great deal Of emphasis on the economy and work as fundamental to the concept Of citizenship. Indeed, through the concept of the 'knowledge economy' which served as the pivot for the Competitiveness Report, New Labour legitimizes the concepts of life- long learning and entrepreneurship aimed at the production of flexible workers and the combined notions of education for work' and 'enterprise education' (see Peters, 2001). There is little doubt that </w:t>
      </w:r>
      <w:r w:rsidRPr="00700986">
        <w:rPr>
          <w:rStyle w:val="StyleUnderline"/>
        </w:rPr>
        <w:t>New Labour remains committed to the principles of the neoliberal global economy based on protecting multinationals and extending free trade</w:t>
      </w:r>
      <w:r w:rsidRPr="00700986">
        <w:t xml:space="preserve">. In domestic economic policy </w:t>
      </w:r>
      <w:r w:rsidRPr="00700986">
        <w:rPr>
          <w:rStyle w:val="StyleUnderline"/>
        </w:rPr>
        <w:t>the Blair government seems intent on privatizing public services such as railways and traffic control and introducing parallel forms of privatization in health and education through the contracting out of services or the creation of quasimarkets</w:t>
      </w:r>
      <w:r w:rsidRPr="00700986">
        <w:t xml:space="preserve">. Bryan Turner (2001) in his discussion of the erosion of citizenship and especially the impact of forces of globalization on the weakened nation-state, clearly indicates that high levels of economic participation mask a real change in the nature of the economy and obscures a transition from old to new welfare regimes. </w:t>
      </w:r>
      <w:proofErr w:type="gramStart"/>
      <w:r w:rsidRPr="00700986">
        <w:rPr>
          <w:rStyle w:val="StyleUnderline"/>
        </w:rPr>
        <w:t>The new economic regime is based upon monetary stability</w:t>
      </w:r>
      <w:r w:rsidRPr="00700986">
        <w:t xml:space="preserve">, </w:t>
      </w:r>
      <w:r w:rsidRPr="00700986">
        <w:rPr>
          <w:rStyle w:val="StyleUnderline"/>
        </w:rPr>
        <w:t>fiscal control and a relation in government regulation of the economy</w:t>
      </w:r>
      <w:r w:rsidRPr="00700986">
        <w:t>.</w:t>
      </w:r>
      <w:proofErr w:type="gramEnd"/>
      <w:r w:rsidRPr="00700986">
        <w:t xml:space="preserve"> In this new economic environment, one version of the Third Way strategy involves, not protecting individuals from the uncertainties of the market that had dominated wefare strategies between 1930 and 197(), but helping people to participate successfully in the market through education (lifelong learning schemes), flexible employment (family-friendly employment strategies) and tax incentives. </w:t>
      </w:r>
    </w:p>
    <w:p w14:paraId="0EE65CE7" w14:textId="77777777" w:rsidR="00F35610" w:rsidRPr="00700986" w:rsidRDefault="00F35610" w:rsidP="00F35610"/>
    <w:p w14:paraId="3686B66D" w14:textId="77777777" w:rsidR="00F35610" w:rsidRPr="00700986" w:rsidRDefault="00F35610" w:rsidP="00F35610"/>
    <w:p w14:paraId="69114963" w14:textId="77777777" w:rsidR="00F35610" w:rsidRPr="00700986" w:rsidRDefault="00F35610" w:rsidP="00F35610">
      <w:pPr>
        <w:pStyle w:val="Heading4"/>
      </w:pPr>
      <w:r w:rsidRPr="00700986">
        <w:t xml:space="preserve">Debt creates power gaps and has the power to destroy economies just as much as it can create them—labour becomes indistinguishable from work on the self </w:t>
      </w:r>
    </w:p>
    <w:p w14:paraId="57395A58" w14:textId="77777777" w:rsidR="00F35610" w:rsidRPr="00700986" w:rsidRDefault="00F35610" w:rsidP="00F35610">
      <w:pPr>
        <w:jc w:val="both"/>
      </w:pPr>
      <w:r w:rsidRPr="00700986">
        <w:rPr>
          <w:rStyle w:val="Style13ptBold"/>
        </w:rPr>
        <w:t xml:space="preserve">Horsley 15 </w:t>
      </w:r>
      <w:r w:rsidRPr="00700986">
        <w:t>[Mark Horsley</w:t>
      </w:r>
      <w:proofErr w:type="gramStart"/>
      <w:r w:rsidRPr="00700986">
        <w:t>,  first</w:t>
      </w:r>
      <w:proofErr w:type="gramEnd"/>
      <w:r w:rsidRPr="00700986">
        <w:t xml:space="preserve"> class undergraduate dissertation submitted in May 2006 for the Degree of BSc Criminology, Division of Sociology and Criminology, Northumbria University, “The Legitimisation of Debt”, The Dark Side of Prosperity: Late Capitalism’s Culture of Indebtedness, pages 148-149]</w:t>
      </w:r>
      <w:r w:rsidRPr="00700986">
        <w:tab/>
      </w:r>
    </w:p>
    <w:p w14:paraId="4E4BB3B7" w14:textId="77777777" w:rsidR="00F35610" w:rsidRPr="00700986" w:rsidRDefault="00F35610" w:rsidP="00F35610">
      <w:pPr>
        <w:jc w:val="both"/>
        <w:rPr>
          <w:rStyle w:val="Style13ptBold"/>
          <w:b w:val="0"/>
          <w:sz w:val="18"/>
        </w:rPr>
      </w:pPr>
    </w:p>
    <w:p w14:paraId="493A53D7" w14:textId="77777777" w:rsidR="00F35610" w:rsidRPr="00700986" w:rsidRDefault="00F35610" w:rsidP="00F35610">
      <w:pPr>
        <w:jc w:val="both"/>
      </w:pPr>
      <w:r w:rsidRPr="00700986">
        <w:rPr>
          <w:rStyle w:val="StyleUnderline"/>
        </w:rPr>
        <w:t>What we have built</w:t>
      </w:r>
      <w:r w:rsidRPr="00700986">
        <w:t xml:space="preserve">, in other words, </w:t>
      </w:r>
      <w:r w:rsidRPr="00700986">
        <w:rPr>
          <w:rStyle w:val="StyleUnderline"/>
        </w:rPr>
        <w:t>is a society that necessitated both the capacity to borrow money and the desire to do so</w:t>
      </w:r>
      <w:r w:rsidRPr="00700986">
        <w:t xml:space="preserve">, </w:t>
      </w:r>
      <w:r w:rsidRPr="00700986">
        <w:rPr>
          <w:rStyle w:val="StyleUnderline"/>
        </w:rPr>
        <w:t>a society with ideological emphases</w:t>
      </w:r>
      <w:r w:rsidRPr="00700986">
        <w:t xml:space="preserve"> — </w:t>
      </w:r>
      <w:r w:rsidRPr="00700986">
        <w:rPr>
          <w:rStyle w:val="StyleUnderline"/>
        </w:rPr>
        <w:t>reflexivity</w:t>
      </w:r>
      <w:r w:rsidRPr="00700986">
        <w:t xml:space="preserve">, </w:t>
      </w:r>
      <w:r w:rsidRPr="00700986">
        <w:rPr>
          <w:rStyle w:val="StyleUnderline"/>
        </w:rPr>
        <w:t>enjoyable consumption and self-positing subjectivity</w:t>
      </w:r>
      <w:r w:rsidRPr="00700986">
        <w:t xml:space="preserve"> — </w:t>
      </w:r>
      <w:r w:rsidRPr="00700986">
        <w:rPr>
          <w:rStyle w:val="StyleUnderline"/>
        </w:rPr>
        <w:t>that stimulate consumer indebtedness whilst harnessing it to the singular purpose of continued capital circulation</w:t>
      </w:r>
      <w:r w:rsidRPr="00700986">
        <w:t xml:space="preserve">. We might even go so far as to say that </w:t>
      </w:r>
      <w:r w:rsidRPr="00700986">
        <w:rPr>
          <w:rStyle w:val="StyleUnderline"/>
        </w:rPr>
        <w:t>the possibility of borrowing money appears to be one of few things covering over a number of quite serious fissures our social form</w:t>
      </w:r>
      <w:r w:rsidRPr="00700986">
        <w:t xml:space="preserve"> — </w:t>
      </w:r>
      <w:r w:rsidRPr="00700986">
        <w:rPr>
          <w:rStyle w:val="StyleUnderline"/>
        </w:rPr>
        <w:t>social Inequality</w:t>
      </w:r>
      <w:r w:rsidRPr="00700986">
        <w:t xml:space="preserve">, </w:t>
      </w:r>
      <w:r w:rsidRPr="00700986">
        <w:rPr>
          <w:rStyle w:val="Emphasis"/>
        </w:rPr>
        <w:t>mass Indebtedness</w:t>
      </w:r>
      <w:r w:rsidRPr="00700986">
        <w:t xml:space="preserve">, </w:t>
      </w:r>
      <w:r w:rsidRPr="00700986">
        <w:rPr>
          <w:rStyle w:val="StyleUnderline"/>
        </w:rPr>
        <w:t>primitive accumulation</w:t>
      </w:r>
      <w:r w:rsidRPr="00700986">
        <w:t xml:space="preserve">, </w:t>
      </w:r>
      <w:r w:rsidRPr="00700986">
        <w:rPr>
          <w:rStyle w:val="StyleUnderline"/>
        </w:rPr>
        <w:t>the growing precariousness of life</w:t>
      </w:r>
      <w:r w:rsidRPr="00700986">
        <w:t xml:space="preserve">, for example — </w:t>
      </w:r>
      <w:r w:rsidRPr="00700986">
        <w:rPr>
          <w:rStyle w:val="StyleUnderline"/>
        </w:rPr>
        <w:t>by providing us With a way of shorting up our sense of autonomous subjectivity in ways that are very expressive of economic power</w:t>
      </w:r>
      <w:r w:rsidRPr="00700986">
        <w:t xml:space="preserve">. In very similar terms, Lazzarato (2012: 33) sees </w:t>
      </w:r>
      <w:r w:rsidRPr="00700986">
        <w:rPr>
          <w:rStyle w:val="StyleUnderline"/>
        </w:rPr>
        <w:t xml:space="preserve">debt as </w:t>
      </w:r>
      <w:proofErr w:type="gramStart"/>
      <w:r w:rsidRPr="00700986">
        <w:rPr>
          <w:rStyle w:val="StyleUnderline"/>
        </w:rPr>
        <w:t>an 'archetype</w:t>
      </w:r>
      <w:proofErr w:type="gramEnd"/>
      <w:r w:rsidRPr="00700986">
        <w:rPr>
          <w:rStyle w:val="StyleUnderline"/>
        </w:rPr>
        <w:t xml:space="preserve"> of social relations' with two distinct implications</w:t>
      </w:r>
      <w:r w:rsidRPr="00700986">
        <w:t xml:space="preserve">. </w:t>
      </w:r>
      <w:r w:rsidRPr="00700986">
        <w:rPr>
          <w:rStyle w:val="StyleUnderline"/>
        </w:rPr>
        <w:t>First</w:t>
      </w:r>
      <w:r w:rsidRPr="00700986">
        <w:t xml:space="preserve">, he suggests, </w:t>
      </w:r>
      <w:r w:rsidRPr="00700986">
        <w:rPr>
          <w:rStyle w:val="StyleUnderline"/>
        </w:rPr>
        <w:t>the extension and expansion of debt-finance</w:t>
      </w:r>
      <w:r w:rsidRPr="00700986">
        <w:t xml:space="preserve"> </w:t>
      </w:r>
      <w:r w:rsidRPr="00700986">
        <w:rPr>
          <w:rStyle w:val="StyleUnderline"/>
        </w:rPr>
        <w:t>'Introduces power differentials between social groups and redefines money</w:t>
      </w:r>
      <w:r w:rsidRPr="00700986">
        <w:t xml:space="preserve">, </w:t>
      </w:r>
      <w:r w:rsidRPr="00700986">
        <w:rPr>
          <w:rStyle w:val="StyleUnderline"/>
        </w:rPr>
        <w:t xml:space="preserve">since debt is </w:t>
      </w:r>
      <w:proofErr w:type="gramStart"/>
      <w:r w:rsidRPr="00700986">
        <w:rPr>
          <w:rStyle w:val="StyleUnderline"/>
        </w:rPr>
        <w:t>Immediately</w:t>
      </w:r>
      <w:proofErr w:type="gramEnd"/>
      <w:r w:rsidRPr="00700986">
        <w:rPr>
          <w:rStyle w:val="StyleUnderline"/>
        </w:rPr>
        <w:t xml:space="preserve"> present as a command</w:t>
      </w:r>
      <w:r w:rsidRPr="00700986">
        <w:t xml:space="preserve">, </w:t>
      </w:r>
      <w:r w:rsidRPr="00700986">
        <w:rPr>
          <w:rStyle w:val="StyleUnderline"/>
        </w:rPr>
        <w:t>as the power of destruction/creation over the economy and society'</w:t>
      </w:r>
      <w:r w:rsidRPr="00700986">
        <w:t xml:space="preserve">. In this way he highlights many of the problems and issues we discussed in Chapters 4 and 5 including that idea that </w:t>
      </w:r>
      <w:r w:rsidRPr="00700986">
        <w:rPr>
          <w:rStyle w:val="StyleUnderline"/>
        </w:rPr>
        <w:t>it simultaneously functions as saviour and destructor of national and global economies</w:t>
      </w:r>
      <w:r w:rsidRPr="00700986">
        <w:t xml:space="preserve">. With this in in mind, </w:t>
      </w:r>
      <w:r w:rsidRPr="00700986">
        <w:rPr>
          <w:rStyle w:val="StyleUnderline"/>
        </w:rPr>
        <w:t>his second point</w:t>
      </w:r>
      <w:r w:rsidRPr="00700986">
        <w:t xml:space="preserve"> is even more Important as, he suggests, </w:t>
      </w:r>
      <w:r w:rsidRPr="00700986">
        <w:rPr>
          <w:rStyle w:val="StyleUnderline"/>
        </w:rPr>
        <w:t>debt seems to directly subjectivise economic relations by moulding subjectivity 'such that "labor" becomes Indistinguishable from "work on the self'</w:t>
      </w:r>
      <w:r w:rsidRPr="00700986">
        <w:t xml:space="preserve">". It is this latter point that is most important when </w:t>
      </w:r>
      <w:proofErr w:type="gramStart"/>
      <w:r w:rsidRPr="00700986">
        <w:t>It</w:t>
      </w:r>
      <w:proofErr w:type="gramEnd"/>
      <w:r w:rsidRPr="00700986">
        <w:t xml:space="preserve"> comes to understanding the subjective importance of consumer lending. Melding Lazzarato's observations </w:t>
      </w:r>
      <w:proofErr w:type="gramStart"/>
      <w:r w:rsidRPr="00700986">
        <w:t>With</w:t>
      </w:r>
      <w:proofErr w:type="gramEnd"/>
      <w:r w:rsidRPr="00700986">
        <w:t xml:space="preserve"> our own allows us the closing observation that debt, in the context of a 'culture of enjoyment', functions as what we might call a 'normative strategy' (Hall, 2012). </w:t>
      </w:r>
      <w:r w:rsidRPr="00700986">
        <w:rPr>
          <w:rStyle w:val="StyleUnderline"/>
        </w:rPr>
        <w:t>In a society that largely eschews the kind of symbolic prohibitions that act as concrete foundations for the construction of subjectivity because such things tend to limit economic opportunity</w:t>
      </w:r>
      <w:r w:rsidRPr="00700986">
        <w:t xml:space="preserve">, </w:t>
      </w:r>
      <w:r w:rsidRPr="00700986">
        <w:rPr>
          <w:rStyle w:val="StyleUnderline"/>
        </w:rPr>
        <w:t>what liberalism calls 'freedom' has arguably become normative even as Internal contradictions threaten individual and group capacities to emulate cultural aspirations</w:t>
      </w:r>
      <w:r w:rsidRPr="00700986">
        <w:t xml:space="preserve">. The rise of consumer lending functions to paper over some of liberal capitalism's native contradictions In ways that maintain socio-cultural affiliation to the idealised concept of self-determinative autonomous subjectivity </w:t>
      </w:r>
      <w:r w:rsidRPr="00700986">
        <w:rPr>
          <w:rStyle w:val="StyleUnderline"/>
        </w:rPr>
        <w:t>The capacity to borrow money works</w:t>
      </w:r>
      <w:r w:rsidRPr="00700986">
        <w:t xml:space="preserve">, at least in the short term, </w:t>
      </w:r>
      <w:r w:rsidRPr="00700986">
        <w:rPr>
          <w:rStyle w:val="StyleUnderline"/>
        </w:rPr>
        <w:t>as a kind of financial salve that allows the anxious subjects of late modernity to hold at arms length the ever-present threat of dissolution and Irrelevance</w:t>
      </w:r>
      <w:r w:rsidRPr="00700986">
        <w:t xml:space="preserve">. </w:t>
      </w:r>
    </w:p>
    <w:p w14:paraId="5DAF2935" w14:textId="77777777" w:rsidR="00F35610" w:rsidRPr="00700986" w:rsidRDefault="00F35610" w:rsidP="00F35610"/>
    <w:p w14:paraId="23CCC8BF" w14:textId="77777777" w:rsidR="00F35610" w:rsidRPr="00700986" w:rsidRDefault="00F35610" w:rsidP="00F35610">
      <w:pPr>
        <w:pStyle w:val="Heading4"/>
      </w:pPr>
      <w:r w:rsidRPr="00700986">
        <w:t>Debt destroys the growing economies and also turns the aff</w:t>
      </w:r>
    </w:p>
    <w:p w14:paraId="023E0FD9" w14:textId="77777777" w:rsidR="00F35610" w:rsidRPr="00700986" w:rsidRDefault="00F35610" w:rsidP="00F35610">
      <w:pPr>
        <w:jc w:val="both"/>
        <w:rPr>
          <w:rStyle w:val="Style13ptBold"/>
          <w:sz w:val="18"/>
        </w:rPr>
      </w:pPr>
      <w:r w:rsidRPr="00700986">
        <w:rPr>
          <w:rStyle w:val="Style13ptBold"/>
        </w:rPr>
        <w:t xml:space="preserve">Horsley 15 </w:t>
      </w:r>
      <w:r w:rsidRPr="00700986">
        <w:t>[Mark Horsley</w:t>
      </w:r>
      <w:proofErr w:type="gramStart"/>
      <w:r w:rsidRPr="00700986">
        <w:t>,  first</w:t>
      </w:r>
      <w:proofErr w:type="gramEnd"/>
      <w:r w:rsidRPr="00700986">
        <w:t xml:space="preserve"> class undergraduate dissertation submitted in May 2006 for the Degree of BSc Criminology, Division of Sociology and Criminology, Northumbria University, “The Indebted Subject of Late Modernity”, The Dark Side of Prosperity: Late Capitalism’s Culture of Indebtedness, pages 151-152]</w:t>
      </w:r>
    </w:p>
    <w:p w14:paraId="21F29DBF" w14:textId="77777777" w:rsidR="00F35610" w:rsidRPr="00700986" w:rsidRDefault="00F35610" w:rsidP="00F35610">
      <w:pPr>
        <w:jc w:val="both"/>
        <w:rPr>
          <w:bCs/>
          <w:sz w:val="18"/>
        </w:rPr>
      </w:pPr>
      <w:r w:rsidRPr="00700986">
        <w:rPr>
          <w:rStyle w:val="Style13ptBold"/>
          <w:sz w:val="18"/>
        </w:rPr>
        <w:tab/>
      </w:r>
    </w:p>
    <w:p w14:paraId="739A7EC7" w14:textId="77777777" w:rsidR="00F35610" w:rsidRPr="00700986" w:rsidRDefault="00F35610" w:rsidP="00F35610">
      <w:r w:rsidRPr="00700986">
        <w:t xml:space="preserve">The lives and experiences of our Interviewees, in conjunction with our secondary data, provide further evidence for what is fast becoming one of the truisms of early 21st century social analysis. </w:t>
      </w:r>
      <w:r w:rsidRPr="00700986">
        <w:rPr>
          <w:rStyle w:val="StyleUnderline"/>
        </w:rPr>
        <w:t>In a relatively short space of time we have borrowed almost unimaginable amounts of money</w:t>
      </w:r>
      <w:r w:rsidRPr="00700986">
        <w:t xml:space="preserve"> (Cox et al., 2011) </w:t>
      </w:r>
      <w:r w:rsidRPr="00700986">
        <w:rPr>
          <w:rStyle w:val="StyleUnderline"/>
        </w:rPr>
        <w:t>such that outstanding consumer credit</w:t>
      </w:r>
      <w:r w:rsidRPr="00700986">
        <w:t xml:space="preserve">, even by the most conservative analyses, </w:t>
      </w:r>
      <w:r w:rsidRPr="00700986">
        <w:rPr>
          <w:rStyle w:val="StyleUnderline"/>
        </w:rPr>
        <w:t>significantly dwarfs the total yearly output of the whole British economy</w:t>
      </w:r>
      <w:r w:rsidRPr="00700986">
        <w:t xml:space="preserve">. In the course of the last few decades the constant growth of consumer borrowing has served to ensure compound growth, it has created both Investment capital and profitable investment opportunities such that we almost managed to sustain the three per cent rate that holds disaster at bay (see Harvey, 2010). </w:t>
      </w:r>
      <w:r w:rsidRPr="00700986">
        <w:rPr>
          <w:rStyle w:val="StyleUnderline"/>
        </w:rPr>
        <w:t>Without the upsurge of consumer credit it would have been all but impossible to maintain the economic form that saw us through the millennium</w:t>
      </w:r>
      <w:r w:rsidRPr="00700986">
        <w:t xml:space="preserve">. It provided the basic pecuniary wherewithal for the millennial boom (mid-1990s through 2007) allowing capitalism to grow based on a debt-financed expansion of consumer spending and the ways in which the resultant payment obligations fed back into the global financial system (see Langley, 2009). Indeed </w:t>
      </w:r>
      <w:r w:rsidRPr="00700986">
        <w:rPr>
          <w:rStyle w:val="StyleUnderline"/>
        </w:rPr>
        <w:t>we should reiterate right from the start of this conclusion that liberal capitalism would have been all but unable to reproduce Itself</w:t>
      </w:r>
      <w:r w:rsidRPr="00700986">
        <w:t xml:space="preserve">, </w:t>
      </w:r>
      <w:r w:rsidRPr="00700986">
        <w:rPr>
          <w:rStyle w:val="StyleUnderline"/>
        </w:rPr>
        <w:t>to maintain its post-Fordist accumulation regime</w:t>
      </w:r>
      <w:r w:rsidRPr="00700986">
        <w:t xml:space="preserve">, </w:t>
      </w:r>
      <w:r w:rsidRPr="00700986">
        <w:rPr>
          <w:rStyle w:val="StyleUnderline"/>
        </w:rPr>
        <w:t>without the capacity to create and deploy huge quantities of fictitious payment means</w:t>
      </w:r>
      <w:r w:rsidRPr="00700986">
        <w:t xml:space="preserve">. With this in mind, </w:t>
      </w:r>
      <w:r w:rsidRPr="00700986">
        <w:rPr>
          <w:rStyle w:val="StyleUnderline"/>
        </w:rPr>
        <w:t>many social and cultural critics have pointed out that capitalism as it currently exists appears to be reaching its material limits</w:t>
      </w:r>
      <w:r w:rsidRPr="00700986">
        <w:t xml:space="preserve">. In the context of associated crises, </w:t>
      </w:r>
      <w:r w:rsidRPr="00700986">
        <w:rPr>
          <w:rStyle w:val="StyleUnderline"/>
        </w:rPr>
        <w:t>environmental problems</w:t>
      </w:r>
      <w:r w:rsidRPr="00700986">
        <w:t xml:space="preserve">, </w:t>
      </w:r>
      <w:r w:rsidRPr="00700986">
        <w:rPr>
          <w:rStyle w:val="StyleUnderline"/>
        </w:rPr>
        <w:t>rising populations</w:t>
      </w:r>
      <w:r w:rsidRPr="00700986">
        <w:t xml:space="preserve">, </w:t>
      </w:r>
      <w:r w:rsidRPr="00700986">
        <w:rPr>
          <w:rStyle w:val="StyleUnderline"/>
        </w:rPr>
        <w:t>food and water shortages and energy crises the suggestion that something has to give IS becoming increasingly commonplace</w:t>
      </w:r>
      <w:r w:rsidRPr="00700986">
        <w:t xml:space="preserve"> (see, for example, Meadows et al., 2004; Fisher, 2009; Jackson, 2009; 215ek, 2009b; 2010; Dyer, 2011) In this context it is rather difficult to over-estimate the significance of consumer credit in the development and maintenance of late modern Brittan’s social order. </w:t>
      </w:r>
      <w:r w:rsidRPr="00700986">
        <w:rPr>
          <w:rStyle w:val="StyleUnderline"/>
        </w:rPr>
        <w:t>The rise of personal debt is inextricably bound up with individual lives through its role as payment means</w:t>
      </w:r>
      <w:r w:rsidRPr="00700986">
        <w:t xml:space="preserve"> (Schumpeter, 2008), </w:t>
      </w:r>
      <w:r w:rsidRPr="00700986">
        <w:rPr>
          <w:rStyle w:val="StyleUnderline"/>
        </w:rPr>
        <w:t xml:space="preserve">it finances our cultural ideals by providing the basic pecuniary wherewithal for 'consumerism' and 'reflexive subjectivity' </w:t>
      </w:r>
      <w:r w:rsidRPr="00700986">
        <w:t xml:space="preserve">(Calder, 1999; Graeber, 2011), </w:t>
      </w:r>
      <w:r w:rsidRPr="00700986">
        <w:rPr>
          <w:rStyle w:val="StyleUnderline"/>
        </w:rPr>
        <w:t>generates the tradeable assets</w:t>
      </w:r>
      <w:r w:rsidRPr="00700986">
        <w:t xml:space="preserve"> — </w:t>
      </w:r>
      <w:r w:rsidRPr="00700986">
        <w:rPr>
          <w:rStyle w:val="StyleUnderline"/>
        </w:rPr>
        <w:t xml:space="preserve">debt-backed securities </w:t>
      </w:r>
      <w:r w:rsidRPr="00700986">
        <w:t xml:space="preserve">— </w:t>
      </w:r>
      <w:r w:rsidRPr="00700986">
        <w:rPr>
          <w:rStyle w:val="StyleUnderline"/>
        </w:rPr>
        <w:t>that economic structures utterly reliant on international finance</w:t>
      </w:r>
      <w:r w:rsidRPr="00700986">
        <w:t xml:space="preserve"> (Lewis, 2006 119881; Ferguson, 2008) and, if we dig a little deeper, we might also find that the interplay between creditors and debtors is deeply expressive Of contemporary International relations. </w:t>
      </w:r>
      <w:r w:rsidRPr="00700986">
        <w:rPr>
          <w:rStyle w:val="StyleUnderline"/>
        </w:rPr>
        <w:t>The Anglo- American nations</w:t>
      </w:r>
      <w:r w:rsidRPr="00700986">
        <w:t xml:space="preserve">, for example, </w:t>
      </w:r>
      <w:r w:rsidRPr="00700986">
        <w:rPr>
          <w:rStyle w:val="StyleUnderline"/>
        </w:rPr>
        <w:t>have been able to sustain debtor economies because of a huge influx of Investment capital from China</w:t>
      </w:r>
      <w:r w:rsidRPr="00700986">
        <w:t xml:space="preserve">, </w:t>
      </w:r>
      <w:r w:rsidRPr="00700986">
        <w:rPr>
          <w:rStyle w:val="StyleUnderline"/>
        </w:rPr>
        <w:t>which then fed into demand for Chinese-produced consumer goods</w:t>
      </w:r>
      <w:r w:rsidRPr="00700986">
        <w:t xml:space="preserve"> (Varoufakis, 2011; see also Halevi and Varoufakis, 2003). In other words, the entirety of the global economy is inescapably reliant on Anglo-American borrowing habits because they allow for the absorption of foreign trade surpluses. In this way, </w:t>
      </w:r>
      <w:r w:rsidRPr="00700986">
        <w:rPr>
          <w:rStyle w:val="StyleUnderline"/>
        </w:rPr>
        <w:t>it</w:t>
      </w:r>
      <w:r w:rsidRPr="00700986">
        <w:t xml:space="preserve"> </w:t>
      </w:r>
      <w:r w:rsidRPr="00700986">
        <w:rPr>
          <w:rStyle w:val="StyleUnderline"/>
        </w:rPr>
        <w:t>is entirely possible that any significant decline In consumer borrowing might crash the global economy in a much more spectacular fashion than previously even as we are forced to recognise that it is going to be all but impossible to kick off another round of debt-financed expansion</w:t>
      </w:r>
      <w:r w:rsidRPr="00700986">
        <w:t xml:space="preserve">. According to Varoufakis (2011: 220) there are signs that China's economy is already starting to suffer from a lack of demand in foreign markets that it seems unable to replicate at home: 'the Chinese government is simulating its growing economy ... In the hope that vibrant growth can continue. But it sees the omens, and they are not </w:t>
      </w:r>
      <w:proofErr w:type="gramStart"/>
      <w:r w:rsidRPr="00700986">
        <w:t>good .</w:t>
      </w:r>
      <w:proofErr w:type="gramEnd"/>
      <w:r w:rsidRPr="00700986">
        <w:t xml:space="preserve"> China's consumption-to-GDP ratio is falling— a sure sign that the domestic market cannot generate enough demand for China's gigantic factories'. In other words, even the spectacular growth rate of the Chinese economy relies quite heavily on western borrowing habits, which arguably makes the local consequences of mass Indebtedness even more pressing.</w:t>
      </w:r>
    </w:p>
    <w:p w14:paraId="5CC883A6" w14:textId="77777777" w:rsidR="00F35610" w:rsidRPr="00700986" w:rsidRDefault="00F35610" w:rsidP="00D3425D">
      <w:pPr>
        <w:rPr>
          <w:rStyle w:val="StyleUnderline"/>
        </w:rPr>
      </w:pPr>
    </w:p>
    <w:p w14:paraId="1E318278" w14:textId="77777777" w:rsidR="00491638" w:rsidRPr="00700986" w:rsidRDefault="00491638" w:rsidP="00D3425D">
      <w:pPr>
        <w:rPr>
          <w:rStyle w:val="StyleUnderline"/>
        </w:rPr>
      </w:pPr>
    </w:p>
    <w:p w14:paraId="6C66E6D2" w14:textId="307B57D8" w:rsidR="00491638" w:rsidRPr="00700986" w:rsidRDefault="00B13EE0" w:rsidP="00B13EE0">
      <w:pPr>
        <w:pStyle w:val="Heading3"/>
      </w:pPr>
      <w:r w:rsidRPr="00700986">
        <w:t>Link—Terrorism</w:t>
      </w:r>
    </w:p>
    <w:p w14:paraId="06E5C453" w14:textId="77777777" w:rsidR="00B13EE0" w:rsidRPr="00700986" w:rsidRDefault="00B13EE0" w:rsidP="00B13EE0"/>
    <w:p w14:paraId="503E6B97" w14:textId="77777777" w:rsidR="00B13EE0" w:rsidRPr="00700986" w:rsidRDefault="00B13EE0" w:rsidP="00B13EE0">
      <w:pPr>
        <w:pStyle w:val="Heading4"/>
      </w:pPr>
      <w:r w:rsidRPr="00700986">
        <w:t>Their traditional state-centered security paradigm fails in the context of terrorism</w:t>
      </w:r>
    </w:p>
    <w:p w14:paraId="261C53DB" w14:textId="65B61FBE" w:rsidR="00B13EE0" w:rsidRPr="00700986" w:rsidRDefault="00B13EE0" w:rsidP="008E04EF">
      <w:pPr>
        <w:tabs>
          <w:tab w:val="right" w:leader="dot" w:pos="9350"/>
        </w:tabs>
      </w:pPr>
      <w:r w:rsidRPr="00700986">
        <w:rPr>
          <w:rStyle w:val="Heading4Char"/>
        </w:rPr>
        <w:t>Kessler</w:t>
      </w:r>
      <w:r w:rsidR="008E04EF" w:rsidRPr="00700986">
        <w:t xml:space="preserve"> </w:t>
      </w:r>
      <w:r w:rsidRPr="00700986">
        <w:rPr>
          <w:rStyle w:val="Heading4Char"/>
        </w:rPr>
        <w:t>8</w:t>
      </w:r>
      <w:r w:rsidR="008E04EF" w:rsidRPr="00700986">
        <w:t xml:space="preserve"> </w:t>
      </w:r>
      <w:r w:rsidRPr="00700986">
        <w:t>[</w:t>
      </w:r>
      <w:r w:rsidR="008E04EF" w:rsidRPr="00700986">
        <w:t xml:space="preserve">Oliver, Professor of Sociology at University of Bielefeld, </w:t>
      </w:r>
      <w:r w:rsidRPr="00700986">
        <w:t xml:space="preserve">“From Insecurity to Uncertainty:  Risk and the Paradox of Security Politics” </w:t>
      </w:r>
      <w:proofErr w:type="gramStart"/>
      <w:r w:rsidRPr="00700986">
        <w:t>Alternatives  33</w:t>
      </w:r>
      <w:proofErr w:type="gramEnd"/>
      <w:r w:rsidRPr="00700986">
        <w:t xml:space="preserve"> (2008), 211-232] </w:t>
      </w:r>
    </w:p>
    <w:p w14:paraId="27C9BC12" w14:textId="77777777" w:rsidR="00B13EE0" w:rsidRPr="00700986" w:rsidRDefault="00B13EE0" w:rsidP="00B13EE0">
      <w:pPr>
        <w:rPr>
          <w:sz w:val="12"/>
          <w:szCs w:val="12"/>
        </w:rPr>
      </w:pPr>
    </w:p>
    <w:p w14:paraId="37A9693D" w14:textId="0140CB45" w:rsidR="00B13EE0" w:rsidRPr="00700986" w:rsidRDefault="00B13EE0" w:rsidP="00B13EE0">
      <w:pPr>
        <w:rPr>
          <w:rStyle w:val="StyleUnderline"/>
        </w:rPr>
      </w:pPr>
      <w:r w:rsidRPr="00700986">
        <w:rPr>
          <w:sz w:val="14"/>
          <w:szCs w:val="14"/>
        </w:rPr>
        <w:t xml:space="preserve">Contemporary dynamics in the fight against terrorism seem </w:t>
      </w:r>
      <w:proofErr w:type="gramStart"/>
      <w:r w:rsidRPr="00700986">
        <w:rPr>
          <w:sz w:val="14"/>
          <w:szCs w:val="14"/>
        </w:rPr>
        <w:t>to</w:t>
      </w:r>
      <w:r w:rsidRPr="00700986">
        <w:rPr>
          <w:rFonts w:cs="Helvetica"/>
          <w:sz w:val="14"/>
          <w:szCs w:val="14"/>
        </w:rPr>
        <w:t xml:space="preserve">  </w:t>
      </w:r>
      <w:r w:rsidRPr="00700986">
        <w:rPr>
          <w:sz w:val="14"/>
          <w:szCs w:val="14"/>
        </w:rPr>
        <w:t>result</w:t>
      </w:r>
      <w:proofErr w:type="gramEnd"/>
      <w:r w:rsidRPr="00700986">
        <w:rPr>
          <w:sz w:val="14"/>
          <w:szCs w:val="14"/>
        </w:rPr>
        <w:t xml:space="preserve"> from a clash of different logics of probability. As Ulrich </w:t>
      </w:r>
      <w:proofErr w:type="gramStart"/>
      <w:r w:rsidRPr="00700986">
        <w:rPr>
          <w:sz w:val="14"/>
          <w:szCs w:val="14"/>
        </w:rPr>
        <w:t>Beck</w:t>
      </w:r>
      <w:r w:rsidRPr="00700986">
        <w:rPr>
          <w:rFonts w:cs="Helvetica"/>
          <w:sz w:val="14"/>
          <w:szCs w:val="14"/>
        </w:rPr>
        <w:t xml:space="preserve">  </w:t>
      </w:r>
      <w:r w:rsidRPr="00700986">
        <w:rPr>
          <w:sz w:val="14"/>
          <w:szCs w:val="14"/>
        </w:rPr>
        <w:t>has</w:t>
      </w:r>
      <w:proofErr w:type="gramEnd"/>
      <w:r w:rsidRPr="00700986">
        <w:rPr>
          <w:sz w:val="14"/>
          <w:szCs w:val="14"/>
        </w:rPr>
        <w:t xml:space="preserve"> shown, </w:t>
      </w:r>
      <w:r w:rsidRPr="00700986">
        <w:rPr>
          <w:rStyle w:val="StyleUnderline"/>
        </w:rPr>
        <w:t xml:space="preserve">terrorism has altered the meaning of space and time for  the analysis of risk. Spatially, terrorist networks escape the logic </w:t>
      </w:r>
      <w:proofErr w:type="gramStart"/>
      <w:r w:rsidRPr="00700986">
        <w:rPr>
          <w:rStyle w:val="StyleUnderline"/>
        </w:rPr>
        <w:t>of  the</w:t>
      </w:r>
      <w:proofErr w:type="gramEnd"/>
      <w:r w:rsidRPr="00700986">
        <w:rPr>
          <w:rStyle w:val="StyleUnderline"/>
        </w:rPr>
        <w:t xml:space="preserve"> nation-state and "diplomacy." Networks are neither private </w:t>
      </w:r>
      <w:proofErr w:type="gramStart"/>
      <w:r w:rsidRPr="00700986">
        <w:rPr>
          <w:rStyle w:val="StyleUnderline"/>
        </w:rPr>
        <w:t>nor  public</w:t>
      </w:r>
      <w:proofErr w:type="gramEnd"/>
      <w:r w:rsidRPr="00700986">
        <w:rPr>
          <w:rStyle w:val="StyleUnderline"/>
        </w:rPr>
        <w:t xml:space="preserve"> in the sovereign sense; they represent neither a domestic nor  an international "actor." Temporally, attacks always have a cata</w:t>
      </w:r>
      <w:proofErr w:type="gramStart"/>
      <w:r w:rsidRPr="00700986">
        <w:rPr>
          <w:rStyle w:val="StyleUnderline"/>
        </w:rPr>
        <w:t>-  strophic</w:t>
      </w:r>
      <w:proofErr w:type="gramEnd"/>
      <w:r w:rsidRPr="00700986">
        <w:rPr>
          <w:rStyle w:val="StyleUnderline"/>
        </w:rPr>
        <w:t xml:space="preserve"> element. They are simply faster than military "threats" in the traditional sense because they happen without a </w:t>
      </w:r>
      <w:proofErr w:type="gramStart"/>
      <w:r w:rsidRPr="00700986">
        <w:rPr>
          <w:rStyle w:val="StyleUnderline"/>
        </w:rPr>
        <w:t>contextual  warning</w:t>
      </w:r>
      <w:proofErr w:type="gramEnd"/>
      <w:r w:rsidRPr="00700986">
        <w:rPr>
          <w:rStyle w:val="StyleUnderline"/>
        </w:rPr>
        <w:t>.</w:t>
      </w:r>
      <w:r w:rsidRPr="00700986">
        <w:rPr>
          <w:sz w:val="14"/>
          <w:szCs w:val="14"/>
        </w:rPr>
        <w:t xml:space="preserve"> In other words, </w:t>
      </w:r>
      <w:r w:rsidRPr="00700986">
        <w:rPr>
          <w:rStyle w:val="StyleUnderline"/>
        </w:rPr>
        <w:t xml:space="preserve">uncertainties associated with </w:t>
      </w:r>
      <w:proofErr w:type="gramStart"/>
      <w:r w:rsidRPr="00700986">
        <w:rPr>
          <w:rStyle w:val="StyleUnderline"/>
        </w:rPr>
        <w:t>terrorism  escape</w:t>
      </w:r>
      <w:proofErr w:type="gramEnd"/>
      <w:r w:rsidRPr="00700986">
        <w:rPr>
          <w:rStyle w:val="StyleUnderline"/>
        </w:rPr>
        <w:t xml:space="preserve"> the logic of risk as terrorism alters the very contours of  world politics: It represents a qualitative change that redefines the  very game and reality that states face.^s However, by focusing pri-  marily on "sponsor states" and an "axis of evil," the current fight  against terrorism attempts to reduce the interplay of those various  logics to the imperative of deterrence. It is the attempt to </w:t>
      </w:r>
      <w:proofErr w:type="gramStart"/>
      <w:r w:rsidRPr="00700986">
        <w:rPr>
          <w:rStyle w:val="StyleUnderline"/>
        </w:rPr>
        <w:t>ignore  categorical</w:t>
      </w:r>
      <w:proofErr w:type="gramEnd"/>
      <w:r w:rsidRPr="00700986">
        <w:rPr>
          <w:rStyle w:val="StyleUnderline"/>
        </w:rPr>
        <w:t xml:space="preserve"> shifts and its associated uncertainties and replace it by  "traditional security policy.</w:t>
      </w:r>
      <w:r w:rsidRPr="00700986">
        <w:rPr>
          <w:sz w:val="14"/>
          <w:szCs w:val="14"/>
        </w:rPr>
        <w:t>" In this sense, the readdressing of ter-</w:t>
      </w:r>
      <w:r w:rsidRPr="00700986">
        <w:rPr>
          <w:rFonts w:cs="Helvetica"/>
          <w:sz w:val="14"/>
          <w:szCs w:val="14"/>
        </w:rPr>
        <w:t xml:space="preserve"> </w:t>
      </w:r>
      <w:r w:rsidRPr="00700986">
        <w:rPr>
          <w:sz w:val="14"/>
          <w:szCs w:val="14"/>
        </w:rPr>
        <w:t xml:space="preserve">rorism to states that harbor terrorists is then an attempt to </w:t>
      </w:r>
      <w:proofErr w:type="gramStart"/>
      <w:r w:rsidRPr="00700986">
        <w:rPr>
          <w:sz w:val="14"/>
          <w:szCs w:val="14"/>
        </w:rPr>
        <w:t>invoke</w:t>
      </w:r>
      <w:r w:rsidRPr="00700986">
        <w:rPr>
          <w:rFonts w:cs="Helvetica"/>
          <w:sz w:val="14"/>
          <w:szCs w:val="14"/>
        </w:rPr>
        <w:t xml:space="preserve">  </w:t>
      </w:r>
      <w:r w:rsidRPr="00700986">
        <w:rPr>
          <w:sz w:val="14"/>
          <w:szCs w:val="14"/>
        </w:rPr>
        <w:t>the</w:t>
      </w:r>
      <w:proofErr w:type="gramEnd"/>
      <w:r w:rsidRPr="00700986">
        <w:rPr>
          <w:sz w:val="14"/>
          <w:szCs w:val="14"/>
        </w:rPr>
        <w:t xml:space="preserve"> traditional vocabulary of deterrence and the logic of the secu-</w:t>
      </w:r>
      <w:r w:rsidRPr="00700986">
        <w:rPr>
          <w:rFonts w:cs="Helvetica"/>
          <w:sz w:val="14"/>
          <w:szCs w:val="14"/>
        </w:rPr>
        <w:t xml:space="preserve">  </w:t>
      </w:r>
      <w:r w:rsidRPr="00700986">
        <w:rPr>
          <w:sz w:val="14"/>
          <w:szCs w:val="14"/>
        </w:rPr>
        <w:t>rity dilemma.</w:t>
      </w:r>
      <w:r w:rsidRPr="00700986">
        <w:rPr>
          <w:rFonts w:cs="Helvetica"/>
          <w:sz w:val="14"/>
          <w:szCs w:val="14"/>
        </w:rPr>
        <w:t xml:space="preserve">  </w:t>
      </w:r>
      <w:r w:rsidRPr="00700986">
        <w:rPr>
          <w:sz w:val="14"/>
          <w:szCs w:val="14"/>
        </w:rPr>
        <w:t xml:space="preserve">So </w:t>
      </w:r>
      <w:r w:rsidRPr="00700986">
        <w:rPr>
          <w:rStyle w:val="StyleUnderline"/>
        </w:rPr>
        <w:t>when we look at terrorism as an issue of "systemic" impor</w:t>
      </w:r>
      <w:proofErr w:type="gramStart"/>
      <w:r w:rsidRPr="00700986">
        <w:rPr>
          <w:rStyle w:val="StyleUnderline"/>
        </w:rPr>
        <w:t>-  tance</w:t>
      </w:r>
      <w:proofErr w:type="gramEnd"/>
      <w:r w:rsidRPr="00700986">
        <w:rPr>
          <w:rStyle w:val="StyleUnderline"/>
        </w:rPr>
        <w:t xml:space="preserve">, the fight represents an expansion of "uncertainty to risk"  reasoning to a phenomenon that, from its qualities, belongs to the  realm of epistemic probability theory. Neither the assumprion </w:t>
      </w:r>
      <w:proofErr w:type="gramStart"/>
      <w:r w:rsidRPr="00700986">
        <w:rPr>
          <w:rStyle w:val="StyleUnderline"/>
        </w:rPr>
        <w:t>of  well</w:t>
      </w:r>
      <w:proofErr w:type="gramEnd"/>
      <w:r w:rsidRPr="00700986">
        <w:rPr>
          <w:rStyle w:val="StyleUnderline"/>
        </w:rPr>
        <w:t>-defined problem set</w:t>
      </w:r>
      <w:r w:rsidRPr="00700986">
        <w:rPr>
          <w:sz w:val="14"/>
          <w:szCs w:val="14"/>
        </w:rPr>
        <w:t xml:space="preserve"> rings and repeatable events </w:t>
      </w:r>
      <w:r w:rsidRPr="00700986">
        <w:rPr>
          <w:rStyle w:val="StyleUnderline"/>
        </w:rPr>
        <w:t>nor the fixation of the political vocabulary or the mutual formation of expec-  tations based on "known" adversaries applies</w:t>
      </w:r>
      <w:r w:rsidRPr="00700986">
        <w:rPr>
          <w:sz w:val="14"/>
          <w:szCs w:val="14"/>
        </w:rPr>
        <w:t xml:space="preserve">. When read from </w:t>
      </w:r>
      <w:proofErr w:type="gramStart"/>
      <w:r w:rsidRPr="00700986">
        <w:rPr>
          <w:sz w:val="14"/>
          <w:szCs w:val="14"/>
        </w:rPr>
        <w:t>the</w:t>
      </w:r>
      <w:r w:rsidRPr="00700986">
        <w:rPr>
          <w:rFonts w:cs="Helvetica"/>
          <w:sz w:val="14"/>
          <w:szCs w:val="14"/>
        </w:rPr>
        <w:t xml:space="preserve">  </w:t>
      </w:r>
      <w:r w:rsidRPr="00700986">
        <w:rPr>
          <w:sz w:val="14"/>
          <w:szCs w:val="14"/>
        </w:rPr>
        <w:t>context</w:t>
      </w:r>
      <w:proofErr w:type="gramEnd"/>
      <w:r w:rsidRPr="00700986">
        <w:rPr>
          <w:sz w:val="14"/>
          <w:szCs w:val="14"/>
        </w:rPr>
        <w:t xml:space="preserve"> of probability theory, the current endeavors are subject to</w:t>
      </w:r>
      <w:r w:rsidRPr="00700986">
        <w:rPr>
          <w:rFonts w:cs="Helvetica"/>
          <w:sz w:val="14"/>
          <w:szCs w:val="14"/>
        </w:rPr>
        <w:t xml:space="preserve"> </w:t>
      </w:r>
      <w:r w:rsidRPr="00700986">
        <w:rPr>
          <w:sz w:val="14"/>
          <w:szCs w:val="14"/>
        </w:rPr>
        <w:t>a conflict between intersubjective epistemology and individualist</w:t>
      </w:r>
      <w:r w:rsidRPr="00700986">
        <w:rPr>
          <w:rFonts w:cs="Helvetica"/>
          <w:sz w:val="14"/>
          <w:szCs w:val="14"/>
        </w:rPr>
        <w:t xml:space="preserve">  </w:t>
      </w:r>
      <w:r w:rsidRPr="00700986">
        <w:rPr>
          <w:sz w:val="14"/>
          <w:szCs w:val="14"/>
        </w:rPr>
        <w:t>ontology that manifests itself as a conflict between universal validity</w:t>
      </w:r>
      <w:r w:rsidRPr="00700986">
        <w:rPr>
          <w:rFonts w:cs="Helvetica"/>
          <w:sz w:val="14"/>
          <w:szCs w:val="14"/>
        </w:rPr>
        <w:t xml:space="preserve">  </w:t>
      </w:r>
      <w:r w:rsidRPr="00700986">
        <w:rPr>
          <w:sz w:val="14"/>
          <w:szCs w:val="14"/>
        </w:rPr>
        <w:t>of statements and the particularity of contexts. While the universality argument points to the laws associated with the balance of power</w:t>
      </w:r>
      <w:proofErr w:type="gramStart"/>
      <w:r w:rsidRPr="00700986">
        <w:rPr>
          <w:sz w:val="14"/>
          <w:szCs w:val="14"/>
        </w:rPr>
        <w:t>,</w:t>
      </w:r>
      <w:r w:rsidRPr="00700986">
        <w:rPr>
          <w:rFonts w:cs="Helvetica"/>
          <w:sz w:val="14"/>
          <w:szCs w:val="14"/>
        </w:rPr>
        <w:t xml:space="preserve">  </w:t>
      </w:r>
      <w:r w:rsidRPr="00700986">
        <w:rPr>
          <w:sz w:val="14"/>
          <w:szCs w:val="14"/>
        </w:rPr>
        <w:t>of</w:t>
      </w:r>
      <w:proofErr w:type="gramEnd"/>
      <w:r w:rsidRPr="00700986">
        <w:rPr>
          <w:sz w:val="14"/>
          <w:szCs w:val="14"/>
        </w:rPr>
        <w:t xml:space="preserve"> deterrence and pursuit of national interests, the contextual dimen-</w:t>
      </w:r>
      <w:r w:rsidRPr="00700986">
        <w:rPr>
          <w:rFonts w:cs="Helvetica"/>
          <w:sz w:val="14"/>
          <w:szCs w:val="14"/>
        </w:rPr>
        <w:t xml:space="preserve">  </w:t>
      </w:r>
      <w:r w:rsidRPr="00700986">
        <w:rPr>
          <w:sz w:val="14"/>
          <w:szCs w:val="14"/>
        </w:rPr>
        <w:t>sion points to (self-) reflexivity and contingency of one's own position.</w:t>
      </w:r>
      <w:r w:rsidRPr="00700986">
        <w:rPr>
          <w:rFonts w:cs="Helvetica"/>
          <w:sz w:val="14"/>
          <w:szCs w:val="14"/>
        </w:rPr>
        <w:t xml:space="preserve">  </w:t>
      </w:r>
      <w:r w:rsidRPr="00700986">
        <w:rPr>
          <w:sz w:val="14"/>
          <w:szCs w:val="14"/>
        </w:rPr>
        <w:t>What might be true here might not be true there. Accepting uncer</w:t>
      </w:r>
      <w:proofErr w:type="gramStart"/>
      <w:r w:rsidRPr="00700986">
        <w:rPr>
          <w:sz w:val="14"/>
          <w:szCs w:val="14"/>
        </w:rPr>
        <w:t>-</w:t>
      </w:r>
      <w:r w:rsidRPr="00700986">
        <w:rPr>
          <w:rFonts w:cs="Helvetica"/>
          <w:sz w:val="14"/>
          <w:szCs w:val="14"/>
        </w:rPr>
        <w:t xml:space="preserve">  </w:t>
      </w:r>
      <w:r w:rsidRPr="00700986">
        <w:rPr>
          <w:sz w:val="14"/>
          <w:szCs w:val="14"/>
        </w:rPr>
        <w:t>tainty</w:t>
      </w:r>
      <w:proofErr w:type="gramEnd"/>
      <w:r w:rsidRPr="00700986">
        <w:rPr>
          <w:sz w:val="14"/>
          <w:szCs w:val="14"/>
        </w:rPr>
        <w:t xml:space="preserve"> would make it imperative to understand the other's position</w:t>
      </w:r>
      <w:r w:rsidRPr="00700986">
        <w:rPr>
          <w:rFonts w:cs="Helvetica"/>
          <w:sz w:val="14"/>
          <w:szCs w:val="14"/>
        </w:rPr>
        <w:t xml:space="preserve">  </w:t>
      </w:r>
      <w:r w:rsidRPr="00700986">
        <w:rPr>
          <w:sz w:val="14"/>
          <w:szCs w:val="14"/>
        </w:rPr>
        <w:t xml:space="preserve">and engage in a dialogue. However, in a sense, the current fight </w:t>
      </w:r>
      <w:proofErr w:type="gramStart"/>
      <w:r w:rsidRPr="00700986">
        <w:rPr>
          <w:sz w:val="14"/>
          <w:szCs w:val="14"/>
        </w:rPr>
        <w:t>uses</w:t>
      </w:r>
      <w:r w:rsidRPr="00700986">
        <w:rPr>
          <w:rFonts w:cs="Helvetica"/>
          <w:sz w:val="14"/>
          <w:szCs w:val="14"/>
        </w:rPr>
        <w:t xml:space="preserve">  </w:t>
      </w:r>
      <w:r w:rsidRPr="00700986">
        <w:rPr>
          <w:sz w:val="14"/>
          <w:szCs w:val="14"/>
        </w:rPr>
        <w:t>a</w:t>
      </w:r>
      <w:proofErr w:type="gramEnd"/>
      <w:r w:rsidRPr="00700986">
        <w:rPr>
          <w:sz w:val="14"/>
          <w:szCs w:val="14"/>
        </w:rPr>
        <w:t xml:space="preserve"> universal method to fight a contextual problem.</w:t>
      </w:r>
      <w:r w:rsidRPr="00700986">
        <w:rPr>
          <w:rFonts w:cs="Helvetica"/>
          <w:sz w:val="14"/>
          <w:szCs w:val="14"/>
        </w:rPr>
        <w:t xml:space="preserve">  </w:t>
      </w:r>
      <w:r w:rsidRPr="00700986">
        <w:rPr>
          <w:sz w:val="14"/>
          <w:szCs w:val="14"/>
        </w:rPr>
        <w:t>The article proposed a framework of risk, uncertainty, and proba</w:t>
      </w:r>
      <w:proofErr w:type="gramStart"/>
      <w:r w:rsidRPr="00700986">
        <w:rPr>
          <w:sz w:val="14"/>
          <w:szCs w:val="14"/>
        </w:rPr>
        <w:t>-</w:t>
      </w:r>
      <w:r w:rsidRPr="00700986">
        <w:rPr>
          <w:rFonts w:cs="Helvetica"/>
          <w:sz w:val="14"/>
          <w:szCs w:val="14"/>
        </w:rPr>
        <w:t xml:space="preserve">  </w:t>
      </w:r>
      <w:r w:rsidRPr="00700986">
        <w:rPr>
          <w:sz w:val="14"/>
          <w:szCs w:val="14"/>
        </w:rPr>
        <w:t>bility</w:t>
      </w:r>
      <w:proofErr w:type="gramEnd"/>
      <w:r w:rsidRPr="00700986">
        <w:rPr>
          <w:sz w:val="14"/>
          <w:szCs w:val="14"/>
        </w:rPr>
        <w:t xml:space="preserve"> and argued that </w:t>
      </w:r>
      <w:r w:rsidRPr="00700986">
        <w:rPr>
          <w:rStyle w:val="StyleUnderline"/>
        </w:rPr>
        <w:t>we experience an overall transformation from  "insecurity" to "uncertainty."  The insecurity paradigm treats the notion of security as theo</w:t>
      </w:r>
      <w:proofErr w:type="gramStart"/>
      <w:r w:rsidRPr="00700986">
        <w:rPr>
          <w:rStyle w:val="StyleUnderline"/>
        </w:rPr>
        <w:t>-  retically</w:t>
      </w:r>
      <w:proofErr w:type="gramEnd"/>
      <w:r w:rsidRPr="00700986">
        <w:rPr>
          <w:rStyle w:val="StyleUnderline"/>
        </w:rPr>
        <w:t xml:space="preserve"> superior to that of uncertainty and risk. The primary </w:t>
      </w:r>
      <w:proofErr w:type="gramStart"/>
      <w:r w:rsidRPr="00700986">
        <w:rPr>
          <w:rStyle w:val="StyleUnderline"/>
        </w:rPr>
        <w:t>task  of</w:t>
      </w:r>
      <w:proofErr w:type="gramEnd"/>
      <w:r w:rsidRPr="00700986">
        <w:rPr>
          <w:rStyle w:val="StyleUnderline"/>
        </w:rPr>
        <w:t xml:space="preserve"> security policy is then the avoidance of risk</w:t>
      </w:r>
      <w:r w:rsidRPr="00700986">
        <w:rPr>
          <w:sz w:val="14"/>
          <w:szCs w:val="14"/>
        </w:rPr>
        <w:t>. Starting from well</w:t>
      </w:r>
      <w:proofErr w:type="gramStart"/>
      <w:r w:rsidRPr="00700986">
        <w:rPr>
          <w:sz w:val="14"/>
          <w:szCs w:val="14"/>
        </w:rPr>
        <w:t>-</w:t>
      </w:r>
      <w:r w:rsidRPr="00700986">
        <w:rPr>
          <w:rFonts w:cs="Helvetica"/>
          <w:sz w:val="14"/>
          <w:szCs w:val="14"/>
        </w:rPr>
        <w:t xml:space="preserve">  </w:t>
      </w:r>
      <w:r w:rsidRPr="00700986">
        <w:rPr>
          <w:sz w:val="14"/>
          <w:szCs w:val="14"/>
        </w:rPr>
        <w:t>denned</w:t>
      </w:r>
      <w:proofErr w:type="gramEnd"/>
      <w:r w:rsidRPr="00700986">
        <w:rPr>
          <w:sz w:val="14"/>
          <w:szCs w:val="14"/>
        </w:rPr>
        <w:t xml:space="preserve"> categories and games, this approach is constitutive for de-</w:t>
      </w:r>
      <w:r w:rsidRPr="00700986">
        <w:rPr>
          <w:rFonts w:cs="Helvetica"/>
          <w:sz w:val="14"/>
          <w:szCs w:val="14"/>
        </w:rPr>
        <w:t xml:space="preserve">  </w:t>
      </w:r>
      <w:r w:rsidRPr="00700986">
        <w:rPr>
          <w:sz w:val="14"/>
          <w:szCs w:val="14"/>
        </w:rPr>
        <w:t>terrence and détente as two modes dealing with contingency within</w:t>
      </w:r>
      <w:r w:rsidRPr="00700986">
        <w:rPr>
          <w:rFonts w:cs="Helvetica"/>
          <w:sz w:val="14"/>
          <w:szCs w:val="14"/>
        </w:rPr>
        <w:t xml:space="preserve">  </w:t>
      </w:r>
      <w:r w:rsidRPr="00700986">
        <w:rPr>
          <w:sz w:val="14"/>
          <w:szCs w:val="14"/>
        </w:rPr>
        <w:t xml:space="preserve">preset games. </w:t>
      </w:r>
      <w:r w:rsidRPr="00700986">
        <w:t xml:space="preserve">Positions based on the uncertainty paradigm that </w:t>
      </w:r>
      <w:proofErr w:type="gramStart"/>
      <w:r w:rsidRPr="00700986">
        <w:t>sees  a</w:t>
      </w:r>
      <w:proofErr w:type="gramEnd"/>
      <w:r w:rsidRPr="00700986">
        <w:t xml:space="preserve"> categorical differentiation between risk and uncertainty leave</w:t>
      </w:r>
      <w:r w:rsidRPr="00700986">
        <w:rPr>
          <w:sz w:val="14"/>
          <w:szCs w:val="14"/>
        </w:rPr>
        <w:t xml:space="preserve"> the</w:t>
      </w:r>
      <w:r w:rsidRPr="00700986">
        <w:rPr>
          <w:rFonts w:cs="Helvetica"/>
          <w:sz w:val="14"/>
          <w:szCs w:val="14"/>
        </w:rPr>
        <w:t xml:space="preserve">  </w:t>
      </w:r>
      <w:r w:rsidRPr="00700986">
        <w:rPr>
          <w:sz w:val="14"/>
          <w:szCs w:val="14"/>
        </w:rPr>
        <w:t>confines of the security dilemma behind</w:t>
      </w:r>
      <w:r w:rsidRPr="00700986">
        <w:rPr>
          <w:rStyle w:val="StyleUnderline"/>
        </w:rPr>
        <w:t xml:space="preserve">. Security becomes </w:t>
      </w:r>
      <w:proofErr w:type="gramStart"/>
      <w:r w:rsidRPr="00700986">
        <w:rPr>
          <w:rStyle w:val="StyleUnderline"/>
        </w:rPr>
        <w:t>an  empty</w:t>
      </w:r>
      <w:proofErr w:type="gramEnd"/>
      <w:r w:rsidRPr="00700986">
        <w:rPr>
          <w:rStyle w:val="StyleUnderline"/>
        </w:rPr>
        <w:t xml:space="preserve"> concept and politically unachievable.</w:t>
      </w:r>
      <w:r w:rsidRPr="00700986">
        <w:rPr>
          <w:sz w:val="14"/>
          <w:szCs w:val="14"/>
        </w:rPr>
        <w:t xml:space="preserve"> In this context, </w:t>
      </w:r>
      <w:r w:rsidRPr="00700986">
        <w:rPr>
          <w:rStyle w:val="StyleUnderline"/>
        </w:rPr>
        <w:t>uncer</w:t>
      </w:r>
      <w:proofErr w:type="gramStart"/>
      <w:r w:rsidRPr="00700986">
        <w:rPr>
          <w:rStyle w:val="StyleUnderline"/>
        </w:rPr>
        <w:t>-  tainty</w:t>
      </w:r>
      <w:proofErr w:type="gramEnd"/>
      <w:r w:rsidRPr="00700986">
        <w:rPr>
          <w:rStyle w:val="StyleUnderline"/>
        </w:rPr>
        <w:t xml:space="preserve"> describes an unstructured realm, where standard criteria of  rationality do not apply</w:t>
      </w:r>
      <w:r w:rsidRPr="00700986">
        <w:rPr>
          <w:sz w:val="14"/>
          <w:szCs w:val="14"/>
        </w:rPr>
        <w:t>. Pointing to a possible- and multiple-</w:t>
      </w:r>
      <w:proofErr w:type="gramStart"/>
      <w:r w:rsidRPr="00700986">
        <w:rPr>
          <w:sz w:val="14"/>
          <w:szCs w:val="14"/>
        </w:rPr>
        <w:t>worlds'</w:t>
      </w:r>
      <w:r w:rsidRPr="00700986">
        <w:rPr>
          <w:rFonts w:cs="Helvetica"/>
          <w:sz w:val="14"/>
          <w:szCs w:val="14"/>
        </w:rPr>
        <w:t xml:space="preserve">  </w:t>
      </w:r>
      <w:r w:rsidRPr="00700986">
        <w:rPr>
          <w:sz w:val="14"/>
          <w:szCs w:val="14"/>
        </w:rPr>
        <w:t>semantic</w:t>
      </w:r>
      <w:proofErr w:type="gramEnd"/>
      <w:r w:rsidRPr="00700986">
        <w:rPr>
          <w:sz w:val="14"/>
          <w:szCs w:val="14"/>
        </w:rPr>
        <w:t xml:space="preserve">, this approach is interested in how </w:t>
      </w:r>
      <w:r w:rsidRPr="00700986">
        <w:rPr>
          <w:rStyle w:val="StyleUnderline"/>
        </w:rPr>
        <w:t>actors actively structure  or construct the world they live in. From this perspective, the cur</w:t>
      </w:r>
      <w:proofErr w:type="gramStart"/>
      <w:r w:rsidRPr="00700986">
        <w:rPr>
          <w:rStyle w:val="StyleUnderline"/>
        </w:rPr>
        <w:t>-  rent</w:t>
      </w:r>
      <w:proofErr w:type="gramEnd"/>
      <w:r w:rsidRPr="00700986">
        <w:rPr>
          <w:rStyle w:val="StyleUnderline"/>
        </w:rPr>
        <w:t xml:space="preserve"> problem is not insecurity deriving from the security dilemma,  but uncertainty deriving from the changing categories of our polit-  ical vocabulary signifying unpredictable futures and inconsistent  policies.  </w:t>
      </w:r>
      <w:r w:rsidRPr="00700986">
        <w:rPr>
          <w:sz w:val="14"/>
          <w:szCs w:val="14"/>
        </w:rPr>
        <w:t xml:space="preserve">At the same time, however, </w:t>
      </w:r>
      <w:r w:rsidRPr="00700986">
        <w:rPr>
          <w:rStyle w:val="StyleUnderline"/>
        </w:rPr>
        <w:t xml:space="preserve">the current fight against terrorism </w:t>
      </w:r>
      <w:proofErr w:type="gramStart"/>
      <w:r w:rsidRPr="00700986">
        <w:rPr>
          <w:rStyle w:val="StyleUnderline"/>
        </w:rPr>
        <w:t>is  structured</w:t>
      </w:r>
      <w:proofErr w:type="gramEnd"/>
      <w:r w:rsidRPr="00700986">
        <w:rPr>
          <w:rStyle w:val="StyleUnderline"/>
        </w:rPr>
        <w:t xml:space="preserve"> in such a way as to reduce the various kinds of uncertain-  ties and contingencies to the logic of deterrence</w:t>
      </w:r>
      <w:r w:rsidRPr="00700986">
        <w:rPr>
          <w:sz w:val="14"/>
          <w:szCs w:val="14"/>
        </w:rPr>
        <w:t xml:space="preserve">. Hence </w:t>
      </w:r>
      <w:proofErr w:type="gramStart"/>
      <w:r w:rsidRPr="00700986">
        <w:rPr>
          <w:sz w:val="14"/>
          <w:szCs w:val="14"/>
        </w:rPr>
        <w:t>deterrence</w:t>
      </w:r>
      <w:r w:rsidRPr="00700986">
        <w:rPr>
          <w:rFonts w:cs="Helvetica"/>
          <w:sz w:val="14"/>
          <w:szCs w:val="14"/>
        </w:rPr>
        <w:t xml:space="preserve">  </w:t>
      </w:r>
      <w:r w:rsidRPr="00700986">
        <w:rPr>
          <w:sz w:val="14"/>
          <w:szCs w:val="14"/>
        </w:rPr>
        <w:t>has</w:t>
      </w:r>
      <w:proofErr w:type="gramEnd"/>
      <w:r w:rsidRPr="00700986">
        <w:rPr>
          <w:sz w:val="14"/>
          <w:szCs w:val="14"/>
        </w:rPr>
        <w:t xml:space="preserve"> not lost any of its actuality; however, by applying this logic in a</w:t>
      </w:r>
      <w:r w:rsidRPr="00700986">
        <w:rPr>
          <w:rFonts w:cs="Helvetica"/>
          <w:sz w:val="14"/>
          <w:szCs w:val="14"/>
        </w:rPr>
        <w:t xml:space="preserve">  </w:t>
      </w:r>
      <w:r w:rsidRPr="00700986">
        <w:rPr>
          <w:sz w:val="14"/>
          <w:szCs w:val="14"/>
        </w:rPr>
        <w:t>context that challenges its constitutive boundaries, it seems as if the</w:t>
      </w:r>
      <w:r w:rsidRPr="00700986">
        <w:rPr>
          <w:rFonts w:cs="Helvetica"/>
          <w:sz w:val="14"/>
          <w:szCs w:val="14"/>
        </w:rPr>
        <w:t xml:space="preserve">  </w:t>
      </w:r>
      <w:r w:rsidRPr="00700986">
        <w:rPr>
          <w:sz w:val="14"/>
          <w:szCs w:val="14"/>
        </w:rPr>
        <w:t xml:space="preserve">option of détente has been lost. In other words, what we see is </w:t>
      </w:r>
      <w:proofErr w:type="gramStart"/>
      <w:r w:rsidRPr="00700986">
        <w:rPr>
          <w:sz w:val="14"/>
          <w:szCs w:val="14"/>
        </w:rPr>
        <w:t>that</w:t>
      </w:r>
      <w:r w:rsidRPr="00700986">
        <w:rPr>
          <w:rFonts w:cs="Helvetica"/>
          <w:sz w:val="14"/>
          <w:szCs w:val="14"/>
        </w:rPr>
        <w:t xml:space="preserve">  </w:t>
      </w:r>
      <w:r w:rsidRPr="00700986">
        <w:rPr>
          <w:rStyle w:val="StyleUnderline"/>
        </w:rPr>
        <w:t>the</w:t>
      </w:r>
      <w:proofErr w:type="gramEnd"/>
      <w:r w:rsidRPr="00700986">
        <w:rPr>
          <w:rStyle w:val="StyleUnderline"/>
        </w:rPr>
        <w:t xml:space="preserve"> logic of the security dilemma, and its particular semantics of  threat, risk, and security, is used for the framing of terrorism as a  threat</w:t>
      </w:r>
      <w:r w:rsidRPr="00700986">
        <w:rPr>
          <w:sz w:val="14"/>
          <w:szCs w:val="14"/>
        </w:rPr>
        <w:t>. As a consequence, we can identify three dynamics "driving</w:t>
      </w:r>
      <w:proofErr w:type="gramStart"/>
      <w:r w:rsidRPr="00700986">
        <w:rPr>
          <w:sz w:val="14"/>
          <w:szCs w:val="14"/>
        </w:rPr>
        <w:t>"</w:t>
      </w:r>
      <w:r w:rsidRPr="00700986">
        <w:rPr>
          <w:rFonts w:cs="Helvetica"/>
          <w:sz w:val="14"/>
          <w:szCs w:val="14"/>
        </w:rPr>
        <w:t xml:space="preserve">  </w:t>
      </w:r>
      <w:r w:rsidRPr="00700986">
        <w:rPr>
          <w:sz w:val="14"/>
          <w:szCs w:val="14"/>
        </w:rPr>
        <w:t>today's</w:t>
      </w:r>
      <w:proofErr w:type="gramEnd"/>
      <w:r w:rsidRPr="00700986">
        <w:rPr>
          <w:sz w:val="14"/>
          <w:szCs w:val="14"/>
        </w:rPr>
        <w:t xml:space="preserve"> security policy that result exactly from the conflict between</w:t>
      </w:r>
      <w:r w:rsidRPr="00700986">
        <w:rPr>
          <w:rFonts w:cs="Helvetica"/>
          <w:sz w:val="14"/>
          <w:szCs w:val="14"/>
        </w:rPr>
        <w:t xml:space="preserve">  </w:t>
      </w:r>
      <w:r w:rsidRPr="00700986">
        <w:rPr>
          <w:sz w:val="14"/>
          <w:szCs w:val="14"/>
        </w:rPr>
        <w:t>the intersubjective constitution of threats and the individual ontology</w:t>
      </w:r>
      <w:r w:rsidRPr="00700986">
        <w:rPr>
          <w:rFonts w:cs="Helvetica"/>
          <w:sz w:val="14"/>
          <w:szCs w:val="14"/>
        </w:rPr>
        <w:t xml:space="preserve">  </w:t>
      </w:r>
      <w:r w:rsidRPr="00700986">
        <w:rPr>
          <w:sz w:val="14"/>
          <w:szCs w:val="14"/>
        </w:rPr>
        <w:t>of the deterrence strategy as today's main strategy.</w:t>
      </w:r>
      <w:r w:rsidRPr="00700986">
        <w:rPr>
          <w:rFonts w:cs="Helvetica"/>
          <w:sz w:val="14"/>
          <w:szCs w:val="14"/>
        </w:rPr>
        <w:t xml:space="preserve"> </w:t>
      </w:r>
      <w:r w:rsidRPr="00700986">
        <w:rPr>
          <w:sz w:val="14"/>
          <w:szCs w:val="14"/>
        </w:rPr>
        <w:t>First, as Aradau and van Muster have convincingly argued</w:t>
      </w:r>
      <w:r w:rsidRPr="00700986">
        <w:rPr>
          <w:rStyle w:val="StyleUnderline"/>
        </w:rPr>
        <w:t xml:space="preserve">, </w:t>
      </w:r>
      <w:proofErr w:type="gramStart"/>
      <w:r w:rsidRPr="00700986">
        <w:rPr>
          <w:rStyle w:val="StyleUnderline"/>
        </w:rPr>
        <w:t>it  translates</w:t>
      </w:r>
      <w:proofErr w:type="gramEnd"/>
      <w:r w:rsidRPr="00700986">
        <w:rPr>
          <w:rStyle w:val="StyleUnderline"/>
        </w:rPr>
        <w:t xml:space="preserve"> into a dramatic increase of surveillance technologies:</w:t>
      </w:r>
      <w:r w:rsidRPr="00700986">
        <w:rPr>
          <w:sz w:val="14"/>
          <w:szCs w:val="14"/>
        </w:rPr>
        <w:t xml:space="preserve"> In</w:t>
      </w:r>
      <w:r w:rsidRPr="00700986">
        <w:rPr>
          <w:rFonts w:cs="Helvetica"/>
          <w:sz w:val="14"/>
          <w:szCs w:val="14"/>
        </w:rPr>
        <w:t xml:space="preserve">  </w:t>
      </w:r>
      <w:r w:rsidRPr="00700986">
        <w:rPr>
          <w:sz w:val="14"/>
          <w:szCs w:val="14"/>
        </w:rPr>
        <w:t>the fight against terrorism, surveillance functions as an early warning</w:t>
      </w:r>
      <w:r w:rsidRPr="00700986">
        <w:rPr>
          <w:rFonts w:cs="Helvetica"/>
          <w:sz w:val="14"/>
          <w:szCs w:val="14"/>
        </w:rPr>
        <w:t xml:space="preserve">  </w:t>
      </w:r>
      <w:r w:rsidRPr="00700986">
        <w:rPr>
          <w:sz w:val="14"/>
          <w:szCs w:val="14"/>
        </w:rPr>
        <w:t>system that allows identification of potential terrorists and therewith,</w:t>
      </w:r>
      <w:r w:rsidRPr="00700986">
        <w:rPr>
          <w:rFonts w:cs="Helvetica"/>
          <w:sz w:val="14"/>
          <w:szCs w:val="14"/>
        </w:rPr>
        <w:t xml:space="preserve">  </w:t>
      </w:r>
      <w:r w:rsidRPr="00700986">
        <w:rPr>
          <w:sz w:val="14"/>
          <w:szCs w:val="14"/>
        </w:rPr>
        <w:t>and at the same time, is thought to "deter" future attacks</w:t>
      </w:r>
      <w:r w:rsidRPr="00700986">
        <w:t>. The intro</w:t>
      </w:r>
      <w:proofErr w:type="gramStart"/>
      <w:r w:rsidRPr="00700986">
        <w:t>-  duction</w:t>
      </w:r>
      <w:proofErr w:type="gramEnd"/>
      <w:r w:rsidRPr="00700986">
        <w:t xml:space="preserve"> of private data, video cameras, and biométrie data is pre-  sented as a legitimate means to detect and deter future terrorist</w:t>
      </w:r>
      <w:r w:rsidRPr="00700986">
        <w:rPr>
          <w:rFonts w:cs="Helvetica"/>
          <w:sz w:val="14"/>
          <w:szCs w:val="14"/>
        </w:rPr>
        <w:t xml:space="preserve">  </w:t>
      </w:r>
      <w:r w:rsidRPr="00700986">
        <w:rPr>
          <w:sz w:val="14"/>
          <w:szCs w:val="14"/>
        </w:rPr>
        <w:t xml:space="preserve">attacks. </w:t>
      </w:r>
      <w:r w:rsidRPr="00700986">
        <w:rPr>
          <w:rStyle w:val="StyleUnderline"/>
        </w:rPr>
        <w:t>These measures are introduced on the basis of the precau</w:t>
      </w:r>
      <w:proofErr w:type="gramStart"/>
      <w:r w:rsidRPr="00700986">
        <w:rPr>
          <w:rStyle w:val="StyleUnderline"/>
        </w:rPr>
        <w:t>-  tionary</w:t>
      </w:r>
      <w:proofErr w:type="gramEnd"/>
      <w:r w:rsidRPr="00700986">
        <w:rPr>
          <w:rStyle w:val="StyleUnderline"/>
        </w:rPr>
        <w:t xml:space="preserve"> principle that—in our view—is so attractive exactly because  it tries to reduce various kinds of uncertainty to a logic of insecurity</w:t>
      </w:r>
      <w:r w:rsidRPr="00700986">
        <w:rPr>
          <w:sz w:val="14"/>
          <w:szCs w:val="14"/>
        </w:rPr>
        <w:t>.</w:t>
      </w:r>
      <w:r w:rsidRPr="00700986">
        <w:rPr>
          <w:rFonts w:cs="Helvetica"/>
          <w:sz w:val="14"/>
          <w:szCs w:val="14"/>
        </w:rPr>
        <w:t xml:space="preserve">  </w:t>
      </w:r>
      <w:r w:rsidRPr="00700986">
        <w:rPr>
          <w:sz w:val="14"/>
          <w:szCs w:val="14"/>
        </w:rPr>
        <w:t xml:space="preserve">Second, what is commonly known as the revolution in </w:t>
      </w:r>
      <w:proofErr w:type="gramStart"/>
      <w:r w:rsidRPr="00700986">
        <w:rPr>
          <w:sz w:val="14"/>
          <w:szCs w:val="14"/>
        </w:rPr>
        <w:t>military</w:t>
      </w:r>
      <w:r w:rsidRPr="00700986">
        <w:rPr>
          <w:rFonts w:cs="Helvetica"/>
          <w:sz w:val="14"/>
          <w:szCs w:val="14"/>
        </w:rPr>
        <w:t xml:space="preserve">  </w:t>
      </w:r>
      <w:r w:rsidRPr="00700986">
        <w:rPr>
          <w:sz w:val="14"/>
          <w:szCs w:val="14"/>
        </w:rPr>
        <w:t>affairs</w:t>
      </w:r>
      <w:proofErr w:type="gramEnd"/>
      <w:r w:rsidRPr="00700986">
        <w:rPr>
          <w:sz w:val="14"/>
          <w:szCs w:val="14"/>
        </w:rPr>
        <w:t>, introduces the same individualist ontology on the level of</w:t>
      </w:r>
      <w:r w:rsidRPr="00700986">
        <w:rPr>
          <w:rFonts w:cs="Helvetica"/>
          <w:sz w:val="14"/>
          <w:szCs w:val="14"/>
        </w:rPr>
        <w:t xml:space="preserve">  </w:t>
      </w:r>
      <w:r w:rsidRPr="00700986">
        <w:rPr>
          <w:sz w:val="14"/>
          <w:szCs w:val="14"/>
        </w:rPr>
        <w:t xml:space="preserve">military policy: </w:t>
      </w:r>
      <w:r w:rsidRPr="00700986">
        <w:rPr>
          <w:rStyle w:val="StyleUnderline"/>
        </w:rPr>
        <w:t>It translates the catastrophic features of terrorism  into a logic of deterrence by actively reshaping the spatial and tem-  poral conditions of military conduct</w:t>
      </w:r>
      <w:r w:rsidRPr="00700986">
        <w:rPr>
          <w:sz w:val="14"/>
          <w:szCs w:val="14"/>
        </w:rPr>
        <w:t xml:space="preserve">. The strategy is to </w:t>
      </w:r>
      <w:proofErr w:type="gramStart"/>
      <w:r w:rsidRPr="00700986">
        <w:rPr>
          <w:sz w:val="14"/>
          <w:szCs w:val="14"/>
        </w:rPr>
        <w:t>introduce</w:t>
      </w:r>
      <w:r w:rsidRPr="00700986">
        <w:rPr>
          <w:rFonts w:cs="Helvetica"/>
          <w:sz w:val="14"/>
          <w:szCs w:val="14"/>
        </w:rPr>
        <w:t xml:space="preserve">  </w:t>
      </w:r>
      <w:r w:rsidRPr="00700986">
        <w:rPr>
          <w:sz w:val="14"/>
          <w:szCs w:val="14"/>
        </w:rPr>
        <w:t>technologies</w:t>
      </w:r>
      <w:proofErr w:type="gramEnd"/>
      <w:r w:rsidRPr="00700986">
        <w:rPr>
          <w:sz w:val="14"/>
          <w:szCs w:val="14"/>
        </w:rPr>
        <w:t xml:space="preserve"> that can be remotely controlled without employment</w:t>
      </w:r>
      <w:r w:rsidRPr="00700986">
        <w:rPr>
          <w:rFonts w:cs="Helvetica"/>
          <w:sz w:val="14"/>
          <w:szCs w:val="14"/>
        </w:rPr>
        <w:t xml:space="preserve">  </w:t>
      </w:r>
      <w:r w:rsidRPr="00700986">
        <w:rPr>
          <w:sz w:val="14"/>
          <w:szCs w:val="14"/>
        </w:rPr>
        <w:t xml:space="preserve">of soldiers. </w:t>
      </w:r>
      <w:r w:rsidRPr="00700986">
        <w:rPr>
          <w:rStyle w:val="StyleUnderline"/>
        </w:rPr>
        <w:t xml:space="preserve">The task is to be ready to "strike back," instantly and </w:t>
      </w:r>
      <w:proofErr w:type="gramStart"/>
      <w:r w:rsidRPr="00700986">
        <w:rPr>
          <w:rStyle w:val="StyleUnderline"/>
        </w:rPr>
        <w:t>at  any</w:t>
      </w:r>
      <w:proofErr w:type="gramEnd"/>
      <w:r w:rsidRPr="00700986">
        <w:rPr>
          <w:rStyle w:val="StyleUnderline"/>
        </w:rPr>
        <w:t xml:space="preserve"> time from any place in the world.  </w:t>
      </w:r>
      <w:r w:rsidRPr="00700986">
        <w:rPr>
          <w:sz w:val="14"/>
          <w:szCs w:val="14"/>
        </w:rPr>
        <w:t xml:space="preserve">However, and thirdly, these measures are based on an unnecessary necessity. </w:t>
      </w:r>
      <w:r w:rsidRPr="00700986">
        <w:rPr>
          <w:rStyle w:val="StyleUnderline"/>
        </w:rPr>
        <w:t>Presenting terrorism as an objective threat that "exists</w:t>
      </w:r>
      <w:proofErr w:type="gramStart"/>
      <w:r w:rsidRPr="00700986">
        <w:rPr>
          <w:rStyle w:val="StyleUnderline"/>
        </w:rPr>
        <w:t>"  independent</w:t>
      </w:r>
      <w:proofErr w:type="gramEnd"/>
      <w:r w:rsidRPr="00700986">
        <w:rPr>
          <w:rStyle w:val="StyleUnderline"/>
        </w:rPr>
        <w:t xml:space="preserve"> of practices might produce a distance between oneself  and "the other." However, it misses out the importance of </w:t>
      </w:r>
      <w:proofErr w:type="gramStart"/>
      <w:r w:rsidRPr="00700986">
        <w:rPr>
          <w:rStyle w:val="StyleUnderline"/>
        </w:rPr>
        <w:t>context  and</w:t>
      </w:r>
      <w:proofErr w:type="gramEnd"/>
      <w:r w:rsidRPr="00700986">
        <w:rPr>
          <w:rStyle w:val="StyleUnderline"/>
        </w:rPr>
        <w:t xml:space="preserve"> other means of "risk management" that would require a self-  reflective analysis of how "us and them" are constructed in the first  place.</w:t>
      </w:r>
    </w:p>
    <w:p w14:paraId="2467513C" w14:textId="48F8D8D7" w:rsidR="0035282D" w:rsidRPr="00700986" w:rsidRDefault="0035282D" w:rsidP="0035282D">
      <w:pPr>
        <w:pStyle w:val="Heading3"/>
      </w:pPr>
      <w:r w:rsidRPr="00700986">
        <w:t>Link—Risk</w:t>
      </w:r>
    </w:p>
    <w:p w14:paraId="57DE4457" w14:textId="25F7BC01" w:rsidR="0035282D" w:rsidRPr="00700986" w:rsidRDefault="00AE28F0" w:rsidP="0035282D">
      <w:pPr>
        <w:pStyle w:val="Heading4"/>
      </w:pPr>
      <w:r w:rsidRPr="00700986">
        <w:t xml:space="preserve">The affirmative’s rubric of risk is predicated not on the probability of something harmful occurring, that any risk is unacceptable. This precautionary risk of catastrophe is mobilized as a technology of governance both at the level of statecraft and subject formation. </w:t>
      </w:r>
    </w:p>
    <w:p w14:paraId="04F0AB14" w14:textId="0F49B8B6" w:rsidR="0035282D" w:rsidRPr="00700986" w:rsidRDefault="0035282D" w:rsidP="0035282D">
      <w:pPr>
        <w:rPr>
          <w:rStyle w:val="StyleUnderline"/>
          <w:b/>
          <w:sz w:val="20"/>
        </w:rPr>
      </w:pPr>
      <w:r w:rsidRPr="00700986">
        <w:rPr>
          <w:rStyle w:val="Style13ptBold"/>
        </w:rPr>
        <w:t xml:space="preserve">Dean 10 </w:t>
      </w:r>
      <w:r w:rsidR="00F35610" w:rsidRPr="00700986">
        <w:t>[</w:t>
      </w:r>
      <w:r w:rsidRPr="00700986">
        <w:t>Mitchell Dean, Professor of Sociology in the Centre of Research on Social Inclusion at Macquarie Univeristy, “Power at the Heart of the Present: Exception, risk and sovereignty,” European Journal of Culutural Studies</w:t>
      </w:r>
      <w:r w:rsidR="00F35610" w:rsidRPr="00700986">
        <w:t>]</w:t>
      </w:r>
    </w:p>
    <w:p w14:paraId="1FDFE034" w14:textId="77777777" w:rsidR="0035282D" w:rsidRPr="00700986" w:rsidRDefault="0035282D" w:rsidP="0035282D">
      <w:r w:rsidRPr="00700986">
        <w:t xml:space="preserve">Some analysts have noted a shift in </w:t>
      </w:r>
      <w:r w:rsidRPr="00700986">
        <w:rPr>
          <w:rStyle w:val="StyleUnderline"/>
        </w:rPr>
        <w:t>the meaning and practice of security from a threat- based model, emphasizing agency and intent, intelligence and dangers, to a model based on risk</w:t>
      </w:r>
      <w:r w:rsidRPr="00700986">
        <w:t xml:space="preserve"> (Aradau et al., 2008a: 148). They argue that the latter looks more towards characteris- tics of systems, actuarial-like data and contingency and ‘</w:t>
      </w:r>
      <w:r w:rsidRPr="00700986">
        <w:rPr>
          <w:rStyle w:val="StyleUnderline"/>
        </w:rPr>
        <w:t>risk refers to the problem of an undesirable event happening in the future’. As a consequence of this shift, they conclude, we have witnessed a range of different policies and techniques that function within a more or less organized ensemble of practices</w:t>
      </w:r>
      <w:r w:rsidRPr="00700986">
        <w:t xml:space="preserve">, </w:t>
      </w:r>
      <w:r w:rsidRPr="00700986">
        <w:rPr>
          <w:rStyle w:val="StyleUnderline"/>
        </w:rPr>
        <w:t>techniques and rationalities concerning precau- tionary risk – a ‘dispositif of precautionary risk’</w:t>
      </w:r>
      <w:r w:rsidRPr="00700986">
        <w:t xml:space="preserve"> (Aradau and van Munster, 2007: 91). </w:t>
      </w:r>
      <w:r w:rsidRPr="00700986">
        <w:rPr>
          <w:sz w:val="12"/>
        </w:rPr>
        <w:t>¶</w:t>
      </w:r>
      <w:r w:rsidRPr="00700986">
        <w:t xml:space="preserve"> According to François Ewald, ‘</w:t>
      </w:r>
      <w:r w:rsidRPr="00700986">
        <w:rPr>
          <w:rStyle w:val="StyleUnderline"/>
        </w:rPr>
        <w:t>the precautionary principle</w:t>
      </w:r>
      <w:r w:rsidRPr="00700986">
        <w:t xml:space="preserve"> does not </w:t>
      </w:r>
      <w:r w:rsidRPr="00700986">
        <w:rPr>
          <w:rStyle w:val="StyleUnderline"/>
        </w:rPr>
        <w:t>target</w:t>
      </w:r>
      <w:r w:rsidRPr="00700986">
        <w:t xml:space="preserve"> all risk situ- ations but only those marked by two principal features: </w:t>
      </w:r>
      <w:r w:rsidRPr="00700986">
        <w:rPr>
          <w:rStyle w:val="StyleUnderline"/>
        </w:rPr>
        <w:t>a context of scientific uncertainty on the one hand and the possibility of serious and irreversible damage on the other’</w:t>
      </w:r>
      <w:r w:rsidRPr="00700986">
        <w:t xml:space="preserve"> (2002: 282). </w:t>
      </w:r>
      <w:r w:rsidRPr="00700986">
        <w:rPr>
          <w:rStyle w:val="StyleUnderline"/>
        </w:rPr>
        <w:t>Precautionary risk therefore applies not only to terrorist risk, such as that emerging after 9/11, but also to ecological risks, such as those of climate change and those of technological catastrophes</w:t>
      </w:r>
      <w:r w:rsidRPr="00700986">
        <w:t xml:space="preserve"> in the nuclear and chemical industries. An early for- mulation of the principle of precaution is in the Rio Declaration of 1992: ‘</w:t>
      </w:r>
      <w:r w:rsidRPr="00700986">
        <w:rPr>
          <w:rStyle w:val="StyleUnderline"/>
        </w:rPr>
        <w:t>Where there are threats of serious or irreversible damage, lack of scientific certainty shall not be used as a reason for postponing cost-effective measures to prevent environmental degradation’</w:t>
      </w:r>
      <w:r w:rsidRPr="00700986">
        <w:t xml:space="preserve"> (cited in Aradau and van Munster, 2007: 102). It would follow that the routine invocation of the Great Depression of the 1930s as an exemplar of the effects of eco- nomic catastrophe during the financial crisis of 2008–09 performed a similar kind of precautionary logic. </w:t>
      </w:r>
      <w:r w:rsidRPr="00700986">
        <w:rPr>
          <w:sz w:val="12"/>
        </w:rPr>
        <w:t>¶</w:t>
      </w:r>
      <w:r w:rsidRPr="00700986">
        <w:t xml:space="preserve"> Aradau and van Munster argue </w:t>
      </w:r>
      <w:r w:rsidRPr="00700986">
        <w:rPr>
          <w:rStyle w:val="StyleUnderline"/>
        </w:rPr>
        <w:t>that precautionary risk ‘is based on four interlinked rationalities that allow for the deployment of specific technologies of government: zero risk, worst-case scenario, shifting the burden of proof and serious and irreversible dam- age’</w:t>
      </w:r>
      <w:r w:rsidRPr="00700986">
        <w:t xml:space="preserve"> (2007: 103). </w:t>
      </w:r>
      <w:r w:rsidRPr="00700986">
        <w:rPr>
          <w:rStyle w:val="StyleUnderline"/>
        </w:rPr>
        <w:t>These rationales, grounded in ‘the catastrophic and radically contin- gent elements of risk’, displace earlier ones based on the mutual pooling of risk and compensation for injury</w:t>
      </w:r>
      <w:r w:rsidRPr="00700986">
        <w:t>. The key point is that ‘</w:t>
      </w:r>
      <w:r w:rsidRPr="00700986">
        <w:rPr>
          <w:rStyle w:val="StyleUnderline"/>
        </w:rPr>
        <w:t>any level of risk is now considered unac- ceptable; risk must be avoided at all costs. Risk minimization and other forms of risk management</w:t>
      </w:r>
      <w:r w:rsidRPr="00700986">
        <w:t xml:space="preserve"> (such as ‘contingency planning’) </w:t>
      </w:r>
      <w:r w:rsidRPr="00700986">
        <w:rPr>
          <w:rStyle w:val="StyleUnderline"/>
        </w:rPr>
        <w:t>derive from the joint realization that the catastrophe will happen</w:t>
      </w:r>
      <w:r w:rsidRPr="00700986">
        <w:t xml:space="preserve">. </w:t>
      </w:r>
      <w:r w:rsidRPr="00700986">
        <w:rPr>
          <w:sz w:val="12"/>
        </w:rPr>
        <w:t>¶</w:t>
      </w:r>
      <w:r w:rsidRPr="00700986">
        <w:t xml:space="preserve"> </w:t>
      </w:r>
      <w:r w:rsidRPr="00700986">
        <w:rPr>
          <w:rStyle w:val="StyleUnderline"/>
        </w:rPr>
        <w:t>Precautionary risk</w:t>
      </w:r>
      <w:r w:rsidRPr="00700986">
        <w:t xml:space="preserve">, as Amoore and de Goede note (2008a: 10–11; Ewald, 2002: 294), </w:t>
      </w:r>
      <w:r w:rsidRPr="00700986">
        <w:rPr>
          <w:rStyle w:val="StyleUnderline"/>
        </w:rPr>
        <w:t>is a ‘risk beyond risk’, one that acknowledges the ‘sheer unpredictability and incalcula- bility’</w:t>
      </w:r>
      <w:r w:rsidRPr="00700986">
        <w:t xml:space="preserve"> </w:t>
      </w:r>
      <w:r w:rsidRPr="00700986">
        <w:rPr>
          <w:rStyle w:val="StyleUnderline"/>
        </w:rPr>
        <w:t>of the catastrophic event, but nonetheless seeks to anticipate and pre-empt such an act</w:t>
      </w:r>
      <w:r w:rsidRPr="00700986">
        <w:t xml:space="preserve">. Precautionary risk </w:t>
      </w:r>
      <w:r w:rsidRPr="00700986">
        <w:rPr>
          <w:rStyle w:val="StyleUnderline"/>
        </w:rPr>
        <w:t>practices exceed the limits provided by actuarial calculation while, at the same time, attempting to envision and imagine how, when and where the catastrophic event might occur, hence the use of imaginative rather than statistical tech- niques</w:t>
      </w:r>
      <w:r w:rsidRPr="00700986">
        <w:t xml:space="preserve">, such as stress testing, scenario planning and disaster rehearsal (O’Malley, 2004: 5). Risk emerges as a ‘technology of limits always capable of exceeding those limits’ (Amoore and de Goede, 2008a: 15). </w:t>
      </w:r>
      <w:r w:rsidRPr="00700986">
        <w:rPr>
          <w:rStyle w:val="StyleUnderline"/>
          <w:b/>
          <w:sz w:val="12"/>
        </w:rPr>
        <w:t>¶</w:t>
      </w:r>
      <w:r w:rsidRPr="00700986">
        <w:rPr>
          <w:rStyle w:val="StyleUnderline"/>
        </w:rPr>
        <w:t xml:space="preserve"> The contemporary attempt to govern security through risk often has sources and sites beyond the war on terror in areas such as critical infrastructure protection a</w:t>
      </w:r>
      <w:r w:rsidRPr="00700986">
        <w:t xml:space="preserve">nd crime fighting (Aradau et al., 2008a: 149). Simon (2008) notes the way in which </w:t>
      </w:r>
      <w:r w:rsidRPr="00700986">
        <w:rPr>
          <w:rStyle w:val="StyleUnderline"/>
        </w:rPr>
        <w:t>the war on terror itself has been shaped by the skewing of the fields of crime, politics and govern- ance towards security</w:t>
      </w:r>
      <w:r w:rsidRPr="00700986">
        <w:t xml:space="preserve">. De Goede (2008) shows how </w:t>
      </w:r>
      <w:r w:rsidRPr="00700986">
        <w:rPr>
          <w:rStyle w:val="StyleUnderline"/>
        </w:rPr>
        <w:t>the war on terror has enlisted tech- niques for the tracking and tracing of financial transactions and has used these as forms of intervention outside or below the threshold of formal law.</w:t>
      </w:r>
      <w:r w:rsidRPr="00700986">
        <w:t xml:space="preserve"> </w:t>
      </w:r>
      <w:r w:rsidRPr="00700986">
        <w:rPr>
          <w:sz w:val="12"/>
        </w:rPr>
        <w:t>¶</w:t>
      </w:r>
      <w:r w:rsidRPr="00700986">
        <w:t xml:space="preserve"> P</w:t>
      </w:r>
      <w:r w:rsidRPr="00700986">
        <w:rPr>
          <w:rStyle w:val="StyleUnderline"/>
        </w:rPr>
        <w:t>recautionary risk tolerates zero risk, but it does so through heterogeneous means, including ones that might employ a more differential risk calculation</w:t>
      </w:r>
      <w:r w:rsidRPr="00700986">
        <w:t xml:space="preserve">. </w:t>
      </w:r>
      <w:r w:rsidRPr="00700986">
        <w:rPr>
          <w:rStyle w:val="StyleUnderline"/>
        </w:rPr>
        <w:t>Consider the recent innovations at or around national borders and in airports</w:t>
      </w:r>
      <w:r w:rsidRPr="00700986">
        <w:t xml:space="preserve">, </w:t>
      </w:r>
      <w:r w:rsidRPr="00700986">
        <w:rPr>
          <w:rStyle w:val="StyleUnderline"/>
        </w:rPr>
        <w:t>which are</w:t>
      </w:r>
      <w:r w:rsidRPr="00700986">
        <w:t xml:space="preserve"> themselves no doubt </w:t>
      </w:r>
      <w:r w:rsidRPr="00700986">
        <w:rPr>
          <w:rStyle w:val="StyleUnderline"/>
        </w:rPr>
        <w:t>an outcome of the deployment of the idiom of the exception and of emergency</w:t>
      </w:r>
      <w:r w:rsidRPr="00700986">
        <w:t xml:space="preserve"> since 9/11 (Neocleous, 2008: 68–9) </w:t>
      </w:r>
      <w:r w:rsidRPr="00700986">
        <w:rPr>
          <w:rStyle w:val="StyleUnderline"/>
        </w:rPr>
        <w:t>and the logic of precaution</w:t>
      </w:r>
      <w:r w:rsidRPr="00700986">
        <w:t xml:space="preserve">. A key example, studied by Amoore (2006), is the development of the comprehensive management of crossings into the USA via the United States Visitor and Immigrant Status Indicator Technology (US VISIT). </w:t>
      </w:r>
      <w:r w:rsidRPr="00700986">
        <w:rPr>
          <w:sz w:val="12"/>
        </w:rPr>
        <w:t>¶</w:t>
      </w:r>
      <w:r w:rsidRPr="00700986">
        <w:t xml:space="preserve"> </w:t>
      </w:r>
      <w:r w:rsidRPr="00700986">
        <w:rPr>
          <w:rStyle w:val="StyleUnderline"/>
        </w:rPr>
        <w:t>This US VISIT system</w:t>
      </w:r>
      <w:r w:rsidRPr="00700986">
        <w:t>, devised under the Department of Homeland Security by a team headed by management consultants Accenture, a</w:t>
      </w:r>
      <w:r w:rsidRPr="00700986">
        <w:rPr>
          <w:rStyle w:val="StyleUnderline"/>
        </w:rPr>
        <w:t>ddressed the issue of identifying poten- tial terrorists and other high-risk individuals through data integration and ‘dataveillance’, and, in so doing, is a component in the establishment of a ‘biometric border’</w:t>
      </w:r>
      <w:r w:rsidRPr="00700986">
        <w:t xml:space="preserve">. Accenture’s ‘smart border solution’ rests upon ‘a system of dataveillance that categorizes populations into degrees of riskiness’, produced by interfacing and integrating approximately 20 existing databases from police authorities, to health, financial and travel records (Amoore, 2006: 339–40). </w:t>
      </w:r>
      <w:r w:rsidRPr="00700986">
        <w:rPr>
          <w:rStyle w:val="StyleUnderline"/>
        </w:rPr>
        <w:t>The logic of precaution, with its tolerance of zero risk, drives the innova- tion and implementation of such systems.</w:t>
      </w:r>
      <w:r w:rsidRPr="00700986">
        <w:t xml:space="preserve"> However, the latter might apply a different kind of risk calculus (here, of the division of populations according to degrees of risk) in the pursuit of such a goal. </w:t>
      </w:r>
      <w:r w:rsidRPr="00700986">
        <w:rPr>
          <w:sz w:val="12"/>
        </w:rPr>
        <w:t>¶</w:t>
      </w:r>
      <w:r w:rsidRPr="00700986">
        <w:t xml:space="preserve"> Paul Henman (2004) has observed the close relationships between risk rationalities and ‘targeted governance’ in his analysis of Australian social security systems. </w:t>
      </w:r>
      <w:r w:rsidRPr="00700986">
        <w:rPr>
          <w:rStyle w:val="StyleUnderline"/>
        </w:rPr>
        <w:t>He finds a ‘multilayered’ and heterogeneous approach to welfare fraud, which shifts away from the focus on the offence in criminal law, or the dangerous individual in discipline, to the ‘unknown offence or even the prevention of uncommitted offences’ (2004: 178). Accord- ing to this kind of risk logic, it is sufficient to have the characteristics or profile of the welfare fraudster or the long-term unemployed to be treated as if one had committed welfare fraud or had become pathologically unemployable</w:t>
      </w:r>
      <w:r w:rsidRPr="00700986">
        <w:t xml:space="preserve">. </w:t>
      </w:r>
      <w:r w:rsidRPr="00700986">
        <w:rPr>
          <w:sz w:val="12"/>
        </w:rPr>
        <w:t>¶</w:t>
      </w:r>
      <w:r w:rsidRPr="00700986">
        <w:t xml:space="preserve"> </w:t>
      </w:r>
      <w:proofErr w:type="gramStart"/>
      <w:r w:rsidRPr="00700986">
        <w:t>Something</w:t>
      </w:r>
      <w:proofErr w:type="gramEnd"/>
      <w:r w:rsidRPr="00700986">
        <w:t xml:space="preserve"> similar occurs with the US VISIT system. </w:t>
      </w:r>
      <w:r w:rsidRPr="00700986">
        <w:rPr>
          <w:rStyle w:val="StyleUnderline"/>
        </w:rPr>
        <w:t>Risk is calculated via a multi- layered system that integrates multiple and diverse databases with aspects of the body through biometric identifiers such as fingerprints, iris scans, facial and gait recognition. The allure of ‘biometrics’ derives from the entwinement of informational systems with the characteristics of the individual body; the latter is ‘an indisputable anchor to which data can be safely secured’</w:t>
      </w:r>
      <w:r w:rsidRPr="00700986">
        <w:t xml:space="preserve"> (Amoore, 2006: 345). As a consequence, </w:t>
      </w:r>
      <w:r w:rsidRPr="00700986">
        <w:rPr>
          <w:rStyle w:val="StyleUnderline"/>
        </w:rPr>
        <w:t>US VISIT acts as a ‘dividing practice’ that confers different risk identities such as the ‘trusted traveller’, the ‘illegal immigrant’ and the ‘terror suspect’.</w:t>
      </w:r>
      <w:r w:rsidRPr="00700986">
        <w:t xml:space="preserve"> To apply Henman’s point, it is enough to have the characteristics of the latter groups to be treated as if one were one of them. </w:t>
      </w:r>
      <w:r w:rsidRPr="00700986">
        <w:rPr>
          <w:sz w:val="12"/>
        </w:rPr>
        <w:t>¶</w:t>
      </w:r>
      <w:r w:rsidRPr="00700986">
        <w:t xml:space="preserve"> </w:t>
      </w:r>
      <w:r w:rsidRPr="00700986">
        <w:rPr>
          <w:rStyle w:val="StyleUnderline"/>
        </w:rPr>
        <w:t>The dispositif of precautionary risk suggests that the key intelligibility of security measures in the wake of the crisis of neoliberalism does not purely reside in the language of exceptionalism</w:t>
      </w:r>
      <w:r w:rsidRPr="00700986">
        <w:t xml:space="preserve">, although there are certainly affinities between catastrophe and emer- gency, and the worst case scenario and exception. </w:t>
      </w:r>
      <w:r w:rsidRPr="00700986">
        <w:rPr>
          <w:rStyle w:val="StyleUnderline"/>
        </w:rPr>
        <w:t>If the idiom of exceptionalism demands that we bypass legal conventions and rights, it is because this is viewed as necessitated by a situation that calls for zero risk. Pre-emptive strikes and extrajudicial killing, contracting out torture by means of extraordinary rendition to third parties and states, raising the threshold on what constitutes torture and the use of indefinite detention are all responses to the application of the logic of precaution to terrorism as a catastrophic event.</w:t>
      </w:r>
      <w:r w:rsidRPr="00700986">
        <w:t xml:space="preserve"> </w:t>
      </w:r>
      <w:r w:rsidRPr="00700986">
        <w:rPr>
          <w:sz w:val="12"/>
        </w:rPr>
        <w:t>¶</w:t>
      </w:r>
      <w:r w:rsidRPr="00700986">
        <w:t xml:space="preserve"> </w:t>
      </w:r>
      <w:proofErr w:type="gramStart"/>
      <w:r w:rsidRPr="00700986">
        <w:t>This</w:t>
      </w:r>
      <w:proofErr w:type="gramEnd"/>
      <w:r w:rsidRPr="00700986">
        <w:t xml:space="preserve"> has led some scholars to try to distinguish this new assemblage from a classical ‘state of exception’. Ericson used the term ‘counter-law’ to describe what he called the ‘state of pre-emption’ (2008: 57–8), a situation where, following Agamben (2005: 87), </w:t>
      </w:r>
      <w:r w:rsidRPr="00700986">
        <w:rPr>
          <w:rStyle w:val="StyleUnderline"/>
        </w:rPr>
        <w:t>‘the declared state of exception has been replaced by an unprecedented generalization of the paradigm of security as the normal technique of government’</w:t>
      </w:r>
      <w:r w:rsidRPr="00700986">
        <w:t>.</w:t>
      </w:r>
      <w:r w:rsidRPr="00700986">
        <w:rPr>
          <w:rStyle w:val="StyleUnderline"/>
        </w:rPr>
        <w:t xml:space="preserve"> The first types of counter-laws are laws that undermine existing law and are, in a sense, ‘laws against law’. These include: the provisions of the Patriot Act</w:t>
      </w:r>
      <w:r w:rsidRPr="00700986">
        <w:t xml:space="preserve">, such as those pertaining to ‘unlawful enemy combatants’ and the role of Combatant Status Review Tribunals; the torture </w:t>
      </w:r>
      <w:r w:rsidRPr="00700986">
        <w:rPr>
          <w:sz w:val="12"/>
        </w:rPr>
        <w:t>¶</w:t>
      </w:r>
      <w:r w:rsidRPr="00700986">
        <w:t xml:space="preserve"> memos (Greenberg and Dratel, 2005); and, the legalization of access to communications and database infrastructures (Ericson, 2008: 62–7). </w:t>
      </w:r>
      <w:r w:rsidRPr="00700986">
        <w:rPr>
          <w:rStyle w:val="StyleUnderline"/>
        </w:rPr>
        <w:t>The second are ‘surveillant assem- blages’, which include: the extended use of CCTV, potentially across all public space; the integration of domestic and national security, and of terrorism and crime fighting, through the use of electronic surveillance; the tracking of money trails and banking trans- actions; the growth of private security operatives; and, the intensified insurance over- sight of commercial operations</w:t>
      </w:r>
      <w:r w:rsidRPr="00700986">
        <w:t xml:space="preserve"> (2008: 69–76). </w:t>
      </w:r>
      <w:r w:rsidRPr="00700986">
        <w:rPr>
          <w:sz w:val="12"/>
        </w:rPr>
        <w:t>¶</w:t>
      </w:r>
      <w:r w:rsidRPr="00700986">
        <w:t xml:space="preserve"> </w:t>
      </w:r>
      <w:proofErr w:type="gramStart"/>
      <w:r w:rsidRPr="00700986">
        <w:t>It</w:t>
      </w:r>
      <w:proofErr w:type="gramEnd"/>
      <w:r w:rsidRPr="00700986">
        <w:t xml:space="preserve"> is possible to identify a third category of counter-law in the ‘state of pre-emption’: the undoing of law or a ‘law above the law’. Kessler and Werner (2008) show how the </w:t>
      </w:r>
      <w:r w:rsidRPr="00700986">
        <w:rPr>
          <w:rStyle w:val="StyleUnderline"/>
        </w:rPr>
        <w:t>legal rationalities that seek to regulate targeted killing by states are undone by the prin- ciple of precautionary risk in the war on terror.</w:t>
      </w:r>
      <w:r w:rsidRPr="00700986">
        <w:t xml:space="preserve"> </w:t>
      </w:r>
      <w:r w:rsidRPr="00700986">
        <w:rPr>
          <w:rStyle w:val="StyleUnderline"/>
        </w:rPr>
        <w:t>The introduction of the ‘unstructured, radical and genuine uncertainty’</w:t>
      </w:r>
      <w:r w:rsidRPr="00700986">
        <w:t xml:space="preserve"> (2008: 294) of </w:t>
      </w:r>
      <w:r w:rsidRPr="00700986">
        <w:rPr>
          <w:rStyle w:val="StyleUnderline"/>
        </w:rPr>
        <w:t>precaution into law undoes the distinc- tion between the law of peace and the law of war, and between domestic and interna- tional law, and evades the accountabilities of independent inquiry</w:t>
      </w:r>
      <w:r w:rsidRPr="00700986">
        <w:t xml:space="preserve"> after the fact and of determination of guilt entailed in principles of individual responsibility, imminent threat or institutionalized danger. </w:t>
      </w:r>
      <w:r w:rsidRPr="00700986">
        <w:rPr>
          <w:rStyle w:val="StyleUnderline"/>
        </w:rPr>
        <w:t>The status of the ‘unlawful combatant’ is particularly unsta- ble because it denies one party the privilege of fighting while rendering them lawful targets for attack</w:t>
      </w:r>
      <w:r w:rsidRPr="00700986">
        <w:t xml:space="preserve"> (2008: 304). The logic of this is ‘that states borrow the language and moral force of the law enforcement paradigm without accepting the real responsibilities that normally come with it’ (2008: 305). </w:t>
      </w:r>
      <w:r w:rsidRPr="00700986">
        <w:rPr>
          <w:rStyle w:val="StyleUnderline"/>
        </w:rPr>
        <w:t xml:space="preserve">Legal accountability is overridden by a higher source of law: political discretion. </w:t>
      </w:r>
      <w:r w:rsidRPr="00700986">
        <w:rPr>
          <w:rStyle w:val="StyleUnderline"/>
          <w:b/>
          <w:sz w:val="12"/>
        </w:rPr>
        <w:t>¶</w:t>
      </w:r>
      <w:r w:rsidRPr="00700986">
        <w:rPr>
          <w:rStyle w:val="StyleUnderline"/>
        </w:rPr>
        <w:t xml:space="preserve"> It is commonly pointed out that the risk of being a victim of terrorist attacks is small relative to the cost of being secure against such risks.4</w:t>
      </w:r>
      <w:r w:rsidRPr="00700986">
        <w:t xml:space="preserve"> </w:t>
      </w:r>
      <w:proofErr w:type="gramStart"/>
      <w:r w:rsidRPr="00700986">
        <w:t>This</w:t>
      </w:r>
      <w:proofErr w:type="gramEnd"/>
      <w:r w:rsidRPr="00700986">
        <w:t xml:space="preserve"> type of comment is both beside the point and precisely on point. It is on point in that it indicates the sense of the crisis of neoliberalism. It is hard to justify the levels of expenditure on security in an economically rational calculus; this is clearly ‘too much government’. It is beside the point in that once it is accepted that zero risk is the only acceptable level of risk in a given situation or space, then a critique of too much government in terms of economic costs can no longer be successful. This underlines the affinity between the crisis of neoliberal- ism and the formation of the risk-security complex. </w:t>
      </w:r>
    </w:p>
    <w:p w14:paraId="0DA396D6" w14:textId="77777777" w:rsidR="0035282D" w:rsidRPr="00700986" w:rsidRDefault="0035282D" w:rsidP="0035282D"/>
    <w:p w14:paraId="00C602DD" w14:textId="4CC96F44" w:rsidR="0035282D" w:rsidRPr="00700986" w:rsidRDefault="00F35610" w:rsidP="0035282D">
      <w:pPr>
        <w:pStyle w:val="Heading4"/>
      </w:pPr>
      <w:r w:rsidRPr="00700986">
        <w:t>Precautionary risk is used asymmetrically and in politically motivated ways to grant authority and agency to law enforcement agents especially when encountering marginalized people.</w:t>
      </w:r>
    </w:p>
    <w:p w14:paraId="47687FFF" w14:textId="163E8425" w:rsidR="0035282D" w:rsidRPr="00700986" w:rsidRDefault="0035282D" w:rsidP="0035282D">
      <w:pPr>
        <w:rPr>
          <w:rStyle w:val="StyleUnderline"/>
          <w:b/>
          <w:sz w:val="20"/>
        </w:rPr>
      </w:pPr>
      <w:r w:rsidRPr="00700986">
        <w:rPr>
          <w:rStyle w:val="Style13ptBold"/>
        </w:rPr>
        <w:t xml:space="preserve">Dean 10 </w:t>
      </w:r>
      <w:r w:rsidR="00F35610" w:rsidRPr="00700986">
        <w:t>[</w:t>
      </w:r>
      <w:r w:rsidRPr="00700986">
        <w:t>Mitchell Dean, Professor of Sociology in the Centre of Research on Social Inclusion at Macquarie Univeristy, “Power at the Heart of the Present: Exception, risk and sovereignty,” European Journal of Culutural Studies</w:t>
      </w:r>
      <w:r w:rsidR="00F35610" w:rsidRPr="00700986">
        <w:t>]</w:t>
      </w:r>
    </w:p>
    <w:p w14:paraId="2A41C036" w14:textId="77777777" w:rsidR="001134AE" w:rsidRPr="00700986" w:rsidRDefault="0035282D" w:rsidP="00C940BF">
      <w:pPr>
        <w:rPr>
          <w:rStyle w:val="StyleUnderline"/>
        </w:rPr>
      </w:pPr>
      <w:r w:rsidRPr="00700986">
        <w:rPr>
          <w:rStyle w:val="StyleUnderline"/>
        </w:rPr>
        <w:t>The idiom of exceptionalism operates</w:t>
      </w:r>
      <w:r w:rsidRPr="00700986">
        <w:t xml:space="preserve"> less in relation to a lawless state of exception and more </w:t>
      </w:r>
      <w:r w:rsidRPr="00700986">
        <w:rPr>
          <w:rStyle w:val="StyleUnderline"/>
        </w:rPr>
        <w:t>in relation to the laws and counter-laws, forms of expertise and governmental regu- lation which constitute this risk-security complex</w:t>
      </w:r>
      <w:r w:rsidRPr="00700986">
        <w:t xml:space="preserve">. However, </w:t>
      </w:r>
      <w:r w:rsidRPr="00700986">
        <w:rPr>
          <w:rStyle w:val="StyleUnderline"/>
        </w:rPr>
        <w:t>the characterization of the risk-security complex would be incomplete without a critical understanding of sover- eignty</w:t>
      </w:r>
      <w:r w:rsidRPr="00700986">
        <w:t xml:space="preserve">. If sovereign power is a deductive power, grounded on a right of death, as Foucault assayed (2003), then it is hard not to characterize aspects of this risk-security complex in such terms. </w:t>
      </w:r>
      <w:r w:rsidRPr="00700986">
        <w:rPr>
          <w:rStyle w:val="StyleUnderline"/>
        </w:rPr>
        <w:t>The kind of practices that follow from the risk-security complex at, within and outside the borders of nations are those that might deduct from liberty</w:t>
      </w:r>
      <w:r w:rsidRPr="00700986">
        <w:t xml:space="preserve">, as Foucault would have it, </w:t>
      </w:r>
      <w:r w:rsidRPr="00700986">
        <w:rPr>
          <w:rStyle w:val="StyleUnderline"/>
        </w:rPr>
        <w:t xml:space="preserve">such as detention, expulsion, deportation and banishment. </w:t>
      </w:r>
      <w:r w:rsidRPr="00700986">
        <w:t>In this regard, they remind us of Agamben’s (1998) theme of the sovereign ban</w:t>
      </w:r>
      <w:r w:rsidRPr="00700986">
        <w:rPr>
          <w:rStyle w:val="StyleUnderline"/>
        </w:rPr>
        <w:t>, which is a taking to the outside of the social body</w:t>
      </w:r>
      <w:r w:rsidRPr="00700986">
        <w:t xml:space="preserve">, an exception in this active sense of the word. Even more </w:t>
      </w:r>
      <w:r w:rsidRPr="00700986">
        <w:rPr>
          <w:sz w:val="12"/>
        </w:rPr>
        <w:t>¶</w:t>
      </w:r>
      <w:r w:rsidRPr="00700986">
        <w:t xml:space="preserve"> fundamentally, </w:t>
      </w:r>
      <w:r w:rsidRPr="00700986">
        <w:rPr>
          <w:rStyle w:val="StyleUnderline"/>
        </w:rPr>
        <w:t>the dispositif of precautionary risk destabilizes and reshapes the basis of the right to kill, as we mentioned in the case of extrajudicial killing by states</w:t>
      </w:r>
      <w:r w:rsidRPr="00700986">
        <w:t xml:space="preserve">. </w:t>
      </w:r>
      <w:r w:rsidRPr="00700986">
        <w:rPr>
          <w:sz w:val="12"/>
        </w:rPr>
        <w:t>¶</w:t>
      </w:r>
      <w:r w:rsidRPr="00700986">
        <w:t xml:space="preserve"> No doubt the majority of those who register as positive on the risk of terrorism scale, whether a ‘false positive’ or not, will not be subject to this kind of sovereign power. Yet, </w:t>
      </w:r>
      <w:r w:rsidRPr="00700986">
        <w:rPr>
          <w:rStyle w:val="StyleUnderline"/>
        </w:rPr>
        <w:t xml:space="preserve">the risk-security complex also empowers certain actors, such as police officers, air mar- shals, private security guards, regular armies and </w:t>
      </w:r>
      <w:proofErr w:type="gramStart"/>
      <w:r w:rsidRPr="00700986">
        <w:rPr>
          <w:rStyle w:val="StyleUnderline"/>
        </w:rPr>
        <w:t>special forces</w:t>
      </w:r>
      <w:proofErr w:type="gramEnd"/>
      <w:r w:rsidRPr="00700986">
        <w:rPr>
          <w:rStyle w:val="StyleUnderline"/>
        </w:rPr>
        <w:t xml:space="preserve"> officers, to act with deadly force.</w:t>
      </w:r>
      <w:r w:rsidRPr="00700986">
        <w:t xml:space="preserve"> </w:t>
      </w:r>
      <w:r w:rsidRPr="00700986">
        <w:rPr>
          <w:rStyle w:val="StyleUnderline"/>
        </w:rPr>
        <w:t xml:space="preserve">And we know that this sovereign right of death has been exercised on civil- </w:t>
      </w:r>
      <w:proofErr w:type="gramStart"/>
      <w:r w:rsidRPr="00700986">
        <w:rPr>
          <w:rStyle w:val="StyleUnderline"/>
        </w:rPr>
        <w:t>ians</w:t>
      </w:r>
      <w:proofErr w:type="gramEnd"/>
      <w:r w:rsidRPr="00700986">
        <w:rPr>
          <w:rStyle w:val="StyleUnderline"/>
        </w:rPr>
        <w:t xml:space="preserve"> with no relation to terrorism other than suspicion.</w:t>
      </w:r>
      <w:r w:rsidRPr="00700986">
        <w:t xml:space="preserve"> </w:t>
      </w:r>
      <w:r w:rsidRPr="00700986">
        <w:rPr>
          <w:i/>
        </w:rPr>
        <w:t xml:space="preserve">The example of the Brazilian immigrant Jean Charles de Menezes, killed by police (or a special forces unit acting as police) at Stockwell underground station in London on the day after the 7/7 bombings, is well known. The case of Rigoberto Alpizar, a Costa Rican-born American citizen fatally shot by sky marshals on a </w:t>
      </w:r>
      <w:proofErr w:type="gramStart"/>
      <w:r w:rsidRPr="00700986">
        <w:rPr>
          <w:i/>
        </w:rPr>
        <w:t>jetway</w:t>
      </w:r>
      <w:proofErr w:type="gramEnd"/>
      <w:r w:rsidRPr="00700986">
        <w:rPr>
          <w:i/>
        </w:rPr>
        <w:t xml:space="preserve"> at Miami International Airport in 2005 is perhaps not so well known.</w:t>
      </w:r>
      <w:r w:rsidRPr="00700986">
        <w:t xml:space="preserve"> These are low-tech versions of decisions on risk, the first occurring after a stakeout of a block of flats, the second by undercover federal agents meant to safeguard aircraft against hijacking. As Amoore notes (2006: 348), </w:t>
      </w:r>
      <w:r w:rsidRPr="00700986">
        <w:rPr>
          <w:rStyle w:val="StyleUnderline"/>
        </w:rPr>
        <w:t>when ‘the integrated databases of US VISIT reach a moment of decision based on patterns of behaviour, these will not be in public view’, even to the limited extent that such deaths are visible</w:t>
      </w:r>
      <w:r w:rsidRPr="00700986">
        <w:t xml:space="preserve">. </w:t>
      </w:r>
      <w:r w:rsidRPr="00700986">
        <w:rPr>
          <w:sz w:val="12"/>
        </w:rPr>
        <w:t>¶</w:t>
      </w:r>
      <w:r w:rsidRPr="00700986">
        <w:t xml:space="preserve"> </w:t>
      </w:r>
      <w:proofErr w:type="gramStart"/>
      <w:r w:rsidRPr="00700986">
        <w:t>However</w:t>
      </w:r>
      <w:proofErr w:type="gramEnd"/>
      <w:r w:rsidRPr="00700986">
        <w:t xml:space="preserve">, this does not rule out the possibility that we are in the presence of sovereign power. </w:t>
      </w:r>
      <w:r w:rsidRPr="00700986">
        <w:rPr>
          <w:rStyle w:val="StyleUnderline"/>
        </w:rPr>
        <w:t>In deciding the norm of the acceptable level of risk (including zero risk), the sover- eign also decides the exception. This exception, however, is not an exception to the law.</w:t>
      </w:r>
      <w:r w:rsidRPr="00700986">
        <w:t xml:space="preserve"> As the Miami-Dade State Attorney’s Office report finds, ‘(</w:t>
      </w:r>
      <w:proofErr w:type="gramStart"/>
      <w:r w:rsidRPr="00700986">
        <w:t>t)</w:t>
      </w:r>
      <w:r w:rsidRPr="00700986">
        <w:rPr>
          <w:rStyle w:val="StyleUnderline"/>
        </w:rPr>
        <w:t>he</w:t>
      </w:r>
      <w:proofErr w:type="gramEnd"/>
      <w:r w:rsidRPr="00700986">
        <w:rPr>
          <w:rStyle w:val="StyleUnderline"/>
        </w:rPr>
        <w:t xml:space="preserve"> shooting death of Mr Alpizar, while tragic, is legally justified in light of the surrounding circumstances presented to the air marshals’</w:t>
      </w:r>
      <w:r w:rsidRPr="00700986">
        <w:t>.</w:t>
      </w:r>
      <w:r w:rsidRPr="00700986">
        <w:rPr>
          <w:rStyle w:val="StyleUnderline"/>
        </w:rPr>
        <w:t>5 Rather than a temporary, publicly declared ‘state of exception’, we have many exceptions and many different loci of decision on what constitutes the exception</w:t>
      </w:r>
      <w:r w:rsidRPr="00700986">
        <w:t xml:space="preserve">. </w:t>
      </w:r>
      <w:r w:rsidRPr="00700986">
        <w:rPr>
          <w:sz w:val="12"/>
        </w:rPr>
        <w:t>¶</w:t>
      </w:r>
      <w:r w:rsidRPr="00700986">
        <w:t xml:space="preserve"> Judith Butler (2004: 56) has noted the resurgence of ‘petty sovereigns’ and William Connolly (2005: 145) the plurality of </w:t>
      </w:r>
      <w:proofErr w:type="gramStart"/>
      <w:r w:rsidRPr="00700986">
        <w:t>‘forces circulating</w:t>
      </w:r>
      <w:proofErr w:type="gramEnd"/>
      <w:r w:rsidRPr="00700986">
        <w:t xml:space="preserve"> through and under the positional sovereignty of the official arbitrating body’ (cited in Amoore, 2006: 345). Yet, perhaps the best way to conceptualize the agency or authority who or which decides the exception is as a delegation of, or even </w:t>
      </w:r>
      <w:proofErr w:type="gramStart"/>
      <w:r w:rsidRPr="00700986">
        <w:t>a derogation</w:t>
      </w:r>
      <w:proofErr w:type="gramEnd"/>
      <w:r w:rsidRPr="00700986">
        <w:t xml:space="preserve"> from, sovereign authority (Dean, 2007: 137– 8). This occurs in counter-terrorism and policing, where </w:t>
      </w:r>
      <w:r w:rsidRPr="00700986">
        <w:rPr>
          <w:rStyle w:val="StyleUnderline"/>
        </w:rPr>
        <w:t>the power ‘to make die’ has been derogated from the state in favour of private security firms, management consultants and contractors and delegated onto multiple agents, including police officers, air marshals and security operatives, in conjunction with biometric technologies and techniques of ‘dataveillance’</w:t>
      </w:r>
      <w:r w:rsidRPr="00700986">
        <w:t xml:space="preserve">. Similarly, </w:t>
      </w:r>
      <w:r w:rsidRPr="00700986">
        <w:rPr>
          <w:rStyle w:val="StyleUnderline"/>
        </w:rPr>
        <w:t>decisions on targeted killing rather than capturing terror sus- pects</w:t>
      </w:r>
      <w:r w:rsidRPr="00700986">
        <w:t>, according to the Washington Post</w:t>
      </w:r>
      <w:r w:rsidRPr="00700986">
        <w:rPr>
          <w:rStyle w:val="StyleUnderline"/>
        </w:rPr>
        <w:t>, are made by either the president or his design- ees, including the CIA director or secretary of defense</w:t>
      </w:r>
      <w:r w:rsidRPr="00700986">
        <w:t xml:space="preserve">.6 </w:t>
      </w:r>
      <w:r w:rsidRPr="00700986">
        <w:rPr>
          <w:sz w:val="12"/>
        </w:rPr>
        <w:t>¶</w:t>
      </w:r>
      <w:r w:rsidRPr="00700986">
        <w:t xml:space="preserve"> Is it possible that the crisis of neoliberal governmentality is one, as Beck observes (2002: 45), where </w:t>
      </w:r>
      <w:r w:rsidRPr="00700986">
        <w:rPr>
          <w:rStyle w:val="StyleUnderline"/>
        </w:rPr>
        <w:t>the pluralization of experts and expert rationalities of risk ‘is then replaced by the gross simplification of enemy image</w:t>
      </w:r>
      <w:r w:rsidRPr="00700986">
        <w:t xml:space="preserve">s, </w:t>
      </w:r>
      <w:r w:rsidRPr="00700986">
        <w:rPr>
          <w:rStyle w:val="StyleUnderline"/>
        </w:rPr>
        <w:t>constructed by governments and intelligence agencies without and beyond public discourse and democratic participa- tion’</w:t>
      </w:r>
      <w:r w:rsidRPr="00700986">
        <w:t xml:space="preserve">? Beck is certainly right to argue that the study of risk in this new security environ- ment raises questions that cannot be posed within the framework of governmentality and the rationalities of risk alone. In this context, he is also right to refer to the primary sense of the political in terms of the friend/enemy relationship advanced by Carl Schmitt. However, the mutation that Beck notices is rather too simple and there are two ways in </w:t>
      </w:r>
      <w:proofErr w:type="gramStart"/>
      <w:r w:rsidRPr="00700986">
        <w:rPr>
          <w:sz w:val="12"/>
        </w:rPr>
        <w:t>¶</w:t>
      </w:r>
      <w:r w:rsidRPr="00700986">
        <w:t xml:space="preserve"> which</w:t>
      </w:r>
      <w:proofErr w:type="gramEnd"/>
      <w:r w:rsidRPr="00700986">
        <w:t xml:space="preserve"> </w:t>
      </w:r>
      <w:r w:rsidRPr="00700986">
        <w:rPr>
          <w:rStyle w:val="StyleUnderline"/>
        </w:rPr>
        <w:t>the rationalities and technologies of precautionary risk are the opening through which the political in this sense emerges</w:t>
      </w:r>
      <w:r w:rsidRPr="00700986">
        <w:t xml:space="preserve">. </w:t>
      </w:r>
      <w:r w:rsidRPr="00700986">
        <w:rPr>
          <w:sz w:val="12"/>
        </w:rPr>
        <w:t>¶</w:t>
      </w:r>
      <w:r w:rsidRPr="00700986">
        <w:t xml:space="preserve"> First, the precision technology of risk, such as that of US VISIT, begins to delineate through banking and foreign exchange transactions, visa applications, international move- ments, as well as physical appearance through iris scans and fingerprints, the lifestyle, activities and appearance of the enemy, or at least the probability of being the enemy. </w:t>
      </w:r>
      <w:r w:rsidRPr="00700986">
        <w:rPr>
          <w:rStyle w:val="StyleUnderline"/>
        </w:rPr>
        <w:t>This is clearly a case of a kind of liberal technology of risk which produces, among other divi- sions, a class of individuals who pose a fundamental threat to the liberal legal and political order itself inside the domestic state or in the international domain</w:t>
      </w:r>
      <w:r w:rsidRPr="00700986">
        <w:t xml:space="preserve"> (Dean, 2007: 118–22). </w:t>
      </w:r>
      <w:r w:rsidRPr="00700986">
        <w:rPr>
          <w:sz w:val="12"/>
        </w:rPr>
        <w:t>¶</w:t>
      </w:r>
      <w:r w:rsidRPr="00700986">
        <w:t xml:space="preserve"> </w:t>
      </w:r>
      <w:proofErr w:type="gramStart"/>
      <w:r w:rsidRPr="00700986">
        <w:t>More</w:t>
      </w:r>
      <w:proofErr w:type="gramEnd"/>
      <w:r w:rsidRPr="00700986">
        <w:t xml:space="preserve"> fundamentally, however, </w:t>
      </w:r>
      <w:r w:rsidRPr="00700986">
        <w:rPr>
          <w:rStyle w:val="StyleUnderline"/>
        </w:rPr>
        <w:t>the enemy also emerges as that figure which cannot be detected through such system</w:t>
      </w:r>
      <w:r w:rsidRPr="00700986">
        <w:t xml:space="preserve">s. </w:t>
      </w:r>
      <w:r w:rsidRPr="00700986">
        <w:rPr>
          <w:rStyle w:val="StyleUnderline"/>
        </w:rPr>
        <w:t>It emerges in the phantasm of the undetectable terroris</w:t>
      </w:r>
      <w:r w:rsidRPr="00700986">
        <w:t xml:space="preserve">t (Aradau and van Munster, 2007: 104) with haphazard patterns of commitment, little by way of links with radical groups and nearly impossible to detect. What appears is less the public enemy, declared, knowable and identifiable, and, in that respect, a descendant of the justis hostis (the just enemy) of classical European law of war (Schmitt, 2003: 142–4). Nor do we have the enemy who is the irregular, non-state partisan, with his or her attachment to their country and soil. This new enemy knows no national borders or spatial limitations; his or her behaviour is unruly and unpredictable and intent on catastrophic violence on inno- cent victims. In this sense, </w:t>
      </w:r>
      <w:r w:rsidRPr="00700986">
        <w:rPr>
          <w:rStyle w:val="StyleUnderline"/>
        </w:rPr>
        <w:t>the enemy is an absolute one with ambiguous legal status, who must be annihilated; hence, to this extent, security practices mirror the terrorist’s view of the enemy as absolute enemy</w:t>
      </w:r>
      <w:r w:rsidRPr="00700986">
        <w:t xml:space="preserve">, the essence of evil, rather than a real enemy of the partisan who is fought in war (Ulmen, 2007: 101). </w:t>
      </w:r>
      <w:r w:rsidRPr="00700986">
        <w:rPr>
          <w:rStyle w:val="StyleUnderline"/>
        </w:rPr>
        <w:t>If the absolute enemy is usually defined as the enemy who stands outside the law of war and the minimum moral standards of humanity, the new absolute enemy is also undetectable by the rationalities of risk and technologies of security, but imaginable on the basis of them</w:t>
      </w:r>
      <w:r w:rsidRPr="00700986">
        <w:t xml:space="preserve">. The undetectable terrorist is, in this sense, produced by the ‘double infinities’ (Ewald, 2002) of catastrophic consequences and uncer- tainty in conjunction with the experience of the event. </w:t>
      </w:r>
      <w:r w:rsidRPr="00700986">
        <w:rPr>
          <w:sz w:val="12"/>
        </w:rPr>
        <w:t>¶</w:t>
      </w:r>
      <w:r w:rsidRPr="00700986">
        <w:t xml:space="preserve"> The events of September 2008 and the subsequent collapse of the worldwide credit system have been held to augur the ‘demise of neoliberalism’ by a prime minister (Rudd, 2009: 25) and the end of laissez faire by a president.7 Yet the event and the response repeat very closely the same kind of pattern we have seen established since 9/11. First, there is the unexpected event (but which could later have been foreseen if only we knew how to read the signs of impending catastrophe). Second, the response takes the form of a recharged exercise of sovereign power by the state: this time it takes the form of bail- outs of banks, companies, nationalizations, handouts and spending on infrastructure. </w:t>
      </w:r>
      <w:r w:rsidRPr="00700986">
        <w:rPr>
          <w:rStyle w:val="StyleUnderline"/>
        </w:rPr>
        <w:t>Just as the development of security against terrorism called forth a new surveillance role for the state and its agencies, so the fear of a new depression reinvigorated the regulatory and interventionist domains of the state. Third, the crisis manifested itself on the risk-security axis. We have witnessed a kind of precautionary principle in the face of the worst imagi- nable eventuality of a depression that matches that of the 1930s. But we also witness the discourse on the failure of the calculation of risk, perhaps due to the complexity of finan- cial instruments, which led to the exposure of banks, finance, insurance companies and, indeed, states to bankruptcy and employees and citizens to unemployment. At the heart of the challenges raised by our present, therefore, is the question of sovereignty and sov- ereign power, its forms of centralization and distribution.</w:t>
      </w:r>
    </w:p>
    <w:p w14:paraId="3C520B45" w14:textId="77777777" w:rsidR="001134AE" w:rsidRPr="00700986" w:rsidRDefault="001134AE" w:rsidP="001134AE"/>
    <w:p w14:paraId="6442A0F1" w14:textId="1B948473" w:rsidR="00063BD0" w:rsidRPr="00700986" w:rsidRDefault="00063BD0" w:rsidP="00063BD0">
      <w:pPr>
        <w:pStyle w:val="Heading3"/>
      </w:pPr>
      <w:r w:rsidRPr="00700986">
        <w:t>Link—Foucault</w:t>
      </w:r>
    </w:p>
    <w:p w14:paraId="5EFCE369" w14:textId="77777777" w:rsidR="00063BD0" w:rsidRPr="00700986" w:rsidRDefault="00063BD0" w:rsidP="00063BD0">
      <w:pPr>
        <w:spacing w:after="0" w:line="240" w:lineRule="auto"/>
        <w:rPr>
          <w:rFonts w:eastAsia="Times New Roman" w:cs="Arial"/>
          <w:color w:val="222222"/>
          <w:sz w:val="19"/>
          <w:szCs w:val="19"/>
          <w:shd w:val="clear" w:color="auto" w:fill="FFFFFF"/>
        </w:rPr>
      </w:pPr>
    </w:p>
    <w:p w14:paraId="75728982" w14:textId="545342B2" w:rsidR="00ED7686" w:rsidRPr="00700986" w:rsidRDefault="0089071B" w:rsidP="00ED7686">
      <w:pPr>
        <w:pStyle w:val="Heading4"/>
      </w:pPr>
      <w:r w:rsidRPr="00700986">
        <w:t xml:space="preserve">The affirmative cannot remedy the Focauldian expulsion of law from </w:t>
      </w:r>
      <w:proofErr w:type="gramStart"/>
      <w:r w:rsidRPr="00700986">
        <w:t>power</w:t>
      </w:r>
      <w:r w:rsidR="00ED7686" w:rsidRPr="00700986">
        <w:t>,</w:t>
      </w:r>
      <w:proofErr w:type="gramEnd"/>
      <w:r w:rsidR="00ED7686" w:rsidRPr="00700986">
        <w:t xml:space="preserve"> furthermore their reductive understanding of power as a panopticon oversimplifies the complexity of law and cedes its contestation to the far right.</w:t>
      </w:r>
    </w:p>
    <w:p w14:paraId="73247340" w14:textId="461249F2" w:rsidR="00063BD0" w:rsidRPr="00700986" w:rsidRDefault="00ED7686" w:rsidP="00063BD0">
      <w:r w:rsidRPr="00700986">
        <w:br/>
      </w:r>
      <w:r w:rsidR="00420B5E" w:rsidRPr="00700986">
        <w:rPr>
          <w:rStyle w:val="Style13ptBold"/>
        </w:rPr>
        <w:t>Hunt and Wickham 94</w:t>
      </w:r>
      <w:r w:rsidR="00420B5E" w:rsidRPr="00700986">
        <w:t xml:space="preserve"> [Alan, professor of Sociology and Law at Carleton University; Gary, professor of Sociology at Murdoch University. </w:t>
      </w:r>
      <w:r w:rsidR="00420B5E" w:rsidRPr="00700986">
        <w:rPr>
          <w:i/>
        </w:rPr>
        <w:t xml:space="preserve">Foucault and Law: Towards </w:t>
      </w:r>
      <w:proofErr w:type="gramStart"/>
      <w:r w:rsidR="00420B5E" w:rsidRPr="00700986">
        <w:rPr>
          <w:i/>
        </w:rPr>
        <w:t>a Sociology</w:t>
      </w:r>
      <w:proofErr w:type="gramEnd"/>
      <w:r w:rsidR="00420B5E" w:rsidRPr="00700986">
        <w:rPr>
          <w:i/>
        </w:rPr>
        <w:t xml:space="preserve"> of Law as Governance</w:t>
      </w:r>
      <w:r w:rsidR="00420B5E" w:rsidRPr="00700986">
        <w:t>, Pluto Press pp. 59-61]</w:t>
      </w:r>
    </w:p>
    <w:p w14:paraId="58665516" w14:textId="4DB0ACC5" w:rsidR="00063BD0" w:rsidRPr="00700986" w:rsidRDefault="00063BD0" w:rsidP="00063BD0">
      <w:r w:rsidRPr="00700986">
        <w:t>There is no doubt that he makes an important point in proposing</w:t>
      </w:r>
      <w:r w:rsidRPr="00700986">
        <w:rPr>
          <w:sz w:val="12"/>
        </w:rPr>
        <w:t xml:space="preserve">∂ </w:t>
      </w:r>
      <w:r w:rsidRPr="00700986">
        <w:t>that regulation is not and never has been synonymous with or bounded</w:t>
      </w:r>
      <w:r w:rsidRPr="00700986">
        <w:rPr>
          <w:sz w:val="12"/>
        </w:rPr>
        <w:t xml:space="preserve">∂ </w:t>
      </w:r>
      <w:r w:rsidRPr="00700986">
        <w:t xml:space="preserve">by law. Yet he misses the more important point that </w:t>
      </w:r>
      <w:r w:rsidRPr="00700986">
        <w:rPr>
          <w:rStyle w:val="StyleUnderline"/>
        </w:rPr>
        <w:t>state law is</w:t>
      </w:r>
      <w:r w:rsidRPr="00700986">
        <w:rPr>
          <w:sz w:val="12"/>
        </w:rPr>
        <w:t xml:space="preserve">∂ </w:t>
      </w:r>
      <w:r w:rsidRPr="00700986">
        <w:rPr>
          <w:rStyle w:val="StyleUnderline"/>
        </w:rPr>
        <w:t>always involved with</w:t>
      </w:r>
      <w:r w:rsidRPr="00700986">
        <w:t xml:space="preserve">, if not preoccupied with, </w:t>
      </w:r>
      <w:r w:rsidRPr="00700986">
        <w:rPr>
          <w:rStyle w:val="StyleUnderline"/>
        </w:rPr>
        <w:t xml:space="preserve">the task of </w:t>
      </w:r>
      <w:r w:rsidRPr="00700986">
        <w:t>either</w:t>
      </w:r>
      <w:r w:rsidRPr="00700986">
        <w:rPr>
          <w:sz w:val="12"/>
        </w:rPr>
        <w:t xml:space="preserve">∂ </w:t>
      </w:r>
      <w:r w:rsidRPr="00700986">
        <w:rPr>
          <w:rStyle w:val="StyleUnderline"/>
        </w:rPr>
        <w:t xml:space="preserve">exercising control </w:t>
      </w:r>
      <w:r w:rsidRPr="00700986">
        <w:t xml:space="preserve">over </w:t>
      </w:r>
      <w:r w:rsidRPr="00700986">
        <w:rPr>
          <w:rStyle w:val="StyleUnderline"/>
        </w:rPr>
        <w:t>or exempting from control the different forms</w:t>
      </w:r>
      <w:r w:rsidRPr="00700986">
        <w:rPr>
          <w:sz w:val="12"/>
        </w:rPr>
        <w:t xml:space="preserve">∂ </w:t>
      </w:r>
      <w:r w:rsidRPr="00700986">
        <w:rPr>
          <w:rStyle w:val="StyleUnderline"/>
        </w:rPr>
        <w:t>of disciplinary regulation</w:t>
      </w:r>
      <w:r w:rsidRPr="00700986">
        <w:t xml:space="preserve">. For example, while historically </w:t>
      </w:r>
      <w:r w:rsidRPr="00700986">
        <w:rPr>
          <w:rStyle w:val="StyleUnderline"/>
        </w:rPr>
        <w:t>law</w:t>
      </w:r>
      <w:r w:rsidRPr="00700986">
        <w:t xml:space="preserve"> ceded</w:t>
      </w:r>
      <w:r w:rsidRPr="00700986">
        <w:rPr>
          <w:sz w:val="12"/>
        </w:rPr>
        <w:t xml:space="preserve">∂ </w:t>
      </w:r>
      <w:r w:rsidRPr="00700986">
        <w:t>family discipline to the patriarchal father, this site has more recently</w:t>
      </w:r>
      <w:r w:rsidRPr="00700986">
        <w:rPr>
          <w:sz w:val="12"/>
        </w:rPr>
        <w:t xml:space="preserve">∂ </w:t>
      </w:r>
      <w:r w:rsidRPr="00700986">
        <w:t>become a major field of regulatory contestation. A more adequate</w:t>
      </w:r>
      <w:r w:rsidRPr="00700986">
        <w:rPr>
          <w:sz w:val="12"/>
        </w:rPr>
        <w:t xml:space="preserve">∂ </w:t>
      </w:r>
      <w:r w:rsidRPr="00700986">
        <w:t xml:space="preserve">account starts from the idea that </w:t>
      </w:r>
      <w:r w:rsidRPr="00700986">
        <w:rPr>
          <w:rStyle w:val="StyleUnderline"/>
        </w:rPr>
        <w:t>the whole field of social regulation</w:t>
      </w:r>
      <w:r w:rsidRPr="00700986">
        <w:rPr>
          <w:sz w:val="12"/>
        </w:rPr>
        <w:t xml:space="preserve">∂ </w:t>
      </w:r>
      <w:r w:rsidRPr="00700986">
        <w:rPr>
          <w:rStyle w:val="StyleUnderline"/>
        </w:rPr>
        <w:t>involves an ongoing process of expansion and contraction of the sites</w:t>
      </w:r>
      <w:r w:rsidRPr="00700986">
        <w:rPr>
          <w:sz w:val="12"/>
        </w:rPr>
        <w:t xml:space="preserve">∂ </w:t>
      </w:r>
      <w:r w:rsidRPr="00700986">
        <w:rPr>
          <w:rStyle w:val="StyleUnderline"/>
        </w:rPr>
        <w:t xml:space="preserve">of regulation and the advance or withdrawal of </w:t>
      </w:r>
      <w:r w:rsidRPr="00700986">
        <w:t xml:space="preserve">the </w:t>
      </w:r>
      <w:r w:rsidRPr="00700986">
        <w:rPr>
          <w:rStyle w:val="StyleUnderline"/>
        </w:rPr>
        <w:t>different regulatory</w:t>
      </w:r>
      <w:r w:rsidRPr="00700986">
        <w:rPr>
          <w:sz w:val="12"/>
        </w:rPr>
        <w:t xml:space="preserve">∂ </w:t>
      </w:r>
      <w:r w:rsidRPr="00700986">
        <w:rPr>
          <w:rStyle w:val="StyleUnderline"/>
        </w:rPr>
        <w:t>techniques. A more persuasive response to Foucault's account of law</w:t>
      </w:r>
      <w:r w:rsidRPr="00700986">
        <w:rPr>
          <w:sz w:val="12"/>
        </w:rPr>
        <w:t xml:space="preserve">∂ </w:t>
      </w:r>
      <w:r w:rsidRPr="00700986">
        <w:t xml:space="preserve">in late modernity </w:t>
      </w:r>
      <w:r w:rsidRPr="00700986">
        <w:rPr>
          <w:rStyle w:val="StyleUnderline"/>
        </w:rPr>
        <w:t xml:space="preserve">suggests </w:t>
      </w:r>
      <w:r w:rsidRPr="00700986">
        <w:t xml:space="preserve">that </w:t>
      </w:r>
      <w:r w:rsidRPr="00700986">
        <w:rPr>
          <w:rStyle w:val="StyleUnderline"/>
        </w:rPr>
        <w:t>the trajectory of law is far more complex</w:t>
      </w:r>
      <w:r w:rsidRPr="00700986">
        <w:rPr>
          <w:sz w:val="12"/>
        </w:rPr>
        <w:t xml:space="preserve">∂ </w:t>
      </w:r>
      <w:r w:rsidRPr="00700986">
        <w:t xml:space="preserve">than he is prepared to admit. </w:t>
      </w:r>
      <w:r w:rsidRPr="00700986">
        <w:rPr>
          <w:rStyle w:val="StyleUnderline"/>
        </w:rPr>
        <w:t>A more adequate account needs to stress</w:t>
      </w:r>
      <w:r w:rsidRPr="00700986">
        <w:rPr>
          <w:sz w:val="12"/>
        </w:rPr>
        <w:t xml:space="preserve">∂ </w:t>
      </w:r>
      <w:r w:rsidRPr="00700986">
        <w:rPr>
          <w:rStyle w:val="StyleUnderline"/>
        </w:rPr>
        <w:t>a persistent increase in the range, sco</w:t>
      </w:r>
      <w:r w:rsidR="001942CC" w:rsidRPr="00700986">
        <w:rPr>
          <w:rStyle w:val="StyleUnderline"/>
        </w:rPr>
        <w:t>pe and detail of legal interven</w:t>
      </w:r>
      <w:r w:rsidRPr="00700986">
        <w:rPr>
          <w:rStyle w:val="StyleUnderline"/>
        </w:rPr>
        <w:t xml:space="preserve">tion that produces a general movement towards an expanding legalisation and iuridification of social life. </w:t>
      </w:r>
      <w:proofErr w:type="gramStart"/>
      <w:r w:rsidRPr="00700986">
        <w:t>it</w:t>
      </w:r>
      <w:proofErr w:type="gramEnd"/>
      <w:r w:rsidRPr="00700986">
        <w:t xml:space="preserve"> is within this framework</w:t>
      </w:r>
      <w:r w:rsidRPr="00700986">
        <w:rPr>
          <w:sz w:val="12"/>
        </w:rPr>
        <w:t xml:space="preserve"> </w:t>
      </w:r>
      <w:r w:rsidRPr="00700986">
        <w:t>that the issue of the role of law, of its advances and retreats and the</w:t>
      </w:r>
      <w:r w:rsidRPr="00700986">
        <w:rPr>
          <w:sz w:val="12"/>
        </w:rPr>
        <w:t xml:space="preserve">∂ </w:t>
      </w:r>
      <w:r w:rsidRPr="00700986">
        <w:t>changes in its active forms, can be more rigorously posed than is</w:t>
      </w:r>
      <w:r w:rsidRPr="00700986">
        <w:rPr>
          <w:sz w:val="12"/>
        </w:rPr>
        <w:t xml:space="preserve">∂ </w:t>
      </w:r>
      <w:r w:rsidRPr="00700986">
        <w:t>allowed by Foucault's counterposing of law and discipline.</w:t>
      </w:r>
      <w:r w:rsidRPr="00700986">
        <w:rPr>
          <w:sz w:val="12"/>
        </w:rPr>
        <w:t xml:space="preserve">∂ </w:t>
      </w:r>
      <w:r w:rsidRPr="00700986">
        <w:t>One fruitful dimension is Foucault's undeveloped suggestion that law</w:t>
      </w:r>
      <w:r w:rsidRPr="00700986">
        <w:rPr>
          <w:sz w:val="12"/>
        </w:rPr>
        <w:t xml:space="preserve">∂ </w:t>
      </w:r>
      <w:r w:rsidRPr="00700986">
        <w:t>functions increasingly as a ‘norm’. Francois Ewald, as we have seen</w:t>
      </w:r>
      <w:proofErr w:type="gramStart"/>
      <w:r w:rsidRPr="00700986">
        <w:t>,</w:t>
      </w:r>
      <w:r w:rsidRPr="00700986">
        <w:rPr>
          <w:sz w:val="12"/>
        </w:rPr>
        <w:t>∂</w:t>
      </w:r>
      <w:proofErr w:type="gramEnd"/>
      <w:r w:rsidRPr="00700986">
        <w:rPr>
          <w:sz w:val="12"/>
        </w:rPr>
        <w:t xml:space="preserve"> </w:t>
      </w:r>
      <w:r w:rsidRPr="00700986">
        <w:t>provides an examination and extension of Foucault's thesis about</w:t>
      </w:r>
      <w:r w:rsidRPr="00700986">
        <w:rPr>
          <w:sz w:val="12"/>
        </w:rPr>
        <w:t xml:space="preserve">∂ </w:t>
      </w:r>
      <w:r w:rsidRPr="00700986">
        <w:t>this ‘normativisation' of law (Ewald 1990: 138-61). The norm is to be</w:t>
      </w:r>
      <w:r w:rsidRPr="00700986">
        <w:rPr>
          <w:sz w:val="12"/>
        </w:rPr>
        <w:t xml:space="preserve">∂ </w:t>
      </w:r>
      <w:r w:rsidRPr="00700986">
        <w:t>distinguished from the rule; norms identify general standards, not in</w:t>
      </w:r>
      <w:r w:rsidRPr="00700986">
        <w:rPr>
          <w:sz w:val="12"/>
        </w:rPr>
        <w:t xml:space="preserve">∂ </w:t>
      </w:r>
      <w:r w:rsidRPr="00700986">
        <w:t>the sense of ‘principles’ or meta-rules, as used by Dworkin, but rather</w:t>
      </w:r>
      <w:r w:rsidRPr="00700986">
        <w:rPr>
          <w:sz w:val="12"/>
        </w:rPr>
        <w:t xml:space="preserve">∂ </w:t>
      </w:r>
      <w:r w:rsidRPr="00700986">
        <w:t>as a set of standards; perhaps one way of grasping this idea is to extend</w:t>
      </w:r>
      <w:r w:rsidRPr="00700986">
        <w:rPr>
          <w:sz w:val="12"/>
        </w:rPr>
        <w:t xml:space="preserve">∂ </w:t>
      </w:r>
      <w:r w:rsidRPr="00700986">
        <w:t>Foucault’s own notion of a discursive formation, to say that what</w:t>
      </w:r>
      <w:r w:rsidRPr="00700986">
        <w:rPr>
          <w:sz w:val="12"/>
        </w:rPr>
        <w:t xml:space="preserve">∂ </w:t>
      </w:r>
      <w:r w:rsidRPr="00700986">
        <w:t>Ewald suggests is a ‘normative formation’. Ewald illustrates this idea</w:t>
      </w:r>
      <w:r w:rsidRPr="00700986">
        <w:rPr>
          <w:sz w:val="12"/>
        </w:rPr>
        <w:t xml:space="preserve">∂ </w:t>
      </w:r>
      <w:r w:rsidRPr="00700986">
        <w:t>by exploring the popular contemporary theme that late modernity is</w:t>
      </w:r>
      <w:r w:rsidRPr="00700986">
        <w:rPr>
          <w:sz w:val="12"/>
        </w:rPr>
        <w:t xml:space="preserve">∂ </w:t>
      </w:r>
      <w:r w:rsidRPr="00700986">
        <w:t>characterised by the rise of the risk or insurance principle (Ewald</w:t>
      </w:r>
      <w:r w:rsidRPr="00700986">
        <w:rPr>
          <w:sz w:val="12"/>
        </w:rPr>
        <w:t xml:space="preserve">∂ </w:t>
      </w:r>
      <w:r w:rsidRPr="00700986">
        <w:t>1991; O'Mal1ey 1991, 1992; Simon 1987). Law enforcement authori-</w:t>
      </w:r>
      <w:r w:rsidRPr="00700986">
        <w:rPr>
          <w:sz w:val="12"/>
        </w:rPr>
        <w:t xml:space="preserve">∂ </w:t>
      </w:r>
      <w:r w:rsidRPr="00700986">
        <w:t>ties are no longer able to provide protection against, for example</w:t>
      </w:r>
      <w:proofErr w:type="gramStart"/>
      <w:r w:rsidRPr="00700986">
        <w:t>,</w:t>
      </w:r>
      <w:r w:rsidRPr="00700986">
        <w:rPr>
          <w:sz w:val="12"/>
        </w:rPr>
        <w:t>∂</w:t>
      </w:r>
      <w:proofErr w:type="gramEnd"/>
      <w:r w:rsidRPr="00700986">
        <w:rPr>
          <w:sz w:val="12"/>
        </w:rPr>
        <w:t xml:space="preserve"> </w:t>
      </w:r>
      <w:r w:rsidRPr="00700986">
        <w:t>petty housebreaking and vehicle theft, with the result that we have</w:t>
      </w:r>
      <w:r w:rsidRPr="00700986">
        <w:rPr>
          <w:sz w:val="12"/>
        </w:rPr>
        <w:t xml:space="preserve">∂ </w:t>
      </w:r>
      <w:r w:rsidRPr="00700986">
        <w:t>witnessed the phenomenon of insurance companies insisting on the</w:t>
      </w:r>
      <w:r w:rsidRPr="00700986">
        <w:rPr>
          <w:sz w:val="12"/>
        </w:rPr>
        <w:t xml:space="preserve">∂ </w:t>
      </w:r>
      <w:r w:rsidRPr="00700986">
        <w:t>installation of alarm systems in private homes as a condition of issuing</w:t>
      </w:r>
      <w:r w:rsidRPr="00700986">
        <w:rPr>
          <w:sz w:val="12"/>
        </w:rPr>
        <w:t xml:space="preserve">∂ </w:t>
      </w:r>
      <w:r w:rsidRPr="00700986">
        <w:t>or renewing insurance policies. The implication we are forced to accept</w:t>
      </w:r>
      <w:r w:rsidRPr="00700986">
        <w:rPr>
          <w:sz w:val="12"/>
        </w:rPr>
        <w:t xml:space="preserve">∂ </w:t>
      </w:r>
      <w:r w:rsidRPr="00700986">
        <w:t>is that housebreakers do not get apprehended, and that we must rely</w:t>
      </w:r>
      <w:r w:rsidRPr="00700986">
        <w:rPr>
          <w:sz w:val="12"/>
        </w:rPr>
        <w:t xml:space="preserve">∂ </w:t>
      </w:r>
      <w:r w:rsidRPr="00700986">
        <w:t>on monetary compensation via insurance claims. This process is, we</w:t>
      </w:r>
      <w:r w:rsidRPr="00700986">
        <w:rPr>
          <w:sz w:val="12"/>
        </w:rPr>
        <w:t xml:space="preserve">∂ </w:t>
      </w:r>
      <w:r w:rsidRPr="00700986">
        <w:t>suggest, not to be understood as an advancing normativisation of</w:t>
      </w:r>
      <w:r w:rsidRPr="00700986">
        <w:rPr>
          <w:sz w:val="12"/>
        </w:rPr>
        <w:t xml:space="preserve">∂ </w:t>
      </w:r>
      <w:r w:rsidRPr="00700986">
        <w:t>law, but rather as the emergence of a shifting ‘limit of law‘ that</w:t>
      </w:r>
      <w:r w:rsidRPr="00700986">
        <w:rPr>
          <w:sz w:val="12"/>
        </w:rPr>
        <w:t xml:space="preserve">∂ </w:t>
      </w:r>
      <w:r w:rsidRPr="00700986">
        <w:t>involves a signiﬁcant expansion of contractualism. The general evidence</w:t>
      </w:r>
      <w:r w:rsidRPr="00700986">
        <w:rPr>
          <w:sz w:val="12"/>
        </w:rPr>
        <w:t xml:space="preserve">∂ </w:t>
      </w:r>
      <w:r w:rsidRPr="00700986">
        <w:t xml:space="preserve">that </w:t>
      </w:r>
      <w:proofErr w:type="gramStart"/>
      <w:r w:rsidRPr="00700986">
        <w:t>Ewald advances is</w:t>
      </w:r>
      <w:proofErr w:type="gramEnd"/>
      <w:r w:rsidRPr="00700986">
        <w:t xml:space="preserve"> consistent with the element in Foucault that</w:t>
      </w:r>
      <w:r w:rsidRPr="00700986">
        <w:rPr>
          <w:sz w:val="12"/>
        </w:rPr>
        <w:t xml:space="preserve">∂ </w:t>
      </w:r>
      <w:r w:rsidRPr="00700986">
        <w:t>seems to suggest a ‘displacement’ of law. But Ewald's account fails to</w:t>
      </w:r>
      <w:r w:rsidRPr="00700986">
        <w:rPr>
          <w:sz w:val="12"/>
        </w:rPr>
        <w:t xml:space="preserve">∂ </w:t>
      </w:r>
      <w:proofErr w:type="gramStart"/>
      <w:r w:rsidRPr="00700986">
        <w:t>add</w:t>
      </w:r>
      <w:proofErr w:type="gramEnd"/>
      <w:r w:rsidRPr="00700986">
        <w:t xml:space="preserve"> either substance to or confirmation of a thesis about the advance</w:t>
      </w:r>
      <w:r w:rsidRPr="00700986">
        <w:rPr>
          <w:sz w:val="12"/>
        </w:rPr>
        <w:t xml:space="preserve">∂ </w:t>
      </w:r>
      <w:r w:rsidRPr="00700986">
        <w:t>of the ‘norm’. Ewald may well succeed in capturing Foucault's intention</w:t>
      </w:r>
      <w:proofErr w:type="gramStart"/>
      <w:r w:rsidRPr="00700986">
        <w:t>,</w:t>
      </w:r>
      <w:r w:rsidRPr="00700986">
        <w:rPr>
          <w:sz w:val="12"/>
        </w:rPr>
        <w:t>∂</w:t>
      </w:r>
      <w:proofErr w:type="gramEnd"/>
      <w:r w:rsidRPr="00700986">
        <w:rPr>
          <w:sz w:val="12"/>
        </w:rPr>
        <w:t xml:space="preserve"> </w:t>
      </w:r>
      <w:r w:rsidRPr="00700986">
        <w:t>but if he does then he reveals the deficiency in the normativisation</w:t>
      </w:r>
      <w:r w:rsidRPr="00700986">
        <w:rPr>
          <w:sz w:val="12"/>
        </w:rPr>
        <w:t xml:space="preserve">∂ </w:t>
      </w:r>
      <w:r w:rsidRPr="00700986">
        <w:t>thesis. The contention that we are witnessing a pervasive enlarge-</w:t>
      </w:r>
      <w:r w:rsidRPr="00700986">
        <w:rPr>
          <w:sz w:val="12"/>
        </w:rPr>
        <w:t xml:space="preserve">∂ </w:t>
      </w:r>
      <w:r w:rsidRPr="00700986">
        <w:t>ment of the insurance principle points not to a change in either the</w:t>
      </w:r>
      <w:r w:rsidRPr="00700986">
        <w:rPr>
          <w:sz w:val="12"/>
        </w:rPr>
        <w:t xml:space="preserve">∂ </w:t>
      </w:r>
      <w:r w:rsidRPr="00700986">
        <w:t>form or content of law but rather to a development that far from</w:t>
      </w:r>
      <w:r w:rsidRPr="00700986">
        <w:rPr>
          <w:sz w:val="12"/>
        </w:rPr>
        <w:t xml:space="preserve">∂ </w:t>
      </w:r>
      <w:r w:rsidRPr="00700986">
        <w:t>displacing law, serves: both to transform and to expand its reach.</w:t>
      </w:r>
      <w:r w:rsidRPr="00700986">
        <w:rPr>
          <w:sz w:val="12"/>
        </w:rPr>
        <w:t xml:space="preserve">∂ </w:t>
      </w:r>
      <w:r w:rsidRPr="00700986">
        <w:t xml:space="preserve">Ewald provides an important instance of the contention that </w:t>
      </w:r>
      <w:r w:rsidRPr="00700986">
        <w:rPr>
          <w:rStyle w:val="StyleUnderline"/>
        </w:rPr>
        <w:t>legal</w:t>
      </w:r>
      <w:r w:rsidRPr="00700986">
        <w:rPr>
          <w:sz w:val="12"/>
        </w:rPr>
        <w:t xml:space="preserve">∂ </w:t>
      </w:r>
      <w:r w:rsidRPr="00700986">
        <w:rPr>
          <w:rStyle w:val="StyleUnderline"/>
        </w:rPr>
        <w:t>regulation cannot and should not be examined in isolation but through its complex interconnection with other regulatory techniques.</w:t>
      </w:r>
      <w:r w:rsidRPr="00700986">
        <w:rPr>
          <w:sz w:val="12"/>
        </w:rPr>
        <w:t xml:space="preserve">∂ </w:t>
      </w:r>
      <w:r w:rsidRPr="00700986">
        <w:rPr>
          <w:rStyle w:val="StyleUnderline"/>
        </w:rPr>
        <w:t>Legal regulation becomes more and more deeply involved as one</w:t>
      </w:r>
      <w:r w:rsidRPr="00700986">
        <w:rPr>
          <w:sz w:val="12"/>
        </w:rPr>
        <w:t xml:space="preserve">∂ </w:t>
      </w:r>
      <w:r w:rsidRPr="00700986">
        <w:rPr>
          <w:rStyle w:val="StyleUnderline"/>
        </w:rPr>
        <w:t>component of the detailed governance of many forms of social relation</w:t>
      </w:r>
      <w:r w:rsidRPr="00700986">
        <w:rPr>
          <w:sz w:val="12"/>
        </w:rPr>
        <w:t xml:space="preserve">∂ </w:t>
      </w:r>
      <w:r w:rsidRPr="00700986">
        <w:rPr>
          <w:rStyle w:val="StyleUnderline"/>
        </w:rPr>
        <w:t>and institutions</w:t>
      </w:r>
      <w:r w:rsidRPr="00700986">
        <w:t>. It acquires an increasingly particularistic characte</w:t>
      </w:r>
      <w:r w:rsidR="00B66C12" w:rsidRPr="00700986">
        <w:t>r</w:t>
      </w:r>
      <w:r w:rsidRPr="00700986">
        <w:rPr>
          <w:sz w:val="12"/>
        </w:rPr>
        <w:t xml:space="preserve">∂ </w:t>
      </w:r>
      <w:r w:rsidRPr="00700986">
        <w:t>laying down detailed rules and procedures for a host of specialised areas</w:t>
      </w:r>
      <w:r w:rsidRPr="00700986">
        <w:rPr>
          <w:sz w:val="12"/>
        </w:rPr>
        <w:t xml:space="preserve">∂ </w:t>
      </w:r>
      <w:r w:rsidRPr="00700986">
        <w:t>of activity, for examp</w:t>
      </w:r>
      <w:r w:rsidR="00B66C12" w:rsidRPr="00700986">
        <w:t>le in detailed provisions concern</w:t>
      </w:r>
      <w:r w:rsidRPr="00700986">
        <w:t>ing welfare enti-</w:t>
      </w:r>
      <w:r w:rsidRPr="00700986">
        <w:rPr>
          <w:sz w:val="12"/>
        </w:rPr>
        <w:t xml:space="preserve">∂ </w:t>
      </w:r>
      <w:r w:rsidRPr="00700986">
        <w:t>tlements, construction standards, product safety, credit transactions</w:t>
      </w:r>
      <w:proofErr w:type="gramStart"/>
      <w:r w:rsidRPr="00700986">
        <w:t>,</w:t>
      </w:r>
      <w:r w:rsidRPr="00700986">
        <w:rPr>
          <w:sz w:val="12"/>
        </w:rPr>
        <w:t>∂</w:t>
      </w:r>
      <w:proofErr w:type="gramEnd"/>
      <w:r w:rsidRPr="00700986">
        <w:rPr>
          <w:sz w:val="12"/>
        </w:rPr>
        <w:t xml:space="preserve"> </w:t>
      </w:r>
      <w:r w:rsidRPr="00700986">
        <w:t xml:space="preserve">and so on. It should be noted that </w:t>
      </w:r>
      <w:r w:rsidRPr="00700986">
        <w:rPr>
          <w:rStyle w:val="StyleUnderline"/>
        </w:rPr>
        <w:t>this expansion of law is signiﬁcantly</w:t>
      </w:r>
      <w:r w:rsidRPr="00700986">
        <w:rPr>
          <w:sz w:val="12"/>
        </w:rPr>
        <w:t xml:space="preserve">∂ </w:t>
      </w:r>
      <w:r w:rsidRPr="00700986">
        <w:rPr>
          <w:rStyle w:val="StyleUnderline"/>
        </w:rPr>
        <w:t>associated with trends toward greater ‘proceduralisation’ which, rather</w:t>
      </w:r>
      <w:r w:rsidRPr="00700986">
        <w:rPr>
          <w:sz w:val="12"/>
        </w:rPr>
        <w:t xml:space="preserve">∂ </w:t>
      </w:r>
      <w:r w:rsidRPr="00700986">
        <w:rPr>
          <w:rStyle w:val="StyleUnderline"/>
        </w:rPr>
        <w:t>than setting positive rules to control activities, lays down procedure</w:t>
      </w:r>
      <w:r w:rsidRPr="00700986">
        <w:rPr>
          <w:sz w:val="12"/>
        </w:rPr>
        <w:t xml:space="preserve">∂ </w:t>
      </w:r>
      <w:r w:rsidRPr="00700986">
        <w:rPr>
          <w:rStyle w:val="StyleUnderline"/>
        </w:rPr>
        <w:t>for how decisions are to be taken,</w:t>
      </w:r>
      <w:r w:rsidRPr="00700986">
        <w:t xml:space="preserve"> for example specifying what interes</w:t>
      </w:r>
      <w:r w:rsidRPr="00700986">
        <w:rPr>
          <w:sz w:val="12"/>
        </w:rPr>
        <w:t xml:space="preserve">∂ </w:t>
      </w:r>
      <w:r w:rsidR="00B66C12" w:rsidRPr="00700986">
        <w:t>are to be consulted. Haberm</w:t>
      </w:r>
      <w:r w:rsidRPr="00700986">
        <w:t>as has recently gone so far as to suggest that</w:t>
      </w:r>
      <w:r w:rsidRPr="00700986">
        <w:rPr>
          <w:sz w:val="12"/>
        </w:rPr>
        <w:t xml:space="preserve">∂ </w:t>
      </w:r>
      <w:r w:rsidRPr="00700986">
        <w:t>proceduralisation is the most signiﬁcant potential of law in contem-</w:t>
      </w:r>
      <w:r w:rsidRPr="00700986">
        <w:rPr>
          <w:sz w:val="12"/>
        </w:rPr>
        <w:t xml:space="preserve">∂ </w:t>
      </w:r>
      <w:r w:rsidRPr="00700986">
        <w:t>porary conditions (Habermas 1993). Alongside these developments is</w:t>
      </w:r>
      <w:r w:rsidRPr="00700986">
        <w:rPr>
          <w:sz w:val="12"/>
        </w:rPr>
        <w:t xml:space="preserve">∂ </w:t>
      </w:r>
      <w:r w:rsidRPr="00700986">
        <w:t>the complex phenomenon of the advancing constitutionalisation of</w:t>
      </w:r>
      <w:r w:rsidRPr="00700986">
        <w:rPr>
          <w:sz w:val="12"/>
        </w:rPr>
        <w:t xml:space="preserve">∂ </w:t>
      </w:r>
      <w:r w:rsidRPr="00700986">
        <w:t>citizenship expressed in many and varied extensions of both the forms</w:t>
      </w:r>
      <w:r w:rsidRPr="00700986">
        <w:rPr>
          <w:sz w:val="12"/>
        </w:rPr>
        <w:t xml:space="preserve">∂ </w:t>
      </w:r>
      <w:r w:rsidRPr="00700986">
        <w:t>and types of entrenched rights that go far beyond the classical political</w:t>
      </w:r>
      <w:r w:rsidRPr="00700986">
        <w:rPr>
          <w:sz w:val="12"/>
        </w:rPr>
        <w:t xml:space="preserve">∂ </w:t>
      </w:r>
      <w:r w:rsidRPr="00700986">
        <w:t>and property rights of the constitutionalism of the eighteenth and</w:t>
      </w:r>
      <w:r w:rsidRPr="00700986">
        <w:rPr>
          <w:sz w:val="12"/>
        </w:rPr>
        <w:t xml:space="preserve">∂ </w:t>
      </w:r>
      <w:r w:rsidRPr="00700986">
        <w:t xml:space="preserve">nineteenth centuries (Marshall 1963; Somers 1993). </w:t>
      </w:r>
      <w:r w:rsidRPr="00700986">
        <w:rPr>
          <w:rStyle w:val="StyleUnderline"/>
        </w:rPr>
        <w:t>Once we abando</w:t>
      </w:r>
      <w:r w:rsidR="00B66C12" w:rsidRPr="00700986">
        <w:rPr>
          <w:rStyle w:val="StyleUnderline"/>
        </w:rPr>
        <w:t>n</w:t>
      </w:r>
      <w:r w:rsidRPr="00700986">
        <w:rPr>
          <w:sz w:val="12"/>
        </w:rPr>
        <w:t xml:space="preserve">∂ </w:t>
      </w:r>
      <w:r w:rsidRPr="00700986">
        <w:rPr>
          <w:rStyle w:val="StyleUnderline"/>
        </w:rPr>
        <w:t xml:space="preserve">Foucault's narrow conception of law as a system of commands or prohibitions we </w:t>
      </w:r>
      <w:r w:rsidRPr="00700986">
        <w:t>are able to</w:t>
      </w:r>
      <w:r w:rsidRPr="00700986">
        <w:rPr>
          <w:rStyle w:val="StyleUnderline"/>
        </w:rPr>
        <w:t xml:space="preserve"> discover not a separation or distance betwee</w:t>
      </w:r>
      <w:r w:rsidR="00B66C12" w:rsidRPr="00700986">
        <w:rPr>
          <w:rStyle w:val="StyleUnderline"/>
        </w:rPr>
        <w:t xml:space="preserve">n </w:t>
      </w:r>
      <w:r w:rsidRPr="00700986">
        <w:rPr>
          <w:rStyle w:val="StyleUnderline"/>
        </w:rPr>
        <w:t>discipline, normalisation and law, but rather an interplay or eve</w:t>
      </w:r>
      <w:r w:rsidR="00B66C12" w:rsidRPr="00700986">
        <w:rPr>
          <w:rStyle w:val="StyleUnderline"/>
        </w:rPr>
        <w:t>n</w:t>
      </w:r>
      <w:r w:rsidRPr="00700986">
        <w:rPr>
          <w:rStyle w:val="StyleUnderline"/>
        </w:rPr>
        <w:t xml:space="preserve"> interpenetration of law, normalisation and discipline</w:t>
      </w:r>
      <w:r w:rsidRPr="00700986">
        <w:t>. It then becomes-</w:t>
      </w:r>
      <w:r w:rsidRPr="00700986">
        <w:rPr>
          <w:sz w:val="12"/>
        </w:rPr>
        <w:t xml:space="preserve">∂ </w:t>
      </w:r>
      <w:r w:rsidRPr="00700986">
        <w:t>possible to insert some substance into his undeveloped suggestion about</w:t>
      </w:r>
      <w:proofErr w:type="gramStart"/>
      <w:r w:rsidRPr="00700986">
        <w:t>:</w:t>
      </w:r>
      <w:r w:rsidRPr="00700986">
        <w:rPr>
          <w:sz w:val="12"/>
        </w:rPr>
        <w:t>∂</w:t>
      </w:r>
      <w:proofErr w:type="gramEnd"/>
      <w:r w:rsidRPr="00700986">
        <w:rPr>
          <w:sz w:val="12"/>
        </w:rPr>
        <w:t xml:space="preserve"> </w:t>
      </w:r>
      <w:r w:rsidRPr="00700986">
        <w:t>‘the triangle‘ of sovereignty-discipline-government (G 1979: 18-19). %</w:t>
      </w:r>
      <w:r w:rsidRPr="00700986">
        <w:rPr>
          <w:sz w:val="12"/>
        </w:rPr>
        <w:t xml:space="preserve">∂ </w:t>
      </w:r>
      <w:r w:rsidRPr="00700986">
        <w:t>For Foucault and Ewald the articulation of a norm is the by-product</w:t>
      </w:r>
      <w:r w:rsidRPr="00700986">
        <w:rPr>
          <w:sz w:val="12"/>
        </w:rPr>
        <w:t xml:space="preserve">∂ </w:t>
      </w:r>
      <w:r w:rsidRPr="00700986">
        <w:t xml:space="preserve">of the routinisation of the normalisation process. </w:t>
      </w:r>
      <w:proofErr w:type="gramStart"/>
      <w:r w:rsidRPr="00700986">
        <w:t>The norm itself has</w:t>
      </w:r>
      <w:r w:rsidRPr="00700986">
        <w:rPr>
          <w:sz w:val="12"/>
        </w:rPr>
        <w:t xml:space="preserve">∂ </w:t>
      </w:r>
      <w:r w:rsidRPr="00700986">
        <w:t>no history.</w:t>
      </w:r>
      <w:proofErr w:type="gramEnd"/>
      <w:r w:rsidRPr="00700986">
        <w:t xml:space="preserve"> It is perhaps for this reason that Foucault ignores the</w:t>
      </w:r>
      <w:r w:rsidRPr="00700986">
        <w:rPr>
          <w:sz w:val="12"/>
        </w:rPr>
        <w:t xml:space="preserve">∂ </w:t>
      </w:r>
      <w:r w:rsidRPr="00700986">
        <w:t>normative content of legal rules; he remains content to treat them as</w:t>
      </w:r>
      <w:r w:rsidRPr="00700986">
        <w:rPr>
          <w:sz w:val="12"/>
        </w:rPr>
        <w:t xml:space="preserve">∂ </w:t>
      </w:r>
      <w:r w:rsidRPr="00700986">
        <w:t>negative prohibitions. Given the complex trajectory of normative</w:t>
      </w:r>
      <w:r w:rsidRPr="00700986">
        <w:rPr>
          <w:sz w:val="12"/>
        </w:rPr>
        <w:t xml:space="preserve">∂ </w:t>
      </w:r>
      <w:r w:rsidRPr="00700986">
        <w:t>conceptions of ‘responsibility’, ‘guilt’, ‘fault’, and the whole battery of</w:t>
      </w:r>
      <w:r w:rsidRPr="00700986">
        <w:rPr>
          <w:sz w:val="12"/>
        </w:rPr>
        <w:t xml:space="preserve">∂ </w:t>
      </w:r>
      <w:r w:rsidRPr="00700986">
        <w:t>legal concepts and their close association with criminal procedure</w:t>
      </w:r>
      <w:r w:rsidRPr="00700986">
        <w:rPr>
          <w:sz w:val="12"/>
        </w:rPr>
        <w:t xml:space="preserve">∂ </w:t>
      </w:r>
      <w:r w:rsidRPr="00700986">
        <w:t>and modes of proof, it seems almost perverse that Foucault should</w:t>
      </w:r>
      <w:r w:rsidRPr="00700986">
        <w:rPr>
          <w:sz w:val="12"/>
        </w:rPr>
        <w:t xml:space="preserve">∂ </w:t>
      </w:r>
      <w:r w:rsidRPr="00700986">
        <w:t>ignore the normalisation of law that occurs in what is probably close</w:t>
      </w:r>
      <w:r w:rsidRPr="00700986">
        <w:rPr>
          <w:sz w:val="12"/>
        </w:rPr>
        <w:t xml:space="preserve">∂ </w:t>
      </w:r>
      <w:r w:rsidRPr="00700986">
        <w:t>historical association with the rise of disciplinary normalisation.</w:t>
      </w:r>
      <w:r w:rsidRPr="00700986">
        <w:rPr>
          <w:sz w:val="12"/>
        </w:rPr>
        <w:t xml:space="preserve">∂ </w:t>
      </w:r>
      <w:r w:rsidRPr="00700986">
        <w:rPr>
          <w:rStyle w:val="StyleUnderline"/>
        </w:rPr>
        <w:t>Foucault simply takes no account of the intemal and substantive∂ aspects of the development of legal thought</w:t>
      </w:r>
      <w:r w:rsidRPr="00700986">
        <w:t xml:space="preserve"> (Habermas 1987a: 289).</w:t>
      </w:r>
      <w:r w:rsidRPr="00700986">
        <w:rPr>
          <w:sz w:val="12"/>
        </w:rPr>
        <w:t xml:space="preserve">∂ </w:t>
      </w:r>
      <w:r w:rsidRPr="00700986">
        <w:t>Perhaps this line of criticism should be made more severe by noting</w:t>
      </w:r>
      <w:r w:rsidRPr="00700986">
        <w:rPr>
          <w:sz w:val="12"/>
        </w:rPr>
        <w:t xml:space="preserve">∂ </w:t>
      </w:r>
      <w:r w:rsidRPr="00700986">
        <w:t>how strange it is that Foucault's perceptive analysis of the specialised</w:t>
      </w:r>
      <w:r w:rsidRPr="00700986">
        <w:rPr>
          <w:sz w:val="12"/>
        </w:rPr>
        <w:t xml:space="preserve">∂ </w:t>
      </w:r>
      <w:r w:rsidRPr="00700986">
        <w:t>professional discourses is never brought to bear on legal discourses and</w:t>
      </w:r>
      <w:r w:rsidRPr="00700986">
        <w:rPr>
          <w:sz w:val="12"/>
        </w:rPr>
        <w:t xml:space="preserve">∂ </w:t>
      </w:r>
      <w:r w:rsidRPr="00700986">
        <w:t>their surrounding procedures and practices.</w:t>
      </w:r>
      <w:r w:rsidRPr="00700986">
        <w:rPr>
          <w:sz w:val="12"/>
        </w:rPr>
        <w:t xml:space="preserve">∂ </w:t>
      </w:r>
      <w:r w:rsidR="00B66C12" w:rsidRPr="00700986">
        <w:rPr>
          <w:rStyle w:val="StyleUnderline"/>
        </w:rPr>
        <w:t>Foucault's thesis concern</w:t>
      </w:r>
      <w:r w:rsidRPr="00700986">
        <w:rPr>
          <w:rStyle w:val="StyleUnderline"/>
        </w:rPr>
        <w:t xml:space="preserve">ing the rise of normalisation as a new form∂ of power should not be allowed to </w:t>
      </w:r>
      <w:r w:rsidR="00B66C12" w:rsidRPr="00700986">
        <w:rPr>
          <w:rStyle w:val="StyleUnderline"/>
        </w:rPr>
        <w:t>obscure the long history of nor</w:t>
      </w:r>
      <w:r w:rsidRPr="00700986">
        <w:rPr>
          <w:rStyle w:val="StyleUnderline"/>
        </w:rPr>
        <w:t>malisation that predates the rise of the modern state</w:t>
      </w:r>
      <w:r w:rsidRPr="00700986">
        <w:t>. In pre-modern</w:t>
      </w:r>
      <w:r w:rsidRPr="00700986">
        <w:rPr>
          <w:sz w:val="12"/>
        </w:rPr>
        <w:t xml:space="preserve">∂ </w:t>
      </w:r>
      <w:r w:rsidRPr="00700986">
        <w:t>society wide arenas of conduct were subject to strict surveillance</w:t>
      </w:r>
      <w:proofErr w:type="gramStart"/>
      <w:r w:rsidRPr="00700986">
        <w:t>,</w:t>
      </w:r>
      <w:r w:rsidRPr="00700986">
        <w:rPr>
          <w:sz w:val="12"/>
        </w:rPr>
        <w:t>∂</w:t>
      </w:r>
      <w:proofErr w:type="gramEnd"/>
      <w:r w:rsidRPr="00700986">
        <w:rPr>
          <w:sz w:val="12"/>
        </w:rPr>
        <w:t xml:space="preserve"> </w:t>
      </w:r>
      <w:r w:rsidRPr="00700986">
        <w:t>discipline and legal control through the regulation of consumption and</w:t>
      </w:r>
      <w:r w:rsidRPr="00700986">
        <w:rPr>
          <w:sz w:val="12"/>
        </w:rPr>
        <w:t xml:space="preserve">∂ </w:t>
      </w:r>
      <w:r w:rsidRPr="00700986">
        <w:t>the ordering of appearance; these regulatory mechanisms were subse-</w:t>
      </w:r>
      <w:r w:rsidRPr="00700986">
        <w:rPr>
          <w:sz w:val="12"/>
        </w:rPr>
        <w:t xml:space="preserve">∂ </w:t>
      </w:r>
      <w:r w:rsidRPr="00700986">
        <w:t>quently abandoned or defeated, but new sites of normalisation became</w:t>
      </w:r>
      <w:r w:rsidRPr="00700986">
        <w:rPr>
          <w:sz w:val="12"/>
        </w:rPr>
        <w:t xml:space="preserve">∂ </w:t>
      </w:r>
      <w:r w:rsidRPr="00700986">
        <w:t>the subject of contestation (Hunt 1994). These interventions attest to</w:t>
      </w:r>
      <w:r w:rsidRPr="00700986">
        <w:rPr>
          <w:sz w:val="12"/>
        </w:rPr>
        <w:t xml:space="preserve">∂ </w:t>
      </w:r>
      <w:r w:rsidRPr="00700986">
        <w:t>the pervasive role of normalisation and discipline in pre-modem</w:t>
      </w:r>
      <w:r w:rsidRPr="00700986">
        <w:rPr>
          <w:sz w:val="12"/>
        </w:rPr>
        <w:t xml:space="preserve">∂ </w:t>
      </w:r>
      <w:r w:rsidRPr="00700986">
        <w:t>society and an awareness of these interventions emerge in Foucault's</w:t>
      </w:r>
      <w:r w:rsidRPr="00700986">
        <w:rPr>
          <w:sz w:val="12"/>
        </w:rPr>
        <w:t xml:space="preserve">∂ </w:t>
      </w:r>
      <w:r w:rsidRPr="00700986">
        <w:t>late reﬂections on liberal governm</w:t>
      </w:r>
      <w:r w:rsidR="000D143E" w:rsidRPr="00700986">
        <w:t xml:space="preserve">ent (G 1979; 0&amp;8 1981). </w:t>
      </w:r>
      <w:r w:rsidR="000D143E" w:rsidRPr="00700986">
        <w:rPr>
          <w:rStyle w:val="StyleUnderline"/>
        </w:rPr>
        <w:t>Normalisation</w:t>
      </w:r>
      <w:r w:rsidRPr="00700986">
        <w:rPr>
          <w:rStyle w:val="StyleUnderline"/>
        </w:rPr>
        <w:t>, discipline and regulation are not new</w:t>
      </w:r>
      <w:r w:rsidRPr="00700986">
        <w:t xml:space="preserve"> and, of course, Foucault</w:t>
      </w:r>
      <w:r w:rsidRPr="00700986">
        <w:rPr>
          <w:sz w:val="12"/>
        </w:rPr>
        <w:t xml:space="preserve">∂ </w:t>
      </w:r>
      <w:r w:rsidRPr="00700986">
        <w:t>knows this perfectly well, but in the search for the distinctive novelty</w:t>
      </w:r>
      <w:r w:rsidRPr="00700986">
        <w:rPr>
          <w:sz w:val="12"/>
        </w:rPr>
        <w:t xml:space="preserve">∂ </w:t>
      </w:r>
      <w:r w:rsidRPr="00700986">
        <w:t>of the modern he tends to obscure our vision of the regulated pasts.</w:t>
      </w:r>
      <w:r w:rsidRPr="00700986">
        <w:rPr>
          <w:sz w:val="12"/>
        </w:rPr>
        <w:t xml:space="preserve">∂ </w:t>
      </w:r>
      <w:r w:rsidRPr="00700986">
        <w:t>The really interesting questions that need to be posed concern the</w:t>
      </w:r>
      <w:r w:rsidRPr="00700986">
        <w:rPr>
          <w:sz w:val="12"/>
        </w:rPr>
        <w:t xml:space="preserve">∂ </w:t>
      </w:r>
      <w:r w:rsidRPr="00700986">
        <w:t>shifts and transformations marking the changes that characterise the</w:t>
      </w:r>
      <w:r w:rsidRPr="00700986">
        <w:rPr>
          <w:sz w:val="12"/>
        </w:rPr>
        <w:t xml:space="preserve">∂ </w:t>
      </w:r>
      <w:r w:rsidRPr="00700986">
        <w:t>genuinely novel mechanisms Foucault has done so much to chart. These</w:t>
      </w:r>
      <w:r w:rsidRPr="00700986">
        <w:rPr>
          <w:sz w:val="12"/>
        </w:rPr>
        <w:t xml:space="preserve">∂ </w:t>
      </w:r>
      <w:r w:rsidRPr="00700986">
        <w:t>issues provide fertile avenues for research because they involve complex</w:t>
      </w:r>
      <w:r w:rsidRPr="00700986">
        <w:rPr>
          <w:sz w:val="12"/>
        </w:rPr>
        <w:t xml:space="preserve">∂ </w:t>
      </w:r>
      <w:r w:rsidRPr="00700986">
        <w:t>articulations of self-control, confessional techniques, legal regulation</w:t>
      </w:r>
      <w:r w:rsidRPr="00700986">
        <w:rPr>
          <w:sz w:val="12"/>
        </w:rPr>
        <w:t xml:space="preserve">∂ </w:t>
      </w:r>
      <w:r w:rsidRPr="00700986">
        <w:t>and disciplinary processes. As well, significantly, these shifts involve</w:t>
      </w:r>
      <w:r w:rsidRPr="00700986">
        <w:rPr>
          <w:sz w:val="12"/>
        </w:rPr>
        <w:t xml:space="preserve">∂ </w:t>
      </w:r>
      <w:r w:rsidRPr="00700986">
        <w:t>different modalities of the participation of law in these processes.</w:t>
      </w:r>
      <w:r w:rsidRPr="00700986">
        <w:rPr>
          <w:sz w:val="12"/>
        </w:rPr>
        <w:t xml:space="preserve">∂ </w:t>
      </w:r>
      <w:r w:rsidRPr="00700986">
        <w:t>Foucault’s overemphasis on the novelty of disciplinary and normalis-</w:t>
      </w:r>
      <w:r w:rsidRPr="00700986">
        <w:rPr>
          <w:sz w:val="12"/>
        </w:rPr>
        <w:t xml:space="preserve">∂ </w:t>
      </w:r>
      <w:r w:rsidRPr="00700986">
        <w:t>ing power also creates the risk of undermining the significance of his</w:t>
      </w:r>
      <w:r w:rsidRPr="00700986">
        <w:rPr>
          <w:sz w:val="12"/>
        </w:rPr>
        <w:t xml:space="preserve">∂ </w:t>
      </w:r>
      <w:r w:rsidRPr="00700986">
        <w:t>own account of modemity. While he frequently returns to suggestive</w:t>
      </w:r>
      <w:r w:rsidRPr="00700986">
        <w:rPr>
          <w:sz w:val="12"/>
        </w:rPr>
        <w:t xml:space="preserve">∂ </w:t>
      </w:r>
      <w:r w:rsidRPr="00700986">
        <w:t>ideas about modernity understood as manifesting the reconstitution</w:t>
      </w:r>
      <w:r w:rsidRPr="00700986">
        <w:rPr>
          <w:sz w:val="12"/>
        </w:rPr>
        <w:t xml:space="preserve">∂ </w:t>
      </w:r>
      <w:r w:rsidRPr="00700986">
        <w:t>of elements already in place and developing interstitially in the old</w:t>
      </w:r>
      <w:r w:rsidRPr="00700986">
        <w:rPr>
          <w:sz w:val="12"/>
        </w:rPr>
        <w:t xml:space="preserve">∂ </w:t>
      </w:r>
      <w:r w:rsidRPr="00700986">
        <w:t xml:space="preserve">order, </w:t>
      </w:r>
      <w:r w:rsidRPr="00700986">
        <w:rPr>
          <w:rStyle w:val="StyleUnderline"/>
        </w:rPr>
        <w:t>his tendency to succumb to the ‘big sweep’, epitomised by his</w:t>
      </w:r>
      <w:r w:rsidRPr="00700986">
        <w:rPr>
          <w:sz w:val="12"/>
        </w:rPr>
        <w:t xml:space="preserve">∂ </w:t>
      </w:r>
      <w:r w:rsidRPr="00700986">
        <w:rPr>
          <w:rStyle w:val="StyleUnderline"/>
        </w:rPr>
        <w:t>counterposing of law-sovereignty to discipline</w:t>
      </w:r>
      <w:r w:rsidR="000D143E" w:rsidRPr="00700986">
        <w:rPr>
          <w:rStyle w:val="StyleUnderline"/>
        </w:rPr>
        <w:t xml:space="preserve"> normalisation</w:t>
      </w:r>
      <w:r w:rsidRPr="00700986">
        <w:rPr>
          <w:rStyle w:val="StyleUnderline"/>
        </w:rPr>
        <w:t>, does</w:t>
      </w:r>
      <w:r w:rsidRPr="00700986">
        <w:rPr>
          <w:sz w:val="12"/>
        </w:rPr>
        <w:t xml:space="preserve">∂ </w:t>
      </w:r>
      <w:r w:rsidRPr="00700986">
        <w:rPr>
          <w:rStyle w:val="StyleUnderline"/>
        </w:rPr>
        <w:t>much to undermine this potential</w:t>
      </w:r>
      <w:r w:rsidRPr="00700986">
        <w:t>.</w:t>
      </w:r>
      <w:r w:rsidRPr="00700986">
        <w:rPr>
          <w:sz w:val="12"/>
        </w:rPr>
        <w:t xml:space="preserve">∂ </w:t>
      </w:r>
      <w:r w:rsidRPr="00700986">
        <w:t>Perhaps the central deﬁciency that permeates Foucault's treatment</w:t>
      </w:r>
      <w:r w:rsidRPr="00700986">
        <w:rPr>
          <w:sz w:val="12"/>
        </w:rPr>
        <w:t xml:space="preserve">∂ </w:t>
      </w:r>
      <w:r w:rsidRPr="00700986">
        <w:t>of discipline is the lack of any explanatory mechanism whereby the</w:t>
      </w:r>
      <w:r w:rsidRPr="00700986">
        <w:rPr>
          <w:sz w:val="12"/>
        </w:rPr>
        <w:t xml:space="preserve">∂ </w:t>
      </w:r>
      <w:r w:rsidRPr="00700986">
        <w:t>dispersed and plural ‘disciplines’ are aggregated into his pessimistic and</w:t>
      </w:r>
      <w:r w:rsidRPr="00700986">
        <w:rPr>
          <w:sz w:val="12"/>
        </w:rPr>
        <w:t xml:space="preserve">∂ </w:t>
      </w:r>
      <w:r w:rsidRPr="00700986">
        <w:t>negative utopia of the Gulag which is ‘disciplinary society’. To identify</w:t>
      </w:r>
      <w:r w:rsidRPr="00700986">
        <w:rPr>
          <w:sz w:val="12"/>
        </w:rPr>
        <w:t xml:space="preserve">∂ </w:t>
      </w:r>
      <w:r w:rsidRPr="00700986">
        <w:t>such a strategic uniﬁcation suggests the existence of some far-sighted</w:t>
      </w:r>
      <w:r w:rsidRPr="00700986">
        <w:rPr>
          <w:sz w:val="12"/>
        </w:rPr>
        <w:t xml:space="preserve">∂ </w:t>
      </w:r>
      <w:r w:rsidRPr="00700986">
        <w:t>and malevolent ‘ruling class’, but this Foucault explicitly rejects as one</w:t>
      </w:r>
      <w:r w:rsidRPr="00700986">
        <w:rPr>
          <w:sz w:val="12"/>
        </w:rPr>
        <w:t xml:space="preserve">∂ </w:t>
      </w:r>
      <w:r w:rsidRPr="00700986">
        <w:t xml:space="preserve">of the major grounds for his refusal of Marxism. </w:t>
      </w:r>
      <w:proofErr w:type="gramStart"/>
      <w:r w:rsidRPr="00700986">
        <w:t>Yet without some</w:t>
      </w:r>
      <w:r w:rsidRPr="00700986">
        <w:rPr>
          <w:sz w:val="12"/>
        </w:rPr>
        <w:t xml:space="preserve">∂ </w:t>
      </w:r>
      <w:r w:rsidRPr="00700986">
        <w:t>mechanisms of unification or aggregation the dramatic imagery.</w:t>
      </w:r>
      <w:proofErr w:type="gramEnd"/>
      <w:r w:rsidRPr="00700986">
        <w:t xml:space="preserve"> </w:t>
      </w:r>
      <w:proofErr w:type="gramStart"/>
      <w:r w:rsidRPr="00700986">
        <w:t>of</w:t>
      </w:r>
      <w:proofErr w:type="gramEnd"/>
      <w:r w:rsidRPr="00700986">
        <w:t xml:space="preserve"> the</w:t>
      </w:r>
      <w:r w:rsidRPr="00700986">
        <w:rPr>
          <w:sz w:val="12"/>
        </w:rPr>
        <w:t xml:space="preserve">∂ </w:t>
      </w:r>
      <w:r w:rsidRPr="00700986">
        <w:t>disciplinary society is undermined. The resort to this tactic on Foucault's</w:t>
      </w:r>
      <w:r w:rsidRPr="00700986">
        <w:rPr>
          <w:sz w:val="12"/>
        </w:rPr>
        <w:t xml:space="preserve">∂ </w:t>
      </w:r>
      <w:r w:rsidRPr="00700986">
        <w:t>part is a manifestation of the problems that are inherent in his general</w:t>
      </w:r>
      <w:r w:rsidRPr="00700986">
        <w:rPr>
          <w:sz w:val="12"/>
        </w:rPr>
        <w:t xml:space="preserve">∂ </w:t>
      </w:r>
      <w:r w:rsidRPr="00700986">
        <w:t>thesis of ‘strategy without strategists’. It is only by invoking a globalised</w:t>
      </w:r>
      <w:r w:rsidRPr="00700986">
        <w:rPr>
          <w:sz w:val="12"/>
        </w:rPr>
        <w:t xml:space="preserve">∂ </w:t>
      </w:r>
      <w:r w:rsidRPr="00700986">
        <w:t>conception, the disciplinary society, that he is able to sustain .the idea</w:t>
      </w:r>
      <w:r w:rsidRPr="00700986">
        <w:rPr>
          <w:sz w:val="12"/>
        </w:rPr>
        <w:t xml:space="preserve">∂ </w:t>
      </w:r>
      <w:r w:rsidRPr="00700986">
        <w:t>of the displacement of the law-sovereignty complex. But this global-</w:t>
      </w:r>
      <w:r w:rsidRPr="00700986">
        <w:rPr>
          <w:sz w:val="12"/>
        </w:rPr>
        <w:t xml:space="preserve">∂ </w:t>
      </w:r>
      <w:r w:rsidRPr="00700986">
        <w:t>isation comes into conflict with his pervasive and forceful insistence</w:t>
      </w:r>
      <w:r w:rsidRPr="00700986">
        <w:rPr>
          <w:sz w:val="12"/>
        </w:rPr>
        <w:t xml:space="preserve">∂ </w:t>
      </w:r>
      <w:r w:rsidRPr="00700986">
        <w:t>on the dispersal of the sites of power and the plurality of the disciplines.</w:t>
      </w:r>
      <w:r w:rsidRPr="00700986">
        <w:rPr>
          <w:sz w:val="12"/>
        </w:rPr>
        <w:t xml:space="preserve">∂ </w:t>
      </w:r>
      <w:r w:rsidRPr="00700986">
        <w:t>Do the modern disciplines and normalising practices have any unity</w:t>
      </w:r>
      <w:proofErr w:type="gramStart"/>
      <w:r w:rsidRPr="00700986">
        <w:t>?</w:t>
      </w:r>
      <w:r w:rsidRPr="00700986">
        <w:rPr>
          <w:sz w:val="12"/>
        </w:rPr>
        <w:t>∂</w:t>
      </w:r>
      <w:proofErr w:type="gramEnd"/>
      <w:r w:rsidRPr="00700986">
        <w:rPr>
          <w:sz w:val="12"/>
        </w:rPr>
        <w:t xml:space="preserve"> </w:t>
      </w:r>
      <w:r w:rsidRPr="00700986">
        <w:t>More importantly, if so, where does this unity come from? How are the</w:t>
      </w:r>
      <w:r w:rsidRPr="00700986">
        <w:rPr>
          <w:sz w:val="12"/>
        </w:rPr>
        <w:t xml:space="preserve">∂ </w:t>
      </w:r>
      <w:r w:rsidRPr="00700986">
        <w:t>mechanisms of normalisation orchestrated</w:t>
      </w:r>
      <w:proofErr w:type="gramStart"/>
      <w:r w:rsidRPr="00700986">
        <w:t>?</w:t>
      </w:r>
      <w:r w:rsidRPr="00700986">
        <w:rPr>
          <w:sz w:val="12"/>
        </w:rPr>
        <w:t>∂</w:t>
      </w:r>
      <w:proofErr w:type="gramEnd"/>
      <w:r w:rsidRPr="00700986">
        <w:rPr>
          <w:sz w:val="12"/>
        </w:rPr>
        <w:t xml:space="preserve"> </w:t>
      </w:r>
      <w:r w:rsidRPr="00700986">
        <w:t>Foucault attempts to resolve this difficulty by an inspired but</w:t>
      </w:r>
      <w:r w:rsidRPr="00700986">
        <w:rPr>
          <w:sz w:val="12"/>
        </w:rPr>
        <w:t xml:space="preserve">∂ </w:t>
      </w:r>
      <w:r w:rsidRPr="00700986">
        <w:t>ultimately unsatisfactory move. He insinuates unification by positing</w:t>
      </w:r>
      <w:r w:rsidRPr="00700986">
        <w:rPr>
          <w:sz w:val="12"/>
        </w:rPr>
        <w:t xml:space="preserve">∂ </w:t>
      </w:r>
      <w:r w:rsidRPr="00700986">
        <w:t>a unifying mechanism whose manifestation takes two well-known</w:t>
      </w:r>
      <w:r w:rsidRPr="00700986">
        <w:rPr>
          <w:sz w:val="12"/>
        </w:rPr>
        <w:t xml:space="preserve">∂ </w:t>
      </w:r>
      <w:r w:rsidRPr="00700986">
        <w:t>forms — the ‘gaze’ and the Panopticon. Both of these devices are sig-</w:t>
      </w:r>
      <w:r w:rsidRPr="00700986">
        <w:rPr>
          <w:sz w:val="12"/>
        </w:rPr>
        <w:t xml:space="preserve">∂ </w:t>
      </w:r>
      <w:r w:rsidRPr="00700986">
        <w:t>nificant in that they imply a process of unification or centralisation o</w:t>
      </w:r>
      <w:r w:rsidRPr="00700986">
        <w:rPr>
          <w:sz w:val="12"/>
        </w:rPr>
        <w:t xml:space="preserve">∂ </w:t>
      </w:r>
      <w:r w:rsidRPr="00700986">
        <w:t>diverse practices without the need to pos</w:t>
      </w:r>
      <w:r w:rsidR="00DE48CB" w:rsidRPr="00700986">
        <w:t>it a tmifying agent. In Discipline</w:t>
      </w:r>
      <w:r w:rsidRPr="00700986">
        <w:rPr>
          <w:sz w:val="12"/>
        </w:rPr>
        <w:t xml:space="preserve"> </w:t>
      </w:r>
      <w:r w:rsidRPr="00700986">
        <w:t xml:space="preserve">and Punish the metaphor of the </w:t>
      </w:r>
      <w:r w:rsidRPr="00700986">
        <w:rPr>
          <w:rStyle w:val="StyleUnderline"/>
        </w:rPr>
        <w:t>Panopticon plays this role of imposin</w:t>
      </w:r>
      <w:r w:rsidR="00DE48CB" w:rsidRPr="00700986">
        <w:rPr>
          <w:rStyle w:val="StyleUnderline"/>
        </w:rPr>
        <w:t>g</w:t>
      </w:r>
      <w:r w:rsidRPr="00700986">
        <w:rPr>
          <w:sz w:val="12"/>
        </w:rPr>
        <w:t xml:space="preserve">∂ </w:t>
      </w:r>
      <w:r w:rsidRPr="00700986">
        <w:rPr>
          <w:rStyle w:val="StyleUnderline"/>
        </w:rPr>
        <w:t>unity in that he treats the Panopticon as the essence of modem disciplinary power. This claim lays itself open to two objections. The firs</w:t>
      </w:r>
      <w:r w:rsidRPr="00700986">
        <w:rPr>
          <w:sz w:val="12"/>
        </w:rPr>
        <w:t xml:space="preserve">∂ </w:t>
      </w:r>
      <w:r w:rsidRPr="00700986">
        <w:t xml:space="preserve">is the </w:t>
      </w:r>
      <w:r w:rsidRPr="00700986">
        <w:rPr>
          <w:rStyle w:val="StyleUnderline"/>
        </w:rPr>
        <w:t>sociological challenge that whatever significance we might b</w:t>
      </w:r>
      <w:r w:rsidR="00B564C3" w:rsidRPr="00700986">
        <w:rPr>
          <w:rStyle w:val="StyleUnderline"/>
        </w:rPr>
        <w:t>e</w:t>
      </w:r>
      <w:r w:rsidRPr="00700986">
        <w:rPr>
          <w:rStyle w:val="StyleUnderline"/>
        </w:rPr>
        <w:t xml:space="preserve"> prepared to accord to the Panopticon</w:t>
      </w:r>
      <w:r w:rsidRPr="00700986">
        <w:t xml:space="preserve"> (and in passing </w:t>
      </w:r>
      <w:r w:rsidRPr="00700986">
        <w:rPr>
          <w:rStyle w:val="StyleUnderline"/>
        </w:rPr>
        <w:t>it may b</w:t>
      </w:r>
      <w:r w:rsidR="00B564C3" w:rsidRPr="00700986">
        <w:rPr>
          <w:rStyle w:val="StyleUnderline"/>
        </w:rPr>
        <w:t>e</w:t>
      </w:r>
      <w:r w:rsidRPr="00700986">
        <w:rPr>
          <w:rStyle w:val="StyleUnderline"/>
        </w:rPr>
        <w:t xml:space="preserve"> suggested that he greatly overemphasises the historical signiﬁcance o</w:t>
      </w:r>
      <w:r w:rsidR="00B564C3" w:rsidRPr="00700986">
        <w:rPr>
          <w:rStyle w:val="StyleUnderline"/>
        </w:rPr>
        <w:t>f</w:t>
      </w:r>
      <w:r w:rsidRPr="00700986">
        <w:rPr>
          <w:rStyle w:val="StyleUnderline"/>
        </w:rPr>
        <w:t xml:space="preserve"> what was a largely unrealised project</w:t>
      </w:r>
      <w:r w:rsidRPr="00700986">
        <w:t>)</w:t>
      </w:r>
      <w:proofErr w:type="gramStart"/>
      <w:r w:rsidRPr="00700986">
        <w:t>,3</w:t>
      </w:r>
      <w:proofErr w:type="gramEnd"/>
      <w:r w:rsidRPr="00700986">
        <w:t xml:space="preserve"> there is no evidence to sugges</w:t>
      </w:r>
      <w:r w:rsidRPr="00700986">
        <w:rPr>
          <w:sz w:val="12"/>
        </w:rPr>
        <w:t xml:space="preserve">∂ </w:t>
      </w:r>
      <w:r w:rsidRPr="00700986">
        <w:t>that the other forms of normalising discipline were motivated by the</w:t>
      </w:r>
      <w:r w:rsidRPr="00700986">
        <w:rPr>
          <w:sz w:val="12"/>
        </w:rPr>
        <w:t xml:space="preserve">∂ </w:t>
      </w:r>
      <w:r w:rsidRPr="00700986">
        <w:t xml:space="preserve">same global aspirations. It is similarly apparent that </w:t>
      </w:r>
      <w:r w:rsidRPr="00700986">
        <w:rPr>
          <w:rStyle w:val="StyleUnderline"/>
        </w:rPr>
        <w:t>there is no unitary</w:t>
      </w:r>
      <w:r w:rsidR="00B564C3" w:rsidRPr="00700986">
        <w:rPr>
          <w:rStyle w:val="StyleUnderline"/>
        </w:rPr>
        <w:t xml:space="preserve"> </w:t>
      </w:r>
      <w:r w:rsidRPr="00700986">
        <w:rPr>
          <w:rStyle w:val="StyleUnderline"/>
        </w:rPr>
        <w:t>‘gaze’; for example, psychiatrists, social workers and prison guards all deploy distinct and fragmented gazes</w:t>
      </w:r>
      <w:r w:rsidRPr="00700986">
        <w:t xml:space="preserve">. </w:t>
      </w:r>
      <w:proofErr w:type="gramStart"/>
      <w:r w:rsidRPr="00700986">
        <w:t>.</w:t>
      </w:r>
      <w:r w:rsidRPr="00700986">
        <w:rPr>
          <w:sz w:val="12"/>
        </w:rPr>
        <w:t>∂</w:t>
      </w:r>
      <w:proofErr w:type="gramEnd"/>
      <w:r w:rsidRPr="00700986">
        <w:rPr>
          <w:sz w:val="12"/>
        </w:rPr>
        <w:t xml:space="preserve"> </w:t>
      </w:r>
      <w:r w:rsidRPr="00700986">
        <w:rPr>
          <w:rStyle w:val="StyleUnderline"/>
        </w:rPr>
        <w:t>A second set of difficulties surrounds Foucault’s persistent, but</w:t>
      </w:r>
      <w:r w:rsidRPr="00700986">
        <w:rPr>
          <w:sz w:val="12"/>
        </w:rPr>
        <w:t xml:space="preserve">∂ </w:t>
      </w:r>
      <w:r w:rsidRPr="00700986">
        <w:t xml:space="preserve">elusive, </w:t>
      </w:r>
      <w:r w:rsidRPr="00700986">
        <w:rPr>
          <w:rStyle w:val="StyleUnderline"/>
        </w:rPr>
        <w:t>identiﬁcation of discipline w</w:t>
      </w:r>
      <w:r w:rsidR="00B564C3" w:rsidRPr="00700986">
        <w:rPr>
          <w:rStyle w:val="StyleUnderline"/>
        </w:rPr>
        <w:t>ith surveillance and ‘normalisa</w:t>
      </w:r>
      <w:r w:rsidRPr="00700986">
        <w:rPr>
          <w:rStyle w:val="StyleUnderline"/>
        </w:rPr>
        <w:t>tion’</w:t>
      </w:r>
      <w:r w:rsidRPr="00700986">
        <w:t>. He paints a set of vignettes of the ‘discovery’ of new sites of</w:t>
      </w:r>
      <w:r w:rsidRPr="00700986">
        <w:rPr>
          <w:sz w:val="12"/>
        </w:rPr>
        <w:t xml:space="preserve">∂ </w:t>
      </w:r>
      <w:r w:rsidRPr="00700986">
        <w:t>disciplinary intervention. For example, he contends that a moral panic</w:t>
      </w:r>
      <w:r w:rsidRPr="00700986">
        <w:rPr>
          <w:sz w:val="12"/>
        </w:rPr>
        <w:t xml:space="preserve">∂ </w:t>
      </w:r>
      <w:r w:rsidRPr="00700986">
        <w:t>surrounded the ‘discovery’ of juvenile masturbation that brought into</w:t>
      </w:r>
      <w:r w:rsidRPr="00700986">
        <w:rPr>
          <w:sz w:val="12"/>
        </w:rPr>
        <w:t xml:space="preserve">∂ </w:t>
      </w:r>
      <w:r w:rsidRPr="00700986">
        <w:t>play a heightened level of surveillance over the bodies of children and</w:t>
      </w:r>
      <w:r w:rsidRPr="00700986">
        <w:rPr>
          <w:sz w:val="12"/>
        </w:rPr>
        <w:t xml:space="preserve">∂ </w:t>
      </w:r>
      <w:r w:rsidRPr="00700986">
        <w:t>an objectification of sexuality through moralising medical discourses.</w:t>
      </w:r>
      <w:r w:rsidRPr="00700986">
        <w:rPr>
          <w:sz w:val="12"/>
        </w:rPr>
        <w:t xml:space="preserve">∂ </w:t>
      </w:r>
      <w:r w:rsidRPr="00700986">
        <w:t>His texts are full of the ‘discovery’ of the multiplication of disciplines</w:t>
      </w:r>
      <w:r w:rsidRPr="00700986">
        <w:rPr>
          <w:sz w:val="12"/>
        </w:rPr>
        <w:t xml:space="preserve">∂ </w:t>
      </w:r>
      <w:r w:rsidRPr="00700986">
        <w:t>that have their beginnings in ‘little places’ and that extend their range</w:t>
      </w:r>
      <w:r w:rsidRPr="00700986">
        <w:rPr>
          <w:sz w:val="12"/>
        </w:rPr>
        <w:t xml:space="preserve">∂ </w:t>
      </w:r>
      <w:r w:rsidRPr="00700986">
        <w:t>of operation. Much of the reason for Foucault's very considerable</w:t>
      </w:r>
      <w:r w:rsidRPr="00700986">
        <w:rPr>
          <w:sz w:val="12"/>
        </w:rPr>
        <w:t xml:space="preserve">∂ </w:t>
      </w:r>
      <w:r w:rsidRPr="00700986">
        <w:t xml:space="preserve">inﬂuence is that - in the most general and untheorised sense - </w:t>
      </w:r>
      <w:r w:rsidRPr="00700986">
        <w:rPr>
          <w:rStyle w:val="StyleUnderline"/>
        </w:rPr>
        <w:t>the</w:t>
      </w:r>
      <w:r w:rsidRPr="00700986">
        <w:rPr>
          <w:sz w:val="12"/>
        </w:rPr>
        <w:t xml:space="preserve">∂ </w:t>
      </w:r>
      <w:r w:rsidRPr="00700986">
        <w:rPr>
          <w:rStyle w:val="StyleUnderline"/>
        </w:rPr>
        <w:t>picture he is taken to have painted is of ever-extending and ever more∂ intrusive mechanisms of power that insert themselves into every nook</w:t>
      </w:r>
      <w:r w:rsidRPr="00700986">
        <w:rPr>
          <w:sz w:val="12"/>
        </w:rPr>
        <w:t xml:space="preserve">∂ </w:t>
      </w:r>
      <w:r w:rsidRPr="00700986">
        <w:rPr>
          <w:rStyle w:val="StyleUnderline"/>
        </w:rPr>
        <w:t>and cranny of social and personal life.</w:t>
      </w:r>
      <w:r w:rsidRPr="00700986">
        <w:t xml:space="preserve"> There is no doubt that this strikes</w:t>
      </w:r>
      <w:r w:rsidRPr="00700986">
        <w:rPr>
          <w:sz w:val="12"/>
        </w:rPr>
        <w:t xml:space="preserve">∂ </w:t>
      </w:r>
      <w:r w:rsidRPr="00700986">
        <w:t>a chord of intuitive recognition and resentment in the self-con-</w:t>
      </w:r>
      <w:r w:rsidRPr="00700986">
        <w:rPr>
          <w:sz w:val="12"/>
        </w:rPr>
        <w:t xml:space="preserve">∂ </w:t>
      </w:r>
      <w:r w:rsidRPr="00700986">
        <w:t>sciousness of the late twentieth century. Foucault's sketch of an</w:t>
      </w:r>
      <w:r w:rsidRPr="00700986">
        <w:rPr>
          <w:sz w:val="12"/>
        </w:rPr>
        <w:t xml:space="preserve">∂ </w:t>
      </w:r>
      <w:r w:rsidRPr="00700986">
        <w:t>expanding disciplinarity shares much with the currently popular</w:t>
      </w:r>
      <w:r w:rsidRPr="00700986">
        <w:rPr>
          <w:sz w:val="12"/>
        </w:rPr>
        <w:t xml:space="preserve">∂ </w:t>
      </w:r>
      <w:r w:rsidRPr="00700986">
        <w:t>theme of ’juridification' that gives a label to the process through</w:t>
      </w:r>
      <w:r w:rsidRPr="00700986">
        <w:rPr>
          <w:sz w:val="12"/>
        </w:rPr>
        <w:t xml:space="preserve">∂ </w:t>
      </w:r>
      <w:r w:rsidRPr="00700986">
        <w:t>which there has occurred a steady advance of legal intervention into</w:t>
      </w:r>
      <w:r w:rsidRPr="00700986">
        <w:rPr>
          <w:sz w:val="12"/>
        </w:rPr>
        <w:t xml:space="preserve">∂ </w:t>
      </w:r>
      <w:r w:rsidRPr="00700986">
        <w:t>ever more spheres of social life.‘</w:t>
      </w:r>
      <w:r w:rsidRPr="00700986">
        <w:rPr>
          <w:sz w:val="12"/>
        </w:rPr>
        <w:t xml:space="preserve">∂ </w:t>
      </w:r>
      <w:r w:rsidRPr="00700986">
        <w:rPr>
          <w:rStyle w:val="StyleUnderline"/>
        </w:rPr>
        <w:t>Not only does this picture fuel the anti-authoritarianism of the left</w:t>
      </w:r>
      <w:proofErr w:type="gramStart"/>
      <w:r w:rsidRPr="00700986">
        <w:t>,</w:t>
      </w:r>
      <w:r w:rsidRPr="00700986">
        <w:rPr>
          <w:sz w:val="12"/>
        </w:rPr>
        <w:t>∂</w:t>
      </w:r>
      <w:proofErr w:type="gramEnd"/>
      <w:r w:rsidRPr="00700986">
        <w:rPr>
          <w:sz w:val="12"/>
        </w:rPr>
        <w:t xml:space="preserve"> </w:t>
      </w:r>
      <w:r w:rsidRPr="00700986">
        <w:rPr>
          <w:rStyle w:val="StyleUnderline"/>
        </w:rPr>
        <w:t>the innumerable projects of escape from modemity, but also the</w:t>
      </w:r>
      <w:r w:rsidRPr="00700986">
        <w:rPr>
          <w:sz w:val="12"/>
        </w:rPr>
        <w:t xml:space="preserve">∂ </w:t>
      </w:r>
      <w:r w:rsidRPr="00700986">
        <w:rPr>
          <w:rStyle w:val="StyleUnderline"/>
        </w:rPr>
        <w:t>projects of the escape from the constraints of over-regulation on the</w:t>
      </w:r>
      <w:r w:rsidRPr="00700986">
        <w:rPr>
          <w:sz w:val="12"/>
        </w:rPr>
        <w:t xml:space="preserve">∂ </w:t>
      </w:r>
      <w:r w:rsidRPr="00700986">
        <w:rPr>
          <w:rStyle w:val="StyleUnderline"/>
        </w:rPr>
        <w:t xml:space="preserve">part of neo-liberal conservatives. </w:t>
      </w:r>
      <w:r w:rsidRPr="00700986">
        <w:t>Now, of course, this storyline is not</w:t>
      </w:r>
      <w:r w:rsidRPr="00700986">
        <w:rPr>
          <w:sz w:val="12"/>
        </w:rPr>
        <w:t xml:space="preserve">∂ </w:t>
      </w:r>
      <w:r w:rsidRPr="00700986">
        <w:t>new, but Foucault's version of the undramatic but cumulative impact</w:t>
      </w:r>
      <w:r w:rsidRPr="00700986">
        <w:rPr>
          <w:sz w:val="12"/>
        </w:rPr>
        <w:t xml:space="preserve">∂ </w:t>
      </w:r>
      <w:r w:rsidRPr="00700986">
        <w:t>of the disciplines connects with contemporary sensibilities. However</w:t>
      </w:r>
      <w:r w:rsidRPr="00700986">
        <w:rPr>
          <w:sz w:val="12"/>
        </w:rPr>
        <w:t xml:space="preserve">∂ </w:t>
      </w:r>
      <w:r w:rsidRPr="00700986">
        <w:t>much we may empathise with this general orientation, it should not</w:t>
      </w:r>
      <w:r w:rsidRPr="00700986">
        <w:rPr>
          <w:sz w:val="12"/>
        </w:rPr>
        <w:t xml:space="preserve">∂ </w:t>
      </w:r>
      <w:r w:rsidRPr="00700986">
        <w:t xml:space="preserve">blind us to the fact that </w:t>
      </w:r>
      <w:r w:rsidRPr="00700986">
        <w:rPr>
          <w:rStyle w:val="StyleUnderline"/>
        </w:rPr>
        <w:t xml:space="preserve">Foucault is far from </w:t>
      </w:r>
      <w:r w:rsidR="0089071B" w:rsidRPr="00700986">
        <w:rPr>
          <w:rStyle w:val="StyleUnderline"/>
        </w:rPr>
        <w:t>convincing in establish</w:t>
      </w:r>
      <w:r w:rsidRPr="00700986">
        <w:rPr>
          <w:rStyle w:val="StyleUnderline"/>
        </w:rPr>
        <w:t>ing the massification of the dispersed disciplines into ‘the disciplinary society</w:t>
      </w:r>
      <w:r w:rsidR="0089071B" w:rsidRPr="00700986">
        <w:rPr>
          <w:rStyle w:val="StyleUnderline"/>
        </w:rPr>
        <w:t>.</w:t>
      </w:r>
    </w:p>
    <w:p w14:paraId="4F49C06C" w14:textId="77777777" w:rsidR="001134AE" w:rsidRPr="00700986" w:rsidRDefault="001134AE" w:rsidP="001134AE">
      <w:pPr>
        <w:pStyle w:val="Heading4"/>
      </w:pPr>
      <w:r w:rsidRPr="00700986">
        <w:t>The Panopticon is an insufficient means to understand state power over bodies- only a detailed analysis of Actor-Network Theory can examine and deconstruct the biopolitical power of the state</w:t>
      </w:r>
    </w:p>
    <w:p w14:paraId="5B67C207" w14:textId="77777777" w:rsidR="001134AE" w:rsidRPr="00700986" w:rsidRDefault="001134AE" w:rsidP="001134AE">
      <w:pPr>
        <w:rPr>
          <w:rStyle w:val="StyleUnderline"/>
        </w:rPr>
      </w:pPr>
      <w:r w:rsidRPr="00700986">
        <w:rPr>
          <w:rStyle w:val="Style13ptBold"/>
        </w:rPr>
        <w:t>Simon 05</w:t>
      </w:r>
      <w:r w:rsidRPr="00700986">
        <w:rPr>
          <w:rStyle w:val="StyleUnderline"/>
        </w:rPr>
        <w:t xml:space="preserve"> </w:t>
      </w:r>
      <w:r w:rsidRPr="00700986">
        <w:t xml:space="preserve">(Bart Simon, Associate Professor, Dept. of Sociology and Anthropology, Concordia University.The Return of Panopticism: Supervision, Subjection and the New Surveillance, </w:t>
      </w:r>
      <w:hyperlink r:id="rId30" w:history="1">
        <w:r w:rsidRPr="00700986">
          <w:rPr>
            <w:rStyle w:val="Hyperlink"/>
          </w:rPr>
          <w:t>http://www.surveillance-and-society.org/articles3(1)/return.pdf)</w:t>
        </w:r>
      </w:hyperlink>
    </w:p>
    <w:p w14:paraId="368B7BBB" w14:textId="77777777" w:rsidR="001134AE" w:rsidRPr="00700986" w:rsidRDefault="001134AE" w:rsidP="001134AE">
      <w:r w:rsidRPr="00700986">
        <w:t xml:space="preserve">How could this work? The </w:t>
      </w:r>
      <w:r w:rsidRPr="00700986">
        <w:rPr>
          <w:rStyle w:val="StyleUnderline"/>
        </w:rPr>
        <w:t xml:space="preserve">operational assumption </w:t>
      </w:r>
      <w:r w:rsidRPr="00700986">
        <w:t xml:space="preserve">can </w:t>
      </w:r>
      <w:proofErr w:type="gramStart"/>
      <w:r w:rsidRPr="00700986">
        <w:t>borrowed</w:t>
      </w:r>
      <w:proofErr w:type="gramEnd"/>
      <w:r w:rsidRPr="00700986">
        <w:t xml:space="preserve"> from Bentham and also indirectly from Orwell; </w:t>
      </w:r>
      <w:r w:rsidRPr="00700986">
        <w:rPr>
          <w:rStyle w:val="StyleUnderline"/>
        </w:rPr>
        <w:t>the inmate learns to conform to the rules of the prison to avoid retribution for any transgression. As a result of the panoptic arrangement the inmate’s attention is focused on ‘doing the right thing’ rather than on scheming further transgression</w:t>
      </w:r>
      <w:r w:rsidRPr="00700986">
        <w:t xml:space="preserve">. </w:t>
      </w:r>
      <w:r w:rsidRPr="00700986">
        <w:rPr>
          <w:rStyle w:val="StyleUnderline"/>
        </w:rPr>
        <w:t>When combined with other aspects of the disciplinary apparatus</w:t>
      </w:r>
      <w:r w:rsidRPr="00700986">
        <w:t xml:space="preserve"> such as isolation, routinization and training the </w:t>
      </w:r>
      <w:r w:rsidRPr="00700986">
        <w:rPr>
          <w:rStyle w:val="StyleUnderline"/>
        </w:rPr>
        <w:t>results are populations of so-called ‘docile bodies’</w:t>
      </w:r>
      <w:r w:rsidRPr="00700986">
        <w:t xml:space="preserve"> that are mobilizable for a variety of social ends. </w:t>
      </w:r>
      <w:r w:rsidRPr="00700986">
        <w:rPr>
          <w:rStyle w:val="StyleUnderline"/>
        </w:rPr>
        <w:t xml:space="preserve">As Foucault lets the principles of panopticism extend outside the wall of the fictional prison we are faced with the ominous prospect of what Gary Marx has called the “maximum security society” and </w:t>
      </w:r>
      <w:r w:rsidRPr="00700986">
        <w:rPr>
          <w:rStyle w:val="Emphasis"/>
        </w:rPr>
        <w:t>it is here that the simple machine begins to break down</w:t>
      </w:r>
      <w:r w:rsidRPr="00700986">
        <w:rPr>
          <w:rStyle w:val="StyleUnderline"/>
        </w:rPr>
        <w:t>.</w:t>
      </w:r>
      <w:r w:rsidRPr="00700986">
        <w:t xml:space="preserve"> David Lyon (1992) amongst others has argued there are </w:t>
      </w:r>
      <w:r w:rsidRPr="00700986">
        <w:rPr>
          <w:rStyle w:val="StyleUnderline"/>
        </w:rPr>
        <w:t>important limits to how far the society-as-prison metaphor can be extended, especially in light of the new surveillance</w:t>
      </w:r>
      <w:r w:rsidRPr="00700986">
        <w:t xml:space="preserve"> (not to mention in actual prisons, see Myrick 2004). I am sympathetic to Lyons’ general critique but I want to address two points in particular, the issue of agency and knowledge as it pertains to the problem of subjection and the issue of enclosure as it pertains to the problem of power and control. Despite the various structuralist readings of Discipline and Punish that deny agency to subjects (Lyon 1994) </w:t>
      </w:r>
      <w:r w:rsidRPr="00700986">
        <w:rPr>
          <w:rStyle w:val="StyleUnderline"/>
        </w:rPr>
        <w:t>the story of the inmate is ultimately not a deterministic story, but rather a volunteristic one</w:t>
      </w:r>
      <w:r w:rsidRPr="00700986">
        <w:t xml:space="preserve">, especially given its utilitarian roots. Even </w:t>
      </w:r>
      <w:r w:rsidRPr="00700986">
        <w:rPr>
          <w:rStyle w:val="StyleUnderline"/>
        </w:rPr>
        <w:t>Bentham’s original model depends on the assumed ability of the inmate to recognize that it is in their interest to act according to the norms of the prison</w:t>
      </w:r>
      <w:r w:rsidRPr="00700986">
        <w:t xml:space="preserve">. Perhaps more important is that for the </w:t>
      </w:r>
      <w:r w:rsidRPr="00700986">
        <w:rPr>
          <w:rStyle w:val="StyleUnderline"/>
        </w:rPr>
        <w:t xml:space="preserve">‘lighter’ power of self-policing to take hold the inmate must have some amount of knowledge specific to the situation. They must understand the rules of the prison, they must be able to evaluate when an act is in conformity with the rules, and they must be able to recognize the signs of the supervisors’ presence. </w:t>
      </w:r>
      <w:r w:rsidRPr="00700986">
        <w:t xml:space="preserve">At the very least then, the simple </w:t>
      </w:r>
      <w:r w:rsidRPr="00700986">
        <w:rPr>
          <w:rStyle w:val="StyleUnderline"/>
        </w:rPr>
        <w:t>Panopticon presumes a population of rational actors who share a homogenous base of knowledge</w:t>
      </w:r>
      <w:r w:rsidRPr="00700986">
        <w:t xml:space="preserve">. While </w:t>
      </w:r>
      <w:r w:rsidRPr="00700986">
        <w:rPr>
          <w:rStyle w:val="StyleUnderline"/>
        </w:rPr>
        <w:t>there are problems with this assumption</w:t>
      </w:r>
      <w:r w:rsidRPr="00700986">
        <w:t xml:space="preserve">, we can at least see that structuring </w:t>
      </w:r>
      <w:r w:rsidRPr="00700986">
        <w:rPr>
          <w:rStyle w:val="Emphasis"/>
        </w:rPr>
        <w:t>the seeing/being seen relationship alone is not enough to effect social control</w:t>
      </w:r>
      <w:r w:rsidRPr="00700986">
        <w:t xml:space="preserve">. Under a purely structural-deterministic model, people who are blind, ignorant or irrational would be immune to the effects of panoptic </w:t>
      </w:r>
      <w:proofErr w:type="gramStart"/>
      <w:r w:rsidRPr="00700986">
        <w:t>power.We</w:t>
      </w:r>
      <w:proofErr w:type="gramEnd"/>
      <w:r w:rsidRPr="00700986">
        <w:t xml:space="preserve"> can pursue this point even further; </w:t>
      </w:r>
      <w:r w:rsidRPr="00700986">
        <w:rPr>
          <w:rStyle w:val="StyleUnderline"/>
        </w:rPr>
        <w:t>an interesting ethnomethodological aspect of inmates’ agency is their potential to feign conformity</w:t>
      </w:r>
      <w:r w:rsidRPr="00700986">
        <w:t xml:space="preserve"> (see for instance, Wieder 1974). While </w:t>
      </w:r>
      <w:r w:rsidRPr="00700986">
        <w:rPr>
          <w:rStyle w:val="StyleUnderline"/>
        </w:rPr>
        <w:t>inmates need to know what counts as</w:t>
      </w:r>
      <w:r w:rsidRPr="00700986">
        <w:t xml:space="preserve"> an action in </w:t>
      </w:r>
      <w:r w:rsidRPr="00700986">
        <w:rPr>
          <w:rStyle w:val="StyleUnderline"/>
        </w:rPr>
        <w:t>conformity</w:t>
      </w:r>
      <w:r w:rsidRPr="00700986">
        <w:t xml:space="preserve"> with the rules in order for them to conform, </w:t>
      </w:r>
      <w:r w:rsidRPr="00700986">
        <w:rPr>
          <w:rStyle w:val="StyleUnderline"/>
        </w:rPr>
        <w:t>the same knowledge allows them to act only ‘as if’ they are in conformity.</w:t>
      </w:r>
      <w:r w:rsidRPr="00700986">
        <w:t xml:space="preserve"> These inmates may simply perform in a Goffmanian sense for the supervisors that they believe are always </w:t>
      </w:r>
      <w:proofErr w:type="gramStart"/>
      <w:r w:rsidRPr="00700986">
        <w:t>watching(</w:t>
      </w:r>
      <w:proofErr w:type="gramEnd"/>
      <w:r w:rsidRPr="00700986">
        <w:t xml:space="preserve">Goffman 1959; 1961). As far as the dominating gaze is concerned </w:t>
      </w:r>
      <w:r w:rsidRPr="00700986">
        <w:rPr>
          <w:rStyle w:val="StyleUnderline"/>
        </w:rPr>
        <w:t>actions that conform and actions that feign conformity will look the same</w:t>
      </w:r>
      <w:r w:rsidRPr="00700986">
        <w:t xml:space="preserve"> and the inmate has not internalized the norms of the prison at all. While one could argue that the effects of a genuinely conforming action and a feigned one are actually the same (the inmate still performs the same acts) this </w:t>
      </w:r>
      <w:r w:rsidRPr="00700986">
        <w:rPr>
          <w:rStyle w:val="StyleUnderline"/>
        </w:rPr>
        <w:t xml:space="preserve">argument </w:t>
      </w:r>
      <w:r w:rsidRPr="00700986">
        <w:t xml:space="preserve">would nevertheless </w:t>
      </w:r>
      <w:r w:rsidRPr="00700986">
        <w:rPr>
          <w:rStyle w:val="StyleUnderline"/>
        </w:rPr>
        <w:t>have to abandon all pretence to a theory of subjection</w:t>
      </w:r>
      <w:r w:rsidRPr="00700986">
        <w:t xml:space="preserve"> thereby re-routing power back to its heavier external modality (the visible signs of the guards’ presence, a system of material threats and sanctions, etc</w:t>
      </w:r>
      <w:proofErr w:type="gramStart"/>
      <w:r w:rsidRPr="00700986">
        <w:t>..</w:t>
      </w:r>
      <w:proofErr w:type="gramEnd"/>
      <w:r w:rsidRPr="00700986">
        <w:t xml:space="preserve">.).What the </w:t>
      </w:r>
      <w:r w:rsidRPr="00700986">
        <w:rPr>
          <w:rStyle w:val="StyleUnderline"/>
        </w:rPr>
        <w:t xml:space="preserve">capacity to feign conformity suggests is that self-policing can not arise from the threat of retribution alone </w:t>
      </w:r>
      <w:r w:rsidRPr="00700986">
        <w:t xml:space="preserve">since such retribution depends on the visual detection of acts of transgression. While </w:t>
      </w:r>
      <w:r w:rsidRPr="00700986">
        <w:rPr>
          <w:rStyle w:val="StyleUnderline"/>
        </w:rPr>
        <w:t>the Panopticon</w:t>
      </w:r>
      <w:r w:rsidRPr="00700986">
        <w:t xml:space="preserve"> makes all acts visible (in principle) it </w:t>
      </w:r>
      <w:r w:rsidRPr="00700986">
        <w:rPr>
          <w:rStyle w:val="StyleUnderline"/>
        </w:rPr>
        <w:t>cannot distinguish between acts that conform to the rules and acts which pretend to conform</w:t>
      </w:r>
      <w:r w:rsidRPr="00700986">
        <w:t xml:space="preserve"> to the rules. If visual detection is not possible then there can be no threat of retribution and the simple panoptic machine fails. Note that as a simple penalogical model the machine also fails if it rewards conformity rather than punishing transgression. In either case, </w:t>
      </w:r>
      <w:r w:rsidRPr="00700986">
        <w:rPr>
          <w:rStyle w:val="StyleUnderline"/>
        </w:rPr>
        <w:t>conformity can be feigned to gain a reward or evade punishment.</w:t>
      </w:r>
      <w:r w:rsidRPr="00700986">
        <w:t xml:space="preserve"> The point of this discussion is that </w:t>
      </w:r>
      <w:r w:rsidRPr="00700986">
        <w:rPr>
          <w:rStyle w:val="Emphasis"/>
        </w:rPr>
        <w:t>in order for the simple machine to work inmates must genuinely desire to conform rather than pretend to conform</w:t>
      </w:r>
      <w:r w:rsidRPr="00700986">
        <w:t xml:space="preserve">. How could we account for desire in this way? While it is beyond the scope of this paper to offer a social theory of desire, what seems to be the case is that the </w:t>
      </w:r>
      <w:r w:rsidRPr="00700986">
        <w:rPr>
          <w:rStyle w:val="StyleUnderline"/>
        </w:rPr>
        <w:t>source of desire cannot be the</w:t>
      </w:r>
      <w:r w:rsidRPr="00700986">
        <w:t xml:space="preserve"> rationalized world of a society-as-</w:t>
      </w:r>
      <w:r w:rsidRPr="00700986">
        <w:rPr>
          <w:rStyle w:val="StyleUnderline"/>
        </w:rPr>
        <w:t xml:space="preserve">Panopticon but rather a more subtle and diffuse process of enculturation </w:t>
      </w:r>
      <w:r w:rsidRPr="00700986">
        <w:t xml:space="preserve">that would produce subjects under less structured and regulated conditions. That is, the simple </w:t>
      </w:r>
      <w:r w:rsidRPr="00700986">
        <w:rPr>
          <w:rStyle w:val="StyleUnderline"/>
        </w:rPr>
        <w:t>panoptic machine alone is incapable of producing a genuine desire to conform</w:t>
      </w:r>
      <w:r w:rsidRPr="00700986">
        <w:t xml:space="preserve">. Bentham’s plan would simply not have worked and his supervisors would have to rely increasingly on resource intensive ‘external’ force to maintain control. </w:t>
      </w:r>
      <w:r w:rsidRPr="00700986">
        <w:rPr>
          <w:rStyle w:val="StyleUnderline"/>
        </w:rPr>
        <w:t>When we replace the panoptic apparatus of the prison with a more plausible scenario of say the surveillance of urban streets</w:t>
      </w:r>
      <w:r w:rsidRPr="00700986">
        <w:t xml:space="preserve"> through the use of CCTV cameras (Koskela 2003) the </w:t>
      </w:r>
      <w:r w:rsidRPr="00700986">
        <w:rPr>
          <w:rStyle w:val="StyleUnderline"/>
        </w:rPr>
        <w:t>agency of those under surveillance</w:t>
      </w:r>
      <w:r w:rsidRPr="00700986">
        <w:t xml:space="preserve"> is no less important and indeed </w:t>
      </w:r>
      <w:r w:rsidRPr="00700986">
        <w:rPr>
          <w:rStyle w:val="StyleUnderline"/>
        </w:rPr>
        <w:t>becomes even more of a mitigating factor</w:t>
      </w:r>
      <w:r w:rsidRPr="00700986">
        <w:t>. The p</w:t>
      </w:r>
      <w:r w:rsidRPr="00700986">
        <w:rPr>
          <w:rStyle w:val="StyleUnderline"/>
        </w:rPr>
        <w:t>opulation of most urban streets is much more diverse than that imagined by the Panopticon. Their background knowledge varies</w:t>
      </w:r>
      <w:r w:rsidRPr="00700986">
        <w:t xml:space="preserve"> along with their understanding of what counts as conformity and what is a recognizable sign of the supervisors’ presence. It follows also that the </w:t>
      </w:r>
      <w:r w:rsidRPr="00700986">
        <w:rPr>
          <w:rStyle w:val="StyleUnderline"/>
        </w:rPr>
        <w:t>more citizens know</w:t>
      </w:r>
      <w:r w:rsidRPr="00700986">
        <w:t xml:space="preserve"> about where the cameras are and what counts as appropriate behavioral norms the more they would be able </w:t>
      </w:r>
      <w:r w:rsidRPr="00700986">
        <w:rPr>
          <w:rStyle w:val="StyleUnderline"/>
        </w:rPr>
        <w:t>to feign conformity</w:t>
      </w:r>
      <w:r w:rsidRPr="00700986">
        <w:t xml:space="preserve"> in the camera’s field of vision. Indeed, we can even anticipate following Erving Goffman’s discussions of the con artist, that no one would know more about the situation than the individual bent on some kind of transgression. Perhaps even more pertinent to the post 9/11 security situation is that the </w:t>
      </w:r>
      <w:r w:rsidRPr="00700986">
        <w:rPr>
          <w:rStyle w:val="StyleUnderline"/>
        </w:rPr>
        <w:t>individuals one hopes to detect are the very individuals that have the best chance of evading detection</w:t>
      </w:r>
      <w:r w:rsidRPr="00700986">
        <w:t xml:space="preserve">, especially given more and more automated surveillance systems incorporating fewer and fewer human supervisors. Again, I wish to stress the </w:t>
      </w:r>
      <w:r w:rsidRPr="00700986">
        <w:rPr>
          <w:rStyle w:val="StyleUnderline"/>
        </w:rPr>
        <w:t>double-sided nature of stories of surveillance as subjection</w:t>
      </w:r>
      <w:r w:rsidRPr="00700986">
        <w:t xml:space="preserve">. </w:t>
      </w:r>
      <w:r w:rsidRPr="00700986">
        <w:rPr>
          <w:rStyle w:val="StyleUnderline"/>
        </w:rPr>
        <w:t>The more one knows about how one is supposed to behave the more one is able to conform, but by the same token one is also more able to feign conformity</w:t>
      </w:r>
      <w:r w:rsidRPr="00700986">
        <w:t>.</w:t>
      </w:r>
    </w:p>
    <w:p w14:paraId="1B28E1EF" w14:textId="77777777" w:rsidR="001134AE" w:rsidRPr="00700986" w:rsidRDefault="001134AE" w:rsidP="001134AE"/>
    <w:p w14:paraId="7BCFF843" w14:textId="57AD368E" w:rsidR="001134AE" w:rsidRPr="00700986" w:rsidRDefault="00ED7686" w:rsidP="001134AE">
      <w:pPr>
        <w:pStyle w:val="Heading4"/>
      </w:pPr>
      <w:r w:rsidRPr="00700986">
        <w:t>Talking about the pa</w:t>
      </w:r>
      <w:r w:rsidR="001134AE" w:rsidRPr="00700986">
        <w:t>nop</w:t>
      </w:r>
      <w:r w:rsidRPr="00700986">
        <w:t>ticon is the only way for the pa</w:t>
      </w:r>
      <w:r w:rsidR="001134AE" w:rsidRPr="00700986">
        <w:t>nopticon to exert control over the populace- The aff’s in-round discourse contributes to systematic oppress</w:t>
      </w:r>
      <w:r w:rsidRPr="00700986">
        <w:t>ion by increasing our fear of pa</w:t>
      </w:r>
      <w:r w:rsidR="001134AE" w:rsidRPr="00700986">
        <w:t>noptic surveillance</w:t>
      </w:r>
    </w:p>
    <w:p w14:paraId="74740BB0" w14:textId="77777777" w:rsidR="001134AE" w:rsidRPr="00700986" w:rsidRDefault="001134AE" w:rsidP="001134AE">
      <w:pPr>
        <w:rPr>
          <w:rStyle w:val="StyleUnderline"/>
        </w:rPr>
      </w:pPr>
      <w:r w:rsidRPr="00700986">
        <w:rPr>
          <w:rStyle w:val="Style13ptBold"/>
        </w:rPr>
        <w:t>Simon 05</w:t>
      </w:r>
      <w:r w:rsidRPr="00700986">
        <w:rPr>
          <w:rStyle w:val="StyleUnderline"/>
        </w:rPr>
        <w:t xml:space="preserve"> </w:t>
      </w:r>
      <w:r w:rsidRPr="00700986">
        <w:t xml:space="preserve">(Bart Simon, Associate Professor, Dept. of Sociology and Anthropology, Concordia University.The Return of Panopticism: Supervision, Subjection and the New Surveillance, </w:t>
      </w:r>
      <w:hyperlink r:id="rId31" w:history="1">
        <w:r w:rsidRPr="00700986">
          <w:rPr>
            <w:rStyle w:val="Hyperlink"/>
          </w:rPr>
          <w:t>http://www.surveillance-and-society.org/articles3(1)/return.pdf)</w:t>
        </w:r>
      </w:hyperlink>
    </w:p>
    <w:p w14:paraId="42A3A620" w14:textId="77777777" w:rsidR="001134AE" w:rsidRPr="00700986" w:rsidRDefault="001134AE" w:rsidP="001134AE">
      <w:r w:rsidRPr="00700986">
        <w:t xml:space="preserve">Mark Poster (1992) has perhaps developed the clearest articulation of what a Deleuzian reading of Foucault along these lines might entail. Poster understands the </w:t>
      </w:r>
      <w:r w:rsidRPr="00700986">
        <w:rPr>
          <w:rStyle w:val="StyleUnderline"/>
        </w:rPr>
        <w:t xml:space="preserve">shift to control societies in terms of a kind of </w:t>
      </w:r>
      <w:proofErr w:type="gramStart"/>
      <w:r w:rsidRPr="00700986">
        <w:rPr>
          <w:rStyle w:val="StyleUnderline"/>
        </w:rPr>
        <w:t>superpanopticism which</w:t>
      </w:r>
      <w:proofErr w:type="gramEnd"/>
      <w:r w:rsidRPr="00700986">
        <w:rPr>
          <w:rStyle w:val="StyleUnderline"/>
        </w:rPr>
        <w:t xml:space="preserve"> </w:t>
      </w:r>
      <w:r w:rsidRPr="00700986">
        <w:t xml:space="preserve">he argues does not </w:t>
      </w:r>
      <w:r w:rsidRPr="00700986">
        <w:rPr>
          <w:rStyle w:val="StyleUnderline"/>
        </w:rPr>
        <w:t>operate</w:t>
      </w:r>
      <w:r w:rsidRPr="00700986">
        <w:t xml:space="preserve"> via external force or internalized norms but rather </w:t>
      </w:r>
      <w:r w:rsidRPr="00700986">
        <w:rPr>
          <w:rStyle w:val="StyleUnderline"/>
        </w:rPr>
        <w:t>in terms of discourse and the linguistic properties of digital computation</w:t>
      </w:r>
      <w:r w:rsidRPr="00700986">
        <w:t xml:space="preserve">. Crucially, the story of the inmate is not abandoned so much as sublimated by Poster. </w:t>
      </w:r>
      <w:r w:rsidRPr="00700986">
        <w:rPr>
          <w:rStyle w:val="StyleUnderline"/>
        </w:rPr>
        <w:t>At the core of the superpanopticon is the computerized database; a sorting machine that organizes and produces subjects</w:t>
      </w:r>
      <w:r w:rsidRPr="00700986">
        <w:t>. As David Lyon nicely summarizes</w:t>
      </w:r>
      <w:proofErr w:type="gramStart"/>
      <w:r w:rsidRPr="00700986">
        <w:t>:the</w:t>
      </w:r>
      <w:proofErr w:type="gramEnd"/>
      <w:r w:rsidRPr="00700986">
        <w:t xml:space="preserve"> subject is multiplied and decentered in the database, acted on by remote computers each time a record is automatically verified or checked against another, without ever referring to the individual concerned... computers become machines for producing retrievable identities (Lyon 2001: 115). In decentering or doubling the subject (dividualizing in Deleuze’s terms), we are lead, as Lyon continues to trace the story, to understanding surveillance in terms of simulation (Bogard 1996). </w:t>
      </w:r>
      <w:proofErr w:type="gramStart"/>
      <w:r w:rsidRPr="00700986">
        <w:rPr>
          <w:rStyle w:val="StyleUnderline"/>
        </w:rPr>
        <w:t>We do not produce our databased selves</w:t>
      </w:r>
      <w:proofErr w:type="gramEnd"/>
      <w:r w:rsidRPr="00700986">
        <w:rPr>
          <w:rStyle w:val="StyleUnderline"/>
        </w:rPr>
        <w:t xml:space="preserve">, </w:t>
      </w:r>
      <w:proofErr w:type="gramStart"/>
      <w:r w:rsidRPr="00700986">
        <w:rPr>
          <w:rStyle w:val="StyleUnderline"/>
        </w:rPr>
        <w:t>the databased selves produce us</w:t>
      </w:r>
      <w:proofErr w:type="gramEnd"/>
      <w:r w:rsidRPr="00700986">
        <w:rPr>
          <w:rStyle w:val="StyleUnderline"/>
        </w:rPr>
        <w:t>.</w:t>
      </w:r>
      <w:r w:rsidRPr="00700986">
        <w:t xml:space="preserve"> How could this be? The </w:t>
      </w:r>
      <w:r w:rsidRPr="00700986">
        <w:rPr>
          <w:rStyle w:val="StyleUnderline"/>
        </w:rPr>
        <w:t>icon for superpanopticism is neither the eye nor the camera but the</w:t>
      </w:r>
      <w:r w:rsidRPr="00700986">
        <w:t xml:space="preserve"> database or even better the form: the </w:t>
      </w:r>
      <w:r w:rsidRPr="00700986">
        <w:rPr>
          <w:rStyle w:val="StyleUnderline"/>
        </w:rPr>
        <w:t>marketing survey</w:t>
      </w:r>
      <w:r w:rsidRPr="00700986">
        <w:t>, the census form, application forms, medical forms, etc</w:t>
      </w:r>
      <w:proofErr w:type="gramStart"/>
      <w:r w:rsidRPr="00700986">
        <w:t>..</w:t>
      </w:r>
      <w:proofErr w:type="gramEnd"/>
      <w:r w:rsidRPr="00700986">
        <w:t xml:space="preserve">.  </w:t>
      </w:r>
      <w:r w:rsidRPr="00700986">
        <w:rPr>
          <w:rStyle w:val="StyleUnderline"/>
        </w:rPr>
        <w:t>The operation that occurs at the interface between a subject and a form under superpanopticism is interpellation</w:t>
      </w:r>
      <w:r w:rsidRPr="00700986">
        <w:t xml:space="preserve">. </w:t>
      </w:r>
      <w:proofErr w:type="gramStart"/>
      <w:r w:rsidRPr="00700986">
        <w:t>We are interpellated by the form and the electronic infrastructure of which it is a part</w:t>
      </w:r>
      <w:proofErr w:type="gramEnd"/>
      <w:r w:rsidRPr="00700986">
        <w:t xml:space="preserve">. As Poster writes: the </w:t>
      </w:r>
      <w:r w:rsidRPr="00700986">
        <w:rPr>
          <w:rStyle w:val="StyleUnderline"/>
        </w:rPr>
        <w:t>unwanted surveillance of personal choice becomes a discursive reality through the willing participation of the surveilled individual</w:t>
      </w:r>
      <w:r w:rsidRPr="00700986">
        <w:t xml:space="preserve">. In this instance the play of power and discourse is uniquely configured. </w:t>
      </w:r>
      <w:r w:rsidRPr="00700986">
        <w:rPr>
          <w:rStyle w:val="StyleUnderline"/>
        </w:rPr>
        <w:t>The one being surveilled provides the information necessary for surveillance.</w:t>
      </w:r>
      <w:r w:rsidRPr="00700986">
        <w:t xml:space="preserve"> </w:t>
      </w:r>
      <w:r w:rsidRPr="00700986">
        <w:rPr>
          <w:rStyle w:val="StyleUnderline"/>
        </w:rPr>
        <w:t xml:space="preserve">No carefully designed edifice is needed, no science such as criminology is employed, and no complex administrative apparatus is invoked.  In the superpanopticon, surveillance is assured when the act of the individual is communicated by telephone line to the computerized database... a gigantic and sleek operation is effected whose political force of surveillance is occluded in the willing participation of the </w:t>
      </w:r>
      <w:proofErr w:type="gramStart"/>
      <w:r w:rsidRPr="00700986">
        <w:rPr>
          <w:rStyle w:val="StyleUnderline"/>
        </w:rPr>
        <w:t>victim(</w:t>
      </w:r>
      <w:proofErr w:type="gramEnd"/>
      <w:r w:rsidRPr="00700986">
        <w:t xml:space="preserve">Poster 1992: 94). The diagram of superpanopticism is not a diagram of surveillance in the traditional </w:t>
      </w:r>
      <w:proofErr w:type="gramStart"/>
      <w:r w:rsidRPr="00700986">
        <w:t>sense,</w:t>
      </w:r>
      <w:proofErr w:type="gramEnd"/>
      <w:r w:rsidRPr="00700986">
        <w:t xml:space="preserve"> no one is watching us and we do not perceive ourselves as being watched. </w:t>
      </w:r>
      <w:r w:rsidRPr="00700986">
        <w:rPr>
          <w:rStyle w:val="StyleUnderline"/>
        </w:rPr>
        <w:t>We simply go about our business while our databased selves are assembled, scrutinized and evaluated</w:t>
      </w:r>
      <w:r w:rsidRPr="00700986">
        <w:t xml:space="preserve"> in much more detail than the inmates at Foucault’s Mettray prison ever experienced (Foucault 1977: 293-)</w:t>
      </w:r>
      <w:proofErr w:type="gramStart"/>
      <w:r w:rsidRPr="00700986">
        <w:t>.Yet</w:t>
      </w:r>
      <w:proofErr w:type="gramEnd"/>
      <w:r w:rsidRPr="00700986">
        <w:t xml:space="preserve">, as the supervisory operations of the superpanopticon shift from actual to databased selves Poster’s theory of subjection through interpellation runs into trouble. </w:t>
      </w:r>
      <w:r w:rsidRPr="00700986">
        <w:rPr>
          <w:rStyle w:val="StyleUnderline"/>
        </w:rPr>
        <w:t xml:space="preserve">Once the database is in place, it hardly seems to matter what actual subjects think or do </w:t>
      </w:r>
      <w:r w:rsidRPr="00700986">
        <w:t>since it is increasingly the case that databased selves can simply fill out their own forms. More and more often we do not even need to be asked for personal information as whoever needs it can simply consult the relevant database. Roger Clarke (1993) has discussed the idea of active digital personae; these are software programs enabled to make choices and decisions on behalf of a user. Rudimentary programs already exist for filling in identity data and passwords for secure websites. As such systems proliferate we begin to see large-scale bureaucracies act increasingly with no input of data from subjects at all but if this is the case then how is interpellation possible? Interpellation occurs when persons recognizes themselves as subjects of the call of another; when we recognize our name, or in Althusser’s famous example, our hierarchical social position is acknowledged and produced in the response to the policeman’s hail: “you there!” Without the participation of actual selves how can there be any interpellation. It would seem that with modern dataveillance, the grounded, embodied subject is increasingly left out of the story as the world is automatically made and remade around us.</w:t>
      </w:r>
    </w:p>
    <w:p w14:paraId="5547D708" w14:textId="77777777" w:rsidR="003F3E70" w:rsidRPr="00700986" w:rsidRDefault="003F3E70" w:rsidP="001134AE"/>
    <w:p w14:paraId="448CFEA0" w14:textId="6EEEC4BC" w:rsidR="00D07329" w:rsidRPr="00700986" w:rsidRDefault="00D07329" w:rsidP="00D07329">
      <w:pPr>
        <w:pStyle w:val="Heading3"/>
      </w:pPr>
      <w:r w:rsidRPr="00700986">
        <w:t>Link—</w:t>
      </w:r>
      <w:r w:rsidR="000A4D77" w:rsidRPr="00700986">
        <w:t>Privacy (Welfare with Plan)</w:t>
      </w:r>
    </w:p>
    <w:p w14:paraId="366988D7" w14:textId="77777777" w:rsidR="00D07329" w:rsidRPr="00700986" w:rsidRDefault="00D07329" w:rsidP="00D07329"/>
    <w:p w14:paraId="2F32F106" w14:textId="77777777" w:rsidR="00D07329" w:rsidRPr="00700986" w:rsidRDefault="00D07329" w:rsidP="00D07329">
      <w:pPr>
        <w:pStyle w:val="Heading4"/>
      </w:pPr>
      <w:r w:rsidRPr="00700986">
        <w:t xml:space="preserve">The 1AC’s focus on privacy as the cornerstone of the welfare system and surveillance misarticulates the problem – surveillance is a civil rights issue. </w:t>
      </w:r>
    </w:p>
    <w:p w14:paraId="708A4C3D" w14:textId="2B12BD67" w:rsidR="00D07329" w:rsidRPr="00700986" w:rsidRDefault="00D07329" w:rsidP="00D07329">
      <w:r w:rsidRPr="00700986">
        <w:rPr>
          <w:rStyle w:val="Style13ptBold"/>
        </w:rPr>
        <w:t>Eubanks 1/15/14</w:t>
      </w:r>
      <w:r w:rsidRPr="00700986">
        <w:t xml:space="preserve"> [VIRGINIA EUBANKS, Associate Professor of Women's Studies, “Want to Predict the Future of Surveillance? Ask Poor Communities,” The American Prospect, </w:t>
      </w:r>
      <w:hyperlink r:id="rId32" w:history="1">
        <w:r w:rsidRPr="00700986">
          <w:t>http://prospect.org/article/want-predict-future-surveillance-ask-poor-communities</w:t>
        </w:r>
      </w:hyperlink>
      <w:r w:rsidRPr="00700986">
        <w:t xml:space="preserve">] </w:t>
      </w:r>
    </w:p>
    <w:p w14:paraId="049BC157" w14:textId="77777777" w:rsidR="00D07329" w:rsidRPr="00700986" w:rsidRDefault="00D07329" w:rsidP="00D07329">
      <w:r w:rsidRPr="00700986">
        <w:t>Lesson #1: Surveillance is a civil rights issue</w:t>
      </w:r>
      <w:proofErr w:type="gramStart"/>
      <w:r w:rsidRPr="00700986">
        <w:t>.</w:t>
      </w:r>
      <w:r w:rsidRPr="00700986">
        <w:rPr>
          <w:sz w:val="12"/>
        </w:rPr>
        <w:t>¶</w:t>
      </w:r>
      <w:proofErr w:type="gramEnd"/>
      <w:r w:rsidRPr="00700986">
        <w:t xml:space="preserve"> Counterintuitive as it may seem, </w:t>
      </w:r>
      <w:r w:rsidRPr="00700986">
        <w:rPr>
          <w:rStyle w:val="StyleUnderline"/>
        </w:rPr>
        <w:t>we are targeted for digital surveillance as groups and communities, not as individuals.</w:t>
      </w:r>
      <w:r w:rsidRPr="00700986">
        <w:t xml:space="preserve"> Big Brother is watching us, not you. </w:t>
      </w:r>
      <w:r w:rsidRPr="00700986">
        <w:rPr>
          <w:rStyle w:val="StyleUnderline"/>
        </w:rPr>
        <w:t xml:space="preserve">The NSA looks for </w:t>
      </w:r>
      <w:r w:rsidRPr="00700986">
        <w:t xml:space="preserve">what they call </w:t>
      </w:r>
      <w:r w:rsidRPr="00700986">
        <w:rPr>
          <w:rStyle w:val="StyleUnderline"/>
        </w:rPr>
        <w:t>a “pattern of life,” homing in on networks of people associated with a target.</w:t>
      </w:r>
      <w:r w:rsidRPr="00700986">
        <w:t xml:space="preserve"> But </w:t>
      </w:r>
      <w:r w:rsidRPr="00700986">
        <w:rPr>
          <w:rStyle w:val="StyleUnderline"/>
        </w:rPr>
        <w:t>networks of association are not random</w:t>
      </w:r>
      <w:r w:rsidRPr="00700986">
        <w:t xml:space="preserve">, and </w:t>
      </w:r>
      <w:r w:rsidRPr="00700986">
        <w:rPr>
          <w:rStyle w:val="StyleUnderline"/>
        </w:rPr>
        <w:t xml:space="preserve">who we know online is affected by offline forms of </w:t>
      </w:r>
      <w:r w:rsidRPr="00700986">
        <w:t xml:space="preserve">residential, educational, and occupational </w:t>
      </w:r>
      <w:r w:rsidRPr="00700986">
        <w:rPr>
          <w:rStyle w:val="StyleUnderline"/>
        </w:rPr>
        <w:t>segregation</w:t>
      </w:r>
      <w:r w:rsidRPr="00700986">
        <w:t xml:space="preserve">. This year, for example, UC San Diego sociologist Kevin Lewis found that online dating leads to fewer interracial connections, compared to offline ways of meeting. Pepper Miller has reported that sometimes, African Americans will temporarily block white Facebook friends so that they can have “open, honest discussions” about race with black friends. Because of the persistence of segregation in our offline and online lives, </w:t>
      </w:r>
      <w:r w:rsidRPr="00700986">
        <w:rPr>
          <w:rStyle w:val="StyleUnderline"/>
        </w:rPr>
        <w:t>algorithms and search strings that filter big data looking for patterns</w:t>
      </w:r>
      <w:r w:rsidRPr="00700986">
        <w:t xml:space="preserve">, that begin as neutral code, nevertheless </w:t>
      </w:r>
      <w:r w:rsidRPr="00700986">
        <w:rPr>
          <w:rStyle w:val="StyleUnderline"/>
        </w:rPr>
        <w:t>end up producing race, class, and gender-specific results</w:t>
      </w:r>
      <w:proofErr w:type="gramStart"/>
      <w:r w:rsidRPr="00700986">
        <w:rPr>
          <w:rStyle w:val="StyleUnderline"/>
        </w:rPr>
        <w:t>.</w:t>
      </w:r>
      <w:r w:rsidRPr="00700986">
        <w:rPr>
          <w:rStyle w:val="StyleUnderline"/>
          <w:b/>
          <w:sz w:val="12"/>
        </w:rPr>
        <w:t>¶</w:t>
      </w:r>
      <w:proofErr w:type="gramEnd"/>
      <w:r w:rsidRPr="00700986">
        <w:t xml:space="preserve"> </w:t>
      </w:r>
      <w:r w:rsidRPr="00700986">
        <w:rPr>
          <w:rStyle w:val="StyleUnderline"/>
        </w:rPr>
        <w:t>Groups of “like” subjects are then targeted for different, and often unequal, forms of supervision, discipline and surveillance, with marginalized communities singled out for more aggressive scrutiny.</w:t>
      </w:r>
      <w:r w:rsidRPr="00700986">
        <w:t xml:space="preserve"> </w:t>
      </w:r>
      <w:r w:rsidRPr="00700986">
        <w:rPr>
          <w:rStyle w:val="StyleUnderline"/>
        </w:rPr>
        <w:t>Welfare recipients</w:t>
      </w:r>
      <w:r w:rsidRPr="00700986">
        <w:t xml:space="preserve"> like Dorothy are more vulnerable to surveillance because they </w:t>
      </w:r>
      <w:r w:rsidRPr="00700986">
        <w:rPr>
          <w:rStyle w:val="StyleUnderline"/>
        </w:rPr>
        <w:t>are</w:t>
      </w:r>
      <w:r w:rsidRPr="00700986">
        <w:t xml:space="preserve"> members of a group that is seen as an appropriate target for intrusive programs. Persistent stereotypes of poor women, especially women of color, </w:t>
      </w:r>
      <w:r w:rsidRPr="00700986">
        <w:rPr>
          <w:rStyle w:val="StyleUnderline"/>
        </w:rPr>
        <w:t>as inherently suspicious, fraudulent, and wasteful</w:t>
      </w:r>
      <w:r w:rsidRPr="00700986">
        <w:t xml:space="preserve"> provide ideological support for invasive welfare programs that track their financial and social behavior. Immigrant communities are more likely to be the site of biometric data collection than native-born communities because they have less political power to resist it. As panicked as mainstream America is about the government collecting cellphone meta-data, </w:t>
      </w:r>
      <w:r w:rsidRPr="00700986">
        <w:rPr>
          <w:rStyle w:val="StyleUnderline"/>
        </w:rPr>
        <w:t>imagine the hue and cry if police officers scanned the fingerprints of white, middle-class Americans on the street, as has happened to day laborers in Los Angeles</w:t>
      </w:r>
      <w:r w:rsidRPr="00700986">
        <w:t>, according to the Electronic Frontier Foundation</w:t>
      </w:r>
      <w:proofErr w:type="gramStart"/>
      <w:r w:rsidRPr="00700986">
        <w:t>.</w:t>
      </w:r>
      <w:r w:rsidRPr="00700986">
        <w:rPr>
          <w:sz w:val="12"/>
        </w:rPr>
        <w:t>¶</w:t>
      </w:r>
      <w:proofErr w:type="gramEnd"/>
      <w:r w:rsidRPr="00700986">
        <w:t xml:space="preserve"> </w:t>
      </w:r>
      <w:r w:rsidRPr="00700986">
        <w:rPr>
          <w:rStyle w:val="StyleUnderline"/>
        </w:rPr>
        <w:t>Marginalized people are</w:t>
      </w:r>
      <w:r w:rsidRPr="00700986">
        <w:t xml:space="preserve"> in the dubious position of being both </w:t>
      </w:r>
      <w:r w:rsidRPr="00700986">
        <w:rPr>
          <w:rStyle w:val="StyleUnderline"/>
        </w:rPr>
        <w:t>on the cutting edge of surveillance</w:t>
      </w:r>
      <w:r w:rsidRPr="00700986">
        <w:t>, and stuck in its backwaters. Some forms of surveillance, like filmed police interrogations, are undoubtedly positive for poor and working-class communities and racial minorities. But marginalized people are subject to some of the most technologically sophisticated and comprehensive forms of scrutiny and observation in law enforcement, the welfare system, and the low-wage workplace. They also endure higher levels of direct forms of surveillance, such as stop-and-frisk in New York City</w:t>
      </w:r>
      <w:proofErr w:type="gramStart"/>
      <w:r w:rsidRPr="00700986">
        <w:t>.</w:t>
      </w:r>
      <w:r w:rsidRPr="00700986">
        <w:rPr>
          <w:sz w:val="12"/>
        </w:rPr>
        <w:t>¶</w:t>
      </w:r>
      <w:proofErr w:type="gramEnd"/>
      <w:r w:rsidRPr="00700986">
        <w:t xml:space="preserve"> </w:t>
      </w:r>
      <w:r w:rsidRPr="00700986">
        <w:rPr>
          <w:rStyle w:val="StyleUnderline"/>
        </w:rPr>
        <w:t>The practice of surveillance is both separate and unequal. Acknowledging this reality allows us to challenge mass surveillance based on the 14th Amendment, which provides for equal protection under the law, not just on the 4th Amendment, which protects citizens against unwarranted search and seizure. Surveillance should be seen as a collective issue, a civil rights issue, not just an invasion of privacy</w:t>
      </w:r>
      <w:proofErr w:type="gramStart"/>
      <w:r w:rsidRPr="00700986">
        <w:rPr>
          <w:rStyle w:val="StyleUnderline"/>
        </w:rPr>
        <w:t>.</w:t>
      </w:r>
      <w:r w:rsidRPr="00700986">
        <w:rPr>
          <w:rStyle w:val="StyleUnderline"/>
          <w:b/>
          <w:sz w:val="12"/>
        </w:rPr>
        <w:t>¶</w:t>
      </w:r>
      <w:proofErr w:type="gramEnd"/>
      <w:r w:rsidRPr="00700986">
        <w:t xml:space="preserve"> </w:t>
      </w:r>
      <w:r w:rsidRPr="00700986">
        <w:rPr>
          <w:sz w:val="12"/>
        </w:rPr>
        <w:t>¶</w:t>
      </w:r>
      <w:r w:rsidRPr="00700986">
        <w:t xml:space="preserve"> Lesson #2: To a hammer, everything looks like a nail.</w:t>
      </w:r>
      <w:r w:rsidRPr="00700986">
        <w:rPr>
          <w:sz w:val="12"/>
        </w:rPr>
        <w:t>¶</w:t>
      </w:r>
      <w:r w:rsidRPr="00700986">
        <w:t xml:space="preserve"> We can intuit the shape of surveillance-to-come by keeping an eye on developing countries, as well as exploring its impacts on marginalized communities here in the United States. </w:t>
      </w:r>
      <w:r w:rsidRPr="00700986">
        <w:rPr>
          <w:rStyle w:val="StyleUnderline"/>
        </w:rPr>
        <w:t>The most sweeping digital surveillance technologies are designed and tested in what could be called “low rights environments”—poor communities, repressive social programs, dictatorial regimes, and military and intelligence operations—where there are low expectations of political accountability and transparency.</w:t>
      </w:r>
      <w:r w:rsidRPr="00700986">
        <w:t xml:space="preserve"> Drones that deliver Hellfire missiles, Long Range Acoustic Devices (LRADs) that send pain-inducing tones over long distances, and stun cuffs that deliver 80,000 volts to detainees via remote control allow users to avoid direct responsibility for the human suffering they cause</w:t>
      </w:r>
      <w:proofErr w:type="gramStart"/>
      <w:r w:rsidRPr="00700986">
        <w:t>.</w:t>
      </w:r>
      <w:r w:rsidRPr="00700986">
        <w:rPr>
          <w:sz w:val="12"/>
        </w:rPr>
        <w:t>¶</w:t>
      </w:r>
      <w:proofErr w:type="gramEnd"/>
      <w:r w:rsidRPr="00700986">
        <w:t xml:space="preserve"> Many of these technologies are first developed for the U.S. military to deploy in the global south, and later tested for civilian purposes on marginal communities in the United States. LRADs, for example, were developed by San Diego-based military contractor American Technology Corporation in response to the bombing of the USS Cole in Yemen in 2000, and then famously used to disburse G20 protestors in Pittsburgh in 2009. Technologies designed for the military carry expectations about the dangerousness of the public, and can be used over-aggressively in community policing and crowd control. To a technology designed for counter-terrorism, everyone looks like a bad guy</w:t>
      </w:r>
      <w:proofErr w:type="gramStart"/>
      <w:r w:rsidRPr="00700986">
        <w:t>.</w:t>
      </w:r>
      <w:r w:rsidRPr="00700986">
        <w:rPr>
          <w:sz w:val="12"/>
        </w:rPr>
        <w:t>¶</w:t>
      </w:r>
      <w:proofErr w:type="gramEnd"/>
      <w:r w:rsidRPr="00700986">
        <w:t xml:space="preserve"> Then there is the digital side of things. “Law enforcement agencies, intelligence agencies, and militaries invest in Trojans, bad software, malicious network attacks and other things that we normally associate with heavy criminality,” says Amelia Andersdotter, member of the European Parliament and the Swedish Pirate Party, which is dedicated to reforming copyright and patent laws. “No one is obliged to inform users of security flaws or to fix vulnerabilities.” In fact, as the Guardian and The New York Times reported in September, the NSA spends $250 million a year to work with technology companies to make commercial software—including encryption software—more “exploitable.” Insecure by design, this software is passed on to business and the public sector</w:t>
      </w:r>
      <w:proofErr w:type="gramStart"/>
      <w:r w:rsidRPr="00700986">
        <w:t>.</w:t>
      </w:r>
      <w:r w:rsidRPr="00700986">
        <w:rPr>
          <w:sz w:val="12"/>
        </w:rPr>
        <w:t>¶</w:t>
      </w:r>
      <w:proofErr w:type="gramEnd"/>
      <w:r w:rsidRPr="00700986">
        <w:t xml:space="preserve"> A standard of design liability—already common for architects—might work to hold software producers accountable. Presently, we mandate penalties for vendors that fail to security test their software in the airline and shipping industries, but not in other crucial areas: healthcare, nuclear plants, electricity grids. Andersdotter suggests that design liability regulations could hold software companies liable for not disclosing security flaws, responsible for damages they cause, and obliged to help users fix problems. But this solution may pose more questions than it settles: Who will administer the standards if software vendors and national governments are already subverting data-security requirements? How much transparency is possible when data holdings are centralized by commercial entities like Google, or by state entities, as in Brazil’s proposed national data centers</w:t>
      </w:r>
      <w:proofErr w:type="gramStart"/>
      <w:r w:rsidRPr="00700986">
        <w:t>?</w:t>
      </w:r>
      <w:r w:rsidRPr="00700986">
        <w:rPr>
          <w:sz w:val="12"/>
        </w:rPr>
        <w:t>¶</w:t>
      </w:r>
      <w:proofErr w:type="gramEnd"/>
      <w:r w:rsidRPr="00700986">
        <w:t xml:space="preserve"> </w:t>
      </w:r>
      <w:r w:rsidRPr="00700986">
        <w:rPr>
          <w:sz w:val="12"/>
        </w:rPr>
        <w:t>¶</w:t>
      </w:r>
      <w:r w:rsidRPr="00700986">
        <w:t xml:space="preserve"> Lesson #3: Everyone resists surveillance, not just the bad guys.</w:t>
      </w:r>
      <w:r w:rsidRPr="00700986">
        <w:rPr>
          <w:sz w:val="12"/>
        </w:rPr>
        <w:t>¶</w:t>
      </w:r>
      <w:r w:rsidRPr="00700986">
        <w:t xml:space="preserve"> Resistance to surveillance is as common as surveillance itself. “There is always a cross-section of the population working to trick the system,” explains John Gilliom, co-author of SuperVision: An Introduction to the Surveillance. “Whether it's a college kid getting a fake ID, or the middle class family hiding a little bit of cash income to lower its tax bill, or the food-stamp recipient hiding an extra roommate. We often call this fraud or cheating, but something this widespread is more than misbehavior. It is resistance.”</w:t>
      </w:r>
      <w:r w:rsidRPr="00700986">
        <w:rPr>
          <w:sz w:val="12"/>
        </w:rPr>
        <w:t>¶</w:t>
      </w:r>
      <w:r w:rsidRPr="00700986">
        <w:t xml:space="preserve"> “Data is the new oil. Beyond collecting information, it also means gathering power,” argues Joana Varon Ferraz, researcher from the Center of Technology and Society at Fundação Getúlio Vargas in Rio de Janeiro, Brazil, “Every government has become dataholic.” Dataholic political and commercial systems foster defiance. We don’t necessarily resist because we’ve done something wrong. We resist because surveillance is not just about privacy; it is about power, control, self-determination and autonomy</w:t>
      </w:r>
      <w:proofErr w:type="gramStart"/>
      <w:r w:rsidRPr="00700986">
        <w:t>.</w:t>
      </w:r>
      <w:r w:rsidRPr="00700986">
        <w:rPr>
          <w:sz w:val="12"/>
        </w:rPr>
        <w:t>¶</w:t>
      </w:r>
      <w:proofErr w:type="gramEnd"/>
      <w:r w:rsidRPr="00700986">
        <w:t xml:space="preserve"> If people remain concerned about the impact of surveillance on their lives they may voluntarily withdraw from the digital world. Gilliom suggests we might even see “a hipster social trend where disengagement becomes a form of cache.” But digital disconnection can simply be an excuse for maintaining ignorance; many people don’t have the option to disengage. For example, public assistance applicants must sign a personal information disclosure statement to permit social services to share their social security number, criminal history, personal, financial, medical and family information with other public agencies and private companies. Technically, you can refuse to sign and withhold your social security number. But if you do not sign, you cannot access food stamps, transportation vouchers, cash assistance, childcare, emergency housing assistance, and other basic necessities for survival, or even talk to a caseworker about available community resources</w:t>
      </w:r>
      <w:proofErr w:type="gramStart"/>
      <w:r w:rsidRPr="00700986">
        <w:t>.</w:t>
      </w:r>
      <w:r w:rsidRPr="00700986">
        <w:rPr>
          <w:sz w:val="12"/>
        </w:rPr>
        <w:t>¶</w:t>
      </w:r>
      <w:proofErr w:type="gramEnd"/>
      <w:r w:rsidRPr="00700986">
        <w:t xml:space="preserve"> </w:t>
      </w:r>
      <w:r w:rsidRPr="00700986">
        <w:rPr>
          <w:rStyle w:val="StyleUnderline"/>
        </w:rPr>
        <w:t>There are alternatives</w:t>
      </w:r>
      <w:r w:rsidRPr="00700986">
        <w:t xml:space="preserve"> to disengagement. </w:t>
      </w:r>
      <w:r w:rsidRPr="00700986">
        <w:rPr>
          <w:rStyle w:val="StyleUnderline"/>
        </w:rPr>
        <w:t>Brazil and Germany introduced a joint resolution to the UN condemning</w:t>
      </w:r>
      <w:r w:rsidRPr="00700986">
        <w:t xml:space="preserve"> the member </w:t>
      </w:r>
      <w:r w:rsidRPr="00700986">
        <w:rPr>
          <w:rStyle w:val="StyleUnderline"/>
        </w:rPr>
        <w:t>countries</w:t>
      </w:r>
      <w:r w:rsidRPr="00700986">
        <w:t xml:space="preserve"> of what is unofficially known as the Five Eyes Alliance—the U.S., U.K., New Zealand, Canada, and Australia—</w:t>
      </w:r>
      <w:r w:rsidRPr="00700986">
        <w:rPr>
          <w:rStyle w:val="StyleUnderline"/>
        </w:rPr>
        <w:t>for massive electronic surveillance and infringement of human rights.</w:t>
      </w:r>
      <w:r w:rsidRPr="00700986">
        <w:t xml:space="preserve"> </w:t>
      </w:r>
      <w:r w:rsidRPr="00700986">
        <w:rPr>
          <w:rStyle w:val="StyleUnderline"/>
        </w:rPr>
        <w:t>The EU is developing a General Data Protection Regulation that would unify data protection under a single European law.</w:t>
      </w:r>
      <w:r w:rsidRPr="00700986">
        <w:t xml:space="preserve"> The BRICS cable, a 21,000 mile, 12.8 Terabyte per second fiber system connecting Brazil, Russia, India, China, South Africa, and Miami—is creating an alternative data pipeline to lower the cost of communication among major economies of the global south and provide non-U.S. routes for world communications</w:t>
      </w:r>
      <w:proofErr w:type="gramStart"/>
      <w:r w:rsidRPr="00700986">
        <w:t>.</w:t>
      </w:r>
      <w:r w:rsidRPr="00700986">
        <w:rPr>
          <w:sz w:val="12"/>
        </w:rPr>
        <w:t>¶</w:t>
      </w:r>
      <w:proofErr w:type="gramEnd"/>
      <w:r w:rsidRPr="00700986">
        <w:t xml:space="preserve"> Answers to the dilemmas we face in the surveillance society are not likely to come from Silicon Valley or Washington. This year, the Obama administration was put in the position of defending the National Security Administration’s snooping while stumping for a Consumer Privacy Bill of Rights that boosts security for online shoppers. It is still unclear how President Obama will respond to his Review Group on Intelligence and Communications Technologies’ report calling to terminate the storage of bulk data collected under the Foreign Intelligence Surveillance Act</w:t>
      </w:r>
      <w:proofErr w:type="gramStart"/>
      <w:r w:rsidRPr="00700986">
        <w:t>.</w:t>
      </w:r>
      <w:r w:rsidRPr="00700986">
        <w:rPr>
          <w:sz w:val="12"/>
        </w:rPr>
        <w:t>¶</w:t>
      </w:r>
      <w:proofErr w:type="gramEnd"/>
      <w:r w:rsidRPr="00700986">
        <w:t xml:space="preserve"> </w:t>
      </w:r>
      <w:r w:rsidRPr="00700986">
        <w:rPr>
          <w:sz w:val="12"/>
        </w:rPr>
        <w:t>¶</w:t>
      </w:r>
      <w:r w:rsidRPr="00700986">
        <w:t xml:space="preserve"> Lesson #4: Privacy is not the problem.</w:t>
      </w:r>
      <w:r w:rsidRPr="00700986">
        <w:rPr>
          <w:sz w:val="12"/>
        </w:rPr>
        <w:t>¶</w:t>
      </w:r>
      <w:r w:rsidRPr="00700986">
        <w:t xml:space="preserve"> In his Christmas Day address on the U.K.’s Channel 4, Edward Snowden trotted out the hoary old clichés about George Orwell, Big Brother, and the end of privacy. But for most people, </w:t>
      </w:r>
      <w:r w:rsidRPr="00700986">
        <w:rPr>
          <w:rStyle w:val="StyleUnderline"/>
        </w:rPr>
        <w:t>privacy is a pipedream. Living in dense urban neighborhoods, public housing, favellas, prisons, or subject to home visits by caseworkers, poor and working people might wish for more personal space, but they don’t make Snowden’s mistake of assuming that privacy is “what allows us to determine who we are and who we want to be.”</w:t>
      </w:r>
      <w:r w:rsidRPr="00700986">
        <w:rPr>
          <w:rStyle w:val="StyleUnderline"/>
          <w:b/>
          <w:sz w:val="12"/>
        </w:rPr>
        <w:t>¶</w:t>
      </w:r>
      <w:r w:rsidRPr="00700986">
        <w:t xml:space="preserve"> </w:t>
      </w:r>
      <w:r w:rsidRPr="00700986">
        <w:rPr>
          <w:rStyle w:val="StyleUnderline"/>
        </w:rPr>
        <w:t xml:space="preserve">We need to move away our fixation on privacy and towards a future based on digital human rights. </w:t>
      </w:r>
      <w:r w:rsidRPr="00700986">
        <w:t xml:space="preserve">We can </w:t>
      </w:r>
      <w:r w:rsidRPr="00700986">
        <w:rPr>
          <w:rStyle w:val="StyleUnderline"/>
        </w:rPr>
        <w:t>take some cues from Brazil, which is currently creating a collaborative, multi-stakeholder “Internet Constitution,</w:t>
      </w:r>
      <w:r w:rsidRPr="00700986">
        <w:t xml:space="preserve">” the Marco Civil da Internet. </w:t>
      </w:r>
      <w:r w:rsidRPr="00700986">
        <w:rPr>
          <w:rStyle w:val="StyleUnderline"/>
        </w:rPr>
        <w:t>The Marco connects digital communication to deeply held democratic values: internationalism, active citizenship, access to information, freedom of expression, democratic governance, civic participation, multilateralism, inclusivity and non-discrimination, plurality, cultural diversity, freedom of speech</w:t>
      </w:r>
      <w:r w:rsidRPr="00700986">
        <w:t xml:space="preserve">. The Marco also addresses network neutrality, personal data protection, and, yes, even privacy. But it is not the central issue. </w:t>
      </w:r>
      <w:r w:rsidRPr="00700986">
        <w:rPr>
          <w:rStyle w:val="StyleUnderline"/>
        </w:rPr>
        <w:t>Seeing privacy as the cornerstone for democracy is a kind of naiveté we can no longer excuse nor afford</w:t>
      </w:r>
      <w:proofErr w:type="gramStart"/>
      <w:r w:rsidRPr="00700986">
        <w:rPr>
          <w:rStyle w:val="StyleUnderline"/>
        </w:rPr>
        <w:t>.</w:t>
      </w:r>
      <w:r w:rsidRPr="00700986">
        <w:rPr>
          <w:rStyle w:val="StyleUnderline"/>
          <w:b/>
          <w:sz w:val="12"/>
        </w:rPr>
        <w:t>¶</w:t>
      </w:r>
      <w:proofErr w:type="gramEnd"/>
      <w:r w:rsidRPr="00700986">
        <w:t xml:space="preserve"> </w:t>
      </w:r>
      <w:r w:rsidRPr="00700986">
        <w:rPr>
          <w:rStyle w:val="StyleUnderline"/>
        </w:rPr>
        <w:t>We should care when national governments engage in surveillance of any kind, not just when they spy on us.</w:t>
      </w:r>
      <w:r w:rsidRPr="00700986">
        <w:t xml:space="preserve"> Shock and outrage are callow luxuries, and the Snowden leaks eliminated our last justification for ignorance. Software designed for authoritarian political aims </w:t>
      </w:r>
      <w:proofErr w:type="gramStart"/>
      <w:r w:rsidRPr="00700986">
        <w:t>spawns</w:t>
      </w:r>
      <w:proofErr w:type="gramEnd"/>
      <w:r w:rsidRPr="00700986">
        <w:t xml:space="preserve"> repressive political environments wherever it is used. Systems tested in low rights environments will, as Dorothy informed me a decade ago, eventually be used on everyone.</w:t>
      </w:r>
    </w:p>
    <w:p w14:paraId="6654DFC6" w14:textId="77777777" w:rsidR="00D07329" w:rsidRPr="00700986" w:rsidRDefault="00D07329" w:rsidP="00D07329"/>
    <w:p w14:paraId="61199F78" w14:textId="77777777" w:rsidR="00D07329" w:rsidRPr="00700986" w:rsidRDefault="00D07329" w:rsidP="00D07329">
      <w:pPr>
        <w:pStyle w:val="Heading4"/>
        <w:rPr>
          <w:rStyle w:val="Style13ptBold"/>
          <w:b/>
        </w:rPr>
      </w:pPr>
      <w:r w:rsidRPr="00700986">
        <w:rPr>
          <w:rStyle w:val="Style13ptBold"/>
          <w:b/>
        </w:rPr>
        <w:t xml:space="preserve">The affirmatives call for the right to privacy cedes the power of surveillance to the state </w:t>
      </w:r>
    </w:p>
    <w:p w14:paraId="2F07B80E" w14:textId="77777777" w:rsidR="00D07329" w:rsidRPr="00700986" w:rsidRDefault="00D07329" w:rsidP="00D07329">
      <w:r w:rsidRPr="00700986">
        <w:rPr>
          <w:rStyle w:val="Style13ptBold"/>
        </w:rPr>
        <w:t>Giroux 5/14/14</w:t>
      </w:r>
      <w:r w:rsidRPr="00700986">
        <w:t xml:space="preserve"> [Henry A. Giroux, Professor of English and Cultural Studies and Global TV Network Chair in Communications at McMaster University, “Totalitarian Paranoia in the Post Orwellian Surveillance State,” Cultural Studies, 29:2, Pgs.126-127, http://www.tandfonline.com/doi/pdf/10.1080/09502386.2014.917118]</w:t>
      </w:r>
    </w:p>
    <w:p w14:paraId="562CB56B" w14:textId="77777777" w:rsidR="00D07329" w:rsidRPr="00700986" w:rsidRDefault="00D07329" w:rsidP="00D07329"/>
    <w:p w14:paraId="0C38BCE4" w14:textId="77777777" w:rsidR="00D07329" w:rsidRPr="00700986" w:rsidRDefault="00D07329" w:rsidP="00D07329">
      <w:r w:rsidRPr="00700986">
        <w:t>Beyond a defence of privacy</w:t>
      </w:r>
      <w:r w:rsidRPr="00700986">
        <w:rPr>
          <w:sz w:val="12"/>
        </w:rPr>
        <w:t>¶</w:t>
      </w:r>
      <w:r w:rsidRPr="00700986">
        <w:t xml:space="preserve"> While the Snowden affair brought the state’s capacity for spying and</w:t>
      </w:r>
      <w:r w:rsidRPr="00700986">
        <w:rPr>
          <w:sz w:val="12"/>
        </w:rPr>
        <w:t>¶</w:t>
      </w:r>
      <w:r w:rsidRPr="00700986">
        <w:t xml:space="preserve"> corruption to a level of public consciousness previously unknown, the media</w:t>
      </w:r>
      <w:r w:rsidRPr="00700986">
        <w:rPr>
          <w:sz w:val="12"/>
        </w:rPr>
        <w:t>¶</w:t>
      </w:r>
      <w:r w:rsidRPr="00700986">
        <w:t xml:space="preserve"> responded by alerting individuals to potential threats to their privacy. Media</w:t>
      </w:r>
      <w:r w:rsidRPr="00700986">
        <w:rPr>
          <w:sz w:val="12"/>
        </w:rPr>
        <w:t>¶</w:t>
      </w:r>
      <w:r w:rsidRPr="00700986">
        <w:t xml:space="preserve"> coverage did little or nothing to provide a larger context that might stir a</w:t>
      </w:r>
      <w:r w:rsidRPr="00700986">
        <w:rPr>
          <w:sz w:val="12"/>
        </w:rPr>
        <w:t>¶</w:t>
      </w:r>
      <w:r w:rsidRPr="00700986">
        <w:t xml:space="preserve"> collective response to the surveillance state that currently has American</w:t>
      </w:r>
      <w:r w:rsidRPr="00700986">
        <w:rPr>
          <w:sz w:val="12"/>
        </w:rPr>
        <w:t>¶</w:t>
      </w:r>
      <w:r w:rsidRPr="00700986">
        <w:t xml:space="preserve"> democracy under siege. Virginia Eubanks (2014) rightly argues that the</w:t>
      </w:r>
      <w:r w:rsidRPr="00700986">
        <w:rPr>
          <w:sz w:val="12"/>
        </w:rPr>
        <w:t>¶</w:t>
      </w:r>
      <w:r w:rsidRPr="00700986">
        <w:t xml:space="preserve"> </w:t>
      </w:r>
      <w:r w:rsidRPr="00700986">
        <w:rPr>
          <w:rStyle w:val="StyleUnderline"/>
        </w:rPr>
        <w:t>practices of state and corporate surveillance should be seen as more than a</w:t>
      </w:r>
      <w:r w:rsidRPr="00700986">
        <w:rPr>
          <w:rStyle w:val="StyleUnderline"/>
          <w:b/>
          <w:sz w:val="12"/>
        </w:rPr>
        <w:t>¶</w:t>
      </w:r>
      <w:r w:rsidRPr="00700986">
        <w:rPr>
          <w:rStyle w:val="StyleUnderline"/>
          <w:sz w:val="12"/>
        </w:rPr>
        <w:t xml:space="preserve"> </w:t>
      </w:r>
      <w:r w:rsidRPr="00700986">
        <w:rPr>
          <w:rStyle w:val="StyleUnderline"/>
        </w:rPr>
        <w:t>violation of individual privacy rights. Any attempt to protect the privacy of</w:t>
      </w:r>
      <w:r w:rsidRPr="00700986">
        <w:rPr>
          <w:rStyle w:val="StyleUnderline"/>
          <w:b/>
          <w:sz w:val="12"/>
        </w:rPr>
        <w:t>¶</w:t>
      </w:r>
      <w:r w:rsidRPr="00700986">
        <w:rPr>
          <w:rStyle w:val="StyleUnderline"/>
          <w:sz w:val="12"/>
        </w:rPr>
        <w:t xml:space="preserve"> </w:t>
      </w:r>
      <w:r w:rsidRPr="00700986">
        <w:rPr>
          <w:rStyle w:val="StyleUnderline"/>
        </w:rPr>
        <w:t>American citizens must consider the longer history of how many Americans</w:t>
      </w:r>
      <w:r w:rsidRPr="00700986">
        <w:rPr>
          <w:rStyle w:val="StyleUnderline"/>
          <w:b/>
          <w:sz w:val="12"/>
        </w:rPr>
        <w:t>¶</w:t>
      </w:r>
      <w:r w:rsidRPr="00700986">
        <w:rPr>
          <w:rStyle w:val="StyleUnderline"/>
          <w:sz w:val="12"/>
        </w:rPr>
        <w:t xml:space="preserve"> </w:t>
      </w:r>
      <w:r w:rsidRPr="00700986">
        <w:rPr>
          <w:rStyle w:val="StyleUnderline"/>
        </w:rPr>
        <w:t>have never been safe from the state and its intrusions. For this reason</w:t>
      </w:r>
      <w:proofErr w:type="gramStart"/>
      <w:r w:rsidRPr="00700986">
        <w:rPr>
          <w:rStyle w:val="StyleUnderline"/>
        </w:rPr>
        <w:t>,</w:t>
      </w:r>
      <w:r w:rsidRPr="00700986">
        <w:rPr>
          <w:rStyle w:val="StyleUnderline"/>
          <w:b/>
          <w:sz w:val="12"/>
        </w:rPr>
        <w:t>¶</w:t>
      </w:r>
      <w:proofErr w:type="gramEnd"/>
      <w:r w:rsidRPr="00700986">
        <w:rPr>
          <w:rStyle w:val="StyleUnderline"/>
          <w:sz w:val="12"/>
        </w:rPr>
        <w:t xml:space="preserve"> </w:t>
      </w:r>
      <w:r w:rsidRPr="00700986">
        <w:rPr>
          <w:rStyle w:val="StyleUnderline"/>
        </w:rPr>
        <w:t>surveillance should be seen as a civil rights issue because its practice is</w:t>
      </w:r>
      <w:r w:rsidRPr="00700986">
        <w:rPr>
          <w:rStyle w:val="StyleUnderline"/>
          <w:b/>
          <w:sz w:val="12"/>
        </w:rPr>
        <w:t>¶</w:t>
      </w:r>
      <w:r w:rsidRPr="00700986">
        <w:rPr>
          <w:rStyle w:val="StyleUnderline"/>
          <w:sz w:val="12"/>
        </w:rPr>
        <w:t xml:space="preserve"> </w:t>
      </w:r>
      <w:r w:rsidRPr="00700986">
        <w:rPr>
          <w:rStyle w:val="StyleUnderline"/>
        </w:rPr>
        <w:t>separate and unequal.</w:t>
      </w:r>
      <w:r w:rsidRPr="00700986">
        <w:t xml:space="preserve"> As she points out, </w:t>
      </w:r>
      <w:r w:rsidRPr="00700986">
        <w:rPr>
          <w:rStyle w:val="StyleUnderline"/>
        </w:rPr>
        <w:t>for</w:t>
      </w:r>
      <w:proofErr w:type="gramStart"/>
      <w:r w:rsidRPr="00700986">
        <w:rPr>
          <w:rStyle w:val="StyleUnderline"/>
        </w:rPr>
        <w:t>:</w:t>
      </w:r>
      <w:r w:rsidRPr="00700986">
        <w:rPr>
          <w:rStyle w:val="StyleUnderline"/>
          <w:b/>
          <w:sz w:val="12"/>
        </w:rPr>
        <w:t>¶</w:t>
      </w:r>
      <w:proofErr w:type="gramEnd"/>
      <w:r w:rsidRPr="00700986">
        <w:rPr>
          <w:rStyle w:val="StyleUnderline"/>
          <w:sz w:val="12"/>
        </w:rPr>
        <w:t xml:space="preserve"> </w:t>
      </w:r>
      <w:r w:rsidRPr="00700986">
        <w:rPr>
          <w:rStyle w:val="StyleUnderline"/>
        </w:rPr>
        <w:t>most people privacy is a pipedream. Living in dense urban neighborhoods</w:t>
      </w:r>
      <w:proofErr w:type="gramStart"/>
      <w:r w:rsidRPr="00700986">
        <w:rPr>
          <w:rStyle w:val="StyleUnderline"/>
        </w:rPr>
        <w:t>,</w:t>
      </w:r>
      <w:r w:rsidRPr="00700986">
        <w:rPr>
          <w:rStyle w:val="StyleUnderline"/>
          <w:b/>
          <w:sz w:val="12"/>
        </w:rPr>
        <w:t>¶</w:t>
      </w:r>
      <w:proofErr w:type="gramEnd"/>
      <w:r w:rsidRPr="00700986">
        <w:rPr>
          <w:rStyle w:val="StyleUnderline"/>
          <w:sz w:val="12"/>
        </w:rPr>
        <w:t xml:space="preserve"> </w:t>
      </w:r>
      <w:r w:rsidRPr="00700986">
        <w:rPr>
          <w:rStyle w:val="StyleUnderline"/>
        </w:rPr>
        <w:t>public housing, favelas, prisons, or subject to home visits by caseworkers,</w:t>
      </w:r>
      <w:r w:rsidRPr="00700986">
        <w:rPr>
          <w:rStyle w:val="StyleUnderline"/>
          <w:b/>
          <w:sz w:val="12"/>
        </w:rPr>
        <w:t>¶</w:t>
      </w:r>
      <w:r w:rsidRPr="00700986">
        <w:rPr>
          <w:rStyle w:val="StyleUnderline"/>
          <w:sz w:val="12"/>
        </w:rPr>
        <w:t xml:space="preserve"> </w:t>
      </w:r>
      <w:r w:rsidRPr="00700986">
        <w:rPr>
          <w:rStyle w:val="StyleUnderline"/>
        </w:rPr>
        <w:t>poor and working people might wish for more personal space but they</w:t>
      </w:r>
      <w:r w:rsidRPr="00700986">
        <w:rPr>
          <w:rStyle w:val="StyleUnderline"/>
          <w:b/>
          <w:sz w:val="12"/>
        </w:rPr>
        <w:t>¶</w:t>
      </w:r>
      <w:r w:rsidRPr="00700986">
        <w:rPr>
          <w:rStyle w:val="StyleUnderline"/>
          <w:sz w:val="12"/>
        </w:rPr>
        <w:t xml:space="preserve"> </w:t>
      </w:r>
      <w:r w:rsidRPr="00700986">
        <w:rPr>
          <w:rStyle w:val="StyleUnderline"/>
        </w:rPr>
        <w:t>don’t make Snowden’s mistake of assuming that privacy is ‘what allows us</w:t>
      </w:r>
      <w:r w:rsidRPr="00700986">
        <w:rPr>
          <w:rStyle w:val="StyleUnderline"/>
          <w:b/>
          <w:sz w:val="12"/>
        </w:rPr>
        <w:t>¶</w:t>
      </w:r>
      <w:r w:rsidRPr="00700986">
        <w:rPr>
          <w:rStyle w:val="StyleUnderline"/>
          <w:sz w:val="12"/>
        </w:rPr>
        <w:t xml:space="preserve"> </w:t>
      </w:r>
      <w:r w:rsidRPr="00700986">
        <w:rPr>
          <w:rStyle w:val="StyleUnderline"/>
        </w:rPr>
        <w:t>to determine who we are and who we want to be’.</w:t>
      </w:r>
      <w:r w:rsidRPr="00700986">
        <w:rPr>
          <w:rStyle w:val="StyleUnderline"/>
          <w:b/>
          <w:sz w:val="12"/>
        </w:rPr>
        <w:t>¶</w:t>
      </w:r>
      <w:r w:rsidRPr="00700986">
        <w:rPr>
          <w:rStyle w:val="StyleUnderline"/>
          <w:sz w:val="12"/>
        </w:rPr>
        <w:t xml:space="preserve"> </w:t>
      </w:r>
      <w:r w:rsidRPr="00700986">
        <w:rPr>
          <w:rStyle w:val="StyleUnderline"/>
        </w:rPr>
        <w:t>Regimes of surveillance must be held accountable for their wide-ranging</w:t>
      </w:r>
      <w:r w:rsidRPr="00700986">
        <w:rPr>
          <w:rStyle w:val="StyleUnderline"/>
          <w:b/>
          <w:sz w:val="12"/>
        </w:rPr>
        <w:t>¶</w:t>
      </w:r>
      <w:r w:rsidRPr="00700986">
        <w:rPr>
          <w:rStyle w:val="StyleUnderline"/>
          <w:sz w:val="12"/>
        </w:rPr>
        <w:t xml:space="preserve"> </w:t>
      </w:r>
      <w:r w:rsidRPr="00700986">
        <w:rPr>
          <w:rStyle w:val="StyleUnderline"/>
        </w:rPr>
        <w:t>violations of human rights and democratic values beyond individual privacy</w:t>
      </w:r>
      <w:r w:rsidRPr="00700986">
        <w:rPr>
          <w:rStyle w:val="StyleUnderline"/>
          <w:b/>
          <w:sz w:val="12"/>
        </w:rPr>
        <w:t>¶</w:t>
      </w:r>
      <w:r w:rsidRPr="00700986">
        <w:rPr>
          <w:rStyle w:val="StyleUnderline"/>
          <w:sz w:val="12"/>
        </w:rPr>
        <w:t xml:space="preserve"> </w:t>
      </w:r>
      <w:r w:rsidRPr="00700986">
        <w:rPr>
          <w:rStyle w:val="StyleUnderline"/>
        </w:rPr>
        <w:t>rights, including the ways they have undermined:</w:t>
      </w:r>
      <w:r w:rsidRPr="00700986">
        <w:rPr>
          <w:rStyle w:val="StyleUnderline"/>
          <w:b/>
          <w:sz w:val="12"/>
        </w:rPr>
        <w:t>¶</w:t>
      </w:r>
      <w:r w:rsidRPr="00700986">
        <w:rPr>
          <w:rStyle w:val="StyleUnderline"/>
          <w:sz w:val="12"/>
        </w:rPr>
        <w:t xml:space="preserve"> </w:t>
      </w:r>
      <w:r w:rsidRPr="00700986">
        <w:rPr>
          <w:rStyle w:val="StyleUnderline"/>
        </w:rPr>
        <w:t>internationalism, active citizenship, access to information, freedom of</w:t>
      </w:r>
      <w:r w:rsidRPr="00700986">
        <w:rPr>
          <w:rStyle w:val="StyleUnderline"/>
          <w:b/>
          <w:sz w:val="12"/>
        </w:rPr>
        <w:t>¶</w:t>
      </w:r>
      <w:r w:rsidRPr="00700986">
        <w:rPr>
          <w:rStyle w:val="StyleUnderline"/>
          <w:sz w:val="12"/>
        </w:rPr>
        <w:t xml:space="preserve"> </w:t>
      </w:r>
      <w:r w:rsidRPr="00700986">
        <w:rPr>
          <w:rStyle w:val="StyleUnderline"/>
        </w:rPr>
        <w:t>expression, democratic governance, civic participation, multilateralism,</w:t>
      </w:r>
      <w:r w:rsidRPr="00700986">
        <w:rPr>
          <w:rStyle w:val="StyleUnderline"/>
          <w:b/>
          <w:sz w:val="12"/>
        </w:rPr>
        <w:t>¶</w:t>
      </w:r>
      <w:r w:rsidRPr="00700986">
        <w:rPr>
          <w:rStyle w:val="StyleUnderline"/>
          <w:sz w:val="12"/>
        </w:rPr>
        <w:t xml:space="preserve"> </w:t>
      </w:r>
      <w:r w:rsidRPr="00700986">
        <w:rPr>
          <w:rStyle w:val="StyleUnderline"/>
        </w:rPr>
        <w:t>inclusivity and non-discrimination, plurality, cultural diversity, freedom of</w:t>
      </w:r>
      <w:r w:rsidRPr="00700986">
        <w:rPr>
          <w:rStyle w:val="StyleUnderline"/>
          <w:b/>
          <w:sz w:val="12"/>
        </w:rPr>
        <w:t>¶</w:t>
      </w:r>
      <w:r w:rsidRPr="00700986">
        <w:rPr>
          <w:rStyle w:val="StyleUnderline"/>
          <w:sz w:val="12"/>
        </w:rPr>
        <w:t xml:space="preserve"> </w:t>
      </w:r>
      <w:r w:rsidRPr="00700986">
        <w:t>126 CULTURAL STUDIES</w:t>
      </w:r>
      <w:r w:rsidRPr="00700986">
        <w:rPr>
          <w:sz w:val="12"/>
        </w:rPr>
        <w:t>¶</w:t>
      </w:r>
      <w:r w:rsidRPr="00700986">
        <w:t xml:space="preserve"> Downloaded by [University of Texas Libraries] at 11:30 08 July 2015 </w:t>
      </w:r>
      <w:r w:rsidRPr="00700986">
        <w:rPr>
          <w:sz w:val="12"/>
        </w:rPr>
        <w:t>¶</w:t>
      </w:r>
      <w:r w:rsidRPr="00700986">
        <w:t xml:space="preserve"> </w:t>
      </w:r>
      <w:r w:rsidRPr="00700986">
        <w:rPr>
          <w:rStyle w:val="StyleUnderline"/>
        </w:rPr>
        <w:t>speech</w:t>
      </w:r>
      <w:r w:rsidRPr="00700986">
        <w:t xml:space="preserve"> …. </w:t>
      </w:r>
      <w:r w:rsidRPr="00700986">
        <w:rPr>
          <w:rStyle w:val="StyleUnderline"/>
        </w:rPr>
        <w:t xml:space="preserve">Seeing privacy as the cornerstone for democracy </w:t>
      </w:r>
      <w:proofErr w:type="gramStart"/>
      <w:r w:rsidRPr="00700986">
        <w:rPr>
          <w:rStyle w:val="StyleUnderline"/>
        </w:rPr>
        <w:t>is</w:t>
      </w:r>
      <w:proofErr w:type="gramEnd"/>
      <w:r w:rsidRPr="00700986">
        <w:rPr>
          <w:rStyle w:val="StyleUnderline"/>
        </w:rPr>
        <w:t xml:space="preserve"> a kind of</w:t>
      </w:r>
      <w:r w:rsidRPr="00700986">
        <w:rPr>
          <w:rStyle w:val="StyleUnderline"/>
          <w:b/>
          <w:sz w:val="12"/>
        </w:rPr>
        <w:t>¶</w:t>
      </w:r>
      <w:r w:rsidRPr="00700986">
        <w:rPr>
          <w:rStyle w:val="StyleUnderline"/>
          <w:sz w:val="12"/>
        </w:rPr>
        <w:t xml:space="preserve"> </w:t>
      </w:r>
      <w:r w:rsidRPr="00700986">
        <w:rPr>
          <w:rStyle w:val="StyleUnderline"/>
        </w:rPr>
        <w:t>naiveté we can no longer excuse nor afford.</w:t>
      </w:r>
      <w:r w:rsidRPr="00700986">
        <w:t xml:space="preserve"> (Eubanks 2014)</w:t>
      </w:r>
      <w:r w:rsidRPr="00700986">
        <w:rPr>
          <w:sz w:val="12"/>
        </w:rPr>
        <w:t>¶</w:t>
      </w:r>
      <w:r w:rsidRPr="00700986">
        <w:t xml:space="preserve"> In a similar manner, the renowned intellectual historian Quentin Skinner insists</w:t>
      </w:r>
      <w:r w:rsidRPr="00700986">
        <w:rPr>
          <w:sz w:val="12"/>
        </w:rPr>
        <w:t>¶</w:t>
      </w:r>
      <w:r w:rsidRPr="00700986">
        <w:t xml:space="preserve"> that </w:t>
      </w:r>
      <w:r w:rsidRPr="00700986">
        <w:rPr>
          <w:rStyle w:val="StyleUnderline"/>
        </w:rPr>
        <w:t>limiting critiques of surveillance to charges of violated privacy does not</w:t>
      </w:r>
      <w:r w:rsidRPr="00700986">
        <w:rPr>
          <w:rStyle w:val="StyleUnderline"/>
          <w:b/>
          <w:sz w:val="12"/>
        </w:rPr>
        <w:t>¶</w:t>
      </w:r>
      <w:r w:rsidRPr="00700986">
        <w:rPr>
          <w:rStyle w:val="StyleUnderline"/>
          <w:sz w:val="12"/>
        </w:rPr>
        <w:t xml:space="preserve"> </w:t>
      </w:r>
      <w:r w:rsidRPr="00700986">
        <w:rPr>
          <w:rStyle w:val="StyleUnderline"/>
        </w:rPr>
        <w:t>account for the underlying cause: abusive power</w:t>
      </w:r>
      <w:r w:rsidRPr="00700986">
        <w:t>. On this point, Skinner (qtd. in</w:t>
      </w:r>
      <w:r w:rsidRPr="00700986">
        <w:rPr>
          <w:sz w:val="12"/>
        </w:rPr>
        <w:t>¶</w:t>
      </w:r>
      <w:r w:rsidRPr="00700986">
        <w:t xml:space="preserve"> Skinner and Marshall 2013) is worth quoting at length</w:t>
      </w:r>
      <w:proofErr w:type="gramStart"/>
      <w:r w:rsidRPr="00700986">
        <w:t>:</w:t>
      </w:r>
      <w:r w:rsidRPr="00700986">
        <w:rPr>
          <w:sz w:val="12"/>
        </w:rPr>
        <w:t>¶</w:t>
      </w:r>
      <w:proofErr w:type="gramEnd"/>
      <w:r w:rsidRPr="00700986">
        <w:t xml:space="preserve"> The response of those who are worried about surveillance has so far been</w:t>
      </w:r>
      <w:r w:rsidRPr="00700986">
        <w:rPr>
          <w:sz w:val="12"/>
        </w:rPr>
        <w:t>¶</w:t>
      </w:r>
      <w:r w:rsidRPr="00700986">
        <w:t xml:space="preserve"> too much couched, it seems to me, in terms of the violation of the right to</w:t>
      </w:r>
      <w:r w:rsidRPr="00700986">
        <w:rPr>
          <w:sz w:val="12"/>
        </w:rPr>
        <w:t>¶</w:t>
      </w:r>
      <w:r w:rsidRPr="00700986">
        <w:t xml:space="preserve"> privacy. Of course </w:t>
      </w:r>
      <w:r w:rsidRPr="00700986">
        <w:rPr>
          <w:rStyle w:val="StyleUnderline"/>
        </w:rPr>
        <w:t>it’s true that my privacy has been violated if someone is</w:t>
      </w:r>
      <w:r w:rsidRPr="00700986">
        <w:rPr>
          <w:rStyle w:val="StyleUnderline"/>
          <w:b/>
          <w:sz w:val="12"/>
        </w:rPr>
        <w:t>¶</w:t>
      </w:r>
      <w:r w:rsidRPr="00700986">
        <w:rPr>
          <w:rStyle w:val="StyleUnderline"/>
          <w:sz w:val="12"/>
        </w:rPr>
        <w:t xml:space="preserve"> </w:t>
      </w:r>
      <w:r w:rsidRPr="00700986">
        <w:rPr>
          <w:rStyle w:val="StyleUnderline"/>
        </w:rPr>
        <w:t>reading my emails without my knowledge. But my point is that my liberty</w:t>
      </w:r>
      <w:r w:rsidRPr="00700986">
        <w:rPr>
          <w:rStyle w:val="StyleUnderline"/>
          <w:b/>
          <w:sz w:val="12"/>
        </w:rPr>
        <w:t>¶</w:t>
      </w:r>
      <w:r w:rsidRPr="00700986">
        <w:rPr>
          <w:rStyle w:val="StyleUnderline"/>
          <w:sz w:val="12"/>
        </w:rPr>
        <w:t xml:space="preserve"> </w:t>
      </w:r>
      <w:r w:rsidRPr="00700986">
        <w:rPr>
          <w:rStyle w:val="StyleUnderline"/>
        </w:rPr>
        <w:t>is also being violated, and not merely by the fact that someone is reading</w:t>
      </w:r>
      <w:r w:rsidRPr="00700986">
        <w:rPr>
          <w:rStyle w:val="StyleUnderline"/>
          <w:b/>
          <w:sz w:val="12"/>
        </w:rPr>
        <w:t>¶</w:t>
      </w:r>
      <w:r w:rsidRPr="00700986">
        <w:rPr>
          <w:rStyle w:val="StyleUnderline"/>
          <w:sz w:val="12"/>
        </w:rPr>
        <w:t xml:space="preserve"> </w:t>
      </w:r>
      <w:r w:rsidRPr="00700986">
        <w:rPr>
          <w:rStyle w:val="StyleUnderline"/>
        </w:rPr>
        <w:t>my emails but also by the fact that someone has the power to do so should</w:t>
      </w:r>
      <w:r w:rsidRPr="00700986">
        <w:rPr>
          <w:rStyle w:val="StyleUnderline"/>
          <w:b/>
          <w:sz w:val="12"/>
        </w:rPr>
        <w:t>¶</w:t>
      </w:r>
      <w:r w:rsidRPr="00700986">
        <w:rPr>
          <w:rStyle w:val="StyleUnderline"/>
          <w:sz w:val="12"/>
        </w:rPr>
        <w:t xml:space="preserve"> </w:t>
      </w:r>
      <w:r w:rsidRPr="00700986">
        <w:rPr>
          <w:rStyle w:val="StyleUnderline"/>
        </w:rPr>
        <w:t>they choose. We have to insist that this in itself takes away liberty because</w:t>
      </w:r>
      <w:r w:rsidRPr="00700986">
        <w:rPr>
          <w:rStyle w:val="StyleUnderline"/>
          <w:b/>
          <w:sz w:val="12"/>
        </w:rPr>
        <w:t>¶</w:t>
      </w:r>
      <w:r w:rsidRPr="00700986">
        <w:rPr>
          <w:rStyle w:val="StyleUnderline"/>
          <w:sz w:val="12"/>
        </w:rPr>
        <w:t xml:space="preserve"> </w:t>
      </w:r>
      <w:r w:rsidRPr="00700986">
        <w:rPr>
          <w:rStyle w:val="StyleUnderline"/>
        </w:rPr>
        <w:t>it leaves us at the mercy of arbitrary power. It’s no use those who have</w:t>
      </w:r>
      <w:r w:rsidRPr="00700986">
        <w:rPr>
          <w:rStyle w:val="StyleUnderline"/>
          <w:b/>
          <w:sz w:val="12"/>
        </w:rPr>
        <w:t>¶</w:t>
      </w:r>
      <w:r w:rsidRPr="00700986">
        <w:rPr>
          <w:rStyle w:val="StyleUnderline"/>
          <w:sz w:val="12"/>
        </w:rPr>
        <w:t xml:space="preserve"> </w:t>
      </w:r>
      <w:r w:rsidRPr="00700986">
        <w:rPr>
          <w:rStyle w:val="StyleUnderline"/>
        </w:rPr>
        <w:t>possession of this power promising that they won’t necessarily use it, or</w:t>
      </w:r>
      <w:r w:rsidRPr="00700986">
        <w:rPr>
          <w:rStyle w:val="StyleUnderline"/>
          <w:b/>
          <w:sz w:val="12"/>
        </w:rPr>
        <w:t>¶</w:t>
      </w:r>
      <w:r w:rsidRPr="00700986">
        <w:rPr>
          <w:rStyle w:val="StyleUnderline"/>
          <w:sz w:val="12"/>
        </w:rPr>
        <w:t xml:space="preserve"> </w:t>
      </w:r>
      <w:r w:rsidRPr="00700986">
        <w:rPr>
          <w:rStyle w:val="StyleUnderline"/>
        </w:rPr>
        <w:t>will use it only for the common good.</w:t>
      </w:r>
      <w:r w:rsidRPr="00700986">
        <w:t xml:space="preserve"> What is offensive to liberty is the</w:t>
      </w:r>
      <w:r w:rsidRPr="00700986">
        <w:rPr>
          <w:sz w:val="12"/>
        </w:rPr>
        <w:t>¶</w:t>
      </w:r>
      <w:r w:rsidRPr="00700986">
        <w:t xml:space="preserve"> very existence of such arbitrary power</w:t>
      </w:r>
      <w:proofErr w:type="gramStart"/>
      <w:r w:rsidRPr="00700986">
        <w:t>.</w:t>
      </w:r>
      <w:r w:rsidRPr="00700986">
        <w:rPr>
          <w:sz w:val="12"/>
        </w:rPr>
        <w:t>¶</w:t>
      </w:r>
      <w:proofErr w:type="gramEnd"/>
      <w:r w:rsidRPr="00700986">
        <w:t xml:space="preserve"> </w:t>
      </w:r>
      <w:r w:rsidRPr="00700986">
        <w:rPr>
          <w:rStyle w:val="StyleUnderline"/>
        </w:rPr>
        <w:t>Under the surveillance state, the greatest threat one faces is not simply the</w:t>
      </w:r>
      <w:r w:rsidRPr="00700986">
        <w:rPr>
          <w:rStyle w:val="StyleUnderline"/>
          <w:b/>
          <w:sz w:val="12"/>
        </w:rPr>
        <w:t>¶</w:t>
      </w:r>
      <w:r w:rsidRPr="00700986">
        <w:rPr>
          <w:rStyle w:val="StyleUnderline"/>
          <w:sz w:val="12"/>
        </w:rPr>
        <w:t xml:space="preserve"> </w:t>
      </w:r>
      <w:r w:rsidRPr="00700986">
        <w:rPr>
          <w:rStyle w:val="StyleUnderline"/>
        </w:rPr>
        <w:t>violation of one’s right to privacy, but the fact that the public is subject to the</w:t>
      </w:r>
      <w:r w:rsidRPr="00700986">
        <w:rPr>
          <w:rStyle w:val="StyleUnderline"/>
          <w:b/>
          <w:sz w:val="12"/>
        </w:rPr>
        <w:t>¶</w:t>
      </w:r>
      <w:r w:rsidRPr="00700986">
        <w:rPr>
          <w:rStyle w:val="StyleUnderline"/>
          <w:sz w:val="12"/>
        </w:rPr>
        <w:t xml:space="preserve"> </w:t>
      </w:r>
      <w:r w:rsidRPr="00700986">
        <w:rPr>
          <w:rStyle w:val="StyleUnderline"/>
        </w:rPr>
        <w:t>dictates of arbitrary power – and a power it no longer seems interested in</w:t>
      </w:r>
      <w:r w:rsidRPr="00700986">
        <w:rPr>
          <w:rStyle w:val="StyleUnderline"/>
          <w:b/>
          <w:sz w:val="12"/>
        </w:rPr>
        <w:t>¶</w:t>
      </w:r>
      <w:r w:rsidRPr="00700986">
        <w:rPr>
          <w:rStyle w:val="StyleUnderline"/>
          <w:sz w:val="12"/>
        </w:rPr>
        <w:t xml:space="preserve"> </w:t>
      </w:r>
      <w:r w:rsidRPr="00700986">
        <w:rPr>
          <w:rStyle w:val="StyleUnderline"/>
        </w:rPr>
        <w:t>contesting.</w:t>
      </w:r>
      <w:r w:rsidRPr="00700986">
        <w:t xml:space="preserve"> It is not simply the existence of unchecked power, but the wider</w:t>
      </w:r>
      <w:r w:rsidRPr="00700986">
        <w:rPr>
          <w:sz w:val="12"/>
        </w:rPr>
        <w:t>¶</w:t>
      </w:r>
      <w:r w:rsidRPr="00700986">
        <w:t xml:space="preserve"> culture of political indifference that puts at risk the broader principles of liberty</w:t>
      </w:r>
      <w:r w:rsidRPr="00700986">
        <w:rPr>
          <w:sz w:val="12"/>
        </w:rPr>
        <w:t>¶</w:t>
      </w:r>
      <w:r w:rsidRPr="00700986">
        <w:t xml:space="preserve"> and freedom which are fundamental to democracy itself</w:t>
      </w:r>
      <w:proofErr w:type="gramStart"/>
      <w:r w:rsidRPr="00700986">
        <w:t>.</w:t>
      </w:r>
      <w:r w:rsidRPr="00700986">
        <w:rPr>
          <w:sz w:val="12"/>
        </w:rPr>
        <w:t>¶</w:t>
      </w:r>
      <w:proofErr w:type="gramEnd"/>
      <w:r w:rsidRPr="00700986">
        <w:t xml:space="preserve"> </w:t>
      </w:r>
      <w:r w:rsidRPr="00700986">
        <w:rPr>
          <w:rStyle w:val="StyleUnderline"/>
        </w:rPr>
        <w:t>The dangers of the surveillance state far exceed attacks on privacy and</w:t>
      </w:r>
      <w:r w:rsidRPr="00700986">
        <w:rPr>
          <w:rStyle w:val="StyleUnderline"/>
          <w:b/>
          <w:sz w:val="12"/>
        </w:rPr>
        <w:t>¶</w:t>
      </w:r>
      <w:r w:rsidRPr="00700986">
        <w:rPr>
          <w:rStyle w:val="StyleUnderline"/>
          <w:sz w:val="12"/>
        </w:rPr>
        <w:t xml:space="preserve"> </w:t>
      </w:r>
      <w:r w:rsidRPr="00700986">
        <w:rPr>
          <w:rStyle w:val="StyleUnderline"/>
        </w:rPr>
        <w:t>warrant much more than simply a discussion about balancing security against</w:t>
      </w:r>
      <w:r w:rsidRPr="00700986">
        <w:rPr>
          <w:rStyle w:val="StyleUnderline"/>
          <w:b/>
          <w:sz w:val="12"/>
        </w:rPr>
        <w:t>¶</w:t>
      </w:r>
      <w:r w:rsidRPr="00700986">
        <w:rPr>
          <w:rStyle w:val="StyleUnderline"/>
          <w:sz w:val="12"/>
        </w:rPr>
        <w:t xml:space="preserve"> </w:t>
      </w:r>
      <w:r w:rsidRPr="00700986">
        <w:rPr>
          <w:rStyle w:val="StyleUnderline"/>
        </w:rPr>
        <w:t>civil liberties. Any understanding of the growth of the surveillance state must be</w:t>
      </w:r>
      <w:r w:rsidRPr="00700986">
        <w:rPr>
          <w:rStyle w:val="StyleUnderline"/>
          <w:b/>
          <w:sz w:val="12"/>
        </w:rPr>
        <w:t>¶</w:t>
      </w:r>
      <w:r w:rsidRPr="00700986">
        <w:rPr>
          <w:rStyle w:val="StyleUnderline"/>
          <w:sz w:val="12"/>
        </w:rPr>
        <w:t xml:space="preserve"> </w:t>
      </w:r>
      <w:r w:rsidRPr="00700986">
        <w:rPr>
          <w:rStyle w:val="StyleUnderline"/>
        </w:rPr>
        <w:t>connected to a growing culture of violence, the criminalization of social</w:t>
      </w:r>
      <w:r w:rsidRPr="00700986">
        <w:rPr>
          <w:rStyle w:val="StyleUnderline"/>
          <w:b/>
          <w:sz w:val="12"/>
        </w:rPr>
        <w:t>¶</w:t>
      </w:r>
      <w:r w:rsidRPr="00700986">
        <w:rPr>
          <w:rStyle w:val="StyleUnderline"/>
          <w:sz w:val="12"/>
        </w:rPr>
        <w:t xml:space="preserve"> </w:t>
      </w:r>
      <w:r w:rsidRPr="00700986">
        <w:rPr>
          <w:rStyle w:val="StyleUnderline"/>
        </w:rPr>
        <w:t>problems, the depoliticization of public memory, the militarization of American</w:t>
      </w:r>
      <w:r w:rsidRPr="00700986">
        <w:rPr>
          <w:rStyle w:val="StyleUnderline"/>
          <w:b/>
          <w:sz w:val="12"/>
        </w:rPr>
        <w:t>¶</w:t>
      </w:r>
      <w:r w:rsidRPr="00700986">
        <w:rPr>
          <w:rStyle w:val="StyleUnderline"/>
          <w:sz w:val="12"/>
        </w:rPr>
        <w:t xml:space="preserve"> </w:t>
      </w:r>
      <w:r w:rsidRPr="00700986">
        <w:rPr>
          <w:rStyle w:val="StyleUnderline"/>
        </w:rPr>
        <w:t>society and the rise of the punishing state with its secret prisons, statesanctioned</w:t>
      </w:r>
      <w:r w:rsidRPr="00700986">
        <w:rPr>
          <w:rStyle w:val="StyleUnderline"/>
          <w:b/>
          <w:sz w:val="12"/>
        </w:rPr>
        <w:t>¶</w:t>
      </w:r>
      <w:r w:rsidRPr="00700986">
        <w:rPr>
          <w:rStyle w:val="StyleUnderline"/>
          <w:sz w:val="12"/>
        </w:rPr>
        <w:t xml:space="preserve"> </w:t>
      </w:r>
      <w:r w:rsidRPr="00700986">
        <w:rPr>
          <w:rStyle w:val="StyleUnderline"/>
        </w:rPr>
        <w:t>torture and one of the largest prison systems in the world, all of</w:t>
      </w:r>
      <w:r w:rsidRPr="00700986">
        <w:rPr>
          <w:rStyle w:val="StyleUnderline"/>
          <w:b/>
          <w:sz w:val="12"/>
        </w:rPr>
        <w:t>¶</w:t>
      </w:r>
      <w:r w:rsidRPr="00700986">
        <w:rPr>
          <w:rStyle w:val="StyleUnderline"/>
          <w:sz w:val="12"/>
        </w:rPr>
        <w:t xml:space="preserve"> </w:t>
      </w:r>
      <w:r w:rsidRPr="00700986">
        <w:rPr>
          <w:rStyle w:val="StyleUnderline"/>
        </w:rPr>
        <w:t>which ‘are only the most concrete, condensed manifestations of a diffuse</w:t>
      </w:r>
      <w:r w:rsidRPr="00700986">
        <w:rPr>
          <w:rStyle w:val="StyleUnderline"/>
          <w:b/>
          <w:sz w:val="12"/>
        </w:rPr>
        <w:t>¶</w:t>
      </w:r>
      <w:r w:rsidRPr="00700986">
        <w:rPr>
          <w:rStyle w:val="StyleUnderline"/>
          <w:sz w:val="12"/>
        </w:rPr>
        <w:t xml:space="preserve"> </w:t>
      </w:r>
      <w:r w:rsidRPr="00700986">
        <w:rPr>
          <w:rStyle w:val="StyleUnderline"/>
        </w:rPr>
        <w:t>security regime in which we are all interned and enlisted’</w:t>
      </w:r>
      <w:r w:rsidRPr="00700986">
        <w:t xml:space="preserve"> (Hardt and Negri</w:t>
      </w:r>
      <w:r w:rsidRPr="00700986">
        <w:rPr>
          <w:sz w:val="12"/>
        </w:rPr>
        <w:t>¶</w:t>
      </w:r>
      <w:r w:rsidRPr="00700986">
        <w:t xml:space="preserve"> 2012, p. 23). </w:t>
      </w:r>
      <w:r w:rsidRPr="00700986">
        <w:rPr>
          <w:rStyle w:val="Emphasis"/>
        </w:rPr>
        <w:t>The authoritarian nature of the corporate–state surveillance</w:t>
      </w:r>
      <w:r w:rsidRPr="00700986">
        <w:rPr>
          <w:rStyle w:val="Emphasis"/>
          <w:b w:val="0"/>
          <w:sz w:val="12"/>
        </w:rPr>
        <w:t>¶</w:t>
      </w:r>
      <w:r w:rsidRPr="00700986">
        <w:rPr>
          <w:rStyle w:val="Emphasis"/>
          <w:sz w:val="12"/>
        </w:rPr>
        <w:t xml:space="preserve"> </w:t>
      </w:r>
      <w:r w:rsidRPr="00700986">
        <w:rPr>
          <w:rStyle w:val="Emphasis"/>
        </w:rPr>
        <w:t>apparatus and security system in the USA</w:t>
      </w:r>
      <w:r w:rsidRPr="00700986">
        <w:t>, with its ‘urge to surveil, eavesdrop</w:t>
      </w:r>
      <w:r w:rsidRPr="00700986">
        <w:rPr>
          <w:sz w:val="12"/>
        </w:rPr>
        <w:t>¶</w:t>
      </w:r>
      <w:r w:rsidRPr="00700986">
        <w:t xml:space="preserve"> on, spy on, monitor, record, and save every communication of any sort on the</w:t>
      </w:r>
      <w:r w:rsidRPr="00700986">
        <w:rPr>
          <w:sz w:val="12"/>
        </w:rPr>
        <w:t>¶</w:t>
      </w:r>
      <w:r w:rsidRPr="00700986">
        <w:t xml:space="preserve"> planet’ (Engelhardt 2013), </w:t>
      </w:r>
      <w:r w:rsidRPr="00700986">
        <w:rPr>
          <w:rStyle w:val="Emphasis"/>
        </w:rPr>
        <w:t>can only be fully understood when its ubiquitous</w:t>
      </w:r>
      <w:r w:rsidRPr="00700986">
        <w:rPr>
          <w:rStyle w:val="Emphasis"/>
          <w:b w:val="0"/>
          <w:sz w:val="12"/>
        </w:rPr>
        <w:t>¶</w:t>
      </w:r>
      <w:r w:rsidRPr="00700986">
        <w:rPr>
          <w:rStyle w:val="Emphasis"/>
          <w:sz w:val="12"/>
        </w:rPr>
        <w:t xml:space="preserve"> </w:t>
      </w:r>
      <w:r w:rsidRPr="00700986">
        <w:rPr>
          <w:rStyle w:val="Emphasis"/>
        </w:rPr>
        <w:t>tentacles are connected to wider cultures of control and punishment</w:t>
      </w:r>
      <w:r w:rsidRPr="00700986">
        <w:t>, including</w:t>
      </w:r>
      <w:r w:rsidRPr="00700986">
        <w:rPr>
          <w:sz w:val="12"/>
        </w:rPr>
        <w:t>¶</w:t>
      </w:r>
      <w:r w:rsidRPr="00700986">
        <w:t xml:space="preserve"> security-patrolled corridors of public schools, the expansion of super-max</w:t>
      </w:r>
      <w:r w:rsidRPr="00700986">
        <w:rPr>
          <w:sz w:val="12"/>
        </w:rPr>
        <w:t>¶</w:t>
      </w:r>
      <w:r w:rsidRPr="00700986">
        <w:t xml:space="preserve"> prisons, the hyper-militarization of local police forces, the rise of the military–</w:t>
      </w:r>
      <w:r w:rsidRPr="00700986">
        <w:rPr>
          <w:sz w:val="12"/>
        </w:rPr>
        <w:t>¶</w:t>
      </w:r>
      <w:r w:rsidRPr="00700986">
        <w:t xml:space="preserve"> industrial–academic complex, and the increasing labelling of dissent as an act of</w:t>
      </w:r>
      <w:r w:rsidRPr="00700986">
        <w:rPr>
          <w:sz w:val="12"/>
        </w:rPr>
        <w:t>¶</w:t>
      </w:r>
      <w:r w:rsidRPr="00700986">
        <w:t xml:space="preserve"> terrorism (see Giroux 2011, 2012, 2014).</w:t>
      </w:r>
    </w:p>
    <w:p w14:paraId="77B32355" w14:textId="77777777" w:rsidR="00D07329" w:rsidRPr="00700986" w:rsidRDefault="00D07329" w:rsidP="00D07329"/>
    <w:p w14:paraId="2E5F7009" w14:textId="77777777" w:rsidR="00D07329" w:rsidRPr="00700986" w:rsidRDefault="00D07329" w:rsidP="00D07329">
      <w:pPr>
        <w:pStyle w:val="Heading4"/>
        <w:rPr>
          <w:rStyle w:val="Style13ptBold"/>
          <w:b/>
        </w:rPr>
      </w:pPr>
      <w:r w:rsidRPr="00700986">
        <w:rPr>
          <w:rStyle w:val="Style13ptBold"/>
          <w:b/>
        </w:rPr>
        <w:t xml:space="preserve">The idea of privacy cannot come to terms with welfare surveillance writ large, and the relationships of power and domination that accompany it </w:t>
      </w:r>
    </w:p>
    <w:p w14:paraId="1E59E25D" w14:textId="77777777" w:rsidR="00D07329" w:rsidRPr="00700986" w:rsidRDefault="00D07329" w:rsidP="00D07329">
      <w:r w:rsidRPr="00700986">
        <w:rPr>
          <w:rStyle w:val="Style13ptBold"/>
        </w:rPr>
        <w:t>Monahan 2008</w:t>
      </w:r>
      <w:r w:rsidRPr="00700986">
        <w:t xml:space="preserve"> [Torin Monahan, Professor of Communication Studies at The University of North Carolina at Chapel Hill, “Dreams of Control at a Distance: Gender, Surveillance, and Social Control,” Vanderbilt University, Pgs.7-8]</w:t>
      </w:r>
    </w:p>
    <w:p w14:paraId="794DBC22" w14:textId="77777777" w:rsidR="00D07329" w:rsidRPr="00700986" w:rsidRDefault="00D07329" w:rsidP="00D07329"/>
    <w:p w14:paraId="363766F4" w14:textId="77777777" w:rsidR="00D07329" w:rsidRPr="00700986" w:rsidRDefault="00D07329" w:rsidP="00D07329">
      <w:pPr>
        <w:rPr>
          <w:rStyle w:val="StyleUnderline"/>
        </w:rPr>
      </w:pPr>
      <w:r w:rsidRPr="00700986">
        <w:t>Welfare Benefit Systems</w:t>
      </w:r>
      <w:r w:rsidRPr="00700986">
        <w:rPr>
          <w:sz w:val="12"/>
        </w:rPr>
        <w:t>¶</w:t>
      </w:r>
      <w:r w:rsidRPr="00700986">
        <w:t xml:space="preserve"> </w:t>
      </w:r>
      <w:r w:rsidRPr="00700986">
        <w:rPr>
          <w:rStyle w:val="StyleUnderline"/>
        </w:rPr>
        <w:t>Surveillance of the poor is nothing new</w:t>
      </w:r>
      <w:r w:rsidRPr="00700986">
        <w:t xml:space="preserve">. Poor women of color, especially, are often the first targets of new surveillance systems. Examples proliferate. State- sponsored </w:t>
      </w:r>
      <w:r w:rsidRPr="00700986">
        <w:rPr>
          <w:rStyle w:val="StyleUnderline"/>
        </w:rPr>
        <w:t>video surveillance in public places</w:t>
      </w:r>
      <w:r w:rsidRPr="00700986">
        <w:t xml:space="preserve">, for instance, </w:t>
      </w:r>
      <w:r w:rsidRPr="00700986">
        <w:rPr>
          <w:rStyle w:val="StyleUnderline"/>
        </w:rPr>
        <w:t>inordinately focuses on spheres dominated by poor and minority women, such as public transportation systems</w:t>
      </w:r>
      <w:r w:rsidRPr="00700986">
        <w:t xml:space="preserve"> in the United States (Nieto, Johnston-Dodds, &amp; Simmons, 2002). The Medical University of South Carolina infamously instituted a program of invol- untarily drug testing women who presented for obstetrics care at the Medicaid maternity ward and then arresting them if they tested positive for cocaine use— in some cases, women gave birth while handcuffed and were then transported straight to jail (Campbell, 2006). Throughout the U.S., welfare “client informa- tion systems” construct fine-grained portraits of the income and spending pat- terns of recipients, the majority of whom are women. These systems are then used to facilitate the scrutiny and control of poor women by </w:t>
      </w:r>
      <w:proofErr w:type="gramStart"/>
      <w:r w:rsidRPr="00700986">
        <w:t>case workers</w:t>
      </w:r>
      <w:proofErr w:type="gramEnd"/>
      <w:r w:rsidRPr="00700986">
        <w:t xml:space="preserve"> and others (Eubanks, 2006). In his superb study of women’s resistance to welfare surveillance systems, John Gilliom (2001) demonstrated how </w:t>
      </w:r>
      <w:r w:rsidRPr="00700986">
        <w:rPr>
          <w:rStyle w:val="StyleUnderline"/>
        </w:rPr>
        <w:t>the concept of privacy is ulti- mately insufficient for analyzing the concerns of women subjected to forms of bureaucratic surveillance such as those examples proffered above; instead, surveil- lance is about relations of power, domination, and conflict that are embedded within institutional structures and fueled by dubious cultural assumptions about the criminality of the poor</w:t>
      </w:r>
      <w:proofErr w:type="gramStart"/>
      <w:r w:rsidRPr="00700986">
        <w:rPr>
          <w:rStyle w:val="StyleUnderline"/>
        </w:rPr>
        <w:t>.</w:t>
      </w:r>
      <w:r w:rsidRPr="00700986">
        <w:rPr>
          <w:rStyle w:val="StyleUnderline"/>
          <w:b/>
          <w:sz w:val="12"/>
        </w:rPr>
        <w:t>¶</w:t>
      </w:r>
      <w:proofErr w:type="gramEnd"/>
      <w:r w:rsidRPr="00700986">
        <w:rPr>
          <w:rStyle w:val="StyleUnderline"/>
          <w:sz w:val="12"/>
        </w:rPr>
        <w:t xml:space="preserve"> </w:t>
      </w:r>
      <w:r w:rsidRPr="00700986">
        <w:rPr>
          <w:rStyle w:val="StyleUnderline"/>
        </w:rPr>
        <w:t>The case of electronic benefit transfer</w:t>
      </w:r>
      <w:r w:rsidRPr="00700986">
        <w:t xml:space="preserve"> (EBT) </w:t>
      </w:r>
      <w:r w:rsidRPr="00700986">
        <w:rPr>
          <w:rStyle w:val="StyleUnderline"/>
        </w:rPr>
        <w:t>systems</w:t>
      </w:r>
      <w:r w:rsidRPr="00700986">
        <w:t xml:space="preserve"> for welfare and food- stamp recipients </w:t>
      </w:r>
      <w:r w:rsidRPr="00700986">
        <w:rPr>
          <w:rStyle w:val="StyleUnderline"/>
        </w:rPr>
        <w:t xml:space="preserve">starkly demonstrates the impositions of database surveillance on poor women and others. </w:t>
      </w:r>
      <w:proofErr w:type="gramStart"/>
      <w:r w:rsidRPr="00700986">
        <w:t>These systems were mandated by the Welfare Reform Act of 1996 with the explicit purpose of minimizing fraud</w:t>
      </w:r>
      <w:proofErr w:type="gramEnd"/>
      <w:r w:rsidRPr="00700986">
        <w:t xml:space="preserve">. The secondary goal of such systems is, ostensibly, to reduce the stigma associated with the use of food stamps because now a card, looking very much like an ATM card, is substituted for the stamps. </w:t>
      </w:r>
      <w:r w:rsidRPr="00700986">
        <w:rPr>
          <w:rStyle w:val="StyleUnderline"/>
        </w:rPr>
        <w:t>EBT systems are perceived by policymakers to be effective at cracking down on abuse because they track all spending data</w:t>
      </w:r>
      <w:r w:rsidRPr="00700986">
        <w:t xml:space="preserve"> (times, locations, items, etc.), which can then be scrutinized by case workers who can interrogate recipients and/or penalize them as they (or the automated systems) see fit</w:t>
      </w:r>
      <w:proofErr w:type="gramStart"/>
      <w:r w:rsidRPr="00700986">
        <w:t>.</w:t>
      </w:r>
      <w:r w:rsidRPr="00700986">
        <w:rPr>
          <w:sz w:val="12"/>
        </w:rPr>
        <w:t>¶</w:t>
      </w:r>
      <w:proofErr w:type="gramEnd"/>
      <w:r w:rsidRPr="00700986">
        <w:t xml:space="preserve"> EBT tracking is a form of electronic surveillance that can have serious ramifi- cations for those monitored by it. The purchases of recipients are now scrutinized such that the creative arrangements they implement to make ends meet are cracked down upon. For example, if women choose to pay a babysitter with the EBT card, letting the babysitter purchase clothing or the like, then these pur- chases are flagged for investigation by </w:t>
      </w:r>
      <w:proofErr w:type="gramStart"/>
      <w:r w:rsidRPr="00700986">
        <w:t>case workers</w:t>
      </w:r>
      <w:proofErr w:type="gramEnd"/>
      <w:r w:rsidRPr="00700986">
        <w:t>. It should be noted that the EBT cards double for the distribution of food stamp and other welfare benefits, so using them for purchasing clothing is not necessarily a violation of the rules</w:t>
      </w:r>
      <w:r w:rsidRPr="00700986">
        <w:rPr>
          <w:sz w:val="12"/>
        </w:rPr>
        <w:t>¶</w:t>
      </w:r>
      <w:r w:rsidRPr="00700986">
        <w:t xml:space="preserve"> Downloaded from csc.sagepub.com at University of Texas Libraries on July 8, 2015</w:t>
      </w:r>
      <w:r w:rsidRPr="00700986">
        <w:rPr>
          <w:sz w:val="12"/>
        </w:rPr>
        <w:t>¶</w:t>
      </w:r>
      <w:r w:rsidRPr="00700986">
        <w:t xml:space="preserve"> Monahan • Dreams of Control at a Distance 7</w:t>
      </w:r>
      <w:r w:rsidRPr="00700986">
        <w:rPr>
          <w:sz w:val="12"/>
        </w:rPr>
        <w:t>¶</w:t>
      </w:r>
      <w:r w:rsidRPr="00700986">
        <w:t xml:space="preserve"> ￼</w:t>
      </w:r>
      <w:r w:rsidRPr="00700986">
        <w:rPr>
          <w:sz w:val="12"/>
        </w:rPr>
        <w:t>¶</w:t>
      </w:r>
      <w:r w:rsidRPr="00700986">
        <w:t xml:space="preserve"> 8 Cultural Studies ↔ Critical Methodologies • Month XXXX</w:t>
      </w:r>
      <w:r w:rsidRPr="00700986">
        <w:rPr>
          <w:sz w:val="12"/>
        </w:rPr>
        <w:t>¶</w:t>
      </w:r>
      <w:r w:rsidRPr="00700986">
        <w:t xml:space="preserve"> ￼anyhow. Nonetheless, these women are made to feel like it is. Virginia Eubanks (2006) highlighted this surveillance dynamic by describing a video called Watching Me, which was produced by the women she works with at the Young Women’s Christian Association (YWCA) in upstate New York</w:t>
      </w:r>
      <w:proofErr w:type="gramStart"/>
      <w:r w:rsidRPr="00700986">
        <w:t>:</w:t>
      </w:r>
      <w:r w:rsidRPr="00700986">
        <w:rPr>
          <w:sz w:val="12"/>
        </w:rPr>
        <w:t>¶</w:t>
      </w:r>
      <w:proofErr w:type="gramEnd"/>
      <w:r w:rsidRPr="00700986">
        <w:t xml:space="preserve"> [This video] opens with women reciting a litany of abuses: “He watches my every move,” “He only lets me spend the money the way he says,” “She doesn’t like my friends,” “He threatens to take my children away.” </w:t>
      </w:r>
      <w:proofErr w:type="gramStart"/>
      <w:r w:rsidRPr="00700986">
        <w:t>Then the hook.</w:t>
      </w:r>
      <w:proofErr w:type="gramEnd"/>
      <w:r w:rsidRPr="00700986">
        <w:t xml:space="preserve"> “Do you think I’m talking about my boyfriend, my lover, my husband</w:t>
      </w:r>
      <w:proofErr w:type="gramStart"/>
      <w:r w:rsidRPr="00700986">
        <w:t>?,</w:t>
      </w:r>
      <w:proofErr w:type="gramEnd"/>
      <w:r w:rsidRPr="00700986">
        <w:t>” they ask. “No. I’m talk- ing about my case worker.” (p. 106)</w:t>
      </w:r>
      <w:r w:rsidRPr="00700986">
        <w:rPr>
          <w:sz w:val="12"/>
        </w:rPr>
        <w:t>¶</w:t>
      </w:r>
      <w:r w:rsidRPr="00700986">
        <w:t xml:space="preserve"> </w:t>
      </w:r>
      <w:proofErr w:type="gramStart"/>
      <w:r w:rsidRPr="00700986">
        <w:rPr>
          <w:rStyle w:val="StyleUnderline"/>
        </w:rPr>
        <w:t>The</w:t>
      </w:r>
      <w:proofErr w:type="gramEnd"/>
      <w:r w:rsidRPr="00700986">
        <w:rPr>
          <w:rStyle w:val="StyleUnderline"/>
        </w:rPr>
        <w:t xml:space="preserve"> economic hardships associated with the implementation of EBT systems should not be underestimated</w:t>
      </w:r>
      <w:r w:rsidRPr="00700986">
        <w:t xml:space="preserve">. As described by Virginia Eubanks (2004, 2006), the EBT system has had a profound impact upon the lives of poor minority women in upstate New York and elsewhere. </w:t>
      </w:r>
      <w:r w:rsidRPr="00700986">
        <w:rPr>
          <w:rStyle w:val="StyleUnderline"/>
        </w:rPr>
        <w:t>Before the advent of this system, food-stamp recipients were able to purchase food from local markets and cooper- atives. Now</w:t>
      </w:r>
      <w:r w:rsidRPr="00700986">
        <w:t xml:space="preserve">, because these venues do not accept the magnetic-strip EBT cards, “benefits” </w:t>
      </w:r>
      <w:r w:rsidRPr="00700986">
        <w:rPr>
          <w:rStyle w:val="StyleUnderline"/>
        </w:rPr>
        <w:t>recipients must hire a taxi and travel several miles to the nearest large chain supermarket that accepts the cards. This situation adds burdens of labor, time, and cost to the lives of these women and certainly impedes the larger assumed goals of economic assimilation</w:t>
      </w:r>
      <w:proofErr w:type="gramStart"/>
      <w:r w:rsidRPr="00700986">
        <w:rPr>
          <w:rStyle w:val="StyleUnderline"/>
        </w:rPr>
        <w:t>.</w:t>
      </w:r>
      <w:r w:rsidRPr="00700986">
        <w:rPr>
          <w:rStyle w:val="StyleUnderline"/>
          <w:b/>
          <w:sz w:val="12"/>
        </w:rPr>
        <w:t>¶</w:t>
      </w:r>
      <w:proofErr w:type="gramEnd"/>
      <w:r w:rsidRPr="00700986">
        <w:rPr>
          <w:rStyle w:val="StyleUnderline"/>
          <w:sz w:val="12"/>
        </w:rPr>
        <w:t xml:space="preserve"> </w:t>
      </w:r>
      <w:r w:rsidRPr="00700986">
        <w:t xml:space="preserve">As with many neoliberal policies, </w:t>
      </w:r>
      <w:r w:rsidRPr="00700986">
        <w:rPr>
          <w:rStyle w:val="StyleUnderline"/>
        </w:rPr>
        <w:t>these systems combine elements of social control with the privatization of public goods and services.</w:t>
      </w:r>
      <w:r w:rsidRPr="00700986">
        <w:t xml:space="preserve"> Neoliberalism, then, indicates (a) policies for the privatization or elimination of public goods, services, or spaces; (b) the simultaneous transformation of cultural sensibilities toward sus- picion of all that is public; and (c) the monitoring, disciplining, and control of society, especially of the most vulnerable members of society (Brown, 2006; Duggan, 2003; Monahan, 2006a). </w:t>
      </w:r>
      <w:r w:rsidRPr="00700986">
        <w:rPr>
          <w:rStyle w:val="StyleUnderline"/>
        </w:rPr>
        <w:t>The lucrative contracts for running EBT sys- tems have been awarded to private companies,</w:t>
      </w:r>
      <w:r w:rsidRPr="00700986">
        <w:t xml:space="preserve"> like Citicorp Services, Inc., which currently runs the systems in 34 states (Stegman, Lobenhofer, &amp; Quinterno, 2003, p. 14). Meanwhile, </w:t>
      </w:r>
      <w:r w:rsidRPr="00700986">
        <w:rPr>
          <w:rStyle w:val="StyleUnderline"/>
        </w:rPr>
        <w:t>EBT cardholders are charged fees for withdrawing cash from ATMs or requesting cash back from stores. These fees quickly add up.</w:t>
      </w:r>
      <w:r w:rsidRPr="00700986">
        <w:t xml:space="preserve"> A New York Times article reported, for example, that a mother trying to support a family on US$448 a month was charged up to US$2.35 for each of her transac- tions throughout the month (Barstow, 1999). And an audit of the New York EBT system found that these surcharges added up to US$700,151 per month, which are taken as profits for Citicorp (Feig, 2001, p. 13). In a very real sense, </w:t>
      </w:r>
      <w:r w:rsidRPr="00700986">
        <w:rPr>
          <w:rStyle w:val="StyleUnderline"/>
        </w:rPr>
        <w:t>the mea- ger public resources allotted for the poor are being expropriated by private cor- porations, leaving the poor</w:t>
      </w:r>
      <w:r w:rsidRPr="00700986">
        <w:t xml:space="preserve"> (and even state policymakers) </w:t>
      </w:r>
      <w:r w:rsidRPr="00700986">
        <w:rPr>
          <w:rStyle w:val="StyleUnderline"/>
        </w:rPr>
        <w:t>with little recourse for challenging these contractual arrangements once they are in place</w:t>
      </w:r>
      <w:proofErr w:type="gramStart"/>
      <w:r w:rsidRPr="00700986">
        <w:rPr>
          <w:rStyle w:val="StyleUnderline"/>
        </w:rPr>
        <w:t>.</w:t>
      </w:r>
      <w:r w:rsidRPr="00700986">
        <w:rPr>
          <w:rStyle w:val="StyleUnderline"/>
          <w:b/>
          <w:sz w:val="12"/>
        </w:rPr>
        <w:t>¶</w:t>
      </w:r>
      <w:proofErr w:type="gramEnd"/>
      <w:r w:rsidRPr="00700986">
        <w:rPr>
          <w:rStyle w:val="StyleUnderline"/>
          <w:sz w:val="12"/>
        </w:rPr>
        <w:t xml:space="preserve"> </w:t>
      </w:r>
      <w:r w:rsidRPr="00700986">
        <w:t xml:space="preserve">The example of the EBT system illustrates how neoliberal ideologies of priva- tization and responsibilization are being inscribed in technological systems and institutional arrangements. Although corporations may benefit tremendously from such arrangements, the poor—and especially poor women—are subjected to increased scrutiny and control. As Gilliom wrote, </w:t>
      </w:r>
      <w:r w:rsidRPr="00700986">
        <w:rPr>
          <w:rStyle w:val="StyleUnderline"/>
        </w:rPr>
        <w:t>these emerging forms of</w:t>
      </w:r>
      <w:r w:rsidRPr="00700986">
        <w:rPr>
          <w:rStyle w:val="StyleUnderline"/>
          <w:b/>
          <w:sz w:val="12"/>
        </w:rPr>
        <w:t>¶</w:t>
      </w:r>
      <w:r w:rsidRPr="00700986">
        <w:rPr>
          <w:rStyle w:val="StyleUnderline"/>
          <w:sz w:val="12"/>
        </w:rPr>
        <w:t xml:space="preserve"> </w:t>
      </w:r>
      <w:r w:rsidRPr="00700986">
        <w:t>Downloaded from csc.sagepub.com at University of Texas Libraries on July 8, 2015</w:t>
      </w:r>
      <w:r w:rsidRPr="00700986">
        <w:rPr>
          <w:sz w:val="12"/>
        </w:rPr>
        <w:t>¶</w:t>
      </w:r>
      <w:r w:rsidRPr="00700986">
        <w:t xml:space="preserve"> </w:t>
      </w:r>
      <w:r w:rsidRPr="00700986">
        <w:rPr>
          <w:rStyle w:val="StyleUnderline"/>
        </w:rPr>
        <w:t>bureaucratic surveillance manifest “a way of seeing and knowing the world that excludes much of our true complexity while moving a small cluster of character- istics to the forefront”</w:t>
      </w:r>
      <w:r w:rsidRPr="00700986">
        <w:t xml:space="preserve"> (Gilliom, 2001, p. 9). </w:t>
      </w:r>
      <w:r w:rsidRPr="00700986">
        <w:rPr>
          <w:rStyle w:val="StyleUnderline"/>
        </w:rPr>
        <w:t>Surveillance, in other words, is not objective, but it is objectifying in a very restricted and disciplinary sense. Even if women were not the primary targets of such surveillance systems, by filtering out social context and objectifying others, these systems enforce masculinized repre- sentations of social experience and value.</w:t>
      </w:r>
    </w:p>
    <w:p w14:paraId="1ED7E99E" w14:textId="7EE5BA8A" w:rsidR="000A4D77" w:rsidRPr="00700986" w:rsidRDefault="000A4D77" w:rsidP="000A4D77">
      <w:pPr>
        <w:pStyle w:val="Heading3"/>
      </w:pPr>
      <w:r w:rsidRPr="00700986">
        <w:t>Link—</w:t>
      </w:r>
      <w:r w:rsidR="000F4137" w:rsidRPr="00700986">
        <w:t>Microphysics of Power (</w:t>
      </w:r>
      <w:r w:rsidRPr="00700986">
        <w:t xml:space="preserve">Welfare </w:t>
      </w:r>
      <w:r w:rsidR="000F4137" w:rsidRPr="00700986">
        <w:t>No Plan &amp; TSA Critical)</w:t>
      </w:r>
    </w:p>
    <w:p w14:paraId="62DCA6C4" w14:textId="77777777" w:rsidR="000A4D77" w:rsidRPr="00700986" w:rsidRDefault="000A4D77" w:rsidP="000A4D77"/>
    <w:p w14:paraId="7872C579" w14:textId="77777777" w:rsidR="000A4D77" w:rsidRPr="00700986" w:rsidRDefault="000A4D77" w:rsidP="000A4D77">
      <w:pPr>
        <w:pStyle w:val="Heading4"/>
      </w:pPr>
      <w:r w:rsidRPr="00700986">
        <w:t xml:space="preserve">Focus on institutions like the TSA ignores the micropolitics of </w:t>
      </w:r>
      <w:proofErr w:type="gramStart"/>
      <w:r w:rsidRPr="00700986">
        <w:t>power which</w:t>
      </w:r>
      <w:proofErr w:type="gramEnd"/>
      <w:r w:rsidRPr="00700986">
        <w:t xml:space="preserve"> is the root of racism. </w:t>
      </w:r>
    </w:p>
    <w:p w14:paraId="5AD9D636" w14:textId="08F8EDC4" w:rsidR="000A4D77" w:rsidRPr="00700986" w:rsidRDefault="000A4D77" w:rsidP="000A4D77">
      <w:pPr>
        <w:rPr>
          <w:rStyle w:val="Style13ptBold"/>
          <w:b w:val="0"/>
          <w:sz w:val="16"/>
          <w:szCs w:val="16"/>
        </w:rPr>
      </w:pPr>
      <w:r w:rsidRPr="00700986">
        <w:rPr>
          <w:rStyle w:val="Style13ptBold"/>
        </w:rPr>
        <w:t xml:space="preserve">Cotzias </w:t>
      </w:r>
      <w:r w:rsidRPr="00700986">
        <w:rPr>
          <w:rStyle w:val="Style13ptBold"/>
          <w:b w:val="0"/>
          <w:sz w:val="16"/>
          <w:szCs w:val="16"/>
        </w:rPr>
        <w:t>10/29/</w:t>
      </w:r>
      <w:r w:rsidRPr="00700986">
        <w:rPr>
          <w:rStyle w:val="Style13ptBold"/>
        </w:rPr>
        <w:t xml:space="preserve">12 </w:t>
      </w:r>
      <w:r w:rsidRPr="00700986">
        <w:t xml:space="preserve">[Graduate of the University of Pennsylvania with degrees in Philosophy, Political Science, and Economics and writes for the Students for Liberty Association, “Stop-and-Frisk and the “Fascism in Our Heads,” </w:t>
      </w:r>
      <w:hyperlink r:id="rId33" w:history="1">
        <w:r w:rsidRPr="00700986">
          <w:t>http://studentsforliberty.org/blog/2012/10/29/stop-and-frisk/</w:t>
        </w:r>
      </w:hyperlink>
      <w:r w:rsidRPr="00700986">
        <w:t>]</w:t>
      </w:r>
    </w:p>
    <w:p w14:paraId="71FBC5B5" w14:textId="77777777" w:rsidR="000A4D77" w:rsidRPr="00700986" w:rsidRDefault="000A4D77" w:rsidP="00ED7686">
      <w:r w:rsidRPr="00700986">
        <w:t xml:space="preserve">Last Saturday, the Students For Liberty’s New York City Regional Conference took place. More than 165 students and liberty activists gathered at Columbia University to discuss the ideas of liberty and to share best practices for student organizing. In this blog post, I would like to focus specifically on the civil liberties panel of the conference, which featured a discussion on the very pressing issue of New York’s new stop-and-frisk policy. The two </w:t>
      </w:r>
      <w:r w:rsidRPr="00700986">
        <w:rPr>
          <w:rStyle w:val="StyleUnderline"/>
        </w:rPr>
        <w:t>representatives from the Center for Constitutional Rights and the Drug Policy Alliance very successfully highlighted the illegitimacy, the failures, the discriminatory effects, and the denigrating aspect of stop-and-frisk</w:t>
      </w:r>
      <w:r w:rsidRPr="00700986">
        <w:t xml:space="preserve">. This blog post, however, will attempt to offer a comprehensive perspective on the issue, a perspective that I think should be central to the thinking of all libertarians. In this post I want to show how the philosopher Michel Foucault would analyze stop-and-frisk’s mechanism, or “technique,” of power. First, </w:t>
      </w:r>
      <w:r w:rsidRPr="00700986">
        <w:rPr>
          <w:rStyle w:val="StyleUnderline"/>
        </w:rPr>
        <w:t>Foucault’s thinking about power does not focus on sovereign</w:t>
      </w:r>
      <w:r w:rsidRPr="00700986">
        <w:t xml:space="preserve"> </w:t>
      </w:r>
      <w:r w:rsidRPr="00700986">
        <w:rPr>
          <w:rStyle w:val="StyleUnderline"/>
        </w:rPr>
        <w:t>power</w:t>
      </w:r>
      <w:r w:rsidRPr="00700986">
        <w:t xml:space="preserve"> — that is, power exerted by the government institutions. </w:t>
      </w:r>
      <w:r w:rsidRPr="00700986">
        <w:rPr>
          <w:rStyle w:val="StyleUnderline"/>
        </w:rPr>
        <w:t>Rather, he is focused on disciplinary power. This form of power refers to a type that is local, invested violently on our bodies, and is held by everyone who surveils our everyday interactions</w:t>
      </w:r>
      <w:r w:rsidRPr="00700986">
        <w:t xml:space="preserve">. Indeed, </w:t>
      </w:r>
      <w:r w:rsidRPr="00700986">
        <w:rPr>
          <w:rStyle w:val="StyleUnderline"/>
        </w:rPr>
        <w:t>Foucault</w:t>
      </w:r>
      <w:r w:rsidRPr="00700986">
        <w:t xml:space="preserve"> fundamentally </w:t>
      </w:r>
      <w:r w:rsidRPr="00700986">
        <w:rPr>
          <w:rStyle w:val="StyleUnderline"/>
        </w:rPr>
        <w:t>seeks to shift the discussion of power away from “the problem of domination</w:t>
      </w:r>
      <w:r w:rsidRPr="00700986">
        <w:t xml:space="preserve"> and subjugation </w:t>
      </w:r>
      <w:r w:rsidRPr="00700986">
        <w:rPr>
          <w:rStyle w:val="StyleUnderline"/>
        </w:rPr>
        <w:t>to that of sovereignty and obedience</w:t>
      </w:r>
      <w:r w:rsidRPr="00700986">
        <w:t xml:space="preserve">.” Rather, </w:t>
      </w:r>
      <w:r w:rsidRPr="00700986">
        <w:rPr>
          <w:rStyle w:val="StyleUnderline"/>
        </w:rPr>
        <w:t xml:space="preserve">Foucault’s aim is to look in its practices, its applications, </w:t>
      </w:r>
      <w:proofErr w:type="gramStart"/>
      <w:r w:rsidRPr="00700986">
        <w:rPr>
          <w:rStyle w:val="StyleUnderline"/>
        </w:rPr>
        <w:t>its</w:t>
      </w:r>
      <w:proofErr w:type="gramEnd"/>
      <w:r w:rsidRPr="00700986">
        <w:rPr>
          <w:rStyle w:val="StyleUnderline"/>
        </w:rPr>
        <w:t xml:space="preserve"> real effects</w:t>
      </w:r>
      <w:r w:rsidRPr="00700986">
        <w:t>. “</w:t>
      </w:r>
      <w:r w:rsidRPr="00700986">
        <w:rPr>
          <w:rStyle w:val="StyleUnderline"/>
        </w:rPr>
        <w:t>Let us not</w:t>
      </w:r>
      <w:r w:rsidRPr="00700986">
        <w:t xml:space="preserve">, therefore, </w:t>
      </w:r>
      <w:r w:rsidRPr="00700986">
        <w:rPr>
          <w:rStyle w:val="StyleUnderline"/>
        </w:rPr>
        <w:t>ask why people want to</w:t>
      </w:r>
      <w:r w:rsidRPr="00700986">
        <w:t xml:space="preserve"> </w:t>
      </w:r>
      <w:r w:rsidRPr="00700986">
        <w:rPr>
          <w:rStyle w:val="StyleUnderline"/>
        </w:rPr>
        <w:t>dominate</w:t>
      </w:r>
      <w:r w:rsidRPr="00700986">
        <w:t xml:space="preserve">, what they seek, what is their overall strategy. Let us ask, </w:t>
      </w:r>
      <w:r w:rsidRPr="00700986">
        <w:rPr>
          <w:rStyle w:val="StyleUnderline"/>
        </w:rPr>
        <w:t>instead, how things work on the level of on-going subjugation</w:t>
      </w:r>
      <w:r w:rsidRPr="00700986">
        <w:t xml:space="preserve">.” Thus, for Foucault, the big problem of authority and power is to be found throughout the whole of society. The </w:t>
      </w:r>
      <w:r w:rsidRPr="00700986">
        <w:rPr>
          <w:rStyle w:val="StyleUnderline"/>
        </w:rPr>
        <w:t>problem of the state remains a very real problem, but only to the extent that it creates regional networks of power</w:t>
      </w:r>
      <w:r w:rsidRPr="00700986">
        <w:t xml:space="preserve">. In the case of stop-and-frisk, </w:t>
      </w:r>
      <w:r w:rsidRPr="00700986">
        <w:rPr>
          <w:rStyle w:val="StyleUnderline"/>
        </w:rPr>
        <w:t>changing the administration of the NYPD wouldn’t go a long way towards solving the problem</w:t>
      </w:r>
      <w:r w:rsidRPr="00700986">
        <w:t xml:space="preserve">, which is precisely that a whole network of mechanisms has been set up for certain disciplinary purposes, and that these mechanisms function and develop spontaneously. </w:t>
      </w:r>
      <w:r w:rsidRPr="00700986">
        <w:rPr>
          <w:rStyle w:val="StyleUnderline"/>
        </w:rPr>
        <w:t>There is an “invisible hand” of power</w:t>
      </w:r>
      <w:r w:rsidRPr="00700986">
        <w:t xml:space="preserve"> led by its own efficiencies and incentives, and so the issue is to understand precisely what is going on and turn that “upside-down”. Furthermore, Foucault would say that </w:t>
      </w:r>
      <w:r w:rsidRPr="00700986">
        <w:rPr>
          <w:rStyle w:val="StyleUnderline"/>
        </w:rPr>
        <w:t>disciplinary power is not necessarily in the hands of a certain class</w:t>
      </w:r>
      <w:r w:rsidRPr="00700986">
        <w:t xml:space="preserve">. </w:t>
      </w:r>
      <w:r w:rsidRPr="00700986">
        <w:rPr>
          <w:rStyle w:val="StyleUnderline"/>
        </w:rPr>
        <w:t>Disciplinary power is located at the level of the individual</w:t>
      </w:r>
      <w:r w:rsidRPr="00700986">
        <w:t xml:space="preserve">. That is to say that </w:t>
      </w:r>
      <w:r w:rsidRPr="00700986">
        <w:rPr>
          <w:rStyle w:val="StyleUnderline"/>
        </w:rPr>
        <w:t>even if the officers of the NYPD are the ones with the batons in their hands, stop-and-frisk has been initiated as a response to individuals’ social and political needs which aim at regulating</w:t>
      </w:r>
      <w:r w:rsidRPr="00700986">
        <w:t xml:space="preserve"> not only in which areas and neighborhoods certain racial or social classes can move, but also </w:t>
      </w:r>
      <w:r w:rsidRPr="00700986">
        <w:rPr>
          <w:rStyle w:val="StyleUnderline"/>
        </w:rPr>
        <w:t>how certain activities are judged</w:t>
      </w:r>
      <w:r w:rsidRPr="00700986">
        <w:t xml:space="preserve">. </w:t>
      </w:r>
      <w:r w:rsidRPr="00700986">
        <w:rPr>
          <w:rStyle w:val="Emphasis"/>
        </w:rPr>
        <w:t>We should not be mistaken and say that the police are discriminating against minorities, but that society, on the level of individuals, remains intolerant towards certain groups</w:t>
      </w:r>
      <w:r w:rsidRPr="00700986">
        <w:t xml:space="preserve">. Obviously, this by no means implies that the workings of the NYPD are democratic or that arresting minorities for trivial excuses is justified. Rather, this signifies that </w:t>
      </w:r>
      <w:r w:rsidRPr="00700986">
        <w:rPr>
          <w:rStyle w:val="StyleUnderline"/>
        </w:rPr>
        <w:t>the source of the problem lies in the modern individual, in the “fascism in our heads</w:t>
      </w:r>
      <w:r w:rsidRPr="00700986">
        <w:t xml:space="preserve">.” </w:t>
      </w:r>
      <w:r w:rsidRPr="00700986">
        <w:rPr>
          <w:rStyle w:val="Emphasis"/>
        </w:rPr>
        <w:t>Even if we were to put an end to stop-and-frisk, we would still have to address the fact that discrimination and fear would continue to exist and that they would probably find other mechanisms for disciplining certain groups.</w:t>
      </w:r>
      <w:r w:rsidRPr="00700986">
        <w:t xml:space="preserve"> This means that </w:t>
      </w:r>
      <w:r w:rsidRPr="00700986">
        <w:rPr>
          <w:rStyle w:val="StyleUnderline"/>
        </w:rPr>
        <w:t>our analysis of power should be ascending</w:t>
      </w:r>
      <w:r w:rsidRPr="00700986">
        <w:t xml:space="preserve">. Before analyzing stop-and-frisk, </w:t>
      </w:r>
      <w:r w:rsidRPr="00700986">
        <w:rPr>
          <w:rStyle w:val="StyleUnderline"/>
        </w:rPr>
        <w:t>we would have to see how power against certain groups and certain practices is exercised in the most trivial situations through the most infinitesimal means</w:t>
      </w:r>
      <w:r w:rsidRPr="00700986">
        <w:t xml:space="preserve"> and the most unsuspected ways. On the contrary, we as libertarians often prefer to perform a descending analysis by claiming that the state is the beginning and end of all that is illiberal, bad, racist, and unjust. Instead, Foucault would say </w:t>
      </w:r>
      <w:r w:rsidRPr="00700986">
        <w:rPr>
          <w:rStyle w:val="StyleUnderline"/>
        </w:rPr>
        <w:t>the state is there to fulfill a social need</w:t>
      </w:r>
      <w:r w:rsidRPr="00700986">
        <w:t xml:space="preserve"> — one that would be handled in another equally unjust way, using different techniques of power, if the state was simply to disappear. The state is truly an </w:t>
      </w:r>
      <w:proofErr w:type="gramStart"/>
      <w:r w:rsidRPr="00700986">
        <w:t>institution which</w:t>
      </w:r>
      <w:proofErr w:type="gramEnd"/>
      <w:r w:rsidRPr="00700986">
        <w:t xml:space="preserve"> divides, dominates, subjects, and punishes. And yet, it is the equivalent of the state in most of </w:t>
      </w:r>
      <w:proofErr w:type="gramStart"/>
      <w:r w:rsidRPr="00700986">
        <w:t>us which</w:t>
      </w:r>
      <w:proofErr w:type="gramEnd"/>
      <w:r w:rsidRPr="00700986">
        <w:t xml:space="preserve"> has created the need for all these reprehensible disciplinary practices. </w:t>
      </w:r>
      <w:r w:rsidRPr="00700986">
        <w:rPr>
          <w:rStyle w:val="StyleUnderline"/>
        </w:rPr>
        <w:t>This does not provide excuses for the state or for its actors</w:t>
      </w:r>
      <w:r w:rsidRPr="00700986">
        <w:t xml:space="preserve">. </w:t>
      </w:r>
      <w:r w:rsidRPr="00700986">
        <w:rPr>
          <w:rStyle w:val="StyleUnderline"/>
        </w:rPr>
        <w:t>Foucault’s intention is to show that these go hand and hand, that an unfree institution will govern an unfree population</w:t>
      </w:r>
      <w:r w:rsidRPr="00700986">
        <w:t>. In order to get rid of such illiberal institutions once and for all, the process has to focus heavily on the micro level. Freedom is not simply the lack of a formal government apparatus but something much deeper and much harder to grasp. And thus, a free society would be much more than a modern-day society minus the discriminatory effects of stop-and-frisk, the Drug War, and the inefficiencies of government regulation. Our project is thus something much larger, much more beautiful, and much more unpredictable. As long as if we have the fire of freedom inside of us, we can move forward without having already solved every detailed working of a free society. How could we ever dare think otherwise? Thus, the unanswerable question is not “who will build the roads,” but rather, “what kind of roads would a free society want?”</w:t>
      </w:r>
    </w:p>
    <w:p w14:paraId="56F4C93B" w14:textId="77777777" w:rsidR="000F4137" w:rsidRPr="00700986" w:rsidRDefault="000F4137" w:rsidP="000F4137">
      <w:pPr>
        <w:pStyle w:val="Heading4"/>
      </w:pPr>
      <w:r w:rsidRPr="00700986">
        <w:t xml:space="preserve">Alternative’s structural approach to resistance is the only method to overcome surveillance. </w:t>
      </w:r>
    </w:p>
    <w:p w14:paraId="07D8BA19" w14:textId="77777777" w:rsidR="000F4137" w:rsidRPr="00700986" w:rsidRDefault="000F4137" w:rsidP="000F4137">
      <w:r w:rsidRPr="00700986">
        <w:rPr>
          <w:b/>
        </w:rPr>
        <w:t xml:space="preserve">Ball 05 </w:t>
      </w:r>
      <w:r w:rsidRPr="00700986">
        <w:t xml:space="preserve">[1/12. Kirstie. </w:t>
      </w:r>
      <w:proofErr w:type="gramStart"/>
      <w:r w:rsidRPr="00700986">
        <w:t>Professor of Organization at The Open University Business School.</w:t>
      </w:r>
      <w:proofErr w:type="gramEnd"/>
      <w:r w:rsidRPr="00700986">
        <w:t xml:space="preserve"> “Organization, Surveillance and the Body: Towards a Politics of Resistance” Pg. 89-108,]</w:t>
      </w:r>
    </w:p>
    <w:p w14:paraId="20680682" w14:textId="77777777" w:rsidR="000F4137" w:rsidRPr="00700986" w:rsidRDefault="000F4137" w:rsidP="000F4137"/>
    <w:p w14:paraId="51CE7042" w14:textId="77777777" w:rsidR="000F4137" w:rsidRPr="00700986" w:rsidRDefault="000F4137" w:rsidP="000F4137">
      <w:r w:rsidRPr="00700986">
        <w:t xml:space="preserve">Use of resources (e.g. JIT and </w:t>
      </w:r>
      <w:proofErr w:type="gramStart"/>
      <w:r w:rsidRPr="00700986">
        <w:t>TQM)</w:t>
      </w:r>
      <w:r w:rsidRPr="00700986">
        <w:rPr>
          <w:sz w:val="12"/>
        </w:rPr>
        <w:t>∂</w:t>
      </w:r>
      <w:proofErr w:type="gramEnd"/>
      <w:r w:rsidRPr="00700986">
        <w:t xml:space="preserve"> Communications contents: email and</w:t>
      </w:r>
      <w:r w:rsidRPr="00700986">
        <w:rPr>
          <w:sz w:val="12"/>
        </w:rPr>
        <w:t>∂</w:t>
      </w:r>
      <w:r w:rsidRPr="00700986">
        <w:t xml:space="preserve"> web monitoring</w:t>
      </w:r>
      <w:r w:rsidRPr="00700986">
        <w:rPr>
          <w:sz w:val="12"/>
        </w:rPr>
        <w:t>∂</w:t>
      </w:r>
      <w:r w:rsidRPr="00700986">
        <w:t xml:space="preserve"> Location cards, pagers, CCTV</w:t>
      </w:r>
      <w:r w:rsidRPr="00700986">
        <w:rPr>
          <w:sz w:val="12"/>
        </w:rPr>
        <w:t>∂</w:t>
      </w:r>
      <w:r w:rsidRPr="00700986">
        <w:t xml:space="preserve"> Mental activity, concentration</w:t>
      </w:r>
      <w:r w:rsidRPr="00700986">
        <w:rPr>
          <w:sz w:val="12"/>
        </w:rPr>
        <w:t>∂</w:t>
      </w:r>
      <w:r w:rsidRPr="00700986">
        <w:t xml:space="preserve"> Psychometric testing, hair strand testing</w:t>
      </w:r>
      <w:r w:rsidRPr="00700986">
        <w:rPr>
          <w:sz w:val="12"/>
        </w:rPr>
        <w:t>∂</w:t>
      </w:r>
      <w:r w:rsidRPr="00700986">
        <w:t xml:space="preserve"> Lie detector tests</w:t>
      </w:r>
      <w:r w:rsidRPr="00700986">
        <w:rPr>
          <w:sz w:val="12"/>
        </w:rPr>
        <w:t>∂</w:t>
      </w:r>
      <w:r w:rsidRPr="00700986">
        <w:t xml:space="preserve"> Predisposition to health risk, genetic</w:t>
      </w:r>
      <w:r w:rsidRPr="00700986">
        <w:rPr>
          <w:sz w:val="12"/>
        </w:rPr>
        <w:t>∂</w:t>
      </w:r>
      <w:r w:rsidRPr="00700986">
        <w:t xml:space="preserve"> testing, pregnancy testing</w:t>
      </w:r>
      <w:r w:rsidRPr="00700986">
        <w:rPr>
          <w:sz w:val="12"/>
        </w:rPr>
        <w:t>∂</w:t>
      </w:r>
      <w:r w:rsidRPr="00700986">
        <w:t xml:space="preserve"> Performance</w:t>
      </w:r>
      <w:r w:rsidRPr="00700986">
        <w:rPr>
          <w:sz w:val="12"/>
        </w:rPr>
        <w:t>∂</w:t>
      </w:r>
      <w:r w:rsidRPr="00700986">
        <w:t xml:space="preserve"> Behaviours</w:t>
      </w:r>
      <w:r w:rsidRPr="00700986">
        <w:rPr>
          <w:sz w:val="12"/>
        </w:rPr>
        <w:t>∂</w:t>
      </w:r>
      <w:r w:rsidRPr="00700986">
        <w:t xml:space="preserve"> Personal</w:t>
      </w:r>
      <w:r w:rsidRPr="00700986">
        <w:rPr>
          <w:sz w:val="12"/>
        </w:rPr>
        <w:t>∂</w:t>
      </w:r>
      <w:r w:rsidRPr="00700986">
        <w:t xml:space="preserve"> characteristics</w:t>
      </w:r>
      <w:r w:rsidRPr="00700986">
        <w:rPr>
          <w:sz w:val="12"/>
        </w:rPr>
        <w:t>∂</w:t>
      </w:r>
      <w:r w:rsidRPr="00700986">
        <w:t xml:space="preserve"> Source Regan (1998).</w:t>
      </w:r>
      <w:r w:rsidRPr="00700986">
        <w:rPr>
          <w:sz w:val="12"/>
        </w:rPr>
        <w:t>∂</w:t>
      </w:r>
      <w:r w:rsidRPr="00700986">
        <w:t xml:space="preserve"> Organization, Surveillance and the Body</w:t>
      </w:r>
      <w:r w:rsidRPr="00700986">
        <w:rPr>
          <w:sz w:val="12"/>
        </w:rPr>
        <w:t>∂</w:t>
      </w:r>
      <w:r w:rsidRPr="00700986">
        <w:t xml:space="preserve"> Kirstie Ball</w:t>
      </w:r>
      <w:r w:rsidRPr="00700986">
        <w:rPr>
          <w:sz w:val="12"/>
        </w:rPr>
        <w:t>∂</w:t>
      </w:r>
      <w:r w:rsidRPr="00700986">
        <w:t xml:space="preserve"> 91</w:t>
      </w:r>
      <w:r w:rsidRPr="00700986">
        <w:rPr>
          <w:sz w:val="12"/>
        </w:rPr>
        <w:t>∂</w:t>
      </w:r>
      <w:r w:rsidRPr="00700986">
        <w:t xml:space="preserve"> thought to provide</w:t>
      </w:r>
      <w:r w:rsidRPr="00700986">
        <w:rPr>
          <w:rStyle w:val="StyleUnderline"/>
        </w:rPr>
        <w:t>. Body data enable the organization to divide and</w:t>
      </w:r>
      <w:r w:rsidRPr="00700986">
        <w:rPr>
          <w:rStyle w:val="StyleUnderline"/>
          <w:sz w:val="12"/>
        </w:rPr>
        <w:t>∂</w:t>
      </w:r>
      <w:r w:rsidRPr="00700986">
        <w:rPr>
          <w:rStyle w:val="StyleUnderline"/>
        </w:rPr>
        <w:t xml:space="preserve"> classify par excellence at the level of the individual</w:t>
      </w:r>
      <w:r w:rsidRPr="00700986">
        <w:t>.</w:t>
      </w:r>
      <w:r w:rsidRPr="00700986">
        <w:rPr>
          <w:sz w:val="12"/>
        </w:rPr>
        <w:t>∂</w:t>
      </w:r>
      <w:r w:rsidRPr="00700986">
        <w:t xml:space="preserve"> </w:t>
      </w:r>
      <w:proofErr w:type="gramStart"/>
      <w:r w:rsidRPr="00700986">
        <w:t>This</w:t>
      </w:r>
      <w:proofErr w:type="gramEnd"/>
      <w:r w:rsidRPr="00700986">
        <w:t xml:space="preserve"> </w:t>
      </w:r>
      <w:r w:rsidRPr="00700986">
        <w:rPr>
          <w:rStyle w:val="StyleUnderline"/>
        </w:rPr>
        <w:t>raises some questions about what resistance to organizational</w:t>
      </w:r>
      <w:r w:rsidRPr="00700986">
        <w:rPr>
          <w:rStyle w:val="StyleUnderline"/>
          <w:sz w:val="12"/>
        </w:rPr>
        <w:t>∂</w:t>
      </w:r>
      <w:r w:rsidRPr="00700986">
        <w:rPr>
          <w:rStyle w:val="StyleUnderline"/>
        </w:rPr>
        <w:t xml:space="preserve"> body-surveillance would entail</w:t>
      </w:r>
      <w:r w:rsidRPr="00700986">
        <w:t xml:space="preserve">. </w:t>
      </w:r>
      <w:r w:rsidRPr="00700986">
        <w:rPr>
          <w:rStyle w:val="StyleUnderline"/>
        </w:rPr>
        <w:t>Current organizational thinking on</w:t>
      </w:r>
      <w:r w:rsidRPr="00700986">
        <w:rPr>
          <w:rStyle w:val="StyleUnderline"/>
          <w:sz w:val="12"/>
        </w:rPr>
        <w:t>∂</w:t>
      </w:r>
      <w:r w:rsidRPr="00700986">
        <w:rPr>
          <w:rStyle w:val="StyleUnderline"/>
        </w:rPr>
        <w:t xml:space="preserve"> resistance does not shed much light on this problematic</w:t>
      </w:r>
      <w:r w:rsidRPr="00700986">
        <w:t>. Body surveillance</w:t>
      </w:r>
      <w:r w:rsidRPr="00700986">
        <w:rPr>
          <w:sz w:val="12"/>
        </w:rPr>
        <w:t>∂</w:t>
      </w:r>
      <w:r w:rsidRPr="00700986">
        <w:t xml:space="preserve"> challenges most, if not all, organizational thinking about</w:t>
      </w:r>
      <w:r w:rsidRPr="00700986">
        <w:rPr>
          <w:sz w:val="12"/>
        </w:rPr>
        <w:t>∂</w:t>
      </w:r>
      <w:r w:rsidRPr="00700986">
        <w:t xml:space="preserve"> resistance, which, to a greater or lesser extent, crystallizes around discursive</w:t>
      </w:r>
      <w:r w:rsidRPr="00700986">
        <w:rPr>
          <w:sz w:val="12"/>
        </w:rPr>
        <w:t>∂</w:t>
      </w:r>
      <w:r w:rsidRPr="00700986">
        <w:t xml:space="preserve"> conceptions of consciousness and social action (Knights, 1992;</w:t>
      </w:r>
      <w:r w:rsidRPr="00700986">
        <w:rPr>
          <w:sz w:val="12"/>
        </w:rPr>
        <w:t>∂</w:t>
      </w:r>
      <w:r w:rsidRPr="00700986">
        <w:t xml:space="preserve"> Prasad and Prasad, 2001) and, until recently, formalized collective resistance</w:t>
      </w:r>
      <w:proofErr w:type="gramStart"/>
      <w:r w:rsidRPr="00700986">
        <w:t>,</w:t>
      </w:r>
      <w:r w:rsidRPr="00700986">
        <w:rPr>
          <w:sz w:val="12"/>
        </w:rPr>
        <w:t>∂</w:t>
      </w:r>
      <w:proofErr w:type="gramEnd"/>
      <w:r w:rsidRPr="00700986">
        <w:t xml:space="preserve"> neither of which addresses the difficult issues of embodiment and</w:t>
      </w:r>
      <w:r w:rsidRPr="00700986">
        <w:rPr>
          <w:sz w:val="12"/>
        </w:rPr>
        <w:t>∂</w:t>
      </w:r>
      <w:r w:rsidRPr="00700986">
        <w:t xml:space="preserve"> interiority. Even recent</w:t>
      </w:r>
      <w:r w:rsidRPr="00700986">
        <w:rPr>
          <w:rStyle w:val="StyleUnderline"/>
        </w:rPr>
        <w:t>, post-structural work that questions the formation</w:t>
      </w:r>
      <w:r w:rsidRPr="00700986">
        <w:rPr>
          <w:rStyle w:val="StyleUnderline"/>
          <w:sz w:val="12"/>
        </w:rPr>
        <w:t>∂</w:t>
      </w:r>
      <w:r w:rsidRPr="00700986">
        <w:rPr>
          <w:rStyle w:val="StyleUnderline"/>
        </w:rPr>
        <w:t xml:space="preserve"> of subjectivities in the workplace conceptualizes resistance in terms of</w:t>
      </w:r>
      <w:r w:rsidRPr="00700986">
        <w:rPr>
          <w:rStyle w:val="StyleUnderline"/>
          <w:sz w:val="12"/>
        </w:rPr>
        <w:t>∂</w:t>
      </w:r>
      <w:r w:rsidRPr="00700986">
        <w:rPr>
          <w:rStyle w:val="StyleUnderline"/>
        </w:rPr>
        <w:t xml:space="preserve"> whether subjectivities, at the level of the individual, coincide with</w:t>
      </w:r>
      <w:r w:rsidRPr="00700986">
        <w:rPr>
          <w:rStyle w:val="StyleUnderline"/>
          <w:sz w:val="12"/>
        </w:rPr>
        <w:t>∂</w:t>
      </w:r>
      <w:r w:rsidRPr="00700986">
        <w:rPr>
          <w:rStyle w:val="StyleUnderline"/>
        </w:rPr>
        <w:t xml:space="preserve"> dominant managerial ideas</w:t>
      </w:r>
      <w:r w:rsidRPr="00700986">
        <w:t xml:space="preserve"> (Knights, 1992)</w:t>
      </w:r>
      <w:proofErr w:type="gramStart"/>
      <w:r w:rsidRPr="00700986">
        <w:t>.</w:t>
      </w:r>
      <w:r w:rsidRPr="00700986">
        <w:rPr>
          <w:sz w:val="12"/>
        </w:rPr>
        <w:t>∂</w:t>
      </w:r>
      <w:proofErr w:type="gramEnd"/>
      <w:r w:rsidRPr="00700986">
        <w:t xml:space="preserve"> Nevertheless, </w:t>
      </w:r>
      <w:r w:rsidRPr="00700986">
        <w:rPr>
          <w:rStyle w:val="StyleUnderline"/>
        </w:rPr>
        <w:t>some conceptual advances have been made. Resistance is</w:t>
      </w:r>
      <w:r w:rsidRPr="00700986">
        <w:rPr>
          <w:rStyle w:val="StyleUnderline"/>
          <w:sz w:val="12"/>
        </w:rPr>
        <w:t>∂</w:t>
      </w:r>
      <w:r w:rsidRPr="00700986">
        <w:rPr>
          <w:rStyle w:val="StyleUnderline"/>
        </w:rPr>
        <w:t xml:space="preserve"> now understood to be an inevitability and part of the more mundane</w:t>
      </w:r>
      <w:r w:rsidRPr="00700986">
        <w:rPr>
          <w:rStyle w:val="StyleUnderline"/>
          <w:sz w:val="12"/>
        </w:rPr>
        <w:t>∂</w:t>
      </w:r>
      <w:r w:rsidRPr="00700986">
        <w:rPr>
          <w:rStyle w:val="StyleUnderline"/>
        </w:rPr>
        <w:t xml:space="preserve"> social fabric of organizational life reflecting its changing nature in the</w:t>
      </w:r>
      <w:r w:rsidRPr="00700986">
        <w:rPr>
          <w:rStyle w:val="StyleUnderline"/>
          <w:sz w:val="12"/>
        </w:rPr>
        <w:t>∂</w:t>
      </w:r>
      <w:r w:rsidRPr="00700986">
        <w:rPr>
          <w:rStyle w:val="StyleUnderline"/>
        </w:rPr>
        <w:t xml:space="preserve"> face of hegemonic forms of organizational control</w:t>
      </w:r>
      <w:r w:rsidRPr="00700986">
        <w:t xml:space="preserve"> (Barker, 1993; Sewell</w:t>
      </w:r>
      <w:proofErr w:type="gramStart"/>
      <w:r w:rsidRPr="00700986">
        <w:t>,</w:t>
      </w:r>
      <w:r w:rsidRPr="00700986">
        <w:rPr>
          <w:sz w:val="12"/>
        </w:rPr>
        <w:t>∂</w:t>
      </w:r>
      <w:proofErr w:type="gramEnd"/>
      <w:r w:rsidRPr="00700986">
        <w:t xml:space="preserve"> 1998), the erosion of long-term employment and the decline of trade</w:t>
      </w:r>
      <w:r w:rsidRPr="00700986">
        <w:rPr>
          <w:sz w:val="12"/>
        </w:rPr>
        <w:t>∂</w:t>
      </w:r>
      <w:r w:rsidRPr="00700986">
        <w:t xml:space="preserve"> unionism, in concert with the rise of the tertiary sector (Prasad and</w:t>
      </w:r>
      <w:r w:rsidRPr="00700986">
        <w:rPr>
          <w:sz w:val="12"/>
        </w:rPr>
        <w:t>∂</w:t>
      </w:r>
      <w:r w:rsidRPr="00700986">
        <w:t xml:space="preserve"> Prasad, 2001). The </w:t>
      </w:r>
      <w:r w:rsidRPr="00700986">
        <w:rPr>
          <w:rStyle w:val="StyleUnderline"/>
        </w:rPr>
        <w:t>central problematic is how to observe and analyse</w:t>
      </w:r>
      <w:r w:rsidRPr="00700986">
        <w:rPr>
          <w:rStyle w:val="StyleUnderline"/>
          <w:sz w:val="12"/>
        </w:rPr>
        <w:t>∂</w:t>
      </w:r>
      <w:r w:rsidRPr="00700986">
        <w:rPr>
          <w:rStyle w:val="StyleUnderline"/>
        </w:rPr>
        <w:t xml:space="preserve"> resistance in the absence of the large-scale formal protest and collective</w:t>
      </w:r>
      <w:r w:rsidRPr="00700986">
        <w:rPr>
          <w:rStyle w:val="StyleUnderline"/>
          <w:sz w:val="12"/>
        </w:rPr>
        <w:t>∂</w:t>
      </w:r>
      <w:r w:rsidRPr="00700986">
        <w:rPr>
          <w:rStyle w:val="StyleUnderline"/>
        </w:rPr>
        <w:t xml:space="preserve"> antagonism witnessed in the mid-20th century</w:t>
      </w:r>
      <w:r w:rsidRPr="00700986">
        <w:t>. The second point is that</w:t>
      </w:r>
      <w:r w:rsidRPr="00700986">
        <w:rPr>
          <w:sz w:val="12"/>
        </w:rPr>
        <w:t>∂</w:t>
      </w:r>
      <w:r w:rsidRPr="00700986">
        <w:t xml:space="preserve"> </w:t>
      </w:r>
      <w:r w:rsidRPr="00700986">
        <w:rPr>
          <w:rStyle w:val="StyleUnderline"/>
        </w:rPr>
        <w:t xml:space="preserve">resistant positions </w:t>
      </w:r>
      <w:proofErr w:type="gramStart"/>
      <w:r w:rsidRPr="00700986">
        <w:rPr>
          <w:rStyle w:val="StyleUnderline"/>
        </w:rPr>
        <w:t>are understood to be discursively achieved</w:t>
      </w:r>
      <w:proofErr w:type="gramEnd"/>
      <w:r w:rsidRPr="00700986">
        <w:rPr>
          <w:rStyle w:val="StyleUnderline"/>
        </w:rPr>
        <w:t xml:space="preserve"> by organizational</w:t>
      </w:r>
      <w:r w:rsidRPr="00700986">
        <w:rPr>
          <w:rStyle w:val="StyleUnderline"/>
          <w:sz w:val="12"/>
        </w:rPr>
        <w:t>∂</w:t>
      </w:r>
      <w:r w:rsidRPr="00700986">
        <w:rPr>
          <w:rStyle w:val="StyleUnderline"/>
        </w:rPr>
        <w:t xml:space="preserve"> members</w:t>
      </w:r>
      <w:r w:rsidRPr="00700986">
        <w:t xml:space="preserve"> (Prasad and Prasad, 2001). This </w:t>
      </w:r>
      <w:r w:rsidRPr="00700986">
        <w:rPr>
          <w:rStyle w:val="StyleUnderline"/>
        </w:rPr>
        <w:t>conceptual move is</w:t>
      </w:r>
      <w:r w:rsidRPr="00700986">
        <w:rPr>
          <w:rStyle w:val="StyleUnderline"/>
          <w:sz w:val="12"/>
        </w:rPr>
        <w:t>∂</w:t>
      </w:r>
      <w:r w:rsidRPr="00700986">
        <w:rPr>
          <w:rStyle w:val="StyleUnderline"/>
        </w:rPr>
        <w:t xml:space="preserve"> accomplished by disrupting the causal link made by labour process</w:t>
      </w:r>
      <w:r w:rsidRPr="00700986">
        <w:rPr>
          <w:rStyle w:val="StyleUnderline"/>
          <w:sz w:val="12"/>
        </w:rPr>
        <w:t>∂</w:t>
      </w:r>
      <w:r w:rsidRPr="00700986">
        <w:rPr>
          <w:rStyle w:val="StyleUnderline"/>
        </w:rPr>
        <w:t xml:space="preserve"> theorists between intentionality, consciousness and resistance</w:t>
      </w:r>
      <w:r w:rsidRPr="00700986">
        <w:t xml:space="preserve"> (Braverman</w:t>
      </w:r>
      <w:proofErr w:type="gramStart"/>
      <w:r w:rsidRPr="00700986">
        <w:t>,</w:t>
      </w:r>
      <w:r w:rsidRPr="00700986">
        <w:rPr>
          <w:sz w:val="12"/>
        </w:rPr>
        <w:t>∂</w:t>
      </w:r>
      <w:proofErr w:type="gramEnd"/>
      <w:r w:rsidRPr="00700986">
        <w:t xml:space="preserve"> 1974; Jermier, 1988; Clegg, 1994) a</w:t>
      </w:r>
      <w:r w:rsidRPr="00700986">
        <w:rPr>
          <w:rStyle w:val="StyleUnderline"/>
        </w:rPr>
        <w:t>nd assertions about the calculative,</w:t>
      </w:r>
      <w:r w:rsidRPr="00700986">
        <w:rPr>
          <w:rStyle w:val="StyleUnderline"/>
          <w:sz w:val="12"/>
        </w:rPr>
        <w:t>∂</w:t>
      </w:r>
      <w:r w:rsidRPr="00700986">
        <w:rPr>
          <w:rStyle w:val="StyleUnderline"/>
        </w:rPr>
        <w:t xml:space="preserve"> purposive and deliberate nature of worker participation therein</w:t>
      </w:r>
      <w:r w:rsidRPr="00700986">
        <w:t>. It</w:t>
      </w:r>
      <w:r w:rsidRPr="00700986">
        <w:rPr>
          <w:sz w:val="12"/>
        </w:rPr>
        <w:t>∂</w:t>
      </w:r>
      <w:r w:rsidRPr="00700986">
        <w:t xml:space="preserve"> is argued instead that </w:t>
      </w:r>
      <w:r w:rsidRPr="00700986">
        <w:rPr>
          <w:rStyle w:val="StyleUnderline"/>
        </w:rPr>
        <w:t>everyday worker resistance is ‘a configuration of</w:t>
      </w:r>
      <w:r w:rsidRPr="00700986">
        <w:rPr>
          <w:rStyle w:val="StyleUnderline"/>
          <w:sz w:val="12"/>
        </w:rPr>
        <w:t>∂</w:t>
      </w:r>
      <w:r w:rsidRPr="00700986">
        <w:rPr>
          <w:rStyle w:val="StyleUnderline"/>
        </w:rPr>
        <w:t xml:space="preserve"> emotional responses, patterned behaviour, intellectual assumptions and</w:t>
      </w:r>
      <w:r w:rsidRPr="00700986">
        <w:rPr>
          <w:rStyle w:val="StyleUnderline"/>
          <w:sz w:val="12"/>
        </w:rPr>
        <w:t>∂</w:t>
      </w:r>
      <w:r w:rsidRPr="00700986">
        <w:rPr>
          <w:rStyle w:val="StyleUnderline"/>
        </w:rPr>
        <w:t xml:space="preserve"> reasoned decisions—related to specific worker subjectivities’ </w:t>
      </w:r>
      <w:r w:rsidRPr="00700986">
        <w:t>(Prasad and</w:t>
      </w:r>
      <w:r w:rsidRPr="00700986">
        <w:rPr>
          <w:sz w:val="12"/>
        </w:rPr>
        <w:t>∂</w:t>
      </w:r>
      <w:r w:rsidRPr="00700986">
        <w:t xml:space="preserve"> Prasad, 2001: 110). </w:t>
      </w:r>
      <w:r w:rsidRPr="00700986">
        <w:rPr>
          <w:rStyle w:val="StyleUnderline"/>
        </w:rPr>
        <w:t>Although</w:t>
      </w:r>
      <w:r w:rsidRPr="00700986">
        <w:t xml:space="preserve"> agency has been problematized and </w:t>
      </w:r>
      <w:r w:rsidRPr="00700986">
        <w:rPr>
          <w:rStyle w:val="StyleUnderline"/>
        </w:rPr>
        <w:t>resistance</w:t>
      </w:r>
      <w:r w:rsidRPr="00700986">
        <w:rPr>
          <w:rStyle w:val="StyleUnderline"/>
          <w:sz w:val="12"/>
        </w:rPr>
        <w:t>∂</w:t>
      </w:r>
      <w:r w:rsidRPr="00700986">
        <w:rPr>
          <w:rStyle w:val="StyleUnderline"/>
        </w:rPr>
        <w:t xml:space="preserve"> positioned as a local activity, this work does little to undermine or</w:t>
      </w:r>
      <w:r w:rsidRPr="00700986">
        <w:rPr>
          <w:rStyle w:val="StyleUnderline"/>
          <w:sz w:val="12"/>
        </w:rPr>
        <w:t>∂</w:t>
      </w:r>
      <w:r w:rsidRPr="00700986">
        <w:rPr>
          <w:rStyle w:val="StyleUnderline"/>
        </w:rPr>
        <w:t xml:space="preserve"> troubl</w:t>
      </w:r>
      <w:r w:rsidRPr="00700986">
        <w:t xml:space="preserve">e a gendered and </w:t>
      </w:r>
      <w:r w:rsidRPr="00700986">
        <w:rPr>
          <w:rStyle w:val="StyleUnderline"/>
        </w:rPr>
        <w:t>Cartesian privileging</w:t>
      </w:r>
      <w:r w:rsidRPr="00700986">
        <w:t xml:space="preserve"> of the mind over the body</w:t>
      </w:r>
      <w:proofErr w:type="gramStart"/>
      <w:r w:rsidRPr="00700986">
        <w:t>,</w:t>
      </w:r>
      <w:r w:rsidRPr="00700986">
        <w:rPr>
          <w:sz w:val="12"/>
        </w:rPr>
        <w:t>∂</w:t>
      </w:r>
      <w:proofErr w:type="gramEnd"/>
      <w:r w:rsidRPr="00700986">
        <w:t xml:space="preserve"> or, indeed, to </w:t>
      </w:r>
      <w:r w:rsidRPr="00700986">
        <w:rPr>
          <w:rStyle w:val="StyleUnderline"/>
        </w:rPr>
        <w:t>consider the embodied basis of resistance and other</w:t>
      </w:r>
      <w:r w:rsidRPr="00700986">
        <w:rPr>
          <w:rStyle w:val="StyleUnderline"/>
          <w:sz w:val="12"/>
        </w:rPr>
        <w:t>∂</w:t>
      </w:r>
      <w:r w:rsidRPr="00700986">
        <w:rPr>
          <w:rStyle w:val="StyleUnderline"/>
        </w:rPr>
        <w:t xml:space="preserve"> materialities that are involved</w:t>
      </w:r>
      <w:r w:rsidRPr="00700986">
        <w:t>. A review of surveillance theory begins to</w:t>
      </w:r>
      <w:r w:rsidRPr="00700986">
        <w:rPr>
          <w:sz w:val="12"/>
        </w:rPr>
        <w:t>∂</w:t>
      </w:r>
      <w:r w:rsidRPr="00700986">
        <w:t xml:space="preserve"> consider these issues, as well as raising further questions about theorizing</w:t>
      </w:r>
      <w:r w:rsidRPr="00700986">
        <w:rPr>
          <w:sz w:val="12"/>
        </w:rPr>
        <w:t>∂</w:t>
      </w:r>
      <w:r w:rsidRPr="00700986">
        <w:t xml:space="preserve"> resistance.</w:t>
      </w:r>
      <w:r w:rsidRPr="00700986">
        <w:rPr>
          <w:sz w:val="12"/>
        </w:rPr>
        <w:t>∂</w:t>
      </w:r>
      <w:r w:rsidRPr="00700986">
        <w:t xml:space="preserve"> Developments in Surveillance Theory</w:t>
      </w:r>
      <w:r w:rsidRPr="00700986">
        <w:rPr>
          <w:sz w:val="12"/>
        </w:rPr>
        <w:t>∂</w:t>
      </w:r>
      <w:r w:rsidRPr="00700986">
        <w:t xml:space="preserve"> Recent theorizing about surveillance practices has turned to the centrality</w:t>
      </w:r>
      <w:r w:rsidRPr="00700986">
        <w:rPr>
          <w:sz w:val="12"/>
        </w:rPr>
        <w:t>∂</w:t>
      </w:r>
      <w:r w:rsidRPr="00700986">
        <w:t xml:space="preserve"> of the body, not least in those at the workplace. Although many</w:t>
      </w:r>
      <w:r w:rsidRPr="00700986">
        <w:rPr>
          <w:sz w:val="12"/>
        </w:rPr>
        <w:t>∂</w:t>
      </w:r>
      <w:r w:rsidRPr="00700986">
        <w:t xml:space="preserve"> acknowledge Foucault’s nod towards the rehabilitated body of the incarcerated</w:t>
      </w:r>
      <w:r w:rsidRPr="00700986">
        <w:rPr>
          <w:sz w:val="12"/>
        </w:rPr>
        <w:t>∂</w:t>
      </w:r>
      <w:r w:rsidRPr="00700986">
        <w:t xml:space="preserve"> subject in the panopticon and the political technologies of</w:t>
      </w:r>
      <w:r w:rsidRPr="00700986">
        <w:rPr>
          <w:sz w:val="12"/>
        </w:rPr>
        <w:t>∂</w:t>
      </w:r>
      <w:r w:rsidRPr="00700986">
        <w:t xml:space="preserve"> the body identified in The History of Sexuality (Foucault, 1976), the</w:t>
      </w:r>
      <w:r w:rsidRPr="00700986">
        <w:rPr>
          <w:sz w:val="12"/>
        </w:rPr>
        <w:t>∂</w:t>
      </w:r>
      <w:r w:rsidRPr="00700986">
        <w:t xml:space="preserve"> 92</w:t>
      </w:r>
      <w:r w:rsidRPr="00700986">
        <w:rPr>
          <w:sz w:val="12"/>
        </w:rPr>
        <w:t>∂</w:t>
      </w:r>
      <w:r w:rsidRPr="00700986">
        <w:t xml:space="preserve"> Organization 12(</w:t>
      </w:r>
      <w:proofErr w:type="gramStart"/>
      <w:r w:rsidRPr="00700986">
        <w:t>1)</w:t>
      </w:r>
      <w:r w:rsidRPr="00700986">
        <w:rPr>
          <w:sz w:val="12"/>
        </w:rPr>
        <w:t>∂</w:t>
      </w:r>
      <w:proofErr w:type="gramEnd"/>
      <w:r w:rsidRPr="00700986">
        <w:t xml:space="preserve"> Articles</w:t>
      </w:r>
      <w:r w:rsidRPr="00700986">
        <w:rPr>
          <w:sz w:val="12"/>
        </w:rPr>
        <w:t>∂</w:t>
      </w:r>
      <w:r w:rsidRPr="00700986">
        <w:t xml:space="preserve"> Downloaded from org.sagepub.com at University of Texas Libraries on July 9, 2015</w:t>
      </w:r>
      <w:r w:rsidRPr="00700986">
        <w:rPr>
          <w:sz w:val="12"/>
        </w:rPr>
        <w:t>∂</w:t>
      </w:r>
      <w:r w:rsidRPr="00700986">
        <w:t xml:space="preserve"> theoretical inclination is towards Latourian and Deleuzian ideas. These</w:t>
      </w:r>
      <w:r w:rsidRPr="00700986">
        <w:rPr>
          <w:sz w:val="12"/>
        </w:rPr>
        <w:t>∂</w:t>
      </w:r>
      <w:r w:rsidRPr="00700986">
        <w:t xml:space="preserve"> approaches highlight the disparate arrays of people, technologies and</w:t>
      </w:r>
      <w:r w:rsidRPr="00700986">
        <w:rPr>
          <w:sz w:val="12"/>
        </w:rPr>
        <w:t>∂</w:t>
      </w:r>
      <w:r w:rsidRPr="00700986">
        <w:t xml:space="preserve"> organizations that become connected to make ‘surveillance assemblages’</w:t>
      </w:r>
      <w:proofErr w:type="gramStart"/>
      <w:r w:rsidRPr="00700986">
        <w:t>,</w:t>
      </w:r>
      <w:r w:rsidRPr="00700986">
        <w:rPr>
          <w:sz w:val="12"/>
        </w:rPr>
        <w:t>∂</w:t>
      </w:r>
      <w:proofErr w:type="gramEnd"/>
      <w:r w:rsidRPr="00700986">
        <w:t xml:space="preserve"> in contrast to the static, unidirectional panopticon metaphor. Indeed</w:t>
      </w:r>
      <w:proofErr w:type="gramStart"/>
      <w:r w:rsidRPr="00700986">
        <w:t>,</w:t>
      </w:r>
      <w:r w:rsidRPr="00700986">
        <w:rPr>
          <w:sz w:val="12"/>
        </w:rPr>
        <w:t>∂</w:t>
      </w:r>
      <w:proofErr w:type="gramEnd"/>
      <w:r w:rsidRPr="00700986">
        <w:t xml:space="preserve"> Gandy (1998) asserts that </w:t>
      </w:r>
      <w:r w:rsidRPr="00700986">
        <w:rPr>
          <w:rStyle w:val="StyleUnderline"/>
        </w:rPr>
        <w:t>it would be a mistake to assume that surveillance</w:t>
      </w:r>
      <w:r w:rsidRPr="00700986">
        <w:rPr>
          <w:rStyle w:val="StyleUnderline"/>
          <w:sz w:val="12"/>
        </w:rPr>
        <w:t>∂</w:t>
      </w:r>
      <w:r w:rsidRPr="00700986">
        <w:rPr>
          <w:rStyle w:val="StyleUnderline"/>
        </w:rPr>
        <w:t xml:space="preserve"> in practice is as complete and totalizing as the panoptic ideal type</w:t>
      </w:r>
      <w:r w:rsidRPr="00700986">
        <w:rPr>
          <w:rStyle w:val="StyleUnderline"/>
          <w:sz w:val="12"/>
        </w:rPr>
        <w:t>∂</w:t>
      </w:r>
      <w:r w:rsidRPr="00700986">
        <w:rPr>
          <w:rStyle w:val="StyleUnderline"/>
        </w:rPr>
        <w:t xml:space="preserve"> would have us believe</w:t>
      </w:r>
      <w:r w:rsidRPr="00700986">
        <w:t>. Similarly, Rule (1998: 68) observes that the</w:t>
      </w:r>
      <w:r w:rsidRPr="00700986">
        <w:rPr>
          <w:sz w:val="12"/>
        </w:rPr>
        <w:t>∂</w:t>
      </w:r>
      <w:r w:rsidRPr="00700986">
        <w:t xml:space="preserve"> panopticon alone offers ‘little help’ in understanding new forms of</w:t>
      </w:r>
      <w:r w:rsidRPr="00700986">
        <w:rPr>
          <w:sz w:val="12"/>
        </w:rPr>
        <w:t>∂</w:t>
      </w:r>
      <w:r w:rsidRPr="00700986">
        <w:t xml:space="preserve"> electronic surveillance, particularly if the question is whether people are</w:t>
      </w:r>
      <w:r w:rsidRPr="00700986">
        <w:rPr>
          <w:sz w:val="12"/>
        </w:rPr>
        <w:t>∂</w:t>
      </w:r>
      <w:r w:rsidRPr="00700986">
        <w:t xml:space="preserve"> subject to more or more severe forms of control. Moreover, Boyne (</w:t>
      </w:r>
      <w:proofErr w:type="gramStart"/>
      <w:r w:rsidRPr="00700986">
        <w:t>2000)</w:t>
      </w:r>
      <w:r w:rsidRPr="00700986">
        <w:rPr>
          <w:sz w:val="12"/>
        </w:rPr>
        <w:t>∂</w:t>
      </w:r>
      <w:proofErr w:type="gramEnd"/>
      <w:r w:rsidRPr="00700986">
        <w:t xml:space="preserve"> observes that </w:t>
      </w:r>
      <w:r w:rsidRPr="00700986">
        <w:rPr>
          <w:rStyle w:val="StyleUnderline"/>
        </w:rPr>
        <w:t>disciplinary power, with its perfection through technology,</w:t>
      </w:r>
      <w:r w:rsidRPr="00700986">
        <w:rPr>
          <w:rStyle w:val="StyleUnderline"/>
          <w:sz w:val="12"/>
        </w:rPr>
        <w:t>∂</w:t>
      </w:r>
      <w:r w:rsidRPr="00700986">
        <w:rPr>
          <w:rStyle w:val="StyleUnderline"/>
        </w:rPr>
        <w:t xml:space="preserve"> and the resultant docile, accepting, self-disciplining population are the</w:t>
      </w:r>
      <w:r w:rsidRPr="00700986">
        <w:rPr>
          <w:rStyle w:val="StyleUnderline"/>
          <w:sz w:val="12"/>
        </w:rPr>
        <w:t>∂</w:t>
      </w:r>
      <w:r w:rsidRPr="00700986">
        <w:rPr>
          <w:rStyle w:val="StyleUnderline"/>
        </w:rPr>
        <w:t xml:space="preserve"> exception rather than the norm. It is, rather, how individuals, organizations</w:t>
      </w:r>
      <w:proofErr w:type="gramStart"/>
      <w:r w:rsidRPr="00700986">
        <w:rPr>
          <w:rStyle w:val="StyleUnderline"/>
        </w:rPr>
        <w:t>,</w:t>
      </w:r>
      <w:r w:rsidRPr="00700986">
        <w:rPr>
          <w:rStyle w:val="StyleUnderline"/>
          <w:sz w:val="12"/>
        </w:rPr>
        <w:t>∂</w:t>
      </w:r>
      <w:proofErr w:type="gramEnd"/>
      <w:r w:rsidRPr="00700986">
        <w:rPr>
          <w:rStyle w:val="StyleUnderline"/>
        </w:rPr>
        <w:t xml:space="preserve"> state bodies and the media connect to these technologies that</w:t>
      </w:r>
      <w:r w:rsidRPr="00700986">
        <w:rPr>
          <w:rStyle w:val="StyleUnderline"/>
          <w:sz w:val="12"/>
        </w:rPr>
        <w:t>∂</w:t>
      </w:r>
      <w:r w:rsidRPr="00700986">
        <w:rPr>
          <w:rStyle w:val="StyleUnderline"/>
        </w:rPr>
        <w:t xml:space="preserve"> influences whose data are collected, where they go and what happens as</w:t>
      </w:r>
      <w:r w:rsidRPr="00700986">
        <w:rPr>
          <w:rStyle w:val="StyleUnderline"/>
          <w:sz w:val="12"/>
        </w:rPr>
        <w:t>∂</w:t>
      </w:r>
      <w:r w:rsidRPr="00700986">
        <w:rPr>
          <w:rStyle w:val="StyleUnderline"/>
        </w:rPr>
        <w:t xml:space="preserve"> a result</w:t>
      </w:r>
      <w:r w:rsidRPr="00700986">
        <w:t>.</w:t>
      </w:r>
      <w:r w:rsidRPr="00700986">
        <w:rPr>
          <w:sz w:val="12"/>
        </w:rPr>
        <w:t>∂</w:t>
      </w:r>
      <w:r w:rsidRPr="00700986">
        <w:t xml:space="preserve"> Ball (2002) begins to address this point. In a paper entitled ‘Elements of</w:t>
      </w:r>
      <w:r w:rsidRPr="00700986">
        <w:rPr>
          <w:sz w:val="12"/>
        </w:rPr>
        <w:t>∂</w:t>
      </w:r>
      <w:r w:rsidRPr="00700986">
        <w:t xml:space="preserve"> </w:t>
      </w:r>
      <w:proofErr w:type="gramStart"/>
      <w:r w:rsidRPr="00700986">
        <w:t>Surveillance’,</w:t>
      </w:r>
      <w:proofErr w:type="gramEnd"/>
      <w:r w:rsidRPr="00700986">
        <w:t xml:space="preserve"> she describes four elements in a surveillance domain. ‘</w:t>
      </w:r>
      <w:r w:rsidRPr="00700986">
        <w:rPr>
          <w:rStyle w:val="StyleUnderline"/>
        </w:rPr>
        <w:t>Representation’</w:t>
      </w:r>
      <w:r w:rsidRPr="00700986">
        <w:rPr>
          <w:rStyle w:val="StyleUnderline"/>
          <w:sz w:val="12"/>
        </w:rPr>
        <w:t>∂</w:t>
      </w:r>
      <w:r w:rsidRPr="00700986">
        <w:rPr>
          <w:rStyle w:val="StyleUnderline"/>
        </w:rPr>
        <w:t xml:space="preserve"> refers to the technological element, acknowledging how</w:t>
      </w:r>
      <w:r w:rsidRPr="00700986">
        <w:rPr>
          <w:rStyle w:val="StyleUnderline"/>
          <w:sz w:val="12"/>
        </w:rPr>
        <w:t>∂</w:t>
      </w:r>
      <w:r w:rsidRPr="00700986">
        <w:rPr>
          <w:rStyle w:val="StyleUnderline"/>
        </w:rPr>
        <w:t xml:space="preserve"> surveillance technologies can re-present data that are collected at source</w:t>
      </w:r>
      <w:r w:rsidRPr="00700986">
        <w:rPr>
          <w:rStyle w:val="StyleUnderline"/>
          <w:sz w:val="12"/>
        </w:rPr>
        <w:t>∂</w:t>
      </w:r>
      <w:r w:rsidRPr="00700986">
        <w:rPr>
          <w:rStyle w:val="StyleUnderline"/>
        </w:rPr>
        <w:t xml:space="preserve"> or gathered from another technological medium.</w:t>
      </w:r>
      <w:r w:rsidRPr="00700986">
        <w:t xml:space="preserve"> ‘Meaning’ refers to the</w:t>
      </w:r>
      <w:r w:rsidRPr="00700986">
        <w:rPr>
          <w:sz w:val="12"/>
        </w:rPr>
        <w:t>∂</w:t>
      </w:r>
      <w:r w:rsidRPr="00700986">
        <w:t xml:space="preserve"> potential of new surveillance technologies to enable different interpretations</w:t>
      </w:r>
      <w:r w:rsidRPr="00700986">
        <w:rPr>
          <w:sz w:val="12"/>
        </w:rPr>
        <w:t>∂</w:t>
      </w:r>
      <w:r w:rsidRPr="00700986">
        <w:t xml:space="preserve"> of life to be made, as well as interpretations of surveillance</w:t>
      </w:r>
      <w:r w:rsidRPr="00700986">
        <w:rPr>
          <w:sz w:val="12"/>
        </w:rPr>
        <w:t>∂</w:t>
      </w:r>
      <w:r w:rsidRPr="00700986">
        <w:t xml:space="preserve"> itself. At least three common meanings are attributed to surveillance</w:t>
      </w:r>
      <w:r w:rsidRPr="00700986">
        <w:rPr>
          <w:sz w:val="12"/>
        </w:rPr>
        <w:t>∂</w:t>
      </w:r>
      <w:r w:rsidRPr="00700986">
        <w:t xml:space="preserve"> practice: surveillance as knowledge; surveillance as information</w:t>
      </w:r>
      <w:proofErr w:type="gramStart"/>
      <w:r w:rsidRPr="00700986">
        <w:t>;</w:t>
      </w:r>
      <w:proofErr w:type="gramEnd"/>
      <w:r w:rsidRPr="00700986">
        <w:t xml:space="preserve"> and</w:t>
      </w:r>
      <w:r w:rsidRPr="00700986">
        <w:rPr>
          <w:sz w:val="12"/>
        </w:rPr>
        <w:t>∂</w:t>
      </w:r>
      <w:r w:rsidRPr="00700986">
        <w:t xml:space="preserve"> surveillance as protection from threat. ‘</w:t>
      </w:r>
      <w:r w:rsidRPr="00700986">
        <w:rPr>
          <w:rStyle w:val="StyleUnderline"/>
        </w:rPr>
        <w:t>Manipulation’ refers to the inevitability</w:t>
      </w:r>
      <w:r w:rsidRPr="00700986">
        <w:rPr>
          <w:rStyle w:val="StyleUnderline"/>
          <w:sz w:val="12"/>
        </w:rPr>
        <w:t>∂</w:t>
      </w:r>
      <w:r w:rsidRPr="00700986">
        <w:rPr>
          <w:rStyle w:val="StyleUnderline"/>
        </w:rPr>
        <w:t xml:space="preserve"> of power relations under surveillance, not least because surveillance</w:t>
      </w:r>
      <w:r w:rsidRPr="00700986">
        <w:rPr>
          <w:rStyle w:val="StyleUnderline"/>
          <w:sz w:val="12"/>
        </w:rPr>
        <w:t>∂</w:t>
      </w:r>
      <w:r w:rsidRPr="00700986">
        <w:rPr>
          <w:rStyle w:val="StyleUnderline"/>
        </w:rPr>
        <w:t xml:space="preserve"> practices capture and create different versions of life as lived by</w:t>
      </w:r>
      <w:r w:rsidRPr="00700986">
        <w:rPr>
          <w:rStyle w:val="StyleUnderline"/>
          <w:sz w:val="12"/>
        </w:rPr>
        <w:t>∂</w:t>
      </w:r>
      <w:r w:rsidRPr="00700986">
        <w:rPr>
          <w:rStyle w:val="StyleUnderline"/>
        </w:rPr>
        <w:t xml:space="preserve"> surveilled subjects. </w:t>
      </w:r>
      <w:r w:rsidRPr="00700986">
        <w:t>Power relations are evident in the way in which</w:t>
      </w:r>
      <w:r w:rsidRPr="00700986">
        <w:rPr>
          <w:sz w:val="12"/>
        </w:rPr>
        <w:t>∂</w:t>
      </w:r>
      <w:r w:rsidRPr="00700986">
        <w:t xml:space="preserve"> watching institutions or groups are able to regulate the flow of information</w:t>
      </w:r>
      <w:r w:rsidRPr="00700986">
        <w:rPr>
          <w:sz w:val="12"/>
        </w:rPr>
        <w:t>∂</w:t>
      </w:r>
      <w:r w:rsidRPr="00700986">
        <w:t xml:space="preserve"> and knowledge about the surveilled domain between various parties</w:t>
      </w:r>
      <w:proofErr w:type="gramStart"/>
      <w:r w:rsidRPr="00700986">
        <w:t>;</w:t>
      </w:r>
      <w:r w:rsidRPr="00700986">
        <w:rPr>
          <w:sz w:val="12"/>
        </w:rPr>
        <w:t>∂</w:t>
      </w:r>
      <w:proofErr w:type="gramEnd"/>
      <w:r w:rsidRPr="00700986">
        <w:t xml:space="preserve"> resistance strategies concern breaking or disrupting those flows and</w:t>
      </w:r>
      <w:r w:rsidRPr="00700986">
        <w:rPr>
          <w:sz w:val="12"/>
        </w:rPr>
        <w:t>∂</w:t>
      </w:r>
      <w:r w:rsidRPr="00700986">
        <w:t xml:space="preserve"> creating spatio-temporal gaps between watcher and watched. Finally</w:t>
      </w:r>
      <w:proofErr w:type="gramStart"/>
      <w:r w:rsidRPr="00700986">
        <w:t>,</w:t>
      </w:r>
      <w:r w:rsidRPr="00700986">
        <w:rPr>
          <w:sz w:val="12"/>
        </w:rPr>
        <w:t>∂</w:t>
      </w:r>
      <w:proofErr w:type="gramEnd"/>
      <w:r w:rsidRPr="00700986">
        <w:t xml:space="preserve"> Ball refers to </w:t>
      </w:r>
      <w:r w:rsidRPr="00700986">
        <w:rPr>
          <w:rStyle w:val="StyleUnderline"/>
        </w:rPr>
        <w:t>actors within a surveilled domain as ‘intermediaries’—</w:t>
      </w:r>
      <w:r w:rsidRPr="00700986">
        <w:rPr>
          <w:rStyle w:val="StyleUnderline"/>
          <w:sz w:val="12"/>
        </w:rPr>
        <w:t>∂</w:t>
      </w:r>
      <w:r w:rsidRPr="00700986">
        <w:rPr>
          <w:rStyle w:val="StyleUnderline"/>
        </w:rPr>
        <w:t xml:space="preserve"> where meaning is inscribed, where technologies re-present information,</w:t>
      </w:r>
      <w:r w:rsidRPr="00700986">
        <w:rPr>
          <w:rStyle w:val="StyleUnderline"/>
          <w:sz w:val="12"/>
        </w:rPr>
        <w:t>∂</w:t>
      </w:r>
      <w:r w:rsidRPr="00700986">
        <w:rPr>
          <w:rStyle w:val="StyleUnderline"/>
        </w:rPr>
        <w:t xml:space="preserve"> where power/resistance operates, and where networks are bound</w:t>
      </w:r>
      <w:r w:rsidRPr="00700986">
        <w:rPr>
          <w:rStyle w:val="StyleUnderline"/>
          <w:sz w:val="12"/>
        </w:rPr>
        <w:t>∂</w:t>
      </w:r>
      <w:r w:rsidRPr="00700986">
        <w:rPr>
          <w:rStyle w:val="StyleUnderline"/>
        </w:rPr>
        <w:t xml:space="preserve"> together. Each party, at each level of analysis, assumes a role in a</w:t>
      </w:r>
      <w:r w:rsidRPr="00700986">
        <w:rPr>
          <w:rStyle w:val="StyleUnderline"/>
          <w:sz w:val="12"/>
        </w:rPr>
        <w:t>∂</w:t>
      </w:r>
      <w:r w:rsidRPr="00700986">
        <w:rPr>
          <w:rStyle w:val="StyleUnderline"/>
        </w:rPr>
        <w:t xml:space="preserve"> surveillance network and becomes inscribed as such through embodied</w:t>
      </w:r>
      <w:r w:rsidRPr="00700986">
        <w:rPr>
          <w:rStyle w:val="StyleUnderline"/>
          <w:sz w:val="12"/>
        </w:rPr>
        <w:t>∂</w:t>
      </w:r>
      <w:r w:rsidRPr="00700986">
        <w:rPr>
          <w:rStyle w:val="StyleUnderline"/>
        </w:rPr>
        <w:t xml:space="preserve"> compliance</w:t>
      </w:r>
      <w:r w:rsidRPr="00700986">
        <w:t>, the exchange of money, the inscription of text and the use of</w:t>
      </w:r>
      <w:r w:rsidRPr="00700986">
        <w:rPr>
          <w:sz w:val="12"/>
        </w:rPr>
        <w:t>∂</w:t>
      </w:r>
      <w:r w:rsidRPr="00700986">
        <w:t xml:space="preserve"> artefacts (Michael, 1996). Ball argues that </w:t>
      </w:r>
      <w:r w:rsidRPr="00700986">
        <w:rPr>
          <w:rStyle w:val="StyleUnderline"/>
        </w:rPr>
        <w:t>intermediation is an important</w:t>
      </w:r>
      <w:r w:rsidRPr="00700986">
        <w:rPr>
          <w:rStyle w:val="StyleUnderline"/>
          <w:sz w:val="12"/>
        </w:rPr>
        <w:t>∂</w:t>
      </w:r>
      <w:r w:rsidRPr="00700986">
        <w:rPr>
          <w:rStyle w:val="StyleUnderline"/>
        </w:rPr>
        <w:t xml:space="preserve"> socio-technical process in the perpetuation of surveillance practices</w:t>
      </w:r>
      <w:r w:rsidRPr="00700986">
        <w:t>.</w:t>
      </w:r>
      <w:r w:rsidRPr="00700986">
        <w:rPr>
          <w:sz w:val="12"/>
        </w:rPr>
        <w:t>∂</w:t>
      </w:r>
      <w:r w:rsidRPr="00700986">
        <w:t xml:space="preserve"> Using Deleuze and Guatarri’s (1987) concept of the </w:t>
      </w:r>
      <w:proofErr w:type="gramStart"/>
      <w:r w:rsidRPr="00700986">
        <w:t>assemblage,</w:t>
      </w:r>
      <w:proofErr w:type="gramEnd"/>
      <w:r w:rsidRPr="00700986">
        <w:t xml:space="preserve"> Haggerty</w:t>
      </w:r>
      <w:r w:rsidRPr="00700986">
        <w:rPr>
          <w:sz w:val="12"/>
        </w:rPr>
        <w:t>∂</w:t>
      </w:r>
      <w:r w:rsidRPr="00700986">
        <w:t xml:space="preserve"> and Ericson (2000) also describe the convergence and spread of</w:t>
      </w:r>
      <w:r w:rsidRPr="00700986">
        <w:rPr>
          <w:sz w:val="12"/>
        </w:rPr>
        <w:t>∂</w:t>
      </w:r>
      <w:r w:rsidRPr="00700986">
        <w:t xml:space="preserve"> data-gathering systems between different social domains and at multiple</w:t>
      </w:r>
      <w:r w:rsidRPr="00700986">
        <w:rPr>
          <w:sz w:val="12"/>
        </w:rPr>
        <w:t>∂</w:t>
      </w:r>
      <w:r w:rsidRPr="00700986">
        <w:t xml:space="preserve"> levels. Their </w:t>
      </w:r>
      <w:r w:rsidRPr="00700986">
        <w:rPr>
          <w:rStyle w:val="StyleUnderline"/>
        </w:rPr>
        <w:t>argument centres on the notion that the target of the generic</w:t>
      </w:r>
      <w:r w:rsidRPr="00700986">
        <w:rPr>
          <w:rStyle w:val="StyleUnderline"/>
          <w:sz w:val="12"/>
        </w:rPr>
        <w:t>∂</w:t>
      </w:r>
      <w:r w:rsidRPr="00700986">
        <w:rPr>
          <w:rStyle w:val="StyleUnderline"/>
        </w:rPr>
        <w:t xml:space="preserve"> ‘surveillance assemblage’ is the human body</w:t>
      </w:r>
      <w:r w:rsidRPr="00700986">
        <w:t>, which is broken into a</w:t>
      </w:r>
      <w:r w:rsidRPr="00700986">
        <w:rPr>
          <w:sz w:val="12"/>
        </w:rPr>
        <w:t>∂</w:t>
      </w:r>
      <w:r w:rsidRPr="00700986">
        <w:t xml:space="preserve"> Organization, Surveillance and the Body series of data flows to the end of feeding the information categories on</w:t>
      </w:r>
      <w:r w:rsidRPr="00700986">
        <w:rPr>
          <w:sz w:val="12"/>
        </w:rPr>
        <w:t>∂</w:t>
      </w:r>
      <w:r w:rsidRPr="00700986">
        <w:t xml:space="preserve"> which the surveillance process is based (Hier, 2003). Thus, it is not the</w:t>
      </w:r>
      <w:r w:rsidRPr="00700986">
        <w:rPr>
          <w:sz w:val="12"/>
        </w:rPr>
        <w:t>∂</w:t>
      </w:r>
      <w:r w:rsidRPr="00700986">
        <w:t xml:space="preserve"> identity or subjectivity of individuals that is of interest, but rather</w:t>
      </w:r>
      <w:r w:rsidRPr="00700986">
        <w:rPr>
          <w:sz w:val="12"/>
        </w:rPr>
        <w:t>∂</w:t>
      </w:r>
      <w:r w:rsidRPr="00700986">
        <w:t xml:space="preserve"> the </w:t>
      </w:r>
      <w:r w:rsidRPr="00700986">
        <w:rPr>
          <w:rStyle w:val="StyleUnderline"/>
        </w:rPr>
        <w:t>data individuals can yield and the categories to which they can</w:t>
      </w:r>
      <w:r w:rsidRPr="00700986">
        <w:rPr>
          <w:rStyle w:val="StyleUnderline"/>
          <w:sz w:val="12"/>
        </w:rPr>
        <w:t>∂</w:t>
      </w:r>
      <w:r w:rsidRPr="00700986">
        <w:rPr>
          <w:rStyle w:val="StyleUnderline"/>
        </w:rPr>
        <w:t xml:space="preserve"> contribute;</w:t>
      </w:r>
      <w:r w:rsidRPr="00700986">
        <w:t xml:space="preserve"> these are then reapplied to the body </w:t>
      </w:r>
      <w:r w:rsidRPr="00700986">
        <w:rPr>
          <w:rStyle w:val="StyleUnderline"/>
        </w:rPr>
        <w:t>as part of the ‘influencing</w:t>
      </w:r>
      <w:r w:rsidRPr="00700986">
        <w:rPr>
          <w:rStyle w:val="StyleUnderline"/>
          <w:sz w:val="12"/>
        </w:rPr>
        <w:t>∂</w:t>
      </w:r>
      <w:r w:rsidRPr="00700986">
        <w:rPr>
          <w:rStyle w:val="StyleUnderline"/>
        </w:rPr>
        <w:t xml:space="preserve"> and managing’ process to which Lyon refers.</w:t>
      </w:r>
      <w:r w:rsidRPr="00700986">
        <w:t xml:space="preserve"> Accordingly </w:t>
      </w:r>
      <w:r w:rsidRPr="00700986">
        <w:rPr>
          <w:rStyle w:val="StyleUnderline"/>
        </w:rPr>
        <w:t>Haggerty and</w:t>
      </w:r>
      <w:r w:rsidRPr="00700986">
        <w:rPr>
          <w:rStyle w:val="StyleUnderline"/>
          <w:sz w:val="12"/>
        </w:rPr>
        <w:t>∂</w:t>
      </w:r>
      <w:r w:rsidRPr="00700986">
        <w:rPr>
          <w:rStyle w:val="StyleUnderline"/>
        </w:rPr>
        <w:t xml:space="preserve"> Ericson argue that surveillance has a rhizomatic character: it has many</w:t>
      </w:r>
      <w:r w:rsidRPr="00700986">
        <w:rPr>
          <w:rStyle w:val="StyleUnderline"/>
          <w:sz w:val="12"/>
        </w:rPr>
        <w:t>∂</w:t>
      </w:r>
      <w:r w:rsidRPr="00700986">
        <w:rPr>
          <w:rStyle w:val="StyleUnderline"/>
        </w:rPr>
        <w:t xml:space="preserve"> and diverse instances connected to an underlying, invisible infrastructure</w:t>
      </w:r>
      <w:proofErr w:type="gramStart"/>
      <w:r w:rsidRPr="00700986">
        <w:t>,</w:t>
      </w:r>
      <w:r w:rsidRPr="00700986">
        <w:rPr>
          <w:sz w:val="12"/>
        </w:rPr>
        <w:t>∂</w:t>
      </w:r>
      <w:proofErr w:type="gramEnd"/>
      <w:r w:rsidRPr="00700986">
        <w:t xml:space="preserve"> which concerns interconnected technologies in multiple contexts.</w:t>
      </w:r>
      <w:r w:rsidRPr="00700986">
        <w:rPr>
          <w:sz w:val="12"/>
        </w:rPr>
        <w:t>∂</w:t>
      </w:r>
      <w:r w:rsidRPr="00700986">
        <w:t xml:space="preserve"> Haggerty and Ericson (2000) pose a new challenge, which concerns</w:t>
      </w:r>
      <w:r w:rsidRPr="00700986">
        <w:rPr>
          <w:sz w:val="12"/>
        </w:rPr>
        <w:t>∂</w:t>
      </w:r>
      <w:r w:rsidRPr="00700986">
        <w:t xml:space="preserve"> how resistance is to be conceptualized. </w:t>
      </w:r>
      <w:r w:rsidRPr="00700986">
        <w:rPr>
          <w:rStyle w:val="StyleUnderline"/>
        </w:rPr>
        <w:t>Unlike organizational conceptions</w:t>
      </w:r>
      <w:r w:rsidRPr="00700986">
        <w:rPr>
          <w:rStyle w:val="StyleUnderline"/>
          <w:sz w:val="12"/>
        </w:rPr>
        <w:t>∂</w:t>
      </w:r>
      <w:r w:rsidRPr="00700986">
        <w:rPr>
          <w:rStyle w:val="StyleUnderline"/>
        </w:rPr>
        <w:t xml:space="preserve"> of resistance, which are built around some arboreal, centralizing</w:t>
      </w:r>
      <w:r w:rsidRPr="00700986">
        <w:rPr>
          <w:rStyle w:val="StyleUnderline"/>
          <w:sz w:val="12"/>
        </w:rPr>
        <w:t>∂</w:t>
      </w:r>
      <w:r w:rsidRPr="00700986">
        <w:rPr>
          <w:rStyle w:val="StyleUnderline"/>
        </w:rPr>
        <w:t xml:space="preserve"> dominant force, Haggerty and Ericson suggest that more widespread and</w:t>
      </w:r>
      <w:r w:rsidRPr="00700986">
        <w:rPr>
          <w:rStyle w:val="StyleUnderline"/>
          <w:sz w:val="12"/>
        </w:rPr>
        <w:t>∂</w:t>
      </w:r>
      <w:r w:rsidRPr="00700986">
        <w:rPr>
          <w:rStyle w:val="StyleUnderline"/>
        </w:rPr>
        <w:t xml:space="preserve"> decentred notions are to be employed</w:t>
      </w:r>
      <w:r w:rsidRPr="00700986">
        <w:t xml:space="preserve">. It is </w:t>
      </w:r>
      <w:r w:rsidRPr="00700986">
        <w:rPr>
          <w:rStyle w:val="StyleUnderline"/>
        </w:rPr>
        <w:t>no longer sufficient to resist</w:t>
      </w:r>
      <w:r w:rsidRPr="00700986">
        <w:rPr>
          <w:rStyle w:val="StyleUnderline"/>
          <w:sz w:val="12"/>
        </w:rPr>
        <w:t>∂</w:t>
      </w:r>
      <w:r w:rsidRPr="00700986">
        <w:rPr>
          <w:rStyle w:val="StyleUnderline"/>
        </w:rPr>
        <w:t xml:space="preserve"> surveillance practices by restricting or controlling one technology; one</w:t>
      </w:r>
      <w:r w:rsidRPr="00700986">
        <w:rPr>
          <w:rStyle w:val="StyleUnderline"/>
          <w:sz w:val="12"/>
        </w:rPr>
        <w:t>∂</w:t>
      </w:r>
      <w:r w:rsidRPr="00700986">
        <w:rPr>
          <w:rStyle w:val="StyleUnderline"/>
        </w:rPr>
        <w:t xml:space="preserve"> must also consider the impulse to integrate, simulate and apply disparate</w:t>
      </w:r>
      <w:r w:rsidRPr="00700986">
        <w:rPr>
          <w:rStyle w:val="StyleUnderline"/>
          <w:sz w:val="12"/>
        </w:rPr>
        <w:t>∂</w:t>
      </w:r>
      <w:r w:rsidRPr="00700986">
        <w:rPr>
          <w:rStyle w:val="StyleUnderline"/>
        </w:rPr>
        <w:t xml:space="preserve"> information categories across a range of contexts that intersect at those</w:t>
      </w:r>
      <w:r w:rsidRPr="00700986">
        <w:rPr>
          <w:rStyle w:val="StyleUnderline"/>
          <w:sz w:val="12"/>
        </w:rPr>
        <w:t>∂</w:t>
      </w:r>
      <w:r w:rsidRPr="00700986">
        <w:rPr>
          <w:rStyle w:val="StyleUnderline"/>
        </w:rPr>
        <w:t xml:space="preserve"> ‘surfaces of contact or interfaces between organic and non-organic borders</w:t>
      </w:r>
      <w:proofErr w:type="gramStart"/>
      <w:r w:rsidRPr="00700986">
        <w:rPr>
          <w:rStyle w:val="StyleUnderline"/>
        </w:rPr>
        <w:t>,</w:t>
      </w:r>
      <w:r w:rsidRPr="00700986">
        <w:rPr>
          <w:rStyle w:val="StyleUnderline"/>
          <w:sz w:val="12"/>
        </w:rPr>
        <w:t>∂</w:t>
      </w:r>
      <w:proofErr w:type="gramEnd"/>
      <w:r w:rsidRPr="00700986">
        <w:rPr>
          <w:rStyle w:val="StyleUnderline"/>
        </w:rPr>
        <w:t xml:space="preserve"> between life forms and webs of information, or between organs/</w:t>
      </w:r>
      <w:r w:rsidRPr="00700986">
        <w:rPr>
          <w:rStyle w:val="StyleUnderline"/>
          <w:sz w:val="12"/>
        </w:rPr>
        <w:t>∂</w:t>
      </w:r>
      <w:r w:rsidRPr="00700986">
        <w:rPr>
          <w:rStyle w:val="StyleUnderline"/>
        </w:rPr>
        <w:t xml:space="preserve"> body parts and entry/projection systems’</w:t>
      </w:r>
      <w:r w:rsidRPr="00700986">
        <w:t xml:space="preserve"> (Bogard, 1996: 33). They</w:t>
      </w:r>
      <w:r w:rsidRPr="00700986">
        <w:rPr>
          <w:sz w:val="12"/>
        </w:rPr>
        <w:t>∂</w:t>
      </w:r>
      <w:r w:rsidRPr="00700986">
        <w:t xml:space="preserve"> characterize the human body as ‘flesh made information’, drawing on</w:t>
      </w:r>
      <w:r w:rsidRPr="00700986">
        <w:rPr>
          <w:sz w:val="12"/>
        </w:rPr>
        <w:t>∂</w:t>
      </w:r>
      <w:r w:rsidRPr="00700986">
        <w:t xml:space="preserve"> arguments that emphasize hybridity and cyborgism (Haraway, 1991)</w:t>
      </w:r>
      <w:proofErr w:type="gramStart"/>
      <w:r w:rsidRPr="00700986">
        <w:t>,</w:t>
      </w:r>
      <w:r w:rsidRPr="00700986">
        <w:rPr>
          <w:sz w:val="12"/>
        </w:rPr>
        <w:t>∂</w:t>
      </w:r>
      <w:proofErr w:type="gramEnd"/>
      <w:r w:rsidRPr="00700986">
        <w:t xml:space="preserve"> positioning it as a marginality, a state of ‘in-between-ness’ of technologies</w:t>
      </w:r>
      <w:r w:rsidRPr="00700986">
        <w:rPr>
          <w:sz w:val="12"/>
        </w:rPr>
        <w:t>∂</w:t>
      </w:r>
      <w:r w:rsidRPr="00700986">
        <w:t xml:space="preserve"> and the local (Leigh-Starr, 1991). This is a point to which I shall return.</w:t>
      </w:r>
      <w:r w:rsidRPr="00700986">
        <w:rPr>
          <w:sz w:val="12"/>
        </w:rPr>
        <w:t>∂</w:t>
      </w:r>
      <w:r w:rsidRPr="00700986">
        <w:t xml:space="preserve"> </w:t>
      </w:r>
      <w:r w:rsidRPr="00700986">
        <w:rPr>
          <w:rStyle w:val="StyleUnderline"/>
        </w:rPr>
        <w:t>Although Haggerty and Ericson argue that rhizomatic surveillance</w:t>
      </w:r>
      <w:r w:rsidRPr="00700986">
        <w:rPr>
          <w:rStyle w:val="StyleUnderline"/>
          <w:sz w:val="12"/>
        </w:rPr>
        <w:t>∂</w:t>
      </w:r>
      <w:r w:rsidRPr="00700986">
        <w:rPr>
          <w:rStyle w:val="StyleUnderline"/>
        </w:rPr>
        <w:t xml:space="preserve"> opens more opportunities for scrutiny of surveillance practices, they</w:t>
      </w:r>
      <w:r w:rsidRPr="00700986">
        <w:rPr>
          <w:rStyle w:val="StyleUnderline"/>
          <w:sz w:val="12"/>
        </w:rPr>
        <w:t>∂</w:t>
      </w:r>
      <w:r w:rsidRPr="00700986">
        <w:rPr>
          <w:rStyle w:val="StyleUnderline"/>
        </w:rPr>
        <w:t xml:space="preserve"> privilege the breaking of the body into flows to feed the assemblage over</w:t>
      </w:r>
      <w:r w:rsidRPr="00700986">
        <w:rPr>
          <w:rStyle w:val="StyleUnderline"/>
          <w:sz w:val="12"/>
        </w:rPr>
        <w:t>∂</w:t>
      </w:r>
      <w:r w:rsidRPr="00700986">
        <w:rPr>
          <w:rStyle w:val="StyleUnderline"/>
        </w:rPr>
        <w:t xml:space="preserve"> the reconstitution of the body with such flows</w:t>
      </w:r>
      <w:r w:rsidRPr="00700986">
        <w:t xml:space="preserve"> (Hier, 2003), and thus</w:t>
      </w:r>
      <w:r w:rsidRPr="00700986">
        <w:rPr>
          <w:sz w:val="12"/>
        </w:rPr>
        <w:t>∂</w:t>
      </w:r>
      <w:r w:rsidRPr="00700986">
        <w:t xml:space="preserve"> the question of </w:t>
      </w:r>
      <w:r w:rsidRPr="00700986">
        <w:rPr>
          <w:rStyle w:val="StyleUnderline"/>
        </w:rPr>
        <w:t>resistance is not sufficiently addressed in their analysis</w:t>
      </w:r>
      <w:r w:rsidRPr="00700986">
        <w:t>.</w:t>
      </w:r>
      <w:r w:rsidRPr="00700986">
        <w:rPr>
          <w:sz w:val="12"/>
        </w:rPr>
        <w:t>∂</w:t>
      </w:r>
      <w:r w:rsidRPr="00700986">
        <w:t xml:space="preserve"> The main advantage of Haggerty and Ericson’s work is that they shatter</w:t>
      </w:r>
      <w:r w:rsidRPr="00700986">
        <w:rPr>
          <w:sz w:val="12"/>
        </w:rPr>
        <w:t>∂</w:t>
      </w:r>
      <w:r w:rsidRPr="00700986">
        <w:t xml:space="preserve"> the notion underlying many of the claims made by proponents of biodata</w:t>
      </w:r>
      <w:r w:rsidRPr="00700986">
        <w:rPr>
          <w:sz w:val="12"/>
        </w:rPr>
        <w:t>∂</w:t>
      </w:r>
      <w:r w:rsidRPr="00700986">
        <w:t xml:space="preserve"> that the body is a source of truth. This enables a critique of these</w:t>
      </w:r>
      <w:r w:rsidRPr="00700986">
        <w:rPr>
          <w:sz w:val="12"/>
        </w:rPr>
        <w:t>∂</w:t>
      </w:r>
      <w:r w:rsidRPr="00700986">
        <w:t xml:space="preserve"> practices as somehow ‘definitive’, ‘absolute’ or ‘final’ to be established.</w:t>
      </w:r>
      <w:r w:rsidRPr="00700986">
        <w:rPr>
          <w:sz w:val="12"/>
        </w:rPr>
        <w:t>∂</w:t>
      </w:r>
      <w:r w:rsidRPr="00700986">
        <w:t xml:space="preserve"> However, Haggerty and Ericson do not venture far enough: the degree of</w:t>
      </w:r>
      <w:r w:rsidRPr="00700986">
        <w:rPr>
          <w:sz w:val="12"/>
        </w:rPr>
        <w:t>∂</w:t>
      </w:r>
      <w:r w:rsidRPr="00700986">
        <w:t xml:space="preserve"> tension and inbetween-ness characterizing the hybrid or cyborgian subject</w:t>
      </w:r>
      <w:r w:rsidRPr="00700986">
        <w:rPr>
          <w:sz w:val="12"/>
        </w:rPr>
        <w:t>∂</w:t>
      </w:r>
      <w:r w:rsidRPr="00700986">
        <w:t xml:space="preserve"> (Haraway, 1991) is underemphasized. In a manner similar to Ball</w:t>
      </w:r>
      <w:r w:rsidRPr="00700986">
        <w:rPr>
          <w:sz w:val="12"/>
        </w:rPr>
        <w:t>∂</w:t>
      </w:r>
      <w:r w:rsidRPr="00700986">
        <w:t xml:space="preserve"> (2002), the identification of the </w:t>
      </w:r>
      <w:r w:rsidRPr="00700986">
        <w:rPr>
          <w:rStyle w:val="StyleUnderline"/>
        </w:rPr>
        <w:t>body is more akin to</w:t>
      </w:r>
      <w:r w:rsidRPr="00700986">
        <w:t xml:space="preserve"> Callon’s (</w:t>
      </w:r>
      <w:proofErr w:type="gramStart"/>
      <w:r w:rsidRPr="00700986">
        <w:t>1991)</w:t>
      </w:r>
      <w:r w:rsidRPr="00700986">
        <w:rPr>
          <w:sz w:val="12"/>
        </w:rPr>
        <w:t>∂</w:t>
      </w:r>
      <w:proofErr w:type="gramEnd"/>
      <w:r w:rsidRPr="00700986">
        <w:t xml:space="preserve"> ‘intermediary’—</w:t>
      </w:r>
      <w:r w:rsidRPr="00700986">
        <w:rPr>
          <w:rStyle w:val="StyleUnderline"/>
        </w:rPr>
        <w:t>a hybrid entity that ‘points back’ to the network of which</w:t>
      </w:r>
      <w:r w:rsidRPr="00700986">
        <w:rPr>
          <w:rStyle w:val="StyleUnderline"/>
          <w:sz w:val="12"/>
        </w:rPr>
        <w:t>∂</w:t>
      </w:r>
      <w:r w:rsidRPr="00700986">
        <w:rPr>
          <w:rStyle w:val="StyleUnderline"/>
        </w:rPr>
        <w:t xml:space="preserve"> it is part and defines roles for other actors within it</w:t>
      </w:r>
      <w:r w:rsidRPr="00700986">
        <w:t xml:space="preserve"> (Michael, 1996). A</w:t>
      </w:r>
      <w:r w:rsidRPr="00700986">
        <w:rPr>
          <w:sz w:val="12"/>
        </w:rPr>
        <w:t>∂</w:t>
      </w:r>
      <w:r w:rsidRPr="00700986">
        <w:t xml:space="preserve"> </w:t>
      </w:r>
      <w:r w:rsidRPr="00700986">
        <w:rPr>
          <w:rStyle w:val="StyleUnderline"/>
        </w:rPr>
        <w:t>politicization of the constitutive instability of the body is needed to</w:t>
      </w:r>
      <w:r w:rsidRPr="00700986">
        <w:rPr>
          <w:rStyle w:val="StyleUnderline"/>
          <w:sz w:val="12"/>
        </w:rPr>
        <w:t>∂</w:t>
      </w:r>
      <w:r w:rsidRPr="00700986">
        <w:rPr>
          <w:rStyle w:val="StyleUnderline"/>
        </w:rPr>
        <w:t xml:space="preserve"> augment a practical and analytical understanding of how resistance</w:t>
      </w:r>
      <w:r w:rsidRPr="00700986">
        <w:rPr>
          <w:rStyle w:val="StyleUnderline"/>
          <w:sz w:val="12"/>
        </w:rPr>
        <w:t>∂</w:t>
      </w:r>
      <w:r w:rsidRPr="00700986">
        <w:rPr>
          <w:rStyle w:val="StyleUnderline"/>
        </w:rPr>
        <w:t xml:space="preserve"> to surveillance practices might be conceptualized</w:t>
      </w:r>
      <w:r w:rsidRPr="00700986">
        <w:t>. In order to address</w:t>
      </w:r>
      <w:r w:rsidRPr="00700986">
        <w:rPr>
          <w:sz w:val="12"/>
        </w:rPr>
        <w:t>∂</w:t>
      </w:r>
      <w:r w:rsidRPr="00700986">
        <w:t xml:space="preserve"> this argument, a brief review of developments concerning a sociology of</w:t>
      </w:r>
      <w:r w:rsidRPr="00700986">
        <w:rPr>
          <w:sz w:val="12"/>
        </w:rPr>
        <w:t>∂</w:t>
      </w:r>
      <w:r w:rsidRPr="00700986">
        <w:t xml:space="preserve"> the body will be reviewed, and its contribution to an understanding</w:t>
      </w:r>
      <w:r w:rsidRPr="00700986">
        <w:rPr>
          <w:sz w:val="12"/>
        </w:rPr>
        <w:t>∂</w:t>
      </w:r>
      <w:r w:rsidRPr="00700986">
        <w:t xml:space="preserve"> of resistance to surveillance will be considered. The Body in Sociology and Organization Theory</w:t>
      </w:r>
      <w:r w:rsidRPr="00700986">
        <w:rPr>
          <w:sz w:val="12"/>
        </w:rPr>
        <w:t>∂</w:t>
      </w:r>
      <w:r w:rsidRPr="00700986">
        <w:t xml:space="preserve"> Since the early 1990s, sociology and organizational sociology, like many</w:t>
      </w:r>
      <w:r w:rsidRPr="00700986">
        <w:rPr>
          <w:sz w:val="12"/>
        </w:rPr>
        <w:t>∂</w:t>
      </w:r>
      <w:r w:rsidRPr="00700986">
        <w:t xml:space="preserve"> other social science disciplines, have taken a ‘corporeal turn’. This turn</w:t>
      </w:r>
      <w:r w:rsidRPr="00700986">
        <w:rPr>
          <w:sz w:val="12"/>
        </w:rPr>
        <w:t>∂</w:t>
      </w:r>
      <w:r w:rsidRPr="00700986">
        <w:t xml:space="preserve"> was born in part of the feminist impact in the academy, new patterns of</w:t>
      </w:r>
      <w:r w:rsidRPr="00700986">
        <w:rPr>
          <w:sz w:val="12"/>
        </w:rPr>
        <w:t>∂</w:t>
      </w:r>
      <w:r w:rsidRPr="00700986">
        <w:t xml:space="preserve"> disease such as HIV/Aids, and, of course, new forms of biotechnology</w:t>
      </w:r>
      <w:proofErr w:type="gramStart"/>
      <w:r w:rsidRPr="00700986">
        <w:t>,</w:t>
      </w:r>
      <w:r w:rsidRPr="00700986">
        <w:rPr>
          <w:sz w:val="12"/>
        </w:rPr>
        <w:t>∂</w:t>
      </w:r>
      <w:proofErr w:type="gramEnd"/>
      <w:r w:rsidRPr="00700986">
        <w:t xml:space="preserve"> which raise ethical issues and challenging political questions about</w:t>
      </w:r>
      <w:r w:rsidRPr="00700986">
        <w:rPr>
          <w:sz w:val="12"/>
        </w:rPr>
        <w:t>∂</w:t>
      </w:r>
      <w:r w:rsidRPr="00700986">
        <w:t xml:space="preserve"> social control. </w:t>
      </w:r>
    </w:p>
    <w:p w14:paraId="77B5754E" w14:textId="77777777" w:rsidR="000F4137" w:rsidRPr="00700986" w:rsidRDefault="000F4137" w:rsidP="000F4137">
      <w:pPr>
        <w:pStyle w:val="Heading4"/>
      </w:pPr>
      <w:r w:rsidRPr="00700986">
        <w:t>Only our poststructuralist understanding of Resistance to Surveillance can Include the Marginalized</w:t>
      </w:r>
    </w:p>
    <w:p w14:paraId="07622FAB" w14:textId="77777777" w:rsidR="000F4137" w:rsidRPr="00700986" w:rsidRDefault="000F4137" w:rsidP="000F4137">
      <w:r w:rsidRPr="00700986">
        <w:rPr>
          <w:b/>
        </w:rPr>
        <w:t xml:space="preserve">Ball 05 </w:t>
      </w:r>
      <w:r w:rsidRPr="00700986">
        <w:t xml:space="preserve">[1/12. Kirstie. </w:t>
      </w:r>
      <w:proofErr w:type="gramStart"/>
      <w:r w:rsidRPr="00700986">
        <w:t>Professor of Organization at The Open University Business School.</w:t>
      </w:r>
      <w:proofErr w:type="gramEnd"/>
      <w:r w:rsidRPr="00700986">
        <w:t xml:space="preserve"> “Organization, Surveillance and the Body: Towards a Politics of Resistance” Pg. 89-108,]</w:t>
      </w:r>
    </w:p>
    <w:p w14:paraId="5CCB7030" w14:textId="77777777" w:rsidR="000F4137" w:rsidRPr="00700986" w:rsidRDefault="000F4137" w:rsidP="000F4137"/>
    <w:p w14:paraId="039BBCB4" w14:textId="77777777" w:rsidR="000F4137" w:rsidRPr="00700986" w:rsidRDefault="000F4137" w:rsidP="000F4137">
      <w:pPr>
        <w:rPr>
          <w:b/>
          <w:u w:val="single"/>
        </w:rPr>
      </w:pPr>
      <w:r w:rsidRPr="00700986">
        <w:t xml:space="preserve">Haraway </w:t>
      </w:r>
      <w:r w:rsidRPr="00700986">
        <w:rPr>
          <w:rStyle w:val="StyleUnderline"/>
        </w:rPr>
        <w:t>recommends strategies for resistance and</w:t>
      </w:r>
      <w:r w:rsidRPr="00700986">
        <w:rPr>
          <w:rStyle w:val="StyleUnderline"/>
          <w:sz w:val="12"/>
        </w:rPr>
        <w:t>∂</w:t>
      </w:r>
      <w:r w:rsidRPr="00700986">
        <w:rPr>
          <w:rStyle w:val="StyleUnderline"/>
        </w:rPr>
        <w:t xml:space="preserve"> action, but a question remains over how a challenge to categories might</w:t>
      </w:r>
      <w:r w:rsidRPr="00700986">
        <w:rPr>
          <w:rStyle w:val="StyleUnderline"/>
          <w:sz w:val="12"/>
        </w:rPr>
        <w:t>∂</w:t>
      </w:r>
      <w:r w:rsidRPr="00700986">
        <w:rPr>
          <w:rStyle w:val="StyleUnderline"/>
        </w:rPr>
        <w:t xml:space="preserve"> actually be mediated at the level of the embodied self.</w:t>
      </w:r>
      <w:r w:rsidRPr="00700986">
        <w:t xml:space="preserve"> The general</w:t>
      </w:r>
      <w:r w:rsidRPr="00700986">
        <w:rPr>
          <w:sz w:val="12"/>
        </w:rPr>
        <w:t>∂</w:t>
      </w:r>
      <w:r w:rsidRPr="00700986">
        <w:t xml:space="preserve"> </w:t>
      </w:r>
      <w:r w:rsidRPr="00700986">
        <w:rPr>
          <w:rStyle w:val="StyleUnderline"/>
        </w:rPr>
        <w:t>question of agency has also not been resolved</w:t>
      </w:r>
      <w:r w:rsidRPr="00700986">
        <w:t>, particularly in relation to</w:t>
      </w:r>
      <w:r w:rsidRPr="00700986">
        <w:rPr>
          <w:sz w:val="12"/>
        </w:rPr>
        <w:t>∂</w:t>
      </w:r>
      <w:r w:rsidRPr="00700986">
        <w:t xml:space="preserve"> the work of McNay (1999) and Bell (1999), who use Pierre Bourdieu and</w:t>
      </w:r>
      <w:r w:rsidRPr="00700986">
        <w:rPr>
          <w:sz w:val="12"/>
        </w:rPr>
        <w:t>∂</w:t>
      </w:r>
      <w:r w:rsidRPr="00700986">
        <w:t xml:space="preserve"> Judith Butler’s ideas to discuss the possibility of building reflexive</w:t>
      </w:r>
      <w:proofErr w:type="gramStart"/>
      <w:r w:rsidRPr="00700986">
        <w:t>,</w:t>
      </w:r>
      <w:r w:rsidRPr="00700986">
        <w:rPr>
          <w:sz w:val="12"/>
        </w:rPr>
        <w:t>∂</w:t>
      </w:r>
      <w:proofErr w:type="gramEnd"/>
      <w:r w:rsidRPr="00700986">
        <w:t xml:space="preserve"> feminist, creative and proactive agencies. Although this problematic</w:t>
      </w:r>
      <w:r w:rsidRPr="00700986">
        <w:rPr>
          <w:sz w:val="12"/>
        </w:rPr>
        <w:t>∂</w:t>
      </w:r>
      <w:r w:rsidRPr="00700986">
        <w:t xml:space="preserve"> cannot be resolved here, it is suitably acknowledged as an ongoing debate</w:t>
      </w:r>
      <w:r w:rsidRPr="00700986">
        <w:rPr>
          <w:sz w:val="12"/>
        </w:rPr>
        <w:t>∂</w:t>
      </w:r>
      <w:r w:rsidRPr="00700986">
        <w:t xml:space="preserve"> within feminist writings on the body, and will need to be addressed in</w:t>
      </w:r>
      <w:r w:rsidRPr="00700986">
        <w:rPr>
          <w:sz w:val="12"/>
        </w:rPr>
        <w:t>∂</w:t>
      </w:r>
      <w:r w:rsidRPr="00700986">
        <w:t xml:space="preserve"> future. The core issue for any embodied sociology of surveillance must</w:t>
      </w:r>
      <w:r w:rsidRPr="00700986">
        <w:rPr>
          <w:sz w:val="12"/>
        </w:rPr>
        <w:t>∂</w:t>
      </w:r>
      <w:r w:rsidRPr="00700986">
        <w:t xml:space="preserve"> Organization, Surveillance and the Body</w:t>
      </w:r>
      <w:r w:rsidRPr="00700986">
        <w:rPr>
          <w:sz w:val="12"/>
        </w:rPr>
        <w:t>∂</w:t>
      </w:r>
      <w:r w:rsidRPr="00700986">
        <w:t xml:space="preserve"> Kirstie Ball</w:t>
      </w:r>
      <w:r w:rsidRPr="00700986">
        <w:rPr>
          <w:sz w:val="12"/>
        </w:rPr>
        <w:t>∂</w:t>
      </w:r>
      <w:r w:rsidRPr="00700986">
        <w:t xml:space="preserve"> 103</w:t>
      </w:r>
      <w:r w:rsidRPr="00700986">
        <w:rPr>
          <w:sz w:val="12"/>
        </w:rPr>
        <w:t>∂</w:t>
      </w:r>
      <w:r w:rsidRPr="00700986">
        <w:t xml:space="preserve"> Downloaded from org.sagepub.com at University of Texas Libraries on July 9, 2015</w:t>
      </w:r>
      <w:r w:rsidRPr="00700986">
        <w:rPr>
          <w:sz w:val="12"/>
        </w:rPr>
        <w:t>∂</w:t>
      </w:r>
      <w:r w:rsidRPr="00700986">
        <w:t xml:space="preserve"> still be primarily concerned with whose body information is appropriated</w:t>
      </w:r>
      <w:proofErr w:type="gramStart"/>
      <w:r w:rsidRPr="00700986">
        <w:t>,</w:t>
      </w:r>
      <w:r w:rsidRPr="00700986">
        <w:rPr>
          <w:sz w:val="12"/>
        </w:rPr>
        <w:t>∂</w:t>
      </w:r>
      <w:proofErr w:type="gramEnd"/>
      <w:r w:rsidRPr="00700986">
        <w:t xml:space="preserve"> how it is encoded, how encoded information is reapplied, how</w:t>
      </w:r>
      <w:r w:rsidRPr="00700986">
        <w:rPr>
          <w:sz w:val="12"/>
        </w:rPr>
        <w:t>∂</w:t>
      </w:r>
      <w:r w:rsidRPr="00700986">
        <w:t xml:space="preserve"> effectively this fixes and how it is resisted.</w:t>
      </w:r>
      <w:r w:rsidRPr="00700986">
        <w:rPr>
          <w:sz w:val="12"/>
        </w:rPr>
        <w:t>∂</w:t>
      </w:r>
      <w:r w:rsidRPr="00700986">
        <w:t xml:space="preserve"> Conclusion</w:t>
      </w:r>
      <w:r w:rsidRPr="00700986">
        <w:rPr>
          <w:sz w:val="12"/>
        </w:rPr>
        <w:t>∂</w:t>
      </w:r>
      <w:r w:rsidRPr="00700986">
        <w:t xml:space="preserve"> From this paper it can be concluded that </w:t>
      </w:r>
      <w:r w:rsidRPr="00700986">
        <w:rPr>
          <w:rStyle w:val="Emphasis"/>
        </w:rPr>
        <w:t>resistance to body-surveillance</w:t>
      </w:r>
      <w:r w:rsidRPr="00700986">
        <w:rPr>
          <w:rStyle w:val="Emphasis"/>
          <w:b w:val="0"/>
          <w:sz w:val="12"/>
        </w:rPr>
        <w:t>∂</w:t>
      </w:r>
      <w:r w:rsidRPr="00700986">
        <w:rPr>
          <w:rStyle w:val="Emphasis"/>
        </w:rPr>
        <w:t xml:space="preserve"> can be politicized using</w:t>
      </w:r>
      <w:r w:rsidRPr="00700986">
        <w:t xml:space="preserve"> feminist </w:t>
      </w:r>
      <w:r w:rsidRPr="00700986">
        <w:rPr>
          <w:rStyle w:val="StyleUnderline"/>
        </w:rPr>
        <w:t>work on body monisms, univocity and</w:t>
      </w:r>
      <w:r w:rsidRPr="00700986">
        <w:rPr>
          <w:rStyle w:val="StyleUnderline"/>
          <w:sz w:val="12"/>
        </w:rPr>
        <w:t>∂</w:t>
      </w:r>
      <w:r w:rsidRPr="00700986">
        <w:rPr>
          <w:rStyle w:val="StyleUnderline"/>
        </w:rPr>
        <w:t xml:space="preserve"> historicity, and post-structural work that articulates alternatives to the</w:t>
      </w:r>
      <w:r w:rsidRPr="00700986">
        <w:rPr>
          <w:rStyle w:val="StyleUnderline"/>
          <w:sz w:val="12"/>
        </w:rPr>
        <w:t>∂</w:t>
      </w:r>
      <w:r w:rsidRPr="00700986">
        <w:rPr>
          <w:rStyle w:val="StyleUnderline"/>
        </w:rPr>
        <w:t xml:space="preserve"> fixities engendered by body-surveillance</w:t>
      </w:r>
      <w:r w:rsidRPr="00700986">
        <w:t xml:space="preserve">. Current </w:t>
      </w:r>
      <w:r w:rsidRPr="00700986">
        <w:rPr>
          <w:rStyle w:val="StyleUnderline"/>
        </w:rPr>
        <w:t>developments in biometric</w:t>
      </w:r>
      <w:r w:rsidRPr="00700986">
        <w:rPr>
          <w:rStyle w:val="StyleUnderline"/>
          <w:sz w:val="12"/>
        </w:rPr>
        <w:t>∂</w:t>
      </w:r>
      <w:r w:rsidRPr="00700986">
        <w:rPr>
          <w:rStyle w:val="StyleUnderline"/>
        </w:rPr>
        <w:t xml:space="preserve"> surveillance, which position the body as a source of authenticity</w:t>
      </w:r>
      <w:r w:rsidRPr="00700986">
        <w:rPr>
          <w:rStyle w:val="StyleUnderline"/>
          <w:sz w:val="12"/>
        </w:rPr>
        <w:t>∂</w:t>
      </w:r>
      <w:r w:rsidRPr="00700986">
        <w:rPr>
          <w:rStyle w:val="StyleUnderline"/>
        </w:rPr>
        <w:t xml:space="preserve"> and truth, are challenged by this conclusion</w:t>
      </w:r>
      <w:r w:rsidRPr="00700986">
        <w:t xml:space="preserve">. </w:t>
      </w:r>
      <w:r w:rsidRPr="00700986">
        <w:rPr>
          <w:rStyle w:val="StyleUnderline"/>
        </w:rPr>
        <w:t>Strategies of resistance</w:t>
      </w:r>
      <w:r w:rsidRPr="00700986">
        <w:rPr>
          <w:rStyle w:val="StyleUnderline"/>
          <w:sz w:val="12"/>
        </w:rPr>
        <w:t>∂</w:t>
      </w:r>
      <w:r w:rsidRPr="00700986">
        <w:rPr>
          <w:rStyle w:val="StyleUnderline"/>
        </w:rPr>
        <w:t xml:space="preserve"> occur at the boundary of the body and surveillance and at an intersubjective</w:t>
      </w:r>
      <w:r w:rsidRPr="00700986">
        <w:rPr>
          <w:rStyle w:val="StyleUnderline"/>
          <w:sz w:val="12"/>
        </w:rPr>
        <w:t>∂</w:t>
      </w:r>
      <w:r w:rsidRPr="00700986">
        <w:rPr>
          <w:rStyle w:val="StyleUnderline"/>
        </w:rPr>
        <w:t xml:space="preserve"> level. They include disrupting flows of information from the</w:t>
      </w:r>
      <w:r w:rsidRPr="00700986">
        <w:rPr>
          <w:rStyle w:val="StyleUnderline"/>
          <w:sz w:val="12"/>
        </w:rPr>
        <w:t>∂</w:t>
      </w:r>
      <w:r w:rsidRPr="00700986">
        <w:rPr>
          <w:rStyle w:val="StyleUnderline"/>
        </w:rPr>
        <w:t xml:space="preserve"> body to the information system, disrupting the time it takes to encode</w:t>
      </w:r>
      <w:r w:rsidRPr="00700986">
        <w:rPr>
          <w:rStyle w:val="StyleUnderline"/>
          <w:sz w:val="12"/>
        </w:rPr>
        <w:t>∂</w:t>
      </w:r>
      <w:r w:rsidRPr="00700986">
        <w:rPr>
          <w:rStyle w:val="StyleUnderline"/>
        </w:rPr>
        <w:t xml:space="preserve"> the body, coding the body in an alternative way, and moving the</w:t>
      </w:r>
      <w:r w:rsidRPr="00700986">
        <w:rPr>
          <w:rStyle w:val="StyleUnderline"/>
          <w:sz w:val="12"/>
        </w:rPr>
        <w:t>∂</w:t>
      </w:r>
      <w:r w:rsidRPr="00700986">
        <w:rPr>
          <w:rStyle w:val="StyleUnderline"/>
        </w:rPr>
        <w:t xml:space="preserve"> interface/boundary between the body and the surveillance system.</w:t>
      </w:r>
      <w:r w:rsidRPr="00700986">
        <w:t xml:space="preserve"> The</w:t>
      </w:r>
      <w:r w:rsidRPr="00700986">
        <w:rPr>
          <w:sz w:val="12"/>
        </w:rPr>
        <w:t>∂</w:t>
      </w:r>
      <w:r w:rsidRPr="00700986">
        <w:t xml:space="preserve"> political bases of these strategies delight in boundary ambiguities and</w:t>
      </w:r>
      <w:r w:rsidRPr="00700986">
        <w:rPr>
          <w:sz w:val="12"/>
        </w:rPr>
        <w:t>∂</w:t>
      </w:r>
      <w:r w:rsidRPr="00700986">
        <w:t xml:space="preserve"> becoming: they </w:t>
      </w:r>
      <w:r w:rsidRPr="00700986">
        <w:rPr>
          <w:rStyle w:val="StyleUnderline"/>
        </w:rPr>
        <w:t>recognize the</w:t>
      </w:r>
      <w:r w:rsidRPr="00700986">
        <w:t xml:space="preserve"> dominant patriarchal and </w:t>
      </w:r>
      <w:r w:rsidRPr="00700986">
        <w:rPr>
          <w:rStyle w:val="StyleUnderline"/>
        </w:rPr>
        <w:t>capitalist tendencies</w:t>
      </w:r>
      <w:r w:rsidRPr="00700986">
        <w:rPr>
          <w:rStyle w:val="StyleUnderline"/>
          <w:sz w:val="12"/>
        </w:rPr>
        <w:t>∂</w:t>
      </w:r>
      <w:r w:rsidRPr="00700986">
        <w:rPr>
          <w:rStyle w:val="StyleUnderline"/>
        </w:rPr>
        <w:t xml:space="preserve"> behind these technologies and resist them through textual strategies</w:t>
      </w:r>
      <w:r w:rsidRPr="00700986">
        <w:rPr>
          <w:rStyle w:val="StyleUnderline"/>
          <w:sz w:val="12"/>
        </w:rPr>
        <w:t>∂</w:t>
      </w:r>
      <w:r w:rsidRPr="00700986">
        <w:rPr>
          <w:rStyle w:val="StyleUnderline"/>
        </w:rPr>
        <w:t xml:space="preserve"> that question the impulse to surveille</w:t>
      </w:r>
      <w:r w:rsidRPr="00700986">
        <w:t>.</w:t>
      </w:r>
      <w:r w:rsidRPr="00700986">
        <w:rPr>
          <w:sz w:val="12"/>
        </w:rPr>
        <w:t>∂</w:t>
      </w:r>
      <w:r w:rsidRPr="00700986">
        <w:t xml:space="preserve"> These conclusions were reached by, first, examining body-surveillance</w:t>
      </w:r>
      <w:r w:rsidRPr="00700986">
        <w:rPr>
          <w:sz w:val="12"/>
        </w:rPr>
        <w:t>∂</w:t>
      </w:r>
      <w:r w:rsidRPr="00700986">
        <w:t xml:space="preserve"> practices in organizations and recent arguments concerning organizational</w:t>
      </w:r>
      <w:r w:rsidRPr="00700986">
        <w:rPr>
          <w:sz w:val="12"/>
        </w:rPr>
        <w:t>∂</w:t>
      </w:r>
      <w:r w:rsidRPr="00700986">
        <w:t xml:space="preserve"> resistance as being inadequate in terms of engendering any</w:t>
      </w:r>
      <w:r w:rsidRPr="00700986">
        <w:rPr>
          <w:sz w:val="12"/>
        </w:rPr>
        <w:t>∂</w:t>
      </w:r>
      <w:r w:rsidRPr="00700986">
        <w:t xml:space="preserve"> embodied notion of resistance. </w:t>
      </w:r>
      <w:r w:rsidRPr="00700986">
        <w:rPr>
          <w:rStyle w:val="StyleUnderline"/>
        </w:rPr>
        <w:t>Developments in the sociology of the</w:t>
      </w:r>
      <w:r w:rsidRPr="00700986">
        <w:rPr>
          <w:rStyle w:val="StyleUnderline"/>
          <w:sz w:val="12"/>
        </w:rPr>
        <w:t>∂</w:t>
      </w:r>
      <w:r w:rsidRPr="00700986">
        <w:rPr>
          <w:rStyle w:val="StyleUnderline"/>
        </w:rPr>
        <w:t xml:space="preserve"> body were examined, with phenomenological and ontological tensions</w:t>
      </w:r>
      <w:r w:rsidRPr="00700986">
        <w:rPr>
          <w:rStyle w:val="StyleUnderline"/>
          <w:sz w:val="12"/>
        </w:rPr>
        <w:t>∂</w:t>
      </w:r>
      <w:r w:rsidRPr="00700986">
        <w:rPr>
          <w:rStyle w:val="StyleUnderline"/>
        </w:rPr>
        <w:t xml:space="preserve"> being highlighted that reflect theoretical developments</w:t>
      </w:r>
      <w:r w:rsidRPr="00700986">
        <w:t xml:space="preserve"> in sociology and</w:t>
      </w:r>
      <w:r w:rsidRPr="00700986">
        <w:rPr>
          <w:sz w:val="12"/>
        </w:rPr>
        <w:t>∂</w:t>
      </w:r>
      <w:r w:rsidRPr="00700986">
        <w:t xml:space="preserve"> practical developments in surveillance practice. </w:t>
      </w:r>
      <w:r w:rsidRPr="00700986">
        <w:rPr>
          <w:rStyle w:val="StyleUnderline"/>
        </w:rPr>
        <w:t>Arguments were made</w:t>
      </w:r>
      <w:r w:rsidRPr="00700986">
        <w:rPr>
          <w:rStyle w:val="StyleUnderline"/>
          <w:sz w:val="12"/>
        </w:rPr>
        <w:t>∂</w:t>
      </w:r>
      <w:r w:rsidRPr="00700986">
        <w:rPr>
          <w:rStyle w:val="StyleUnderline"/>
        </w:rPr>
        <w:t xml:space="preserve"> that applied particularly to the problematic of body-surveillance</w:t>
      </w:r>
      <w:r w:rsidRPr="00700986">
        <w:t>.</w:t>
      </w:r>
      <w:r w:rsidRPr="00700986">
        <w:rPr>
          <w:sz w:val="12"/>
        </w:rPr>
        <w:t>∂</w:t>
      </w:r>
      <w:r w:rsidRPr="00700986">
        <w:t xml:space="preserve"> In making these arguments, I am aware that it might appear that, first, I</w:t>
      </w:r>
      <w:r w:rsidRPr="00700986">
        <w:rPr>
          <w:sz w:val="12"/>
        </w:rPr>
        <w:t>∂</w:t>
      </w:r>
      <w:r w:rsidRPr="00700986">
        <w:t xml:space="preserve"> have overlooked organizational specificities to concentrate on a wider</w:t>
      </w:r>
      <w:r w:rsidRPr="00700986">
        <w:rPr>
          <w:sz w:val="12"/>
        </w:rPr>
        <w:t>∂</w:t>
      </w:r>
      <w:r w:rsidRPr="00700986">
        <w:t xml:space="preserve"> surveillance-assemblage, and, second, I view all body-surveillance as</w:t>
      </w:r>
      <w:r w:rsidRPr="00700986">
        <w:rPr>
          <w:sz w:val="12"/>
        </w:rPr>
        <w:t>∂</w:t>
      </w:r>
      <w:r w:rsidRPr="00700986">
        <w:t xml:space="preserve"> bad, needing to be resisted in all instances. My response is to return to</w:t>
      </w:r>
      <w:r w:rsidRPr="00700986">
        <w:rPr>
          <w:sz w:val="12"/>
        </w:rPr>
        <w:t>∂</w:t>
      </w:r>
      <w:r w:rsidRPr="00700986">
        <w:t xml:space="preserve"> the central pillar of this paper, which is Haggerty and Ericson’s identification</w:t>
      </w:r>
      <w:r w:rsidRPr="00700986">
        <w:rPr>
          <w:sz w:val="12"/>
        </w:rPr>
        <w:t>∂</w:t>
      </w:r>
      <w:r w:rsidRPr="00700986">
        <w:t xml:space="preserve"> of modern surveillance practice as rhizomatic and body centred.</w:t>
      </w:r>
      <w:r w:rsidRPr="00700986">
        <w:rPr>
          <w:sz w:val="12"/>
        </w:rPr>
        <w:t>∂</w:t>
      </w:r>
      <w:r w:rsidRPr="00700986">
        <w:t xml:space="preserve"> In respect of the first point, although organizational surveillance is</w:t>
      </w:r>
      <w:r w:rsidRPr="00700986">
        <w:rPr>
          <w:sz w:val="12"/>
        </w:rPr>
        <w:t>∂</w:t>
      </w:r>
      <w:r w:rsidRPr="00700986">
        <w:t xml:space="preserve"> significant, it is </w:t>
      </w:r>
      <w:r w:rsidRPr="00700986">
        <w:rPr>
          <w:rStyle w:val="StyleUnderline"/>
        </w:rPr>
        <w:t>one of a set of surveillance rhizomes that are now</w:t>
      </w:r>
      <w:r w:rsidRPr="00700986">
        <w:rPr>
          <w:rStyle w:val="StyleUnderline"/>
          <w:sz w:val="12"/>
        </w:rPr>
        <w:t>∂</w:t>
      </w:r>
      <w:r w:rsidRPr="00700986">
        <w:rPr>
          <w:rStyle w:val="StyleUnderline"/>
        </w:rPr>
        <w:t xml:space="preserve"> appearing, particularly in the wake of the terrorist attacks of 11 September</w:t>
      </w:r>
      <w:r w:rsidRPr="00700986">
        <w:rPr>
          <w:rStyle w:val="StyleUnderline"/>
          <w:sz w:val="12"/>
        </w:rPr>
        <w:t>∂</w:t>
      </w:r>
      <w:r w:rsidRPr="00700986">
        <w:rPr>
          <w:rStyle w:val="StyleUnderline"/>
        </w:rPr>
        <w:t xml:space="preserve"> 2001</w:t>
      </w:r>
      <w:r w:rsidRPr="00700986">
        <w:t xml:space="preserve">, and that reflect an </w:t>
      </w:r>
      <w:r w:rsidRPr="00700986">
        <w:rPr>
          <w:rStyle w:val="Emphasis"/>
        </w:rPr>
        <w:t>underlying connectivity between the</w:t>
      </w:r>
      <w:r w:rsidRPr="00700986">
        <w:rPr>
          <w:rStyle w:val="Emphasis"/>
          <w:b w:val="0"/>
          <w:sz w:val="12"/>
        </w:rPr>
        <w:t>∂</w:t>
      </w:r>
      <w:r w:rsidRPr="00700986">
        <w:rPr>
          <w:rStyle w:val="Emphasis"/>
        </w:rPr>
        <w:t xml:space="preserve"> private sector, government and military complexes.</w:t>
      </w:r>
      <w:r w:rsidRPr="00700986">
        <w:t xml:space="preserve"> All of these complexes</w:t>
      </w:r>
      <w:r w:rsidRPr="00700986">
        <w:rPr>
          <w:sz w:val="12"/>
        </w:rPr>
        <w:t>∂</w:t>
      </w:r>
      <w:r w:rsidRPr="00700986">
        <w:t xml:space="preserve"> attempt to interface with the human body as the feed-point for</w:t>
      </w:r>
      <w:r w:rsidRPr="00700986">
        <w:rPr>
          <w:sz w:val="12"/>
        </w:rPr>
        <w:t>∂</w:t>
      </w:r>
      <w:r w:rsidRPr="00700986">
        <w:t xml:space="preserve"> their respective information systems (Wood et al., 2003). Any argument</w:t>
      </w:r>
      <w:r w:rsidRPr="00700986">
        <w:rPr>
          <w:sz w:val="12"/>
        </w:rPr>
        <w:t>∂</w:t>
      </w:r>
      <w:r w:rsidRPr="00700986">
        <w:t xml:space="preserve"> that applies to an organizational rhizome would need to apply to other</w:t>
      </w:r>
      <w:r w:rsidRPr="00700986">
        <w:rPr>
          <w:sz w:val="12"/>
        </w:rPr>
        <w:t>∂</w:t>
      </w:r>
      <w:r w:rsidRPr="00700986">
        <w:t xml:space="preserve"> rhizomes too.</w:t>
      </w:r>
      <w:r w:rsidRPr="00700986">
        <w:rPr>
          <w:sz w:val="12"/>
        </w:rPr>
        <w:t>∂</w:t>
      </w:r>
      <w:r w:rsidRPr="00700986">
        <w:t xml:space="preserve"> </w:t>
      </w:r>
      <w:proofErr w:type="gramStart"/>
      <w:r w:rsidRPr="00700986">
        <w:t>My</w:t>
      </w:r>
      <w:proofErr w:type="gramEnd"/>
      <w:r w:rsidRPr="00700986">
        <w:t xml:space="preserve"> response to the second point would be that not all bodysurveillance</w:t>
      </w:r>
      <w:r w:rsidRPr="00700986">
        <w:rPr>
          <w:sz w:val="12"/>
        </w:rPr>
        <w:t>∂</w:t>
      </w:r>
      <w:r w:rsidRPr="00700986">
        <w:t xml:space="preserve"> is bad. The centrality of Deleuze and Guatarri’s work to</w:t>
      </w:r>
      <w:r w:rsidRPr="00700986">
        <w:rPr>
          <w:sz w:val="12"/>
        </w:rPr>
        <w:t>∂</w:t>
      </w:r>
      <w:r w:rsidRPr="00700986">
        <w:t xml:space="preserve"> Haggerty and Ericson’s discussion enables an assertion of the point that</w:t>
      </w:r>
      <w:r w:rsidRPr="00700986">
        <w:rPr>
          <w:sz w:val="12"/>
        </w:rPr>
        <w:t>∂</w:t>
      </w:r>
      <w:r w:rsidRPr="00700986">
        <w:t xml:space="preserve"> 104</w:t>
      </w:r>
      <w:r w:rsidRPr="00700986">
        <w:rPr>
          <w:sz w:val="12"/>
        </w:rPr>
        <w:t>∂</w:t>
      </w:r>
      <w:r w:rsidRPr="00700986">
        <w:t xml:space="preserve"> Organization 12 surveillance practice is primarily productive: it synthesizes and conjoins</w:t>
      </w:r>
      <w:proofErr w:type="gramStart"/>
      <w:r w:rsidRPr="00700986">
        <w:t>;</w:t>
      </w:r>
      <w:r w:rsidRPr="00700986">
        <w:rPr>
          <w:sz w:val="12"/>
        </w:rPr>
        <w:t>∂</w:t>
      </w:r>
      <w:proofErr w:type="gramEnd"/>
      <w:r w:rsidRPr="00700986">
        <w:t xml:space="preserve"> indeed it must, before a critique can be offered. In organizational rhizomes</w:t>
      </w:r>
      <w:proofErr w:type="gramStart"/>
      <w:r w:rsidRPr="00700986">
        <w:t>,</w:t>
      </w:r>
      <w:r w:rsidRPr="00700986">
        <w:rPr>
          <w:sz w:val="12"/>
        </w:rPr>
        <w:t>∂</w:t>
      </w:r>
      <w:proofErr w:type="gramEnd"/>
      <w:r w:rsidRPr="00700986">
        <w:t xml:space="preserve"> the collection of body data enables the organization to exist, to</w:t>
      </w:r>
      <w:r w:rsidRPr="00700986">
        <w:rPr>
          <w:sz w:val="12"/>
        </w:rPr>
        <w:t>∂</w:t>
      </w:r>
      <w:r w:rsidRPr="00700986">
        <w:t xml:space="preserve"> function and to be staffed. </w:t>
      </w:r>
      <w:r w:rsidRPr="00700986">
        <w:rPr>
          <w:rStyle w:val="Emphasis"/>
        </w:rPr>
        <w:t>The rationale and justification for an extensive</w:t>
      </w:r>
      <w:r w:rsidRPr="00700986">
        <w:rPr>
          <w:rStyle w:val="Emphasis"/>
          <w:b w:val="0"/>
          <w:sz w:val="12"/>
        </w:rPr>
        <w:t>∂</w:t>
      </w:r>
      <w:r w:rsidRPr="00700986">
        <w:rPr>
          <w:rStyle w:val="Emphasis"/>
        </w:rPr>
        <w:t xml:space="preserve"> study of embodied resistance stem from the need to challenge any local</w:t>
      </w:r>
      <w:r w:rsidRPr="00700986">
        <w:rPr>
          <w:rStyle w:val="Emphasis"/>
          <w:b w:val="0"/>
          <w:sz w:val="12"/>
        </w:rPr>
        <w:t>∂</w:t>
      </w:r>
      <w:r w:rsidRPr="00700986">
        <w:rPr>
          <w:rStyle w:val="Emphasis"/>
        </w:rPr>
        <w:t xml:space="preserve"> totalities that would arise should body-surveillance be left undisrupted</w:t>
      </w:r>
      <w:r w:rsidRPr="00700986">
        <w:rPr>
          <w:rStyle w:val="Emphasis"/>
          <w:b w:val="0"/>
          <w:sz w:val="12"/>
        </w:rPr>
        <w:t>∂</w:t>
      </w:r>
      <w:r w:rsidRPr="00700986">
        <w:rPr>
          <w:rStyle w:val="Emphasis"/>
        </w:rPr>
        <w:t xml:space="preserve"> and unquestioned</w:t>
      </w:r>
      <w:r w:rsidRPr="00700986">
        <w:t>.</w:t>
      </w:r>
      <w:r w:rsidRPr="00700986">
        <w:rPr>
          <w:sz w:val="12"/>
        </w:rPr>
        <w:t>∂</w:t>
      </w:r>
      <w:r w:rsidRPr="00700986">
        <w:t xml:space="preserve"> Taking a corporeal turn in surveillance theory certainly reflects the</w:t>
      </w:r>
      <w:r w:rsidRPr="00700986">
        <w:rPr>
          <w:sz w:val="12"/>
        </w:rPr>
        <w:t>∂</w:t>
      </w:r>
      <w:r w:rsidRPr="00700986">
        <w:t xml:space="preserve"> observations of Howson and Inglis (2001): given the increasing use of</w:t>
      </w:r>
      <w:r w:rsidRPr="00700986">
        <w:rPr>
          <w:sz w:val="12"/>
        </w:rPr>
        <w:t>∂</w:t>
      </w:r>
      <w:r w:rsidRPr="00700986">
        <w:t xml:space="preserve"> biodata in everyday life, a sociology of such practices that highlights</w:t>
      </w:r>
      <w:r w:rsidRPr="00700986">
        <w:rPr>
          <w:sz w:val="12"/>
        </w:rPr>
        <w:t>∂</w:t>
      </w:r>
      <w:r w:rsidRPr="00700986">
        <w:t xml:space="preserve"> ethical concerns about control, autonomy and privacy (to name but a few)</w:t>
      </w:r>
      <w:r w:rsidRPr="00700986">
        <w:rPr>
          <w:sz w:val="12"/>
        </w:rPr>
        <w:t>∂</w:t>
      </w:r>
      <w:r w:rsidRPr="00700986">
        <w:t xml:space="preserve"> is certainly timely. </w:t>
      </w:r>
      <w:r w:rsidRPr="00700986">
        <w:rPr>
          <w:rStyle w:val="StyleUnderline"/>
        </w:rPr>
        <w:t>Surveillance involves the mobilization of information</w:t>
      </w:r>
      <w:r w:rsidRPr="00700986">
        <w:rPr>
          <w:rStyle w:val="StyleUnderline"/>
          <w:sz w:val="12"/>
        </w:rPr>
        <w:t>∂</w:t>
      </w:r>
      <w:r w:rsidRPr="00700986">
        <w:rPr>
          <w:rStyle w:val="StyleUnderline"/>
        </w:rPr>
        <w:t xml:space="preserve"> categories that order by hidden criteria</w:t>
      </w:r>
      <w:r w:rsidRPr="00700986">
        <w:t xml:space="preserve">; they </w:t>
      </w:r>
      <w:r w:rsidRPr="00700986">
        <w:rPr>
          <w:rStyle w:val="StyleUnderline"/>
        </w:rPr>
        <w:t>determine which groups are</w:t>
      </w:r>
      <w:r w:rsidRPr="00700986">
        <w:rPr>
          <w:rStyle w:val="StyleUnderline"/>
          <w:sz w:val="12"/>
        </w:rPr>
        <w:t>∂</w:t>
      </w:r>
      <w:r w:rsidRPr="00700986">
        <w:rPr>
          <w:rStyle w:val="StyleUnderline"/>
        </w:rPr>
        <w:t xml:space="preserve"> more likely to be surveillance targets and the nature of the gaze they are</w:t>
      </w:r>
      <w:r w:rsidRPr="00700986">
        <w:rPr>
          <w:rStyle w:val="StyleUnderline"/>
          <w:sz w:val="12"/>
        </w:rPr>
        <w:t>∂</w:t>
      </w:r>
      <w:r w:rsidRPr="00700986">
        <w:rPr>
          <w:rStyle w:val="StyleUnderline"/>
        </w:rPr>
        <w:t xml:space="preserve"> likely to attract</w:t>
      </w:r>
      <w:r w:rsidRPr="00700986">
        <w:t>. Through its categorizing tendencies, surveillance is thus</w:t>
      </w:r>
      <w:r w:rsidRPr="00700986">
        <w:rPr>
          <w:sz w:val="12"/>
        </w:rPr>
        <w:t>∂</w:t>
      </w:r>
      <w:r w:rsidRPr="00700986">
        <w:t xml:space="preserve"> bestowed with a genetic, gender, racial and cultural politics, an economic</w:t>
      </w:r>
      <w:r w:rsidRPr="00700986">
        <w:rPr>
          <w:sz w:val="12"/>
        </w:rPr>
        <w:t>∂</w:t>
      </w:r>
      <w:r w:rsidRPr="00700986">
        <w:t xml:space="preserve"> politics at the macro and meso levels, and a ‘big P’ politics if we consider</w:t>
      </w:r>
      <w:r w:rsidRPr="00700986">
        <w:rPr>
          <w:sz w:val="12"/>
        </w:rPr>
        <w:t>∂</w:t>
      </w:r>
      <w:r w:rsidRPr="00700986">
        <w:t xml:space="preserve"> the role of national and local government in promoting and sustaining</w:t>
      </w:r>
      <w:r w:rsidRPr="00700986">
        <w:rPr>
          <w:sz w:val="12"/>
        </w:rPr>
        <w:t>∂</w:t>
      </w:r>
      <w:r w:rsidRPr="00700986">
        <w:t xml:space="preserve"> street surveillance as part of public policy. </w:t>
      </w:r>
      <w:r w:rsidRPr="00700986">
        <w:rPr>
          <w:rStyle w:val="StyleUnderline"/>
        </w:rPr>
        <w:t>Organizational surveillance</w:t>
      </w:r>
      <w:r w:rsidRPr="00700986">
        <w:rPr>
          <w:rStyle w:val="StyleUnderline"/>
          <w:sz w:val="12"/>
        </w:rPr>
        <w:t>∂</w:t>
      </w:r>
      <w:r w:rsidRPr="00700986">
        <w:rPr>
          <w:rStyle w:val="StyleUnderline"/>
        </w:rPr>
        <w:t xml:space="preserve"> practices do not escape this agenda.</w:t>
      </w:r>
      <w:r w:rsidRPr="00700986">
        <w:t xml:space="preserve"> Individuals, in making their embodiment</w:t>
      </w:r>
      <w:r w:rsidRPr="00700986">
        <w:rPr>
          <w:sz w:val="12"/>
        </w:rPr>
        <w:t>∂</w:t>
      </w:r>
      <w:r w:rsidRPr="00700986">
        <w:t xml:space="preserve"> publicly available for inspection, intermediate between surveillance</w:t>
      </w:r>
      <w:r w:rsidRPr="00700986">
        <w:rPr>
          <w:sz w:val="12"/>
        </w:rPr>
        <w:t>∂</w:t>
      </w:r>
      <w:r w:rsidRPr="00700986">
        <w:t xml:space="preserve"> technologies, organizational actors, categories, standards, targets</w:t>
      </w:r>
      <w:proofErr w:type="gramStart"/>
      <w:r w:rsidRPr="00700986">
        <w:t>,</w:t>
      </w:r>
      <w:r w:rsidRPr="00700986">
        <w:rPr>
          <w:sz w:val="12"/>
        </w:rPr>
        <w:t>∂</w:t>
      </w:r>
      <w:proofErr w:type="gramEnd"/>
      <w:r w:rsidRPr="00700986">
        <w:t xml:space="preserve"> cultures, subcultures and the organization itself. The surveilled organizational</w:t>
      </w:r>
      <w:r w:rsidRPr="00700986">
        <w:rPr>
          <w:sz w:val="12"/>
        </w:rPr>
        <w:t>∂</w:t>
      </w:r>
      <w:r w:rsidRPr="00700986">
        <w:t xml:space="preserve"> body is thus an entity that achieves coincidence of performance</w:t>
      </w:r>
      <w:r w:rsidRPr="00700986">
        <w:rPr>
          <w:sz w:val="12"/>
        </w:rPr>
        <w:t>∂</w:t>
      </w:r>
      <w:r w:rsidRPr="00700986">
        <w:t xml:space="preserve"> objectives and person specifications with the immeasurable and invisible</w:t>
      </w:r>
      <w:r w:rsidRPr="00700986">
        <w:rPr>
          <w:sz w:val="12"/>
        </w:rPr>
        <w:t>∂</w:t>
      </w:r>
      <w:r w:rsidRPr="00700986">
        <w:t xml:space="preserve"> elements of lived, embodied experience. </w:t>
      </w:r>
      <w:r w:rsidRPr="00700986">
        <w:rPr>
          <w:rStyle w:val="StyleUnderline"/>
        </w:rPr>
        <w:t>An examination of organizational</w:t>
      </w:r>
      <w:r w:rsidRPr="00700986">
        <w:rPr>
          <w:rStyle w:val="StyleUnderline"/>
          <w:sz w:val="12"/>
        </w:rPr>
        <w:t>∂</w:t>
      </w:r>
      <w:r w:rsidRPr="00700986">
        <w:rPr>
          <w:rStyle w:val="StyleUnderline"/>
        </w:rPr>
        <w:t xml:space="preserve"> worlds has supported and enhanced a move towards a politics ofresistance to body-surveillance.</w:t>
      </w:r>
    </w:p>
    <w:p w14:paraId="58FE619F" w14:textId="77777777" w:rsidR="000A4D77" w:rsidRPr="00700986" w:rsidRDefault="000A4D77" w:rsidP="000A4D77"/>
    <w:p w14:paraId="66DFB516" w14:textId="77777777" w:rsidR="00D07329" w:rsidRPr="00700986" w:rsidRDefault="00D07329" w:rsidP="00D07329"/>
    <w:p w14:paraId="0ACD060E" w14:textId="77777777" w:rsidR="00D83C05" w:rsidRPr="00700986" w:rsidRDefault="00D83C05" w:rsidP="003F3E70"/>
    <w:p w14:paraId="766DF5D7" w14:textId="76A217C6" w:rsidR="00D83C05" w:rsidRPr="00700986" w:rsidRDefault="00D83C05" w:rsidP="00D83C05">
      <w:pPr>
        <w:pStyle w:val="Heading3"/>
      </w:pPr>
      <w:r w:rsidRPr="00700986">
        <w:t>Link—Self-Regulation</w:t>
      </w:r>
    </w:p>
    <w:p w14:paraId="7ED0BAB8" w14:textId="77777777" w:rsidR="00C55CE1" w:rsidRPr="00700986" w:rsidRDefault="00C55CE1" w:rsidP="00C55CE1"/>
    <w:p w14:paraId="68884B4F" w14:textId="73827C79" w:rsidR="00D83C05" w:rsidRPr="00700986" w:rsidRDefault="009770A0" w:rsidP="00D83C05">
      <w:pPr>
        <w:pStyle w:val="Heading4"/>
      </w:pPr>
      <w:r w:rsidRPr="00700986">
        <w:t>Even with the hope of increased self-regulation the affirmative is haunted by the prospect of governmental intervention diminishing any benefit of self-regulation.</w:t>
      </w:r>
    </w:p>
    <w:p w14:paraId="4FBE0A96" w14:textId="77777777" w:rsidR="00D83C05" w:rsidRPr="00700986" w:rsidRDefault="00D83C05" w:rsidP="00D83C05">
      <w:r w:rsidRPr="00700986">
        <w:rPr>
          <w:rStyle w:val="Style13ptBold"/>
        </w:rPr>
        <w:t>Singleton</w:t>
      </w:r>
      <w:r w:rsidRPr="00700986">
        <w:t xml:space="preserve">, August 7, </w:t>
      </w:r>
      <w:r w:rsidRPr="00700986">
        <w:rPr>
          <w:rStyle w:val="Style13ptBold"/>
        </w:rPr>
        <w:t>1999</w:t>
      </w:r>
      <w:r w:rsidRPr="00700986">
        <w:t xml:space="preserve"> [Solveig Singleton, Vice President &amp; Senior Analyst of Convergence Law Institute, Self-Regulation: Regulatory Fad or Market Forces</w:t>
      </w:r>
      <w:proofErr w:type="gramStart"/>
      <w:r w:rsidRPr="00700986">
        <w:t>?,</w:t>
      </w:r>
      <w:proofErr w:type="gramEnd"/>
      <w:r w:rsidRPr="00700986">
        <w:t xml:space="preserve"> Cato Institute, http://www.cato.org/publications/commentary/selfregulation-regulatory-fad-or-market-forces]</w:t>
      </w:r>
    </w:p>
    <w:p w14:paraId="48A9041E" w14:textId="77777777" w:rsidR="00D83C05" w:rsidRPr="00700986" w:rsidRDefault="00D83C05" w:rsidP="00C55CE1">
      <w:pPr>
        <w:shd w:val="clear" w:color="auto" w:fill="FFFFFF"/>
        <w:spacing w:after="240" w:line="240" w:lineRule="auto"/>
        <w:textAlignment w:val="baseline"/>
        <w:rPr>
          <w:rFonts w:eastAsia="Times New Roman"/>
          <w:color w:val="222222"/>
        </w:rPr>
      </w:pPr>
      <w:r w:rsidRPr="00700986">
        <w:rPr>
          <w:rFonts w:eastAsia="Times New Roman"/>
          <w:color w:val="222222"/>
        </w:rPr>
        <w:t xml:space="preserve">Especially in the privacy context, “self-regulation” in response to government pressure is viewed as an alternative to top-down regulation. But such a </w:t>
      </w:r>
      <w:r w:rsidRPr="00700986">
        <w:rPr>
          <w:rStyle w:val="Emphasis"/>
        </w:rPr>
        <w:t>system of self-regulation could easily share the drawbacks of top-down regulation.</w:t>
      </w:r>
      <w:r w:rsidRPr="00700986">
        <w:rPr>
          <w:rFonts w:eastAsia="Times New Roman"/>
          <w:color w:val="222222"/>
        </w:rPr>
        <w:t xml:space="preserve"> One characteristic of demands made on e-commerce merchants respecting privacy “self-regulation” has been that the goals of the regulation </w:t>
      </w:r>
      <w:proofErr w:type="gramStart"/>
      <w:r w:rsidRPr="00700986">
        <w:rPr>
          <w:rFonts w:eastAsia="Times New Roman"/>
          <w:color w:val="222222"/>
        </w:rPr>
        <w:t>are assumed to be known</w:t>
      </w:r>
      <w:proofErr w:type="gramEnd"/>
      <w:r w:rsidRPr="00700986">
        <w:rPr>
          <w:rFonts w:eastAsia="Times New Roman"/>
          <w:color w:val="222222"/>
        </w:rPr>
        <w:t xml:space="preserve">. </w:t>
      </w:r>
      <w:r w:rsidRPr="00700986">
        <w:rPr>
          <w:rStyle w:val="Emphasis"/>
        </w:rPr>
        <w:t>Regulators have insisted that a system of self-regulation must ensure that customers have notice of how their data is being used, that they have a choice about whether it is not be collected or not, and so on</w:t>
      </w:r>
      <w:r w:rsidRPr="00700986">
        <w:rPr>
          <w:rFonts w:eastAsia="Times New Roman"/>
          <w:color w:val="222222"/>
        </w:rPr>
        <w:t xml:space="preserve">. From time to time, regulators have worked themselves into a </w:t>
      </w:r>
      <w:r w:rsidRPr="00700986">
        <w:rPr>
          <w:rStyle w:val="Emphasis"/>
        </w:rPr>
        <w:t>state of great concern over the question of whether or not these goals are being met.</w:t>
      </w:r>
      <w:r w:rsidRPr="00700986">
        <w:rPr>
          <w:rFonts w:eastAsia="Times New Roman"/>
          <w:color w:val="222222"/>
        </w:rPr>
        <w:t xml:space="preserve"> In the real world, however, no one really knows what state of affairs “ought” to obtain with respect to privacy. There is some hand waving about privacy being important to human dignity and autonomy. But the question of when human beings will need to reveal information to gain trust, will be willing to offer trust without information, and will need to respect confidentiality to gain trust is a bafflingly complex question. It depends largely on individual preferences and needs. It may be resolved differently in different contexts from year to year—or even from minute to minute. Furthermore, the default rules for how human beings exchange information about one another favor the freedom of information—with privacy being by special arrangement. Generally, human beings are free to make observations about other human beings, and record and report these—so long as they do not violate an express confidentiality agreement, hack into someone’s web site, or break into their house. Usually our privacy rights have been bounded by property right and contract obligations, with a handful of very narrow privacy torts available at common law. The degree to which the “ought” of privacy is an unknown is illustrated by this tale of Al Gore, who has vigorously advocated for new regulations to protect the privacy of children online. Yet for weeks after the Vice President announced his “Electronic Bill of Rights,” emphasizing privacy, the White House’s Web site for children asked children who wanted to write to the Vice President for their names, ages, schools and addresses—without asking for parental permission, or posting a privacy policy. Only after the contradiction became, embarrassingly, the focus of the news media did a privacy policy appear on the site. This illustrates that what privacy advocates are demanding is something new, something unprecedented, </w:t>
      </w:r>
      <w:proofErr w:type="gramStart"/>
      <w:r w:rsidRPr="00700986">
        <w:rPr>
          <w:rFonts w:eastAsia="Times New Roman"/>
          <w:color w:val="222222"/>
        </w:rPr>
        <w:t>something</w:t>
      </w:r>
      <w:proofErr w:type="gramEnd"/>
      <w:r w:rsidRPr="00700986">
        <w:rPr>
          <w:rFonts w:eastAsia="Times New Roman"/>
          <w:color w:val="222222"/>
        </w:rPr>
        <w:t xml:space="preserve"> different. The person who designed the White House for Kids Web Site was probably not an evil person. It did not even cross his or her </w:t>
      </w:r>
      <w:proofErr w:type="gramStart"/>
      <w:r w:rsidRPr="00700986">
        <w:rPr>
          <w:rFonts w:eastAsia="Times New Roman"/>
          <w:color w:val="222222"/>
        </w:rPr>
        <w:t>mind that asking someone for information about himself without elaborate</w:t>
      </w:r>
      <w:proofErr w:type="gramEnd"/>
      <w:r w:rsidRPr="00700986">
        <w:rPr>
          <w:rFonts w:eastAsia="Times New Roman"/>
          <w:color w:val="222222"/>
        </w:rPr>
        <w:t xml:space="preserve"> notice and consent procedures was “wrong.” </w:t>
      </w:r>
      <w:r w:rsidRPr="00700986">
        <w:rPr>
          <w:rStyle w:val="Emphasis"/>
        </w:rPr>
        <w:t>When regulators insist that a system of “self-regulation” must conform to certain fixed, top-down goals, they are clearly not talking about self-regulation that arises from market forces. In a market, goals are evolving, varied, and diverse. In the world of business ethics and customer relations, preferences about privacy and trust are evolving, varied and diverse. If advocates of self-regulation expect the system to produce an outcome that guarantees certain fixed goals, they are doomed to disappointment—and thence to top-down regulation.</w:t>
      </w:r>
      <w:r w:rsidRPr="00700986">
        <w:rPr>
          <w:rFonts w:eastAsia="Times New Roman"/>
          <w:color w:val="222222"/>
        </w:rPr>
        <w:t xml:space="preserve"> </w:t>
      </w:r>
      <w:r w:rsidRPr="00700986">
        <w:rPr>
          <w:rStyle w:val="Emphasis"/>
        </w:rPr>
        <w:t>True self-regulation means choice, variety, and experimentation.</w:t>
      </w:r>
      <w:r w:rsidRPr="00700986">
        <w:rPr>
          <w:rFonts w:eastAsia="Times New Roman"/>
          <w:color w:val="222222"/>
        </w:rPr>
        <w:t xml:space="preserve"> Self-regulation may seem to participants in the marketplace like a fairly good alternative to command and control regulation. Note, however, that </w:t>
      </w:r>
      <w:r w:rsidRPr="00700986">
        <w:rPr>
          <w:rStyle w:val="Emphasis"/>
        </w:rPr>
        <w:t>self-regulation with a heavy element of government involvement in goal-setting and enforcement may have many of the same drawbacks as command-and-control—without the checks on lawmaking power that are provided by the Administrative Procedures Act, formal rulemaking processes, or public accountability more generally.</w:t>
      </w:r>
      <w:r w:rsidRPr="00700986">
        <w:rPr>
          <w:rFonts w:eastAsia="Times New Roman"/>
          <w:color w:val="222222"/>
        </w:rPr>
        <w:t xml:space="preserve"> </w:t>
      </w:r>
      <w:r w:rsidRPr="00700986">
        <w:rPr>
          <w:rStyle w:val="Emphasis"/>
        </w:rPr>
        <w:t>In particular, self-regulation in the privacy context threatens to evolve into a system where government makes vague rhetorical demands with no clear content or deadlines. Official involvement looms at every stage, and may be wildly unpredictable. We lose the benefits of a bottom-up learning process that occurs through the market, but also lose the benefits of certainty and accountability that come with formal rulemaking procedures.</w:t>
      </w:r>
      <w:r w:rsidRPr="00700986">
        <w:rPr>
          <w:rFonts w:eastAsia="Times New Roman"/>
          <w:color w:val="222222"/>
        </w:rPr>
        <w:t xml:space="preserve"> One key element missing from the equation when government prematurely forces markets towards “self-regulation” is cost-benefit analysis. Even in formal rulemaking proceedings, agencies are notoriously oblivious to the need to perform such studies. </w:t>
      </w:r>
      <w:r w:rsidRPr="00700986">
        <w:rPr>
          <w:rStyle w:val="Emphasis"/>
        </w:rPr>
        <w:t xml:space="preserve">The problem is exacerbated a thousand-fold when agencies pressure the market to regulate itself. In the privacy debate, for example, little or no attention has been paid to the impact of tighter controls on personal information on competition and small business; what innovative business models might be driven out of the market should government impose top-down privacy goals; the costs of enforcement, and the overall costs to consumers. </w:t>
      </w:r>
      <w:r w:rsidRPr="00700986">
        <w:rPr>
          <w:rFonts w:eastAsia="Times New Roman"/>
          <w:color w:val="222222"/>
        </w:rPr>
        <w:t xml:space="preserve">Cost-benefit analysis in the privacy context seems to be confined to repeated assertions on the part of the FTC that consumers will not develop trust in electronic commerce without privacy regulation. There is something odd about this picture, for electronic commerce is clearly exploding. Might it be that answers to consumer surveys are misleading in some way? (I take this question up again further below). Self-regulation with substantial government involvement is substantially different from a market process. True self-regulation tends to offer consumers a choice of competing third-party rating systems, as with kosher food labels. “Self-regulation” urged on the market by government imposes goals from the top-down; goals are assumed not to be evolving or diverse. “Self-regulation” may be uncertain and lawless, and may impose substantial regulatory costs with little or no benefit. </w:t>
      </w:r>
      <w:r w:rsidRPr="00700986">
        <w:rPr>
          <w:rStyle w:val="Emphasis"/>
        </w:rPr>
        <w:t xml:space="preserve">We should, therefore, avoid “self-regulation” tightly controlled from the top down; it has many of the drawbacks of command and control regulation, without accountability. </w:t>
      </w:r>
      <w:r w:rsidRPr="00700986">
        <w:rPr>
          <w:rFonts w:eastAsia="Times New Roman"/>
          <w:color w:val="222222"/>
        </w:rPr>
        <w:t xml:space="preserve">But on the privacy front, we seem to be moving inexorably towards the command and control model, on the theory that self-regulation is not enough or </w:t>
      </w:r>
      <w:proofErr w:type="gramStart"/>
      <w:r w:rsidRPr="00700986">
        <w:rPr>
          <w:rFonts w:eastAsia="Times New Roman"/>
          <w:color w:val="222222"/>
        </w:rPr>
        <w:t>is</w:t>
      </w:r>
      <w:proofErr w:type="gramEnd"/>
      <w:r w:rsidRPr="00700986">
        <w:rPr>
          <w:rFonts w:eastAsia="Times New Roman"/>
          <w:color w:val="222222"/>
        </w:rPr>
        <w:t xml:space="preserve"> not working. But this is not because there is any real problem with true self-regulation! </w:t>
      </w:r>
      <w:r w:rsidRPr="00700986">
        <w:rPr>
          <w:rStyle w:val="Emphasis"/>
        </w:rPr>
        <w:t>The problem is that some expectations of what self-regulation is supposed to accomplish have become divorced from reality.</w:t>
      </w:r>
      <w:r w:rsidRPr="00700986">
        <w:rPr>
          <w:rFonts w:eastAsia="Times New Roman"/>
          <w:color w:val="222222"/>
        </w:rPr>
        <w:t xml:space="preserve"> When something makes us unhappy, it’s worth asking, were our expectations reasonable? When we describe imperfections in a market, what ideal process are we comparing it too? Some people seem to be unhappy with the market if it reveals any imperfections at all—but delighted with government if it works even some of the time. Forestalling disappointment with respect to privacy issues means, not moving towards command and control, but understanding how self-regulation is likely to work. I sketch this out below.</w:t>
      </w:r>
    </w:p>
    <w:p w14:paraId="170FD4C2" w14:textId="6FEE12CF" w:rsidR="00D83C05" w:rsidRPr="00700986" w:rsidRDefault="00D83C05" w:rsidP="00D83C05">
      <w:pPr>
        <w:pStyle w:val="Heading4"/>
      </w:pPr>
      <w:r w:rsidRPr="00700986">
        <w:t xml:space="preserve">The affirmative push towards self-regulation leads to personal interests monopolizing the market, leading to exploitation. </w:t>
      </w:r>
    </w:p>
    <w:p w14:paraId="5561D27E" w14:textId="77777777" w:rsidR="00D83C05" w:rsidRPr="00700986" w:rsidRDefault="00D83C05" w:rsidP="00D83C05">
      <w:r w:rsidRPr="00700986">
        <w:rPr>
          <w:rStyle w:val="Style13ptBold"/>
        </w:rPr>
        <w:t>Castro</w:t>
      </w:r>
      <w:r w:rsidRPr="00700986">
        <w:t xml:space="preserve">, December </w:t>
      </w:r>
      <w:r w:rsidRPr="00700986">
        <w:rPr>
          <w:rStyle w:val="Style13ptBold"/>
        </w:rPr>
        <w:t>2011</w:t>
      </w:r>
      <w:r w:rsidRPr="00700986">
        <w:t xml:space="preserve"> [Daniel Castro, Vice President of ITIF, Benefits and Limitations of</w:t>
      </w:r>
    </w:p>
    <w:p w14:paraId="24D51892" w14:textId="77777777" w:rsidR="00D83C05" w:rsidRPr="00700986" w:rsidRDefault="00D83C05" w:rsidP="00D83C05">
      <w:r w:rsidRPr="00700986">
        <w:t>Industry Self-Regulation for Online Behavioral Advertising, The Information Technology &amp; Innovation Foundation, Pg. 8-9, http://www.itif.org/files/2011-self-regulation-online-behavioral-advertising.pdf]</w:t>
      </w:r>
    </w:p>
    <w:p w14:paraId="1E1C68FD" w14:textId="77777777" w:rsidR="00D83C05" w:rsidRPr="00700986" w:rsidRDefault="00D83C05" w:rsidP="00D83C05">
      <w:pPr>
        <w:rPr>
          <w:rStyle w:val="Emphasis"/>
        </w:rPr>
      </w:pPr>
      <w:r w:rsidRPr="00700986">
        <w:t xml:space="preserve">There are both legal and economic limitations to self-regulation. </w:t>
      </w:r>
      <w:r w:rsidRPr="00700986">
        <w:rPr>
          <w:rStyle w:val="Emphasis"/>
        </w:rPr>
        <w:t>Some actions of SROs have raised anti-trust concerns in the past when their activities become anticompetitive</w:t>
      </w:r>
      <w:r w:rsidRPr="00700986">
        <w:t xml:space="preserve">. For example, the U.S. Department of Justice brought an anti-trust suit against the National Association of Realtors (NAR), which sets the rules for how brokers can access Multiple Listing Service (MLS), after finding that the NAR restricted Internet brokers from displaying MLS data on their websites. 26 </w:t>
      </w:r>
      <w:r w:rsidRPr="00700986">
        <w:rPr>
          <w:rStyle w:val="Emphasis"/>
        </w:rPr>
        <w:t xml:space="preserve">One economic limitation of SROs is the free-rider problem.27 </w:t>
      </w:r>
      <w:proofErr w:type="gramStart"/>
      <w:r w:rsidRPr="00700986">
        <w:rPr>
          <w:rStyle w:val="Emphasis"/>
        </w:rPr>
        <w:t>To</w:t>
      </w:r>
      <w:proofErr w:type="gramEnd"/>
      <w:r w:rsidRPr="00700986">
        <w:rPr>
          <w:rStyle w:val="Emphasis"/>
        </w:rPr>
        <w:t xml:space="preserve"> be effective, an SRO may set rules for an industry, including firms that do not participate in the SRO. These “outsider” firms obtain all of the benefits of the regulatory regime without paying any of the costs.</w:t>
      </w:r>
      <w:r w:rsidRPr="00700986">
        <w:t xml:space="preserve"> </w:t>
      </w:r>
      <w:r w:rsidRPr="00700986">
        <w:rPr>
          <w:rStyle w:val="Emphasis"/>
        </w:rPr>
        <w:t>Bad actors, who want to avoid the rules of the SRO, will also stay outside the system</w:t>
      </w:r>
      <w:r w:rsidRPr="00700986">
        <w:t xml:space="preserve">. </w:t>
      </w:r>
      <w:r w:rsidRPr="00700986">
        <w:rPr>
          <w:rStyle w:val="Emphasis"/>
        </w:rPr>
        <w:t>Such a system is unfair to dues-paying businesses</w:t>
      </w:r>
      <w:r w:rsidRPr="00700986">
        <w:t xml:space="preserve">. Some of these limitations make self-regulation an inadequate choice for certain industries without additional government oversight. </w:t>
      </w:r>
      <w:proofErr w:type="gramStart"/>
      <w:r w:rsidRPr="00700986">
        <w:t>Many of the limitations of self-regulation, however, can be offset by a welldesigned self-regulatory program</w:t>
      </w:r>
      <w:proofErr w:type="gramEnd"/>
      <w:r w:rsidRPr="00700986">
        <w:t xml:space="preserve">. Critics may reject self-regulation for other reasons. As noted previously, </w:t>
      </w:r>
      <w:r w:rsidRPr="00700986">
        <w:rPr>
          <w:rStyle w:val="Emphasis"/>
        </w:rPr>
        <w:t>all regulation inherently involves tradeoffs among competing values and among costs and benefits.</w:t>
      </w:r>
      <w:r w:rsidRPr="00700986">
        <w:t xml:space="preserve"> Selfregulation may make more sense in countries like the United States where privacy is often rightly seen as one value among many, with competing trade-offs. However</w:t>
      </w:r>
      <w:r w:rsidRPr="00700986">
        <w:rPr>
          <w:rStyle w:val="Emphasis"/>
        </w:rPr>
        <w:t>, self-regulation is unlikely to satisfy proponents of government regulation intended to protect something seen as a fundamental right. Countries like France and Germany, where privacy is considered a basic human right, have been early adopters of state regulation to govern the use of data</w:t>
      </w:r>
      <w:r w:rsidRPr="00700986">
        <w:t xml:space="preserve">.28 </w:t>
      </w:r>
      <w:proofErr w:type="gramStart"/>
      <w:r w:rsidRPr="00700986">
        <w:t>But</w:t>
      </w:r>
      <w:proofErr w:type="gramEnd"/>
      <w:r w:rsidRPr="00700986">
        <w:t xml:space="preserve"> consumers in these countries are not necessarily better off. Europe is generally seen as lagging behind the United States in e-commerce, in part because of its privacy regulations.29 Europe’s strict privacy rules threaten to reduce the potential revenue from online advertising, which will reduce the quantity and quality of content produced for European consumers.30 Compliance costs for these regulations can be high as well. Viviane Reding, vice president of the European Commission, has stated that the complex and fragmented nature of the data-protection policies in the twenty-seven member states cost businesses 2.3 billion euros annually.31 Not only do businesses face higher costs, which are then passed on to consumers, but consumers may also miss out on certain online services. For example, strict privacy regulations have led Google to cease developments of its Street View map feature in Germany. Some critics see self-regulation as putting the fox in charge of the hen house. This perception may be difficult to overcome in public opinion. R</w:t>
      </w:r>
      <w:r w:rsidRPr="00700986">
        <w:rPr>
          <w:rStyle w:val="Emphasis"/>
        </w:rPr>
        <w:t>ather than operating in the public interest, critics may assume that SROs operate purely to protect the interests of individual firms or the industry as a whole. This is particularly true when the interests of a particular industry and society do not align. In this case, SROs may be inclined to protect their own interests rather than the interests of society absent any external pressure.</w:t>
      </w:r>
      <w:r w:rsidRPr="00700986">
        <w:t xml:space="preserve"> </w:t>
      </w:r>
      <w:proofErr w:type="gramStart"/>
      <w:r w:rsidRPr="00700986">
        <w:t>Many of these concerns are allayed by government certifications, audits, or other forms of oversight of SROs</w:t>
      </w:r>
      <w:proofErr w:type="gramEnd"/>
      <w:r w:rsidRPr="00700986">
        <w:t xml:space="preserve">. Independent third-party oversight, for example provided by a non-profit watchdog organization, can help monitor and enforce rules. Public-interest organizations and government stakeholders can also exert pressure on SROs to address concerns overlooked by industry. Plus, the threat of more restrictive and costly regulation is always in the background to keep SROs focused on ensuring compliance. Critics that want regulations to be punitive for transgressions may also be dissatisfied with self-regulation. </w:t>
      </w:r>
      <w:r w:rsidRPr="00700986">
        <w:rPr>
          <w:rStyle w:val="Emphasis"/>
        </w:rPr>
        <w:t>Self-regulation is more likely to have rules that promote remediation rather than sanctions for violations. Self-regulation may also lead to imperfect outcomes. Self-regulation may not be the best choice when solutions are known and unlikely to change or for certain high-risk situations.</w:t>
      </w:r>
      <w:r w:rsidRPr="00700986">
        <w:t xml:space="preserve"> For example, government-imposed regulations on cigarette labeling are likely more severe than what the industry would have created on its own, but may have a net positive impact on reducing smoking among young adults. And in these cases, the costs of regulation are likely to be small (reduced consumption of cigarettes is actually a social good). Finally, without either explicit or implicit endorsement by government, </w:t>
      </w:r>
      <w:r w:rsidRPr="00700986">
        <w:rPr>
          <w:rStyle w:val="Emphasis"/>
        </w:rPr>
        <w:t>self-regulation may have the negative impact of regulatory uncertainty. Regulatory uncertainty may cause businesses to delay investment decisions and stifle innovation.</w:t>
      </w:r>
    </w:p>
    <w:p w14:paraId="42F4847B" w14:textId="1B547BEC" w:rsidR="00D83C05" w:rsidRPr="00700986" w:rsidRDefault="00D83C05" w:rsidP="00D83C05">
      <w:pPr>
        <w:pStyle w:val="Heading4"/>
      </w:pPr>
      <w:r w:rsidRPr="00700986">
        <w:t xml:space="preserve">Self-regulation allows market participants to do whatever they want with nothing to check back with their problematic practices. </w:t>
      </w:r>
    </w:p>
    <w:p w14:paraId="398B42F8" w14:textId="77777777" w:rsidR="00D83C05" w:rsidRPr="00700986" w:rsidRDefault="00D83C05" w:rsidP="00D83C05">
      <w:r w:rsidRPr="00700986">
        <w:t>(</w:t>
      </w:r>
      <w:r w:rsidRPr="00700986">
        <w:rPr>
          <w:rStyle w:val="Style13ptBold"/>
        </w:rPr>
        <w:t>Finch 1988</w:t>
      </w:r>
      <w:r w:rsidRPr="00700986">
        <w:t xml:space="preserve"> [Nigel Finch, film director and film producer, Emerging Markets and Sovereign Risk, </w:t>
      </w:r>
      <w:hyperlink r:id="rId34" w:history="1">
        <w:r w:rsidRPr="00700986">
          <w:rPr>
            <w:rStyle w:val="Hyperlink"/>
          </w:rPr>
          <w:t>http://www.palgrave.com/page/detail/emerging-markets-and-sovereign-risk-nigel-finch/?isb=9781137450654</w:t>
        </w:r>
      </w:hyperlink>
      <w:r w:rsidRPr="00700986">
        <w:t xml:space="preserve">] </w:t>
      </w:r>
    </w:p>
    <w:p w14:paraId="2E94E73B" w14:textId="77777777" w:rsidR="00D83C05" w:rsidRPr="00700986" w:rsidRDefault="00D83C05" w:rsidP="00D83C05">
      <w:pPr>
        <w:rPr>
          <w:rStyle w:val="Emphasis"/>
          <w:b w:val="0"/>
          <w:sz w:val="16"/>
        </w:rPr>
      </w:pPr>
      <w:r w:rsidRPr="00700986">
        <w:rPr>
          <w:rStyle w:val="Emphasis"/>
        </w:rPr>
        <w:t xml:space="preserve">The problem is that the reciprocal oversight problem has two sides to the coin. </w:t>
      </w:r>
      <w:proofErr w:type="gramStart"/>
      <w:r w:rsidRPr="00700986">
        <w:rPr>
          <w:rStyle w:val="Emphasis"/>
        </w:rPr>
        <w:t>Just as governments may be suspect in their regulatory roles, private ratings to their advantage.</w:t>
      </w:r>
      <w:proofErr w:type="gramEnd"/>
      <w:r w:rsidRPr="00700986">
        <w:rPr>
          <w:rStyle w:val="Emphasis"/>
        </w:rPr>
        <w:t xml:space="preserve"> This fact makes self-regulation potentially problematic.</w:t>
      </w:r>
      <w:r w:rsidRPr="00700986">
        <w:rPr>
          <w:rStyle w:val="Emphasis"/>
          <w:b w:val="0"/>
          <w:sz w:val="16"/>
        </w:rPr>
        <w:t xml:space="preserve"> Traditionally, a combination of self-regulation and market discipline was the answer to rating agency accountability. Policymakers assumed that the reputational concerns of rating agencies would provide strong incentives for their integrity and accuracy and eclipse any </w:t>
      </w:r>
      <w:proofErr w:type="gramStart"/>
      <w:r w:rsidRPr="00700986">
        <w:rPr>
          <w:rStyle w:val="Emphasis"/>
          <w:b w:val="0"/>
          <w:sz w:val="16"/>
        </w:rPr>
        <w:t>short term</w:t>
      </w:r>
      <w:proofErr w:type="gramEnd"/>
      <w:r w:rsidRPr="00700986">
        <w:rPr>
          <w:rStyle w:val="Emphasis"/>
          <w:b w:val="0"/>
          <w:sz w:val="16"/>
        </w:rPr>
        <w:t xml:space="preserve"> gains from turning a blind eye to client misconduct. Unfortunately, </w:t>
      </w:r>
      <w:r w:rsidRPr="00700986">
        <w:rPr>
          <w:rStyle w:val="Emphasis"/>
        </w:rPr>
        <w:t>this assumption proved to be incorrect as reputational constraints waned amidst bubble markets and amidst increases in risk-seeking behavior by participants in financial markets</w:t>
      </w:r>
      <w:r w:rsidRPr="00700986">
        <w:rPr>
          <w:rStyle w:val="Emphasis"/>
          <w:b w:val="0"/>
          <w:sz w:val="16"/>
        </w:rPr>
        <w:t xml:space="preserve">. </w:t>
      </w:r>
      <w:r w:rsidRPr="00700986">
        <w:rPr>
          <w:rStyle w:val="Emphasis"/>
        </w:rPr>
        <w:t>Part of the problem is both self-regulation and market discipline face limitations because of the nature of ratings. Rating agencies can hide behind their own approaches to assessing risk through a bucket system of categories and can use the opaqueness of ratings both to acknowledge the reality of uncertainties and as a cover for inaccuracy.</w:t>
      </w:r>
      <w:r w:rsidRPr="00700986">
        <w:rPr>
          <w:rStyle w:val="Emphasis"/>
          <w:b w:val="0"/>
          <w:sz w:val="16"/>
        </w:rPr>
        <w:t xml:space="preserve"> Rating agencies can also elastically spin their failures as a product of the </w:t>
      </w:r>
      <w:proofErr w:type="gramStart"/>
      <w:r w:rsidRPr="00700986">
        <w:rPr>
          <w:rStyle w:val="Emphasis"/>
          <w:b w:val="0"/>
          <w:sz w:val="16"/>
        </w:rPr>
        <w:t>short-sightedness</w:t>
      </w:r>
      <w:proofErr w:type="gramEnd"/>
      <w:r w:rsidRPr="00700986">
        <w:rPr>
          <w:rStyle w:val="Emphasis"/>
          <w:b w:val="0"/>
          <w:sz w:val="16"/>
        </w:rPr>
        <w:t xml:space="preserve"> and knee-jerk reactions of markets, because ratings focus on structural, long term concerns. </w:t>
      </w:r>
      <w:r w:rsidRPr="00700986">
        <w:rPr>
          <w:rStyle w:val="Emphasis"/>
        </w:rPr>
        <w:t>For this reason reliance on self-regulation and market discipline appear to be inadequate. The question is whether the challenges facing rating agency accuracy and accountability could be better addressed at a collective level through a self-regulatory organization. Self-regulatory organizations were created for a range of securities- related actors in the United States as a way to remedy the limits of government regulators. The logic is simple that market participants are often better positioned to recognize and address emerging problems than regulators and have incentives to do so to avoid heavy-handed regulation.</w:t>
      </w:r>
      <w:r w:rsidRPr="00700986">
        <w:rPr>
          <w:rStyle w:val="Emphasis"/>
          <w:b w:val="0"/>
          <w:sz w:val="16"/>
        </w:rPr>
        <w:t xml:space="preserve"> </w:t>
      </w:r>
      <w:r w:rsidRPr="00700986">
        <w:rPr>
          <w:rStyle w:val="Emphasis"/>
        </w:rPr>
        <w:t>Delegating a degree of self-regulation responsibilities to industry participants seeks to leverage self-interest in a constructive way through encouraging cooperating and collective action.</w:t>
      </w:r>
      <w:r w:rsidRPr="00700986">
        <w:rPr>
          <w:rStyle w:val="Emphasis"/>
          <w:b w:val="0"/>
          <w:sz w:val="16"/>
        </w:rPr>
        <w:t xml:space="preserve"> Self-regulatory organizations are designed to potentially craft solutions to preempt both potential disaster and the threat of government regulations in a more time- and cost-effective way. </w:t>
      </w:r>
      <w:r w:rsidRPr="00700986">
        <w:rPr>
          <w:rStyle w:val="Emphasis"/>
        </w:rPr>
        <w:t>Industry participants would have incentives to design rules that can be practically implemented and to monitor one another for compliance in order to pre-empt government regulators stepping in.</w:t>
      </w:r>
      <w:r w:rsidRPr="00700986">
        <w:rPr>
          <w:rStyle w:val="Emphasis"/>
          <w:b w:val="0"/>
          <w:sz w:val="16"/>
        </w:rPr>
        <w:t xml:space="preserve"> </w:t>
      </w:r>
      <w:r w:rsidRPr="00700986">
        <w:rPr>
          <w:rStyle w:val="Emphasis"/>
        </w:rPr>
        <w:t>Reliance on self-regulations entails accepting as a necessary evil a degree of conflicts of interest from parties regulating themselves.</w:t>
      </w:r>
      <w:r w:rsidRPr="00700986">
        <w:rPr>
          <w:rStyle w:val="Emphasis"/>
          <w:b w:val="0"/>
          <w:sz w:val="16"/>
        </w:rPr>
        <w:t xml:space="preserve"> For example industry participants may exploit the degree of deference to self-regulation to push for lax regulation. While self-regulatory organizations may more swiftly identify and address industry failures than regulators, </w:t>
      </w:r>
      <w:r w:rsidRPr="00700986">
        <w:rPr>
          <w:rStyle w:val="Emphasis"/>
        </w:rPr>
        <w:t>their actions may come too late as industry participants face incentives not to admit their practices are potentially problematic.</w:t>
      </w:r>
      <w:r w:rsidRPr="00700986">
        <w:rPr>
          <w:rStyle w:val="Emphasis"/>
          <w:b w:val="0"/>
          <w:sz w:val="16"/>
        </w:rPr>
        <w:t xml:space="preserve"> </w:t>
      </w:r>
    </w:p>
    <w:p w14:paraId="1322D5CB" w14:textId="77777777" w:rsidR="009770A0" w:rsidRPr="00700986" w:rsidRDefault="009770A0" w:rsidP="00D83C05">
      <w:pPr>
        <w:pStyle w:val="Heading4"/>
      </w:pPr>
    </w:p>
    <w:p w14:paraId="1497D16A" w14:textId="77777777" w:rsidR="00D83C05" w:rsidRPr="00700986" w:rsidRDefault="00D83C05" w:rsidP="00D83C05">
      <w:pPr>
        <w:pStyle w:val="Heading4"/>
      </w:pPr>
      <w:r w:rsidRPr="00700986">
        <w:t xml:space="preserve">The affs belief in “self-regulating markets” is a product of neoliberalism </w:t>
      </w:r>
    </w:p>
    <w:p w14:paraId="646ED57B" w14:textId="0661670E" w:rsidR="00D83C05" w:rsidRPr="00700986" w:rsidRDefault="00D83C05" w:rsidP="00D83C05">
      <w:pPr>
        <w:rPr>
          <w:rStyle w:val="Style13ptBold"/>
          <w:b w:val="0"/>
          <w:sz w:val="16"/>
          <w:szCs w:val="16"/>
        </w:rPr>
      </w:pPr>
      <w:r w:rsidRPr="00700986">
        <w:rPr>
          <w:rStyle w:val="Style13ptBold"/>
        </w:rPr>
        <w:t xml:space="preserve">Brigg </w:t>
      </w:r>
      <w:r w:rsidRPr="00700986">
        <w:rPr>
          <w:rStyle w:val="Style13ptBold"/>
          <w:b w:val="0"/>
          <w:sz w:val="16"/>
          <w:szCs w:val="16"/>
        </w:rPr>
        <w:t xml:space="preserve">July-September </w:t>
      </w:r>
      <w:r w:rsidRPr="00700986">
        <w:rPr>
          <w:rStyle w:val="Style13ptBold"/>
        </w:rPr>
        <w:t xml:space="preserve">01 </w:t>
      </w:r>
      <w:r w:rsidRPr="00700986">
        <w:rPr>
          <w:szCs w:val="16"/>
        </w:rPr>
        <w:t xml:space="preserve">[Morgan Brigg is a Senior Lecturer at the School of Political Science and International Studies and Faculty of Humanities and Social Sciences at the University of Queensland and has a doctorate in philosophy from the University of Queensland, “Empowering NGOs: The Microcredit Movement Through Foucault's Notion of Dispositif,” </w:t>
      </w:r>
      <w:hyperlink r:id="rId35" w:history="1">
        <w:r w:rsidRPr="00700986">
          <w:rPr>
            <w:szCs w:val="16"/>
          </w:rPr>
          <w:t>http://espace.library.uq.edu.au/view/UQ:11087/brigg01.pdf</w:t>
        </w:r>
      </w:hyperlink>
      <w:r w:rsidRPr="00700986">
        <w:rPr>
          <w:szCs w:val="16"/>
        </w:rPr>
        <w:t xml:space="preserve">] </w:t>
      </w:r>
    </w:p>
    <w:p w14:paraId="0B00C0FB" w14:textId="77777777" w:rsidR="00D83C05" w:rsidRPr="00700986" w:rsidRDefault="00D83C05" w:rsidP="00D83C05">
      <w:pPr>
        <w:jc w:val="both"/>
      </w:pPr>
      <w:r w:rsidRPr="00700986">
        <w:rPr>
          <w:rStyle w:val="StyleUnderline"/>
        </w:rPr>
        <w:t>A central theme in Foucault's work on power</w:t>
      </w:r>
      <w:r w:rsidRPr="00700986">
        <w:t xml:space="preserve"> </w:t>
      </w:r>
      <w:r w:rsidRPr="00700986">
        <w:rPr>
          <w:rStyle w:val="StyleUnderline"/>
        </w:rPr>
        <w:t>and</w:t>
      </w:r>
      <w:r w:rsidRPr="00700986">
        <w:t xml:space="preserve"> his discussions of </w:t>
      </w:r>
      <w:r w:rsidRPr="00700986">
        <w:rPr>
          <w:rStyle w:val="StyleUnderline"/>
        </w:rPr>
        <w:t>governmentality is the correlation between the rise of the self-regulating and self-producing subject of liberalism</w:t>
      </w:r>
      <w:r w:rsidRPr="00700986">
        <w:t xml:space="preserve"> </w:t>
      </w:r>
      <w:r w:rsidRPr="00700986">
        <w:rPr>
          <w:rStyle w:val="StyleUnderline"/>
        </w:rPr>
        <w:t>and</w:t>
      </w:r>
      <w:r w:rsidRPr="00700986">
        <w:t xml:space="preserve"> the increasing penetration of the </w:t>
      </w:r>
      <w:r w:rsidRPr="00700986">
        <w:rPr>
          <w:rStyle w:val="StyleUnderline"/>
        </w:rPr>
        <w:t>mechanisms of power and governance into both the social and individual body</w:t>
      </w:r>
      <w:r w:rsidRPr="00700986">
        <w:t xml:space="preserve">. </w:t>
      </w:r>
      <w:r w:rsidRPr="00700986">
        <w:rPr>
          <w:rStyle w:val="StyleUnderline"/>
        </w:rPr>
        <w:t>Foucault disrupts conventional political theory by showing</w:t>
      </w:r>
      <w:r w:rsidRPr="00700986">
        <w:t xml:space="preserve"> that while </w:t>
      </w:r>
      <w:r w:rsidRPr="00700986">
        <w:rPr>
          <w:rStyle w:val="StyleUnderline"/>
        </w:rPr>
        <w:t>liberalism</w:t>
      </w:r>
      <w:r w:rsidRPr="00700986">
        <w:t xml:space="preserve">, as both a political theory and rationality of government, concerns itself with a self- determining and autonomous subject, it </w:t>
      </w:r>
      <w:r w:rsidRPr="00700986">
        <w:rPr>
          <w:rStyle w:val="StyleUnderline"/>
        </w:rPr>
        <w:t>is actually under the cover of and through such a view and modality that contemporary power and governing proceeds</w:t>
      </w:r>
      <w:proofErr w:type="gramStart"/>
      <w:r w:rsidRPr="00700986">
        <w:t>.[</w:t>
      </w:r>
      <w:proofErr w:type="gramEnd"/>
      <w:r w:rsidRPr="00700986">
        <w:t xml:space="preserve">44] </w:t>
      </w:r>
      <w:r w:rsidRPr="00700986">
        <w:rPr>
          <w:rStyle w:val="StyleUnderline"/>
        </w:rPr>
        <w:t>The "free subject" of liberalism is produced as that subject is acted upon and acts upon himself or herself without the need for the operation of power as imposition or interdiction</w:t>
      </w:r>
      <w:r w:rsidRPr="00700986">
        <w:t>. Hence the extension of a certain type of control and governing of human subjects is consistent with the principle of liberal political rationality that "one always governs too much"--or, at any rate, one always must suspect that one governs too much</w:t>
      </w:r>
      <w:proofErr w:type="gramStart"/>
      <w:r w:rsidRPr="00700986">
        <w:t>.[</w:t>
      </w:r>
      <w:proofErr w:type="gramEnd"/>
      <w:r w:rsidRPr="00700986">
        <w:t xml:space="preserve">45] Central to Foucault's work, and that of authors that have extended his remarks on governmentality,[46] is the mapping of the role that seemingly nonpolitical technologies such as social work, teaching, town planning, and the human sciences play in the operation of contemporary power and governance in Western liberal societies. These </w:t>
      </w:r>
      <w:r w:rsidRPr="00700986">
        <w:rPr>
          <w:rStyle w:val="StyleUnderline"/>
        </w:rPr>
        <w:t xml:space="preserve">technologies incite subjects to act upon themselves and thereby engage in self-production </w:t>
      </w:r>
      <w:r w:rsidRPr="00700986">
        <w:t xml:space="preserve">and </w:t>
      </w:r>
      <w:r w:rsidRPr="00700986">
        <w:rPr>
          <w:rStyle w:val="StyleUnderline"/>
        </w:rPr>
        <w:t xml:space="preserve">regulation </w:t>
      </w:r>
      <w:r w:rsidRPr="00700986">
        <w:t>with certain effects. These "</w:t>
      </w:r>
      <w:r w:rsidRPr="00700986">
        <w:rPr>
          <w:rStyle w:val="StyleUnderline"/>
        </w:rPr>
        <w:t xml:space="preserve">nonpolitical" technologies were reinvigorated </w:t>
      </w:r>
      <w:r w:rsidRPr="00700986">
        <w:t xml:space="preserve">from the 1970s </w:t>
      </w:r>
      <w:r w:rsidRPr="00700986">
        <w:rPr>
          <w:rStyle w:val="StyleUnderline"/>
        </w:rPr>
        <w:t>through the rise of neoliberalism</w:t>
      </w:r>
      <w:r w:rsidRPr="00700986">
        <w:t xml:space="preserve">, which "reactivates liberal principles: skepticism over the capacities of political authorities to govern for the best ... [and] vigilance over the attempts of political authorities to seek to govern."[47] In this schema, </w:t>
      </w:r>
      <w:r w:rsidRPr="00700986">
        <w:rPr>
          <w:rStyle w:val="StyleUnderline"/>
        </w:rPr>
        <w:t>markets replace government planning, social services and welfare are to be discouraged, and economic entrepreneurship is to be promoted</w:t>
      </w:r>
      <w:r w:rsidRPr="00700986">
        <w:t>. Although the context is different, there are clear resonances with the programs of the World Bank and International Monetary Fund (IMF) and the decline of nation-state involvement in development efforts in the Third World</w:t>
      </w:r>
      <w:proofErr w:type="gramStart"/>
      <w:r w:rsidRPr="00700986">
        <w:t>.[</w:t>
      </w:r>
      <w:proofErr w:type="gramEnd"/>
      <w:r w:rsidRPr="00700986">
        <w:t xml:space="preserve">48]  </w:t>
      </w:r>
    </w:p>
    <w:p w14:paraId="36F802E0" w14:textId="77777777" w:rsidR="00D83C05" w:rsidRPr="00700986" w:rsidRDefault="00D83C05" w:rsidP="00D83C05">
      <w:pPr>
        <w:pStyle w:val="Heading4"/>
      </w:pPr>
      <w:r w:rsidRPr="00700986">
        <w:t>Self-regulation forces subjects to internalize disciplinary norms, making well-being itself a question of self-care</w:t>
      </w:r>
    </w:p>
    <w:p w14:paraId="63930CDC" w14:textId="77777777" w:rsidR="00D83C05" w:rsidRPr="00700986" w:rsidRDefault="00D83C05" w:rsidP="00D83C05">
      <w:pPr>
        <w:rPr>
          <w:szCs w:val="16"/>
        </w:rPr>
      </w:pPr>
      <w:r w:rsidRPr="00700986">
        <w:rPr>
          <w:rStyle w:val="Style13ptBold"/>
        </w:rPr>
        <w:t xml:space="preserve">Lemke 02 </w:t>
      </w:r>
      <w:r w:rsidRPr="00700986">
        <w:t>[Dr. Thomas Lemke, political theorist, sociological theorist, social theorist at the Goethe-Universitat in Frankfurt, Germany. Works in the Institute of Psychology, Institute of Ecology and Institute of Geosciences, published in Rethinking Marxism in September 2002, pages 13-17]</w:t>
      </w:r>
      <w:r w:rsidRPr="00700986">
        <w:rPr>
          <w:szCs w:val="16"/>
        </w:rPr>
        <w:t xml:space="preserve"> </w:t>
      </w:r>
    </w:p>
    <w:p w14:paraId="1B614AB0" w14:textId="77777777" w:rsidR="00D83C05" w:rsidRPr="00700986" w:rsidRDefault="00D83C05" w:rsidP="00D83C05">
      <w:pPr>
        <w:rPr>
          <w:szCs w:val="16"/>
        </w:rPr>
      </w:pPr>
    </w:p>
    <w:p w14:paraId="7E7AF197" w14:textId="77777777" w:rsidR="00D83C05" w:rsidRPr="00700986" w:rsidRDefault="00D83C05" w:rsidP="00D83C05">
      <w:r w:rsidRPr="00700986">
        <w:t xml:space="preserve">Foucault's concept of governmentality has two advantages in theoretical terms for an analysis of neo-liberalism. 8 Given that political leadership is only one form of government among others, </w:t>
      </w:r>
      <w:r w:rsidRPr="00700986">
        <w:rPr>
          <w:rStyle w:val="StyleUnderline"/>
        </w:rPr>
        <w:t>firstly the dividing line the liberals draw between the public and private spheres, that is the distinction between the domain of the state and that of society, itself becomes an object of study.</w:t>
      </w:r>
      <w:r w:rsidRPr="00700986">
        <w:t xml:space="preserve"> In other words, with reference to the issues of government </w:t>
      </w:r>
      <w:r w:rsidRPr="00700986">
        <w:rPr>
          <w:rStyle w:val="StyleUnderline"/>
        </w:rPr>
        <w:t>these differentiations are no longer treated as the basis and the limit of governmental practice, but as its instrument and effect. Secondly, the liberal polarity of subjectivity and power ceases to be plausible. From the perspective of governmentality, government refers to a continuum, which extends from political government right through to forms of self-regulation, namely "technologies of the self" as Foucault calls them</w:t>
      </w:r>
      <w:r w:rsidRPr="00700986">
        <w:t xml:space="preserve"> (Foucault, 1988). I shall illustrate both aspects in highly cursory manner by taking examples from the literature on governmentality that has arisen in Foucault's wake. As regards the shift in delimitation between state and society</w:t>
      </w:r>
      <w:r w:rsidRPr="00700986">
        <w:rPr>
          <w:rStyle w:val="StyleUnderline"/>
        </w:rPr>
        <w:t>, the studies of governmentality reveal that the neo-liberal forms of government do not simply lead to a shift in the capacity to act away from the state and onto the level of society, to a reduction in state or its limitation to that of a night watchman.</w:t>
      </w:r>
      <w:r w:rsidRPr="00700986">
        <w:t xml:space="preserve"> On the contrary</w:t>
      </w:r>
      <w:r w:rsidRPr="00700986">
        <w:rPr>
          <w:rStyle w:val="StyleUnderline"/>
        </w:rPr>
        <w:t>, the state in the neo-liberal model not only retains its traditional functions, but also takes on new tasks and functions. The neoliberal forms of government feature not only direct intervention by means of empowered an</w:t>
      </w:r>
      <w:r w:rsidRPr="00700986">
        <w:t xml:space="preserve">d specialized state apparatuses, </w:t>
      </w:r>
      <w:r w:rsidRPr="00700986">
        <w:rPr>
          <w:rStyle w:val="StyleUnderline"/>
        </w:rPr>
        <w:t xml:space="preserve">but also characteristically develop indirect techniques for leading and controlling individuals without at the same time being responsible for them. </w:t>
      </w:r>
      <w:r w:rsidRPr="00700986">
        <w:rPr>
          <w:rStyle w:val="Emphasis"/>
        </w:rPr>
        <w:t xml:space="preserve">The strategy of rendering individual subjects "responsible" </w:t>
      </w:r>
      <w:r w:rsidRPr="00700986">
        <w:t xml:space="preserve">(and also collectives, such as families associations, etc.) </w:t>
      </w:r>
      <w:r w:rsidRPr="00700986">
        <w:rPr>
          <w:rStyle w:val="Emphasis"/>
        </w:rPr>
        <w:t>entails shifting the responsibility for social risks such as illness, unemployment, poverty, etc. and for life in society into the domain for which the individual is responsible and transforming it into a problem of "self-care".</w:t>
      </w:r>
      <w:r w:rsidRPr="00700986">
        <w:t xml:space="preserve"> The key feature of the neoliberal rationality is the congruence it endeavors to achieve between a responsible and moral individual and an economic-rational individual. It aspires to construct responsible subjects whose moral quality is based on the fact that they rationally assess the costs and benefits of a certain act as opposed to other alternative acts. As the choice of options for action is, or so the neo-liberal notion of rationality would have it, the expression of free will on the basis of a self-determined decision, the consequences of the action are borne by the subject alone, who is also solely responsible for them. </w:t>
      </w:r>
      <w:r w:rsidRPr="00700986">
        <w:rPr>
          <w:rStyle w:val="StyleUnderline"/>
        </w:rPr>
        <w:t>This strategy can be deployed in all sorts of areas and leads to areas of social responsibility becoming a matter of personal provisions</w:t>
      </w:r>
      <w:r w:rsidRPr="00700986">
        <w:t xml:space="preserve"> (Rose &amp; Miller, 1992; Garland, 1996, 452-5; Rose, 1996, 50-62; O’Malley, 1996, 199-204</w:t>
      </w:r>
      <w:r w:rsidRPr="00700986">
        <w:rPr>
          <w:rStyle w:val="StyleUnderline"/>
        </w:rPr>
        <w:t>). By means of the notion of governmentality the neo-liberal agenda for the "withdrawal of the state" can be deciphered as a technique for government.</w:t>
      </w:r>
      <w:r w:rsidRPr="00700986">
        <w:t xml:space="preserve"> </w:t>
      </w:r>
      <w:r w:rsidRPr="00700986">
        <w:rPr>
          <w:rStyle w:val="StyleUnderline"/>
        </w:rPr>
        <w:t>The crisis of Keynesianism and the reduction in forms of welfare-state intervention therefore lead less to the state losing powers of regulation and control</w:t>
      </w:r>
      <w:r w:rsidRPr="00700986">
        <w:t xml:space="preserve"> (in the sense of a zero-sum game) and can instead be construed as a re-organization or re-structuring of government techniques, shifting the regulatory competence of the state onto "responsible" and "rational" individuals. </w:t>
      </w:r>
      <w:r w:rsidRPr="00700986">
        <w:rPr>
          <w:rStyle w:val="StyleUnderline"/>
        </w:rPr>
        <w:t>Neoliberalism encourages individuals to give their lives a specific entrepreneurial form. It responds to stronger "demand" for individual scope for determination and desired autonomy by "supplying" individuals and collectives with the possibility of actively participating in the solution of specific matters and problems which had hitherto been the domain of specialized state agencies specifically empowered to undertake such tasks.</w:t>
      </w:r>
      <w:r w:rsidRPr="00700986">
        <w:t xml:space="preserve"> This participation has a "pricetag": the individuals themselves have to assume responsibility for these activities and the possible failure thereof (Donzelot, 1984, 157-77; Donzelot, 1996; Burchell, 1993, 275-6).</w:t>
      </w:r>
    </w:p>
    <w:p w14:paraId="6A1E5590" w14:textId="77777777" w:rsidR="0089486E" w:rsidRPr="00700986" w:rsidRDefault="0089486E" w:rsidP="0089486E">
      <w:pPr>
        <w:pStyle w:val="Heading3"/>
      </w:pPr>
      <w:r w:rsidRPr="00700986">
        <w:t>Impact—Slow Violence</w:t>
      </w:r>
    </w:p>
    <w:p w14:paraId="28C55D64" w14:textId="77777777" w:rsidR="0089486E" w:rsidRPr="00700986" w:rsidRDefault="0089486E" w:rsidP="0089486E"/>
    <w:p w14:paraId="369C8445" w14:textId="77777777" w:rsidR="0089486E" w:rsidRPr="00700986" w:rsidRDefault="0089486E" w:rsidP="0089486E">
      <w:pPr>
        <w:pStyle w:val="Heading4"/>
      </w:pPr>
      <w:r w:rsidRPr="00700986">
        <w:t>This nexus where state regulation mediates the protection of collective security and neoliberal vitality globalizes a form of anguish that overtly manifests in the distribution of precariousness and death.</w:t>
      </w:r>
    </w:p>
    <w:p w14:paraId="2D8B14B9" w14:textId="77777777" w:rsidR="0089486E" w:rsidRPr="00700986" w:rsidRDefault="0089486E" w:rsidP="0089486E">
      <w:pPr>
        <w:rPr>
          <w:rFonts w:eastAsiaTheme="majorEastAsia" w:cstheme="majorBidi"/>
          <w:b/>
          <w:bCs/>
          <w:sz w:val="22"/>
          <w:szCs w:val="26"/>
        </w:rPr>
      </w:pPr>
      <w:r w:rsidRPr="00700986">
        <w:rPr>
          <w:rStyle w:val="Style13ptBold"/>
        </w:rPr>
        <w:t>Thoburn 2007</w:t>
      </w:r>
      <w:r w:rsidRPr="00700986">
        <w:t xml:space="preserve"> [Nicholas, Lecturer in Sociology and Cultural Theory at the University of Manchester. "Patterns of Production: Cultural Studies after Hegemony." Theory, Culture &amp; Society 24.3 pp. 79-94]</w:t>
      </w:r>
    </w:p>
    <w:p w14:paraId="4BA6C5E3" w14:textId="77777777" w:rsidR="0089486E" w:rsidRPr="00700986" w:rsidRDefault="0089486E" w:rsidP="0089486E">
      <w:pPr>
        <w:rPr>
          <w:rStyle w:val="StyleUnderline"/>
        </w:rPr>
      </w:pPr>
      <w:r w:rsidRPr="00700986">
        <w:t xml:space="preserve">The self-transforming mesh of control thus moves away from an orientation to particular goals, norms and subjective forms but works in meta-stable fashion where judgment is concerned merely with the stability of the open field. </w:t>
      </w:r>
      <w:proofErr w:type="gramStart"/>
      <w:r w:rsidRPr="00700986">
        <w:t>As Massumi (1998: 56) argues, ‘“Normal” is now free standing’, the setting of mutable regulative parameters of the ‘visibility and social operativity’ of ‘every socially recognizable state of being’.</w:t>
      </w:r>
      <w:proofErr w:type="gramEnd"/>
      <w:r w:rsidRPr="00700986">
        <w:t xml:space="preserve"> Social</w:t>
      </w:r>
      <w:r w:rsidRPr="00700986">
        <w:rPr>
          <w:rStyle w:val="StyleUnderline"/>
          <w:b/>
        </w:rPr>
        <w:t xml:space="preserve"> lines of flight, escape or excess that might have been experienced as politics, transgression or entropy in disciplinary arrangements tend to be caught up and distributed in productive arrangements </w:t>
      </w:r>
      <w:r w:rsidRPr="00700986">
        <w:t>that are intimately</w:t>
      </w:r>
      <w:r w:rsidRPr="00700986">
        <w:rPr>
          <w:rStyle w:val="StyleUnderline"/>
          <w:b/>
        </w:rPr>
        <w:t xml:space="preserve"> attuned to variations in </w:t>
      </w:r>
      <w:r w:rsidRPr="00700986">
        <w:t xml:space="preserve">language, desire, perception, </w:t>
      </w:r>
      <w:r w:rsidRPr="00700986">
        <w:rPr>
          <w:rStyle w:val="StyleUnderline"/>
          <w:b/>
        </w:rPr>
        <w:t>affect</w:t>
      </w:r>
      <w:r w:rsidRPr="00700986">
        <w:t xml:space="preserve">, movement: as Guattari (1996: 207) puts it, capitalist general equivalence and valorization operates as the ‘integral’ of diffuse ‘universes of value’ through a ‘machinic phylum which traverses, bypasses, disperses, miniaturizes, and coopts all human activities’.8 Considering </w:t>
      </w:r>
      <w:r w:rsidRPr="00700986">
        <w:rPr>
          <w:rStyle w:val="StyleUnderline"/>
          <w:b/>
        </w:rPr>
        <w:t>these aspects of control</w:t>
      </w:r>
      <w:r w:rsidRPr="00700986">
        <w:t xml:space="preserve"> as a whole, it should be clear that its variegated mesh </w:t>
      </w:r>
      <w:r w:rsidRPr="00700986">
        <w:rPr>
          <w:rStyle w:val="StyleUnderline"/>
          <w:b/>
        </w:rPr>
        <w:t>circumvent</w:t>
      </w:r>
      <w:r w:rsidRPr="00700986">
        <w:t>s (</w:t>
      </w:r>
      <w:r w:rsidRPr="00700986">
        <w:rPr>
          <w:rStyle w:val="StyleUnderline"/>
          <w:b/>
        </w:rPr>
        <w:t>or function</w:t>
      </w:r>
      <w:r w:rsidRPr="00700986">
        <w:t xml:space="preserve">s </w:t>
      </w:r>
      <w:r w:rsidRPr="00700986">
        <w:rPr>
          <w:rStyle w:val="StyleUnderline"/>
          <w:b/>
        </w:rPr>
        <w:t>happily</w:t>
      </w:r>
      <w:r w:rsidRPr="00700986">
        <w:t xml:space="preserve"> in concert </w:t>
      </w:r>
      <w:r w:rsidRPr="00700986">
        <w:rPr>
          <w:rStyle w:val="StyleUnderline"/>
          <w:b/>
        </w:rPr>
        <w:t>with</w:t>
      </w:r>
      <w:r w:rsidRPr="00700986">
        <w:t xml:space="preserve">) the </w:t>
      </w:r>
      <w:r w:rsidRPr="00700986">
        <w:rPr>
          <w:rStyle w:val="StyleUnderline"/>
          <w:b/>
        </w:rPr>
        <w:t>democratic</w:t>
      </w:r>
      <w:r w:rsidRPr="00700986">
        <w:t xml:space="preserve"> articulation of </w:t>
      </w:r>
      <w:r w:rsidRPr="00700986">
        <w:rPr>
          <w:rStyle w:val="StyleUnderline"/>
          <w:b/>
        </w:rPr>
        <w:t>subjectivities, built as this model is on the representation of minorities-as-subjects in the political sphere</w:t>
      </w:r>
      <w:r w:rsidRPr="00700986">
        <w:t xml:space="preserve">. As Clough argues, emphasizing the global span of control: All around the globe, </w:t>
      </w:r>
      <w:r w:rsidRPr="00700986">
        <w:rPr>
          <w:rStyle w:val="StyleUnderline"/>
          <w:b/>
        </w:rPr>
        <w:t>there is an overriding of representational politics of recognizing individual subjects in terms of communities of belonging by a political economy of biopolitical control where human life is being deterritorialized into statistical populations that become the condition of possibility for the distribution of chances of life and death, health and morbidity, fertility and infertility, happiness and unhappiness, freedom and imprisonment.</w:t>
      </w:r>
      <w:r w:rsidRPr="00700986">
        <w:t xml:space="preserve"> (2004: 16) This orientation toward production and control presents a means of exploring the nature of power evident in contemporary cultural and social formations that are marked by a movement away from signification and meaning into communication and affect. </w:t>
      </w:r>
      <w:r w:rsidRPr="00700986">
        <w:rPr>
          <w:rStyle w:val="StyleUnderline"/>
          <w:b/>
        </w:rPr>
        <w:t>Communication lies at the heart of control societies.</w:t>
      </w:r>
      <w:r w:rsidRPr="00700986">
        <w:t xml:space="preserve"> Rather than the reproduction of meaning in the symbolic, </w:t>
      </w:r>
      <w:r w:rsidRPr="00700986">
        <w:rPr>
          <w:rStyle w:val="StyleUnderline"/>
          <w:b/>
        </w:rPr>
        <w:t>communication today</w:t>
      </w:r>
      <w:r w:rsidRPr="00700986">
        <w:t xml:space="preserve"> tends toward an operational function – it is concerned with the drawing of mutable relations between flows in the production of particular consistencies, effects and forms. In Terranova’s (2004b: 57) words, ‘communication </w:t>
      </w:r>
      <w:r w:rsidRPr="00700986">
        <w:rPr>
          <w:rStyle w:val="StyleUnderline"/>
          <w:b/>
        </w:rPr>
        <w:t>is an operational problem dominated by the imperatives of channel rather than by a concern with signification, ethical truth, or rhetorical confrontation’</w:t>
      </w:r>
      <w:r w:rsidRPr="00700986">
        <w:t xml:space="preserve">. In this sense, </w:t>
      </w:r>
      <w:proofErr w:type="gramStart"/>
      <w:r w:rsidRPr="00700986">
        <w:t>communication is not characterized by sequential, linear relations that transfer meaning from one party to another, but by simultaneity, patterns and pulsions that configure relations directly</w:t>
      </w:r>
      <w:proofErr w:type="gramEnd"/>
      <w:r w:rsidRPr="00700986">
        <w:t xml:space="preserve">. Lash (2002: 182) thus argues that the linear, narrative form of information, of legitimating arguments and propositional utterances through which subjectivity and meaning are constructed gives way to the non-linear, byte-size, fragment of information that, as McLuhan writes of television, constructs a mosaic, a ‘field of simultaneous impulses’. This is why the icon, the brand, the star become the paradigmatic images of contemporary communication. Icons are ‘not specialist fragments . . . but unified and compressed images . . . [that] focus a large region of experience in tiny compass’ (McLuhan, cited in Lash, 2002: 184–5). One does not so much read the encoded information, as sense and embody the pattern or the pulsion. Communication, then, is far from immaterial. It is, rather, immanent to the configuration, modelling or transformation of material environments. Such environments are composed of diverse and fluctuating forces and relations that a particular line of communication seeks to regulate or form in a certain way, acting like a ‘“transductive arrow” – as it attempts to determine a direction for future actualization’ (Terranova, 2004b: 69). </w:t>
      </w:r>
      <w:r w:rsidRPr="00700986">
        <w:rPr>
          <w:rStyle w:val="StyleUnderline"/>
          <w:b/>
        </w:rPr>
        <w:t xml:space="preserve">One can explore the parameters of this productive communication through the problematic of ‘affect’ and its sub- or pre-signifying mode of bodily activation. Affect </w:t>
      </w:r>
      <w:r w:rsidRPr="00700986">
        <w:t xml:space="preserve">is an experience of intensity – of joy, fear, love, sorrow, pity, pride, anger – that changes the state of a </w:t>
      </w:r>
      <w:proofErr w:type="gramStart"/>
      <w:r w:rsidRPr="00700986">
        <w:t>body, that</w:t>
      </w:r>
      <w:proofErr w:type="gramEnd"/>
      <w:r w:rsidRPr="00700986">
        <w:t xml:space="preserve"> </w:t>
      </w:r>
      <w:r w:rsidRPr="00700986">
        <w:rPr>
          <w:rStyle w:val="StyleUnderline"/>
          <w:b/>
        </w:rPr>
        <w:t>has concrete effects on individual and social practice</w:t>
      </w:r>
      <w:r w:rsidRPr="00700986">
        <w:t xml:space="preserve">. In Massumi’s (2002: 28) influential account, </w:t>
      </w:r>
      <w:r w:rsidRPr="00700986">
        <w:rPr>
          <w:rStyle w:val="StyleUnderline"/>
          <w:b/>
        </w:rPr>
        <w:t>affect is distinguished from emotion in that it refers to a prepersonal experience,</w:t>
      </w:r>
      <w:r w:rsidRPr="00700986">
        <w:t xml:space="preserve"> whereas emotion is the subjective content, </w:t>
      </w:r>
      <w:r w:rsidRPr="00700986">
        <w:rPr>
          <w:rStyle w:val="StyleUnderline"/>
          <w:b/>
        </w:rPr>
        <w:t>the qualified insertion of affective states ‘into semantically and semiotically formed progressions, into narrativizable action–reaction circuits, into function and meaning’. It is precisely the pre-personal, diffuse nature of affect that exists prior to, or subtends, subjective meanings and actions that makes it resistant to analysis</w:t>
      </w:r>
      <w:r w:rsidRPr="00700986">
        <w:t xml:space="preserve">. But, as contemporary research on images (Massumi, 2002; Morris, 1998), music (Gilbert, 2004; Grossberg, 1997), brands (Lury, 2004), class (Skeggs, 2004), fear (Massumi, 1993, 2005a; Parisi and Goodman, 2005) has shown, affect is a key dimension of experience in information- and image-based capitalist cultures, and one that most clearly marks the movement of cultural studies away from a conception of culture as signifying practice. Virno has recently discussed the nature of the affective state of fear with regard to post-Fordist forms of production and power. Virno (2004: 32) distinguishes between the specific and nameable fear that is situated within and manageable by the forms of life, communication and governance of delineated communities (the fear of losing one’s job is his example), and the ‘ubiquitous, unforeseeable, constant’ anguish that is provoked simply by our being exposed to the world. With the breakdown of the boundary between community or nation and outside – a boundary that Virno ties to the modern, and now passing, politics of a delineated ‘people’ – that is associated with globalized relations of production and exchange, and the pervasive sense of openness to the vagaries of the world that has become </w:t>
      </w:r>
      <w:r w:rsidRPr="00700986">
        <w:rPr>
          <w:rStyle w:val="StyleUnderline"/>
          <w:b/>
        </w:rPr>
        <w:t>a prerequisite for successful self-management, this separation comes to an end as particular fear is immediately traversed by a more generalized anguish concerned with the conditions of life as such. This ubiquitous sense of anguish has ramifi- cations in the ways that subjective refuge might be sought through investment in micro or macro sovereignties</w:t>
      </w:r>
      <w:r w:rsidRPr="00700986">
        <w:t xml:space="preserve"> (a Bin Laden or a Bush), </w:t>
      </w:r>
      <w:r w:rsidRPr="00700986">
        <w:rPr>
          <w:rStyle w:val="StyleUnderline"/>
          <w:b/>
        </w:rPr>
        <w:t>xenophobia or new models of careerism; refuge that is open to social modulation and management in new arrangements of power. It is precisely such motive forces that an approach to power at the level of affect seeks to apprehend.</w:t>
      </w:r>
      <w:r w:rsidRPr="00700986">
        <w:t xml:space="preserve"> As a diffuse, variegated and modulated affect, </w:t>
      </w:r>
      <w:r w:rsidRPr="00700986">
        <w:rPr>
          <w:rStyle w:val="StyleUnderline"/>
          <w:b/>
        </w:rPr>
        <w:t>fear operates not initially at the level of meaning in constructing community through an ideological set, but through the mobilization and impediment of bodies’ movements and intensities, where ‘the body [is] the ultimate object of technologies of fear, understood as apparatuses of power aimed at carving into the flesh habits, predispositions, and associated emotions’</w:t>
      </w:r>
      <w:r w:rsidRPr="00700986">
        <w:t xml:space="preserve"> (Massumi, 1993: viii). </w:t>
      </w:r>
      <w:r w:rsidRPr="00700986">
        <w:rPr>
          <w:rStyle w:val="StyleUnderline"/>
          <w:b/>
        </w:rPr>
        <w:t>When applied to the current configuration of the ‘war on terror’ following the attacks on the US in September 2001, the perspective of affect encourages attention to the way a ‘saturation of social space by fear’</w:t>
      </w:r>
      <w:r w:rsidRPr="00700986">
        <w:t xml:space="preserve"> (Massumi, 1993: ix) </w:t>
      </w:r>
      <w:r w:rsidRPr="00700986">
        <w:rPr>
          <w:rStyle w:val="StyleUnderline"/>
          <w:b/>
        </w:rPr>
        <w:t>has different effects on different bodies – from those constrained, reduced, criminalized or subject to everyday violence or preventative incarceration, to those mobilized in a newly invigorated national collective body around a militarized ‘defence’ of national cultural and economic interests</w:t>
      </w:r>
      <w:r w:rsidRPr="00700986">
        <w:t xml:space="preserve"> (Ahmed, 2004: 71–80). Meaning or signification does of course have its place here, as Ahmed (2004) shows with regard to the proliferation of the American flag outside US homes as a signifier that mobilizes home in a patriotic defence against terror. But understanding this signification requires an approach that sees the diffuse, sub-signifying and mobilizing affect – ‘alertness, grief, resolve, even love’ (George Packer, cited in Ahmed, 2004: 74) – that subtends such signs. Extending this concern Massumi (2005a) has recently used the philosophy of affect to approach the question of the mode of power associated with post-9/11 US culture, as operationalized through the Department of Homeland Security’s calibrated and time-sensitive ‘terror alert system’ and television as ‘social event-medium’ (as it has emerged following its tremendous power in glueing the populace to its image during the collapse of the Twin Towers). Operating through colour-coded alert (from the green of ‘low’ to the red of ‘severe’ terror threat) and devoid of specific information concerning the sources, targets or nature of the threat</w:t>
      </w:r>
      <w:proofErr w:type="gramStart"/>
      <w:r w:rsidRPr="00700986">
        <w:t>,9</w:t>
      </w:r>
      <w:proofErr w:type="gramEnd"/>
      <w:r w:rsidRPr="00700986">
        <w:t xml:space="preserve"> this system works not at the level of meaning or signifying content but by the modulation of nervous, pre-subjective response: the alerts ‘addressed not subjects’ cognition, but rather bodies’ irritability. Perceptual clues were being used to activate direct bodily responsiveness rather than produce a form or transmit definite content’ (Massumi, 2005a: 32). At a second, cognitive and emotional moment, the affective state triggered by the alert-system is channelled into situated and varied subjective form and action (this is not an image of total control or unilinear cause and effect), but what is important is that </w:t>
      </w:r>
      <w:r w:rsidRPr="00700986">
        <w:rPr>
          <w:rStyle w:val="StyleUnderline"/>
          <w:b/>
        </w:rPr>
        <w:t xml:space="preserve">the exercise of governmental power triggers reaction while bypassing the proof, persuasion or argument of discursive mediation: Addressing bodies from the dispositional angle of their affectivity, instead of addressing subjects from the positional angle of their ideations, shunts government function away from the mediations of adherence or belief and toward direct activation. </w:t>
      </w:r>
      <w:r w:rsidRPr="00700986">
        <w:t xml:space="preserve">What else is a state of alert? (Massumi, 2005a: 34) The operation of power as affective activation introduces uncertainty as to actual responses into its heart, but this is a recognition by government – at a time of differentiated and disaggregated national populations and the often noted disengagement of populations from parliamentary politics – of the complex and chaotic nature of emergent environments. As such, </w:t>
      </w:r>
      <w:r w:rsidRPr="00700986">
        <w:rPr>
          <w:rStyle w:val="StyleUnderline"/>
          <w:b/>
        </w:rPr>
        <w:t>an affective politics of fear as undetermined threat corresponds to a system of open control, where social modulation seeks not direct outcomes</w:t>
      </w:r>
      <w:r w:rsidRPr="00700986">
        <w:t xml:space="preserve"> (however much these might be desired) but the meta-stable organization of affective moods and atmospheres as unknowable ‘threat’ – ‘an unspecifiable maycome-to-pass’ (Massumi, 1993: 11) – works as a quasi-cause of futurity on the </w:t>
      </w:r>
      <w:proofErr w:type="gramStart"/>
      <w:r w:rsidRPr="00700986">
        <w:t xml:space="preserve">present.10  </w:t>
      </w:r>
      <w:r w:rsidRPr="00700986">
        <w:rPr>
          <w:rStyle w:val="StyleUnderline"/>
        </w:rPr>
        <w:t>Power</w:t>
      </w:r>
      <w:proofErr w:type="gramEnd"/>
      <w:r w:rsidRPr="00700986">
        <w:rPr>
          <w:rStyle w:val="StyleUnderline"/>
        </w:rPr>
        <w:t xml:space="preserve"> as the social modulation of affect can </w:t>
      </w:r>
      <w:r w:rsidRPr="00700986">
        <w:rPr>
          <w:sz w:val="10"/>
        </w:rPr>
        <w:t>also</w:t>
      </w:r>
      <w:r w:rsidRPr="00700986">
        <w:rPr>
          <w:rStyle w:val="StyleUnderline"/>
        </w:rPr>
        <w:t xml:space="preserve"> be seen in the</w:t>
      </w:r>
      <w:r w:rsidRPr="00700986">
        <w:rPr>
          <w:sz w:val="10"/>
        </w:rPr>
        <w:t xml:space="preserve"> field of work, a field that largely lies outside the framework of the hegemony thesis but that – as it subsumes the dynamics and sentiments of culture, artistic practice and play in concert with </w:t>
      </w:r>
      <w:r w:rsidRPr="00700986">
        <w:rPr>
          <w:rStyle w:val="StyleUnderline"/>
        </w:rPr>
        <w:t>regulative mechanisms of precariousness and segmentation</w:t>
      </w:r>
      <w:r w:rsidRPr="00700986">
        <w:rPr>
          <w:sz w:val="10"/>
        </w:rPr>
        <w:t xml:space="preserve"> (Mute, 2005; Thrift, 2005) – is increasingly visible as an object of cultural studies. Staying with the affect of fear for a moment, </w:t>
      </w:r>
      <w:r w:rsidRPr="00700986">
        <w:rPr>
          <w:rStyle w:val="StyleUnderline"/>
        </w:rPr>
        <w:t>Virno</w:t>
      </w:r>
      <w:r w:rsidRPr="00700986">
        <w:rPr>
          <w:sz w:val="10"/>
        </w:rPr>
        <w:t xml:space="preserve"> (1996a: 17) </w:t>
      </w:r>
      <w:r w:rsidRPr="00700986">
        <w:rPr>
          <w:rStyle w:val="StyleUnderline"/>
        </w:rPr>
        <w:t>argues that in</w:t>
      </w:r>
      <w:r w:rsidRPr="00700986">
        <w:rPr>
          <w:sz w:val="10"/>
        </w:rPr>
        <w:t xml:space="preserve"> much </w:t>
      </w:r>
      <w:r w:rsidRPr="00700986">
        <w:rPr>
          <w:rStyle w:val="StyleUnderline"/>
        </w:rPr>
        <w:t>contemporary work the fears of insecurity</w:t>
      </w:r>
      <w:r w:rsidRPr="00700986">
        <w:rPr>
          <w:sz w:val="10"/>
        </w:rPr>
        <w:t xml:space="preserve">, of losing one’s privileges, of redundancy, of ‘threatening “opportunities”’ that </w:t>
      </w:r>
      <w:r w:rsidRPr="00700986">
        <w:rPr>
          <w:rStyle w:val="StyleUnderline"/>
        </w:rPr>
        <w:t>‘haunt the workday like a mood’ are transformed into operational requirements</w:t>
      </w:r>
      <w:r w:rsidRPr="00700986">
        <w:rPr>
          <w:sz w:val="10"/>
        </w:rPr>
        <w:t xml:space="preserve">, ‘into flexibility, adaptability, and a readiness to reconfigure oneself’, </w:t>
      </w:r>
      <w:r w:rsidRPr="00700986">
        <w:rPr>
          <w:rStyle w:val="StyleUnderline"/>
        </w:rPr>
        <w:t>such that ‘fear is no longer what drives us into submission before work, but the active component of that stable instability that marks the</w:t>
      </w:r>
      <w:r w:rsidRPr="00700986">
        <w:rPr>
          <w:sz w:val="10"/>
        </w:rPr>
        <w:t xml:space="preserve"> internal articulations of the </w:t>
      </w:r>
      <w:r w:rsidRPr="00700986">
        <w:rPr>
          <w:rStyle w:val="StyleUnderline"/>
        </w:rPr>
        <w:t>productive process itself’</w:t>
      </w:r>
      <w:r w:rsidRPr="00700986">
        <w:rPr>
          <w:sz w:val="12"/>
          <w:szCs w:val="12"/>
        </w:rPr>
        <w:t>. This kind of approach to work orients attention away from the social construction of the working subject as interiorized individual and towards an understanding of the production, circulation and modulation of affects at the level of the population, comprised of moments of dividual-type activity. When one talks of the affective dimension of ‘immaterial labour’ in the sense developed by Lazzarato (1996) and Hardt and Negri (2000), then, this concerns less the expression of subjective resources than the way particular arrangements seek to generate, mobilize or intensify affective states in relations between producers, consumers and objects. Following Lazzarato (1996), it is true to say that workers’ subjectivity and personality have (in certain prominent sectors) become directly productive, but due to the influence of the consumer in constituting the value of labour (through consumer feedback mechanisms, face-to-face service interactions and justin- time production cycles built upon responsiveness to consumer demand) and the importance of the employment of extra-work cultural competences, knowledges and networks during the work-process, this is a collective subjectivity being put to work. As Adkins (2005) has argued, the attributes and qualities of labour are not, then, embodied cumulatively in the subjectivity of the worker, but are alienable properties subject to varied mechanisms of coding, patenting, training and circulation in processes of continual qualification and re-qualification. This has ramifications for the understanding of gender, which becomes less, or not only, a mechanism of the hierarchical distribution of sexed subjectivities in the workplace, but is ‘denaturalized and established as [a] mobile, fluid, and indeterminate’ object (Adkins, 2005: 120). As such, gender is configured in terms of qualities – those aesthetic, stylistic, empathetic skills and attributes associated with the corporate values of flexibility and adaptability – that can be ‘scrambled’ and subject to ‘recombination’ in the assorted arrangements of contemporary work (Adkins, 2005: 120)</w:t>
      </w:r>
      <w:proofErr w:type="gramStart"/>
      <w:r w:rsidRPr="00700986">
        <w:rPr>
          <w:sz w:val="12"/>
          <w:szCs w:val="12"/>
        </w:rPr>
        <w:t>.11</w:t>
      </w:r>
      <w:proofErr w:type="gramEnd"/>
      <w:r w:rsidRPr="00700986">
        <w:rPr>
          <w:sz w:val="12"/>
          <w:szCs w:val="12"/>
        </w:rPr>
        <w:t xml:space="preserve"> A prominent feature of the hegemony thesis is a critique of class as a no longer adequate category as it diminishes in numerical, organizational and conceptual relevance. It is certainly true that the unified model of the Fordist working class that was so central to a certain type of Marxism has passed, but it would be misleading to see the waning of this temporally bounded image of the working class as a sign of the demise of class itself. As Balibar (1991), Tamás (2005) and Zˇ izˇek (in Butler et al., 2000) emphasize, class, or better class struggle, is not a category of identity but is a perspective for approaching the continuous combat to configure life in the value-form against that which would resist it, and the forms of subjectivity that arise from that struggle. Because Laclau sees class as a politics of identity (‘class struggle is just one species of identity politics’) he takes the decline of the unified image of the Fordist working class (with its attendant and reasonably clearly identified culture) as a sign of class ‘becoming less and less important in the world in which we live’ (Laclau in Butler et al., 2000: 203)</w:t>
      </w:r>
      <w:proofErr w:type="gramStart"/>
      <w:r w:rsidRPr="00700986">
        <w:rPr>
          <w:sz w:val="12"/>
          <w:szCs w:val="12"/>
        </w:rPr>
        <w:t>.12</w:t>
      </w:r>
      <w:proofErr w:type="gramEnd"/>
      <w:r w:rsidRPr="00700986">
        <w:rPr>
          <w:sz w:val="12"/>
          <w:szCs w:val="12"/>
        </w:rPr>
        <w:t xml:space="preserve"> The ‘class composition’ approach of Negri and others would suggest that the break-up of the Fordist ‘mass worker’ has generated diversified forms of work (in its assorted precarious, affective, immaterial – and industrial and agricultural – manifestations), but the mechanisms of exploitation are no less constitutive of subjectivity for that. One might, as Zˇ izˇek suggests, see the contemporary lack of proletarian configurations as a result of the balance of forces in the class struggles of globalizing capitalism, or, as Hardt and Negri (2004) do, seek to understand the class struggle nature of new social and political developments, such as struggles over open-source software or anti-globalization movements. Either way (or both ways – they are not mutually exclusive), the point is not to delineate a unified working-class identity, but to see how the dynamics of capital are constituting subjectivities, relations of exploitation, and forces of political resistance and invention. As one aspect of this it is instructive to see how, in mediatized cultures, class has been developing new contours and effects in the context of the waning of the Fordist class composition. In her research on the classed formations of culture, value and self-hood, Skeggs argues that, ‘if more difficult to pin down, leaking beyond the traditional measures of classification’, ‘class is so insinuated in the intimate making of self and culture that it is even more ubiquitous than previously articulated’ (2005: 968–9). Skeggs (2004) shows how in Britain televisual images, media obsessions, political policy and rhetoric, new technologies of the self and cultural anxieties operate through an affective economy of class that de-values, orders and immobilizes working-class persons, acts as a repellent constitutive limit for middle-class authority and propriety, and legitimizes new models of punitive welfare provision (with the return of the undeserving poor, who are seen as lacking appropriate techniques of self-composition) and intensive policing (the Anti-Social Behaviour Order). The language tends not to be directly of class, but, through the figures of the ‘Essex girl’, ‘teenage mother’, ‘hen party’ and ‘chav’, a certain continuity with older pathologizing images of the working class as excess and waste is plain.13 At the same time – based on the differential ability of classed subjects to own and direct cultural capital, and new dynamics in the cultural economy – the traits of working-class subjectivity also exist as freed-up dispositions and attributes in media images, fashions and styles to offer a repertoire of partial, temporary objects of value to be assembled and reassembled in the construction of mobile middle-class identities. It is clear that no consideration of contemporary power relations would be adequate without a perceptual frame open to the global, a frame that is largely absent from the hegemony thesis, located as it is in the democratic and symbolic at the level of the nation. The question of the global can serve as a conclusion to this article, but it should be borne in mind that this is a horizon that bathes the dynamics and power relations of affect, communication, racialization, work, class – some of which have been discussed here – in its light. It would be difficult to see the contemporary actions of the US state in Afghanistan and Iraq (and the reflux of this on domestic political space) as part of a hegemonic formation – it does not so much lead through consent as dictate, albeit in a manner that requires an arrangement of transand international corporate and governmental actors. As Agamben (2005), Butler (2004), Hardt and Negri (2000, 2004), and Mbembe (2003), in their different ways, have argued, </w:t>
      </w:r>
      <w:r w:rsidRPr="00700986">
        <w:rPr>
          <w:rStyle w:val="StyleUnderline"/>
        </w:rPr>
        <w:t xml:space="preserve">we are witness to a bio- and necro-political, global configuration that is invested at once in the multiplication of </w:t>
      </w:r>
      <w:r w:rsidRPr="00700986">
        <w:t xml:space="preserve">the dynamic and </w:t>
      </w:r>
      <w:r w:rsidRPr="00700986">
        <w:rPr>
          <w:rStyle w:val="StyleUnderline"/>
        </w:rPr>
        <w:t>productive</w:t>
      </w:r>
      <w:r w:rsidRPr="00700986">
        <w:t xml:space="preserve"> propensities of organic </w:t>
      </w:r>
      <w:r w:rsidRPr="00700986">
        <w:rPr>
          <w:rStyle w:val="StyleUnderline"/>
        </w:rPr>
        <w:t>matter, and in the</w:t>
      </w:r>
      <w:r w:rsidRPr="00700986">
        <w:rPr>
          <w:rStyle w:val="Emphasis"/>
        </w:rPr>
        <w:t xml:space="preserve"> production and distribution of precariousness, pain and death across global social space</w:t>
      </w:r>
      <w:r w:rsidRPr="00700986">
        <w:rPr>
          <w:rStyle w:val="StyleUnderline"/>
        </w:rPr>
        <w:t>. War is central. From a relationship of disjunction, peace and war have become</w:t>
      </w:r>
      <w:r w:rsidRPr="00700986">
        <w:t xml:space="preserve">, in Alliez and Negri’s (2003: 110) words, </w:t>
      </w:r>
      <w:r w:rsidRPr="00700986">
        <w:rPr>
          <w:rStyle w:val="StyleUnderline"/>
        </w:rPr>
        <w:t>‘two faces of a single membrane’ through a ‘meta-politics in which peace no longer appears as anything other than the continuation of war by other means’.</w:t>
      </w:r>
      <w:r w:rsidRPr="00700986">
        <w:t xml:space="preserve"> Peace, that is, has become the condition or motive force of war, where the ‘state of exception’ is the norm and </w:t>
      </w:r>
      <w:r w:rsidRPr="00700986">
        <w:rPr>
          <w:rStyle w:val="Emphasis"/>
        </w:rPr>
        <w:t>‘war seems to have seeped back and flooded the entire social field’</w:t>
      </w:r>
      <w:r w:rsidRPr="00700986">
        <w:t xml:space="preserve"> (Hardt and Negri, 2004: 7)</w:t>
      </w:r>
      <w:proofErr w:type="gramStart"/>
      <w:r w:rsidRPr="00700986">
        <w:t>.14</w:t>
      </w:r>
      <w:proofErr w:type="gramEnd"/>
      <w:r w:rsidRPr="00700986">
        <w:t xml:space="preserve"> For </w:t>
      </w:r>
      <w:r w:rsidRPr="00700986">
        <w:rPr>
          <w:sz w:val="12"/>
          <w:szCs w:val="12"/>
        </w:rPr>
        <w:t>Agamben (2005: 2, 3), the transformation of the state of exception from a ‘provisional and exceptional measure into a technique of government’ – emerging, from a long gestation, most clearly with the authorization of ‘indefinite detention’ and trial by ‘military commissions’ by the US president on 13 November 2001 – is characterized by the emancipation of military authority from wartime situations into the civil sphere and a suspension of constitutional guarantees that creates the ‘bare life’ that is found in preventative detention and a certain preventative assassination (seen in Britain with Operation Kratos and the fatal shooting of Juan Charles de Menezes), the practice of ‘extraordinary rendition’, and the prisons, camps and internment centres from Guantánamo Bay and Abu Ghraib, to Woomera and Yarl’s Wood. But the state of exception is not an extra-juridical space – rather, it is inscribed in a law that contains both a normative, juridical, and an anomic, meta-juridical pole, such that: The normative aspect of law can . . . be obliterated and contradicted with impunity by a governmental violence that – while ignoring international law externally and producing a permanent state of exception internally – nevertheless still claims to be applying the law. (Agamben, 2005: 87</w:t>
      </w:r>
      <w:r w:rsidRPr="00700986">
        <w:t xml:space="preserve">) </w:t>
      </w:r>
      <w:r w:rsidRPr="00700986">
        <w:rPr>
          <w:rStyle w:val="StyleUnderline"/>
        </w:rPr>
        <w:t>It is</w:t>
      </w:r>
      <w:r w:rsidRPr="00700986">
        <w:t xml:space="preserve">, perhaps, </w:t>
      </w:r>
      <w:r w:rsidRPr="00700986">
        <w:rPr>
          <w:rStyle w:val="StyleUnderline"/>
        </w:rPr>
        <w:t>with the recasting of the relationship between law and politico-military and economic crises and interventions that is instituted in the state of exception that</w:t>
      </w:r>
      <w:r w:rsidRPr="00700986">
        <w:t xml:space="preserve"> the time of hegemony is most revealed to have passed. For here, the constitutive outside of the </w:t>
      </w:r>
      <w:r w:rsidRPr="00700986">
        <w:rPr>
          <w:rStyle w:val="StyleUnderline"/>
        </w:rPr>
        <w:t>democratic articulation</w:t>
      </w:r>
      <w:r w:rsidRPr="00700986">
        <w:t xml:space="preserve"> of subjectivities </w:t>
      </w:r>
      <w:r w:rsidRPr="00700986">
        <w:rPr>
          <w:rStyle w:val="StyleUnderline"/>
        </w:rPr>
        <w:t>drives less a</w:t>
      </w:r>
      <w:r w:rsidRPr="00700986">
        <w:t xml:space="preserve">n open-ended and </w:t>
      </w:r>
      <w:r w:rsidRPr="00700986">
        <w:rPr>
          <w:rStyle w:val="StyleUnderline"/>
        </w:rPr>
        <w:t>progressive formation of the political, than</w:t>
      </w:r>
      <w:r w:rsidRPr="00700986">
        <w:t xml:space="preserve">, in Agamben’s (2005: 86) words, </w:t>
      </w:r>
      <w:r w:rsidRPr="00700986">
        <w:rPr>
          <w:rStyle w:val="StyleUnderline"/>
        </w:rPr>
        <w:t>a juridico-political system transforming into killing machine.</w:t>
      </w:r>
    </w:p>
    <w:p w14:paraId="580276A5" w14:textId="77777777" w:rsidR="0089486E" w:rsidRPr="00700986" w:rsidRDefault="0089486E" w:rsidP="0089486E"/>
    <w:p w14:paraId="718E8855" w14:textId="77777777" w:rsidR="0089486E" w:rsidRPr="00700986" w:rsidRDefault="0089486E" w:rsidP="0089486E">
      <w:pPr>
        <w:pStyle w:val="Heading4"/>
      </w:pPr>
      <w:r w:rsidRPr="00700986">
        <w:t>This impact is irreducible to body counts but is instead a form of slow death. Your decision should be attuned to the temporality of violence that accumulates through myriad encounters rather than flashpoints of violence.</w:t>
      </w:r>
    </w:p>
    <w:p w14:paraId="04111068" w14:textId="77777777" w:rsidR="0089486E" w:rsidRPr="00700986" w:rsidRDefault="0089486E" w:rsidP="0089486E">
      <w:r w:rsidRPr="00700986">
        <w:rPr>
          <w:rStyle w:val="Style13ptBold"/>
        </w:rPr>
        <w:t>Sharma 2011</w:t>
      </w:r>
      <w:r w:rsidRPr="00700986">
        <w:t xml:space="preserve"> [Sarah, Associate Professor of Media and Cultural Studies in the Department of Communication Studies at the University of North Carolina, Chapel Hill. </w:t>
      </w:r>
      <w:proofErr w:type="gramStart"/>
      <w:r w:rsidRPr="00700986">
        <w:t>"The Biopolitical Economy of Time," Journal of Communication Inquiry.</w:t>
      </w:r>
      <w:proofErr w:type="gramEnd"/>
      <w:r w:rsidRPr="00700986">
        <w:t xml:space="preserve"> 35.4 pp. 439-444]</w:t>
      </w:r>
    </w:p>
    <w:p w14:paraId="1DAF0C12" w14:textId="77777777" w:rsidR="0089486E" w:rsidRPr="00700986" w:rsidRDefault="0089486E" w:rsidP="0089486E">
      <w:r w:rsidRPr="00700986">
        <w:t xml:space="preserve">Hardt and Negri’s conclusion that a programmatic demand for a social wage is something we need to hold on to. However, the reappropriation of space through new cartographies and a demand for a social wage depend upon recognition of the differential temporal struggles of the multitude. </w:t>
      </w:r>
      <w:r w:rsidRPr="00700986">
        <w:rPr>
          <w:rStyle w:val="StyleUnderline"/>
          <w:b/>
        </w:rPr>
        <w:t>The new temporalities of biopolitical production</w:t>
      </w:r>
      <w:r w:rsidRPr="00700986">
        <w:t xml:space="preserve"> that Hardt and Negri refer to </w:t>
      </w:r>
      <w:r w:rsidRPr="00700986">
        <w:rPr>
          <w:rStyle w:val="StyleUnderline"/>
          <w:b/>
        </w:rPr>
        <w:t>cannot be reduced to a shared experience of time based on this sense of a 24/7 life, a tired global citizenry now made precarious</w:t>
      </w:r>
      <w:r w:rsidRPr="00700986">
        <w:t>. I offer an extension of Hardt and Negri’s important work on biopolitical production and the social wage by arguing that we need to account more directly for time and, specifically, how the time of life is biopolitical, differentially managed, regulated, and experienced. In what remains, I outline a way of thinking about biopolitics not only as temporally constituted but also as a differential relation of power—the biopolitical economy of time. Foucault uses biopower to describe how the various institutions and disciplines arising in the 18th century monitored, intervened, and controlled the productive capacities of individuals and the population at large</w:t>
      </w:r>
      <w:r w:rsidRPr="00700986">
        <w:rPr>
          <w:rStyle w:val="StyleUnderline"/>
          <w:b/>
        </w:rPr>
        <w:t>. Through different techniques and practices, these institutions of the state as well as other institutions (army, family, police, schools, and medical professions) would administer life through the optimization and intensification of the life force.</w:t>
      </w:r>
      <w:r w:rsidRPr="00700986">
        <w:t xml:space="preserve"> I want to draw attention to </w:t>
      </w:r>
      <w:r w:rsidRPr="00700986">
        <w:rPr>
          <w:rStyle w:val="StyleUnderline"/>
          <w:b/>
        </w:rPr>
        <w:t>the</w:t>
      </w:r>
      <w:r w:rsidRPr="00700986">
        <w:t xml:space="preserve"> explicitly </w:t>
      </w:r>
      <w:r w:rsidRPr="00700986">
        <w:rPr>
          <w:rStyle w:val="StyleUnderline"/>
          <w:b/>
        </w:rPr>
        <w:t>temporal aspect</w:t>
      </w:r>
      <w:r w:rsidRPr="00700986">
        <w:t xml:space="preserve">s </w:t>
      </w:r>
      <w:r w:rsidRPr="00700986">
        <w:rPr>
          <w:rStyle w:val="StyleUnderline"/>
          <w:b/>
        </w:rPr>
        <w:t>of this force of life</w:t>
      </w:r>
      <w:r w:rsidRPr="00700986">
        <w:t xml:space="preserve">. It </w:t>
      </w:r>
      <w:r w:rsidRPr="00700986">
        <w:rPr>
          <w:rStyle w:val="StyleUnderline"/>
          <w:b/>
        </w:rPr>
        <w:t>is</w:t>
      </w:r>
      <w:r w:rsidRPr="00700986">
        <w:t xml:space="preserve"> after all </w:t>
      </w:r>
      <w:r w:rsidRPr="00700986">
        <w:rPr>
          <w:rStyle w:val="StyleUnderline"/>
          <w:b/>
        </w:rPr>
        <w:t>about longevity, vitality, and health.</w:t>
      </w:r>
      <w:r w:rsidRPr="00700986">
        <w:t xml:space="preserve"> In terms of capitalism, </w:t>
      </w:r>
      <w:r w:rsidRPr="00700986">
        <w:rPr>
          <w:rStyle w:val="StyleUnderline"/>
          <w:b/>
        </w:rPr>
        <w:t>this force of life is not just the actual force of life but bodies and their productive capacity.</w:t>
      </w:r>
      <w:r w:rsidRPr="00700986">
        <w:t xml:space="preserve"> Sometimes the force stands in reserve. </w:t>
      </w:r>
      <w:r w:rsidRPr="00700986">
        <w:rPr>
          <w:rStyle w:val="StyleUnderline"/>
          <w:b/>
        </w:rPr>
        <w:t>Sometimes the force is put to vulnerable work exposed to death.</w:t>
      </w:r>
      <w:r w:rsidRPr="00700986">
        <w:t xml:space="preserve"> And sometimes the force is protected, massaged, and beautified while it labors. The force of life can be maintained by governmental policies and protections such as welfare, health care, and safe working conditions. However, </w:t>
      </w:r>
      <w:r w:rsidRPr="00700986">
        <w:rPr>
          <w:rStyle w:val="StyleUnderline"/>
          <w:b/>
        </w:rPr>
        <w:t>increasingly, the force of life is regulated by private investments; the purchasing of plans, policies, and various commodities individuals can assemble on their own to style their life</w:t>
      </w:r>
      <w:r w:rsidRPr="00700986">
        <w:t xml:space="preserve"> (force). Sleep, rest, bathroom breaks, rushing, staying awake, waiting, and waiting on are differentially experienced depending on where one fits within the biopolitical economy of time. </w:t>
      </w:r>
      <w:r w:rsidRPr="00700986">
        <w:rPr>
          <w:rStyle w:val="StyleUnderline"/>
          <w:b/>
        </w:rPr>
        <w:t>One of the core features of neoliberalism is disinvestment, the rolling back of the state’s regulation of health, welfare, and other public services.</w:t>
      </w:r>
      <w:r w:rsidRPr="00700986">
        <w:t xml:space="preserve"> Yet it would be contentious to argue that precarity was a generalized condition of existence as if there are no overinvested bodies in a neoliberal political economy. In fact, it is precisely within neoliberalism that the latent capacities of the productive body require tapping into in order to fulfill the requirements of work. The bodies that are invested in are the ones most vital to contemporary capitalism because they don’t really need to work in order to survive. They work in order to consume or meet ideological material needs. A differential biopolitical economy of time accounts for the ways that capitalist investment will occur in the vitality of some bodies over others. It is hardly surprising that the health of some bodies is much more vital to capital than others. The biopolitical economy of time is upheld by differential investments into life by institutions of modern power. Within a biopolitical perspective, we recognize that capital must make a stake, an investment, into the life, and also lifestyle of its workers and consumers. This stake is made by a diffuse set of interlocutors. Even if the punch clocks are gone (and really they are not), there are other chronometers and new work place practices that continue to create significant differences in peoples’ subjective encounters with each other and the world. Moreover, there are other significant and structuring forms of temporal power beyond the clocks or other technologies of timekeeping. Hardt and Negri are not alone in overdetermining the role technology plays in the production of new temporalities. </w:t>
      </w:r>
      <w:r w:rsidRPr="00700986">
        <w:rPr>
          <w:rStyle w:val="StyleUnderline"/>
          <w:b/>
        </w:rPr>
        <w:t>If we think in terms of the life force, inequitable investments are made along other lines, of class, race, gender, and sexuality. The value of life is not reducible to labor alone but in relation to the maintenance of purity within populations</w:t>
      </w:r>
      <w:r w:rsidRPr="00700986">
        <w:t xml:space="preserve"> (Foucault, Society Must Be Defended, 2003). The absence of recognizable punch clocks indicates not a time that can be freed by a social wage but the diffuse control of time. The experience of time becomes increasingly uneven and complicated by a range of social differences. Everywhere bodies are differently trying to keep up. Recalibration is the temporal component of biopower. As Foucault (1978) argues, “Biopower was without question an indispensable element in the development of capitalism; the latter would not have been possible without the controlled insertion of bodies within the machinery of production to economic processes” (p. 141). No matter what the specific contours of capital are, whether we call it fast capital, neoliberalism, late capitalism, or Empire, </w:t>
      </w:r>
      <w:r w:rsidRPr="00700986">
        <w:rPr>
          <w:rStyle w:val="StyleUnderline"/>
          <w:b/>
        </w:rPr>
        <w:t xml:space="preserve">it develops at the expense of bodies. Processes of investment and disinvestment are not experienced as catastrophes and ‘crises’ </w:t>
      </w:r>
      <w:r w:rsidRPr="00700986">
        <w:t>within the labor forces of capital</w:t>
      </w:r>
      <w:r w:rsidRPr="00700986">
        <w:rPr>
          <w:rStyle w:val="StyleUnderline"/>
          <w:b/>
        </w:rPr>
        <w:t xml:space="preserve"> but are </w:t>
      </w:r>
      <w:r w:rsidRPr="00700986">
        <w:t xml:space="preserve">much more </w:t>
      </w:r>
      <w:r w:rsidRPr="00700986">
        <w:rPr>
          <w:rStyle w:val="StyleUnderline"/>
          <w:b/>
        </w:rPr>
        <w:t xml:space="preserve">slow and arduous. When Foucault argues biopower is the power to “live or let it die,” the temporal is explicit. Life is not </w:t>
      </w:r>
      <w:proofErr w:type="gramStart"/>
      <w:r w:rsidRPr="00700986">
        <w:rPr>
          <w:rStyle w:val="StyleUnderline"/>
          <w:b/>
        </w:rPr>
        <w:t>taken,</w:t>
      </w:r>
      <w:proofErr w:type="gramEnd"/>
      <w:r w:rsidRPr="00700986">
        <w:rPr>
          <w:rStyle w:val="StyleUnderline"/>
          <w:b/>
        </w:rPr>
        <w:t xml:space="preserve"> it is let to live (invested in), let to die (disinvested), slowly</w:t>
      </w:r>
      <w:r w:rsidRPr="00700986">
        <w:t xml:space="preserve">. Lauren </w:t>
      </w:r>
      <w:r w:rsidRPr="00700986">
        <w:rPr>
          <w:rStyle w:val="StyleUnderline"/>
          <w:b/>
        </w:rPr>
        <w:t>Berlant</w:t>
      </w:r>
      <w:r w:rsidRPr="00700986">
        <w:t xml:space="preserve"> (2007) </w:t>
      </w:r>
      <w:r w:rsidRPr="00700986">
        <w:rPr>
          <w:rStyle w:val="StyleUnderline"/>
          <w:b/>
        </w:rPr>
        <w:t>building upon Foucault forefronts the temporal quite explicitly. Berlant</w:t>
      </w:r>
      <w:r w:rsidRPr="00700986">
        <w:t xml:space="preserve">, treating obesity as a chronic and terminal condition under capital, </w:t>
      </w:r>
      <w:r w:rsidRPr="00700986">
        <w:rPr>
          <w:rStyle w:val="StyleUnderline"/>
          <w:b/>
        </w:rPr>
        <w:t>defines biopower in the context of this slow expenditure of bodies. It is the “scene of administration, discipline, and recalibration of what constitutes health”</w:t>
      </w:r>
      <w:r w:rsidRPr="00700986">
        <w:t xml:space="preserve"> (Berlant, 2007, p. 756). Today, it is the expectation of all good subjects under contemporary capitalism to recalibrate, to find ways to keep up. Recalibration, as a concept, extends the temporal and spatial grasp of how discipline is ordinarily conceived and deployed. </w:t>
      </w:r>
      <w:r w:rsidRPr="00700986">
        <w:rPr>
          <w:rStyle w:val="StyleUnderline"/>
          <w:b/>
        </w:rPr>
        <w:t>Techniques and technologies of recalibration are part of the new temporalities of biopolitical production that we need to pay attention to. It is a relation of temporal power, a technology of the self that cannot be measured, but takes on a specificity depending on where one is located within the biopolitical economy of time; between investment and disinvestment, let to live and let to die</w:t>
      </w:r>
      <w:r w:rsidRPr="00700986">
        <w:t xml:space="preserve">. </w:t>
      </w:r>
    </w:p>
    <w:p w14:paraId="4B77B14A" w14:textId="77777777" w:rsidR="00FF1DD2" w:rsidRPr="00700986" w:rsidRDefault="00FF1DD2" w:rsidP="00FF1DD2">
      <w:pPr>
        <w:pStyle w:val="Heading3"/>
      </w:pPr>
      <w:r w:rsidRPr="00700986">
        <w:t>Impact – Bare Life</w:t>
      </w:r>
    </w:p>
    <w:p w14:paraId="6CFBD0B7" w14:textId="77777777" w:rsidR="00FF1DD2" w:rsidRPr="00700986" w:rsidRDefault="00FF1DD2" w:rsidP="00FF1DD2"/>
    <w:p w14:paraId="49D94298" w14:textId="77777777" w:rsidR="00FF1DD2" w:rsidRPr="00700986" w:rsidRDefault="00FF1DD2" w:rsidP="00FF1DD2">
      <w:pPr>
        <w:pStyle w:val="Heading4"/>
      </w:pPr>
      <w:r w:rsidRPr="00700986">
        <w:t xml:space="preserve">The Affirmative’s approach to legislation is one that reconfigures the law from stringent control to a more tolerant surveillance that nevertheless still use the vocabularies of the state of exception. That allows for sovereign violence, which is justified through mass perversions of the law. </w:t>
      </w:r>
    </w:p>
    <w:p w14:paraId="2EDC8B79" w14:textId="77777777" w:rsidR="00FF1DD2" w:rsidRPr="00700986" w:rsidRDefault="00FF1DD2" w:rsidP="00FF1DD2">
      <w:pPr>
        <w:rPr>
          <w:rStyle w:val="Style13ptBold"/>
          <w:b w:val="0"/>
          <w:sz w:val="20"/>
        </w:rPr>
      </w:pPr>
      <w:r w:rsidRPr="00700986">
        <w:rPr>
          <w:rStyle w:val="Style13ptBold"/>
        </w:rPr>
        <w:t xml:space="preserve">Dean 10 </w:t>
      </w:r>
      <w:r w:rsidRPr="00700986">
        <w:t>[Mitchell Dean, Professor of Sociology in the Centre of Research on Social Inclusion at Macquarie Univeristy, “Power at the Heart of the Present: Exception, risk and sovereignty,” European Journal of Culutural Studies]</w:t>
      </w:r>
    </w:p>
    <w:p w14:paraId="5DDF7B05" w14:textId="77777777" w:rsidR="00FF1DD2" w:rsidRPr="00700986" w:rsidRDefault="00FF1DD2" w:rsidP="00FF1DD2">
      <w:pPr>
        <w:rPr>
          <w:rStyle w:val="Style13ptBold"/>
          <w:b w:val="0"/>
          <w:sz w:val="20"/>
        </w:rPr>
      </w:pPr>
      <w:r w:rsidRPr="00700986">
        <w:rPr>
          <w:rStyle w:val="Style13ptBold"/>
          <w:b w:val="0"/>
          <w:sz w:val="20"/>
        </w:rPr>
        <w:t xml:space="preserve"> </w:t>
      </w:r>
    </w:p>
    <w:p w14:paraId="5F6EE168" w14:textId="617F5564" w:rsidR="0089486E" w:rsidRPr="00700986" w:rsidRDefault="00FF1DD2" w:rsidP="00FF1DD2">
      <w:pPr>
        <w:rPr>
          <w:rFonts w:eastAsia="Times New Roman"/>
          <w:sz w:val="20"/>
          <w:szCs w:val="20"/>
        </w:rPr>
      </w:pPr>
      <w:r w:rsidRPr="00700986">
        <w:t xml:space="preserve">Today, </w:t>
      </w:r>
      <w:r w:rsidRPr="00700986">
        <w:rPr>
          <w:rStyle w:val="StyleUnderline"/>
        </w:rPr>
        <w:t>key aspects of politics and government are discussed and conceived through the idiom and vocabulary of the states of exception and emergency.</w:t>
      </w:r>
      <w:r w:rsidRPr="00700986">
        <w:t xml:space="preserve"> This discussion addresses power relations in that it represents something of a renewed theoretical salience of the concept of sovereign power, which has been displaced to the margins of earlier </w:t>
      </w:r>
      <w:r w:rsidRPr="00700986">
        <w:rPr>
          <w:sz w:val="12"/>
        </w:rPr>
        <w:t>¶</w:t>
      </w:r>
      <w:r w:rsidRPr="00700986">
        <w:t xml:space="preserve"> discussions of national and international ‘governance’ – a point elaborated below. </w:t>
      </w:r>
      <w:r w:rsidRPr="00700986">
        <w:rPr>
          <w:rStyle w:val="StyleUnderline"/>
        </w:rPr>
        <w:t>Some of the domains in which this language is deployed include: ‘the return of the camp’</w:t>
      </w:r>
      <w:r w:rsidRPr="00700986">
        <w:t xml:space="preserve"> (Diken and Lausten, 2005); </w:t>
      </w:r>
      <w:r w:rsidRPr="00700986">
        <w:rPr>
          <w:rStyle w:val="StyleUnderline"/>
        </w:rPr>
        <w:t>counter-terrorism legislation and policy, including the use of torture; extra-judicial targeted killing by states (</w:t>
      </w:r>
      <w:r w:rsidRPr="00700986">
        <w:t xml:space="preserve">Kessler and Werner, 2008); </w:t>
      </w:r>
      <w:r w:rsidRPr="00700986">
        <w:rPr>
          <w:rStyle w:val="StyleUnderline"/>
        </w:rPr>
        <w:t>border con- trol and the protection and security of the homeland or ‘domopolitics’</w:t>
      </w:r>
      <w:r w:rsidRPr="00700986">
        <w:t xml:space="preserve"> (Walters, 2004); </w:t>
      </w:r>
      <w:r w:rsidRPr="00700986">
        <w:rPr>
          <w:rStyle w:val="StyleUnderline"/>
        </w:rPr>
        <w:t>and, various types of military interventions, including doctrines of pre-emption and humanitarian intervention</w:t>
      </w:r>
      <w:r w:rsidRPr="00700986">
        <w:t xml:space="preserve"> (Aradau, 2007; Huysmans, 2008: 165; Neocleous, 2008). </w:t>
      </w:r>
      <w:r w:rsidRPr="00700986">
        <w:rPr>
          <w:rStyle w:val="StyleUnderline"/>
        </w:rPr>
        <w:t>It is also used to describe natural disasters and manmade catastrophes</w:t>
      </w:r>
      <w:r w:rsidRPr="00700986">
        <w:t xml:space="preserve">. </w:t>
      </w:r>
      <w:r w:rsidRPr="00700986">
        <w:rPr>
          <w:rStyle w:val="StyleUnderline"/>
        </w:rPr>
        <w:t>The key proposition is that ‘the event’, the catastrophe that cannot be foreseen, introduces a radical uncertainty into the future</w:t>
      </w:r>
      <w:r w:rsidRPr="00700986">
        <w:t xml:space="preserve">. </w:t>
      </w:r>
      <w:r w:rsidRPr="00700986">
        <w:rPr>
          <w:rStyle w:val="StyleUnderline"/>
        </w:rPr>
        <w:t>The experience of the actuality of catastropthhic events,</w:t>
      </w:r>
      <w:r w:rsidRPr="00700986">
        <w:t xml:space="preserve"> as well as the radi- cal contingency of future events of this kind, </w:t>
      </w:r>
      <w:r w:rsidRPr="00700986">
        <w:rPr>
          <w:rStyle w:val="StyleUnderline"/>
        </w:rPr>
        <w:t>creates a necessity that entails a suspension or curtailment of what are generally assumed to be fundamental liberties and basic rights in order to protect citizens</w:t>
      </w:r>
      <w:r w:rsidRPr="00700986">
        <w:t xml:space="preserve">. </w:t>
      </w:r>
      <w:r w:rsidRPr="00700986">
        <w:rPr>
          <w:rStyle w:val="StyleUnderline"/>
        </w:rPr>
        <w:t>In the language of exceptionalism</w:t>
      </w:r>
      <w:r w:rsidRPr="00700986">
        <w:t xml:space="preserve">, </w:t>
      </w:r>
      <w:r w:rsidRPr="00700986">
        <w:rPr>
          <w:rStyle w:val="StyleUnderline"/>
        </w:rPr>
        <w:t>one series of events,</w:t>
      </w:r>
      <w:r w:rsidRPr="00700986">
        <w:t xml:space="preserve"> real and imagined, those </w:t>
      </w:r>
      <w:r w:rsidRPr="00700986">
        <w:rPr>
          <w:rStyle w:val="StyleUnderline"/>
        </w:rPr>
        <w:t>which start with 9/11, have been viewed as necessitating the denial of normal legal processes and basic individual rights, including being informed of charges, access to legal representation and civilian courts and of protection under the international law of war, including the Geneva Conventions</w:t>
      </w:r>
      <w:r w:rsidRPr="00700986">
        <w:t xml:space="preserve">. </w:t>
      </w:r>
      <w:r w:rsidRPr="00700986">
        <w:rPr>
          <w:rStyle w:val="StyleUnderline"/>
        </w:rPr>
        <w:t>Places like</w:t>
      </w:r>
      <w:r w:rsidRPr="00700986">
        <w:t xml:space="preserve"> the USA’s deten- tion camp at </w:t>
      </w:r>
      <w:r w:rsidRPr="00700986">
        <w:rPr>
          <w:rStyle w:val="StyleUnderline"/>
        </w:rPr>
        <w:t>Guantánamo Bay</w:t>
      </w:r>
      <w:r w:rsidRPr="00700986">
        <w:t xml:space="preserve">, Cuba, </w:t>
      </w:r>
      <w:r w:rsidRPr="00700986">
        <w:rPr>
          <w:rStyle w:val="StyleUnderline"/>
        </w:rPr>
        <w:t>have been viewed</w:t>
      </w:r>
      <w:r w:rsidRPr="00700986">
        <w:t xml:space="preserve">, usually critically, </w:t>
      </w:r>
      <w:r w:rsidRPr="00700986">
        <w:rPr>
          <w:rStyle w:val="StyleUnderline"/>
        </w:rPr>
        <w:t>as a legal ‘black hole’ or a ‘legal limbo’, the legal equivalent to outer space or a space outside the law</w:t>
      </w:r>
      <w:r w:rsidRPr="00700986">
        <w:t xml:space="preserve"> (see Johns, 2005; Neocleous, 2008: 40–1). </w:t>
      </w:r>
      <w:r w:rsidRPr="00700986">
        <w:rPr>
          <w:sz w:val="12"/>
        </w:rPr>
        <w:t>¶</w:t>
      </w:r>
      <w:r w:rsidRPr="00700986">
        <w:t xml:space="preserve"> </w:t>
      </w:r>
      <w:proofErr w:type="gramStart"/>
      <w:r w:rsidRPr="00700986">
        <w:rPr>
          <w:rStyle w:val="StyleUnderline"/>
        </w:rPr>
        <w:t>In</w:t>
      </w:r>
      <w:proofErr w:type="gramEnd"/>
      <w:r w:rsidRPr="00700986">
        <w:rPr>
          <w:rStyle w:val="StyleUnderline"/>
        </w:rPr>
        <w:t xml:space="preserve"> the</w:t>
      </w:r>
      <w:r w:rsidRPr="00700986">
        <w:t xml:space="preserve"> idiom of the </w:t>
      </w:r>
      <w:r w:rsidRPr="00700986">
        <w:rPr>
          <w:rStyle w:val="StyleUnderline"/>
        </w:rPr>
        <w:t>exception, the event is thus linked to a response held to be neces- sary, such as a temporary state of emergency</w:t>
      </w:r>
      <w:r w:rsidRPr="00700986">
        <w:t xml:space="preserve">. Soon after the rubric of ‘the war on terror’ was adopted, however, some theorists argued that this was far from a temporary situation and would become a permanent feature of the political landscape (Agamben, 2005; Hardt and Negri, 2004). If </w:t>
      </w:r>
      <w:r w:rsidRPr="00700986">
        <w:rPr>
          <w:rStyle w:val="StyleUnderline"/>
        </w:rPr>
        <w:t>exceptionalism’s first move is to identify the conditions of emergency that have suspended law</w:t>
      </w:r>
      <w:r w:rsidRPr="00700986">
        <w:t xml:space="preserve">, </w:t>
      </w:r>
      <w:r w:rsidRPr="00700986">
        <w:rPr>
          <w:rStyle w:val="StyleUnderline"/>
        </w:rPr>
        <w:t>one of its second moves is to argue that these condi- tions create a ‘new normal’</w:t>
      </w:r>
      <w:r w:rsidRPr="00700986">
        <w:t xml:space="preserve">. The key references here are Carl Schmitt and Walter Ben- jamin’s thesis that ‘the “state of emergency” in which we live is not the exception but the rule’ (Agamben, 2005: 6; Neocleous, 2008: 40). Schmitt’s account of sovereignty explains this more fully and links yesterday’s exception with today’s rule. Here, </w:t>
      </w:r>
      <w:r w:rsidRPr="00700986">
        <w:rPr>
          <w:rStyle w:val="StyleUnderline"/>
        </w:rPr>
        <w:t>the sov- ereign is not only ‘he who decides the state of exception’, but, given that a legal order depends on a normal situation, also he ‘who definitely decides whether this normal situ- ation actually exists’</w:t>
      </w:r>
      <w:r w:rsidRPr="00700986">
        <w:t xml:space="preserve"> (Schmitt, 1985: 5, 13). In a famous echo of this in response to 9/11, </w:t>
      </w:r>
      <w:r w:rsidRPr="00700986">
        <w:rPr>
          <w:rStyle w:val="StyleUnderline"/>
        </w:rPr>
        <w:t>Vice-President Cheney was to argue</w:t>
      </w:r>
      <w:r w:rsidRPr="00700986">
        <w:t xml:space="preserve"> as early as October 2001 </w:t>
      </w:r>
      <w:r w:rsidRPr="00700986">
        <w:rPr>
          <w:rStyle w:val="StyleUnderline"/>
        </w:rPr>
        <w:t xml:space="preserve">that: </w:t>
      </w:r>
      <w:r w:rsidRPr="00700986">
        <w:rPr>
          <w:rStyle w:val="StyleUnderline"/>
          <w:sz w:val="12"/>
        </w:rPr>
        <w:t>¶</w:t>
      </w:r>
      <w:r w:rsidRPr="00700986">
        <w:rPr>
          <w:rStyle w:val="StyleUnderline"/>
        </w:rPr>
        <w:t xml:space="preserve"> Homeland security is not a temporary measure just to meet one crisis. Many of the steps we have now been forced to take will become permanent in American life</w:t>
      </w:r>
      <w:r w:rsidRPr="00700986">
        <w:t xml:space="preserve">. </w:t>
      </w:r>
      <w:r w:rsidRPr="00700986">
        <w:rPr>
          <w:rStyle w:val="StyleUnderline"/>
        </w:rPr>
        <w:t>They represent an understanding of the world as it is, and dangers we must guard against perhaps for decades to come</w:t>
      </w:r>
      <w:r w:rsidRPr="00700986">
        <w:t xml:space="preserve">. I think of it as the new normalcy.3 </w:t>
      </w:r>
      <w:r w:rsidRPr="00700986">
        <w:rPr>
          <w:sz w:val="12"/>
        </w:rPr>
        <w:t>¶</w:t>
      </w:r>
      <w:r w:rsidRPr="00700986">
        <w:t xml:space="preserve"> </w:t>
      </w:r>
      <w:proofErr w:type="gramStart"/>
      <w:r w:rsidRPr="00700986">
        <w:t>In</w:t>
      </w:r>
      <w:proofErr w:type="gramEnd"/>
      <w:r w:rsidRPr="00700986">
        <w:t xml:space="preserve"> this respect, we can say that rather than a state of exception becoming the norm, a decision on the exception presupposes a decision on what is normal and that</w:t>
      </w:r>
      <w:r w:rsidRPr="00700986">
        <w:rPr>
          <w:rStyle w:val="StyleUnderline"/>
        </w:rPr>
        <w:t xml:space="preserve"> the existence of the exception reframes the very idea of normality. Hence, the exceptional event – its ramifications and the radical contingency it engenders </w:t>
      </w:r>
      <w:r w:rsidRPr="00700986">
        <w:t xml:space="preserve">– enters into the decision of what constitutes what Schmitt called </w:t>
      </w:r>
      <w:r w:rsidRPr="00700986">
        <w:rPr>
          <w:rStyle w:val="StyleUnderline"/>
        </w:rPr>
        <w:t>the ‘normal, everyday frame of life’</w:t>
      </w:r>
      <w:r w:rsidRPr="00700986">
        <w:t xml:space="preserve"> (1985: 13). </w:t>
      </w:r>
      <w:r w:rsidRPr="00700986">
        <w:rPr>
          <w:sz w:val="12"/>
        </w:rPr>
        <w:t>¶</w:t>
      </w:r>
      <w:r w:rsidRPr="00700986">
        <w:t xml:space="preserve"> </w:t>
      </w:r>
      <w:proofErr w:type="gramStart"/>
      <w:r w:rsidRPr="00700986">
        <w:t>The</w:t>
      </w:r>
      <w:proofErr w:type="gramEnd"/>
      <w:r w:rsidRPr="00700986">
        <w:t xml:space="preserve"> language of exceptionalism has been criticized for its representation of what happens in the geographic space of exception. Rather than a space outside the law, in her analysis of Guantánamo Bay, Johns (2005: 618) finds one ‘filled to the brim’ with law and legal and administrative regulation. She also criticized it for its absorption of critical energies and for its assumption that a return to legality will solve many of the problems it identifies. More broadly, its lineage is denounced as politically dubious, as tending to obscurantism and as occluding conceptions of the societal and, hence, democratic basis of the political (Huysmans, 2008). Others regard the discourse on the exception as highly analytically problematic because it emphasizes the extreme mechanisms of power as domination, coercion and violence and might even seek to ground all kinds of power in fundamentalist conceptions of sovereignty (Rabinow and Rose, 2006). </w:t>
      </w:r>
      <w:r w:rsidRPr="00700986">
        <w:rPr>
          <w:sz w:val="12"/>
        </w:rPr>
        <w:t>¶</w:t>
      </w:r>
      <w:r w:rsidRPr="00700986">
        <w:t xml:space="preserve"> </w:t>
      </w:r>
      <w:proofErr w:type="gramStart"/>
      <w:r w:rsidRPr="00700986">
        <w:t>These</w:t>
      </w:r>
      <w:proofErr w:type="gramEnd"/>
      <w:r w:rsidRPr="00700986">
        <w:t xml:space="preserve"> criticisms are germane if exceptionalism is taken to be an explanation of the present. Alternatively, we could seek to understand it as a component of the rationalities, imagination and contestation of power in our present. </w:t>
      </w:r>
      <w:r w:rsidRPr="00700986">
        <w:rPr>
          <w:rStyle w:val="StyleUnderline"/>
        </w:rPr>
        <w:t>At its simplest, the exception is a ‘diagram’ of power that can authorize and justify the deployment of extended security measures, police powers and military interventions and specific techniques in the arrest, detention and treatment of suspected populations, and can be deployed to address natural catastrophes</w:t>
      </w:r>
      <w:r w:rsidRPr="00700986">
        <w:t xml:space="preserve">. </w:t>
      </w:r>
      <w:r w:rsidRPr="00700986">
        <w:rPr>
          <w:rStyle w:val="StyleUnderline"/>
        </w:rPr>
        <w:t>The same diagram can</w:t>
      </w:r>
      <w:r w:rsidRPr="00700986">
        <w:t xml:space="preserve"> also </w:t>
      </w:r>
      <w:r w:rsidRPr="00700986">
        <w:rPr>
          <w:rStyle w:val="StyleUnderline"/>
        </w:rPr>
        <w:t>be used to criticize</w:t>
      </w:r>
      <w:r w:rsidRPr="00700986">
        <w:t xml:space="preserve">, from the perspective of law, </w:t>
      </w:r>
      <w:r w:rsidRPr="00700986">
        <w:rPr>
          <w:rStyle w:val="StyleUnderline"/>
        </w:rPr>
        <w:t>the foregoing of legal process and rights</w:t>
      </w:r>
      <w:r w:rsidRPr="00700986">
        <w:t xml:space="preserve">. </w:t>
      </w:r>
      <w:r w:rsidRPr="00700986">
        <w:rPr>
          <w:sz w:val="12"/>
        </w:rPr>
        <w:t>¶</w:t>
      </w:r>
      <w:r w:rsidRPr="00700986">
        <w:t xml:space="preserve"> </w:t>
      </w:r>
      <w:proofErr w:type="gramStart"/>
      <w:r w:rsidRPr="00700986">
        <w:rPr>
          <w:rStyle w:val="StyleUnderline"/>
        </w:rPr>
        <w:t>A</w:t>
      </w:r>
      <w:proofErr w:type="gramEnd"/>
      <w:r w:rsidRPr="00700986">
        <w:rPr>
          <w:rStyle w:val="StyleUnderline"/>
        </w:rPr>
        <w:t xml:space="preserve"> diagram is a way of rendering visible a domain, which may be a physical space or a domain of problems and events</w:t>
      </w:r>
      <w:r w:rsidRPr="00700986">
        <w:t xml:space="preserve">. In this sense, Agamben’s (1998) conception of ‘the camp’ as the paradigm of our contemporaneity could be considered to be less what actually hap- pens in particular kind of camps than as a sophisticated version of the diagram of exception- alism, </w:t>
      </w:r>
      <w:r w:rsidRPr="00700986">
        <w:rPr>
          <w:rStyle w:val="StyleUnderline"/>
        </w:rPr>
        <w:t xml:space="preserve">which stresses the aporia of a space in which being taken outside </w:t>
      </w:r>
      <w:r w:rsidRPr="00700986">
        <w:t>(ex-capere</w:t>
      </w:r>
      <w:r w:rsidRPr="00700986">
        <w:rPr>
          <w:rStyle w:val="StyleUnderline"/>
        </w:rPr>
        <w:t>) is a kind of political inclusion and which breaks up the unity of order and orientation found in law</w:t>
      </w:r>
      <w:r w:rsidRPr="00700986">
        <w:t xml:space="preserve">. A diagrammatic rationality has no necessary political valence or directionality. If governmen- tality entails </w:t>
      </w:r>
      <w:proofErr w:type="gramStart"/>
      <w:r w:rsidRPr="00700986">
        <w:t>an ‘action</w:t>
      </w:r>
      <w:proofErr w:type="gramEnd"/>
      <w:r w:rsidRPr="00700986">
        <w:t xml:space="preserve"> under a description’, as Hacking would say (1999: 99–114), then </w:t>
      </w:r>
      <w:r w:rsidRPr="00700986">
        <w:rPr>
          <w:rStyle w:val="StyleUnderline"/>
        </w:rPr>
        <w:t>the diagram is the component that provides the description that renders the domain visible and knowable</w:t>
      </w:r>
      <w:r w:rsidRPr="00700986">
        <w:t xml:space="preserve">. </w:t>
      </w:r>
      <w:r w:rsidRPr="00700986">
        <w:rPr>
          <w:rStyle w:val="StyleUnderline"/>
        </w:rPr>
        <w:t>Sometimes contestation might take place between different descriptions. In the case of the exception, however, contestation takes place within the same diagram. Here, the military, security analysts and professionals and politicians share the same discursive space as human rights activists, non-governmental organizations, civil libertarians and some law- yers and judges who criticize them. Both uses of the diagram share the opposition between normal life and exceptional measures, the trade-off between individual liberties and the security state</w:t>
      </w:r>
      <w:r w:rsidRPr="00700986">
        <w:t xml:space="preserve">. Insofar as </w:t>
      </w:r>
      <w:r w:rsidRPr="00700986">
        <w:rPr>
          <w:rStyle w:val="StyleUnderline"/>
        </w:rPr>
        <w:t>the latter’s mission is to defend a ‘free society’ based on the ‘rule of law’, and law is a central component of the institution of security,</w:t>
      </w:r>
      <w:r w:rsidRPr="00700986">
        <w:t xml:space="preserve"> both sets of arguments might be seen as making the field of security practices operational. </w:t>
      </w:r>
      <w:r w:rsidRPr="00700986">
        <w:rPr>
          <w:sz w:val="12"/>
        </w:rPr>
        <w:t>¶</w:t>
      </w:r>
      <w:r w:rsidRPr="00700986">
        <w:t xml:space="preserve"> </w:t>
      </w:r>
      <w:proofErr w:type="gramStart"/>
      <w:r w:rsidRPr="00700986">
        <w:rPr>
          <w:rStyle w:val="StyleUnderline"/>
        </w:rPr>
        <w:t>The</w:t>
      </w:r>
      <w:proofErr w:type="gramEnd"/>
      <w:r w:rsidRPr="00700986">
        <w:rPr>
          <w:rStyle w:val="StyleUnderline"/>
        </w:rPr>
        <w:t xml:space="preserve"> diagram of the exception is linked to the crisis of neoliberal governmentality</w:t>
      </w:r>
      <w:r w:rsidRPr="00700986">
        <w:t xml:space="preserve">. First, we have a liberal critique of exceptionalism in terms of the rights and liberties of the legal subject. More fundamentally, </w:t>
      </w:r>
      <w:r w:rsidRPr="00700986">
        <w:rPr>
          <w:rStyle w:val="StyleUnderline"/>
        </w:rPr>
        <w:t>from a neoliberal perspective, exceptionalism portends excessive state intervention without limits and suspends the ‘rule of law</w:t>
      </w:r>
      <w:r w:rsidRPr="00700986">
        <w:t xml:space="preserve">’. In both these senses, </w:t>
      </w:r>
      <w:r w:rsidRPr="00700986">
        <w:rPr>
          <w:rStyle w:val="StyleUnderline"/>
        </w:rPr>
        <w:t xml:space="preserve">it resembles neoliberalism’s key adversaries of war planning, </w:t>
      </w:r>
      <w:proofErr w:type="gramStart"/>
      <w:r w:rsidRPr="00700986">
        <w:rPr>
          <w:rStyle w:val="StyleUnderline"/>
        </w:rPr>
        <w:t>national socialism</w:t>
      </w:r>
      <w:proofErr w:type="gramEnd"/>
      <w:r w:rsidRPr="00700986">
        <w:rPr>
          <w:rStyle w:val="StyleUnderline"/>
        </w:rPr>
        <w:t>, Soviet socialism and Keynesian interventionist policies</w:t>
      </w:r>
      <w:r w:rsidRPr="00700986">
        <w:t xml:space="preserve"> (Foucault, 2008: 322– 3). Indeed</w:t>
      </w:r>
      <w:r w:rsidRPr="00700986">
        <w:rPr>
          <w:rStyle w:val="StyleUnderline"/>
        </w:rPr>
        <w:t>, the exception mobilizes and uses the language of war and national security so that the ‘legal order must be broken to save the social order’</w:t>
      </w:r>
      <w:r w:rsidRPr="00700986">
        <w:t xml:space="preserve"> (Ericson, 2008: 57). </w:t>
      </w:r>
      <w:r w:rsidRPr="00700986">
        <w:rPr>
          <w:sz w:val="12"/>
        </w:rPr>
        <w:t>¶</w:t>
      </w:r>
      <w:r w:rsidRPr="00700986">
        <w:t xml:space="preserve"> </w:t>
      </w:r>
      <w:proofErr w:type="gramStart"/>
      <w:r w:rsidRPr="00700986">
        <w:t>Yet</w:t>
      </w:r>
      <w:proofErr w:type="gramEnd"/>
      <w:r w:rsidRPr="00700986">
        <w:t xml:space="preserve"> there is a different side of exceptionalism. Its political valences are not all the same. </w:t>
      </w:r>
      <w:r w:rsidRPr="00700986">
        <w:rPr>
          <w:rStyle w:val="StyleUnderline"/>
        </w:rPr>
        <w:t>Witness the affinity of certain strategies of national security with social security and social welfare measures</w:t>
      </w:r>
      <w:r w:rsidRPr="00700986">
        <w:t xml:space="preserve">. According to Collier and Lakoff (2008: 12), </w:t>
      </w:r>
      <w:r w:rsidRPr="00700986">
        <w:rPr>
          <w:rStyle w:val="StyleUnderline"/>
        </w:rPr>
        <w:t>the develop- ment of national security and ‘civil defense’ in the USA after the Second World War, in response to the risk of nuclear attack, was a kind of ‘Cold War liberalism’ based on a ‘military-Keynesian consensus’.</w:t>
      </w:r>
      <w:r w:rsidRPr="00700986">
        <w:t xml:space="preserve"> </w:t>
      </w:r>
      <w:r w:rsidRPr="00700986">
        <w:rPr>
          <w:rStyle w:val="StyleUnderline"/>
        </w:rPr>
        <w:t xml:space="preserve">Today, emergency response doctrines of ‘distributed preparedness’ </w:t>
      </w:r>
      <w:r w:rsidRPr="00700986">
        <w:t xml:space="preserve">do not generate ‘extrajudicial detentions that increase the power of the federal government and curtail civil liberties and protections’ (2008: 26). Instead, they </w:t>
      </w:r>
      <w:r w:rsidRPr="00700986">
        <w:rPr>
          <w:rStyle w:val="StyleUnderline"/>
        </w:rPr>
        <w:t>advocate a disaggregated sovereignty and a coordinated local and state response. To the extent that they locate key vulnerabilities in decaying infrastructure</w:t>
      </w:r>
      <w:r w:rsidRPr="00700986">
        <w:t xml:space="preserve">, </w:t>
      </w:r>
      <w:r w:rsidRPr="00700986">
        <w:rPr>
          <w:rStyle w:val="StyleUnderline"/>
        </w:rPr>
        <w:t>areas of poverty and weak public health services, such doctrines can lead to more social welfare and health- care expenditure</w:t>
      </w:r>
      <w:r w:rsidRPr="00700986">
        <w:t xml:space="preserve">. In this sense, there might be an unsuspected politics of what kind of exceptional security measures should be implemented. </w:t>
      </w:r>
      <w:r w:rsidRPr="00700986">
        <w:rPr>
          <w:sz w:val="12"/>
        </w:rPr>
        <w:t>¶</w:t>
      </w:r>
      <w:r w:rsidRPr="00700986">
        <w:t xml:space="preserve"> </w:t>
      </w:r>
      <w:proofErr w:type="gramStart"/>
      <w:r w:rsidRPr="00700986">
        <w:t>In</w:t>
      </w:r>
      <w:proofErr w:type="gramEnd"/>
      <w:r w:rsidRPr="00700986">
        <w:t xml:space="preserve"> other programmes, neoliberalism and the exception work hand in hand. </w:t>
      </w:r>
      <w:r w:rsidRPr="00700986">
        <w:rPr>
          <w:rStyle w:val="StyleUnderline"/>
        </w:rPr>
        <w:t>The ‘nor- mal, everyday frame’ that is to be secured might be characterized as neoliberal</w:t>
      </w:r>
      <w:r w:rsidRPr="00700986">
        <w:t xml:space="preserve"> (Aradau and van Munster, 2008: 35–7). </w:t>
      </w:r>
      <w:r w:rsidRPr="00700986">
        <w:rPr>
          <w:rStyle w:val="StyleUnderline"/>
        </w:rPr>
        <w:t>This is</w:t>
      </w:r>
      <w:r w:rsidRPr="00700986">
        <w:t xml:space="preserve"> not simply the identification of ‘our way’ of life with that of capitalist economic activity and private property, but </w:t>
      </w:r>
      <w:r w:rsidRPr="00700986">
        <w:rPr>
          <w:rStyle w:val="StyleUnderline"/>
        </w:rPr>
        <w:t>the active use of excep- tionalism and emergency to undo workers’ power in the workplace, breaking and forbid- ding unionization for security personnel at airports and dubbing unpatriotic those unwilling to accept wage and benefit cuts</w:t>
      </w:r>
      <w:r w:rsidRPr="00700986">
        <w:t xml:space="preserve">. Here, </w:t>
      </w:r>
      <w:r w:rsidRPr="00700986">
        <w:rPr>
          <w:rStyle w:val="StyleUnderline"/>
        </w:rPr>
        <w:t>exceptionalism defines the space in which the neoliberal critique of excessive government meets the necessities to secure and extend the power of corporations and the control of capital.</w:t>
      </w:r>
      <w:r w:rsidRPr="00700986">
        <w:t xml:space="preserve"> </w:t>
      </w:r>
      <w:r w:rsidRPr="00700986">
        <w:rPr>
          <w:sz w:val="12"/>
        </w:rPr>
        <w:t>¶</w:t>
      </w:r>
      <w:r w:rsidRPr="00700986">
        <w:t xml:space="preserve"> Both in classical liberal accounts of law and government and in Michel Foucault’s rendering of the liberal arts of government, liberty is closely linked to security. Gener- ally, </w:t>
      </w:r>
      <w:r w:rsidRPr="00700986">
        <w:rPr>
          <w:rStyle w:val="StyleUnderline"/>
        </w:rPr>
        <w:t>liberty and security are viewed as forming a zero-sum game, so that greater meas- ures of security may occasion a reduction of individual liberty</w:t>
      </w:r>
      <w:r w:rsidRPr="00700986">
        <w:t xml:space="preserve">. </w:t>
      </w:r>
      <w:r w:rsidRPr="00700986">
        <w:rPr>
          <w:rStyle w:val="StyleUnderline"/>
        </w:rPr>
        <w:t>In a sense, the argument over necessity and the state of exception is a particular variant of this security-liberty relationship insofar as it concerns the quantum of liberty exchanged for securing it.</w:t>
      </w:r>
      <w:r w:rsidRPr="00700986">
        <w:t xml:space="preserve"> Foucault, by contrast, uncovers another trope of classical liberal thought and practice in which individual liberty is a condition of the functioning of those quasi-natural proc- esses, such as those of the economy, whose security is necessary to prosperity and order (2007: 353). </w:t>
      </w:r>
      <w:r w:rsidRPr="00700986">
        <w:rPr>
          <w:rStyle w:val="StyleUnderline"/>
        </w:rPr>
        <w:t>The crisis of neoliberal governmentality would appear, however, to activate mutations found along another related axis: that of risk and security.</w:t>
      </w:r>
    </w:p>
    <w:p w14:paraId="3BCA4EF0" w14:textId="77777777" w:rsidR="0089486E" w:rsidRDefault="0089486E" w:rsidP="0089486E">
      <w:pPr>
        <w:pStyle w:val="Heading3"/>
      </w:pPr>
      <w:r w:rsidRPr="00700986">
        <w:t>Alternative—Scholarship</w:t>
      </w:r>
    </w:p>
    <w:p w14:paraId="5A446B7A" w14:textId="77777777" w:rsidR="00B75208" w:rsidRPr="00B75208" w:rsidRDefault="00B75208" w:rsidP="00B75208"/>
    <w:p w14:paraId="5B432633" w14:textId="77777777" w:rsidR="0089486E" w:rsidRPr="00700986" w:rsidRDefault="0089486E" w:rsidP="0089486E">
      <w:pPr>
        <w:pStyle w:val="Heading4"/>
      </w:pPr>
      <w:r w:rsidRPr="00700986">
        <w:t>The alternative is a critical legal scholarship attuned to the technologies of power that undergird the 1AC. Doing so opens up a space of counter-conduct to domination.</w:t>
      </w:r>
    </w:p>
    <w:p w14:paraId="3A1D6AA3" w14:textId="77777777" w:rsidR="0089486E" w:rsidRPr="00700986" w:rsidRDefault="0089486E" w:rsidP="0089486E">
      <w:r w:rsidRPr="00700986">
        <w:rPr>
          <w:rStyle w:val="Heading4Char"/>
        </w:rPr>
        <w:t>Ball 2012</w:t>
      </w:r>
      <w:r w:rsidRPr="00700986">
        <w:t xml:space="preserve"> [Mathew, Senior Lecturer in the School of Justice in the Faculty of Law at the Queensland University of Technology. "Power in legal education: a (new) critical and analytical approach," </w:t>
      </w:r>
      <w:r w:rsidRPr="00700986">
        <w:rPr>
          <w:i/>
        </w:rPr>
        <w:t>Queensland University of Technology Law &amp; Justice Journal</w:t>
      </w:r>
      <w:r w:rsidRPr="00700986">
        <w:t xml:space="preserve"> 12.157]</w:t>
      </w:r>
    </w:p>
    <w:p w14:paraId="1590CF93" w14:textId="77777777" w:rsidR="0089486E" w:rsidRPr="00700986" w:rsidRDefault="0089486E" w:rsidP="0089486E">
      <w:r w:rsidRPr="00700986">
        <w:t xml:space="preserve">It is necessary, when analysing this technical machinery of power, to simply adopt </w:t>
      </w:r>
      <w:r w:rsidRPr="00700986">
        <w:rPr>
          <w:rStyle w:val="StyleUnderline"/>
          <w:b/>
        </w:rPr>
        <w:t>the ‘flat and empirical’</w:t>
      </w:r>
      <w:r w:rsidRPr="00700986">
        <w:t xml:space="preserve"> 65 </w:t>
      </w:r>
      <w:r w:rsidRPr="00700986">
        <w:rPr>
          <w:rStyle w:val="StyleUnderline"/>
          <w:b/>
        </w:rPr>
        <w:t xml:space="preserve">task of asking ‘how’ questions about power (‘how do we govern?’), and not ‘why’ questions (‘why do those in power seek to shape people’s actions </w:t>
      </w:r>
      <w:r w:rsidRPr="00700986">
        <w:t>in this way?</w:t>
      </w:r>
      <w:proofErr w:type="gramStart"/>
      <w:r w:rsidRPr="00700986">
        <w:t>’,</w:t>
      </w:r>
      <w:proofErr w:type="gramEnd"/>
      <w:r w:rsidRPr="00700986">
        <w:rPr>
          <w:rStyle w:val="StyleUnderline"/>
          <w:b/>
        </w:rPr>
        <w:t xml:space="preserve"> or ‘why do students become cynical about the ability of the law to achieve social change?</w:t>
      </w:r>
      <w:r w:rsidRPr="00700986">
        <w:t xml:space="preserve">’).66 </w:t>
      </w:r>
      <w:r w:rsidRPr="00700986">
        <w:rPr>
          <w:rStyle w:val="StyleUnderline"/>
          <w:b/>
        </w:rPr>
        <w:t>Doing so</w:t>
      </w:r>
      <w:r w:rsidRPr="00700986">
        <w:t xml:space="preserve"> not only </w:t>
      </w:r>
      <w:r w:rsidRPr="00700986">
        <w:rPr>
          <w:rStyle w:val="StyleUnderline"/>
          <w:b/>
        </w:rPr>
        <w:t xml:space="preserve">avoids the determinism of traditional proprietary and conspiratorial accounts of power (where power is held by one group </w:t>
      </w:r>
      <w:r w:rsidRPr="00700986">
        <w:t>and exercised in a negative way over another),</w:t>
      </w:r>
      <w:r w:rsidRPr="00700986">
        <w:rPr>
          <w:rStyle w:val="StyleUnderline"/>
          <w:b/>
        </w:rPr>
        <w:t xml:space="preserve"> but also produces a much more extensive view of power relations</w:t>
      </w:r>
      <w:r w:rsidRPr="00700986">
        <w:t xml:space="preserve">.67 It avoids importing moral evaluations into the analysis – by not asking ‘why’ or ‘in whose interest’ a state of affairs exists, the impulse to say whether that state is good or bad is to some extent mitigated. Such description and documentation also allows one to focus on the detail of power and look at what it produces – what kinds of self, what kinds of knowledge, </w:t>
      </w:r>
      <w:proofErr w:type="gramStart"/>
      <w:r w:rsidRPr="00700986">
        <w:t>what</w:t>
      </w:r>
      <w:proofErr w:type="gramEnd"/>
      <w:r w:rsidRPr="00700986">
        <w:t xml:space="preserve"> kinds of order – as opposed to simply trying to identify what it represses. 68 </w:t>
      </w:r>
      <w:r w:rsidRPr="00700986">
        <w:rPr>
          <w:rStyle w:val="StyleUnderline"/>
          <w:b/>
        </w:rPr>
        <w:t>Detailing the ‘what’ rather than the ‘why’ also helps one to avoid the temptation to see some techniques as neutral tools positioned outside of power</w:t>
      </w:r>
      <w:r w:rsidRPr="00700986">
        <w:t xml:space="preserve"> and utilized simply to teach students or to ensure that law students can learn effectively. </w:t>
      </w:r>
      <w:r w:rsidRPr="00700986">
        <w:rPr>
          <w:rStyle w:val="StyleUnderline"/>
          <w:b/>
        </w:rPr>
        <w:t xml:space="preserve">Rather, they can be understood as part of a technical assemblage of power relations. </w:t>
      </w:r>
      <w:r w:rsidRPr="00700986">
        <w:t xml:space="preserve">The way in which </w:t>
      </w:r>
      <w:r w:rsidRPr="00700986">
        <w:rPr>
          <w:rStyle w:val="StyleUnderline"/>
          <w:b/>
        </w:rPr>
        <w:t xml:space="preserve">these practices </w:t>
      </w:r>
      <w:r w:rsidRPr="00700986">
        <w:t xml:space="preserve">operate and the representations that these bodies of ‘know-how’ provide </w:t>
      </w:r>
      <w:r w:rsidRPr="00700986">
        <w:rPr>
          <w:rStyle w:val="StyleUnderline"/>
          <w:b/>
        </w:rPr>
        <w:t>cannot be understood as more enlightened</w:t>
      </w:r>
      <w:r w:rsidRPr="00700986">
        <w:t xml:space="preserve">, more </w:t>
      </w:r>
      <w:r w:rsidRPr="00700986">
        <w:rPr>
          <w:rStyle w:val="StyleUnderline"/>
          <w:b/>
        </w:rPr>
        <w:t xml:space="preserve">appropriate, or </w:t>
      </w:r>
      <w:r w:rsidRPr="00700986">
        <w:t xml:space="preserve">more </w:t>
      </w:r>
      <w:r w:rsidRPr="00700986">
        <w:rPr>
          <w:rStyle w:val="StyleUnderline"/>
          <w:b/>
        </w:rPr>
        <w:t xml:space="preserve">progressive than other practices </w:t>
      </w:r>
      <w:r w:rsidRPr="00700986">
        <w:t xml:space="preserve">or discourses – </w:t>
      </w:r>
      <w:r w:rsidRPr="00700986">
        <w:rPr>
          <w:rStyle w:val="StyleUnderline"/>
          <w:b/>
        </w:rPr>
        <w:t xml:space="preserve">nor any less governmental – simply because they claim to be scientific, neutral, or apolitical. Despite their apparent coherency, </w:t>
      </w:r>
      <w:r w:rsidRPr="00700986">
        <w:t xml:space="preserve">the fact that </w:t>
      </w:r>
      <w:r w:rsidRPr="00700986">
        <w:rPr>
          <w:rStyle w:val="StyleUnderline"/>
          <w:b/>
        </w:rPr>
        <w:t xml:space="preserve">these practices have existed over time and have been used within a variety of different programs, giving effect to diverse rationalities, suggests that these practices and knowledges cannot be understood or analysed as a unified bloc directed en masse by abstract bodies. </w:t>
      </w:r>
      <w:r w:rsidRPr="00700986">
        <w:t xml:space="preserve">Instead, </w:t>
      </w:r>
      <w:r w:rsidRPr="00700986">
        <w:rPr>
          <w:rStyle w:val="StyleUnderline"/>
          <w:b/>
        </w:rPr>
        <w:t>they should be understood as an assemblage</w:t>
      </w:r>
      <w:r w:rsidRPr="00700986">
        <w:t xml:space="preserve">69 </w:t>
      </w:r>
      <w:r w:rsidRPr="00700986">
        <w:rPr>
          <w:rStyle w:val="StyleUnderline"/>
          <w:b/>
        </w:rPr>
        <w:t>of practices that cannot reflect the will of one individual or group</w:t>
      </w:r>
      <w:r w:rsidRPr="00700986">
        <w:t xml:space="preserve">. Hence why </w:t>
      </w:r>
      <w:r w:rsidRPr="00700986">
        <w:rPr>
          <w:rStyle w:val="StyleUnderline"/>
          <w:b/>
        </w:rPr>
        <w:t xml:space="preserve">critical perspectives </w:t>
      </w:r>
      <w:r w:rsidRPr="00700986">
        <w:t xml:space="preserve">perhaps </w:t>
      </w:r>
      <w:r w:rsidRPr="00700986">
        <w:rPr>
          <w:rStyle w:val="StyleUnderline"/>
          <w:b/>
        </w:rPr>
        <w:t>overstated the point when suggesting that these practices were part of a wider exercise of power by one group</w:t>
      </w:r>
      <w:r w:rsidRPr="00700986">
        <w:t xml:space="preserve">, and also why this is an easy claim to criticise. </w:t>
      </w:r>
      <w:r w:rsidRPr="00700986">
        <w:rPr>
          <w:rStyle w:val="StyleUnderline"/>
          <w:b/>
        </w:rPr>
        <w:t>Each practice may be implemented to achieve a particular outcome, but result in very different effects than intended</w:t>
      </w:r>
      <w:r w:rsidRPr="00700986">
        <w:t>.70 For example, teaching and assessment methods, such as the lecture or examination, which may produce uncritical or unreflective legal graduates, are not implemented simply because the legal profession intends to produce graduates in its own image, unable to challenge the social and legal status quo (as often suggested by critical legal scholars)</w:t>
      </w:r>
      <w:proofErr w:type="gramStart"/>
      <w:r w:rsidRPr="00700986">
        <w:t>.71</w:t>
      </w:r>
      <w:proofErr w:type="gramEnd"/>
      <w:r w:rsidRPr="00700986">
        <w:t xml:space="preserve"> They may be used because of resourcing issues, or because they are effective techniques for teaching and assessing a large number of students at once.72 This leads to an important insight into power – it always encounters resistance. As Rose and Miller state, ‘</w:t>
      </w:r>
      <w:r w:rsidRPr="00700986">
        <w:rPr>
          <w:rStyle w:val="StyleUnderline"/>
          <w:b/>
        </w:rPr>
        <w:t>government is a congenitally failing operation’</w:t>
      </w:r>
      <w:r w:rsidRPr="00700986">
        <w:t xml:space="preserve">. 73 </w:t>
      </w:r>
      <w:r w:rsidRPr="00700986">
        <w:rPr>
          <w:rStyle w:val="StyleUnderline"/>
          <w:b/>
        </w:rPr>
        <w:t xml:space="preserve">Cataloguing </w:t>
      </w:r>
      <w:r w:rsidRPr="00700986">
        <w:t xml:space="preserve">these </w:t>
      </w:r>
      <w:r w:rsidRPr="00700986">
        <w:rPr>
          <w:rStyle w:val="StyleUnderline"/>
          <w:b/>
        </w:rPr>
        <w:t xml:space="preserve">mundane techniques of power allows one to identify the </w:t>
      </w:r>
      <w:r w:rsidRPr="00700986">
        <w:t>variety of</w:t>
      </w:r>
      <w:r w:rsidRPr="00700986">
        <w:rPr>
          <w:rStyle w:val="StyleUnderline"/>
          <w:b/>
        </w:rPr>
        <w:t xml:space="preserve"> blockages, resistances, and hurdles </w:t>
      </w:r>
      <w:r w:rsidRPr="00700986">
        <w:t xml:space="preserve">that are </w:t>
      </w:r>
      <w:r w:rsidRPr="00700986">
        <w:rPr>
          <w:rStyle w:val="StyleUnderline"/>
          <w:b/>
        </w:rPr>
        <w:t xml:space="preserve">encountered within these assemblages, and which stand in the way of programs of government being implemented and operating in the manner originally intended. At each point at which power is exercised – that is, when techniques are designed, debated, redesigned, deployed, and used in unintended and unforeseen ways </w:t>
      </w:r>
      <w:r w:rsidRPr="00700986">
        <w:t xml:space="preserve">– or at each moment that a party interacts with a technique – those responsible for its design, the members of the committee that debates its use and alters it to align with university policy, the unit coordinators that work to embed that technique in a specific component of the course, and the lecturers and tutors that actually employ a technique in a classroom – it is amenable to some modification.74 This is why this process is referred to as a translation of programs into practice, because they are altered in their passage from ideal design to implementation (and even during the implementation) – those involved have competing goals, insufficient resources, time, or will, or the designs produced simply cannot work effectively in practice.75 A clear example of this resistance can be seen in assessment regimes, which may not be implemented as intended because of resourcing constraints or unanticipated problems – academics may not have time to provide extensive feedback to students, or students may not be able to adopt that feedback because of a large assessment workload, work commitments, or simply because they lack interest.76 </w:t>
      </w:r>
      <w:r w:rsidRPr="00700986">
        <w:rPr>
          <w:rStyle w:val="StyleUnderline"/>
          <w:b/>
        </w:rPr>
        <w:t>This resistance does not necessarily result in the hope of critical scholars that power is reversed or ‘overthrown’, but it is important to recognise that such resistance exists</w:t>
      </w:r>
      <w:r w:rsidRPr="00700986">
        <w:rPr>
          <w:rStyle w:val="StyleUnderline"/>
        </w:rPr>
        <w:t>,</w:t>
      </w:r>
      <w:r w:rsidRPr="00700986">
        <w:t xml:space="preserve"> as it provides a way of empirically accounting for complexity within power relations,</w:t>
      </w:r>
      <w:r w:rsidRPr="00700986">
        <w:rPr>
          <w:rStyle w:val="StyleUnderline"/>
          <w:b/>
        </w:rPr>
        <w:t xml:space="preserve"> and</w:t>
      </w:r>
      <w:r w:rsidRPr="00700986">
        <w:t xml:space="preserve"> highlights the potential hurdles that those seeking to govern may encounter in that process, as well as the</w:t>
      </w:r>
      <w:r w:rsidRPr="00700986">
        <w:rPr>
          <w:rStyle w:val="StyleUnderline"/>
        </w:rPr>
        <w:t xml:space="preserve"> </w:t>
      </w:r>
      <w:r w:rsidRPr="00700986">
        <w:rPr>
          <w:rStyle w:val="StyleUnderline"/>
          <w:b/>
        </w:rPr>
        <w:t>points at which power relations may be reversed or modified, even in seemingly insignificant ways. This resistance produces further relations of power, such as modifications to the way programs are designed, techniques employed, and the ‘conduct of conduct’ achieved.</w:t>
      </w:r>
      <w:r w:rsidRPr="00700986">
        <w:t xml:space="preserve"> In fact, Foucault points to this when he speaks of power as productive and focuses on it at the mundane level, in contrast to other approaches. It is this very possibility of resistance that, according to Foucault, signifies power, and not domination.77 Thus, </w:t>
      </w:r>
      <w:r w:rsidRPr="00700986">
        <w:rPr>
          <w:rStyle w:val="StyleUnderline"/>
          <w:b/>
        </w:rPr>
        <w:t>focusing on the practices of power in this manner allows for different approaches to examining legal education scholarship</w:t>
      </w:r>
      <w:r w:rsidRPr="00700986">
        <w:rPr>
          <w:b/>
        </w:rPr>
        <w:t>.</w:t>
      </w:r>
      <w:r w:rsidRPr="00700986">
        <w:t xml:space="preserve"> Instead of suggesting, as critical scholars have previously, that legal education consists of indoctrinating and repressive power relations exercised over passive students, and instead of assuming, as many pedagogical scholars appear to, that legal education is a neutral and benign set of practices, intended to improve and fine-tune the way that students learn, an analytics of government foregrounds these activities and practices as forms of power. By pointing to the regimes of practices that are assembled in this context – all of the mundane techniques that include not only teaching practices, but also forms of evaluation, accounting, professional development, assessment, discipline, and self-reflection undertaken by teachers, students, and administrators – and</w:t>
      </w:r>
      <w:r w:rsidRPr="00700986">
        <w:rPr>
          <w:rStyle w:val="StyleUnderline"/>
          <w:b/>
        </w:rPr>
        <w:t xml:space="preserve"> considering the manner in which power circulates through these practices and how they are assembled and dissembled in a variety of ways to achieve numerous</w:t>
      </w:r>
      <w:r w:rsidRPr="00700986">
        <w:t xml:space="preserve">, sometimes competing, </w:t>
      </w:r>
      <w:r w:rsidRPr="00700986">
        <w:rPr>
          <w:rStyle w:val="StyleUnderline"/>
          <w:b/>
        </w:rPr>
        <w:t>goals, a picture of power is painted</w:t>
      </w:r>
      <w:r w:rsidRPr="00700986">
        <w:t xml:space="preserve"> that is altogether more complex, less attached to negative connotations, and cognisant of the potential dangers of power relations.</w:t>
      </w:r>
      <w:r w:rsidRPr="00700986">
        <w:rPr>
          <w:rStyle w:val="StyleUnderline"/>
        </w:rPr>
        <w:t xml:space="preserve"> </w:t>
      </w:r>
      <w:r w:rsidRPr="00700986">
        <w:rPr>
          <w:rStyle w:val="Emphasis"/>
        </w:rPr>
        <w:t>It is these actors, practices, technologies, and identities that must be mobilised and assembled in order to govern.</w:t>
      </w:r>
    </w:p>
    <w:p w14:paraId="7AF0273D" w14:textId="5AA5580D" w:rsidR="0089486E" w:rsidRPr="00700986" w:rsidRDefault="0089486E" w:rsidP="00635C69">
      <w:pPr>
        <w:pStyle w:val="Heading3"/>
      </w:pPr>
      <w:r w:rsidRPr="00700986">
        <w:t>Alternative—Counter-Conduct</w:t>
      </w:r>
    </w:p>
    <w:p w14:paraId="64802406" w14:textId="77777777" w:rsidR="00D3425D" w:rsidRPr="00700986" w:rsidRDefault="00D3425D" w:rsidP="00594D59"/>
    <w:p w14:paraId="309F3751" w14:textId="6719F4D1" w:rsidR="008B55A5" w:rsidRPr="00700986" w:rsidRDefault="008B55A5" w:rsidP="008B55A5">
      <w:pPr>
        <w:pStyle w:val="Heading3"/>
      </w:pPr>
      <w:r w:rsidRPr="00700986">
        <w:t>2NC Framework</w:t>
      </w:r>
    </w:p>
    <w:p w14:paraId="5535054C" w14:textId="77777777" w:rsidR="0027285E" w:rsidRPr="00700986" w:rsidRDefault="0027285E" w:rsidP="0027285E">
      <w:pPr>
        <w:pStyle w:val="Heading4"/>
      </w:pPr>
      <w:r w:rsidRPr="00700986">
        <w:t>Education is never neutral – legal education is imbricated in relations of power and must be criticized from the position that abandons the necessity of a traditional political alternative</w:t>
      </w:r>
    </w:p>
    <w:p w14:paraId="6E1912F1" w14:textId="77777777" w:rsidR="0027285E" w:rsidRPr="00700986" w:rsidRDefault="0027285E" w:rsidP="0027285E">
      <w:r w:rsidRPr="00700986">
        <w:rPr>
          <w:rStyle w:val="Heading4Char"/>
        </w:rPr>
        <w:t>Ball 2012</w:t>
      </w:r>
      <w:r w:rsidRPr="00700986">
        <w:t xml:space="preserve"> [Mathew, Senior Lecturer in the School of Justice in the Faculty of Law at the Queensland University of Technology | "Power in legal education: a (new) critical and analytical approach." </w:t>
      </w:r>
      <w:r w:rsidRPr="00700986">
        <w:rPr>
          <w:i/>
        </w:rPr>
        <w:t>Queensland U. Tech. L. &amp; Just. J.</w:t>
      </w:r>
      <w:r w:rsidRPr="00700986">
        <w:t xml:space="preserve"> 12 (2012): 157|amc]</w:t>
      </w:r>
    </w:p>
    <w:p w14:paraId="3D305CEE" w14:textId="77777777" w:rsidR="008B55A5" w:rsidRPr="00700986" w:rsidRDefault="008B55A5" w:rsidP="008B55A5">
      <w:r w:rsidRPr="00700986">
        <w:t xml:space="preserve">Furthermore, </w:t>
      </w:r>
      <w:r w:rsidRPr="00700986">
        <w:rPr>
          <w:rStyle w:val="StyleUnderline"/>
        </w:rPr>
        <w:t>legal education interventions should not be understood as neutral</w:t>
      </w:r>
      <w:r w:rsidRPr="00700986">
        <w:t xml:space="preserve"> and beneficent – </w:t>
      </w:r>
      <w:r w:rsidRPr="00700986">
        <w:rPr>
          <w:rStyle w:val="StyleUnderline"/>
        </w:rPr>
        <w:t>if they are thoroughly invested in power</w:t>
      </w:r>
      <w:r w:rsidRPr="00700986">
        <w:t xml:space="preserve">, they are potentially dangerous. This is not to suggest that this is necessarily always a bad thing – in fact, it is to suggest that we are unable to determine whether a practice is inherently good or bad. </w:t>
      </w:r>
      <w:r w:rsidRPr="00700986">
        <w:rPr>
          <w:rStyle w:val="StyleUnderline"/>
        </w:rPr>
        <w:t>We ought to eschew critique, aimed at</w:t>
      </w:r>
      <w:r w:rsidRPr="00700986">
        <w:t xml:space="preserve"> opposing and denouncing power and </w:t>
      </w:r>
      <w:r w:rsidRPr="00700986">
        <w:rPr>
          <w:rStyle w:val="StyleUnderline"/>
        </w:rPr>
        <w:t>suggesting ‘more appropriate’ forms of government</w:t>
      </w:r>
      <w:r w:rsidRPr="00700986">
        <w:t xml:space="preserve"> (as both critical and pedagogical scholars have previously done), </w:t>
      </w:r>
      <w:r w:rsidRPr="00700986">
        <w:rPr>
          <w:rStyle w:val="StyleUnderline"/>
        </w:rPr>
        <w:t>and instead opt for a practice of criticism</w:t>
      </w:r>
      <w:proofErr w:type="gramStart"/>
      <w:r w:rsidRPr="00700986">
        <w:t>,26</w:t>
      </w:r>
      <w:proofErr w:type="gramEnd"/>
      <w:r w:rsidRPr="00700986">
        <w:t xml:space="preserve"> </w:t>
      </w:r>
      <w:r w:rsidRPr="00700986">
        <w:rPr>
          <w:rStyle w:val="StyleUnderline"/>
        </w:rPr>
        <w:t>which can be useful and empowering in itself, as it brings to light the costs of governing in a particular way</w:t>
      </w:r>
      <w:r w:rsidRPr="00700986">
        <w:t xml:space="preserve">, disturbs the taken-for-granted, </w:t>
      </w:r>
      <w:r w:rsidRPr="00700986">
        <w:rPr>
          <w:rStyle w:val="StyleUnderline"/>
        </w:rPr>
        <w:t>promotes</w:t>
      </w:r>
      <w:r w:rsidRPr="00700986">
        <w:t xml:space="preserve"> considered and </w:t>
      </w:r>
      <w:r w:rsidRPr="00700986">
        <w:rPr>
          <w:rStyle w:val="StyleUnderline"/>
        </w:rPr>
        <w:t>ethical reflection</w:t>
      </w:r>
      <w:r w:rsidRPr="00700986">
        <w:t xml:space="preserve"> on government, </w:t>
      </w:r>
      <w:r w:rsidRPr="00700986">
        <w:rPr>
          <w:rStyle w:val="StyleUnderline"/>
        </w:rPr>
        <w:t>allows for</w:t>
      </w:r>
      <w:r w:rsidRPr="00700986">
        <w:t xml:space="preserve"> new and </w:t>
      </w:r>
      <w:r w:rsidRPr="00700986">
        <w:rPr>
          <w:rStyle w:val="StyleUnderline"/>
        </w:rPr>
        <w:t>creative solutions to develop, encourages people to take responsibility for their role within relations of government, and allows them to see social arrangements as</w:t>
      </w:r>
      <w:r w:rsidRPr="00700986">
        <w:t xml:space="preserve"> more </w:t>
      </w:r>
      <w:r w:rsidRPr="00700986">
        <w:rPr>
          <w:rStyle w:val="StyleUnderline"/>
        </w:rPr>
        <w:t>contingent</w:t>
      </w:r>
      <w:r w:rsidRPr="00700986">
        <w:t xml:space="preserve"> than they previously saw them.27 Understanding legal education interventions as simply beneficent and neutral can result in one glossing over the various impacts of power here. Second, the assumption that legal education is progressive must be questioned. While it is not completely necessary to reject the idea of progression out of hand, it is necessary, in line with Foucault’s work at least, to suspend judgment on such normative issues. </w:t>
      </w:r>
      <w:r w:rsidRPr="00700986">
        <w:rPr>
          <w:rStyle w:val="StyleUnderline"/>
        </w:rPr>
        <w:t>Progression implies a moral evaluation</w:t>
      </w:r>
      <w:r w:rsidRPr="00700986">
        <w:t xml:space="preserve"> that particular practices are preferable and more developed, and others less preferable and less developed. That which is seen as ‘progressive’ is granted a powerful position, while those positioned in opposition to this are automatically less privileged. Further, </w:t>
      </w:r>
      <w:r w:rsidRPr="00700986">
        <w:rPr>
          <w:rStyle w:val="StyleUnderline"/>
        </w:rPr>
        <w:t>it is assumed that this process of development is easily identifiable, and</w:t>
      </w:r>
      <w:r w:rsidRPr="00700986">
        <w:t xml:space="preserve"> it ultimately </w:t>
      </w:r>
      <w:r w:rsidRPr="00700986">
        <w:rPr>
          <w:rStyle w:val="StyleUnderline"/>
        </w:rPr>
        <w:t>becomes a method for judging other practices</w:t>
      </w:r>
      <w:r w:rsidRPr="00700986">
        <w:t>. In the case of pedagogical scholarship, this would suggest that by increasing the use of pedagogical discourses in the development and design of various legal education interventions, we are moving from bad to good.28</w:t>
      </w:r>
      <w:r w:rsidRPr="00700986">
        <w:rPr>
          <w:rStyle w:val="StyleUnderline"/>
        </w:rPr>
        <w:t xml:space="preserve"> </w:t>
      </w:r>
      <w:proofErr w:type="gramStart"/>
      <w:r w:rsidRPr="00700986">
        <w:rPr>
          <w:rStyle w:val="StyleUnderline"/>
        </w:rPr>
        <w:t>It</w:t>
      </w:r>
      <w:proofErr w:type="gramEnd"/>
      <w:r w:rsidRPr="00700986">
        <w:t xml:space="preserve"> also </w:t>
      </w:r>
      <w:r w:rsidRPr="00700986">
        <w:rPr>
          <w:rStyle w:val="StyleUnderline"/>
        </w:rPr>
        <w:t>assumes</w:t>
      </w:r>
      <w:r w:rsidRPr="00700986">
        <w:t xml:space="preserve"> that </w:t>
      </w:r>
      <w:r w:rsidRPr="00700986">
        <w:rPr>
          <w:rStyle w:val="StyleUnderline"/>
        </w:rPr>
        <w:t>a particular discourse offers the neutral tools with which to evaluate practices.</w:t>
      </w:r>
      <w:r w:rsidRPr="00700986">
        <w:t xml:space="preserve"> However, </w:t>
      </w:r>
      <w:r w:rsidRPr="00700986">
        <w:rPr>
          <w:rStyle w:val="StyleUnderline"/>
        </w:rPr>
        <w:t>as discourses are</w:t>
      </w:r>
      <w:r w:rsidRPr="00700986">
        <w:t xml:space="preserve"> inevitably </w:t>
      </w:r>
      <w:r w:rsidRPr="00700986">
        <w:rPr>
          <w:rStyle w:val="StyleUnderline"/>
        </w:rPr>
        <w:t>bound with power</w:t>
      </w:r>
      <w:r w:rsidRPr="00700986">
        <w:t>, and numerous historical contingencies have led to their being positioned as true</w:t>
      </w:r>
      <w:proofErr w:type="gramStart"/>
      <w:r w:rsidRPr="00700986">
        <w:t>,29</w:t>
      </w:r>
      <w:proofErr w:type="gramEnd"/>
      <w:r w:rsidRPr="00700986">
        <w:t xml:space="preserve"> </w:t>
      </w:r>
      <w:r w:rsidRPr="00700986">
        <w:rPr>
          <w:rStyle w:val="StyleUnderline"/>
        </w:rPr>
        <w:t>there is no historical basis for the idea that any discourse can offer the neutral reference point from which to evaluate government</w:t>
      </w:r>
      <w:r w:rsidRPr="00700986">
        <w:t xml:space="preserve"> and suggest that some are negative and less developed while others are positive and more developed. These moral evaluations are a common feature of both critical and pedagogical discussions about legal education. For example, critical legal analyses usually imply that some relations are negative and ought to be altered to become ‘good’ – they are often aimed at liberating a human nature that has somehow been repressed.30 Within pedagogical analyses, relations of government are not judged using overtly moral criteria, but these judgments are couched in a more neutral manner. That is, they are evaluated on the basis of whether or not they contribute in appropriate ways to a student’s educational development as a learner and person. In either case, assumptions are made about what constitute ‘good’ changes to practices with ‘negative’ effects, and these must be analysed as forms of power, which, to be effective, necessitates a suspension of normative assumptions. Finally, </w:t>
      </w:r>
      <w:r w:rsidRPr="00700986">
        <w:rPr>
          <w:rStyle w:val="StyleUnderline"/>
        </w:rPr>
        <w:t>the technical and evaluative nature of legal education, and the</w:t>
      </w:r>
      <w:r w:rsidRPr="00700986">
        <w:t xml:space="preserve"> concomitant </w:t>
      </w:r>
      <w:r w:rsidRPr="00700986">
        <w:rPr>
          <w:rStyle w:val="StyleUnderline"/>
        </w:rPr>
        <w:t>assumption that government is necessary, must</w:t>
      </w:r>
      <w:r w:rsidRPr="00700986">
        <w:t xml:space="preserve"> also </w:t>
      </w:r>
      <w:r w:rsidRPr="00700986">
        <w:rPr>
          <w:rStyle w:val="StyleUnderline"/>
        </w:rPr>
        <w:t>be questioned.</w:t>
      </w:r>
      <w:r w:rsidRPr="00700986">
        <w:t xml:space="preserve"> As Dean suggests, to understand government and power, we must ‘…eschew any position that claims that all the activity of governing is bad or good, necessary or unnecessary’, and nor should we seek to understand how people may ‘…be liberated from or, indeed, by government’</w:t>
      </w:r>
      <w:proofErr w:type="gramStart"/>
      <w:r w:rsidRPr="00700986">
        <w:t>.31</w:t>
      </w:r>
      <w:proofErr w:type="gramEnd"/>
      <w:r w:rsidRPr="00700986">
        <w:t xml:space="preserve"> We must also refuse to suggest what practices of government are right and wrong, or which ones ought to be fought against or altered. These </w:t>
      </w:r>
      <w:r w:rsidRPr="00700986">
        <w:rPr>
          <w:rStyle w:val="StyleUnderline"/>
        </w:rPr>
        <w:t>technical and evaluative debates about legal education are inextricably bound with power relations and, if power is to be fully understood, should not be thought about</w:t>
      </w:r>
      <w:r w:rsidRPr="00700986">
        <w:t xml:space="preserve"> from the same positions of, or </w:t>
      </w:r>
      <w:r w:rsidRPr="00700986">
        <w:rPr>
          <w:rStyle w:val="StyleUnderline"/>
        </w:rPr>
        <w:t>using the same tools as, critical</w:t>
      </w:r>
      <w:r w:rsidRPr="00700986">
        <w:t xml:space="preserve"> or pedagogical </w:t>
      </w:r>
      <w:r w:rsidRPr="00700986">
        <w:rPr>
          <w:rStyle w:val="StyleUnderline"/>
        </w:rPr>
        <w:t xml:space="preserve">scholars. No analysis informed by governmentality can spell out in </w:t>
      </w:r>
      <w:proofErr w:type="gramStart"/>
      <w:r w:rsidRPr="00700986">
        <w:rPr>
          <w:rStyle w:val="StyleUnderline"/>
        </w:rPr>
        <w:t>detail which</w:t>
      </w:r>
      <w:proofErr w:type="gramEnd"/>
      <w:r w:rsidRPr="00700986">
        <w:rPr>
          <w:rStyle w:val="StyleUnderline"/>
        </w:rPr>
        <w:t xml:space="preserve"> practices to alter.</w:t>
      </w:r>
    </w:p>
    <w:p w14:paraId="6CA6F64C" w14:textId="77777777" w:rsidR="007805AF" w:rsidRPr="00700986" w:rsidRDefault="007805AF" w:rsidP="007805AF">
      <w:pPr>
        <w:pStyle w:val="Heading4"/>
      </w:pPr>
      <w:r w:rsidRPr="00700986">
        <w:t>Their technical approach to legal education locks in notions of progress as the driver of policy – this sacrifices any ethical reflection on regimes of power</w:t>
      </w:r>
    </w:p>
    <w:p w14:paraId="5C43A809" w14:textId="77777777" w:rsidR="007805AF" w:rsidRPr="00700986" w:rsidRDefault="007805AF" w:rsidP="007805AF">
      <w:r w:rsidRPr="00700986">
        <w:rPr>
          <w:rStyle w:val="Heading4Char"/>
        </w:rPr>
        <w:t>Ball 2012</w:t>
      </w:r>
      <w:r w:rsidRPr="00700986">
        <w:t xml:space="preserve"> [Mathew, Senior Lecturer in the School of Justice in the Faculty of Law at the Queensland University of Technology | "Power in legal education: a (new) critical and analytical approach." </w:t>
      </w:r>
      <w:r w:rsidRPr="00700986">
        <w:rPr>
          <w:i/>
        </w:rPr>
        <w:t>Queensland U. Tech. L. &amp; Just. J.</w:t>
      </w:r>
      <w:r w:rsidRPr="00700986">
        <w:t xml:space="preserve"> 12 (2012): 157|amc]</w:t>
      </w:r>
    </w:p>
    <w:p w14:paraId="2A9246CD" w14:textId="77777777" w:rsidR="007805AF" w:rsidRPr="00700986" w:rsidRDefault="007805AF" w:rsidP="007805AF"/>
    <w:p w14:paraId="48B2DEAB" w14:textId="77777777" w:rsidR="007805AF" w:rsidRPr="00700986" w:rsidRDefault="007805AF" w:rsidP="007805AF">
      <w:r w:rsidRPr="00700986">
        <w:t xml:space="preserve">It is possible to identify </w:t>
      </w:r>
      <w:r w:rsidRPr="00700986">
        <w:rPr>
          <w:rStyle w:val="StyleUnderline"/>
        </w:rPr>
        <w:t>three assumptions</w:t>
      </w:r>
      <w:r w:rsidRPr="00700986">
        <w:t xml:space="preserve"> that could be said to </w:t>
      </w:r>
      <w:r w:rsidRPr="00700986">
        <w:rPr>
          <w:rStyle w:val="StyleUnderline"/>
        </w:rPr>
        <w:t>underpin pedagogical scholarship</w:t>
      </w:r>
      <w:r w:rsidRPr="00700986">
        <w:t xml:space="preserve">, and </w:t>
      </w:r>
      <w:r w:rsidRPr="00700986">
        <w:rPr>
          <w:rStyle w:val="StyleUnderline"/>
        </w:rPr>
        <w:t>which</w:t>
      </w:r>
      <w:r w:rsidRPr="00700986">
        <w:t xml:space="preserve"> effectively </w:t>
      </w:r>
      <w:r w:rsidRPr="00700986">
        <w:rPr>
          <w:rStyle w:val="StyleUnderline"/>
        </w:rPr>
        <w:t>render power invisible</w:t>
      </w:r>
      <w:r w:rsidRPr="00700986">
        <w:t xml:space="preserve"> in many </w:t>
      </w:r>
      <w:proofErr w:type="gramStart"/>
      <w:r w:rsidRPr="00700986">
        <w:t>pedagogically-informed</w:t>
      </w:r>
      <w:proofErr w:type="gramEnd"/>
      <w:r w:rsidRPr="00700986">
        <w:t xml:space="preserve"> analyses. </w:t>
      </w:r>
      <w:r w:rsidRPr="00700986">
        <w:rPr>
          <w:rStyle w:val="StyleUnderline"/>
        </w:rPr>
        <w:t>Identifying these</w:t>
      </w:r>
      <w:r w:rsidRPr="00700986">
        <w:t xml:space="preserve"> assumptions </w:t>
      </w:r>
      <w:r w:rsidRPr="00700986">
        <w:rPr>
          <w:rStyle w:val="StyleUnderline"/>
        </w:rPr>
        <w:t>offers a</w:t>
      </w:r>
      <w:r w:rsidRPr="00700986">
        <w:t xml:space="preserve"> possible </w:t>
      </w:r>
      <w:r w:rsidRPr="00700986">
        <w:rPr>
          <w:rStyle w:val="StyleUnderline"/>
        </w:rPr>
        <w:t>way of thinking about pedagogical scholarship</w:t>
      </w:r>
      <w:r w:rsidRPr="00700986">
        <w:t xml:space="preserve">. The </w:t>
      </w:r>
      <w:r w:rsidRPr="00700986">
        <w:rPr>
          <w:rStyle w:val="StyleUnderline"/>
        </w:rPr>
        <w:t>first is</w:t>
      </w:r>
      <w:r w:rsidRPr="00700986">
        <w:t xml:space="preserve"> that of </w:t>
      </w:r>
      <w:r w:rsidRPr="00700986">
        <w:rPr>
          <w:rStyle w:val="StyleUnderline"/>
        </w:rPr>
        <w:t>neutrality and beneficence</w:t>
      </w:r>
      <w:r w:rsidRPr="00700986">
        <w:t xml:space="preserve">. The reflections on, and evaluation of, </w:t>
      </w:r>
      <w:r w:rsidRPr="00700986">
        <w:rPr>
          <w:rStyle w:val="StyleUnderline"/>
        </w:rPr>
        <w:t>legal education practices</w:t>
      </w:r>
      <w:r w:rsidRPr="00700986">
        <w:t xml:space="preserve"> often </w:t>
      </w:r>
      <w:r w:rsidRPr="00700986">
        <w:rPr>
          <w:rStyle w:val="StyleUnderline"/>
        </w:rPr>
        <w:t>assume that</w:t>
      </w:r>
      <w:r w:rsidRPr="00700986">
        <w:t xml:space="preserve"> these </w:t>
      </w:r>
      <w:r w:rsidRPr="00700986">
        <w:rPr>
          <w:rStyle w:val="StyleUnderline"/>
        </w:rPr>
        <w:t>interventions are not invested with power relations</w:t>
      </w:r>
      <w:r w:rsidRPr="00700986">
        <w:t xml:space="preserve"> primarily </w:t>
      </w:r>
      <w:r w:rsidRPr="00700986">
        <w:rPr>
          <w:rStyle w:val="StyleUnderline"/>
        </w:rPr>
        <w:t>because they are underpinned by pedagogical discourses</w:t>
      </w:r>
      <w:r w:rsidRPr="00700986">
        <w:t xml:space="preserve">. There is therefore no ulterior motive to their existence or implementation beyond doing </w:t>
      </w:r>
      <w:proofErr w:type="gramStart"/>
      <w:r w:rsidRPr="00700986">
        <w:t>good</w:t>
      </w:r>
      <w:proofErr w:type="gramEnd"/>
      <w:r w:rsidRPr="00700986">
        <w:t xml:space="preserve"> for students – improving their experience of legal education, for example.20 </w:t>
      </w:r>
      <w:r w:rsidRPr="00700986">
        <w:rPr>
          <w:rStyle w:val="StyleUnderline"/>
        </w:rPr>
        <w:t>The second assumption is</w:t>
      </w:r>
      <w:r w:rsidRPr="00700986">
        <w:t xml:space="preserve"> that of </w:t>
      </w:r>
      <w:r w:rsidRPr="00700986">
        <w:rPr>
          <w:rStyle w:val="StyleUnderline"/>
        </w:rPr>
        <w:t>progression. It appears</w:t>
      </w:r>
      <w:r w:rsidRPr="00700986">
        <w:t xml:space="preserve"> to be </w:t>
      </w:r>
      <w:r w:rsidRPr="00700986">
        <w:rPr>
          <w:rStyle w:val="StyleUnderline"/>
        </w:rPr>
        <w:t>implied that legal education practices</w:t>
      </w:r>
      <w:r w:rsidRPr="00700986">
        <w:t xml:space="preserve"> and scholarship </w:t>
      </w:r>
      <w:r w:rsidRPr="00700986">
        <w:rPr>
          <w:rStyle w:val="StyleUnderline"/>
        </w:rPr>
        <w:t>are progressing</w:t>
      </w:r>
      <w:r w:rsidRPr="00700986">
        <w:t xml:space="preserve"> inexorably </w:t>
      </w:r>
      <w:r w:rsidRPr="00700986">
        <w:rPr>
          <w:rStyle w:val="StyleUnderline"/>
        </w:rPr>
        <w:t>towards a point at which ‘best practice’ will have been achieved</w:t>
      </w:r>
      <w:r w:rsidRPr="00700986">
        <w:t xml:space="preserve">. It is held that </w:t>
      </w:r>
      <w:r w:rsidRPr="00700986">
        <w:rPr>
          <w:rStyle w:val="StyleUnderline"/>
        </w:rPr>
        <w:t>ongoing research</w:t>
      </w:r>
      <w:r w:rsidRPr="00700986">
        <w:t xml:space="preserve">, the </w:t>
      </w:r>
      <w:r w:rsidRPr="00700986">
        <w:rPr>
          <w:rStyle w:val="StyleUnderline"/>
        </w:rPr>
        <w:t>continued use of</w:t>
      </w:r>
      <w:r w:rsidRPr="00700986">
        <w:t xml:space="preserve"> these </w:t>
      </w:r>
      <w:r w:rsidRPr="00700986">
        <w:rPr>
          <w:rStyle w:val="StyleUnderline"/>
        </w:rPr>
        <w:t>tools, and the reliance on</w:t>
      </w:r>
      <w:r w:rsidRPr="00700986">
        <w:t xml:space="preserve"> pedagogical </w:t>
      </w:r>
      <w:r w:rsidRPr="00700986">
        <w:rPr>
          <w:rStyle w:val="StyleUnderline"/>
        </w:rPr>
        <w:t>discourses, will inevitably lead to the best way of knowing how students learn and study</w:t>
      </w:r>
      <w:r w:rsidRPr="00700986">
        <w:t xml:space="preserve">, and how they engage with their education. The knowledge bank, so to speak, offering the most accurate or apparently scientific knowledge about learning and teaching, is progressively built upon, and then drawn from when implementing new approaches.21 </w:t>
      </w:r>
      <w:r w:rsidRPr="00700986">
        <w:rPr>
          <w:rStyle w:val="StyleUnderline"/>
        </w:rPr>
        <w:t>The final assumption relates to</w:t>
      </w:r>
      <w:r w:rsidRPr="00700986">
        <w:t xml:space="preserve"> the technical and evaluative nature of these discourses, already alluded to above, </w:t>
      </w:r>
      <w:r w:rsidRPr="00700986">
        <w:rPr>
          <w:rStyle w:val="StyleUnderline"/>
        </w:rPr>
        <w:t>where legal education scholars detail the design</w:t>
      </w:r>
      <w:r w:rsidRPr="00700986">
        <w:t xml:space="preserve">, implementation, </w:t>
      </w:r>
      <w:r w:rsidRPr="00700986">
        <w:rPr>
          <w:rStyle w:val="StyleUnderline"/>
        </w:rPr>
        <w:t>and evaluation of teaching methods</w:t>
      </w:r>
      <w:r w:rsidRPr="00700986">
        <w:t xml:space="preserve">. This is </w:t>
      </w:r>
      <w:r w:rsidRPr="00700986">
        <w:rPr>
          <w:rStyle w:val="StyleUnderline"/>
        </w:rPr>
        <w:t>underpinned by the</w:t>
      </w:r>
      <w:r w:rsidRPr="00700986">
        <w:t xml:space="preserve"> apparent </w:t>
      </w:r>
      <w:r w:rsidRPr="00700986">
        <w:rPr>
          <w:rStyle w:val="StyleUnderline"/>
        </w:rPr>
        <w:t>suggestion</w:t>
      </w:r>
      <w:r w:rsidRPr="00700986">
        <w:t xml:space="preserve"> that </w:t>
      </w:r>
      <w:r w:rsidRPr="00700986">
        <w:rPr>
          <w:rStyle w:val="StyleUnderline"/>
        </w:rPr>
        <w:t>it is</w:t>
      </w:r>
      <w:r w:rsidRPr="00700986">
        <w:t xml:space="preserve"> somewhat </w:t>
      </w:r>
      <w:r w:rsidRPr="00700986">
        <w:rPr>
          <w:rStyle w:val="StyleUnderline"/>
        </w:rPr>
        <w:t>necessary for students to be governed in particular ways</w:t>
      </w:r>
      <w:r w:rsidRPr="00700986">
        <w:t xml:space="preserve"> – for their mental health, generic professional skills, or moral values to be legitimate concerns of legal educators, for example – and that it is the role of the legal educator to participate in the development and deployment of these forms of government.22 </w:t>
      </w:r>
      <w:r w:rsidRPr="00700986">
        <w:rPr>
          <w:rStyle w:val="StyleUnderline"/>
        </w:rPr>
        <w:t>If power is to be more fully conceptualised in legal education, these assumptions must be confronted.</w:t>
      </w:r>
      <w:r w:rsidRPr="00700986">
        <w:t xml:space="preserve"> Assuming that a particular approach to teaching law is always beneficial and neutral can hide any potential dangers that it might entail; the idea of </w:t>
      </w:r>
      <w:r w:rsidRPr="00700986">
        <w:rPr>
          <w:rStyle w:val="StyleUnderline"/>
        </w:rPr>
        <w:t>progress cannot</w:t>
      </w:r>
      <w:r w:rsidRPr="00700986">
        <w:t xml:space="preserve"> necessarily </w:t>
      </w:r>
      <w:r w:rsidRPr="00700986">
        <w:rPr>
          <w:rStyle w:val="StyleUnderline"/>
        </w:rPr>
        <w:t>be used</w:t>
      </w:r>
      <w:r w:rsidRPr="00700986">
        <w:t xml:space="preserve"> to characterise the story of legal education scholarship or </w:t>
      </w:r>
      <w:r w:rsidRPr="00700986">
        <w:rPr>
          <w:rStyle w:val="StyleUnderline"/>
        </w:rPr>
        <w:t>act as a tool with which to evaluate it; and a technical</w:t>
      </w:r>
      <w:r w:rsidRPr="00700986">
        <w:t xml:space="preserve"> and evaluative </w:t>
      </w:r>
      <w:r w:rsidRPr="00700986">
        <w:rPr>
          <w:rStyle w:val="StyleUnderline"/>
        </w:rPr>
        <w:t>approach for legal education</w:t>
      </w:r>
      <w:r w:rsidRPr="00700986">
        <w:t xml:space="preserve"> scholarship </w:t>
      </w:r>
      <w:r w:rsidRPr="00700986">
        <w:rPr>
          <w:rStyle w:val="StyleUnderline"/>
        </w:rPr>
        <w:t>puts to the side an examination of the significant investment that these practices have within regimes of power</w:t>
      </w:r>
      <w:r w:rsidRPr="00700986">
        <w:t xml:space="preserve">, thereby </w:t>
      </w:r>
      <w:r w:rsidRPr="00700986">
        <w:rPr>
          <w:rStyle w:val="StyleUnderline"/>
        </w:rPr>
        <w:t>sacrificing for the legal education scholar</w:t>
      </w:r>
      <w:r w:rsidRPr="00700986">
        <w:t xml:space="preserve"> (in many cases) </w:t>
      </w:r>
      <w:r w:rsidRPr="00700986">
        <w:rPr>
          <w:rStyle w:val="StyleUnderline"/>
        </w:rPr>
        <w:t>some extensive ethical reflection for a technical role in the administration of legal education</w:t>
      </w:r>
      <w:r w:rsidRPr="00700986">
        <w:t>. Unpacking these assumptions brings to light the necessity of a new way of thinking about this, which, it is suggested, is what governmentality offers.</w:t>
      </w:r>
    </w:p>
    <w:p w14:paraId="58C0A0F7" w14:textId="77777777" w:rsidR="000C5868" w:rsidRPr="00700986" w:rsidRDefault="000C5868" w:rsidP="000C5868">
      <w:pPr>
        <w:pStyle w:val="Heading4"/>
      </w:pPr>
      <w:r w:rsidRPr="00700986">
        <w:t xml:space="preserve">You should </w:t>
      </w:r>
      <w:proofErr w:type="gramStart"/>
      <w:r w:rsidRPr="00700986">
        <w:t>Prioritize</w:t>
      </w:r>
      <w:proofErr w:type="gramEnd"/>
      <w:r w:rsidRPr="00700986">
        <w:t xml:space="preserve"> our Education as a pedagogical tool to foster resistance. Surveillance Systems Exists everywhere, our alternative is the best method to foster resistance</w:t>
      </w:r>
    </w:p>
    <w:p w14:paraId="70EBFE3E" w14:textId="77777777" w:rsidR="000C5868" w:rsidRPr="00700986" w:rsidRDefault="000C5868" w:rsidP="000C5868">
      <w:r w:rsidRPr="00700986">
        <w:rPr>
          <w:b/>
        </w:rPr>
        <w:t xml:space="preserve">Martin et al. 09 </w:t>
      </w:r>
      <w:r w:rsidRPr="00700986">
        <w:t xml:space="preserve">(Aaron K. Marton. Rosamunde E. van Brakel. Daniel J. Bernhard. Rosamunde is a professor at University of Sheffield. Daniel is a professor at London School of Economics and Political Science. Aaron is Professor at London School of Economics and Political Science. “Understanding Resistance to digital surveillance </w:t>
      </w:r>
      <w:proofErr w:type="gramStart"/>
      <w:r w:rsidRPr="00700986">
        <w:t>Towards</w:t>
      </w:r>
      <w:proofErr w:type="gramEnd"/>
      <w:r w:rsidRPr="00700986">
        <w:t xml:space="preserve"> a multi-disciplinary, multi-actor framework” Pg. 213-232.  </w:t>
      </w:r>
      <w:hyperlink r:id="rId36" w:history="1">
        <w:r w:rsidRPr="00700986">
          <w:rPr>
            <w:rStyle w:val="Hyperlink"/>
          </w:rPr>
          <w:t>http://library.queensu.ca/ojs/index.php/surveillance-and-society/article/view/3282/3245</w:t>
        </w:r>
      </w:hyperlink>
    </w:p>
    <w:p w14:paraId="28857A8C" w14:textId="77777777" w:rsidR="000C5868" w:rsidRPr="00700986" w:rsidRDefault="000C5868" w:rsidP="000C5868">
      <w:r w:rsidRPr="00700986">
        <w:rPr>
          <w:rFonts w:hint="eastAsia"/>
        </w:rPr>
        <w:t xml:space="preserve">For Freire, </w:t>
      </w:r>
      <w:r w:rsidRPr="00700986">
        <w:rPr>
          <w:rStyle w:val="StyleUnderline"/>
          <w:rFonts w:hint="eastAsia"/>
        </w:rPr>
        <w:t>no form of education is neutral. He proposes that student-centred pedagogy can create a</w:t>
      </w:r>
      <w:r w:rsidRPr="00700986">
        <w:rPr>
          <w:rStyle w:val="StyleUnderline"/>
          <w:sz w:val="12"/>
        </w:rPr>
        <w:t>∂</w:t>
      </w:r>
      <w:r w:rsidRPr="00700986">
        <w:rPr>
          <w:rStyle w:val="StyleUnderline"/>
          <w:rFonts w:hint="eastAsia"/>
        </w:rPr>
        <w:t xml:space="preserve"> critical consciousness capable of facilitating action in pursuit of equality and democracy</w:t>
      </w:r>
      <w:r w:rsidRPr="00700986">
        <w:rPr>
          <w:rFonts w:hint="eastAsia"/>
        </w:rPr>
        <w:t xml:space="preserve">. </w:t>
      </w:r>
      <w:r w:rsidRPr="00700986">
        <w:rPr>
          <w:rStyle w:val="Emphasis"/>
          <w:rFonts w:hint="eastAsia"/>
        </w:rPr>
        <w:t>Resistance is</w:t>
      </w:r>
      <w:r w:rsidRPr="00700986">
        <w:rPr>
          <w:rStyle w:val="Emphasis"/>
          <w:b w:val="0"/>
          <w:sz w:val="12"/>
        </w:rPr>
        <w:t>∂</w:t>
      </w:r>
      <w:r w:rsidRPr="00700986">
        <w:rPr>
          <w:rStyle w:val="Emphasis"/>
          <w:rFonts w:hint="eastAsia"/>
        </w:rPr>
        <w:t xml:space="preserve"> therefore integral to the educational process,</w:t>
      </w:r>
      <w:r w:rsidRPr="00700986">
        <w:rPr>
          <w:rFonts w:hint="eastAsia"/>
        </w:rPr>
        <w:t xml:space="preserve"> as </w:t>
      </w:r>
      <w:r w:rsidRPr="00700986">
        <w:rPr>
          <w:rStyle w:val="Emphasis"/>
          <w:rFonts w:hint="eastAsia"/>
        </w:rPr>
        <w:t>all pedagogy is a call to action</w:t>
      </w:r>
      <w:r w:rsidRPr="00700986">
        <w:rPr>
          <w:rFonts w:hint="eastAsia"/>
        </w:rPr>
        <w:t>.</w:t>
      </w:r>
      <w:r w:rsidRPr="00700986">
        <w:rPr>
          <w:sz w:val="12"/>
        </w:rPr>
        <w:t>∂</w:t>
      </w:r>
      <w:r w:rsidRPr="00700986">
        <w:rPr>
          <w:rFonts w:hint="eastAsia"/>
        </w:rPr>
        <w:t xml:space="preserve"> </w:t>
      </w:r>
      <w:r w:rsidRPr="00700986">
        <w:rPr>
          <w:rStyle w:val="StyleUnderline"/>
          <w:rFonts w:hint="eastAsia"/>
        </w:rPr>
        <w:t>Educational theorists depict resistance through nuanced theoretical tools for intervening within structures</w:t>
      </w:r>
      <w:r w:rsidRPr="00700986">
        <w:rPr>
          <w:sz w:val="12"/>
        </w:rPr>
        <w:t>∂</w:t>
      </w:r>
      <w:r w:rsidRPr="00700986">
        <w:rPr>
          <w:rFonts w:hint="eastAsia"/>
        </w:rPr>
        <w:t xml:space="preserve"> of power in diverse contexts across a range of institutional and ideological conditions. Beyond describing models of oppression, they </w:t>
      </w:r>
      <w:r w:rsidRPr="00700986">
        <w:rPr>
          <w:rStyle w:val="StyleUnderline"/>
          <w:rFonts w:hint="eastAsia"/>
        </w:rPr>
        <w:t>point to the possibility of intervening productively in educational settings that</w:t>
      </w:r>
      <w:r w:rsidRPr="00700986">
        <w:rPr>
          <w:rStyle w:val="StyleUnderline"/>
          <w:sz w:val="12"/>
        </w:rPr>
        <w:t>∂</w:t>
      </w:r>
      <w:r w:rsidRPr="00700986">
        <w:rPr>
          <w:rStyle w:val="StyleUnderline"/>
          <w:rFonts w:hint="eastAsia"/>
        </w:rPr>
        <w:t xml:space="preserve"> are continually subject to manipulation by external authorities</w:t>
      </w:r>
      <w:r w:rsidRPr="00700986">
        <w:rPr>
          <w:rFonts w:hint="eastAsia"/>
        </w:rPr>
        <w:t xml:space="preserve"> (Giroux 2003, 9). </w:t>
      </w:r>
      <w:r w:rsidRPr="00700986">
        <w:rPr>
          <w:rStyle w:val="StyleUnderline"/>
          <w:rFonts w:hint="eastAsia"/>
        </w:rPr>
        <w:t>Education has the power</w:t>
      </w:r>
      <w:r w:rsidRPr="00700986">
        <w:rPr>
          <w:rStyle w:val="StyleUnderline"/>
          <w:sz w:val="12"/>
        </w:rPr>
        <w:t>∂</w:t>
      </w:r>
      <w:r w:rsidRPr="00700986">
        <w:rPr>
          <w:rStyle w:val="StyleUnderline"/>
          <w:rFonts w:hint="eastAsia"/>
        </w:rPr>
        <w:t xml:space="preserve"> </w:t>
      </w:r>
      <w:r w:rsidRPr="00700986">
        <w:rPr>
          <w:rStyle w:val="StyleUnderline"/>
          <w:rFonts w:hint="eastAsia"/>
        </w:rPr>
        <w:t>“</w:t>
      </w:r>
      <w:r w:rsidRPr="00700986">
        <w:rPr>
          <w:rStyle w:val="StyleUnderline"/>
          <w:rFonts w:hint="eastAsia"/>
        </w:rPr>
        <w:t>to progressively transform the environment by attempting to undermine the reproduction of oppressive</w:t>
      </w:r>
      <w:r w:rsidRPr="00700986">
        <w:rPr>
          <w:rStyle w:val="StyleUnderline"/>
          <w:sz w:val="12"/>
        </w:rPr>
        <w:t>∂</w:t>
      </w:r>
      <w:r w:rsidRPr="00700986">
        <w:rPr>
          <w:rStyle w:val="StyleUnderline"/>
          <w:rFonts w:hint="eastAsia"/>
        </w:rPr>
        <w:t xml:space="preserve"> social structures and social relations</w:t>
      </w:r>
      <w:r w:rsidRPr="00700986">
        <w:rPr>
          <w:rFonts w:hint="eastAsia"/>
        </w:rPr>
        <w:t>" (Walker 1985, 65)</w:t>
      </w:r>
      <w:proofErr w:type="gramStart"/>
      <w:r w:rsidRPr="00700986">
        <w:rPr>
          <w:rFonts w:hint="eastAsia"/>
        </w:rPr>
        <w:t>.</w:t>
      </w:r>
      <w:r w:rsidRPr="00700986">
        <w:rPr>
          <w:sz w:val="12"/>
        </w:rPr>
        <w:t>∂</w:t>
      </w:r>
      <w:proofErr w:type="gramEnd"/>
      <w:r w:rsidRPr="00700986">
        <w:rPr>
          <w:rFonts w:hint="eastAsia"/>
        </w:rPr>
        <w:t xml:space="preserve"> Freire</w:t>
      </w:r>
      <w:r w:rsidRPr="00700986">
        <w:t>’</w:t>
      </w:r>
      <w:r w:rsidRPr="00700986">
        <w:rPr>
          <w:rFonts w:hint="eastAsia"/>
        </w:rPr>
        <w:t>s proposition and contributions by Walker and Giroux raise some very interesting levels of analysis</w:t>
      </w:r>
      <w:r w:rsidRPr="00700986">
        <w:rPr>
          <w:sz w:val="12"/>
        </w:rPr>
        <w:t>∂</w:t>
      </w:r>
      <w:r w:rsidRPr="00700986">
        <w:rPr>
          <w:rFonts w:hint="eastAsia"/>
        </w:rPr>
        <w:t xml:space="preserve"> questions. How is it that a </w:t>
      </w:r>
      <w:proofErr w:type="gramStart"/>
      <w:r w:rsidRPr="00700986">
        <w:rPr>
          <w:rFonts w:hint="eastAsia"/>
        </w:rPr>
        <w:t>tightly-</w:t>
      </w:r>
      <w:r w:rsidRPr="00700986">
        <w:rPr>
          <w:rStyle w:val="StyleUnderline"/>
          <w:rFonts w:hint="eastAsia"/>
        </w:rPr>
        <w:t>controlled</w:t>
      </w:r>
      <w:proofErr w:type="gramEnd"/>
      <w:r w:rsidRPr="00700986">
        <w:rPr>
          <w:rStyle w:val="StyleUnderline"/>
          <w:rFonts w:hint="eastAsia"/>
        </w:rPr>
        <w:t xml:space="preserve"> relationship can cultivate a critical consciousness with</w:t>
      </w:r>
      <w:r w:rsidRPr="00700986">
        <w:rPr>
          <w:rStyle w:val="StyleUnderline"/>
          <w:sz w:val="12"/>
        </w:rPr>
        <w:t>∂</w:t>
      </w:r>
      <w:r w:rsidRPr="00700986">
        <w:rPr>
          <w:rStyle w:val="StyleUnderline"/>
          <w:rFonts w:hint="eastAsia"/>
        </w:rPr>
        <w:t xml:space="preserve"> regards to macro-societal levels of organisation</w:t>
      </w:r>
      <w:r w:rsidRPr="00700986">
        <w:rPr>
          <w:rFonts w:hint="eastAsia"/>
        </w:rPr>
        <w:t xml:space="preserve"> that do not apply at the smaller unit level? That the</w:t>
      </w:r>
      <w:r w:rsidRPr="00700986">
        <w:rPr>
          <w:sz w:val="12"/>
        </w:rPr>
        <w:t>∂</w:t>
      </w:r>
      <w:r w:rsidRPr="00700986">
        <w:rPr>
          <w:rFonts w:hint="eastAsia"/>
        </w:rPr>
        <w:t xml:space="preserve"> referent object of resistance can change across levels of analysis </w:t>
      </w:r>
      <w:r w:rsidRPr="00700986">
        <w:rPr>
          <w:rFonts w:hint="eastAsia"/>
        </w:rPr>
        <w:t>–</w:t>
      </w:r>
      <w:r w:rsidRPr="00700986">
        <w:rPr>
          <w:rFonts w:hint="eastAsia"/>
        </w:rPr>
        <w:t xml:space="preserve"> authority at one level is acceptable</w:t>
      </w:r>
      <w:r w:rsidRPr="00700986">
        <w:rPr>
          <w:sz w:val="12"/>
        </w:rPr>
        <w:t>∂</w:t>
      </w:r>
      <w:r w:rsidRPr="00700986">
        <w:rPr>
          <w:rFonts w:hint="eastAsia"/>
        </w:rPr>
        <w:t xml:space="preserve"> while control at higher levels of organisation is not </w:t>
      </w:r>
      <w:r w:rsidRPr="00700986">
        <w:rPr>
          <w:rFonts w:hint="eastAsia"/>
        </w:rPr>
        <w:t>–</w:t>
      </w:r>
      <w:r w:rsidRPr="00700986">
        <w:rPr>
          <w:rFonts w:hint="eastAsia"/>
        </w:rPr>
        <w:t xml:space="preserve"> requires further attention.</w:t>
      </w:r>
      <w:r w:rsidRPr="00700986">
        <w:rPr>
          <w:sz w:val="12"/>
        </w:rPr>
        <w:t>∂</w:t>
      </w:r>
      <w:r w:rsidRPr="00700986">
        <w:rPr>
          <w:rFonts w:hint="eastAsia"/>
        </w:rPr>
        <w:t xml:space="preserve"> </w:t>
      </w:r>
      <w:r w:rsidRPr="00700986">
        <w:rPr>
          <w:rStyle w:val="StyleUnderline"/>
          <w:rFonts w:hint="eastAsia"/>
        </w:rPr>
        <w:t xml:space="preserve">Resistance can be understood as a </w:t>
      </w:r>
      <w:r w:rsidRPr="00700986">
        <w:rPr>
          <w:rStyle w:val="StyleUnderline"/>
          <w:rFonts w:hint="eastAsia"/>
        </w:rPr>
        <w:t>“</w:t>
      </w:r>
      <w:r w:rsidRPr="00700986">
        <w:rPr>
          <w:rStyle w:val="StyleUnderline"/>
          <w:rFonts w:hint="eastAsia"/>
        </w:rPr>
        <w:t>multi-layered phenomenon that</w:t>
      </w:r>
      <w:r w:rsidRPr="00700986">
        <w:rPr>
          <w:rFonts w:hint="eastAsia"/>
        </w:rPr>
        <w:t xml:space="preserve"> not only </w:t>
      </w:r>
      <w:r w:rsidRPr="00700986">
        <w:rPr>
          <w:rStyle w:val="StyleUnderline"/>
          <w:rFonts w:hint="eastAsia"/>
        </w:rPr>
        <w:t>takes diverse and complex</w:t>
      </w:r>
      <w:r w:rsidRPr="00700986">
        <w:rPr>
          <w:rStyle w:val="StyleUnderline"/>
          <w:sz w:val="12"/>
        </w:rPr>
        <w:t>∂</w:t>
      </w:r>
      <w:r w:rsidRPr="00700986">
        <w:rPr>
          <w:rStyle w:val="StyleUnderline"/>
          <w:rFonts w:hint="eastAsia"/>
        </w:rPr>
        <w:t xml:space="preserve"> forms among students and teachers within schools but registers differently across contexts and levels of</w:t>
      </w:r>
      <w:r w:rsidRPr="00700986">
        <w:rPr>
          <w:rStyle w:val="StyleUnderline"/>
          <w:sz w:val="12"/>
        </w:rPr>
        <w:t>∂</w:t>
      </w:r>
      <w:r w:rsidRPr="00700986">
        <w:rPr>
          <w:rStyle w:val="StyleUnderline"/>
          <w:rFonts w:hint="eastAsia"/>
        </w:rPr>
        <w:t xml:space="preserve"> political struggle</w:t>
      </w:r>
      <w:r w:rsidRPr="00700986">
        <w:rPr>
          <w:rFonts w:hint="eastAsia"/>
        </w:rPr>
        <w:t>”</w:t>
      </w:r>
      <w:r w:rsidRPr="00700986">
        <w:rPr>
          <w:rFonts w:hint="eastAsia"/>
        </w:rPr>
        <w:t xml:space="preserve"> (Giroux 2003, 9). The </w:t>
      </w:r>
      <w:r w:rsidRPr="00700986">
        <w:rPr>
          <w:rStyle w:val="StyleUnderline"/>
          <w:rFonts w:hint="eastAsia"/>
        </w:rPr>
        <w:t>contexts include resistance to authority/oppression and resistance</w:t>
      </w:r>
      <w:r w:rsidRPr="00700986">
        <w:rPr>
          <w:rStyle w:val="StyleUnderline"/>
          <w:sz w:val="12"/>
        </w:rPr>
        <w:t>∂</w:t>
      </w:r>
      <w:r w:rsidRPr="00700986">
        <w:rPr>
          <w:rStyle w:val="StyleUnderline"/>
          <w:rFonts w:hint="eastAsia"/>
        </w:rPr>
        <w:t xml:space="preserve"> to change</w:t>
      </w:r>
      <w:r w:rsidRPr="00700986">
        <w:rPr>
          <w:rFonts w:hint="eastAsia"/>
        </w:rPr>
        <w:t xml:space="preserve">, but also </w:t>
      </w:r>
      <w:r w:rsidRPr="00700986">
        <w:rPr>
          <w:rStyle w:val="StyleUnderline"/>
          <w:rFonts w:hint="eastAsia"/>
        </w:rPr>
        <w:t>Foucauldian self</w:t>
      </w:r>
      <w:proofErr w:type="gramStart"/>
      <w:r w:rsidRPr="00700986">
        <w:rPr>
          <w:rStyle w:val="StyleUnderline"/>
          <w:rFonts w:hint="eastAsia"/>
        </w:rPr>
        <w:t>-(</w:t>
      </w:r>
      <w:proofErr w:type="gramEnd"/>
      <w:r w:rsidRPr="00700986">
        <w:rPr>
          <w:rStyle w:val="StyleUnderline"/>
          <w:rFonts w:hint="eastAsia"/>
        </w:rPr>
        <w:t>re)constitution, which provides an effective form of resistance to</w:t>
      </w:r>
      <w:r w:rsidRPr="00700986">
        <w:rPr>
          <w:rStyle w:val="StyleUnderline"/>
          <w:sz w:val="12"/>
        </w:rPr>
        <w:t>∂</w:t>
      </w:r>
      <w:r w:rsidRPr="00700986">
        <w:rPr>
          <w:rStyle w:val="StyleUnderline"/>
          <w:rFonts w:hint="eastAsia"/>
        </w:rPr>
        <w:t xml:space="preserve"> normalization processes</w:t>
      </w:r>
      <w:r w:rsidRPr="00700986">
        <w:rPr>
          <w:rFonts w:hint="eastAsia"/>
        </w:rPr>
        <w:t xml:space="preserve"> (Hyde 2007). That </w:t>
      </w:r>
      <w:r w:rsidRPr="00700986">
        <w:rPr>
          <w:rStyle w:val="StyleUnderline"/>
          <w:rFonts w:hint="eastAsia"/>
        </w:rPr>
        <w:t>this resistance consciousness and the pedagogy of freedom are</w:t>
      </w:r>
      <w:r w:rsidRPr="00700986">
        <w:rPr>
          <w:rStyle w:val="StyleUnderline"/>
          <w:sz w:val="12"/>
        </w:rPr>
        <w:t>∂</w:t>
      </w:r>
      <w:r w:rsidRPr="00700986">
        <w:rPr>
          <w:rStyle w:val="StyleUnderline"/>
          <w:rFonts w:hint="eastAsia"/>
        </w:rPr>
        <w:t xml:space="preserve"> themselves developed in a controlled environment speaks volumes about the validity </w:t>
      </w:r>
      <w:r w:rsidRPr="00700986">
        <w:rPr>
          <w:rFonts w:hint="eastAsia"/>
        </w:rPr>
        <w:t>of Freire</w:t>
      </w:r>
      <w:r w:rsidRPr="00700986">
        <w:rPr>
          <w:rFonts w:hint="eastAsia"/>
        </w:rPr>
        <w:t>’</w:t>
      </w:r>
      <w:r w:rsidRPr="00700986">
        <w:rPr>
          <w:rFonts w:hint="eastAsia"/>
        </w:rPr>
        <w:t>s claim.</w:t>
      </w:r>
      <w:r w:rsidRPr="00700986">
        <w:rPr>
          <w:sz w:val="12"/>
        </w:rPr>
        <w:t>∂</w:t>
      </w:r>
      <w:r w:rsidRPr="00700986">
        <w:rPr>
          <w:rFonts w:hint="eastAsia"/>
        </w:rPr>
        <w:t xml:space="preserve"> Though the classroom provides a clear authority structure, if the authority is legitimate and just, it is</w:t>
      </w:r>
      <w:r w:rsidRPr="00700986">
        <w:rPr>
          <w:sz w:val="12"/>
        </w:rPr>
        <w:t>∂</w:t>
      </w:r>
      <w:r w:rsidRPr="00700986">
        <w:rPr>
          <w:rFonts w:hint="eastAsia"/>
        </w:rPr>
        <w:t xml:space="preserve"> resisted less.</w:t>
      </w:r>
      <w:r w:rsidRPr="00700986">
        <w:rPr>
          <w:sz w:val="12"/>
        </w:rPr>
        <w:t>∂</w:t>
      </w:r>
      <w:r w:rsidRPr="00700986">
        <w:rPr>
          <w:rFonts w:hint="eastAsia"/>
        </w:rPr>
        <w:t xml:space="preserve"> Like Foucault, and flowing from the differentiation arguments implicit to Freire</w:t>
      </w:r>
      <w:r w:rsidRPr="00700986">
        <w:rPr>
          <w:rFonts w:hint="eastAsia"/>
        </w:rPr>
        <w:t>’</w:t>
      </w:r>
      <w:r w:rsidRPr="00700986">
        <w:rPr>
          <w:rFonts w:hint="eastAsia"/>
        </w:rPr>
        <w:t>s work, Schutz (</w:t>
      </w:r>
      <w:proofErr w:type="gramStart"/>
      <w:r w:rsidRPr="00700986">
        <w:rPr>
          <w:rFonts w:hint="eastAsia"/>
        </w:rPr>
        <w:t>2004)</w:t>
      </w:r>
      <w:r w:rsidRPr="00700986">
        <w:rPr>
          <w:sz w:val="12"/>
        </w:rPr>
        <w:t>∂</w:t>
      </w:r>
      <w:proofErr w:type="gramEnd"/>
      <w:r w:rsidRPr="00700986">
        <w:rPr>
          <w:rFonts w:hint="eastAsia"/>
        </w:rPr>
        <w:t xml:space="preserve"> distinguishes between two types of control: pastoral and disciplinary. Disciplinary forms are top-down</w:t>
      </w:r>
      <w:proofErr w:type="gramStart"/>
      <w:r w:rsidRPr="00700986">
        <w:rPr>
          <w:rFonts w:hint="eastAsia"/>
        </w:rPr>
        <w:t>,</w:t>
      </w:r>
      <w:r w:rsidRPr="00700986">
        <w:rPr>
          <w:sz w:val="12"/>
        </w:rPr>
        <w:t>∂</w:t>
      </w:r>
      <w:proofErr w:type="gramEnd"/>
      <w:r w:rsidRPr="00700986">
        <w:rPr>
          <w:rFonts w:hint="eastAsia"/>
        </w:rPr>
        <w:t xml:space="preserve"> centralised forms of power. Pastoral controls are bottom-up, salvation-orientated and individualising</w:t>
      </w:r>
      <w:r w:rsidRPr="00700986">
        <w:rPr>
          <w:sz w:val="12"/>
        </w:rPr>
        <w:t>∂</w:t>
      </w:r>
      <w:r w:rsidRPr="00700986">
        <w:rPr>
          <w:rFonts w:hint="eastAsia"/>
        </w:rPr>
        <w:t xml:space="preserve"> (Foucault 2000, 14). Schutz describes how these different types of control translate into different types of</w:t>
      </w:r>
      <w:r w:rsidRPr="00700986">
        <w:rPr>
          <w:sz w:val="12"/>
        </w:rPr>
        <w:t>∂</w:t>
      </w:r>
      <w:r w:rsidRPr="00700986">
        <w:rPr>
          <w:rFonts w:hint="eastAsia"/>
        </w:rPr>
        <w:t xml:space="preserve"> classroom. Disciplinary control generates traditional classrooms with desks in rows and one-way</w:t>
      </w:r>
      <w:r w:rsidRPr="00700986">
        <w:rPr>
          <w:sz w:val="12"/>
        </w:rPr>
        <w:t>∂</w:t>
      </w:r>
      <w:r w:rsidRPr="00700986">
        <w:rPr>
          <w:rFonts w:hint="eastAsia"/>
        </w:rPr>
        <w:t xml:space="preserve"> interaction whereas pastoral control favours progressive arrangements with tables in a circle and a</w:t>
      </w:r>
      <w:r w:rsidRPr="00700986">
        <w:rPr>
          <w:sz w:val="12"/>
        </w:rPr>
        <w:t>∂</w:t>
      </w:r>
      <w:r w:rsidRPr="00700986">
        <w:rPr>
          <w:rFonts w:hint="eastAsia"/>
        </w:rPr>
        <w:t xml:space="preserve"> participatory learning environment (15). In the progressive classroom, </w:t>
      </w:r>
      <w:r w:rsidRPr="00700986">
        <w:rPr>
          <w:rStyle w:val="StyleUnderline"/>
          <w:rFonts w:hint="eastAsia"/>
        </w:rPr>
        <w:t>the students and the teacher</w:t>
      </w:r>
      <w:r w:rsidRPr="00700986">
        <w:rPr>
          <w:rStyle w:val="StyleUnderline"/>
          <w:sz w:val="12"/>
        </w:rPr>
        <w:t>∂</w:t>
      </w:r>
      <w:r w:rsidRPr="00700986">
        <w:rPr>
          <w:rStyle w:val="StyleUnderline"/>
          <w:rFonts w:hint="eastAsia"/>
        </w:rPr>
        <w:t xml:space="preserve"> collectively monitor each other.</w:t>
      </w:r>
      <w:r w:rsidRPr="00700986">
        <w:rPr>
          <w:rFonts w:hint="eastAsia"/>
        </w:rPr>
        <w:t xml:space="preserve"> For Schutz, </w:t>
      </w:r>
      <w:r w:rsidRPr="00700986">
        <w:rPr>
          <w:rStyle w:val="StyleUnderline"/>
          <w:rFonts w:hint="eastAsia"/>
        </w:rPr>
        <w:t>these classroom arrangements influence if and how resistance</w:t>
      </w:r>
      <w:r w:rsidRPr="00700986">
        <w:rPr>
          <w:rStyle w:val="StyleUnderline"/>
          <w:sz w:val="12"/>
        </w:rPr>
        <w:t>∂</w:t>
      </w:r>
      <w:r w:rsidRPr="00700986">
        <w:rPr>
          <w:rStyle w:val="StyleUnderline"/>
          <w:rFonts w:hint="eastAsia"/>
        </w:rPr>
        <w:t xml:space="preserve"> is generated</w:t>
      </w:r>
      <w:r w:rsidRPr="00700986">
        <w:rPr>
          <w:rFonts w:hint="eastAsia"/>
        </w:rPr>
        <w:t xml:space="preserve">. Gutierrez, Rymes and Larson (1995) show how </w:t>
      </w:r>
      <w:r w:rsidRPr="00700986">
        <w:rPr>
          <w:rStyle w:val="StyleUnderline"/>
          <w:rFonts w:hint="eastAsia"/>
        </w:rPr>
        <w:t>disciplinary contexts tend to generate more</w:t>
      </w:r>
      <w:r w:rsidRPr="00700986">
        <w:rPr>
          <w:rStyle w:val="StyleUnderline"/>
          <w:sz w:val="12"/>
        </w:rPr>
        <w:t>∂</w:t>
      </w:r>
      <w:r w:rsidRPr="00700986">
        <w:rPr>
          <w:rStyle w:val="StyleUnderline"/>
          <w:rFonts w:hint="eastAsia"/>
        </w:rPr>
        <w:t xml:space="preserve"> resistance than do pastoral modes, since direct control is easily recognisable and students are conscious of</w:t>
      </w:r>
      <w:r w:rsidRPr="00700986">
        <w:rPr>
          <w:rStyle w:val="StyleUnderline"/>
          <w:sz w:val="12"/>
        </w:rPr>
        <w:t>∂</w:t>
      </w:r>
      <w:r w:rsidRPr="00700986">
        <w:rPr>
          <w:rStyle w:val="StyleUnderline"/>
          <w:rFonts w:hint="eastAsia"/>
        </w:rPr>
        <w:t xml:space="preserve"> teacher domination and their subordinate role</w:t>
      </w:r>
      <w:r w:rsidRPr="00700986">
        <w:rPr>
          <w:rFonts w:hint="eastAsia"/>
        </w:rPr>
        <w:t>, much like Foucault</w:t>
      </w:r>
      <w:r w:rsidRPr="00700986">
        <w:rPr>
          <w:rFonts w:hint="eastAsia"/>
        </w:rPr>
        <w:t>’</w:t>
      </w:r>
      <w:r w:rsidRPr="00700986">
        <w:rPr>
          <w:rFonts w:hint="eastAsia"/>
        </w:rPr>
        <w:t>s inmates. In pastoral settings, where</w:t>
      </w:r>
      <w:r w:rsidRPr="00700986">
        <w:rPr>
          <w:sz w:val="12"/>
        </w:rPr>
        <w:t>∂</w:t>
      </w:r>
      <w:r w:rsidRPr="00700986">
        <w:rPr>
          <w:rFonts w:hint="eastAsia"/>
        </w:rPr>
        <w:t xml:space="preserve"> </w:t>
      </w:r>
      <w:r w:rsidRPr="00700986">
        <w:rPr>
          <w:rStyle w:val="StyleUnderline"/>
          <w:rFonts w:hint="eastAsia"/>
        </w:rPr>
        <w:t>control is diffuse, resistance becomes difficult where no identifiable figure of dominance exists</w:t>
      </w:r>
      <w:r w:rsidRPr="00700986">
        <w:rPr>
          <w:rFonts w:hint="eastAsia"/>
        </w:rPr>
        <w:t xml:space="preserve"> (Schutz</w:t>
      </w:r>
      <w:r w:rsidRPr="00700986">
        <w:rPr>
          <w:sz w:val="12"/>
        </w:rPr>
        <w:t>∂</w:t>
      </w:r>
      <w:r w:rsidRPr="00700986">
        <w:rPr>
          <w:rFonts w:hint="eastAsia"/>
        </w:rPr>
        <w:t xml:space="preserve"> 2004, 15)</w:t>
      </w:r>
      <w:proofErr w:type="gramStart"/>
      <w:r w:rsidRPr="00700986">
        <w:rPr>
          <w:rFonts w:hint="eastAsia"/>
        </w:rPr>
        <w:t>.</w:t>
      </w:r>
      <w:r w:rsidRPr="00700986">
        <w:rPr>
          <w:sz w:val="12"/>
        </w:rPr>
        <w:t>∂</w:t>
      </w:r>
      <w:proofErr w:type="gramEnd"/>
      <w:r w:rsidRPr="00700986">
        <w:rPr>
          <w:rFonts w:hint="eastAsia"/>
        </w:rPr>
        <w:t xml:space="preserve"> Freire</w:t>
      </w:r>
      <w:r w:rsidRPr="00700986">
        <w:rPr>
          <w:rFonts w:hint="eastAsia"/>
        </w:rPr>
        <w:t>’</w:t>
      </w:r>
      <w:r w:rsidRPr="00700986">
        <w:rPr>
          <w:rFonts w:hint="eastAsia"/>
        </w:rPr>
        <w:t>s position and the arguments about distinctive forms of control raise some interesting prospects for</w:t>
      </w:r>
      <w:r w:rsidRPr="00700986">
        <w:rPr>
          <w:sz w:val="12"/>
        </w:rPr>
        <w:t>∂</w:t>
      </w:r>
      <w:r w:rsidRPr="00700986">
        <w:rPr>
          <w:rFonts w:hint="eastAsia"/>
        </w:rPr>
        <w:t xml:space="preserve"> elaborating a resistance-to-surveillance framework, for they suggest that the substantive content of</w:t>
      </w:r>
      <w:r w:rsidRPr="00700986">
        <w:rPr>
          <w:sz w:val="12"/>
        </w:rPr>
        <w:t>∂</w:t>
      </w:r>
      <w:r w:rsidRPr="00700986">
        <w:rPr>
          <w:rFonts w:hint="eastAsia"/>
        </w:rPr>
        <w:t xml:space="preserve"> previous interactions between agents can affect the resistance context. The </w:t>
      </w:r>
      <w:proofErr w:type="gramStart"/>
      <w:r w:rsidRPr="00700986">
        <w:rPr>
          <w:rStyle w:val="StyleUnderline"/>
          <w:rFonts w:hint="eastAsia"/>
        </w:rPr>
        <w:t>notion of justice and the</w:t>
      </w:r>
      <w:r w:rsidRPr="00700986">
        <w:rPr>
          <w:rStyle w:val="StyleUnderline"/>
          <w:sz w:val="12"/>
        </w:rPr>
        <w:t>∂</w:t>
      </w:r>
      <w:r w:rsidRPr="00700986">
        <w:rPr>
          <w:rStyle w:val="StyleUnderline"/>
          <w:rFonts w:hint="eastAsia"/>
        </w:rPr>
        <w:t xml:space="preserve"> pedagogy of progressive social action imply</w:t>
      </w:r>
      <w:proofErr w:type="gramEnd"/>
      <w:r w:rsidRPr="00700986">
        <w:rPr>
          <w:rStyle w:val="StyleUnderline"/>
          <w:rFonts w:hint="eastAsia"/>
        </w:rPr>
        <w:t xml:space="preserve"> resistance not only to power but to a certain kind of</w:t>
      </w:r>
      <w:r w:rsidRPr="00700986">
        <w:rPr>
          <w:rStyle w:val="StyleUnderline"/>
          <w:sz w:val="12"/>
        </w:rPr>
        <w:t>∂</w:t>
      </w:r>
      <w:r w:rsidRPr="00700986">
        <w:rPr>
          <w:rStyle w:val="StyleUnderline"/>
          <w:rFonts w:hint="eastAsia"/>
        </w:rPr>
        <w:t xml:space="preserve"> exploitative power at a certain level of abstraction beyond the intimate classroom.</w:t>
      </w:r>
      <w:r w:rsidRPr="00700986">
        <w:rPr>
          <w:rFonts w:hint="eastAsia"/>
        </w:rPr>
        <w:t xml:space="preserve"> That </w:t>
      </w:r>
      <w:proofErr w:type="gramStart"/>
      <w:r w:rsidRPr="00700986">
        <w:rPr>
          <w:rStyle w:val="StyleUnderline"/>
          <w:rFonts w:hint="eastAsia"/>
        </w:rPr>
        <w:t>actors</w:t>
      </w:r>
      <w:proofErr w:type="gramEnd"/>
      <w:r w:rsidRPr="00700986">
        <w:rPr>
          <w:rStyle w:val="StyleUnderline"/>
          <w:rFonts w:hint="eastAsia"/>
        </w:rPr>
        <w:t xml:space="preserve"> can</w:t>
      </w:r>
      <w:r w:rsidRPr="00700986">
        <w:rPr>
          <w:rStyle w:val="StyleUnderline"/>
          <w:sz w:val="12"/>
        </w:rPr>
        <w:t>∂</w:t>
      </w:r>
      <w:r w:rsidRPr="00700986">
        <w:rPr>
          <w:rStyle w:val="StyleUnderline"/>
          <w:rFonts w:hint="eastAsia"/>
        </w:rPr>
        <w:t xml:space="preserve"> distinguish between different forms of authoritative control supposes that a specific social context</w:t>
      </w:r>
      <w:r w:rsidRPr="00700986">
        <w:rPr>
          <w:rStyle w:val="StyleUnderline"/>
          <w:sz w:val="12"/>
        </w:rPr>
        <w:t>∂</w:t>
      </w:r>
      <w:r w:rsidRPr="00700986">
        <w:rPr>
          <w:rStyle w:val="StyleUnderline"/>
          <w:rFonts w:hint="eastAsia"/>
        </w:rPr>
        <w:t xml:space="preserve"> underpins resistance relations. </w:t>
      </w:r>
      <w:r w:rsidRPr="00700986">
        <w:rPr>
          <w:rFonts w:hint="eastAsia"/>
        </w:rPr>
        <w:t xml:space="preserve">Abowitz (2000, 878) therefore </w:t>
      </w:r>
      <w:r w:rsidRPr="00700986">
        <w:rPr>
          <w:rStyle w:val="StyleUnderline"/>
          <w:rFonts w:hint="eastAsia"/>
        </w:rPr>
        <w:t>posits that resistance constitutes a means of</w:t>
      </w:r>
      <w:r w:rsidRPr="00700986">
        <w:rPr>
          <w:rStyle w:val="StyleUnderline"/>
          <w:sz w:val="12"/>
        </w:rPr>
        <w:t>∂</w:t>
      </w:r>
      <w:r w:rsidRPr="00700986">
        <w:rPr>
          <w:rStyle w:val="StyleUnderline"/>
          <w:rFonts w:hint="eastAsia"/>
        </w:rPr>
        <w:t xml:space="preserve"> generating and developing dialogue around particular power imbalances and inequalitie</w:t>
      </w:r>
      <w:r w:rsidRPr="00700986">
        <w:rPr>
          <w:rFonts w:hint="eastAsia"/>
        </w:rPr>
        <w:t>s.</w:t>
      </w:r>
      <w:r w:rsidRPr="00700986">
        <w:rPr>
          <w:sz w:val="12"/>
        </w:rPr>
        <w:t>∂</w:t>
      </w:r>
      <w:r w:rsidRPr="00700986">
        <w:rPr>
          <w:rFonts w:hint="eastAsia"/>
        </w:rPr>
        <w:t xml:space="preserve"> The National Identity Scheme: Actors, Roles and Resistance</w:t>
      </w:r>
      <w:r w:rsidRPr="00700986">
        <w:rPr>
          <w:sz w:val="12"/>
        </w:rPr>
        <w:t>∂</w:t>
      </w:r>
      <w:r w:rsidRPr="00700986">
        <w:rPr>
          <w:rFonts w:hint="eastAsia"/>
        </w:rPr>
        <w:t xml:space="preserve"> Our inter-disciplinary review has identified several potential resistance relationships beyond those</w:t>
      </w:r>
      <w:r w:rsidRPr="00700986">
        <w:rPr>
          <w:sz w:val="12"/>
        </w:rPr>
        <w:t>∂</w:t>
      </w:r>
      <w:r w:rsidRPr="00700986">
        <w:rPr>
          <w:rFonts w:hint="eastAsia"/>
        </w:rPr>
        <w:t xml:space="preserve"> between the so-described watcher and watched. We have </w:t>
      </w:r>
      <w:r w:rsidRPr="00700986">
        <w:rPr>
          <w:rStyle w:val="StyleUnderline"/>
          <w:rFonts w:hint="eastAsia"/>
        </w:rPr>
        <w:t>exposed several new potential resistors outside</w:t>
      </w:r>
      <w:r w:rsidRPr="00700986">
        <w:rPr>
          <w:rStyle w:val="StyleUnderline"/>
          <w:sz w:val="12"/>
        </w:rPr>
        <w:t>∂</w:t>
      </w:r>
      <w:r w:rsidRPr="00700986">
        <w:rPr>
          <w:rStyle w:val="StyleUnderline"/>
          <w:rFonts w:hint="eastAsia"/>
        </w:rPr>
        <w:t xml:space="preserve"> of the surveyor-surveilled relationship that exceed the bounds of contemporary surveillance studies</w:t>
      </w:r>
      <w:r w:rsidRPr="00700986">
        <w:rPr>
          <w:rStyle w:val="StyleUnderline"/>
          <w:sz w:val="12"/>
        </w:rPr>
        <w:t>∂</w:t>
      </w:r>
      <w:r w:rsidRPr="00700986">
        <w:rPr>
          <w:rStyle w:val="StyleUnderline"/>
          <w:rFonts w:hint="eastAsia"/>
        </w:rPr>
        <w:t xml:space="preserve"> research</w:t>
      </w:r>
      <w:r w:rsidRPr="00700986">
        <w:rPr>
          <w:rFonts w:hint="eastAsia"/>
        </w:rPr>
        <w:t xml:space="preserve">. These </w:t>
      </w:r>
      <w:r w:rsidRPr="00700986">
        <w:rPr>
          <w:rStyle w:val="StyleUnderline"/>
          <w:rFonts w:hint="eastAsia"/>
        </w:rPr>
        <w:t>include governmental actors at various levels of organisational complexity, surveillance</w:t>
      </w:r>
      <w:r w:rsidRPr="00700986">
        <w:rPr>
          <w:rStyle w:val="StyleUnderline"/>
          <w:sz w:val="12"/>
        </w:rPr>
        <w:t>∂</w:t>
      </w:r>
      <w:r w:rsidRPr="00700986">
        <w:rPr>
          <w:rStyle w:val="StyleUnderline"/>
          <w:rFonts w:hint="eastAsia"/>
        </w:rPr>
        <w:t xml:space="preserve"> enforcers and technological artefacts. These provide several possibilities for complex, multi-directional</w:t>
      </w:r>
      <w:r w:rsidRPr="00700986">
        <w:rPr>
          <w:rStyle w:val="StyleUnderline"/>
          <w:sz w:val="12"/>
        </w:rPr>
        <w:t>∂</w:t>
      </w:r>
      <w:r w:rsidRPr="00700986">
        <w:rPr>
          <w:rStyle w:val="StyleUnderline"/>
          <w:rFonts w:hint="eastAsia"/>
        </w:rPr>
        <w:t xml:space="preserve"> resistance relationship</w:t>
      </w:r>
      <w:r w:rsidRPr="00700986">
        <w:rPr>
          <w:rFonts w:hint="eastAsia"/>
        </w:rPr>
        <w:t xml:space="preserve">s. </w:t>
      </w:r>
    </w:p>
    <w:p w14:paraId="0A0A0361" w14:textId="77777777" w:rsidR="008B55A5" w:rsidRPr="00700986" w:rsidRDefault="008B55A5" w:rsidP="0027285E"/>
    <w:p w14:paraId="52F89BB0" w14:textId="77777777" w:rsidR="0027285E" w:rsidRPr="00700986" w:rsidRDefault="0027285E" w:rsidP="0027285E">
      <w:r w:rsidRPr="00700986">
        <w:rPr>
          <w:rStyle w:val="Heading4Char"/>
        </w:rPr>
        <w:t>Elitism DA - Be skeptical of legal theory – abstraction from lived experience enforces elite control of knowledge</w:t>
      </w:r>
      <w:r w:rsidRPr="00700986">
        <w:rPr>
          <w:rStyle w:val="Heading4Char"/>
        </w:rPr>
        <w:br/>
        <w:t xml:space="preserve">Bachmann 2010 </w:t>
      </w:r>
      <w:r w:rsidRPr="00700986">
        <w:t xml:space="preserve">[Steve, associate in the Intellectual Property Practice Group of Carr &amp; Ferrell LLP |“LAWYERS, LAW, AND SOCIAL CHANGE - UPDATE YEAR 2010” </w:t>
      </w:r>
      <w:r w:rsidRPr="00700986">
        <w:rPr>
          <w:i/>
        </w:rPr>
        <w:t>New York University Review of Law &amp; Social Change</w:t>
      </w:r>
      <w:r w:rsidRPr="00700986">
        <w:t>| 34 N.Y.U. Rev. L. &amp; Soc. Change 499| lexis |amc]</w:t>
      </w:r>
    </w:p>
    <w:p w14:paraId="73055F1D" w14:textId="314A7E17" w:rsidR="008B55A5" w:rsidRPr="00700986" w:rsidRDefault="008B55A5" w:rsidP="0027285E">
      <w:r w:rsidRPr="00700986">
        <w:t xml:space="preserve">E. Legal Thought and Legal Teaching Today, </w:t>
      </w:r>
      <w:r w:rsidRPr="00700986">
        <w:rPr>
          <w:rStyle w:val="StyleUnderline"/>
        </w:rPr>
        <w:t>the main method for teaching law is the case method</w:t>
      </w:r>
      <w:r w:rsidRPr="00700986">
        <w:t xml:space="preserve">. </w:t>
      </w:r>
      <w:proofErr w:type="gramStart"/>
      <w:r w:rsidRPr="00700986">
        <w:t>n71</w:t>
      </w:r>
      <w:proofErr w:type="gramEnd"/>
      <w:r w:rsidRPr="00700986">
        <w:t xml:space="preserve"> Developed at Harvard Law School in the 1870s, the case method centers on </w:t>
      </w:r>
      <w:r w:rsidRPr="00700986">
        <w:rPr>
          <w:rStyle w:val="StyleUnderline"/>
        </w:rPr>
        <w:t>exploring fundamental legal doctrines through discussion of</w:t>
      </w:r>
      <w:r w:rsidRPr="00700986">
        <w:t xml:space="preserve"> certain critical </w:t>
      </w:r>
      <w:r w:rsidRPr="00700986">
        <w:rPr>
          <w:rStyle w:val="StyleUnderline"/>
        </w:rPr>
        <w:t>cases</w:t>
      </w:r>
      <w:r w:rsidRPr="00700986">
        <w:t xml:space="preserve">. Rather than lecturing, professors employ rigorous questioning to lead students to induce these doctrines. </w:t>
      </w:r>
      <w:proofErr w:type="gramStart"/>
      <w:r w:rsidRPr="00700986">
        <w:t>n72</w:t>
      </w:r>
      <w:proofErr w:type="gramEnd"/>
      <w:r w:rsidRPr="00700986">
        <w:t xml:space="preserve"> By the late 1960s and into the 1970s, this use of the Socratic method had developed a reputation for being oppressive, abusive, and reactionary. </w:t>
      </w:r>
      <w:proofErr w:type="gramStart"/>
      <w:r w:rsidRPr="00700986">
        <w:t>n73</w:t>
      </w:r>
      <w:proofErr w:type="gramEnd"/>
      <w:r w:rsidRPr="00700986">
        <w:t xml:space="preserve"> From the perspective of dialectical materialism, this should come as no [*514] surprise. </w:t>
      </w:r>
      <w:r w:rsidRPr="00700986">
        <w:rPr>
          <w:rStyle w:val="StyleUnderline"/>
        </w:rPr>
        <w:t>By divorcing theoretical discussions of casebook law from the work of law as lawyers practice it, the casebook method privileges mind over matter.</w:t>
      </w:r>
      <w:r w:rsidRPr="00700986">
        <w:t xml:space="preserve"> As Adorno observed, incompetence - and potentially </w:t>
      </w:r>
      <w:r w:rsidRPr="00700986">
        <w:rPr>
          <w:rStyle w:val="StyleUnderline"/>
        </w:rPr>
        <w:t>fascism</w:t>
      </w:r>
      <w:r w:rsidRPr="00700986">
        <w:t xml:space="preserve"> - </w:t>
      </w:r>
      <w:r w:rsidRPr="00700986">
        <w:rPr>
          <w:rStyle w:val="StyleUnderline"/>
        </w:rPr>
        <w:t>lurks in such idealism</w:t>
      </w:r>
      <w:r w:rsidRPr="00700986">
        <w:t xml:space="preserve">. </w:t>
      </w:r>
      <w:proofErr w:type="gramStart"/>
      <w:r w:rsidRPr="00700986">
        <w:t>n74</w:t>
      </w:r>
      <w:proofErr w:type="gramEnd"/>
      <w:r w:rsidRPr="00700986">
        <w:t xml:space="preserve"> </w:t>
      </w:r>
      <w:r w:rsidRPr="00700986">
        <w:rPr>
          <w:rStyle w:val="StyleUnderline"/>
        </w:rPr>
        <w:t>The quality of legal teaching</w:t>
      </w:r>
      <w:r w:rsidRPr="00700986">
        <w:t xml:space="preserve"> and of law school graduates </w:t>
      </w:r>
      <w:r w:rsidRPr="00700986">
        <w:rPr>
          <w:rStyle w:val="StyleUnderline"/>
        </w:rPr>
        <w:t>degenerates</w:t>
      </w:r>
      <w:r w:rsidRPr="00700986">
        <w:t xml:space="preserve"> under the case method </w:t>
      </w:r>
      <w:r w:rsidRPr="00700986">
        <w:rPr>
          <w:rStyle w:val="StyleUnderline"/>
        </w:rPr>
        <w:t>in the absence of insight gained through connections with reality and</w:t>
      </w:r>
      <w:r w:rsidRPr="00700986">
        <w:t xml:space="preserve"> actual </w:t>
      </w:r>
      <w:r w:rsidRPr="00700986">
        <w:rPr>
          <w:rStyle w:val="StyleUnderline"/>
        </w:rPr>
        <w:t>practice</w:t>
      </w:r>
      <w:r w:rsidRPr="00700986">
        <w:t xml:space="preserve">. </w:t>
      </w:r>
      <w:proofErr w:type="gramStart"/>
      <w:r w:rsidRPr="00700986">
        <w:t>n75</w:t>
      </w:r>
      <w:proofErr w:type="gramEnd"/>
      <w:r w:rsidRPr="00700986">
        <w:t xml:space="preserve"> The humanity of the people participating in this context suffers for similar reasons. Historically, </w:t>
      </w:r>
      <w:r w:rsidRPr="00700986">
        <w:rPr>
          <w:rStyle w:val="StyleUnderline"/>
        </w:rPr>
        <w:t>this began as an unbalanced valorization of</w:t>
      </w:r>
      <w:r w:rsidRPr="00700986">
        <w:t xml:space="preserve"> thinking and </w:t>
      </w:r>
      <w:r w:rsidRPr="00700986">
        <w:rPr>
          <w:rStyle w:val="StyleUnderline"/>
        </w:rPr>
        <w:t>theory</w:t>
      </w:r>
      <w:r w:rsidRPr="00700986">
        <w:t xml:space="preserve"> (fit for philosophers) </w:t>
      </w:r>
      <w:r w:rsidRPr="00700986">
        <w:rPr>
          <w:rStyle w:val="StyleUnderline"/>
        </w:rPr>
        <w:t>over labor and practice</w:t>
      </w:r>
      <w:r w:rsidRPr="00700986">
        <w:t xml:space="preserve"> (fit for slaves), n76 and it culminates now in the "survival of the fittest" mentality underlying the casebook method. </w:t>
      </w:r>
      <w:proofErr w:type="gramStart"/>
      <w:r w:rsidRPr="00700986">
        <w:t>n77</w:t>
      </w:r>
      <w:proofErr w:type="gramEnd"/>
      <w:r w:rsidRPr="00700986">
        <w:t xml:space="preserve"> </w:t>
      </w:r>
      <w:r w:rsidRPr="00700986">
        <w:rPr>
          <w:rStyle w:val="StyleUnderline"/>
        </w:rPr>
        <w:t>One</w:t>
      </w:r>
      <w:r w:rsidRPr="00700986">
        <w:t xml:space="preserve"> stark </w:t>
      </w:r>
      <w:r w:rsidRPr="00700986">
        <w:rPr>
          <w:rStyle w:val="StyleUnderline"/>
        </w:rPr>
        <w:t>example lies in the defense of torture</w:t>
      </w:r>
      <w:r w:rsidRPr="00700986">
        <w:t xml:space="preserve">. For generations, a broad consensus has existed among civilized nations that torture is beyond the pale; n78 however, under the Bush Administration, some of this country's top legal minds found ways to justify its legal use. </w:t>
      </w:r>
      <w:proofErr w:type="gramStart"/>
      <w:r w:rsidRPr="00700986">
        <w:t>n79</w:t>
      </w:r>
      <w:proofErr w:type="gramEnd"/>
      <w:r w:rsidRPr="00700986">
        <w:t xml:space="preserve"> </w:t>
      </w:r>
      <w:r w:rsidRPr="00700986">
        <w:rPr>
          <w:rStyle w:val="StyleUnderline"/>
        </w:rPr>
        <w:t xml:space="preserve">Had legal teaching not been so strongly divorced from reality and its method not so saturated with contempt for real-life context and consequences, these arguments might never have gained the level of credence they did. </w:t>
      </w:r>
      <w:r w:rsidRPr="00700986">
        <w:rPr>
          <w:rStyle w:val="Emphasis"/>
        </w:rPr>
        <w:t>If the autarky of mind in America does not lead to Auschwitz, it does seem to lead to Abu Ghraib</w:t>
      </w:r>
      <w:r w:rsidRPr="00700986">
        <w:t xml:space="preserve">. </w:t>
      </w:r>
      <w:proofErr w:type="gramStart"/>
      <w:r w:rsidRPr="00700986">
        <w:t>n80</w:t>
      </w:r>
      <w:proofErr w:type="gramEnd"/>
      <w:r w:rsidRPr="00700986">
        <w:t xml:space="preserve"> Clinical legal education retains the dialectical nature of the exchange between student and teacher; in addition, it focuses on forcing students to confront the lived human experiences behind litigation and the surrounding social contexts implicated in judicial decisions. </w:t>
      </w:r>
      <w:proofErr w:type="gramStart"/>
      <w:r w:rsidRPr="00700986">
        <w:t>Clinical education was already being advocated in 1949 by Jerome Frank</w:t>
      </w:r>
      <w:proofErr w:type="gramEnd"/>
      <w:r w:rsidRPr="00700986">
        <w:t xml:space="preserve">, a leader of the legal realist movement, n81 and its array of advocates has only continued to grow. </w:t>
      </w:r>
      <w:proofErr w:type="gramStart"/>
      <w:r w:rsidRPr="00700986">
        <w:t>n82</w:t>
      </w:r>
      <w:proofErr w:type="gramEnd"/>
      <w:r w:rsidRPr="00700986">
        <w:t xml:space="preserve"> [*515] One should also note the broader political contexts of legal education and the history of formal legal education. Most lawyers in the early American republic learned through a version of clinical legal education: they served as apprentices reading laws with a senior lawyer before they staked out on their own. </w:t>
      </w:r>
      <w:proofErr w:type="gramStart"/>
      <w:r w:rsidRPr="00700986">
        <w:t>n83</w:t>
      </w:r>
      <w:proofErr w:type="gramEnd"/>
      <w:r w:rsidRPr="00700986">
        <w:t xml:space="preserve"> The need for law schools may have been obvious more to law schools than to lawyers. </w:t>
      </w:r>
      <w:proofErr w:type="gramStart"/>
      <w:r w:rsidRPr="00700986">
        <w:t>n84</w:t>
      </w:r>
      <w:proofErr w:type="gramEnd"/>
      <w:r w:rsidRPr="00700986">
        <w:t xml:space="preserve"> More significantly, </w:t>
      </w:r>
      <w:r w:rsidRPr="00700986">
        <w:rPr>
          <w:rStyle w:val="StyleUnderline"/>
        </w:rPr>
        <w:t>when a law school degree becomes a predicate for certification as an attorney, individuals from lower socioeconomic classes are more easily denied access to the legal profession. This "credentials" revolution</w:t>
      </w:r>
      <w:r w:rsidRPr="00700986">
        <w:t xml:space="preserve"> thus </w:t>
      </w:r>
      <w:r w:rsidRPr="00700986">
        <w:rPr>
          <w:rStyle w:val="StyleUnderline"/>
        </w:rPr>
        <w:t>protects middle and upper class privilege</w:t>
      </w:r>
      <w:r w:rsidRPr="00700986">
        <w:t xml:space="preserve">. </w:t>
      </w:r>
      <w:proofErr w:type="gramStart"/>
      <w:r w:rsidRPr="00700986">
        <w:t>n85</w:t>
      </w:r>
      <w:proofErr w:type="gramEnd"/>
      <w:r w:rsidRPr="00700986">
        <w:t xml:space="preserve"> It also promotes ideologies favorable to those class groups by legitimating certain outlooks and practices,</w:t>
      </w:r>
      <w:r w:rsidR="007805AF" w:rsidRPr="00700986">
        <w:t xml:space="preserve"> and delegitimizing others. </w:t>
      </w:r>
      <w:proofErr w:type="gramStart"/>
      <w:r w:rsidR="007805AF" w:rsidRPr="00700986">
        <w:t>n86</w:t>
      </w:r>
      <w:proofErr w:type="gramEnd"/>
    </w:p>
    <w:p w14:paraId="5FC2002D" w14:textId="77777777" w:rsidR="004906F4" w:rsidRPr="00700986" w:rsidRDefault="004906F4" w:rsidP="0027285E"/>
    <w:p w14:paraId="44DD468C" w14:textId="77777777" w:rsidR="004906F4" w:rsidRPr="00700986" w:rsidRDefault="004906F4" w:rsidP="004906F4">
      <w:pPr>
        <w:pStyle w:val="Heading4"/>
      </w:pPr>
      <w:r w:rsidRPr="00700986">
        <w:t xml:space="preserve">This leads to a bad form of epistemology and calls the need for a more critical consciousness in order to reorient ourselves towards policies. </w:t>
      </w:r>
    </w:p>
    <w:p w14:paraId="77E83F2C" w14:textId="77777777" w:rsidR="004906F4" w:rsidRPr="00700986" w:rsidRDefault="004906F4" w:rsidP="004906F4">
      <w:r w:rsidRPr="00700986">
        <w:t>(</w:t>
      </w:r>
      <w:r w:rsidRPr="00700986">
        <w:rPr>
          <w:rStyle w:val="Style13ptBold"/>
        </w:rPr>
        <w:t>Faulkner</w:t>
      </w:r>
      <w:r w:rsidRPr="00700986">
        <w:rPr>
          <w:rFonts w:cs="Arial"/>
          <w:color w:val="222222"/>
          <w:sz w:val="20"/>
          <w:szCs w:val="20"/>
          <w:shd w:val="clear" w:color="auto" w:fill="FFFFFF"/>
        </w:rPr>
        <w:t xml:space="preserve">, Alex, Bettina </w:t>
      </w:r>
      <w:r w:rsidRPr="00700986">
        <w:rPr>
          <w:rStyle w:val="Style13ptBold"/>
        </w:rPr>
        <w:t>Lange</w:t>
      </w:r>
      <w:r w:rsidRPr="00700986">
        <w:rPr>
          <w:rFonts w:cs="Arial"/>
          <w:color w:val="222222"/>
          <w:sz w:val="20"/>
          <w:szCs w:val="20"/>
          <w:shd w:val="clear" w:color="auto" w:fill="FFFFFF"/>
        </w:rPr>
        <w:t xml:space="preserve">, and Christopher </w:t>
      </w:r>
      <w:r w:rsidRPr="00700986">
        <w:rPr>
          <w:rStyle w:val="Style13ptBold"/>
        </w:rPr>
        <w:t>Lawless</w:t>
      </w:r>
      <w:r w:rsidRPr="00700986">
        <w:rPr>
          <w:rFonts w:cs="Arial"/>
          <w:color w:val="222222"/>
          <w:sz w:val="20"/>
          <w:szCs w:val="20"/>
          <w:shd w:val="clear" w:color="auto" w:fill="FFFFFF"/>
        </w:rPr>
        <w:t>. "Introduction: material worlds: intersections of law, science, technology, and society."</w:t>
      </w:r>
      <w:r w:rsidRPr="00700986">
        <w:rPr>
          <w:rStyle w:val="apple-converted-space"/>
          <w:rFonts w:cs="Arial"/>
          <w:color w:val="222222"/>
          <w:sz w:val="20"/>
          <w:szCs w:val="20"/>
          <w:shd w:val="clear" w:color="auto" w:fill="FFFFFF"/>
        </w:rPr>
        <w:t> </w:t>
      </w:r>
      <w:proofErr w:type="gramStart"/>
      <w:r w:rsidRPr="00700986">
        <w:rPr>
          <w:rFonts w:cs="Arial"/>
          <w:i/>
          <w:iCs/>
          <w:color w:val="222222"/>
          <w:sz w:val="20"/>
          <w:szCs w:val="20"/>
          <w:shd w:val="clear" w:color="auto" w:fill="FFFFFF"/>
        </w:rPr>
        <w:t>Journal of law and society</w:t>
      </w:r>
      <w:r w:rsidRPr="00700986">
        <w:rPr>
          <w:rStyle w:val="apple-converted-space"/>
          <w:rFonts w:cs="Arial"/>
          <w:color w:val="222222"/>
          <w:sz w:val="20"/>
          <w:szCs w:val="20"/>
          <w:shd w:val="clear" w:color="auto" w:fill="FFFFFF"/>
        </w:rPr>
        <w:t> </w:t>
      </w:r>
      <w:r w:rsidRPr="00700986">
        <w:rPr>
          <w:rFonts w:cs="Arial"/>
          <w:color w:val="222222"/>
          <w:sz w:val="20"/>
          <w:szCs w:val="20"/>
          <w:shd w:val="clear" w:color="auto" w:fill="FFFFFF"/>
        </w:rPr>
        <w:t>39.1 (</w:t>
      </w:r>
      <w:r w:rsidRPr="00700986">
        <w:rPr>
          <w:rStyle w:val="Style13ptBold"/>
        </w:rPr>
        <w:t>2012</w:t>
      </w:r>
      <w:r w:rsidRPr="00700986">
        <w:rPr>
          <w:rFonts w:cs="Arial"/>
          <w:color w:val="222222"/>
          <w:sz w:val="20"/>
          <w:szCs w:val="20"/>
          <w:shd w:val="clear" w:color="auto" w:fill="FFFFFF"/>
        </w:rPr>
        <w:t>): 1-19.</w:t>
      </w:r>
      <w:proofErr w:type="gramEnd"/>
      <w:r w:rsidRPr="00700986">
        <w:rPr>
          <w:rFonts w:cs="Arial"/>
          <w:color w:val="222222"/>
          <w:sz w:val="20"/>
          <w:szCs w:val="20"/>
          <w:shd w:val="clear" w:color="auto" w:fill="FFFFFF"/>
        </w:rPr>
        <w:t xml:space="preserve"> HL) </w:t>
      </w:r>
    </w:p>
    <w:p w14:paraId="23CC84C8" w14:textId="77777777" w:rsidR="004906F4" w:rsidRPr="00700986" w:rsidRDefault="004906F4" w:rsidP="004906F4">
      <w:proofErr w:type="gramStart"/>
      <w:r w:rsidRPr="00700986">
        <w:t>Socio-legal studies is</w:t>
      </w:r>
      <w:proofErr w:type="gramEnd"/>
      <w:r w:rsidRPr="00700986">
        <w:t xml:space="preserve"> a heterogeneous field that comprises wide-ranging inquiries into the operation of law in its social, economic, and political contexts. Some contributors to the field apply a `law-in-action' perspective drawing on empirical data that show how </w:t>
      </w:r>
      <w:r w:rsidRPr="00700986">
        <w:rPr>
          <w:rStyle w:val="Emphasis"/>
        </w:rPr>
        <w:t>actual legal practices differ from statutory provisions and precedent</w:t>
      </w:r>
      <w:r w:rsidRPr="00700986">
        <w:t>, `the law in the books'</w:t>
      </w:r>
      <w:proofErr w:type="gramStart"/>
      <w:r w:rsidRPr="00700986">
        <w:t>.23</w:t>
      </w:r>
      <w:proofErr w:type="gramEnd"/>
      <w:r w:rsidRPr="00700986">
        <w:t xml:space="preserve"> </w:t>
      </w:r>
      <w:r w:rsidRPr="00700986">
        <w:rPr>
          <w:rStyle w:val="Emphasis"/>
        </w:rPr>
        <w:t>SLS's interest in relationships between law and politics overlaps with critical legal studies which seeks to deconstruct formal liberal legal doctrine and reveal its masking of socio-economic, racial, and gender inequalities</w:t>
      </w:r>
      <w:r w:rsidRPr="00700986">
        <w:t xml:space="preserve">.24 SLS encompasses sub-fields such as law and economics, anthropology, history, psychology, sociology, and, more recently, law and geography. </w:t>
      </w:r>
      <w:r w:rsidRPr="00700986">
        <w:rPr>
          <w:rStyle w:val="Emphasis"/>
        </w:rPr>
        <w:t>While being concerned with the particular contribution of law ± widely defined ± to intersections between science, technology, and society, it is worth bearing in mind that SLS does not necessarily argue that law is central in these intersections</w:t>
      </w:r>
      <w:r w:rsidRPr="00700986">
        <w:t xml:space="preserve">.25 </w:t>
      </w:r>
      <w:r w:rsidRPr="00700986">
        <w:rPr>
          <w:rStyle w:val="Emphasis"/>
        </w:rPr>
        <w:t>In fact SLS has raised the spectre of the rule of technology replacing the rule of law and thereby potentially undermining the role of moral communities in legal regulation</w:t>
      </w:r>
      <w:r w:rsidRPr="00700986">
        <w:t>.26 Law has also been perceived as ineffective because it often lags behind technology innovation,27 paralleling STS's analysis of regulatory lag mentioned above. The possibility of tackling this by drafting `technology-neutral' legislation has been questioned.28 Moreover, whether law's regulatory capacity can be enhanced by injecting scientific knowledge or technology norms into law29 has been queried.30 Typically, SLS had a distinct approach to `the social' as mediating intersections between law, science, and technology. `</w:t>
      </w:r>
      <w:r w:rsidRPr="00700986">
        <w:rPr>
          <w:rStyle w:val="Emphasis"/>
        </w:rPr>
        <w:t>The social' was seen as a source of `meaning making', key to understanding how legal provisions for control of the application of scientific knowledge and technological innovations are interpreted, in particular where the law confers discretionary powers upon regulators</w:t>
      </w:r>
      <w:r w:rsidRPr="00700986">
        <w:t>.31 This becomes evident in SLS accounts, for instance, of legal concepts such as pollution32 or the interpretation of legal rules for regulating waste-treatment technologies.</w:t>
      </w:r>
      <w:r w:rsidRPr="00700986">
        <w:rPr>
          <w:rStyle w:val="Emphasis"/>
        </w:rPr>
        <w:t>33 SLS has also examined how `the social' intrudes into scientific and legal reasoning by questioning the positivist distinction between facts and values</w:t>
      </w:r>
      <w:r w:rsidRPr="00700986">
        <w:t xml:space="preserve">. </w:t>
      </w:r>
      <w:r w:rsidRPr="00700986">
        <w:rPr>
          <w:rStyle w:val="Emphasis"/>
        </w:rPr>
        <w:t>Even quantitative risk assessment has been considered to be informed by value judgements</w:t>
      </w:r>
      <w:r w:rsidRPr="00700986">
        <w:t xml:space="preserve">.34 Thus, </w:t>
      </w:r>
      <w:r w:rsidRPr="00700986">
        <w:rPr>
          <w:rStyle w:val="Emphasis"/>
        </w:rPr>
        <w:t>SLS's approach to values provides a critique of legal provisions that seek to differentiate sharply between scientific and political approaches to risk regulatory decision making.</w:t>
      </w:r>
      <w:r w:rsidRPr="00700986">
        <w:t xml:space="preserve">35 Moreover, some SLS studies advocate retaining a political dimension to legal decision making about risky technologies. </w:t>
      </w:r>
      <w:r w:rsidRPr="00700986">
        <w:rPr>
          <w:rStyle w:val="Emphasis"/>
        </w:rPr>
        <w:t>`Facts' cannot and should not replace `values', in particular, the value of participatory decision making.</w:t>
      </w:r>
      <w:r w:rsidRPr="00700986">
        <w:t xml:space="preserve">36 </w:t>
      </w:r>
      <w:proofErr w:type="gramStart"/>
      <w:r w:rsidRPr="00700986">
        <w:t>There</w:t>
      </w:r>
      <w:proofErr w:type="gramEnd"/>
      <w:r w:rsidRPr="00700986">
        <w:t xml:space="preserve"> are limits to scientific knowledge and risk assessment in determining technology choice. Risky technologies also have to be acceptable to citizens. </w:t>
      </w:r>
      <w:r w:rsidRPr="00700986">
        <w:rPr>
          <w:rStyle w:val="Emphasis"/>
        </w:rPr>
        <w:t>SLS research has pointed out that values, including a lack of attention to issues of social justice, intrude into legal frameworks, such as intellectual property law, that regulate innovative bio-technologies</w:t>
      </w:r>
      <w:r w:rsidRPr="00700986">
        <w:t xml:space="preserve">, for example, restricting access of farmers in developing countries to technological innovations.37 A focus on `the social' as a source of meaning is also evident in </w:t>
      </w:r>
      <w:r w:rsidRPr="00700986">
        <w:rPr>
          <w:rStyle w:val="Emphasis"/>
        </w:rPr>
        <w:t>research that examines the incursion of an emotional dimension into the regulation of risks</w:t>
      </w:r>
      <w:proofErr w:type="gramStart"/>
      <w:r w:rsidRPr="00700986">
        <w:rPr>
          <w:rStyle w:val="Emphasis"/>
        </w:rPr>
        <w:t>,38</w:t>
      </w:r>
      <w:proofErr w:type="gramEnd"/>
      <w:r w:rsidRPr="00700986">
        <w:rPr>
          <w:rStyle w:val="Emphasis"/>
        </w:rPr>
        <w:t xml:space="preserve"> advocating, for instance, explicit acknowledgement of emotional content in regulation</w:t>
      </w:r>
      <w:r w:rsidRPr="00700986">
        <w:t>.39 Trust, for instance, is analysed not as a source of bias, but as fundamental to facilitating regulation of innovative technologies such as biotechnology.40 Thus, SLS's contribution is to foreground a distinct, sometimes interpretivist, meaning-making conception of `the social'. SLS also perceives interests and, thus, strategic action as to be explained with reference to a `social sphere', with social actors being driven by internal motivations, sometimes shaped by social structures</w:t>
      </w:r>
      <w:r w:rsidRPr="00700986">
        <w:rPr>
          <w:rStyle w:val="Emphasis"/>
        </w:rPr>
        <w:t>. Aside from the `social', however, materiality also matters in SLS. First, some SLS studies invoke a materialist conception of scientific knowledge through their critique of `technocracy' in risk regulation, construing scientific knowledge as a hegemonic, monolithic force that depoliticizes regulation and marginalizes citizens' perspectives.</w:t>
      </w:r>
      <w:r w:rsidRPr="00700986">
        <w:t>41 Second, a recent strand of SLS scholarship about `</w:t>
      </w:r>
      <w:r w:rsidRPr="00700986">
        <w:rPr>
          <w:rStyle w:val="Emphasis"/>
        </w:rPr>
        <w:t>law and geography'42 analyses how law constructs the physical material of space, for instance, through zoning in United States planning law, but also how law is constructed by geographical space</w:t>
      </w:r>
      <w:r w:rsidRPr="00700986">
        <w:t xml:space="preserve">, for instance, when legal obligations in relation to water pollution are scaled to a river basin.43 Finally, </w:t>
      </w:r>
      <w:r w:rsidRPr="00700986">
        <w:rPr>
          <w:rStyle w:val="Emphasis"/>
        </w:rPr>
        <w:t>SLS has provided an important contribution to understanding intersections between law, science, technology, and society by highlighting law as a bounded and distinct technique of social ordering</w:t>
      </w:r>
      <w:r w:rsidRPr="00700986">
        <w:t xml:space="preserve">,44 with its own particular processes, techniques, modes of socialization, culture, and belief systems.45 In this it diverges somewhat from key approaches of STS, as we discuss below. </w:t>
      </w:r>
    </w:p>
    <w:p w14:paraId="308DA41A" w14:textId="77777777" w:rsidR="004906F4" w:rsidRPr="00700986" w:rsidRDefault="004906F4" w:rsidP="0027285E"/>
    <w:p w14:paraId="0E62BB5A" w14:textId="77777777" w:rsidR="008B55A5" w:rsidRPr="00700986" w:rsidRDefault="008B55A5" w:rsidP="0027285E"/>
    <w:p w14:paraId="7CBA2709" w14:textId="3DD8A06D" w:rsidR="008B55A5" w:rsidRPr="00700986" w:rsidRDefault="0077392C" w:rsidP="007805AF">
      <w:pPr>
        <w:pStyle w:val="Heading3"/>
      </w:pPr>
      <w:r>
        <w:t>AT:</w:t>
      </w:r>
      <w:r w:rsidR="007805AF" w:rsidRPr="00700986">
        <w:t xml:space="preserve"> Perm</w:t>
      </w:r>
    </w:p>
    <w:p w14:paraId="49BDFC9F" w14:textId="77777777" w:rsidR="007805AF" w:rsidRPr="00700986" w:rsidRDefault="007805AF" w:rsidP="007805AF"/>
    <w:p w14:paraId="57537B21" w14:textId="77777777" w:rsidR="007805AF" w:rsidRPr="00700986" w:rsidRDefault="007805AF" w:rsidP="007805AF">
      <w:pPr>
        <w:pStyle w:val="Heading4"/>
      </w:pPr>
      <w:r w:rsidRPr="00700986">
        <w:t>Third - Their technical approach to legal education locks in notions of progress as the driver of policy – this sacrifices any ethical reflection on regimes of power</w:t>
      </w:r>
    </w:p>
    <w:p w14:paraId="0CE08007" w14:textId="531D3F53" w:rsidR="007805AF" w:rsidRPr="00700986" w:rsidRDefault="007805AF" w:rsidP="007805AF">
      <w:r w:rsidRPr="00700986">
        <w:rPr>
          <w:rStyle w:val="Heading4Char"/>
        </w:rPr>
        <w:t>Ball 2012</w:t>
      </w:r>
      <w:r w:rsidRPr="00700986">
        <w:t xml:space="preserve"> [Mathew, Senior Lecturer in the School of Justice in the Faculty of Law at the Queensland University of Technology | "Power in legal education: a (new) critical and analytical approach." </w:t>
      </w:r>
      <w:r w:rsidRPr="00700986">
        <w:rPr>
          <w:i/>
        </w:rPr>
        <w:t>Queensland U. Tech. L. &amp; Just. J.</w:t>
      </w:r>
      <w:r w:rsidRPr="00700986">
        <w:t xml:space="preserve"> 12 (2012): 157|amc]</w:t>
      </w:r>
    </w:p>
    <w:p w14:paraId="15B4E21F" w14:textId="1B9C3801" w:rsidR="007805AF" w:rsidRPr="00700986" w:rsidRDefault="007805AF" w:rsidP="007805AF">
      <w:r w:rsidRPr="00700986">
        <w:t xml:space="preserve">It is possible to identify </w:t>
      </w:r>
      <w:r w:rsidRPr="00700986">
        <w:rPr>
          <w:rStyle w:val="StyleUnderline"/>
        </w:rPr>
        <w:t>three assumptions</w:t>
      </w:r>
      <w:r w:rsidRPr="00700986">
        <w:t xml:space="preserve"> that could be said to </w:t>
      </w:r>
      <w:r w:rsidRPr="00700986">
        <w:rPr>
          <w:rStyle w:val="StyleUnderline"/>
        </w:rPr>
        <w:t>underpin pedagogical scholarship</w:t>
      </w:r>
      <w:r w:rsidRPr="00700986">
        <w:t xml:space="preserve">, and </w:t>
      </w:r>
      <w:r w:rsidRPr="00700986">
        <w:rPr>
          <w:rStyle w:val="StyleUnderline"/>
        </w:rPr>
        <w:t>which</w:t>
      </w:r>
      <w:r w:rsidRPr="00700986">
        <w:t xml:space="preserve"> effectively </w:t>
      </w:r>
      <w:r w:rsidRPr="00700986">
        <w:rPr>
          <w:rStyle w:val="StyleUnderline"/>
        </w:rPr>
        <w:t>render power invisible</w:t>
      </w:r>
      <w:r w:rsidRPr="00700986">
        <w:t xml:space="preserve"> in many </w:t>
      </w:r>
      <w:proofErr w:type="gramStart"/>
      <w:r w:rsidRPr="00700986">
        <w:t>pedagogically-informed</w:t>
      </w:r>
      <w:proofErr w:type="gramEnd"/>
      <w:r w:rsidRPr="00700986">
        <w:t xml:space="preserve"> analyses. </w:t>
      </w:r>
      <w:r w:rsidRPr="00700986">
        <w:rPr>
          <w:rStyle w:val="StyleUnderline"/>
        </w:rPr>
        <w:t>Identifying these</w:t>
      </w:r>
      <w:r w:rsidRPr="00700986">
        <w:t xml:space="preserve"> assumptions </w:t>
      </w:r>
      <w:r w:rsidRPr="00700986">
        <w:rPr>
          <w:rStyle w:val="StyleUnderline"/>
        </w:rPr>
        <w:t>offers a</w:t>
      </w:r>
      <w:r w:rsidRPr="00700986">
        <w:t xml:space="preserve"> possible </w:t>
      </w:r>
      <w:r w:rsidRPr="00700986">
        <w:rPr>
          <w:rStyle w:val="StyleUnderline"/>
        </w:rPr>
        <w:t>way of thinking about pedagogical scholarship</w:t>
      </w:r>
      <w:r w:rsidRPr="00700986">
        <w:t xml:space="preserve">. The </w:t>
      </w:r>
      <w:r w:rsidRPr="00700986">
        <w:rPr>
          <w:rStyle w:val="StyleUnderline"/>
        </w:rPr>
        <w:t>first is</w:t>
      </w:r>
      <w:r w:rsidRPr="00700986">
        <w:t xml:space="preserve"> that of </w:t>
      </w:r>
      <w:r w:rsidRPr="00700986">
        <w:rPr>
          <w:rStyle w:val="StyleUnderline"/>
        </w:rPr>
        <w:t>neutrality and beneficence</w:t>
      </w:r>
      <w:r w:rsidRPr="00700986">
        <w:t xml:space="preserve">. The reflections on, and evaluation of, </w:t>
      </w:r>
      <w:r w:rsidRPr="00700986">
        <w:rPr>
          <w:rStyle w:val="StyleUnderline"/>
        </w:rPr>
        <w:t>legal education practices</w:t>
      </w:r>
      <w:r w:rsidRPr="00700986">
        <w:t xml:space="preserve"> often </w:t>
      </w:r>
      <w:r w:rsidRPr="00700986">
        <w:rPr>
          <w:rStyle w:val="StyleUnderline"/>
        </w:rPr>
        <w:t>assume that</w:t>
      </w:r>
      <w:r w:rsidRPr="00700986">
        <w:t xml:space="preserve"> these </w:t>
      </w:r>
      <w:r w:rsidRPr="00700986">
        <w:rPr>
          <w:rStyle w:val="StyleUnderline"/>
        </w:rPr>
        <w:t>interventions are not invested with power relations</w:t>
      </w:r>
      <w:r w:rsidRPr="00700986">
        <w:t xml:space="preserve"> primarily </w:t>
      </w:r>
      <w:r w:rsidRPr="00700986">
        <w:rPr>
          <w:rStyle w:val="StyleUnderline"/>
        </w:rPr>
        <w:t>because they are underpinned by pedagogical discourses</w:t>
      </w:r>
      <w:r w:rsidRPr="00700986">
        <w:t xml:space="preserve">. There is therefore no ulterior motive to their existence or implementation beyond doing </w:t>
      </w:r>
      <w:proofErr w:type="gramStart"/>
      <w:r w:rsidRPr="00700986">
        <w:t>good</w:t>
      </w:r>
      <w:proofErr w:type="gramEnd"/>
      <w:r w:rsidRPr="00700986">
        <w:t xml:space="preserve"> for students – improving their experience of legal education, for example.20 </w:t>
      </w:r>
      <w:r w:rsidRPr="00700986">
        <w:rPr>
          <w:rStyle w:val="StyleUnderline"/>
        </w:rPr>
        <w:t>The second assumption is</w:t>
      </w:r>
      <w:r w:rsidRPr="00700986">
        <w:t xml:space="preserve"> that of </w:t>
      </w:r>
      <w:r w:rsidRPr="00700986">
        <w:rPr>
          <w:rStyle w:val="StyleUnderline"/>
        </w:rPr>
        <w:t>progression. It appears</w:t>
      </w:r>
      <w:r w:rsidRPr="00700986">
        <w:t xml:space="preserve"> to be </w:t>
      </w:r>
      <w:r w:rsidRPr="00700986">
        <w:rPr>
          <w:rStyle w:val="StyleUnderline"/>
        </w:rPr>
        <w:t>implied that legal education practices</w:t>
      </w:r>
      <w:r w:rsidRPr="00700986">
        <w:t xml:space="preserve"> and scholarship </w:t>
      </w:r>
      <w:r w:rsidRPr="00700986">
        <w:rPr>
          <w:rStyle w:val="StyleUnderline"/>
        </w:rPr>
        <w:t>are progressing</w:t>
      </w:r>
      <w:r w:rsidRPr="00700986">
        <w:t xml:space="preserve"> inexorably </w:t>
      </w:r>
      <w:r w:rsidRPr="00700986">
        <w:rPr>
          <w:rStyle w:val="StyleUnderline"/>
        </w:rPr>
        <w:t>towards a point at which ‘best practice’ will have been achieved</w:t>
      </w:r>
      <w:r w:rsidRPr="00700986">
        <w:t xml:space="preserve">. It is held that </w:t>
      </w:r>
      <w:r w:rsidRPr="00700986">
        <w:rPr>
          <w:rStyle w:val="StyleUnderline"/>
        </w:rPr>
        <w:t>ongoing research</w:t>
      </w:r>
      <w:r w:rsidRPr="00700986">
        <w:t xml:space="preserve">, the </w:t>
      </w:r>
      <w:r w:rsidRPr="00700986">
        <w:rPr>
          <w:rStyle w:val="StyleUnderline"/>
        </w:rPr>
        <w:t>continued use of</w:t>
      </w:r>
      <w:r w:rsidRPr="00700986">
        <w:t xml:space="preserve"> these </w:t>
      </w:r>
      <w:r w:rsidRPr="00700986">
        <w:rPr>
          <w:rStyle w:val="StyleUnderline"/>
        </w:rPr>
        <w:t>tools, and the reliance on</w:t>
      </w:r>
      <w:r w:rsidRPr="00700986">
        <w:t xml:space="preserve"> pedagogical </w:t>
      </w:r>
      <w:r w:rsidRPr="00700986">
        <w:rPr>
          <w:rStyle w:val="StyleUnderline"/>
        </w:rPr>
        <w:t>discourses, will inevitably lead to the best way of knowing how students learn and study</w:t>
      </w:r>
      <w:r w:rsidRPr="00700986">
        <w:t xml:space="preserve">, and how they engage with their education. The knowledge bank, so to speak, offering the most accurate or apparently scientific knowledge about learning and teaching, is progressively built upon, and then drawn from when implementing new approaches.21 </w:t>
      </w:r>
      <w:r w:rsidRPr="00700986">
        <w:rPr>
          <w:rStyle w:val="StyleUnderline"/>
        </w:rPr>
        <w:t>The final assumption relates to</w:t>
      </w:r>
      <w:r w:rsidRPr="00700986">
        <w:t xml:space="preserve"> the technical and evaluative nature of these discourses, already alluded to above, </w:t>
      </w:r>
      <w:r w:rsidRPr="00700986">
        <w:rPr>
          <w:rStyle w:val="StyleUnderline"/>
        </w:rPr>
        <w:t>where legal education scholars detail the design</w:t>
      </w:r>
      <w:r w:rsidRPr="00700986">
        <w:t xml:space="preserve">, implementation, </w:t>
      </w:r>
      <w:r w:rsidRPr="00700986">
        <w:rPr>
          <w:rStyle w:val="StyleUnderline"/>
        </w:rPr>
        <w:t>and evaluation of teaching methods</w:t>
      </w:r>
      <w:r w:rsidRPr="00700986">
        <w:t xml:space="preserve">. This is </w:t>
      </w:r>
      <w:r w:rsidRPr="00700986">
        <w:rPr>
          <w:rStyle w:val="StyleUnderline"/>
        </w:rPr>
        <w:t>underpinned by the</w:t>
      </w:r>
      <w:r w:rsidRPr="00700986">
        <w:t xml:space="preserve"> apparent </w:t>
      </w:r>
      <w:r w:rsidRPr="00700986">
        <w:rPr>
          <w:rStyle w:val="StyleUnderline"/>
        </w:rPr>
        <w:t>suggestion</w:t>
      </w:r>
      <w:r w:rsidRPr="00700986">
        <w:t xml:space="preserve"> that </w:t>
      </w:r>
      <w:r w:rsidRPr="00700986">
        <w:rPr>
          <w:rStyle w:val="StyleUnderline"/>
        </w:rPr>
        <w:t>it is</w:t>
      </w:r>
      <w:r w:rsidRPr="00700986">
        <w:t xml:space="preserve"> somewhat </w:t>
      </w:r>
      <w:r w:rsidRPr="00700986">
        <w:rPr>
          <w:rStyle w:val="StyleUnderline"/>
        </w:rPr>
        <w:t>necessary for students to be governed in particular ways</w:t>
      </w:r>
      <w:r w:rsidRPr="00700986">
        <w:t xml:space="preserve"> – for their mental health, generic professional skills, or moral values to be legitimate concerns of legal educators, for example – and that it is the role of the legal educator to participate in the development and deployment of these forms of government.22 </w:t>
      </w:r>
      <w:r w:rsidRPr="00700986">
        <w:rPr>
          <w:rStyle w:val="StyleUnderline"/>
        </w:rPr>
        <w:t>If power is to be more fully conceptualised in legal education, these assumptions must be confronted.</w:t>
      </w:r>
      <w:r w:rsidRPr="00700986">
        <w:t xml:space="preserve"> Assuming that a particular approach to teaching law is always beneficial and neutral can hide any potential dangers that it might entail; the idea of </w:t>
      </w:r>
      <w:r w:rsidRPr="00700986">
        <w:rPr>
          <w:rStyle w:val="StyleUnderline"/>
        </w:rPr>
        <w:t>progress cannot</w:t>
      </w:r>
      <w:r w:rsidRPr="00700986">
        <w:t xml:space="preserve"> necessarily </w:t>
      </w:r>
      <w:r w:rsidRPr="00700986">
        <w:rPr>
          <w:rStyle w:val="StyleUnderline"/>
        </w:rPr>
        <w:t>be used</w:t>
      </w:r>
      <w:r w:rsidRPr="00700986">
        <w:t xml:space="preserve"> to characterise the story of legal education scholarship or </w:t>
      </w:r>
      <w:r w:rsidRPr="00700986">
        <w:rPr>
          <w:rStyle w:val="StyleUnderline"/>
        </w:rPr>
        <w:t>act as a tool with which to evaluate it; and a technical</w:t>
      </w:r>
      <w:r w:rsidRPr="00700986">
        <w:t xml:space="preserve"> and evaluative </w:t>
      </w:r>
      <w:r w:rsidRPr="00700986">
        <w:rPr>
          <w:rStyle w:val="StyleUnderline"/>
        </w:rPr>
        <w:t>approach for legal education</w:t>
      </w:r>
      <w:r w:rsidRPr="00700986">
        <w:t xml:space="preserve"> scholarship </w:t>
      </w:r>
      <w:r w:rsidRPr="00700986">
        <w:rPr>
          <w:rStyle w:val="StyleUnderline"/>
        </w:rPr>
        <w:t>puts to the side an examination of the significant investment that these practices have within regimes of power</w:t>
      </w:r>
      <w:r w:rsidRPr="00700986">
        <w:t xml:space="preserve">, thereby </w:t>
      </w:r>
      <w:r w:rsidRPr="00700986">
        <w:rPr>
          <w:rStyle w:val="StyleUnderline"/>
        </w:rPr>
        <w:t>sacrificing for the legal education scholar</w:t>
      </w:r>
      <w:r w:rsidRPr="00700986">
        <w:t xml:space="preserve"> (in many cases) </w:t>
      </w:r>
      <w:r w:rsidRPr="00700986">
        <w:rPr>
          <w:rStyle w:val="StyleUnderline"/>
        </w:rPr>
        <w:t>some extensive ethical reflection for a technical role in the administration of legal education</w:t>
      </w:r>
      <w:r w:rsidRPr="00700986">
        <w:t>. Unpacking these assumptions brings to light the necessity of a new way of thinking about this, which, it is suggested, is what governmentality offers.</w:t>
      </w:r>
    </w:p>
    <w:p w14:paraId="65222277" w14:textId="7FE3B3E6" w:rsidR="007805AF" w:rsidRPr="00700986" w:rsidRDefault="007805AF" w:rsidP="007805AF">
      <w:pPr>
        <w:pStyle w:val="Heading3"/>
      </w:pPr>
      <w:bookmarkStart w:id="0" w:name="_GoBack"/>
      <w:bookmarkEnd w:id="0"/>
      <w:r w:rsidRPr="00700986">
        <w:t>AT: Cede the Political</w:t>
      </w:r>
    </w:p>
    <w:p w14:paraId="5D7980C8" w14:textId="77777777" w:rsidR="007805AF" w:rsidRPr="00700986" w:rsidRDefault="007805AF" w:rsidP="007805AF"/>
    <w:p w14:paraId="699111AF" w14:textId="77777777" w:rsidR="007805AF" w:rsidRPr="00700986" w:rsidRDefault="007805AF" w:rsidP="007805AF">
      <w:pPr>
        <w:pStyle w:val="Heading4"/>
      </w:pPr>
      <w:r w:rsidRPr="00700986">
        <w:t>Tying agency to the state prioritizes militarism – instead we need a decentered view of agency that is able to account for the countless decisions that comprise ordinary life</w:t>
      </w:r>
    </w:p>
    <w:p w14:paraId="7D605A56" w14:textId="67CAB561" w:rsidR="007805AF" w:rsidRPr="00700986" w:rsidRDefault="007805AF" w:rsidP="007805AF">
      <w:r w:rsidRPr="00700986">
        <w:rPr>
          <w:rStyle w:val="Heading4Char"/>
        </w:rPr>
        <w:t xml:space="preserve">Berlant 2007 </w:t>
      </w:r>
      <w:r w:rsidRPr="00700986">
        <w:t xml:space="preserve">[Lauren, George M. Pullman Professor of English, and director of the Lesbian and Gay Studies Project of the Center for Gender Studies at the University of Chicago| “Slow Death (Sovereignty, Obesity, Lateral Agency)” </w:t>
      </w:r>
      <w:r w:rsidRPr="00700986">
        <w:rPr>
          <w:i/>
        </w:rPr>
        <w:t>Critical Inquiry</w:t>
      </w:r>
      <w:r w:rsidR="00FA73B2">
        <w:t>, Vol. 33, No. 4, Summer</w:t>
      </w:r>
      <w:r w:rsidRPr="00700986">
        <w:t>]</w:t>
      </w:r>
    </w:p>
    <w:p w14:paraId="7476876E" w14:textId="77777777" w:rsidR="007805AF" w:rsidRPr="00700986" w:rsidRDefault="007805AF" w:rsidP="007805AF"/>
    <w:p w14:paraId="02368046" w14:textId="77777777" w:rsidR="007805AF" w:rsidRPr="00700986" w:rsidRDefault="007805AF" w:rsidP="007805AF">
      <w:pPr>
        <w:rPr>
          <w:sz w:val="12"/>
          <w:szCs w:val="12"/>
        </w:rPr>
      </w:pPr>
      <w:r w:rsidRPr="00700986">
        <w:t xml:space="preserve">The shift I am proposing reframes the ways we think about sovereignty, emphasizing in particular an attenuated, nonmimetic relation between political and personal or practical sovereignty. From Schmitt to Agamben and Bataille to Mbembe, the current discussion of sovereignty as a condition of and blockage to justice recapitulates the widespread contemporary projection of sovereignty onto events of </w:t>
      </w:r>
      <w:proofErr w:type="gramStart"/>
      <w:r w:rsidRPr="00700986">
        <w:t>decision making</w:t>
      </w:r>
      <w:proofErr w:type="gramEnd"/>
      <w:r w:rsidRPr="00700986">
        <w:t xml:space="preserve">. Mbembe: “To exercise sovereignty is to exercise control over mortality and to define life as the deployment and manifestation of power.”2 But, phrased as such, </w:t>
      </w:r>
      <w:r w:rsidRPr="00700986">
        <w:rPr>
          <w:rStyle w:val="StyleUnderline"/>
        </w:rPr>
        <w:t>the sovereignty concept has a few problems</w:t>
      </w:r>
      <w:r w:rsidRPr="00700986">
        <w:t xml:space="preserve"> that are related but nonidentical. For one thing, </w:t>
      </w:r>
      <w:r w:rsidRPr="00700986">
        <w:rPr>
          <w:rStyle w:val="StyleUnderline"/>
        </w:rPr>
        <w:t>this model’s image of control derives from an archaic tradition of theologically based</w:t>
      </w:r>
      <w:r w:rsidRPr="00700986">
        <w:t xml:space="preserve"> royal or </w:t>
      </w:r>
      <w:r w:rsidRPr="00700986">
        <w:rPr>
          <w:rStyle w:val="StyleUnderline"/>
        </w:rPr>
        <w:t>state privilege</w:t>
      </w:r>
      <w:r w:rsidRPr="00700986">
        <w:t xml:space="preserve">, and while that form of sovereignty has a limited perdurability (in clemency proceedings, for example) </w:t>
      </w:r>
      <w:r w:rsidRPr="00700986">
        <w:rPr>
          <w:rStyle w:val="StyleUnderline"/>
        </w:rPr>
        <w:t>it masks the wide variety of processes</w:t>
      </w:r>
      <w:r w:rsidRPr="00700986">
        <w:t xml:space="preserve"> and procedures </w:t>
      </w:r>
      <w:r w:rsidRPr="00700986">
        <w:rPr>
          <w:rStyle w:val="StyleUnderline"/>
        </w:rPr>
        <w:t>involved</w:t>
      </w:r>
      <w:r w:rsidRPr="00700986">
        <w:t xml:space="preserve"> historically </w:t>
      </w:r>
      <w:r w:rsidRPr="00700986">
        <w:rPr>
          <w:rStyle w:val="StyleUnderline"/>
        </w:rPr>
        <w:t>in the administration of law and of bodies, even during periods when</w:t>
      </w:r>
      <w:r w:rsidRPr="00700986">
        <w:t xml:space="preserve"> sovereign </w:t>
      </w:r>
      <w:r w:rsidRPr="00700986">
        <w:rPr>
          <w:rStyle w:val="StyleUnderline"/>
        </w:rPr>
        <w:t>rulers exerted</w:t>
      </w:r>
      <w:r w:rsidRPr="00700986">
        <w:t xml:space="preserve"> their </w:t>
      </w:r>
      <w:r w:rsidRPr="00700986">
        <w:rPr>
          <w:rStyle w:val="StyleUnderline"/>
        </w:rPr>
        <w:t>wills by fiat</w:t>
      </w:r>
      <w:r w:rsidRPr="00700986">
        <w:t xml:space="preserve">.3 Similarly, </w:t>
      </w:r>
      <w:r w:rsidRPr="00700986">
        <w:rPr>
          <w:rStyle w:val="StyleUnderline"/>
        </w:rPr>
        <w:t>sovereignty described as the foundation of individual autonomy</w:t>
      </w:r>
      <w:r w:rsidRPr="00700986">
        <w:t xml:space="preserve"> (represented and secured, for some, by the General Will) </w:t>
      </w:r>
      <w:r w:rsidRPr="00700986">
        <w:rPr>
          <w:rStyle w:val="StyleUnderline"/>
        </w:rPr>
        <w:t>overidentifies the similarity of self</w:t>
      </w:r>
      <w:r w:rsidRPr="00700986">
        <w:rPr>
          <w:rStyle w:val="StyleUnderline"/>
          <w:rFonts w:ascii="American Typewriter" w:hAnsi="American Typewriter" w:cs="American Typewriter"/>
        </w:rPr>
        <w:t>‐</w:t>
      </w:r>
      <w:r w:rsidRPr="00700986">
        <w:rPr>
          <w:rStyle w:val="StyleUnderline"/>
        </w:rPr>
        <w:t>control to sovereign performativity and state control</w:t>
      </w:r>
      <w:r w:rsidRPr="00700986">
        <w:t xml:space="preserve"> over geographical boundaries.4 </w:t>
      </w:r>
      <w:r w:rsidRPr="00700986">
        <w:rPr>
          <w:rStyle w:val="Emphasis"/>
        </w:rPr>
        <w:t>It</w:t>
      </w:r>
      <w:r w:rsidRPr="00700986">
        <w:t xml:space="preserve"> thereby </w:t>
      </w:r>
      <w:r w:rsidRPr="00700986">
        <w:rPr>
          <w:rStyle w:val="Emphasis"/>
        </w:rPr>
        <w:t>encourages a militaristic and melodramatic view of agency in the spectacular temporality of the event of the decision</w:t>
      </w:r>
      <w:r w:rsidRPr="00700986">
        <w:rPr>
          <w:rStyle w:val="StyleUnderline"/>
        </w:rPr>
        <w:t>; and</w:t>
      </w:r>
      <w:r w:rsidRPr="00700986">
        <w:t xml:space="preserve">, in linking and inflating consciousness, intention, and decision or event, </w:t>
      </w:r>
      <w:r w:rsidRPr="00700986">
        <w:rPr>
          <w:rStyle w:val="StyleUnderline"/>
        </w:rPr>
        <w:t>it has provided an alibi for normative governmentality and justified moralizing against inconvenient human activity</w:t>
      </w:r>
      <w:r w:rsidRPr="00700986">
        <w:t xml:space="preserve">. </w:t>
      </w:r>
      <w:r w:rsidRPr="00700986">
        <w:rPr>
          <w:sz w:val="12"/>
          <w:szCs w:val="12"/>
        </w:rPr>
        <w:t>Even Bataille’s radically alternate version of sovereignty—as an ecstatic departure from a strong notion of intentionality and agency—reproduces personhood as a drama, just this time a drama of heterogeneity rather than subjective overorganization.5 Third, while Mbembe’s definition renders life and mortality transparent, Foucault argues that the relation of sovereignty to biopower involves a significant recasting of what those referents mean, even before the apparition of decision making is raised. It would seem at first that the most variable term is life. Foucault’s phrasing is precise. Sovereignty “is not the right to put people to death or to grant them life. Nor is it the right to allow people to live or to leave them to die. It is the right to take life or let live.”6 Life is the apriority; sovereign agency signifies the power to permit any given life to endure, or not. But biopower, he argues, which does not substitute for but reshapes sovereignty, is the power to make something live or to let it die, the power to regularize life, the authority to force living not just to happen but to endure and appear in particular ways. The difference between sovereign agency under a regime of sovereignty and under a regime of biopower, then, can be thought of as a distinction between individual life and collective living on, where living increasingly becomes a scene of the administration, discipline, and recalibration of what constitutes health. Yet the relative passivity of letting die in the context of shaping living changes entirely as the decision and the event of agency in proximity to life and mortality evolve. Foucault focuses on biopower’s attempt to manage what he calls “endemics,” which, unlike epidemics, are “permanent factors … [that] sapped the population’s strength, shortened the working week,” and “cost money.” In this shift Foucault dissolves the attention to scenes of control over individual life and death under sovereign regimes and refocuses on the dispersed management of the biological threat posed by certain populations to the reproduction of the normatively framed general good life of a society.7 Slow death occupies the temporalities of the endemic.</w:t>
      </w:r>
      <w:r w:rsidRPr="00700986">
        <w:t xml:space="preserve"> </w:t>
      </w:r>
      <w:r w:rsidRPr="00700986">
        <w:rPr>
          <w:rStyle w:val="StyleUnderline"/>
        </w:rPr>
        <w:t>Because of</w:t>
      </w:r>
      <w:r w:rsidRPr="00700986">
        <w:t xml:space="preserve"> these </w:t>
      </w:r>
      <w:r w:rsidRPr="00700986">
        <w:rPr>
          <w:rStyle w:val="StyleUnderline"/>
        </w:rPr>
        <w:t>convolutions and variations sovereignty is an inadequate concept for talking about human agency</w:t>
      </w:r>
      <w:r w:rsidRPr="00700986">
        <w:t xml:space="preserve"> outside of the power of the king’s decree or other boundary acts in proximity to certain performances of law, like executions and pardons. For so many reasons the ordinary subjects of democratic/capitalist power might best be redefined as only partially (that is to say phantasmatically or not) </w:t>
      </w:r>
      <w:proofErr w:type="gramStart"/>
      <w:r w:rsidRPr="00700986">
        <w:t>sovereign.</w:t>
      </w:r>
      <w:proofErr w:type="gramEnd"/>
      <w:r w:rsidRPr="00700986">
        <w:t xml:space="preserve"> But some may want to continue using the concept because of the history of investment in it as a marker for the liberal sense of personal autonomy and freedom or because of the association of democracy with the legal protection of the body politic and subgroups within it.8 Or, to take a page from Ernesto Laclau’s or Paul Gilroy’s strategic defenses of universality, </w:t>
      </w:r>
      <w:r w:rsidRPr="00700986">
        <w:rPr>
          <w:rStyle w:val="StyleUnderline"/>
        </w:rPr>
        <w:t>one might argue</w:t>
      </w:r>
      <w:r w:rsidRPr="00700986">
        <w:t xml:space="preserve"> legitimately that </w:t>
      </w:r>
      <w:r w:rsidRPr="00700986">
        <w:rPr>
          <w:rStyle w:val="StyleUnderline"/>
        </w:rPr>
        <w:t>renouncing a politics of sovereign persons and publics in</w:t>
      </w:r>
      <w:r w:rsidRPr="00700986">
        <w:t xml:space="preserve"> self</w:t>
      </w:r>
      <w:r w:rsidRPr="00700986">
        <w:rPr>
          <w:rFonts w:ascii="American Typewriter" w:hAnsi="American Typewriter" w:cs="American Typewriter"/>
        </w:rPr>
        <w:t>‐</w:t>
      </w:r>
      <w:r w:rsidRPr="00700986">
        <w:t xml:space="preserve">relation and </w:t>
      </w:r>
      <w:r w:rsidRPr="00700986">
        <w:rPr>
          <w:rStyle w:val="StyleUnderline"/>
        </w:rPr>
        <w:t>relation to the state would cede to the groups who benefit from</w:t>
      </w:r>
      <w:r w:rsidRPr="00700986">
        <w:t xml:space="preserve"> inequality the </w:t>
      </w:r>
      <w:r w:rsidRPr="00700986">
        <w:rPr>
          <w:rStyle w:val="StyleUnderline"/>
        </w:rPr>
        <w:t>privilege</w:t>
      </w:r>
      <w:r w:rsidRPr="00700986">
        <w:t xml:space="preserve"> to define the procedures of authority and conceptualization of the human in a self</w:t>
      </w:r>
      <w:r w:rsidRPr="00700986">
        <w:rPr>
          <w:rFonts w:ascii="American Typewriter" w:hAnsi="American Typewriter" w:cs="American Typewriter"/>
        </w:rPr>
        <w:t>‐</w:t>
      </w:r>
      <w:r w:rsidRPr="00700986">
        <w:t xml:space="preserve">ratifying way.9 I am persuaded enough by these kinds of reservations not to push for a wholesale exorcism of sovereignty’s spirit in some fantasy of taxonomic substitution; legal and normative ghosts have precedential power, after all. </w:t>
      </w:r>
      <w:r w:rsidRPr="00700986">
        <w:rPr>
          <w:rStyle w:val="StyleUnderline"/>
        </w:rPr>
        <w:t>But we need better ways to talk about activity oriented toward the reproduction of ordinary life: the burdens of compelled will that exhaust people taken up by managing contemporary labor and household pressures</w:t>
      </w:r>
      <w:r w:rsidRPr="00700986">
        <w:t>, for example; or spreading</w:t>
      </w:r>
      <w:r w:rsidRPr="00700986">
        <w:rPr>
          <w:rFonts w:ascii="American Typewriter" w:hAnsi="American Typewriter" w:cs="American Typewriter"/>
        </w:rPr>
        <w:t>‐</w:t>
      </w:r>
      <w:r w:rsidRPr="00700986">
        <w:t>out activities like sex or eating, oriented toward pleasure or self</w:t>
      </w:r>
      <w:r w:rsidRPr="00700986">
        <w:rPr>
          <w:rFonts w:ascii="American Typewriter" w:hAnsi="American Typewriter" w:cs="American Typewriter"/>
        </w:rPr>
        <w:t>‐</w:t>
      </w:r>
      <w:r w:rsidRPr="00700986">
        <w:t xml:space="preserve">abeyance, </w:t>
      </w:r>
      <w:r w:rsidRPr="00700986">
        <w:rPr>
          <w:rStyle w:val="StyleUnderline"/>
        </w:rPr>
        <w:t>that do not occupy time, decision, or</w:t>
      </w:r>
      <w:r w:rsidRPr="00700986">
        <w:t xml:space="preserve"> consequentiality in </w:t>
      </w:r>
      <w:r w:rsidRPr="00700986">
        <w:rPr>
          <w:rStyle w:val="StyleUnderline"/>
        </w:rPr>
        <w:t>anything like the registers of autonomous self</w:t>
      </w:r>
      <w:r w:rsidRPr="00700986">
        <w:rPr>
          <w:rStyle w:val="StyleUnderline"/>
          <w:rFonts w:ascii="American Typewriter" w:hAnsi="American Typewriter" w:cs="American Typewriter"/>
        </w:rPr>
        <w:t>‐</w:t>
      </w:r>
      <w:r w:rsidRPr="00700986">
        <w:rPr>
          <w:rStyle w:val="StyleUnderline"/>
        </w:rPr>
        <w:t>assertion.</w:t>
      </w:r>
      <w:r w:rsidRPr="00700986">
        <w:t xml:space="preserve"> Indeed, </w:t>
      </w:r>
      <w:r w:rsidRPr="00700986">
        <w:rPr>
          <w:rStyle w:val="StyleUnderline"/>
        </w:rPr>
        <w:t>practical sovereignty would be better understood not to take the</w:t>
      </w:r>
      <w:r w:rsidRPr="00700986">
        <w:t xml:space="preserve"> mimetic or </w:t>
      </w:r>
      <w:r w:rsidRPr="00700986">
        <w:rPr>
          <w:rStyle w:val="StyleUnderline"/>
        </w:rPr>
        <w:t>referred shape of state or individual sovereignty but a shape made by mediating conditions of</w:t>
      </w:r>
      <w:r w:rsidRPr="00700986">
        <w:t xml:space="preserve"> zoning, labor, consumption, and </w:t>
      </w:r>
      <w:r w:rsidRPr="00700986">
        <w:rPr>
          <w:rStyle w:val="StyleUnderline"/>
        </w:rPr>
        <w:t>governmentality, as well as</w:t>
      </w:r>
      <w:r w:rsidRPr="00700986">
        <w:t xml:space="preserve"> unconscious and explicit </w:t>
      </w:r>
      <w:r w:rsidRPr="00700986">
        <w:rPr>
          <w:rStyle w:val="StyleUnderline"/>
        </w:rPr>
        <w:t>desires</w:t>
      </w:r>
      <w:r w:rsidRPr="00700986">
        <w:t xml:space="preserve"> not to be an inflated ego deploying and manifesting power. This essay looks at the not necessary continuity between pragmatic (life</w:t>
      </w:r>
      <w:r w:rsidRPr="00700986">
        <w:rPr>
          <w:rFonts w:ascii="American Typewriter" w:hAnsi="American Typewriter" w:cs="American Typewriter"/>
        </w:rPr>
        <w:t>‐</w:t>
      </w:r>
      <w:r w:rsidRPr="00700986">
        <w:t>making) and accretive (life</w:t>
      </w:r>
      <w:r w:rsidRPr="00700986">
        <w:rPr>
          <w:rFonts w:ascii="American Typewriter" w:hAnsi="American Typewriter" w:cs="American Typewriter"/>
        </w:rPr>
        <w:t>‐</w:t>
      </w:r>
      <w:r w:rsidRPr="00700986">
        <w:t xml:space="preserve">building) gestures and tracks the relation of that activity to the attrition of the subject. It focuses on what’s vague and gestural about the subject and episodic about the event. It presumes nothing about the meaning of decision or the impact of an act. </w:t>
      </w:r>
      <w:r w:rsidRPr="00700986">
        <w:rPr>
          <w:rStyle w:val="StyleUnderline"/>
        </w:rPr>
        <w:t>Without attending to the</w:t>
      </w:r>
      <w:r w:rsidRPr="00700986">
        <w:t xml:space="preserve"> varieties of </w:t>
      </w:r>
      <w:r w:rsidRPr="00700986">
        <w:rPr>
          <w:rStyle w:val="StyleUnderline"/>
        </w:rPr>
        <w:t>constraint</w:t>
      </w:r>
      <w:r w:rsidRPr="00700986">
        <w:t xml:space="preserve"> and unconsciousness </w:t>
      </w:r>
      <w:r w:rsidRPr="00700986">
        <w:rPr>
          <w:rStyle w:val="StyleUnderline"/>
        </w:rPr>
        <w:t>that condition ordinary activity we persist in an attachment to a fantasy that</w:t>
      </w:r>
      <w:r w:rsidRPr="00700986">
        <w:t xml:space="preserve"> in the truly lived life </w:t>
      </w:r>
      <w:r w:rsidRPr="00700986">
        <w:rPr>
          <w:rStyle w:val="StyleUnderline"/>
        </w:rPr>
        <w:t>emotions are always heightened and expressed in modes of effective agency that ought</w:t>
      </w:r>
      <w:r w:rsidRPr="00700986">
        <w:t xml:space="preserve"> justly to </w:t>
      </w:r>
      <w:r w:rsidRPr="00700986">
        <w:rPr>
          <w:rStyle w:val="StyleUnderline"/>
        </w:rPr>
        <w:t>be</w:t>
      </w:r>
      <w:r w:rsidRPr="00700986">
        <w:t xml:space="preserve"> and are ultimately consequential or </w:t>
      </w:r>
      <w:r w:rsidRPr="00700986">
        <w:rPr>
          <w:rStyle w:val="StyleUnderline"/>
        </w:rPr>
        <w:t>performatively sovereign. In this habit of representing the intentional subject, a</w:t>
      </w:r>
      <w:r w:rsidRPr="00700986">
        <w:t xml:space="preserve"> manifest </w:t>
      </w:r>
      <w:r w:rsidRPr="00700986">
        <w:rPr>
          <w:rStyle w:val="StyleUnderline"/>
        </w:rPr>
        <w:t>lack of self</w:t>
      </w:r>
      <w:r w:rsidRPr="00700986">
        <w:rPr>
          <w:rStyle w:val="StyleUnderline"/>
          <w:rFonts w:ascii="American Typewriter" w:hAnsi="American Typewriter" w:cs="American Typewriter"/>
        </w:rPr>
        <w:t>‐</w:t>
      </w:r>
      <w:r w:rsidRPr="00700986">
        <w:rPr>
          <w:rStyle w:val="StyleUnderline"/>
        </w:rPr>
        <w:t>cultivating attention can</w:t>
      </w:r>
      <w:r w:rsidRPr="00700986">
        <w:t xml:space="preserve"> easily </w:t>
      </w:r>
      <w:r w:rsidRPr="00700986">
        <w:rPr>
          <w:rStyle w:val="StyleUnderline"/>
        </w:rPr>
        <w:t>become recast as irresponsibility</w:t>
      </w:r>
      <w:r w:rsidRPr="00700986">
        <w:t xml:space="preserve">, </w:t>
      </w:r>
      <w:r w:rsidRPr="00700986">
        <w:rPr>
          <w:sz w:val="12"/>
          <w:szCs w:val="12"/>
        </w:rPr>
        <w:t>shallowness, resistance, refusal, or incapacity; and habit itself can begin to look deeply overmeaningful, such that addiction, reaction</w:t>
      </w:r>
      <w:r w:rsidRPr="00700986">
        <w:rPr>
          <w:rFonts w:ascii="American Typewriter" w:hAnsi="American Typewriter" w:cs="American Typewriter"/>
          <w:sz w:val="12"/>
          <w:szCs w:val="12"/>
        </w:rPr>
        <w:t>‐</w:t>
      </w:r>
      <w:r w:rsidRPr="00700986">
        <w:rPr>
          <w:sz w:val="12"/>
          <w:szCs w:val="12"/>
        </w:rPr>
        <w:t>formation, conventional gesture clusters, or just being different can be read as heroic placeholders for resistance to something, affirmation of something, or a transformative desire. I am not saying that any given response or evidence of sentience is not these things, but one should not take for granted, either, that subjects are always involved, universally and in full throttle, in projects of self</w:t>
      </w:r>
      <w:r w:rsidRPr="00700986">
        <w:rPr>
          <w:rFonts w:ascii="American Typewriter" w:hAnsi="American Typewriter" w:cs="American Typewriter"/>
          <w:sz w:val="12"/>
          <w:szCs w:val="12"/>
        </w:rPr>
        <w:t>‐</w:t>
      </w:r>
      <w:r w:rsidRPr="00700986">
        <w:rPr>
          <w:sz w:val="12"/>
          <w:szCs w:val="12"/>
        </w:rPr>
        <w:t>extension according to the will</w:t>
      </w:r>
      <w:r w:rsidRPr="00700986">
        <w:rPr>
          <w:rFonts w:ascii="American Typewriter" w:hAnsi="American Typewriter" w:cs="American Typewriter"/>
          <w:sz w:val="12"/>
          <w:szCs w:val="12"/>
        </w:rPr>
        <w:t>‐</w:t>
      </w:r>
      <w:r w:rsidRPr="00700986">
        <w:rPr>
          <w:sz w:val="12"/>
          <w:szCs w:val="12"/>
        </w:rPr>
        <w:t>have</w:t>
      </w:r>
      <w:r w:rsidRPr="00700986">
        <w:rPr>
          <w:rFonts w:ascii="American Typewriter" w:hAnsi="American Typewriter" w:cs="American Typewriter"/>
          <w:sz w:val="12"/>
          <w:szCs w:val="12"/>
        </w:rPr>
        <w:t>‐</w:t>
      </w:r>
      <w:r w:rsidRPr="00700986">
        <w:rPr>
          <w:sz w:val="12"/>
          <w:szCs w:val="12"/>
        </w:rPr>
        <w:t>been of future anteriority.10 Self</w:t>
      </w:r>
      <w:r w:rsidRPr="00700986">
        <w:rPr>
          <w:rFonts w:ascii="American Typewriter" w:hAnsi="American Typewriter" w:cs="American Typewriter"/>
          <w:sz w:val="12"/>
          <w:szCs w:val="12"/>
        </w:rPr>
        <w:t>‐</w:t>
      </w:r>
      <w:r w:rsidRPr="00700986">
        <w:rPr>
          <w:sz w:val="12"/>
          <w:szCs w:val="12"/>
        </w:rPr>
        <w:t>continuity and self</w:t>
      </w:r>
      <w:r w:rsidRPr="00700986">
        <w:rPr>
          <w:rFonts w:ascii="American Typewriter" w:hAnsi="American Typewriter" w:cs="American Typewriter"/>
          <w:sz w:val="12"/>
          <w:szCs w:val="12"/>
        </w:rPr>
        <w:t>‐</w:t>
      </w:r>
      <w:r w:rsidRPr="00700986">
        <w:rPr>
          <w:sz w:val="12"/>
          <w:szCs w:val="12"/>
        </w:rPr>
        <w:t>extension are different things. Another way to say this might be that lives are not novels, and no critic has ever accounted for all the details in a novel either.</w:t>
      </w:r>
    </w:p>
    <w:p w14:paraId="0CE81B13" w14:textId="77777777" w:rsidR="007805AF" w:rsidRPr="00700986" w:rsidRDefault="007805AF" w:rsidP="007805AF"/>
    <w:p w14:paraId="062A836F" w14:textId="77777777" w:rsidR="007805AF" w:rsidRPr="00700986" w:rsidRDefault="007805AF" w:rsidP="007805AF"/>
    <w:p w14:paraId="2178A371" w14:textId="77777777" w:rsidR="00E874C0" w:rsidRPr="00700986" w:rsidRDefault="00E874C0" w:rsidP="00E874C0">
      <w:pPr>
        <w:pStyle w:val="Heading3"/>
      </w:pPr>
      <w:r w:rsidRPr="00700986">
        <w:t>Impact Framing—Affect</w:t>
      </w:r>
    </w:p>
    <w:p w14:paraId="2C22FB2C" w14:textId="77777777" w:rsidR="00E874C0" w:rsidRPr="00700986" w:rsidRDefault="00E874C0" w:rsidP="00E874C0"/>
    <w:p w14:paraId="550A87A6" w14:textId="77777777" w:rsidR="00E874C0" w:rsidRPr="00700986" w:rsidRDefault="00E874C0" w:rsidP="00E874C0">
      <w:pPr>
        <w:pStyle w:val="Heading4"/>
      </w:pPr>
      <w:r w:rsidRPr="00700986">
        <w:t>Lived experience is mediated through the redeployments and intensifications of power through apparatuses. The 1NC demands a moment of reflection on how affective life is targeted by the affirmative’s deployment of regulatory regimes to constrain, organize, and exploit the body</w:t>
      </w:r>
    </w:p>
    <w:p w14:paraId="1002BBC8" w14:textId="77777777" w:rsidR="00E874C0" w:rsidRPr="00700986" w:rsidRDefault="00E874C0" w:rsidP="00E874C0">
      <w:r w:rsidRPr="00700986">
        <w:rPr>
          <w:rStyle w:val="Heading4Char"/>
        </w:rPr>
        <w:t>Anderson 2014</w:t>
      </w:r>
      <w:r w:rsidRPr="00700986">
        <w:t xml:space="preserve"> [Ben, lecturer in Human Geography at Durham University | </w:t>
      </w:r>
      <w:r w:rsidRPr="00700986">
        <w:rPr>
          <w:i/>
        </w:rPr>
        <w:t xml:space="preserve">Encountering Affect: Capacities, Apparatuses, </w:t>
      </w:r>
      <w:proofErr w:type="gramStart"/>
      <w:r w:rsidRPr="00700986">
        <w:rPr>
          <w:i/>
        </w:rPr>
        <w:t>Conditions</w:t>
      </w:r>
      <w:proofErr w:type="gramEnd"/>
      <w:r w:rsidRPr="00700986">
        <w:t>. Ashgate Publishing, Ltd., 2014| 31-37; 48-50]</w:t>
      </w:r>
    </w:p>
    <w:p w14:paraId="53EA9E47" w14:textId="77777777" w:rsidR="00E874C0" w:rsidRPr="00700986" w:rsidRDefault="00E874C0" w:rsidP="00E874C0"/>
    <w:p w14:paraId="6AC6F397" w14:textId="77777777" w:rsidR="00E874C0" w:rsidRPr="00700986" w:rsidRDefault="00E874C0" w:rsidP="00E874C0">
      <w:r w:rsidRPr="00700986">
        <w:t xml:space="preserve">To turn to Foucault for a method might appear to be slightly against the grain, given the general disavowal of him by some affect theorists (see Sedgwick 2003) and the recent charge that he had a seeming aversion to discussing affect explicitly’ (Thrift 2006: 54. emphasis added). Nevertheless, something like </w:t>
      </w:r>
      <w:r w:rsidRPr="00700986">
        <w:rPr>
          <w:rStyle w:val="StyleUnderline"/>
        </w:rPr>
        <w:t>affect reappears as a concern throughout Foucault’s archaeologies and genealogies</w:t>
      </w:r>
      <w:r w:rsidRPr="00700986">
        <w:t xml:space="preserve">, albeit perhaps an implicit one. </w:t>
      </w:r>
      <w:r w:rsidRPr="00700986">
        <w:rPr>
          <w:rStyle w:val="StyleUnderline"/>
        </w:rPr>
        <w:t>One</w:t>
      </w:r>
      <w:r w:rsidRPr="00700986">
        <w:t xml:space="preserve"> of those occurrences </w:t>
      </w:r>
      <w:r w:rsidRPr="00700986">
        <w:rPr>
          <w:rStyle w:val="StyleUnderline"/>
        </w:rPr>
        <w:t>is</w:t>
      </w:r>
      <w:r w:rsidRPr="00700986">
        <w:t xml:space="preserve">, I think, of especial significance for </w:t>
      </w:r>
      <w:r w:rsidRPr="00700986">
        <w:rPr>
          <w:rStyle w:val="StyleUnderline"/>
        </w:rPr>
        <w:t xml:space="preserve">how it hints towards a method for tracing how </w:t>
      </w:r>
      <w:proofErr w:type="gramStart"/>
      <w:r w:rsidRPr="00700986">
        <w:rPr>
          <w:rStyle w:val="StyleUnderline"/>
        </w:rPr>
        <w:t>a multiplicity of differential elements come</w:t>
      </w:r>
      <w:proofErr w:type="gramEnd"/>
      <w:r w:rsidRPr="00700986">
        <w:rPr>
          <w:rStyle w:val="StyleUnderline"/>
        </w:rPr>
        <w:t xml:space="preserve"> together and hold together</w:t>
      </w:r>
      <w:r w:rsidRPr="00700986">
        <w:t xml:space="preserve">. </w:t>
      </w:r>
      <w:proofErr w:type="gramStart"/>
      <w:r w:rsidRPr="00700986">
        <w:t>In the lecture series from 1978—79.</w:t>
      </w:r>
      <w:proofErr w:type="gramEnd"/>
      <w:r w:rsidRPr="00700986">
        <w:t xml:space="preserve"> </w:t>
      </w:r>
      <w:proofErr w:type="gramStart"/>
      <w:r w:rsidRPr="00700986">
        <w:t>The Birth of Biopolitics.</w:t>
      </w:r>
      <w:proofErr w:type="gramEnd"/>
      <w:r w:rsidRPr="00700986">
        <w:t xml:space="preserve"> </w:t>
      </w:r>
      <w:r w:rsidRPr="00700986">
        <w:rPr>
          <w:rStyle w:val="StyleUnderline"/>
        </w:rPr>
        <w:t>Foucault</w:t>
      </w:r>
      <w:r w:rsidRPr="00700986">
        <w:t xml:space="preserve"> (2008) </w:t>
      </w:r>
      <w:r w:rsidRPr="00700986">
        <w:rPr>
          <w:rStyle w:val="StyleUnderline"/>
        </w:rPr>
        <w:t>ties liberalism</w:t>
      </w:r>
      <w:r w:rsidRPr="00700986">
        <w:t xml:space="preserve"> and security </w:t>
      </w:r>
      <w:r w:rsidRPr="00700986">
        <w:rPr>
          <w:rStyle w:val="StyleUnderline"/>
        </w:rPr>
        <w:t>to the production of a</w:t>
      </w:r>
      <w:r w:rsidRPr="00700986">
        <w:t xml:space="preserve"> kind of generalised. </w:t>
      </w:r>
      <w:proofErr w:type="gramStart"/>
      <w:r w:rsidRPr="00700986">
        <w:rPr>
          <w:rStyle w:val="StyleUnderline"/>
        </w:rPr>
        <w:t>ambient</w:t>
      </w:r>
      <w:proofErr w:type="gramEnd"/>
      <w:r w:rsidRPr="00700986">
        <w:rPr>
          <w:rStyle w:val="StyleUnderline"/>
        </w:rPr>
        <w:t xml:space="preserve"> fear</w:t>
      </w:r>
      <w:r w:rsidRPr="00700986">
        <w:t xml:space="preserve">. The details of his argument concerning liberalism need not concern us here. What is of interest is Foucault’s method. He describes this ‘fear of danger’ in the following terms in the lecture of 24 January 1979: that is to say, </w:t>
      </w:r>
      <w:r w:rsidRPr="00700986">
        <w:rPr>
          <w:rStyle w:val="StyleUnderline"/>
        </w:rPr>
        <w:t>individuals are</w:t>
      </w:r>
      <w:r w:rsidRPr="00700986">
        <w:t xml:space="preserve"> constantly </w:t>
      </w:r>
      <w:r w:rsidRPr="00700986">
        <w:rPr>
          <w:rStyle w:val="StyleUnderline"/>
        </w:rPr>
        <w:t>exposed</w:t>
      </w:r>
      <w:r w:rsidRPr="00700986">
        <w:t xml:space="preserve"> to danger, or rather, they are </w:t>
      </w:r>
      <w:r w:rsidRPr="00700986">
        <w:rPr>
          <w:rStyle w:val="StyleUnderline"/>
        </w:rPr>
        <w:t>conditioned to experience their situation</w:t>
      </w:r>
      <w:r w:rsidRPr="00700986">
        <w:t xml:space="preserve">, their life, their present </w:t>
      </w:r>
      <w:r w:rsidRPr="00700986">
        <w:rPr>
          <w:rStyle w:val="StyleUnderline"/>
        </w:rPr>
        <w:t>and their future as containing danger</w:t>
      </w:r>
      <w:r w:rsidRPr="00700986">
        <w:t xml:space="preserve">. ... In short, everywhere you see this stimulation of the fear of danger, which is, as it were, the condition, the internal psychological and cultural correlate of liberalism (66—7). As with so many other intriguing ideas in the lectures, the ‘stimulation of the fear of danger’ is only touched on. We hear nothing about the specific mechanisms through which ‘fear of danger’ is stimulated (or ‘conditioned’, to use the other phrase in the above passage). Nevertheless. </w:t>
      </w:r>
      <w:r w:rsidRPr="00700986">
        <w:rPr>
          <w:rStyle w:val="StyleUnderline"/>
        </w:rPr>
        <w:t>Foucault’s</w:t>
      </w:r>
      <w:r w:rsidRPr="00700986">
        <w:t xml:space="preserve"> brief </w:t>
      </w:r>
      <w:r w:rsidRPr="00700986">
        <w:rPr>
          <w:rStyle w:val="StyleUnderline"/>
        </w:rPr>
        <w:t>reflections invite us to think</w:t>
      </w:r>
      <w:r w:rsidRPr="00700986">
        <w:t xml:space="preserve"> seriously </w:t>
      </w:r>
      <w:r w:rsidRPr="00700986">
        <w:rPr>
          <w:rStyle w:val="StyleUnderline"/>
        </w:rPr>
        <w:t>about how</w:t>
      </w:r>
      <w:r w:rsidRPr="00700986">
        <w:t xml:space="preserve"> the ‘stimulation of the fear of danger’ – and other </w:t>
      </w:r>
      <w:r w:rsidRPr="00700986">
        <w:rPr>
          <w:rStyle w:val="StyleUnderline"/>
        </w:rPr>
        <w:t>ways of acting on and through affect</w:t>
      </w:r>
      <w:r w:rsidRPr="00700986">
        <w:t xml:space="preserve"> – </w:t>
      </w:r>
      <w:r w:rsidRPr="00700986">
        <w:rPr>
          <w:rStyle w:val="StyleUnderline"/>
        </w:rPr>
        <w:t>are linked to specific processes of mediation</w:t>
      </w:r>
      <w:r w:rsidRPr="00700986">
        <w:t xml:space="preserve">. He appears to afford something like ‘fear of danger’ a double status in this passage and the surrounding lectures. Fear is simultaneously an effect of an apparatus and one component amongst others within an apparatus. As such, it provides the ‘correlate’ at the level of the ‘psychological and cultural’, admittedly a vague formulation, for the emergence. </w:t>
      </w:r>
      <w:proofErr w:type="gramStart"/>
      <w:r w:rsidRPr="00700986">
        <w:t>deployment</w:t>
      </w:r>
      <w:proofErr w:type="gramEnd"/>
      <w:r w:rsidRPr="00700986">
        <w:t xml:space="preserve"> and intensification of liberal apparatuses of security.</w:t>
      </w:r>
    </w:p>
    <w:p w14:paraId="6D7BD3F9" w14:textId="77777777" w:rsidR="00E874C0" w:rsidRPr="00700986" w:rsidRDefault="00E874C0" w:rsidP="00E874C0">
      <w:r w:rsidRPr="00700986">
        <w:t xml:space="preserve">Foucault’s claim about fear of danger might appear, on first reading, to chime with various attempts to diagnose the contemporary in terms of a characteristic collective mood or set of closely linked collective moods (this work is discussed in section 5.2). Foucault’s brief comments do lend themselves to such an epochal understanding of the relation between collective affect and the contemporary. Nevertheless, I begin with them here because </w:t>
      </w:r>
      <w:r w:rsidRPr="00700986">
        <w:rPr>
          <w:rStyle w:val="StyleUnderline"/>
        </w:rPr>
        <w:t>they</w:t>
      </w:r>
      <w:r w:rsidRPr="00700986">
        <w:t xml:space="preserve"> also </w:t>
      </w:r>
      <w:r w:rsidRPr="00700986">
        <w:rPr>
          <w:rStyle w:val="StyleUnderline"/>
        </w:rPr>
        <w:t>prompt us to offer a non-epochal account of the contingent relations between affective life and the different ways in which</w:t>
      </w:r>
      <w:r w:rsidRPr="00700986">
        <w:t xml:space="preserve">, to quote Agamben (2009: 12), </w:t>
      </w:r>
      <w:r w:rsidRPr="00700986">
        <w:rPr>
          <w:rStyle w:val="StyleUnderline"/>
        </w:rPr>
        <w:t xml:space="preserve">attempts are made to ‘manage, govern, control, and orient </w:t>
      </w:r>
      <w:r w:rsidRPr="00700986">
        <w:t xml:space="preserve">in a way that purports to be useful </w:t>
      </w:r>
      <w:r w:rsidRPr="00700986">
        <w:rPr>
          <w:rStyle w:val="StyleUnderline"/>
        </w:rPr>
        <w:t>the behaviours, gestures, and thoughts of human beings’</w:t>
      </w:r>
      <w:r w:rsidRPr="00700986">
        <w:t xml:space="preserve">. This will involve, however, taking Foucault beyond Foucault by expanding on one term in the above discussion ‘correlate’— and linking it to the concept of apparatus. Fear of danger’ is described by Foucault as the ‘correlate’ of liberalism. Intriguingly, we find him (2007) using the term ‘correlation’ in the previous set of lectures in a discussion of method (see Collier (2009) for a systematic discussion). Instead of an epochal account that would trace the replacement of a ‘disciplinary society’ with a ‘society of security’, </w:t>
      </w:r>
      <w:r w:rsidRPr="00700986">
        <w:rPr>
          <w:rStyle w:val="StyleUnderline"/>
        </w:rPr>
        <w:t>Foucault advocates a focus on the ‘system of correlations’ between diverse elements</w:t>
      </w:r>
      <w:r w:rsidRPr="00700986">
        <w:t xml:space="preserve">. What he emphasises is </w:t>
      </w:r>
      <w:r w:rsidRPr="00700986">
        <w:rPr>
          <w:rStyle w:val="StyleUnderline"/>
        </w:rPr>
        <w:t>less a categorical break with other modes of power, or</w:t>
      </w:r>
      <w:r w:rsidRPr="00700986">
        <w:t xml:space="preserve"> some </w:t>
      </w:r>
      <w:r w:rsidRPr="00700986">
        <w:rPr>
          <w:rStyle w:val="StyleUnderline"/>
        </w:rPr>
        <w:t xml:space="preserve">simple relation of succession, and more </w:t>
      </w:r>
      <w:r w:rsidRPr="00700986">
        <w:rPr>
          <w:rStyle w:val="Emphasis"/>
        </w:rPr>
        <w:t>redeployments and intensifications of elements from older modes of power together with the emergence of new ways of securing life</w:t>
      </w:r>
      <w:r w:rsidRPr="00700986">
        <w:t xml:space="preserve"> (Nealon 2008). Thus: </w:t>
      </w:r>
      <w:r w:rsidRPr="00700986">
        <w:rPr>
          <w:rStyle w:val="StyleUnderline"/>
        </w:rPr>
        <w:t>There is not the legal age, the disciplinary age, and then the age of security</w:t>
      </w:r>
      <w:r w:rsidRPr="00700986">
        <w:t xml:space="preserve">. </w:t>
      </w:r>
      <w:proofErr w:type="gramStart"/>
      <w:r w:rsidRPr="00700986">
        <w:t>..</w:t>
      </w:r>
      <w:proofErr w:type="gramEnd"/>
      <w:r w:rsidRPr="00700986">
        <w:t xml:space="preserve"> In reality </w:t>
      </w:r>
      <w:r w:rsidRPr="00700986">
        <w:rPr>
          <w:rStyle w:val="StyleUnderline"/>
        </w:rPr>
        <w:t>you have a sense of complex edifices in which</w:t>
      </w:r>
      <w:r w:rsidRPr="00700986">
        <w:t xml:space="preserve">, of course, </w:t>
      </w:r>
      <w:r w:rsidRPr="00700986">
        <w:rPr>
          <w:rStyle w:val="StyleUnderline"/>
        </w:rPr>
        <w:t>the techniques themselves change and are perfected</w:t>
      </w:r>
      <w:r w:rsidRPr="00700986">
        <w:t xml:space="preserve">, or anyway become more complicated, but in </w:t>
      </w:r>
      <w:r w:rsidRPr="00700986">
        <w:rPr>
          <w:rStyle w:val="Emphasis"/>
        </w:rPr>
        <w:t>which what above all changes is the</w:t>
      </w:r>
      <w:r w:rsidRPr="00700986">
        <w:t xml:space="preserve"> dominant characteristic, or more exactly the </w:t>
      </w:r>
      <w:r w:rsidRPr="00700986">
        <w:rPr>
          <w:rStyle w:val="Emphasis"/>
        </w:rPr>
        <w:t>system of correlation between juridico-legal mechanisms, disciplinary mechanisms, and mechanisms of security</w:t>
      </w:r>
      <w:r w:rsidRPr="00700986">
        <w:t xml:space="preserve"> (Foucault 2007: 8). Following Foucault’s attention to such systems of correlation’, my starting point is that </w:t>
      </w:r>
      <w:r w:rsidRPr="00700986">
        <w:rPr>
          <w:rStyle w:val="StyleUnderline"/>
        </w:rPr>
        <w:t>affective life becomes an object-target as part of the ‘complex edifices’ that are apparatuses rather than as part of some kind of epochal change</w:t>
      </w:r>
      <w:r w:rsidRPr="00700986">
        <w:t xml:space="preserve"> (such as the birth of an ‘affective society’ intimate with new knowledges of ‘life itself’). In this context we can better understand Foucault’s use of the term ‘correlate’ in the lecture of 24 January 1979. </w:t>
      </w:r>
      <w:r w:rsidRPr="00700986">
        <w:rPr>
          <w:rStyle w:val="StyleUnderline"/>
        </w:rPr>
        <w:t>Object-targets</w:t>
      </w:r>
      <w:r w:rsidRPr="00700986">
        <w:t xml:space="preserve"> — in the case Foucault discusses ‘fear of danger’ — </w:t>
      </w:r>
      <w:r w:rsidRPr="00700986">
        <w:rPr>
          <w:rStyle w:val="StyleUnderline"/>
        </w:rPr>
        <w:t>are</w:t>
      </w:r>
      <w:r w:rsidRPr="00700986">
        <w:t xml:space="preserve"> ‘correlated’ in the sense of being </w:t>
      </w:r>
      <w:r w:rsidRPr="00700986">
        <w:rPr>
          <w:rStyle w:val="StyleUnderline"/>
        </w:rPr>
        <w:t>‘inscribed within reality’ in relation to the institutions, materialities, techniques, people</w:t>
      </w:r>
      <w:r w:rsidRPr="00700986">
        <w:t xml:space="preserve"> and much more </w:t>
      </w:r>
      <w:r w:rsidRPr="00700986">
        <w:rPr>
          <w:rStyle w:val="StyleUnderline"/>
        </w:rPr>
        <w:t>that compose an apparatus. It is from within apparatuses that affective life becomes an object-target. Apparatuses produce specific versions of what affect, emotion and other modalities are and do</w:t>
      </w:r>
      <w:r w:rsidRPr="00700986">
        <w:t xml:space="preserve"> (and I will say more about versions (Despret 2004) in the next chapter). </w:t>
      </w:r>
      <w:r w:rsidRPr="00700986">
        <w:rPr>
          <w:rStyle w:val="StyleUnderline"/>
        </w:rPr>
        <w:t>Starting from apparatuses requires a displacement of analysis from a specific actor who manipulates affective life to the ongoing integration of a multiplicity of elements, the emergence of specific functions and the constitution of intentions.</w:t>
      </w:r>
    </w:p>
    <w:p w14:paraId="427FFBDB" w14:textId="77777777" w:rsidR="00E874C0" w:rsidRPr="00700986" w:rsidRDefault="00E874C0" w:rsidP="00E874C0">
      <w:r w:rsidRPr="00700986">
        <w:t xml:space="preserve">Foucault (1980) offers the closest he gets to </w:t>
      </w:r>
      <w:r w:rsidRPr="00700986">
        <w:rPr>
          <w:rStyle w:val="StyleUnderline"/>
        </w:rPr>
        <w:t>a</w:t>
      </w:r>
      <w:r w:rsidRPr="00700986">
        <w:t xml:space="preserve"> definition of </w:t>
      </w:r>
      <w:r w:rsidRPr="00700986">
        <w:rPr>
          <w:rStyle w:val="StyleUnderline"/>
        </w:rPr>
        <w:t>apparatus’</w:t>
      </w:r>
      <w:r w:rsidRPr="00700986">
        <w:t xml:space="preserve"> in a round—table interview with historians conducted in 1977.13 It is worth quoting Foucault at length, as he draws out three specific elements of the term that I want to pick up on and elaborate. Together, they enable us to differentiate apparatus’ from other linked terms such as assemblage, network or mesh which similarly emphasise how life is mediated in relation: What I’m trying to pick out with this term </w:t>
      </w:r>
      <w:r w:rsidRPr="00700986">
        <w:rPr>
          <w:rStyle w:val="StyleUnderline"/>
        </w:rPr>
        <w:t>is</w:t>
      </w:r>
      <w:r w:rsidRPr="00700986">
        <w:t xml:space="preserve">, firstly, </w:t>
      </w:r>
      <w:r w:rsidRPr="00700986">
        <w:rPr>
          <w:rStyle w:val="StyleUnderline"/>
        </w:rPr>
        <w:t>a</w:t>
      </w:r>
      <w:r w:rsidRPr="00700986">
        <w:t xml:space="preserve"> thoroughly </w:t>
      </w:r>
      <w:r w:rsidRPr="00700986">
        <w:rPr>
          <w:rStyle w:val="StyleUnderline"/>
        </w:rPr>
        <w:t xml:space="preserve">heterogeneous ensemble consisting of discourses, institutions, architectural forms, regulatory discourses, laws, administrative measures, scientific statements, philosophical. </w:t>
      </w:r>
      <w:proofErr w:type="gramStart"/>
      <w:r w:rsidRPr="00700986">
        <w:rPr>
          <w:rStyle w:val="StyleUnderline"/>
        </w:rPr>
        <w:t>moral</w:t>
      </w:r>
      <w:proofErr w:type="gramEnd"/>
      <w:r w:rsidRPr="00700986">
        <w:rPr>
          <w:rStyle w:val="StyleUnderline"/>
        </w:rPr>
        <w:t xml:space="preserve"> and philanthropic propositions</w:t>
      </w:r>
      <w:r w:rsidRPr="00700986">
        <w:t xml:space="preserve"> in short, the said as much as the unsaid Such are the elements of the apparatus. </w:t>
      </w:r>
      <w:r w:rsidRPr="00700986">
        <w:rPr>
          <w:rStyle w:val="StyleUnderline"/>
        </w:rPr>
        <w:t>The apparatus itself is the system of relations</w:t>
      </w:r>
      <w:r w:rsidRPr="00700986">
        <w:t xml:space="preserve"> that are </w:t>
      </w:r>
      <w:r w:rsidRPr="00700986">
        <w:rPr>
          <w:rStyle w:val="StyleUnderline"/>
        </w:rPr>
        <w:t>established between these elements.</w:t>
      </w:r>
      <w:r w:rsidRPr="00700986">
        <w:t xml:space="preserve"> Secondly. </w:t>
      </w:r>
      <w:proofErr w:type="gramStart"/>
      <w:r w:rsidRPr="00700986">
        <w:t>what</w:t>
      </w:r>
      <w:proofErr w:type="gramEnd"/>
      <w:r w:rsidRPr="00700986">
        <w:t xml:space="preserve"> I’m trying to identify in this apparatus is precisely the nature of the connection that can exist between these heterogeneous elements Thus, </w:t>
      </w:r>
      <w:r w:rsidRPr="00700986">
        <w:rPr>
          <w:rStyle w:val="StyleUnderline"/>
        </w:rPr>
        <w:t>a particular discourse can figure at one time as the programme of an institution, and at another it can function as a means of justifying or masking a practice which itself remains silent</w:t>
      </w:r>
      <w:r w:rsidRPr="00700986">
        <w:t xml:space="preserve">, or as a secondary re-interpretation of this practice, opening out for it a new field of rationality. In short, </w:t>
      </w:r>
      <w:r w:rsidRPr="00700986">
        <w:rPr>
          <w:rStyle w:val="StyleUnderline"/>
        </w:rPr>
        <w:t>between these elements</w:t>
      </w:r>
      <w:r w:rsidRPr="00700986">
        <w:t xml:space="preserve">, whether discursive or non-discursive, </w:t>
      </w:r>
      <w:r w:rsidRPr="00700986">
        <w:rPr>
          <w:rStyle w:val="StyleUnderline"/>
        </w:rPr>
        <w:t>there is a</w:t>
      </w:r>
      <w:r w:rsidRPr="00700986">
        <w:t xml:space="preserve"> sort of </w:t>
      </w:r>
      <w:r w:rsidRPr="00700986">
        <w:rPr>
          <w:rStyle w:val="StyleUnderline"/>
        </w:rPr>
        <w:t xml:space="preserve">interplay of shifts of position and modifications of </w:t>
      </w:r>
      <w:proofErr w:type="gramStart"/>
      <w:r w:rsidRPr="00700986">
        <w:rPr>
          <w:rStyle w:val="StyleUnderline"/>
        </w:rPr>
        <w:t>function which</w:t>
      </w:r>
      <w:proofErr w:type="gramEnd"/>
      <w:r w:rsidRPr="00700986">
        <w:rPr>
          <w:rStyle w:val="StyleUnderline"/>
        </w:rPr>
        <w:t xml:space="preserve"> has as its major function at a given historical moment of responding to an urgent need. The apparatus thus has a dominant strategic function</w:t>
      </w:r>
      <w:r w:rsidRPr="00700986">
        <w:t xml:space="preserve"> (Foucault 1980. 1945. emphasis in original).</w:t>
      </w:r>
    </w:p>
    <w:p w14:paraId="42EDD8E6" w14:textId="77777777" w:rsidR="00E874C0" w:rsidRPr="00700986" w:rsidRDefault="00E874C0" w:rsidP="00E874C0">
      <w:r w:rsidRPr="00700986">
        <w:t xml:space="preserve">The first point to draw out from Foucault’s response is that an apparatus is materially heterogeneous, composed of a set of discursive and non-discursive elements. There are no a priori limits to the type of entities or relations that are to be found within an apparatus. </w:t>
      </w:r>
      <w:proofErr w:type="gramStart"/>
      <w:r w:rsidRPr="00700986">
        <w:t>In the 1977 interview.</w:t>
      </w:r>
      <w:proofErr w:type="gramEnd"/>
      <w:r w:rsidRPr="00700986">
        <w:t xml:space="preserve"> Foucault (1980: 197) clarifies that the episteme’ is a specifically discursive’ apparatus based on diverse kinds of statements or utterances, while the apparatus in its general form includes both discursive and non-discursive elements. </w:t>
      </w:r>
      <w:r w:rsidRPr="00700986">
        <w:rPr>
          <w:rStyle w:val="StyleUnderline"/>
        </w:rPr>
        <w:t>This gives us a first methodological orientation</w:t>
      </w:r>
      <w:r w:rsidRPr="00700986">
        <w:t xml:space="preserve">, albeit now a fairly familiar one: </w:t>
      </w:r>
      <w:r w:rsidRPr="00700986">
        <w:rPr>
          <w:rStyle w:val="StyleUnderline"/>
        </w:rPr>
        <w:t>affective life emerges as an object- target through and alongside a heterogeneous array of elements.</w:t>
      </w:r>
      <w:r w:rsidRPr="00700986">
        <w:t xml:space="preserve"> If we return to the example of ScentAir then we can get a sense of this material heterogeneity. Included within the apparatus would be: the phenomenon of branding. </w:t>
      </w:r>
      <w:proofErr w:type="gramStart"/>
      <w:r w:rsidRPr="00700986">
        <w:t>the</w:t>
      </w:r>
      <w:proofErr w:type="gramEnd"/>
      <w:r w:rsidRPr="00700986">
        <w:t xml:space="preserve"> scent delivery system. </w:t>
      </w:r>
      <w:proofErr w:type="gramStart"/>
      <w:r w:rsidRPr="00700986">
        <w:t>concepts</w:t>
      </w:r>
      <w:proofErr w:type="gramEnd"/>
      <w:r w:rsidRPr="00700986">
        <w:t xml:space="preserve"> of free will, a link to Walt Disnev, the international perfume houses, the figure of the consumer, particles, and so on. For consumer neuroscience’ more widely it would include the electrodes attached to heads. </w:t>
      </w:r>
      <w:proofErr w:type="gramStart"/>
      <w:r w:rsidRPr="00700986">
        <w:t>the</w:t>
      </w:r>
      <w:proofErr w:type="gramEnd"/>
      <w:r w:rsidRPr="00700986">
        <w:t xml:space="preserve"> promise attached to neuroscience, cuffs on fingertips, printouts of brain scans, and so on)’ Importantly, the differential elements would extend beyond those that occupy a particular site. They might include a whole series of calculative devices for knowing the unknown consumer, ideas about the sovereignty of the consumer, the organisation of a consumer economy, and a series of experimental and theoretical knowledges based on new brain sciences, amongst much else.</w:t>
      </w:r>
    </w:p>
    <w:p w14:paraId="39A6CF50" w14:textId="77777777" w:rsidR="00E874C0" w:rsidRPr="00700986" w:rsidRDefault="00E874C0" w:rsidP="00E874C0">
      <w:r w:rsidRPr="00700986">
        <w:t xml:space="preserve">The emphasis on material heterogeneity is now common to various types of relational thinking and would make the term apparatus equivalent to linked terms that also attempt to capture a sense of ontological diversity: mesh, assemblage. </w:t>
      </w:r>
      <w:proofErr w:type="gramStart"/>
      <w:r w:rsidRPr="00700986">
        <w:t>network</w:t>
      </w:r>
      <w:proofErr w:type="gramEnd"/>
      <w:r w:rsidRPr="00700986">
        <w:t xml:space="preserve">, for example. </w:t>
      </w:r>
      <w:proofErr w:type="gramStart"/>
      <w:r w:rsidRPr="00700986">
        <w:t>Like other forms of relational thought.</w:t>
      </w:r>
      <w:proofErr w:type="gramEnd"/>
      <w:r w:rsidRPr="00700986">
        <w:t xml:space="preserve"> </w:t>
      </w:r>
      <w:r w:rsidRPr="00700986">
        <w:rPr>
          <w:rStyle w:val="StyleUnderline"/>
        </w:rPr>
        <w:t>Foucault lays emphasis on how an apparatus will generate intentional or unintentional ‘effects’ that enter into ‘resonance’ or ‘contradiction’ with other effects.</w:t>
      </w:r>
      <w:r w:rsidRPr="00700986">
        <w:t xml:space="preserve"> This means that </w:t>
      </w:r>
      <w:r w:rsidRPr="00700986">
        <w:rPr>
          <w:rStyle w:val="StyleUnderline"/>
        </w:rPr>
        <w:t>apparatuses have a life: the elements’ that make up a differential field are constantly being redeployed, readjusted, reworked or intensified.</w:t>
      </w:r>
      <w:r w:rsidRPr="00700986">
        <w:t xml:space="preserve"> </w:t>
      </w:r>
      <w:proofErr w:type="gramStart"/>
      <w:r w:rsidRPr="00700986">
        <w:t>To be more precise, though.</w:t>
      </w:r>
      <w:proofErr w:type="gramEnd"/>
      <w:r w:rsidRPr="00700986">
        <w:t xml:space="preserve"> Foucault (1980) describes the apparatus as the ‘network’ between these discursive and non—discursive elements. We can take the term network’ to be equivalent to the term ‘system’ of correlation’ used in the lectures series (Foucault 2007: 8). Whilst perhaps giving too strong a sense of a system of nodes and hues, the term ‘network’ is best thought of as a characteristic relation or set of relations through which the differential elements that make up an apparatus come together and may be held together. In other words, an apparatus involves what Bennett (2010) terms a ‘style of structuration’: a distinctive connection between a set of differential elements that integrates those elements through the combination of ‘strategies of relations of forces supporting, and supported by. </w:t>
      </w:r>
      <w:proofErr w:type="gramStart"/>
      <w:r w:rsidRPr="00700986">
        <w:t>types</w:t>
      </w:r>
      <w:proofErr w:type="gramEnd"/>
      <w:r w:rsidRPr="00700986">
        <w:t xml:space="preserve"> of knowledge’ (Foucault 1980: 196). As such, use of the term apparatus gives more of a sense of the ongoing integration of a differential field of multiple elements than linked descriptors such as assemblage (see De Landa 2005: MeFarlane 2009: Legg 2010).</w:t>
      </w:r>
    </w:p>
    <w:p w14:paraId="4F6C0F25" w14:textId="77777777" w:rsidR="00E874C0" w:rsidRPr="00700986" w:rsidRDefault="00E874C0" w:rsidP="00E874C0">
      <w:r w:rsidRPr="00700986">
        <w:t xml:space="preserve">The integration of differential elements takes a specific form. Apparatuses initially derive from a ‘strategic function’ or ‘strategic objective’ that responds to a specific ‘demand’. </w:t>
      </w:r>
      <w:r w:rsidRPr="00700986">
        <w:rPr>
          <w:rStyle w:val="StyleUnderline"/>
        </w:rPr>
        <w:t>Apparatuses ‘continue in existence’ through a perpetual process of strategic re-elaboration’</w:t>
      </w:r>
      <w:r w:rsidRPr="00700986">
        <w:t xml:space="preserve"> or ‘strategic completion’ (Foucault 1980: 195). </w:t>
      </w:r>
      <w:r w:rsidRPr="00700986">
        <w:rPr>
          <w:rStyle w:val="Emphasis"/>
        </w:rPr>
        <w:t>Unintended or negative effects will be enrolled into a new strategy</w:t>
      </w:r>
      <w:r w:rsidRPr="00700986">
        <w:t xml:space="preserve"> (referred to by Foucault as ‘strategic elaboration’). Let us return to the examples of ScentAir to illustrate this idea. At the heart of the deployment of scent as a new atmospheric materiality in branding strategies is the strategic problem of the unknown consumer and the ever present demand to get closer’ to the consumer. Whilst figured as a subject who can be manipulated. </w:t>
      </w:r>
      <w:proofErr w:type="gramStart"/>
      <w:r w:rsidRPr="00700986">
        <w:t>the</w:t>
      </w:r>
      <w:proofErr w:type="gramEnd"/>
      <w:r w:rsidRPr="00700986">
        <w:t xml:space="preserve"> consumer is simultaneously a subject who evades attempts to know him or her. In part this is because he/she does not know </w:t>
      </w:r>
      <w:proofErr w:type="gramStart"/>
      <w:r w:rsidRPr="00700986">
        <w:t>their own</w:t>
      </w:r>
      <w:proofErr w:type="gramEnd"/>
      <w:r w:rsidRPr="00700986">
        <w:t xml:space="preserve"> motivations. In part it is because if they did know their own motivations they may not reveal them to the developers of products, services and experiences. It is to enroll the consumer in a relation of purchase that the background affective quality of sites are explicated and shaped and affective life is intervened in through retail atmospherics, including but not limited to scent (with no guarantee of correspondence between intention and effect). </w:t>
      </w:r>
    </w:p>
    <w:p w14:paraId="7F8DEB89" w14:textId="77777777" w:rsidR="00E874C0" w:rsidRPr="00700986" w:rsidRDefault="00E874C0" w:rsidP="00E874C0">
      <w:r w:rsidRPr="00700986">
        <w:t xml:space="preserve">There are some important issues to be picked up and developed later on in the book: not least whether the dynamism of affective life is best understood in terms of the interconnected processes of strategic re-elaboration on the one hand and the creation of intended and unintended effects on the other. Leaving this question for the moment, </w:t>
      </w:r>
      <w:r w:rsidRPr="00700986">
        <w:rPr>
          <w:rStyle w:val="StyleUnderline"/>
        </w:rPr>
        <w:t>the concept of apparatus provides an important starting point for attempts to understand how affective life is mediated and produced</w:t>
      </w:r>
      <w:r w:rsidRPr="00700986">
        <w:t xml:space="preserve"> as an object-target. </w:t>
      </w:r>
      <w:r w:rsidRPr="00700986">
        <w:rPr>
          <w:rStyle w:val="StyleUnderline"/>
        </w:rPr>
        <w:t>It orientates inquiry in four specific ways</w:t>
      </w:r>
      <w:r w:rsidRPr="00700986">
        <w:t xml:space="preserve">. First. </w:t>
      </w:r>
      <w:proofErr w:type="gramStart"/>
      <w:r w:rsidRPr="00700986">
        <w:rPr>
          <w:rStyle w:val="StyleUnderline"/>
        </w:rPr>
        <w:t>to</w:t>
      </w:r>
      <w:proofErr w:type="gramEnd"/>
      <w:r w:rsidRPr="00700986">
        <w:rPr>
          <w:rStyle w:val="StyleUnderline"/>
        </w:rPr>
        <w:t xml:space="preserve"> the specific ‘demand’</w:t>
      </w:r>
      <w:r w:rsidRPr="00700986">
        <w:t xml:space="preserve"> or ‘urgent need’ that </w:t>
      </w:r>
      <w:r w:rsidRPr="00700986">
        <w:rPr>
          <w:rStyle w:val="StyleUnderline"/>
        </w:rPr>
        <w:t>the apparatus responds to and emerges from</w:t>
      </w:r>
      <w:r w:rsidRPr="00700986">
        <w:t xml:space="preserve">. This ‘demand’ or ‘urgent need’ is outside of the apparatus, can be thought to pre-exist it, but becomes causal in the initial constitution of an apparatus (it also may change as an apparatus ‘continues in existence’). </w:t>
      </w:r>
      <w:proofErr w:type="gramStart"/>
      <w:r w:rsidRPr="00700986">
        <w:rPr>
          <w:rStyle w:val="StyleUnderline"/>
        </w:rPr>
        <w:t>Second, to the strategic ‘function(s)’</w:t>
      </w:r>
      <w:r w:rsidRPr="00700986">
        <w:t xml:space="preserve"> or objective(s)’ </w:t>
      </w:r>
      <w:r w:rsidRPr="00700986">
        <w:rPr>
          <w:rStyle w:val="StyleUnderline"/>
        </w:rPr>
        <w:t>in relation to which a</w:t>
      </w:r>
      <w:r w:rsidRPr="00700986">
        <w:t xml:space="preserve"> differential </w:t>
      </w:r>
      <w:r w:rsidRPr="00700986">
        <w:rPr>
          <w:rStyle w:val="StyleUnderline"/>
        </w:rPr>
        <w:t>field is integrated</w:t>
      </w:r>
      <w:r w:rsidRPr="00700986">
        <w:t>.</w:t>
      </w:r>
      <w:proofErr w:type="gramEnd"/>
      <w:r w:rsidRPr="00700986">
        <w:t xml:space="preserve"> </w:t>
      </w:r>
      <w:r w:rsidRPr="00700986">
        <w:rPr>
          <w:rStyle w:val="StyleUnderline"/>
        </w:rPr>
        <w:t>Third, to the heterogeneous</w:t>
      </w:r>
      <w:r w:rsidRPr="00700986">
        <w:t xml:space="preserve"> elements and </w:t>
      </w:r>
      <w:r w:rsidRPr="00700986">
        <w:rPr>
          <w:rStyle w:val="StyleUnderline"/>
        </w:rPr>
        <w:t>relation(s) between those elements</w:t>
      </w:r>
      <w:r w:rsidRPr="00700986">
        <w:t xml:space="preserve"> </w:t>
      </w:r>
      <w:proofErr w:type="gramStart"/>
      <w:r w:rsidRPr="00700986">
        <w:t>that comprise</w:t>
      </w:r>
      <w:proofErr w:type="gramEnd"/>
      <w:r w:rsidRPr="00700986">
        <w:t xml:space="preserve"> the apparatus. </w:t>
      </w:r>
      <w:r w:rsidRPr="00700986">
        <w:rPr>
          <w:rStyle w:val="StyleUnderline"/>
        </w:rPr>
        <w:t>Fourth, to the constant process of strategic (</w:t>
      </w:r>
      <w:proofErr w:type="gramStart"/>
      <w:r w:rsidRPr="00700986">
        <w:rPr>
          <w:rStyle w:val="StyleUnderline"/>
        </w:rPr>
        <w:t>re)elaboration</w:t>
      </w:r>
      <w:proofErr w:type="gramEnd"/>
      <w:r w:rsidRPr="00700986">
        <w:rPr>
          <w:rStyle w:val="StyleUnderline"/>
        </w:rPr>
        <w:t xml:space="preserve"> that happens as intended and unintended effects are generated</w:t>
      </w:r>
      <w:r w:rsidRPr="00700986">
        <w:t xml:space="preserve">, come into relation with one another, </w:t>
      </w:r>
      <w:r w:rsidRPr="00700986">
        <w:rPr>
          <w:rStyle w:val="StyleUnderline"/>
        </w:rPr>
        <w:t>and lead to (re)deployments or intensifications.</w:t>
      </w:r>
    </w:p>
    <w:p w14:paraId="0291D298" w14:textId="77777777" w:rsidR="00E874C0" w:rsidRPr="00700986" w:rsidRDefault="00E874C0" w:rsidP="00E874C0">
      <w:r w:rsidRPr="00700986">
        <w:rPr>
          <w:rStyle w:val="StyleUnderline"/>
        </w:rPr>
        <w:t>These</w:t>
      </w:r>
      <w:r w:rsidRPr="00700986">
        <w:t xml:space="preserve"> are only general methodological </w:t>
      </w:r>
      <w:r w:rsidRPr="00700986">
        <w:rPr>
          <w:rStyle w:val="StyleUnderline"/>
        </w:rPr>
        <w:t>starting points.</w:t>
      </w:r>
      <w:r w:rsidRPr="00700986">
        <w:t xml:space="preserve"> What they offer or, perhaps better, </w:t>
      </w:r>
      <w:r w:rsidRPr="00700986">
        <w:rPr>
          <w:rStyle w:val="StyleUnderline"/>
        </w:rPr>
        <w:t>promise</w:t>
      </w:r>
      <w:r w:rsidRPr="00700986">
        <w:t xml:space="preserve"> — is </w:t>
      </w:r>
      <w:r w:rsidRPr="00700986">
        <w:rPr>
          <w:rStyle w:val="StyleUnderline"/>
        </w:rPr>
        <w:t>a</w:t>
      </w:r>
      <w:r w:rsidRPr="00700986">
        <w:t xml:space="preserve"> first </w:t>
      </w:r>
      <w:r w:rsidRPr="00700986">
        <w:rPr>
          <w:rStyle w:val="StyleUnderline"/>
        </w:rPr>
        <w:t>step in thinking</w:t>
      </w:r>
      <w:r w:rsidRPr="00700986">
        <w:t xml:space="preserve"> what I described in Chapter 1 as the mediation and </w:t>
      </w:r>
      <w:r w:rsidRPr="00700986">
        <w:rPr>
          <w:rStyle w:val="StyleUnderline"/>
        </w:rPr>
        <w:t>the organisation of affective life</w:t>
      </w:r>
      <w:r w:rsidRPr="00700986">
        <w:t xml:space="preserve">. My claim is that part of those ways of mediating life are multiple, partially connected, apparatuses that attempt to structure the capacity to affect and be affected of people and groups. </w:t>
      </w:r>
      <w:r w:rsidRPr="00700986">
        <w:rPr>
          <w:rStyle w:val="StyleUnderline"/>
        </w:rPr>
        <w:t>Apparatuses might include the</w:t>
      </w:r>
      <w:r w:rsidRPr="00700986">
        <w:t xml:space="preserve"> great (</w:t>
      </w:r>
      <w:proofErr w:type="gramStart"/>
      <w:r w:rsidRPr="00700986">
        <w:t>de)individualising</w:t>
      </w:r>
      <w:proofErr w:type="gramEnd"/>
      <w:r w:rsidRPr="00700986">
        <w:t xml:space="preserve"> </w:t>
      </w:r>
      <w:r w:rsidRPr="00700986">
        <w:rPr>
          <w:rStyle w:val="StyleUnderline"/>
        </w:rPr>
        <w:t>apparatuses of discipline</w:t>
      </w:r>
      <w:r w:rsidRPr="00700986">
        <w:t xml:space="preserve"> described by Foucault (1977)- the school, factory, army — </w:t>
      </w:r>
      <w:r w:rsidRPr="00700986">
        <w:rPr>
          <w:rStyle w:val="StyleUnderline"/>
        </w:rPr>
        <w:t>or the new apparatuses of biopolitical control that</w:t>
      </w:r>
      <w:r w:rsidRPr="00700986">
        <w:t xml:space="preserve"> now </w:t>
      </w:r>
      <w:r w:rsidRPr="00700986">
        <w:rPr>
          <w:rStyle w:val="StyleUnderline"/>
        </w:rPr>
        <w:t>extend beyond enclosed spaces in fluctuating</w:t>
      </w:r>
      <w:r w:rsidRPr="00700986">
        <w:t xml:space="preserve">. </w:t>
      </w:r>
      <w:proofErr w:type="gramStart"/>
      <w:r w:rsidRPr="00700986">
        <w:t>never</w:t>
      </w:r>
      <w:proofErr w:type="gramEnd"/>
      <w:r w:rsidRPr="00700986">
        <w:t xml:space="preserve"> ending. </w:t>
      </w:r>
      <w:proofErr w:type="gramStart"/>
      <w:r w:rsidRPr="00700986">
        <w:rPr>
          <w:rStyle w:val="StyleUnderline"/>
        </w:rPr>
        <w:t>modulations</w:t>
      </w:r>
      <w:proofErr w:type="gramEnd"/>
      <w:r w:rsidRPr="00700986">
        <w:t xml:space="preserve">. </w:t>
      </w:r>
      <w:proofErr w:type="gramStart"/>
      <w:r w:rsidRPr="00700986">
        <w:t>For example.</w:t>
      </w:r>
      <w:proofErr w:type="gramEnd"/>
      <w:r w:rsidRPr="00700986">
        <w:t xml:space="preserve"> Stiegler (2010: 126) writes of the specifics of a psychotechnological psvchopower’ based on establishing markets for consumption’ (128). </w:t>
      </w:r>
      <w:proofErr w:type="gramStart"/>
      <w:r w:rsidRPr="00700986">
        <w:t>Ash (2012).</w:t>
      </w:r>
      <w:proofErr w:type="gramEnd"/>
      <w:r w:rsidRPr="00700986">
        <w:t xml:space="preserve"> </w:t>
      </w:r>
      <w:proofErr w:type="gramStart"/>
      <w:r w:rsidRPr="00700986">
        <w:t>drawing</w:t>
      </w:r>
      <w:proofErr w:type="gramEnd"/>
      <w:r w:rsidRPr="00700986">
        <w:t xml:space="preserve"> inventively on Stiegler. </w:t>
      </w:r>
      <w:proofErr w:type="gramStart"/>
      <w:r w:rsidRPr="00700986">
        <w:t>shows</w:t>
      </w:r>
      <w:proofErr w:type="gramEnd"/>
      <w:r w:rsidRPr="00700986">
        <w:t xml:space="preserve"> how the modulation of affect is central to the commercial success of the apparatuses of video game production and consumption. Developing an analysis of the retentional economy’ of video games. Ash argues that designers utilise technical systems and environments in an attempt to transmit and translate potentials for affect. Juxtaposing Ash ‘s Stiegler-inspired analysis of a psvchopower oriented to attention as a resource for capital with the more well—known disciplinary apparatuses reminds us of the multiplicity of apparatuses and their coexistence. What kind of object-target is affect as constituted through apparatuses and how do apparatuses constitute other kinds of objects alongside named affects? I return to the example of morale and aerial 1xmbing to address the question. For now though, perhaps we can think of the object-targets of apparatuses as having the same status of ‘existence’ that Foucault (2008) carefully, if a little awkwardly, gives the objects of the neo-liberalising apparatuses he describes in The Birth Of Biopolitics lecture series. He explains this in a methodological note in the lecture given on 10 January 1979. It is worth quoting it at length to place the curious formulation Foucault ends with in the context of the operation of apparatuses:</w:t>
      </w:r>
    </w:p>
    <w:p w14:paraId="2F48D362" w14:textId="77777777" w:rsidR="00E874C0" w:rsidRPr="00700986" w:rsidRDefault="00E874C0" w:rsidP="00E874C0">
      <w:r w:rsidRPr="00700986">
        <w:t xml:space="preserve">The question here is the same as the question I addressed with regard to madness. </w:t>
      </w:r>
      <w:proofErr w:type="gramStart"/>
      <w:r w:rsidRPr="00700986">
        <w:t>disease</w:t>
      </w:r>
      <w:proofErr w:type="gramEnd"/>
      <w:r w:rsidRPr="00700986">
        <w:t xml:space="preserve">. </w:t>
      </w:r>
      <w:proofErr w:type="gramStart"/>
      <w:r w:rsidRPr="00700986">
        <w:t>delinquency</w:t>
      </w:r>
      <w:proofErr w:type="gramEnd"/>
      <w:r w:rsidRPr="00700986">
        <w:t xml:space="preserve"> and sexuality. In all of these cases, it was not a question of showing how these objects were for a long time hidden before finally being discovered. </w:t>
      </w:r>
      <w:proofErr w:type="gramStart"/>
      <w:r w:rsidRPr="00700986">
        <w:t>nor</w:t>
      </w:r>
      <w:proofErr w:type="gramEnd"/>
      <w:r w:rsidRPr="00700986">
        <w:t xml:space="preserve"> of showing how all of these objects are only wicked illusions or ideological products to be dispelled in the [light] of reason finally having reached its zenith. It was a matter of showing by what conjunctions a whole set of practices — from the moment they become coordinated with a regime of truth was able to make what does not exist (madness, disease, delinquency. sexuality, etcetera), nonetheless become something. </w:t>
      </w:r>
      <w:proofErr w:type="gramStart"/>
      <w:r w:rsidRPr="00700986">
        <w:t>something</w:t>
      </w:r>
      <w:proofErr w:type="gramEnd"/>
      <w:r w:rsidRPr="00700986">
        <w:t xml:space="preserve"> however that continues not to exist (Foucault 2008: 19).</w:t>
      </w:r>
    </w:p>
    <w:p w14:paraId="17E218FE" w14:textId="77777777" w:rsidR="00E874C0" w:rsidRPr="00700986" w:rsidRDefault="00E874C0" w:rsidP="00E874C0">
      <w:r w:rsidRPr="00700986">
        <w:t xml:space="preserve">Perhaps morale, dread, debility, dependency and other object-targets also become something, something however that continues not to exist’ (1 9)? </w:t>
      </w:r>
      <w:proofErr w:type="gramStart"/>
      <w:r w:rsidRPr="00700986">
        <w:t>For me.</w:t>
      </w:r>
      <w:proofErr w:type="gramEnd"/>
      <w:r w:rsidRPr="00700986">
        <w:t xml:space="preserve"> Foucault’s formulation is useful because it avoids making affect as named. </w:t>
      </w:r>
      <w:proofErr w:type="gramStart"/>
      <w:r w:rsidRPr="00700986">
        <w:t>known</w:t>
      </w:r>
      <w:proofErr w:type="gramEnd"/>
      <w:r w:rsidRPr="00700986">
        <w:t xml:space="preserve"> and acted on into either an object of the natural sciences or an object of social constructionism. Instead, affect exists’ in the sense that affects are ‘inscribed within reality’ (19) through apparatuses that know. </w:t>
      </w:r>
      <w:proofErr w:type="gramStart"/>
      <w:r w:rsidRPr="00700986">
        <w:t>render</w:t>
      </w:r>
      <w:proofErr w:type="gramEnd"/>
      <w:r w:rsidRPr="00700986">
        <w:t xml:space="preserve"> actionable and intervene in life. For example, affect is not the same thing and does not have the same effects in all examples of the commercial deployment of consumer neuroscience more widely. </w:t>
      </w:r>
      <w:proofErr w:type="gramStart"/>
      <w:r w:rsidRPr="00700986">
        <w:t>For ScentAir.</w:t>
      </w:r>
      <w:proofErr w:type="gramEnd"/>
      <w:r w:rsidRPr="00700986">
        <w:t xml:space="preserve"> </w:t>
      </w:r>
      <w:proofErr w:type="gramStart"/>
      <w:r w:rsidRPr="00700986">
        <w:t>affects</w:t>
      </w:r>
      <w:proofErr w:type="gramEnd"/>
      <w:r w:rsidRPr="00700986">
        <w:t xml:space="preserve"> are at the threshold of consciousness and linked to olfactory entrainment and the nervous system. </w:t>
      </w:r>
      <w:proofErr w:type="gramStart"/>
      <w:r w:rsidRPr="00700986">
        <w:t>For other examples of neuro-marketing.</w:t>
      </w:r>
      <w:proofErr w:type="gramEnd"/>
      <w:r w:rsidRPr="00700986">
        <w:t xml:space="preserve"> </w:t>
      </w:r>
      <w:proofErr w:type="gramStart"/>
      <w:r w:rsidRPr="00700986">
        <w:t>affects</w:t>
      </w:r>
      <w:proofErr w:type="gramEnd"/>
      <w:r w:rsidRPr="00700986">
        <w:t xml:space="preserve"> are below the threshold of consciousness but linked to neurological patterns (Thornton 2011). What is constituted are various, albeit partially connected, accounts of what affect is in relation to the same strategic function of knowing the unknown consumer and in relation to the urgent need of capital accumulation. We must therefore begin analysis with a declaration of ignorance: we do not know how affects and other kinds of objects are constituted outside of specific apparatuses. The following section turns to illustrate this approach and, implicitly, recognise some of the difficulties of analysis by following how morale was rendered actionable as a particular kind of object-target through the apparatuses of ‘total war’. The example of morale in ‘total war’ is also designed to challenge the presentism in analyses that understand affective manipulation as symptomatic of biopower today and remind us that claims about the supposedly non-representational, excessive nature of affect and affective life are far from new.</w:t>
      </w:r>
    </w:p>
    <w:p w14:paraId="57E59034" w14:textId="77777777" w:rsidR="00E874C0" w:rsidRPr="00700986" w:rsidRDefault="00E874C0" w:rsidP="00E874C0"/>
    <w:p w14:paraId="1CDA031E" w14:textId="77777777" w:rsidR="00E874C0" w:rsidRPr="00700986" w:rsidRDefault="00E874C0" w:rsidP="00E874C0">
      <w:pPr>
        <w:rPr>
          <w:rStyle w:val="Style13ptBold"/>
        </w:rPr>
      </w:pPr>
      <w:r w:rsidRPr="00700986">
        <w:rPr>
          <w:rStyle w:val="Style13ptBold"/>
        </w:rPr>
        <w:t>[</w:t>
      </w:r>
      <w:proofErr w:type="gramStart"/>
      <w:r w:rsidRPr="00700986">
        <w:rPr>
          <w:rStyle w:val="Style13ptBold"/>
        </w:rPr>
        <w:t>continued</w:t>
      </w:r>
      <w:proofErr w:type="gramEnd"/>
      <w:r w:rsidRPr="00700986">
        <w:rPr>
          <w:rStyle w:val="Style13ptBold"/>
        </w:rPr>
        <w:t>]</w:t>
      </w:r>
    </w:p>
    <w:p w14:paraId="72B662C6" w14:textId="77777777" w:rsidR="00E874C0" w:rsidRPr="00700986" w:rsidRDefault="00E874C0" w:rsidP="00E874C0"/>
    <w:p w14:paraId="59F82DB4" w14:textId="77777777" w:rsidR="00E874C0" w:rsidRPr="00700986" w:rsidRDefault="00E874C0" w:rsidP="00E874C0">
      <w:r w:rsidRPr="00700986">
        <w:rPr>
          <w:rStyle w:val="StyleUnderline"/>
        </w:rPr>
        <w:t>In the apparatuses of total war’ morale is targeted as an indefinite potentiality in order to mobilise the affective potential of a mass formation for ongoing processes of mass destruction and mass survival</w:t>
      </w:r>
      <w:r w:rsidRPr="00700986">
        <w:t xml:space="preserve"> (Virilio and Lotringer 1997: 24). </w:t>
      </w:r>
      <w:r w:rsidRPr="00700986">
        <w:rPr>
          <w:rStyle w:val="StyleUnderline"/>
        </w:rPr>
        <w:t>Power is not necessarily</w:t>
      </w:r>
      <w:r w:rsidRPr="00700986">
        <w:t xml:space="preserve"> secondary and </w:t>
      </w:r>
      <w:r w:rsidRPr="00700986">
        <w:rPr>
          <w:rStyle w:val="StyleUnderline"/>
        </w:rPr>
        <w:t>parasitic on an insubordinate life</w:t>
      </w:r>
      <w:r w:rsidRPr="00700986">
        <w:t xml:space="preserve">, the potential of which power struggles to command and control. </w:t>
      </w:r>
      <w:r w:rsidRPr="00700986">
        <w:rPr>
          <w:rStyle w:val="StyleUnderline"/>
        </w:rPr>
        <w:t>Instead</w:t>
      </w:r>
      <w:r w:rsidRPr="00700986">
        <w:t xml:space="preserve">, we could say that </w:t>
      </w:r>
      <w:r w:rsidRPr="00700986">
        <w:rPr>
          <w:rStyle w:val="StyleUnderline"/>
        </w:rPr>
        <w:t>power virtualizes, endlessly proliferating what should be acted on, and modulates</w:t>
      </w:r>
      <w:r w:rsidRPr="00700986">
        <w:t xml:space="preserve">, acting </w:t>
      </w:r>
      <w:r w:rsidRPr="00700986">
        <w:rPr>
          <w:rStyle w:val="StyleUnderline"/>
        </w:rPr>
        <w:t xml:space="preserve">to sustain the motive power of a mass through catastrophic and providential action. </w:t>
      </w:r>
      <w:r w:rsidRPr="00700986">
        <w:t>Not only should we therefore take care not to assume that power reduces affective life, we should also be cautious about claims to some form of epochal change in which power only discovers affective life in the contemporary. The life of apparatuses cannot be reduced to the linear succession of periods of time, nor is there necessarily a homology between apparatuses and socio-economic transformations.</w:t>
      </w:r>
    </w:p>
    <w:p w14:paraId="20FE4243" w14:textId="77777777" w:rsidR="00E874C0" w:rsidRPr="00700986" w:rsidRDefault="00E874C0" w:rsidP="00E874C0">
      <w:r w:rsidRPr="00700986">
        <w:t xml:space="preserve">In the first section of this chapter I briefly surveyed recent attempts to diagnose how power now works through affective means, principally, although not exclusive, through forms of manipulation that work on autonomic bodily reactions (see Barnett 2008). In distinction from arguments that maintain affect is an object-target of new modalities of power. I would stress that affective life has long been an object-target intertwined with various modes of power that coexist, resonate and interfere with one another (rather than necessarily replace one another in a relation of linear succession). In this chapter these modes of power have included forms of sovereign power (of the state in total war) and forms of vital </w:t>
      </w:r>
      <w:proofErr w:type="gramStart"/>
      <w:r w:rsidRPr="00700986">
        <w:t>power(</w:t>
      </w:r>
      <w:proofErr w:type="gramEnd"/>
      <w:r w:rsidRPr="00700986">
        <w:t xml:space="preserve">in how radio functions. for example). There are, have been and will be others: not least the forms of sovereign and environmental power to be described in Chapter 3 in relation to spaces of torture as the War on Terror morphs into a global counter-insurgency. </w:t>
      </w:r>
      <w:r w:rsidRPr="00700986">
        <w:rPr>
          <w:rStyle w:val="StyleUnderline"/>
        </w:rPr>
        <w:t>The question of</w:t>
      </w:r>
      <w:r w:rsidRPr="00700986">
        <w:t xml:space="preserve"> the status of </w:t>
      </w:r>
      <w:r w:rsidRPr="00700986">
        <w:rPr>
          <w:rStyle w:val="StyleUnderline"/>
        </w:rPr>
        <w:t>affect ‘today’ is</w:t>
      </w:r>
      <w:r w:rsidRPr="00700986">
        <w:t xml:space="preserve">, then, </w:t>
      </w:r>
      <w:r w:rsidRPr="00700986">
        <w:rPr>
          <w:rStyle w:val="StyleUnderline"/>
        </w:rPr>
        <w:t xml:space="preserve">a matter of </w:t>
      </w:r>
      <w:r w:rsidRPr="00700986">
        <w:rPr>
          <w:rStyle w:val="Emphasis"/>
        </w:rPr>
        <w:t>understanding specific modes of power, their changes and the complicated relations between them</w:t>
      </w:r>
      <w:r w:rsidRPr="00700986">
        <w:rPr>
          <w:rStyle w:val="StyleUnderline"/>
        </w:rPr>
        <w:t>.</w:t>
      </w:r>
      <w:r w:rsidRPr="00700986">
        <w:t xml:space="preserve"> Whilst the current interest in affective manipulation has been placed in the context of the emergence of a politics of life itself’ (Hardt and Negri 2004), the case of morale opens tip a longer genealogy of interventions that implicates a wider range of knowledges, including in this case social psychology and cybernetics. We should take care, then, not to reproduce a type of presentism in analyses of the politics of affect that would assume the novelty of affective manipulation: We should also avoid any model that presumes that, outside of the contingency of demands, mechanisms and functions, there is something like a transhistorical constant to object-targets such as morale (Foucault 2008: 63).</w:t>
      </w:r>
    </w:p>
    <w:p w14:paraId="5540BF15" w14:textId="77777777" w:rsidR="00E874C0" w:rsidRPr="00700986" w:rsidRDefault="00E874C0" w:rsidP="00E874C0">
      <w:r w:rsidRPr="00700986">
        <w:t xml:space="preserve">Morale in a state of total war’ is but one example of how forms of power1 knowledge constitute affects and other referent objects, specifically in this case the population. </w:t>
      </w:r>
      <w:proofErr w:type="gramStart"/>
      <w:r w:rsidRPr="00700986">
        <w:t>as</w:t>
      </w:r>
      <w:proofErr w:type="gramEnd"/>
      <w:r w:rsidRPr="00700986">
        <w:t xml:space="preserve"> particular kinds of collective affect structures. From the example, we get a sense of how targeting and securing morale emerged in response to an urgent need’ — the need to sustain the population’s participation in the activities of war and how the apparatuses of total war involved the integration of multiple elements: surveys. </w:t>
      </w:r>
      <w:proofErr w:type="gramStart"/>
      <w:r w:rsidRPr="00700986">
        <w:t>speculation</w:t>
      </w:r>
      <w:proofErr w:type="gramEnd"/>
      <w:r w:rsidRPr="00700986">
        <w:t xml:space="preserve">. </w:t>
      </w:r>
      <w:proofErr w:type="gramStart"/>
      <w:r w:rsidRPr="00700986">
        <w:t>radio</w:t>
      </w:r>
      <w:proofErr w:type="gramEnd"/>
      <w:r w:rsidRPr="00700986">
        <w:t xml:space="preserve"> waves, and so on. What the case also allows us to consider is the precise relation between apparatuses and affect. </w:t>
      </w:r>
      <w:r w:rsidRPr="00700986">
        <w:rPr>
          <w:rStyle w:val="StyleUnderline"/>
        </w:rPr>
        <w:t>When discussing how affective life is known, targeted and acted upon, there is a tendency to presume that this is a reductive process of abstraction and limitation. The case gives us cause to pause and rethink what happens what affective life is rendered actionable</w:t>
      </w:r>
      <w:r w:rsidRPr="00700986">
        <w:t xml:space="preserve"> through forms of knowledge and is subject to intervention. For the mechanisms discussed in the example of targeting morale do not simply reduce the excess of affect through some form of capture or control. Rather, </w:t>
      </w:r>
      <w:r w:rsidRPr="00700986">
        <w:rPr>
          <w:rStyle w:val="StyleUnderline"/>
        </w:rPr>
        <w:t>they result, in different ways, in efforts to know and act on affects as collective phenomena intimate with life’s indeterminacy. An indeterminacy</w:t>
      </w:r>
      <w:r w:rsidRPr="00700986">
        <w:t xml:space="preserve"> that is itself indeterminately located, </w:t>
      </w:r>
      <w:r w:rsidRPr="00700986">
        <w:rPr>
          <w:rStyle w:val="StyleUnderline"/>
        </w:rPr>
        <w:t xml:space="preserve">pertaining to both the affective substrate of bodily life and to how populations form and deform. Even though it provides a less catchy starting point, we could say that not only do we not know what a body can do. </w:t>
      </w:r>
      <w:proofErr w:type="gramStart"/>
      <w:r w:rsidRPr="00700986">
        <w:rPr>
          <w:rStyle w:val="StyleUnderline"/>
        </w:rPr>
        <w:t>we</w:t>
      </w:r>
      <w:proofErr w:type="gramEnd"/>
      <w:r w:rsidRPr="00700986">
        <w:rPr>
          <w:rStyle w:val="StyleUnderline"/>
        </w:rPr>
        <w:t xml:space="preserve"> also do not know what apparatuses and modes of intervention can do.</w:t>
      </w:r>
      <w:r w:rsidRPr="00700986">
        <w:t xml:space="preserve"> Instead. </w:t>
      </w:r>
      <w:proofErr w:type="gramStart"/>
      <w:r w:rsidRPr="00700986">
        <w:rPr>
          <w:rStyle w:val="StyleUnderline"/>
        </w:rPr>
        <w:t>we</w:t>
      </w:r>
      <w:proofErr w:type="gramEnd"/>
      <w:r w:rsidRPr="00700986">
        <w:rPr>
          <w:rStyle w:val="StyleUnderline"/>
        </w:rPr>
        <w:t xml:space="preserve"> must pay attention to the specificities of the apparatuses through which affective life becomes an object of thought</w:t>
      </w:r>
      <w:r w:rsidRPr="00700986">
        <w:t xml:space="preserve">. </w:t>
      </w:r>
      <w:proofErr w:type="gramStart"/>
      <w:r w:rsidRPr="00700986">
        <w:t>including</w:t>
      </w:r>
      <w:proofErr w:type="gramEnd"/>
      <w:r w:rsidRPr="00700986">
        <w:t xml:space="preserve"> the causal role of urgent needs’, the ways in which a named affect is inscribed within reality’ (Foucault 2008: 20) as an object-target, and </w:t>
      </w:r>
      <w:r w:rsidRPr="00700986">
        <w:rPr>
          <w:rStyle w:val="StyleUnderline"/>
        </w:rPr>
        <w:t>how forms of power are enacted, expressed and reflected as affective life is intervened in.</w:t>
      </w:r>
    </w:p>
    <w:p w14:paraId="3397A74C" w14:textId="4110F76B" w:rsidR="008B55A5" w:rsidRPr="00700986" w:rsidRDefault="008B55A5" w:rsidP="008B55A5">
      <w:pPr>
        <w:pStyle w:val="Heading3"/>
      </w:pPr>
      <w:r w:rsidRPr="00700986">
        <w:t>Impact</w:t>
      </w:r>
      <w:r w:rsidR="007805AF" w:rsidRPr="00700986">
        <w:t xml:space="preserve"> Framing</w:t>
      </w:r>
      <w:r w:rsidR="00E874C0" w:rsidRPr="00700986">
        <w:t>—Structural Violence</w:t>
      </w:r>
    </w:p>
    <w:p w14:paraId="7F2B81EB" w14:textId="77777777" w:rsidR="007805AF" w:rsidRPr="00700986" w:rsidRDefault="007805AF" w:rsidP="007805AF"/>
    <w:p w14:paraId="4B335018" w14:textId="77777777" w:rsidR="007805AF" w:rsidRPr="00700986" w:rsidRDefault="007805AF" w:rsidP="007805AF">
      <w:pPr>
        <w:pStyle w:val="Heading4"/>
        <w:rPr>
          <w:rStyle w:val="Style13ptBold"/>
          <w:b/>
        </w:rPr>
      </w:pPr>
      <w:r w:rsidRPr="00700986">
        <w:rPr>
          <w:rStyle w:val="Style13ptBold"/>
          <w:b/>
        </w:rPr>
        <w:t>Structural violence comes first – their impact calculus is hegemonically distorted because a quantitative approach to violence is insufficient – this is also a crowd-out DA to the perm</w:t>
      </w:r>
    </w:p>
    <w:p w14:paraId="0A94741A" w14:textId="77777777" w:rsidR="007805AF" w:rsidRPr="00700986" w:rsidRDefault="007805AF" w:rsidP="007805AF">
      <w:pPr>
        <w:rPr>
          <w:szCs w:val="16"/>
        </w:rPr>
      </w:pPr>
      <w:r w:rsidRPr="00700986">
        <w:rPr>
          <w:rStyle w:val="Style13ptBold"/>
        </w:rPr>
        <w:t>Jeong 99</w:t>
      </w:r>
      <w:r w:rsidRPr="00700986">
        <w:t xml:space="preserve"> </w:t>
      </w:r>
      <w:r w:rsidRPr="00700986">
        <w:rPr>
          <w:szCs w:val="16"/>
        </w:rPr>
        <w:t xml:space="preserve">(Ho-Won, associate professor at the Institute for Conflict Analysis and Resolution, George Mason University (Ho-Won, Epistemological Foundations for Peace Research, </w:t>
      </w:r>
      <w:hyperlink r:id="rId37" w:history="1">
        <w:r w:rsidRPr="00700986">
          <w:rPr>
            <w:rStyle w:val="Hyperlink"/>
            <w:szCs w:val="16"/>
          </w:rPr>
          <w:t>classweb.gmu.edu/hwjeong/epistemological.htm</w:t>
        </w:r>
      </w:hyperlink>
      <w:r w:rsidRPr="00700986">
        <w:rPr>
          <w:szCs w:val="16"/>
        </w:rPr>
        <w:t>)</w:t>
      </w:r>
    </w:p>
    <w:p w14:paraId="2FD36673" w14:textId="64006B16" w:rsidR="007805AF" w:rsidRPr="00700986" w:rsidRDefault="007805AF" w:rsidP="007805AF">
      <w:pPr>
        <w:rPr>
          <w:sz w:val="12"/>
        </w:rPr>
      </w:pPr>
      <w:r w:rsidRPr="00700986">
        <w:rPr>
          <w:sz w:val="12"/>
        </w:rPr>
        <w:t xml:space="preserve">Other peace researchers have attempted to find the sources of violence through a critical analysis of existing social, economic systems. Understanding the meaning of power in a hierarchical system is important in a critical peace research tradition. </w:t>
      </w:r>
      <w:r w:rsidRPr="00700986">
        <w:rPr>
          <w:rStyle w:val="StyleUnderline"/>
        </w:rPr>
        <w:t xml:space="preserve">The analysis of </w:t>
      </w:r>
      <w:r w:rsidRPr="00700986">
        <w:rPr>
          <w:rStyle w:val="Emphasis"/>
        </w:rPr>
        <w:t>structural sources of repression and exploitation</w:t>
      </w:r>
      <w:r w:rsidRPr="00700986">
        <w:rPr>
          <w:sz w:val="24"/>
          <w:u w:val="single"/>
        </w:rPr>
        <w:t xml:space="preserve"> </w:t>
      </w:r>
      <w:r w:rsidRPr="00700986">
        <w:rPr>
          <w:rStyle w:val="StyleUnderline"/>
        </w:rPr>
        <w:t xml:space="preserve">is </w:t>
      </w:r>
      <w:r w:rsidRPr="00700986">
        <w:rPr>
          <w:sz w:val="12"/>
        </w:rPr>
        <w:t xml:space="preserve">considered as </w:t>
      </w:r>
      <w:r w:rsidRPr="00700986">
        <w:rPr>
          <w:rStyle w:val="StyleUnderline"/>
        </w:rPr>
        <w:t xml:space="preserve">the </w:t>
      </w:r>
      <w:r w:rsidRPr="00700986">
        <w:rPr>
          <w:rStyle w:val="Emphasis"/>
        </w:rPr>
        <w:t>first step</w:t>
      </w:r>
      <w:r w:rsidRPr="00700986">
        <w:rPr>
          <w:rStyle w:val="StyleUnderline"/>
        </w:rPr>
        <w:t xml:space="preserve"> toward eliminating the </w:t>
      </w:r>
      <w:r w:rsidRPr="00700986">
        <w:rPr>
          <w:rStyle w:val="Emphasis"/>
        </w:rPr>
        <w:t>root causes of violent conflict</w:t>
      </w:r>
      <w:r w:rsidRPr="00700986">
        <w:rPr>
          <w:sz w:val="12"/>
        </w:rPr>
        <w:t xml:space="preserve">. Thus </w:t>
      </w:r>
      <w:r w:rsidRPr="00700986">
        <w:rPr>
          <w:rStyle w:val="Emphasis"/>
        </w:rPr>
        <w:t xml:space="preserve">the </w:t>
      </w:r>
      <w:r w:rsidRPr="00700986">
        <w:rPr>
          <w:sz w:val="12"/>
        </w:rPr>
        <w:t xml:space="preserve">emancipatory </w:t>
      </w:r>
      <w:r w:rsidRPr="00700986">
        <w:rPr>
          <w:rStyle w:val="Emphasis"/>
        </w:rPr>
        <w:t xml:space="preserve">goal of peace research is </w:t>
      </w:r>
      <w:r w:rsidRPr="00700986">
        <w:rPr>
          <w:sz w:val="12"/>
        </w:rPr>
        <w:t xml:space="preserve">associated with </w:t>
      </w:r>
      <w:r w:rsidRPr="00700986">
        <w:rPr>
          <w:rStyle w:val="Emphasis"/>
        </w:rPr>
        <w:t>looking for obstacles to structural changes and exploring strategies to overcome them</w:t>
      </w:r>
      <w:r w:rsidRPr="00700986">
        <w:rPr>
          <w:sz w:val="12"/>
        </w:rPr>
        <w:t xml:space="preserve">. Peace research has to serve the policy goal of transforming a world full of violence. This chapter discusses how a theory building process in peace research has been influenced by epistemological debates between the proponents of behavioralists and their critics in social science. In the first part, the author briefly explains the modes of inquiry for theory building. The majority of the chapter, however, looks at such issues as values, critical pedagogy, and holistic approaches in understanding the nature of peace and conflict. The Emergence of Peace Research Some </w:t>
      </w:r>
      <w:proofErr w:type="gramStart"/>
      <w:r w:rsidRPr="00700986">
        <w:rPr>
          <w:sz w:val="12"/>
        </w:rPr>
        <w:t>argue</w:t>
      </w:r>
      <w:proofErr w:type="gramEnd"/>
      <w:r w:rsidRPr="00700986">
        <w:rPr>
          <w:sz w:val="12"/>
        </w:rPr>
        <w:t xml:space="preserve"> that the history of peace studies has no geographic boundaries. It can be traced back hundreds and even thousands of years. </w:t>
      </w:r>
      <w:proofErr w:type="gramStart"/>
      <w:r w:rsidRPr="00700986">
        <w:rPr>
          <w:sz w:val="12"/>
        </w:rPr>
        <w:t>Gold mines of ideas about peace were presented by philosophers</w:t>
      </w:r>
      <w:proofErr w:type="gramEnd"/>
      <w:r w:rsidRPr="00700986">
        <w:rPr>
          <w:sz w:val="12"/>
        </w:rPr>
        <w:t xml:space="preserve"> in the early period of human civilization. Discussion about how to understand peace has been developed in various cultures. The study of peace and conflict in modern social science traditions originates in the 19th century. In Karl Marx's work, theoretical efforts were made to discover the structural sources of conflict in human history. Such sociologists as August Comte attempted to find general theories on social order and conflict. Social processes of conflict were understood in terms of organismic analogies. Max Weber analyzed the links between an individual actor's behavior and patterns of collective action. The impulse for studying peace and conflict systematically was fomented in the early 20th century. The experiences of World War I led to the realization that given the enormous costs to human </w:t>
      </w:r>
      <w:proofErr w:type="gramStart"/>
      <w:r w:rsidRPr="00700986">
        <w:rPr>
          <w:sz w:val="12"/>
        </w:rPr>
        <w:t>well-being</w:t>
      </w:r>
      <w:proofErr w:type="gramEnd"/>
      <w:r w:rsidRPr="00700986">
        <w:rPr>
          <w:sz w:val="12"/>
        </w:rPr>
        <w:t xml:space="preserve">, solutions have to be found to prevent war at both an intellectual and policy level. Research on the processes leading to an armed conflict was supported by efforts to examine socio-psychological and economic conditions. In addition, changes in the perceptions of political leaders were regarded as important in the transformation of an international system. Peace research after World War II was influenced by the emergence of international relations as a new scientific endeavor to investigate problems between states. The course of peace research was also determined by the possibilities of nuclear war along with fierce political, ideological and military confrontations between Soviet led socialist bloc countries and Western alliances in the global arena as well as the devotion of resources to preparing for a war which would annihilate human civilization. The opposition to Vietnam War generated critical thinking about national foreign policy agendas, and it expanded theoretical perspectives and research areas to be investigated. The evolution of peace and conflict research since the 1970s has been characterized by inter-disciplinary understanding of violence and conflict at various social levels. Such social science and humanity fields as psychology, sociology, anthropology, political science, history, literature, linguistics, and geography brought new concepts and methodological innovations. It was essential to adopt experiential research methods as well as traditional scientific methods to explain the causes of violence at individual and group levels as well as international. The study of social phenomena is stimulated by intellectual challenges that derive from continuing and new sets of problems. The involvement of various disciplines in the development of peace research was inevitable with the realization that peace cannot be achieved by one particular approach. Peace research has to rely on diverse methodological traditions given its disciplinary goals and the complexities of subject matters. Modes of Social Inquiry </w:t>
      </w:r>
      <w:r w:rsidRPr="00700986">
        <w:rPr>
          <w:rStyle w:val="StyleUnderline"/>
        </w:rPr>
        <w:t>In a positivist mode of inquiry</w:t>
      </w:r>
      <w:r w:rsidRPr="00700986">
        <w:rPr>
          <w:sz w:val="12"/>
        </w:rPr>
        <w:t xml:space="preserve">, social </w:t>
      </w:r>
      <w:r w:rsidRPr="00700986">
        <w:rPr>
          <w:rStyle w:val="Emphasis"/>
        </w:rPr>
        <w:t>knowledge emerges from emulating the procedures of natural sciences</w:t>
      </w:r>
      <w:r w:rsidRPr="00700986">
        <w:rPr>
          <w:rStyle w:val="StyleUnderline"/>
        </w:rPr>
        <w:t>. There is a clear distinction between facts and values.</w:t>
      </w:r>
      <w:r w:rsidRPr="00700986">
        <w:rPr>
          <w:sz w:val="12"/>
        </w:rPr>
        <w:t xml:space="preserve"> Efforts for new theoretical departures remain valid only if concrete empirical research programs are developed. A theory needs to be verified by the process of operationalizing and testing hypotheses. Research should be freed from non-empirical claims of individual conviction and conscience. In dealing with the complexity of empirical phenomena, theory ought to explain and predict the trend of events Contrary to that, hermeneutics is based on the analysis of the meanings which human beings attach to their actions. </w:t>
      </w:r>
      <w:r w:rsidRPr="00700986">
        <w:rPr>
          <w:rStyle w:val="Emphasis"/>
        </w:rPr>
        <w:t>The study of mind is different from that of nature.</w:t>
      </w:r>
      <w:r w:rsidRPr="00700986">
        <w:rPr>
          <w:sz w:val="12"/>
        </w:rPr>
        <w:t xml:space="preserve"> Analysis should reveal social constraints and promote cultural understanding. The goal of research is enlightenment and emancipation. </w:t>
      </w:r>
      <w:r w:rsidRPr="00700986">
        <w:rPr>
          <w:rStyle w:val="StyleUnderline"/>
        </w:rPr>
        <w:t xml:space="preserve">The values and priorities of goals tend to be </w:t>
      </w:r>
      <w:r w:rsidRPr="00700986">
        <w:rPr>
          <w:rStyle w:val="Emphasis"/>
        </w:rPr>
        <w:t>diverse across social groups and classes</w:t>
      </w:r>
      <w:r w:rsidRPr="00700986">
        <w:rPr>
          <w:sz w:val="12"/>
        </w:rPr>
        <w:t xml:space="preserve">. </w:t>
      </w:r>
      <w:r w:rsidRPr="00700986">
        <w:rPr>
          <w:rStyle w:val="StyleUnderline"/>
        </w:rPr>
        <w:t xml:space="preserve">What </w:t>
      </w:r>
      <w:proofErr w:type="gramStart"/>
      <w:r w:rsidRPr="00700986">
        <w:rPr>
          <w:rStyle w:val="StyleUnderline"/>
        </w:rPr>
        <w:t>is rational changes</w:t>
      </w:r>
      <w:proofErr w:type="gramEnd"/>
      <w:r w:rsidRPr="00700986">
        <w:rPr>
          <w:rStyle w:val="StyleUnderline"/>
        </w:rPr>
        <w:t xml:space="preserve"> across time and space. Rationalities are intersubjective in </w:t>
      </w:r>
      <w:r w:rsidRPr="00700986">
        <w:rPr>
          <w:sz w:val="12"/>
        </w:rPr>
        <w:t xml:space="preserve">the sense </w:t>
      </w:r>
      <w:r w:rsidRPr="00700986">
        <w:rPr>
          <w:rStyle w:val="StyleUnderline"/>
        </w:rPr>
        <w:t xml:space="preserve">that they </w:t>
      </w:r>
      <w:r w:rsidRPr="00700986">
        <w:rPr>
          <w:rStyle w:val="Emphasis"/>
        </w:rPr>
        <w:t xml:space="preserve">can only be really examined from within the experiences of social </w:t>
      </w:r>
      <w:proofErr w:type="gramStart"/>
      <w:r w:rsidRPr="00700986">
        <w:rPr>
          <w:rStyle w:val="Emphasis"/>
        </w:rPr>
        <w:t>groups which</w:t>
      </w:r>
      <w:proofErr w:type="gramEnd"/>
      <w:r w:rsidRPr="00700986">
        <w:rPr>
          <w:rStyle w:val="Emphasis"/>
        </w:rPr>
        <w:t xml:space="preserve"> are the object of research</w:t>
      </w:r>
      <w:r w:rsidRPr="00700986">
        <w:rPr>
          <w:sz w:val="12"/>
        </w:rPr>
        <w:t xml:space="preserve">. Critical theory methodology identifies forms of conflict and patterns of </w:t>
      </w:r>
      <w:proofErr w:type="gramStart"/>
      <w:r w:rsidRPr="00700986">
        <w:rPr>
          <w:sz w:val="12"/>
        </w:rPr>
        <w:t>development which</w:t>
      </w:r>
      <w:proofErr w:type="gramEnd"/>
      <w:r w:rsidRPr="00700986">
        <w:rPr>
          <w:sz w:val="12"/>
        </w:rPr>
        <w:t xml:space="preserve"> could lead to the transformation of a world order. </w:t>
      </w:r>
      <w:r w:rsidRPr="00700986">
        <w:rPr>
          <w:rStyle w:val="Emphasis"/>
        </w:rPr>
        <w:t>There is no over-arching ahistorical structure</w:t>
      </w:r>
      <w:r w:rsidRPr="00700986">
        <w:rPr>
          <w:sz w:val="12"/>
        </w:rPr>
        <w:t xml:space="preserve">. Explanation of the prospects for change requires analysis of the connections between modes of production and hierarchical political structures (Cox, 1996). </w:t>
      </w:r>
      <w:r w:rsidRPr="00700986">
        <w:rPr>
          <w:rStyle w:val="StyleUnderline"/>
        </w:rPr>
        <w:t xml:space="preserve">The scope of </w:t>
      </w:r>
      <w:r w:rsidRPr="00700986">
        <w:rPr>
          <w:sz w:val="12"/>
        </w:rPr>
        <w:t xml:space="preserve">the </w:t>
      </w:r>
      <w:r w:rsidRPr="00700986">
        <w:rPr>
          <w:rStyle w:val="StyleUnderline"/>
        </w:rPr>
        <w:t xml:space="preserve">inquiry </w:t>
      </w:r>
      <w:r w:rsidRPr="00700986">
        <w:rPr>
          <w:sz w:val="12"/>
        </w:rPr>
        <w:t xml:space="preserve">also </w:t>
      </w:r>
      <w:r w:rsidRPr="00700986">
        <w:rPr>
          <w:rStyle w:val="StyleUnderline"/>
        </w:rPr>
        <w:t xml:space="preserve">focuses on a </w:t>
      </w:r>
      <w:r w:rsidRPr="00700986">
        <w:rPr>
          <w:rStyle w:val="Emphasis"/>
        </w:rPr>
        <w:t>distorted ideological account</w:t>
      </w:r>
      <w:r w:rsidRPr="00700986">
        <w:rPr>
          <w:sz w:val="24"/>
          <w:u w:val="single"/>
        </w:rPr>
        <w:t xml:space="preserve"> </w:t>
      </w:r>
      <w:r w:rsidRPr="00700986">
        <w:rPr>
          <w:rStyle w:val="StyleUnderline"/>
        </w:rPr>
        <w:t>of social relations by a hegemonic class</w:t>
      </w:r>
      <w:r w:rsidRPr="00700986">
        <w:rPr>
          <w:sz w:val="12"/>
        </w:rPr>
        <w:t xml:space="preserve">. In a postmodern vein, problems in different social locations and histories are interpreted by multiple minds and knowledge rather than meta-narratives (Seidman, 1994:5). Speculation is the most open form of inquiry. Humanity cannot be studied through a legislative </w:t>
      </w:r>
      <w:proofErr w:type="gramStart"/>
      <w:r w:rsidRPr="00700986">
        <w:rPr>
          <w:sz w:val="12"/>
        </w:rPr>
        <w:t>reason which</w:t>
      </w:r>
      <w:proofErr w:type="gramEnd"/>
      <w:r w:rsidRPr="00700986">
        <w:rPr>
          <w:sz w:val="12"/>
        </w:rPr>
        <w:t xml:space="preserve"> is helpful in producing general theories. The social world is fragmented into a multitude of communities and cultural traditions. The role of a social analyst is to mediate between different social worlds and to interpret unfamiliar cultures (Sediman, 1994:14). Resolving major theoretical differences is </w:t>
      </w:r>
      <w:proofErr w:type="gramStart"/>
      <w:r w:rsidRPr="00700986">
        <w:rPr>
          <w:sz w:val="12"/>
        </w:rPr>
        <w:t>not desirable nor</w:t>
      </w:r>
      <w:proofErr w:type="gramEnd"/>
      <w:r w:rsidRPr="00700986">
        <w:rPr>
          <w:sz w:val="12"/>
        </w:rPr>
        <w:t xml:space="preserve"> feasible. Scientific Approaches to Peace Research </w:t>
      </w:r>
      <w:proofErr w:type="gramStart"/>
      <w:r w:rsidRPr="00700986">
        <w:rPr>
          <w:sz w:val="12"/>
        </w:rPr>
        <w:t>The</w:t>
      </w:r>
      <w:proofErr w:type="gramEnd"/>
      <w:r w:rsidRPr="00700986">
        <w:rPr>
          <w:sz w:val="12"/>
        </w:rPr>
        <w:t xml:space="preserve"> early endeavor to establish a peace science originates in mathematical modelling of dynamics of arms races (Richardson, 1960). </w:t>
      </w:r>
      <w:proofErr w:type="gramStart"/>
      <w:r w:rsidRPr="00700986">
        <w:rPr>
          <w:sz w:val="12"/>
        </w:rPr>
        <w:t>Quantitative studies of conflict behavior in the 1960s was</w:t>
      </w:r>
      <w:proofErr w:type="gramEnd"/>
      <w:r w:rsidRPr="00700986">
        <w:rPr>
          <w:sz w:val="12"/>
        </w:rPr>
        <w:t xml:space="preserve"> affected by the revolution of behavioral sciences. </w:t>
      </w:r>
      <w:r w:rsidRPr="00700986">
        <w:rPr>
          <w:sz w:val="12"/>
          <w:szCs w:val="12"/>
        </w:rPr>
        <w:t xml:space="preserve">Theoretical development </w:t>
      </w:r>
      <w:proofErr w:type="gramStart"/>
      <w:r w:rsidRPr="00700986">
        <w:rPr>
          <w:sz w:val="12"/>
          <w:szCs w:val="12"/>
        </w:rPr>
        <w:t>was believed to be promoted</w:t>
      </w:r>
      <w:proofErr w:type="gramEnd"/>
      <w:r w:rsidRPr="00700986">
        <w:rPr>
          <w:sz w:val="12"/>
          <w:szCs w:val="12"/>
        </w:rPr>
        <w:t xml:space="preserve"> by the collection of raw data, highly deductive propositions, and empirical verification. Formal models supported by statistical analysis were expected to explain both behavioral and structural characteristics of violent conflict</w:t>
      </w:r>
      <w:r w:rsidRPr="00700986">
        <w:rPr>
          <w:sz w:val="12"/>
        </w:rPr>
        <w:t xml:space="preserve">. The motivation behind scientific research was that ideas for creating a peaceful world would emerge from theories on human behavior and institutions verified by empirical methods. Hypothesis building would help researchers observe cooperative and conflictual patterns of behavior under different circumstances. Order in international relations could be analyzed in terms of such variables as distribution of power and patterns of interaction between political units (Kaplan, 1957; Modelski, 1978). Perceptions and cognition of decision makers and group processes are important variables in scientific approaches to research on war </w:t>
      </w:r>
      <w:proofErr w:type="gramStart"/>
      <w:r w:rsidRPr="00700986">
        <w:rPr>
          <w:sz w:val="12"/>
        </w:rPr>
        <w:t>decision making</w:t>
      </w:r>
      <w:proofErr w:type="gramEnd"/>
      <w:r w:rsidRPr="00700986">
        <w:rPr>
          <w:sz w:val="12"/>
        </w:rPr>
        <w:t>. Regularities in human behavior were conceptualized and generalized in the studies of the Korean War decision making and the Cuban Missile Crisis</w:t>
      </w:r>
      <w:proofErr w:type="gramStart"/>
      <w:r w:rsidRPr="00700986">
        <w:rPr>
          <w:sz w:val="12"/>
        </w:rPr>
        <w:t>.(</w:t>
      </w:r>
      <w:proofErr w:type="gramEnd"/>
      <w:r w:rsidRPr="00700986">
        <w:rPr>
          <w:sz w:val="12"/>
        </w:rPr>
        <w:t>Allison, 1971; Paige, 1968) Scientific orientation has paid a great deal of attention to data collection and representation of the data through a modelling process. Simulation, gaming techniques have been utilized in developing a causal model of violent conflict</w:t>
      </w:r>
      <w:r w:rsidRPr="00700986">
        <w:rPr>
          <w:rStyle w:val="StyleUnderline"/>
        </w:rPr>
        <w:t xml:space="preserve"> </w:t>
      </w:r>
      <w:r w:rsidRPr="00700986">
        <w:rPr>
          <w:sz w:val="12"/>
        </w:rPr>
        <w:t>(Guetzkow and Alger, 1963; Singer and Small, 1972). Later the interaction of economic, social, political and environmental systems was studied by world modelling approaches (Bremer, 1987). Methodological rigor and precision were sought in systematic observation of the problems of violence and other types of human sufferings. The Critique of Behavioral Sciences The behavioralist traditions of peace research have been criticized for being too empiricist</w:t>
      </w:r>
      <w:proofErr w:type="gramStart"/>
      <w:r w:rsidRPr="00700986">
        <w:rPr>
          <w:sz w:val="12"/>
        </w:rPr>
        <w:t>.(</w:t>
      </w:r>
      <w:proofErr w:type="gramEnd"/>
      <w:r w:rsidRPr="00700986">
        <w:rPr>
          <w:sz w:val="12"/>
        </w:rPr>
        <w:t xml:space="preserve">Galtung, 1975) </w:t>
      </w:r>
      <w:r w:rsidRPr="00700986">
        <w:rPr>
          <w:rStyle w:val="Emphasis"/>
        </w:rPr>
        <w:t>Quantitative analysis is not able to reveal</w:t>
      </w:r>
      <w:r w:rsidRPr="00700986">
        <w:rPr>
          <w:rStyle w:val="StyleUnderline"/>
        </w:rPr>
        <w:t xml:space="preserve"> </w:t>
      </w:r>
      <w:r w:rsidRPr="00700986">
        <w:rPr>
          <w:sz w:val="12"/>
        </w:rPr>
        <w:t xml:space="preserve">intentional </w:t>
      </w:r>
      <w:r w:rsidRPr="00700986">
        <w:rPr>
          <w:rStyle w:val="Emphasis"/>
        </w:rPr>
        <w:t>aspects of behavior in a specific context</w:t>
      </w:r>
      <w:r w:rsidRPr="00700986">
        <w:rPr>
          <w:sz w:val="12"/>
        </w:rPr>
        <w:t xml:space="preserve">. Developing peace research requires a framework for synthesis in integrating different sets of issues. While collecting data on manifest violence, arms races and military coups is critical to the development of empirical theories (SIPRI, 1996), research design has to be guided by appropriate theoretical frameworks. The ability to think about and discuss key research questions stems from conceptual development of issues to be studied. </w:t>
      </w:r>
      <w:r w:rsidRPr="00700986">
        <w:rPr>
          <w:rStyle w:val="Emphasis"/>
        </w:rPr>
        <w:t>Ignoring normative questions would not help find alternative visions</w:t>
      </w:r>
      <w:r w:rsidRPr="00700986">
        <w:rPr>
          <w:b/>
          <w:sz w:val="12"/>
        </w:rPr>
        <w:t xml:space="preserve">. </w:t>
      </w:r>
      <w:r w:rsidRPr="00700986">
        <w:rPr>
          <w:sz w:val="12"/>
        </w:rPr>
        <w:t xml:space="preserve">Conditions for building peace are not dealt with in behavioral research traditions. </w:t>
      </w:r>
      <w:r w:rsidRPr="00700986">
        <w:rPr>
          <w:rStyle w:val="Emphasis"/>
        </w:rPr>
        <w:t>Statistical data and empirical findings are themselves do not offer strategies for creating a peaceful world</w:t>
      </w:r>
      <w:r w:rsidRPr="00700986">
        <w:rPr>
          <w:sz w:val="12"/>
        </w:rPr>
        <w:t xml:space="preserve">. The uncertainty of politics would not be removed by pure scientific analysis of human behavior. According to some observers in peace studies, </w:t>
      </w:r>
      <w:r w:rsidRPr="00700986">
        <w:rPr>
          <w:rStyle w:val="StyleUnderline"/>
        </w:rPr>
        <w:t xml:space="preserve">the efforts to find regularities have been pursued "to the point of </w:t>
      </w:r>
      <w:r w:rsidRPr="00700986">
        <w:rPr>
          <w:rStyle w:val="Emphasis"/>
        </w:rPr>
        <w:t>eliminating individual creativity andresponsibility may well mire us in cyclic determinism</w:t>
      </w:r>
      <w:r w:rsidRPr="00700986">
        <w:rPr>
          <w:sz w:val="12"/>
        </w:rPr>
        <w:t>."(Forcey, 1989:13) Critics of the positivist paradigm attribute the reductionist character of contemporary thought to the drive for control of nature. The critique of behavioral sciences coincides with a "critique of conscience" in the academic community. Conscience dictates feelings, moral stances, and a concern for truth and justice. The desire for value explicit inquiry stems from the fact that human behavior would not be investigated without references to social collectivity in historical contexts. Overall, the normative starting point of peace research has to be anchored in the agreement that peace is the object of the quest</w:t>
      </w:r>
      <w:proofErr w:type="gramStart"/>
      <w:r w:rsidRPr="00700986">
        <w:rPr>
          <w:sz w:val="12"/>
        </w:rPr>
        <w:t>.(</w:t>
      </w:r>
      <w:proofErr w:type="gramEnd"/>
      <w:r w:rsidRPr="00700986">
        <w:rPr>
          <w:sz w:val="12"/>
        </w:rPr>
        <w:t>Broadhead, 1997:2) The utility of any research methods could be evaluated in terms of the way they are compatible with the general goal of a disciplinary focus. Holistic Approaches Some researchers suggest that peace studies should start from holism as the framework</w:t>
      </w:r>
      <w:proofErr w:type="gramStart"/>
      <w:r w:rsidRPr="00700986">
        <w:rPr>
          <w:sz w:val="12"/>
        </w:rPr>
        <w:t>.(</w:t>
      </w:r>
      <w:proofErr w:type="gramEnd"/>
      <w:r w:rsidRPr="00700986">
        <w:rPr>
          <w:sz w:val="12"/>
        </w:rPr>
        <w:t xml:space="preserve">Smoker and Groff, 1996) Knowledge about general human experiences of conflict helps interpret specific events. Given their abstract nature, however, theories may not correspond with the facts and </w:t>
      </w:r>
      <w:proofErr w:type="gramStart"/>
      <w:r w:rsidRPr="00700986">
        <w:rPr>
          <w:sz w:val="12"/>
        </w:rPr>
        <w:t>events which</w:t>
      </w:r>
      <w:proofErr w:type="gramEnd"/>
      <w:r w:rsidRPr="00700986">
        <w:rPr>
          <w:sz w:val="12"/>
        </w:rPr>
        <w:t xml:space="preserve"> they seek to explain. The meanings of events are set up within a context of wholes. The intellectual transformation is necessary for developing a paradigm of peace. The achievement of peace should be a holistic goal of research. </w:t>
      </w:r>
      <w:r w:rsidRPr="00700986">
        <w:rPr>
          <w:rStyle w:val="StyleUnderline"/>
        </w:rPr>
        <w:t xml:space="preserve">Holistic versions </w:t>
      </w:r>
      <w:r w:rsidRPr="00700986">
        <w:rPr>
          <w:sz w:val="12"/>
        </w:rPr>
        <w:t xml:space="preserve">of theories </w:t>
      </w:r>
      <w:r w:rsidRPr="00700986">
        <w:rPr>
          <w:rStyle w:val="StyleUnderline"/>
        </w:rPr>
        <w:t xml:space="preserve">project </w:t>
      </w:r>
      <w:r w:rsidRPr="00700986">
        <w:rPr>
          <w:sz w:val="12"/>
        </w:rPr>
        <w:t xml:space="preserve">the flow of </w:t>
      </w:r>
      <w:r w:rsidRPr="00700986">
        <w:rPr>
          <w:rStyle w:val="Emphasis"/>
        </w:rPr>
        <w:t>alternative images of reality</w:t>
      </w:r>
      <w:r w:rsidRPr="00700986">
        <w:rPr>
          <w:rStyle w:val="StyleUnderline"/>
        </w:rPr>
        <w:t xml:space="preserve">. </w:t>
      </w:r>
      <w:r w:rsidRPr="00700986">
        <w:rPr>
          <w:rStyle w:val="Emphasis"/>
        </w:rPr>
        <w:t>There are different theoretical explanations about how and why to go to war</w:t>
      </w:r>
      <w:r w:rsidRPr="00700986">
        <w:rPr>
          <w:sz w:val="12"/>
        </w:rPr>
        <w:t xml:space="preserve">. The plurality of theories ought not to be regarded as a preliminary stage of </w:t>
      </w:r>
      <w:proofErr w:type="gramStart"/>
      <w:r w:rsidRPr="00700986">
        <w:rPr>
          <w:sz w:val="12"/>
        </w:rPr>
        <w:t>knowledge which</w:t>
      </w:r>
      <w:proofErr w:type="gramEnd"/>
      <w:r w:rsidRPr="00700986">
        <w:rPr>
          <w:sz w:val="12"/>
        </w:rPr>
        <w:t xml:space="preserve"> will eventually lead to one true grand theory. Universally applicable knowledge is not produced by piecemeal theory building efforts. There seems to be consensus that peace research must not be limited to conventional empirical methods. Extended historical perspectives illustrate what is important in understanding conditions for peace. The evaluation of research findings needs a yardstick for examining their relevance. The incorporation of emancipatory cognitive interest would help suggest theories for a peaceful world. More holistic approaches can be encouraged by hermeneutic philosophy of science. Reasoning needs to be combined with experiences in understanding the holistic pictures of social relations. The outcome in the real world is not easily deduced from abstractly modeled relationships. In considering difficulties for justification of inducing wholes from parts, the ultimate validity of the big pictures is elusive. </w:t>
      </w:r>
      <w:proofErr w:type="gramStart"/>
      <w:r w:rsidRPr="00700986">
        <w:rPr>
          <w:sz w:val="12"/>
        </w:rPr>
        <w:t>Theories which can be positively verifiable does not necessarily</w:t>
      </w:r>
      <w:proofErr w:type="gramEnd"/>
      <w:r w:rsidRPr="00700986">
        <w:rPr>
          <w:sz w:val="12"/>
        </w:rPr>
        <w:t xml:space="preserve"> mean that they are true. Realities in peace and conflict do not last long enough to be subject to comprehensive, systematic and effective empirical assaults on them. Explanation can be based on intuitive understanding of long and varied experiences. There are various ways to observe the world, including historical interpretations. Different perceptions of social relationships result from the process of formation and transformation of images and symbols. Peace studies may belong to the same category as history and critical sociology in terms of its methods to study an object. In contrast with economics, many factors related to </w:t>
      </w:r>
      <w:r w:rsidRPr="00700986">
        <w:rPr>
          <w:rStyle w:val="Emphasis"/>
        </w:rPr>
        <w:t>structural violence such as political repression and economic exploitation cannot be easily understood without socio-historical contexts</w:t>
      </w:r>
      <w:r w:rsidRPr="00700986">
        <w:rPr>
          <w:b/>
          <w:sz w:val="12"/>
        </w:rPr>
        <w:t>.</w:t>
      </w:r>
      <w:r w:rsidRPr="00700986">
        <w:rPr>
          <w:sz w:val="12"/>
        </w:rPr>
        <w:t xml:space="preserve"> Distinctions between independent and dependent variables are artificial. </w:t>
      </w:r>
      <w:proofErr w:type="gramStart"/>
      <w:r w:rsidRPr="00700986">
        <w:rPr>
          <w:rStyle w:val="StyleUnderline"/>
        </w:rPr>
        <w:t xml:space="preserve">Understanding the outcome of an event would be enhanced by clarifying the </w:t>
      </w:r>
      <w:r w:rsidRPr="00700986">
        <w:rPr>
          <w:sz w:val="12"/>
        </w:rPr>
        <w:t xml:space="preserve">specific </w:t>
      </w:r>
      <w:r w:rsidRPr="00700986">
        <w:rPr>
          <w:rStyle w:val="StyleUnderline"/>
        </w:rPr>
        <w:t>goals of actors</w:t>
      </w:r>
      <w:proofErr w:type="gramEnd"/>
      <w:r w:rsidRPr="00700986">
        <w:rPr>
          <w:sz w:val="12"/>
        </w:rPr>
        <w:t xml:space="preserve">. Emancipatory Projects Direct </w:t>
      </w:r>
      <w:r w:rsidRPr="00700986">
        <w:rPr>
          <w:rStyle w:val="StyleUnderline"/>
        </w:rPr>
        <w:t xml:space="preserve">criticism of </w:t>
      </w:r>
      <w:r w:rsidRPr="00700986">
        <w:rPr>
          <w:sz w:val="12"/>
        </w:rPr>
        <w:t xml:space="preserve">sovereign </w:t>
      </w:r>
      <w:r w:rsidRPr="00700986">
        <w:rPr>
          <w:rStyle w:val="StyleUnderline"/>
        </w:rPr>
        <w:t xml:space="preserve">state power may be based on questioning </w:t>
      </w:r>
      <w:r w:rsidRPr="00700986">
        <w:rPr>
          <w:sz w:val="12"/>
        </w:rPr>
        <w:t xml:space="preserve">the mode of analysis to </w:t>
      </w:r>
      <w:r w:rsidRPr="00700986">
        <w:rPr>
          <w:rStyle w:val="Emphasis"/>
        </w:rPr>
        <w:t>construct linear histories</w:t>
      </w:r>
      <w:r w:rsidRPr="00700986">
        <w:rPr>
          <w:sz w:val="12"/>
        </w:rPr>
        <w:t xml:space="preserve">. Social and political boundaries cannot be imposed especially when truth and meanings are in doubt. Sovereign claims are used to shape human loyalties, but the forms of identities are not any more certain. Resolving differences of opinion about the legitimacy of state institutions is not possible within clearly defined and demarcated areas of research. Thus emancipatory projects oppose intellectual and social </w:t>
      </w:r>
      <w:proofErr w:type="gramStart"/>
      <w:r w:rsidRPr="00700986">
        <w:rPr>
          <w:sz w:val="12"/>
        </w:rPr>
        <w:t>closure which</w:t>
      </w:r>
      <w:proofErr w:type="gramEnd"/>
      <w:r w:rsidRPr="00700986">
        <w:rPr>
          <w:sz w:val="12"/>
        </w:rPr>
        <w:t xml:space="preserve"> does not tolerate diversity. In a poststructural approach, </w:t>
      </w:r>
      <w:r w:rsidRPr="00700986">
        <w:rPr>
          <w:rStyle w:val="StyleUnderline"/>
        </w:rPr>
        <w:t>language and discourse shape politics and social institutions</w:t>
      </w:r>
      <w:proofErr w:type="gramStart"/>
      <w:r w:rsidRPr="00700986">
        <w:rPr>
          <w:sz w:val="12"/>
        </w:rPr>
        <w:t>.(</w:t>
      </w:r>
      <w:proofErr w:type="gramEnd"/>
      <w:r w:rsidRPr="00700986">
        <w:rPr>
          <w:sz w:val="12"/>
        </w:rPr>
        <w:t>Bannet, 1993) A normative social space is located in the process of assigning meanings to opposing phenomena. Binary opposition have contributed to the creation of linguistic and social hierarchies</w:t>
      </w:r>
      <w:proofErr w:type="gramStart"/>
      <w:r w:rsidRPr="00700986">
        <w:rPr>
          <w:sz w:val="12"/>
        </w:rPr>
        <w:t>.(</w:t>
      </w:r>
      <w:proofErr w:type="gramEnd"/>
      <w:r w:rsidRPr="00700986">
        <w:rPr>
          <w:sz w:val="12"/>
        </w:rPr>
        <w:t xml:space="preserve">Seidman, 1994:18) Poststructuralism aims to disturb the dominant binary meanings that function to perpetuate social and political hierarchies. Deconstructionism is the method to be deployed. This involves unsettling and displacing the binary hierarchies. The goal of a deconstructionist strategy is to create a social </w:t>
      </w:r>
      <w:proofErr w:type="gramStart"/>
      <w:r w:rsidRPr="00700986">
        <w:rPr>
          <w:sz w:val="12"/>
        </w:rPr>
        <w:t>space which</w:t>
      </w:r>
      <w:proofErr w:type="gramEnd"/>
      <w:r w:rsidRPr="00700986">
        <w:rPr>
          <w:sz w:val="12"/>
        </w:rPr>
        <w:t xml:space="preserve"> favors autonomy. This process is tolerant of difference and ambiguity</w:t>
      </w:r>
      <w:proofErr w:type="gramStart"/>
      <w:r w:rsidRPr="00700986">
        <w:rPr>
          <w:sz w:val="12"/>
        </w:rPr>
        <w:t>.(</w:t>
      </w:r>
      <w:proofErr w:type="gramEnd"/>
      <w:r w:rsidRPr="00700986">
        <w:rPr>
          <w:sz w:val="12"/>
        </w:rPr>
        <w:t>Seidman, 1994:19) The historically contingent origin and political role of binary hierarchies are uncovered by deconstructionism. Instead of being instruments of bureaucratic social control, human studies should serve emancipatory aims.</w:t>
      </w:r>
      <w:r w:rsidRPr="00700986">
        <w:rPr>
          <w:rStyle w:val="Emphasis"/>
        </w:rPr>
        <w:t xml:space="preserve"> Society is</w:t>
      </w:r>
      <w:r w:rsidRPr="00700986">
        <w:rPr>
          <w:sz w:val="24"/>
          <w:u w:val="single"/>
        </w:rPr>
        <w:t xml:space="preserve"> </w:t>
      </w:r>
      <w:r w:rsidRPr="00700986">
        <w:rPr>
          <w:sz w:val="12"/>
        </w:rPr>
        <w:t xml:space="preserve">imagined less as a material structure, organic order, or social system than as a construction </w:t>
      </w:r>
      <w:r w:rsidRPr="00700986">
        <w:rPr>
          <w:rStyle w:val="Emphasis"/>
        </w:rPr>
        <w:t>rooted in historically specific discursive practices</w:t>
      </w:r>
      <w:r w:rsidRPr="00700986">
        <w:rPr>
          <w:sz w:val="12"/>
        </w:rPr>
        <w:t xml:space="preserve">. Communities serve as texts whose symbols and meanings need to be translated. Interpretative knowledge promotes diversity, expands tolerance, and legitimates difference as well as fosters understanding and communication (Seidman, 1994:14-5) </w:t>
      </w:r>
      <w:r w:rsidRPr="00700986">
        <w:rPr>
          <w:rStyle w:val="StyleUnderline"/>
        </w:rPr>
        <w:t>People's perceptions about the world rely on their social and cultural milieu</w:t>
      </w:r>
      <w:r w:rsidRPr="00700986">
        <w:rPr>
          <w:sz w:val="12"/>
        </w:rPr>
        <w:t xml:space="preserve">. The goal of emancipation has nothing to do with science. </w:t>
      </w:r>
      <w:r w:rsidRPr="00700986">
        <w:rPr>
          <w:rStyle w:val="StyleUnderline"/>
        </w:rPr>
        <w:t xml:space="preserve">Legitimation arises from </w:t>
      </w:r>
      <w:proofErr w:type="gramStart"/>
      <w:r w:rsidRPr="00700986">
        <w:rPr>
          <w:rStyle w:val="StyleUnderline"/>
        </w:rPr>
        <w:t>their own</w:t>
      </w:r>
      <w:proofErr w:type="gramEnd"/>
      <w:r w:rsidRPr="00700986">
        <w:rPr>
          <w:rStyle w:val="StyleUnderline"/>
        </w:rPr>
        <w:t xml:space="preserve"> linguistic practice and communicational interaction. As long as social science serves as the instrument of a disciplined society, </w:t>
      </w:r>
      <w:r w:rsidRPr="00700986">
        <w:rPr>
          <w:rStyle w:val="Emphasis"/>
        </w:rPr>
        <w:t>truth is produced by power</w:t>
      </w:r>
      <w:proofErr w:type="gramStart"/>
      <w:r w:rsidRPr="00700986">
        <w:rPr>
          <w:rStyle w:val="StyleUnderline"/>
        </w:rPr>
        <w:t>.(</w:t>
      </w:r>
      <w:proofErr w:type="gramEnd"/>
      <w:r w:rsidRPr="00700986">
        <w:rPr>
          <w:sz w:val="12"/>
        </w:rPr>
        <w:t xml:space="preserve">Foucault, 1967) </w:t>
      </w:r>
      <w:r w:rsidRPr="00700986">
        <w:rPr>
          <w:rStyle w:val="Emphasis"/>
        </w:rPr>
        <w:t xml:space="preserve">All knowledge claims are moves in a power game. </w:t>
      </w:r>
      <w:r w:rsidRPr="00700986">
        <w:rPr>
          <w:sz w:val="12"/>
        </w:rPr>
        <w:t>Social science can contribute to emancipation by widening and deepening our sense of community. If meanings rest with communities, knowledge can have a specific role in promoting human solidarity</w:t>
      </w:r>
      <w:proofErr w:type="gramStart"/>
      <w:r w:rsidRPr="00700986">
        <w:rPr>
          <w:sz w:val="12"/>
        </w:rPr>
        <w:t>.(</w:t>
      </w:r>
      <w:proofErr w:type="gramEnd"/>
      <w:r w:rsidRPr="00700986">
        <w:rPr>
          <w:sz w:val="12"/>
        </w:rPr>
        <w:t xml:space="preserve">Waever, Ole, 1996:171)   </w:t>
      </w:r>
    </w:p>
    <w:p w14:paraId="5C0E1A66" w14:textId="77777777" w:rsidR="007805AF" w:rsidRPr="00700986" w:rsidRDefault="007805AF" w:rsidP="007805AF">
      <w:pPr>
        <w:rPr>
          <w:sz w:val="12"/>
        </w:rPr>
      </w:pPr>
    </w:p>
    <w:p w14:paraId="3A474961" w14:textId="77777777" w:rsidR="007805AF" w:rsidRPr="00700986" w:rsidRDefault="007805AF" w:rsidP="007805AF">
      <w:pPr>
        <w:pStyle w:val="Heading4"/>
      </w:pPr>
      <w:r w:rsidRPr="00700986">
        <w:t xml:space="preserve">Only structural violence focus can account for </w:t>
      </w:r>
      <w:r w:rsidRPr="00700986">
        <w:rPr>
          <w:u w:val="single"/>
        </w:rPr>
        <w:t xml:space="preserve">the banality of evil </w:t>
      </w:r>
      <w:r w:rsidRPr="00700986">
        <w:t xml:space="preserve">– they assume a </w:t>
      </w:r>
      <w:r w:rsidRPr="00700986">
        <w:rPr>
          <w:u w:val="single"/>
        </w:rPr>
        <w:t xml:space="preserve">false binary </w:t>
      </w:r>
      <w:r w:rsidRPr="00700986">
        <w:t>between peace and war</w:t>
      </w:r>
    </w:p>
    <w:p w14:paraId="22C095F5" w14:textId="77777777" w:rsidR="007805AF" w:rsidRPr="00700986" w:rsidRDefault="007805AF" w:rsidP="007805AF">
      <w:pPr>
        <w:rPr>
          <w:szCs w:val="16"/>
        </w:rPr>
      </w:pPr>
      <w:r w:rsidRPr="00700986">
        <w:rPr>
          <w:rStyle w:val="Style13ptBold"/>
        </w:rPr>
        <w:t xml:space="preserve">Scheper-Hughes and Bourgois ‘4 </w:t>
      </w:r>
      <w:r w:rsidRPr="00700986">
        <w:rPr>
          <w:szCs w:val="16"/>
        </w:rPr>
        <w:t>(Prof of Anthropology @ Cal-Berkely; Prof of Anthropology @ UPenn) (Nancy and Philippe, Introduction: Making Sense of Violence, in Violence in War and Peace, pg. 19-22)</w:t>
      </w:r>
    </w:p>
    <w:p w14:paraId="104828AA" w14:textId="7F190D98" w:rsidR="007805AF" w:rsidRPr="00700986" w:rsidRDefault="007805AF" w:rsidP="007805AF">
      <w:pPr>
        <w:rPr>
          <w:b/>
          <w:sz w:val="22"/>
        </w:rPr>
      </w:pPr>
      <w:r w:rsidRPr="00700986">
        <w:rPr>
          <w:szCs w:val="16"/>
        </w:rPr>
        <w:br/>
      </w:r>
      <w:r w:rsidRPr="00700986">
        <w:rPr>
          <w:sz w:val="12"/>
        </w:rPr>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w:t>
      </w:r>
      <w:proofErr w:type="gramStart"/>
      <w:r w:rsidRPr="00700986">
        <w:rPr>
          <w:sz w:val="12"/>
        </w:rPr>
        <w:t>.  preventable</w:t>
      </w:r>
      <w:proofErr w:type="gramEnd"/>
      <w:r w:rsidRPr="00700986">
        <w:rPr>
          <w:sz w:val="12"/>
        </w:rPr>
        <w:t xml:space="preserve">), rawly embodied physical suffering, and death (Farmer, Chapter 34).  </w:t>
      </w:r>
      <w:r w:rsidRPr="00700986">
        <w:rPr>
          <w:rStyle w:val="StyleUnderline"/>
        </w:rPr>
        <w:t>Absolutely central to our approach is a blurring of categories and distinctions between wartime and peacetime violence. Close attention to the “</w:t>
      </w:r>
      <w:r w:rsidRPr="00700986">
        <w:rPr>
          <w:rStyle w:val="StyleUnderline"/>
          <w:sz w:val="24"/>
        </w:rPr>
        <w:t xml:space="preserve">little” violences </w:t>
      </w:r>
      <w:r w:rsidRPr="00700986">
        <w:rPr>
          <w:rStyle w:val="StyleUnderline"/>
        </w:rPr>
        <w:t xml:space="preserve">produced in the </w:t>
      </w:r>
      <w:r w:rsidRPr="00700986">
        <w:rPr>
          <w:rStyle w:val="StyleUnderline"/>
          <w:sz w:val="24"/>
        </w:rPr>
        <w:t>structures</w:t>
      </w:r>
      <w:r w:rsidRPr="00700986">
        <w:rPr>
          <w:rStyle w:val="StyleUnderline"/>
        </w:rPr>
        <w:t>, habituses, and mentalites of everyday life shifts our attention to pathologies of class, race, and gender inequalities</w:t>
      </w:r>
      <w:r w:rsidRPr="00700986">
        <w:rPr>
          <w:rStyle w:val="StyleUnderline"/>
          <w:sz w:val="28"/>
        </w:rPr>
        <w:t>.</w:t>
      </w:r>
      <w:r w:rsidRPr="00700986">
        <w:rPr>
          <w:sz w:val="12"/>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700986">
        <w:rPr>
          <w:rStyle w:val="StyleUnderline"/>
        </w:rPr>
        <w:t xml:space="preserve">The violence continuum also refers to the </w:t>
      </w:r>
      <w:r w:rsidRPr="00700986">
        <w:rPr>
          <w:rStyle w:val="StyleUnderline"/>
          <w:sz w:val="24"/>
        </w:rPr>
        <w:t xml:space="preserve">ease </w:t>
      </w:r>
      <w:r w:rsidRPr="00700986">
        <w:rPr>
          <w:rStyle w:val="StyleUnderline"/>
        </w:rPr>
        <w:t xml:space="preserve">with which humans are capable of </w:t>
      </w:r>
      <w:r w:rsidRPr="00700986">
        <w:rPr>
          <w:rStyle w:val="StyleUnderline"/>
          <w:sz w:val="24"/>
        </w:rPr>
        <w:t xml:space="preserve">reducing the socially vulnerable into expendable nonpersons </w:t>
      </w:r>
      <w:r w:rsidRPr="00700986">
        <w:rPr>
          <w:rStyle w:val="StyleUnderline"/>
        </w:rPr>
        <w:t>and assuming the license - even the duty - to kill, maim, or soul-murder</w:t>
      </w:r>
      <w:r w:rsidRPr="00700986">
        <w:rPr>
          <w:sz w:val="28"/>
          <w:u w:val="single"/>
        </w:rPr>
        <w:t>.</w:t>
      </w:r>
      <w:r w:rsidRPr="00700986">
        <w:rPr>
          <w:sz w:val="12"/>
        </w:rPr>
        <w:t xml:space="preserve"> We realize that in referring to </w:t>
      </w:r>
      <w:proofErr w:type="gramStart"/>
      <w:r w:rsidRPr="00700986">
        <w:rPr>
          <w:sz w:val="12"/>
        </w:rPr>
        <w:t>a violence</w:t>
      </w:r>
      <w:proofErr w:type="gramEnd"/>
      <w:r w:rsidRPr="00700986">
        <w:rPr>
          <w:sz w:val="12"/>
        </w:rPr>
        <w:t xml:space="preserv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protogenocidal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constitute the “small wars and invisible genocides” to which we refer. This applies to African American and Latino youth mortality statistics in Oakland, California, Baltimore, Washington DC, and New York City. </w:t>
      </w:r>
      <w:r w:rsidRPr="00700986">
        <w:rPr>
          <w:rStyle w:val="StyleUnderline"/>
        </w:rPr>
        <w:t>These are “</w:t>
      </w:r>
      <w:r w:rsidRPr="00700986">
        <w:rPr>
          <w:rStyle w:val="StyleUnderline"/>
          <w:sz w:val="24"/>
        </w:rPr>
        <w:t xml:space="preserve">invisible” genocides </w:t>
      </w:r>
      <w:r w:rsidRPr="00700986">
        <w:rPr>
          <w:rStyle w:val="StyleUnderline"/>
        </w:rPr>
        <w:t xml:space="preserve">not because they are secreted away or </w:t>
      </w:r>
      <w:r w:rsidRPr="00700986">
        <w:rPr>
          <w:rStyle w:val="StyleUnderline"/>
          <w:sz w:val="24"/>
        </w:rPr>
        <w:t>hidden from view</w:t>
      </w:r>
      <w:r w:rsidRPr="00700986">
        <w:rPr>
          <w:rStyle w:val="StyleUnderline"/>
        </w:rPr>
        <w:t>, but quite the opposite.</w:t>
      </w:r>
      <w:r w:rsidRPr="00700986">
        <w:rPr>
          <w:sz w:val="12"/>
        </w:rPr>
        <w:t xml:space="preserve">  As Wittgenstein observed</w:t>
      </w:r>
      <w:r w:rsidRPr="00700986">
        <w:rPr>
          <w:rStyle w:val="StyleUnderline"/>
          <w:sz w:val="28"/>
        </w:rPr>
        <w:t xml:space="preserve">, </w:t>
      </w:r>
      <w:r w:rsidRPr="00700986">
        <w:rPr>
          <w:rStyle w:val="Emphasis"/>
        </w:rPr>
        <w:t xml:space="preserve">the things that are hardest to perceive are those which are right before our eyes </w:t>
      </w:r>
      <w:r w:rsidRPr="00700986">
        <w:rPr>
          <w:rStyle w:val="StyleUnderline"/>
        </w:rPr>
        <w:t>and therefore taken for granted</w:t>
      </w:r>
      <w:r w:rsidRPr="00700986">
        <w:rPr>
          <w:sz w:val="28"/>
          <w:u w:val="single"/>
        </w:rPr>
        <w:t>.</w:t>
      </w:r>
      <w:r w:rsidRPr="00700986">
        <w:rPr>
          <w:sz w:val="12"/>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700986">
        <w:rPr>
          <w:sz w:val="12"/>
          <w:szCs w:val="12"/>
        </w:rPr>
        <w:t>Peacetime crimes suggests the possibility that war crimes are merely ordinary, everyday crimes of public consent applied systematic- ally and dramatically in the extreme context of war.</w:t>
      </w:r>
      <w:r w:rsidRPr="00700986">
        <w:rPr>
          <w:sz w:val="12"/>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w:t>
      </w:r>
      <w:proofErr w:type="gramStart"/>
      <w:r w:rsidRPr="00700986">
        <w:rPr>
          <w:rStyle w:val="StyleUnderline"/>
        </w:rPr>
        <w:t>Peacetime crimes suggests</w:t>
      </w:r>
      <w:proofErr w:type="gramEnd"/>
      <w:r w:rsidRPr="00700986">
        <w:rPr>
          <w:rStyle w:val="StyleUnderline"/>
        </w:rPr>
        <w:t xml:space="preserve">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w:t>
      </w:r>
      <w:r w:rsidRPr="00700986">
        <w:rPr>
          <w:sz w:val="12"/>
        </w:rPr>
        <w:t xml:space="preserv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w:t>
      </w:r>
      <w:proofErr w:type="gramStart"/>
      <w:r w:rsidRPr="00700986">
        <w:rPr>
          <w:sz w:val="12"/>
        </w:rPr>
        <w:t>the</w:t>
      </w:r>
      <w:proofErr w:type="gramEnd"/>
      <w:r w:rsidRPr="00700986">
        <w:rPr>
          <w:sz w:val="12"/>
        </w:rPr>
        <w:t xml:space="preserv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700986">
        <w:rPr>
          <w:rStyle w:val="StyleUnderline"/>
        </w:rPr>
        <w:t xml:space="preserve">it is essential that we recognize the existence of a </w:t>
      </w:r>
      <w:r w:rsidRPr="00700986">
        <w:rPr>
          <w:rStyle w:val="StyleUnderline"/>
          <w:sz w:val="24"/>
        </w:rPr>
        <w:t xml:space="preserve">genocidal capacity </w:t>
      </w:r>
      <w:r w:rsidRPr="00700986">
        <w:rPr>
          <w:rStyle w:val="StyleUnderline"/>
        </w:rPr>
        <w:t xml:space="preserve">among otherwise good-enough humans and that we need to exercise a defensive </w:t>
      </w:r>
      <w:r w:rsidRPr="00700986">
        <w:rPr>
          <w:rStyle w:val="StyleUnderline"/>
          <w:sz w:val="24"/>
        </w:rPr>
        <w:t xml:space="preserve">hypervigilance </w:t>
      </w:r>
      <w:r w:rsidRPr="00700986">
        <w:rPr>
          <w:rStyle w:val="StyleUnderline"/>
        </w:rPr>
        <w:t xml:space="preserve">to the less dramatic, </w:t>
      </w:r>
      <w:r w:rsidRPr="00700986">
        <w:rPr>
          <w:rStyle w:val="StyleUnderline"/>
          <w:sz w:val="24"/>
        </w:rPr>
        <w:t>permitted, and even rewarded everyday acts of violence that render participation in genocidal acts and policies possible</w:t>
      </w:r>
      <w:r w:rsidRPr="00700986">
        <w:rPr>
          <w:sz w:val="12"/>
        </w:rPr>
        <w:t xml:space="preserve"> (under adverse political or economic conditions), perhaps more easily than we would like to recognize. Under the violence continuum we include, therefore, all expressions of radical social exclusion, dehumanization, depersonal- ization, pseudospeciation, and </w:t>
      </w:r>
      <w:proofErr w:type="gramStart"/>
      <w:r w:rsidRPr="00700986">
        <w:rPr>
          <w:sz w:val="12"/>
        </w:rPr>
        <w:t>reification which</w:t>
      </w:r>
      <w:proofErr w:type="gramEnd"/>
      <w:r w:rsidRPr="00700986">
        <w:rPr>
          <w:sz w:val="12"/>
        </w:rPr>
        <w:t xml:space="preserve">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w:t>
      </w:r>
      <w:proofErr w:type="gramStart"/>
      <w:r w:rsidRPr="00700986">
        <w:rPr>
          <w:sz w:val="12"/>
        </w:rPr>
        <w:t>born,</w:t>
      </w:r>
      <w:proofErr w:type="gramEnd"/>
      <w:r w:rsidRPr="00700986">
        <w:rPr>
          <w:sz w:val="12"/>
        </w:rPr>
        <w:t xml:space="preserve">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700986">
        <w:rPr>
          <w:rStyle w:val="StyleUnderline"/>
          <w:sz w:val="28"/>
        </w:rPr>
        <w:t xml:space="preserve">. </w:t>
      </w:r>
      <w:r w:rsidRPr="00700986">
        <w:rPr>
          <w:rStyle w:val="StyleUnderline"/>
        </w:rPr>
        <w:t>Collective denial and misrecognition are prerequisites for mass violence and genocide</w:t>
      </w:r>
      <w:r w:rsidRPr="00700986">
        <w:rPr>
          <w:rStyle w:val="StyleUnderline"/>
          <w:sz w:val="28"/>
        </w:rPr>
        <w:t>.</w:t>
      </w:r>
      <w:r w:rsidRPr="00700986">
        <w:rPr>
          <w:sz w:val="12"/>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w:t>
      </w:r>
      <w:proofErr w:type="gramStart"/>
      <w:r w:rsidRPr="00700986">
        <w:rPr>
          <w:sz w:val="12"/>
        </w:rPr>
        <w:t>violence which</w:t>
      </w:r>
      <w:proofErr w:type="gramEnd"/>
      <w:r w:rsidRPr="00700986">
        <w:rPr>
          <w:sz w:val="12"/>
        </w:rPr>
        <w:t xml:space="preserve">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collaborators, bystanders - and even by victims themselves - as expected, routine, even justified</w:t>
      </w:r>
      <w:r w:rsidRPr="00700986">
        <w:rPr>
          <w:rStyle w:val="StyleUnderline"/>
        </w:rPr>
        <w:t>.</w:t>
      </w:r>
      <w:r w:rsidRPr="00700986">
        <w:rPr>
          <w:sz w:val="12"/>
        </w:rPr>
        <w:t xml:space="preserve"> The preparations for mass killing can be found in social sentiments and institutions from the family, to schools, churches, hospitals, and the military. </w:t>
      </w:r>
      <w:r w:rsidRPr="00700986">
        <w:rPr>
          <w:rStyle w:val="StyleUnderline"/>
        </w:rPr>
        <w:t>They harbor the</w:t>
      </w:r>
      <w:r w:rsidRPr="00700986">
        <w:rPr>
          <w:sz w:val="12"/>
        </w:rPr>
        <w:t xml:space="preserve"> early “warning signs” (Charney 1991), the “</w:t>
      </w:r>
      <w:r w:rsidRPr="00700986">
        <w:rPr>
          <w:rStyle w:val="StyleUnderline"/>
          <w:sz w:val="24"/>
        </w:rPr>
        <w:t>priming</w:t>
      </w:r>
      <w:r w:rsidRPr="00700986">
        <w:rPr>
          <w:sz w:val="12"/>
        </w:rPr>
        <w:t xml:space="preserve">” (as Hinton, ed., 2002 calls it), </w:t>
      </w:r>
      <w:r w:rsidRPr="00700986">
        <w:rPr>
          <w:rStyle w:val="StyleUnderline"/>
        </w:rPr>
        <w:t>or the “genocidal continuum</w:t>
      </w:r>
      <w:r w:rsidRPr="00700986">
        <w:rPr>
          <w:sz w:val="28"/>
          <w:u w:val="single"/>
        </w:rPr>
        <w:t>”</w:t>
      </w:r>
      <w:r w:rsidRPr="00700986">
        <w:rPr>
          <w:sz w:val="12"/>
        </w:rPr>
        <w:t xml:space="preserve"> (as we call it) </w:t>
      </w:r>
      <w:r w:rsidRPr="00700986">
        <w:rPr>
          <w:rStyle w:val="StyleUnderline"/>
        </w:rPr>
        <w:t xml:space="preserve">that push </w:t>
      </w:r>
      <w:r w:rsidRPr="00700986">
        <w:rPr>
          <w:rStyle w:val="StyleUnderline"/>
          <w:sz w:val="24"/>
        </w:rPr>
        <w:t xml:space="preserve">social consensus </w:t>
      </w:r>
      <w:r w:rsidRPr="00700986">
        <w:rPr>
          <w:rStyle w:val="StyleUnderline"/>
        </w:rPr>
        <w:t xml:space="preserve">toward </w:t>
      </w:r>
      <w:r w:rsidRPr="00700986">
        <w:rPr>
          <w:rStyle w:val="StyleUnderline"/>
          <w:sz w:val="24"/>
        </w:rPr>
        <w:t xml:space="preserve">devaluing </w:t>
      </w:r>
      <w:r w:rsidRPr="00700986">
        <w:rPr>
          <w:rStyle w:val="StyleUnderline"/>
        </w:rPr>
        <w:t>certain forms of human life and lifeways from the refusal of social support and humane care to vulnerable “social parasites” (the</w:t>
      </w:r>
      <w:r w:rsidRPr="00700986">
        <w:rPr>
          <w:sz w:val="28"/>
          <w:u w:val="single"/>
        </w:rPr>
        <w:t xml:space="preserve"> </w:t>
      </w:r>
      <w:r w:rsidRPr="00700986">
        <w:rPr>
          <w:sz w:val="12"/>
        </w:rPr>
        <w:t>nursing home</w:t>
      </w:r>
      <w:r w:rsidRPr="00700986">
        <w:rPr>
          <w:sz w:val="28"/>
          <w:u w:val="single"/>
        </w:rPr>
        <w:t xml:space="preserve"> </w:t>
      </w:r>
      <w:r w:rsidRPr="00700986">
        <w:rPr>
          <w:rStyle w:val="StyleUnderline"/>
        </w:rPr>
        <w:t>elderly, “welfare queens</w:t>
      </w:r>
      <w:r w:rsidRPr="00700986">
        <w:rPr>
          <w:sz w:val="28"/>
          <w:u w:val="single"/>
        </w:rPr>
        <w:t xml:space="preserve">,” </w:t>
      </w:r>
      <w:r w:rsidRPr="00700986">
        <w:rPr>
          <w:sz w:val="12"/>
        </w:rPr>
        <w:t xml:space="preserve">undocumented </w:t>
      </w:r>
      <w:r w:rsidRPr="00700986">
        <w:rPr>
          <w:rStyle w:val="StyleUnderline"/>
        </w:rPr>
        <w:t>immigrants</w:t>
      </w:r>
      <w:r w:rsidRPr="00700986">
        <w:rPr>
          <w:sz w:val="28"/>
          <w:u w:val="single"/>
        </w:rPr>
        <w:t xml:space="preserve">, </w:t>
      </w:r>
      <w:r w:rsidRPr="00700986">
        <w:rPr>
          <w:sz w:val="12"/>
        </w:rPr>
        <w:t xml:space="preserve">drug addicts) </w:t>
      </w:r>
      <w:r w:rsidRPr="00700986">
        <w:rPr>
          <w:rStyle w:val="StyleUnderline"/>
        </w:rPr>
        <w:t>to the militarization of everyday life</w:t>
      </w:r>
      <w:r w:rsidRPr="00700986">
        <w:rPr>
          <w:sz w:val="12"/>
        </w:rPr>
        <w:t xml:space="preserve"> (super-maximum-security prisons, capital punishment; the technologies of heightened personal security, including the house gun and gated communities; and reversed feelings of victimization).       </w:t>
      </w:r>
    </w:p>
    <w:p w14:paraId="41433ACB" w14:textId="77777777" w:rsidR="007805AF" w:rsidRPr="00700986" w:rsidRDefault="007805AF" w:rsidP="007805AF"/>
    <w:p w14:paraId="4FD8C0DC" w14:textId="77777777" w:rsidR="00F56DE5" w:rsidRPr="00700986" w:rsidRDefault="00F56DE5" w:rsidP="00BE0308"/>
    <w:p w14:paraId="347083F3" w14:textId="77777777" w:rsidR="00BE0308" w:rsidRPr="00700986" w:rsidRDefault="00BE0308" w:rsidP="00BE0308">
      <w:pPr>
        <w:pStyle w:val="NormalWeb"/>
        <w:shd w:val="clear" w:color="auto" w:fill="FFFFFF"/>
        <w:spacing w:before="0" w:beforeAutospacing="0" w:after="336" w:afterAutospacing="0" w:line="294" w:lineRule="atLeast"/>
        <w:rPr>
          <w:rFonts w:ascii="Times New Roman" w:hAnsi="Times New Roman"/>
          <w:color w:val="333333"/>
          <w:sz w:val="21"/>
          <w:szCs w:val="21"/>
        </w:rPr>
      </w:pPr>
    </w:p>
    <w:p w14:paraId="5B82C8C2" w14:textId="2575E6D2" w:rsidR="00BE0308" w:rsidRPr="00700986" w:rsidRDefault="008E003F" w:rsidP="008E003F">
      <w:pPr>
        <w:pStyle w:val="Heading2"/>
      </w:pPr>
      <w:r w:rsidRPr="00700986">
        <w:t>2NC Disadvantages</w:t>
      </w:r>
    </w:p>
    <w:p w14:paraId="1058F67B" w14:textId="77777777" w:rsidR="0024180B" w:rsidRPr="00700986" w:rsidRDefault="0024180B" w:rsidP="0024180B"/>
    <w:p w14:paraId="3FF47B37" w14:textId="77777777" w:rsidR="0024180B" w:rsidRPr="00700986" w:rsidRDefault="0024180B" w:rsidP="0024180B"/>
    <w:p w14:paraId="24300FE5" w14:textId="6841BA69" w:rsidR="0024180B" w:rsidRPr="00700986" w:rsidRDefault="0024180B" w:rsidP="0024180B">
      <w:pPr>
        <w:pStyle w:val="Heading3"/>
      </w:pPr>
      <w:r w:rsidRPr="00700986">
        <w:t>Drones—Biometrics</w:t>
      </w:r>
    </w:p>
    <w:p w14:paraId="2127BF1B" w14:textId="77777777" w:rsidR="0024180B" w:rsidRPr="00700986" w:rsidRDefault="0024180B" w:rsidP="0024180B"/>
    <w:p w14:paraId="4B88608B" w14:textId="577177C5" w:rsidR="005B4689" w:rsidRPr="00B1713E" w:rsidRDefault="005B4689" w:rsidP="005B4689">
      <w:pPr>
        <w:pStyle w:val="Heading4"/>
      </w:pPr>
      <w:r w:rsidRPr="00B1713E">
        <w:t xml:space="preserve">Less drones means more </w:t>
      </w:r>
      <w:r w:rsidR="009C3977">
        <w:t>use of traditional biometrics</w:t>
      </w:r>
      <w:r w:rsidRPr="00B1713E">
        <w:t xml:space="preserve"> </w:t>
      </w:r>
    </w:p>
    <w:p w14:paraId="15DAAB5D" w14:textId="3DFF013D" w:rsidR="005B4689" w:rsidRDefault="005B4689" w:rsidP="005B4689">
      <w:r w:rsidRPr="00B1713E">
        <w:rPr>
          <w:rStyle w:val="Style13ptBold"/>
        </w:rPr>
        <w:t>Spagat 11/13/14</w:t>
      </w:r>
      <w:r>
        <w:t xml:space="preserve"> [Elliot Spagat, </w:t>
      </w:r>
      <w:r w:rsidRPr="00B1713E">
        <w:t xml:space="preserve">San Diego Correspondent at Associated </w:t>
      </w:r>
      <w:proofErr w:type="gramStart"/>
      <w:r w:rsidRPr="00B1713E">
        <w:t xml:space="preserve">Press </w:t>
      </w:r>
      <w:r>
        <w:t>,</w:t>
      </w:r>
      <w:proofErr w:type="gramEnd"/>
      <w:r>
        <w:t xml:space="preserve"> “</w:t>
      </w:r>
      <w:r w:rsidRPr="00B1713E">
        <w:t>Drones replacing officers in Mexican border surveillance</w:t>
      </w:r>
      <w:r>
        <w:t xml:space="preserve">,” Los Angeles Daily News, </w:t>
      </w:r>
      <w:r w:rsidRPr="00B1713E">
        <w:t>http://www.dailynews.com/social-affairs/20141113/drones-replacing-officers-in-mexican-border-surveillance</w:t>
      </w:r>
      <w:r w:rsidR="00F523DD">
        <w:t>]</w:t>
      </w:r>
    </w:p>
    <w:p w14:paraId="00ECB9B9" w14:textId="77777777" w:rsidR="005B4689" w:rsidRDefault="005B4689" w:rsidP="005B4689">
      <w:r w:rsidRPr="00B1713E">
        <w:rPr>
          <w:rStyle w:val="StyleUnderline"/>
        </w:rPr>
        <w:t>The U.S. government now patrols nearly half the Mexican border by drones alone in</w:t>
      </w:r>
      <w:r w:rsidRPr="00B1713E">
        <w:t xml:space="preserve"> a largely unheralded shift to control </w:t>
      </w:r>
      <w:r w:rsidRPr="00B1713E">
        <w:rPr>
          <w:rStyle w:val="StyleUnderline"/>
        </w:rPr>
        <w:t>desolate stretches where there are no</w:t>
      </w:r>
      <w:r w:rsidRPr="00B1713E">
        <w:t xml:space="preserve"> agents, </w:t>
      </w:r>
      <w:r w:rsidRPr="00B1713E">
        <w:rPr>
          <w:rStyle w:val="StyleUnderline"/>
        </w:rPr>
        <w:t>camera towers</w:t>
      </w:r>
      <w:r w:rsidRPr="00B1713E">
        <w:t xml:space="preserve">, ground sensors or fences, </w:t>
      </w:r>
      <w:r w:rsidRPr="00B1713E">
        <w:rPr>
          <w:rStyle w:val="StyleUnderline"/>
        </w:rPr>
        <w:t>and it plans to expand the strategy to the Canadian border</w:t>
      </w:r>
      <w:proofErr w:type="gramStart"/>
      <w:r w:rsidRPr="00B1713E">
        <w:rPr>
          <w:rStyle w:val="StyleUnderline"/>
        </w:rPr>
        <w:t>.</w:t>
      </w:r>
      <w:r w:rsidRPr="00B1713E">
        <w:rPr>
          <w:sz w:val="12"/>
        </w:rPr>
        <w:t>¶</w:t>
      </w:r>
      <w:proofErr w:type="gramEnd"/>
      <w:r w:rsidRPr="00B1713E">
        <w:t xml:space="preserve"> It represents a significant departure from a decades-old approach that emphasizes boots on the ground and fences. Since 2000, the number of Border Patrol agents on the 1,954-mile border more than doubled — to surpass 18,000 — and fencing multiplied nine times to 700 miles</w:t>
      </w:r>
      <w:proofErr w:type="gramStart"/>
      <w:r w:rsidRPr="00B1713E">
        <w:t>.</w:t>
      </w:r>
      <w:r w:rsidRPr="00B1713E">
        <w:rPr>
          <w:sz w:val="12"/>
        </w:rPr>
        <w:t>¶</w:t>
      </w:r>
      <w:proofErr w:type="gramEnd"/>
      <w:r w:rsidRPr="00B1713E">
        <w:t xml:space="preserve"> </w:t>
      </w:r>
      <w:r w:rsidRPr="00B1713E">
        <w:rPr>
          <w:rStyle w:val="StyleUnderline"/>
        </w:rPr>
        <w:t>Under the new approach</w:t>
      </w:r>
      <w:r w:rsidRPr="00B1713E">
        <w:t xml:space="preserve">, Predator B aerial </w:t>
      </w:r>
      <w:r w:rsidRPr="00B1713E">
        <w:rPr>
          <w:rStyle w:val="StyleUnderline"/>
        </w:rPr>
        <w:t>drones</w:t>
      </w:r>
      <w:r w:rsidRPr="00B1713E">
        <w:t xml:space="preserve">, used in the fight against insurgents in Afghanistan, </w:t>
      </w:r>
      <w:r w:rsidRPr="00B1713E">
        <w:rPr>
          <w:rStyle w:val="StyleUnderline"/>
        </w:rPr>
        <w:t>sweep</w:t>
      </w:r>
      <w:r w:rsidRPr="00B1713E">
        <w:t xml:space="preserve"> remote mountains, canyons and rivers </w:t>
      </w:r>
      <w:r w:rsidRPr="00B1713E">
        <w:rPr>
          <w:rStyle w:val="StyleUnderline"/>
        </w:rPr>
        <w:t>with a high-resolution</w:t>
      </w:r>
      <w:r w:rsidRPr="00B1713E">
        <w:t xml:space="preserve"> video </w:t>
      </w:r>
      <w:r w:rsidRPr="00B1713E">
        <w:rPr>
          <w:rStyle w:val="StyleUnderline"/>
        </w:rPr>
        <w:t>camera</w:t>
      </w:r>
      <w:r w:rsidRPr="00B1713E">
        <w:t xml:space="preserve"> and return within three days for another video in the same spot, two officials with direct knowledge of the effort said on condition of anonymity because details have not been made public.</w:t>
      </w:r>
      <w:r w:rsidRPr="00B1713E">
        <w:rPr>
          <w:sz w:val="12"/>
        </w:rPr>
        <w:t>¶</w:t>
      </w:r>
      <w:r w:rsidRPr="00B1713E">
        <w:t xml:space="preserve"> The two videos are then overlaid for analysts, who use sophisticated software to identify tiny changes — perhaps the tracks of a farmer or cows, perhaps those of immigrants who entered the country illegally or perhaps a drug-laden Hummer, they said.</w:t>
      </w:r>
      <w:r w:rsidRPr="00B1713E">
        <w:rPr>
          <w:sz w:val="12"/>
        </w:rPr>
        <w:t>¶</w:t>
      </w:r>
      <w:r w:rsidRPr="00B1713E">
        <w:t xml:space="preserve"> About 92 percent of drone missions have shown no change in terrain, while the others raised enough questions to dispatch agents to determine if someone got away, sometimes by helicopter because the area is so remote. The agents look for any sign of human activity — footprints, broken twigs, trash</w:t>
      </w:r>
      <w:proofErr w:type="gramStart"/>
      <w:r w:rsidRPr="00B1713E">
        <w:t>.</w:t>
      </w:r>
      <w:r w:rsidRPr="00B1713E">
        <w:rPr>
          <w:sz w:val="12"/>
        </w:rPr>
        <w:t>¶</w:t>
      </w:r>
      <w:proofErr w:type="gramEnd"/>
      <w:r w:rsidRPr="00B1713E">
        <w:t xml:space="preserve"> About 4 percent of missions have been false alarms, like tracks of livestock or farmers, and about 2 percent are inconclusive. The remaining 2 percent offer evidence of illegal crossings from Mexico, which typically results in ground sensors being planted for closer monitoring</w:t>
      </w:r>
      <w:proofErr w:type="gramStart"/>
      <w:r w:rsidRPr="00B1713E">
        <w:t>.</w:t>
      </w:r>
      <w:r w:rsidRPr="00B1713E">
        <w:rPr>
          <w:sz w:val="12"/>
        </w:rPr>
        <w:t>¶</w:t>
      </w:r>
      <w:proofErr w:type="gramEnd"/>
      <w:r w:rsidRPr="00B1713E">
        <w:t xml:space="preserve"> The government has operated about 10,000 drone flights under the strategy, known internally as “change detection,” since it began in March 2013. The flights currently cover about 900 miles, much of it in Texas, and are expected to expand to the Canadian border by the end of 2015</w:t>
      </w:r>
      <w:proofErr w:type="gramStart"/>
      <w:r w:rsidRPr="00B1713E">
        <w:t>.</w:t>
      </w:r>
      <w:r w:rsidRPr="00B1713E">
        <w:rPr>
          <w:sz w:val="12"/>
        </w:rPr>
        <w:t>¶</w:t>
      </w:r>
      <w:proofErr w:type="gramEnd"/>
      <w:r w:rsidRPr="00B1713E">
        <w:t xml:space="preserve"> The purpose is to assign agents where illegal activity is highest, said R. Gil Kerlikowske, commissioner of Customs and Border Protection, the Border Patrol’s parent agency, which operates nine unmanned aircraft across the country.</w:t>
      </w:r>
      <w:r w:rsidRPr="00B1713E">
        <w:rPr>
          <w:sz w:val="12"/>
        </w:rPr>
        <w:t>¶</w:t>
      </w:r>
      <w:r w:rsidRPr="00B1713E">
        <w:t xml:space="preserve"> “You have finite resources,” he said in an interview. “If you can look at some very rugged terrain (and) you can see there’s not traffic, whether it’s tire tracks or clothing being abandoned or anything else, you want to deploy your resources to where you have a greater risk, a greater threat.”</w:t>
      </w:r>
      <w:r w:rsidRPr="00B1713E">
        <w:rPr>
          <w:sz w:val="12"/>
        </w:rPr>
        <w:t>¶</w:t>
      </w:r>
      <w:r w:rsidRPr="00B1713E">
        <w:t xml:space="preserve"> If the video shows the terrain unchanged, Border Patrol Chief Michael Fisher calls it “proving the negative” — showing there isn’t anything illegal happening there and therefore no need for agents and fences</w:t>
      </w:r>
      <w:proofErr w:type="gramStart"/>
      <w:r w:rsidRPr="00B1713E">
        <w:t>.</w:t>
      </w:r>
      <w:r w:rsidRPr="00B1713E">
        <w:rPr>
          <w:sz w:val="12"/>
        </w:rPr>
        <w:t>¶</w:t>
      </w:r>
      <w:proofErr w:type="gramEnd"/>
      <w:r w:rsidRPr="00B1713E">
        <w:t xml:space="preserve"> The strategy was launched without fanfare and is being expanded as President Barack Obama prepares to issue an executive order by the end of this year to reduce deportations and enhance border security.</w:t>
      </w:r>
      <w:r w:rsidRPr="00B1713E">
        <w:rPr>
          <w:sz w:val="12"/>
        </w:rPr>
        <w:t>¶</w:t>
      </w:r>
      <w:r w:rsidRPr="00B1713E">
        <w:t xml:space="preserve"> </w:t>
      </w:r>
      <w:r w:rsidRPr="00B1713E">
        <w:rPr>
          <w:rStyle w:val="StyleUnderline"/>
        </w:rPr>
        <w:t>Rep. Michael McCaul</w:t>
      </w:r>
      <w:r w:rsidRPr="00B1713E">
        <w:t xml:space="preserve">, a Texas Republican who chairs the House Homeland Security Committee, </w:t>
      </w:r>
      <w:r w:rsidRPr="00B1713E">
        <w:rPr>
          <w:rStyle w:val="StyleUnderline"/>
        </w:rPr>
        <w:t>applauded the approach while noting surveillance gaps still remain. “</w:t>
      </w:r>
      <w:r w:rsidRPr="00B1713E">
        <w:rPr>
          <w:rStyle w:val="Emphasis"/>
        </w:rPr>
        <w:t>We can no longer focus only on static defenses such as fences and fixed (camera) towers,”</w:t>
      </w:r>
      <w:r w:rsidRPr="00B1713E">
        <w:t xml:space="preserve"> he said.</w:t>
      </w:r>
    </w:p>
    <w:p w14:paraId="7EB94AC2" w14:textId="77777777" w:rsidR="008E003F" w:rsidRPr="00700986" w:rsidRDefault="008E003F" w:rsidP="008E003F"/>
    <w:p w14:paraId="66E709CC" w14:textId="77777777" w:rsidR="0024180B" w:rsidRPr="00700986" w:rsidRDefault="0024180B" w:rsidP="0024180B">
      <w:pPr>
        <w:pStyle w:val="Heading4"/>
      </w:pPr>
      <w:r w:rsidRPr="00700986">
        <w:t xml:space="preserve">Biometrics is used as a tool by the state to further ensure absolute control, creating a unique system of </w:t>
      </w:r>
      <w:proofErr w:type="gramStart"/>
      <w:r w:rsidRPr="00700986">
        <w:t>domination which</w:t>
      </w:r>
      <w:proofErr w:type="gramEnd"/>
      <w:r w:rsidRPr="00700986">
        <w:t xml:space="preserve"> leads to bio politics. </w:t>
      </w:r>
    </w:p>
    <w:p w14:paraId="486FD271" w14:textId="77777777" w:rsidR="0024180B" w:rsidRPr="00700986" w:rsidRDefault="0024180B" w:rsidP="0024180B">
      <w:r w:rsidRPr="00700986">
        <w:t>(</w:t>
      </w:r>
      <w:r w:rsidRPr="00700986">
        <w:rPr>
          <w:rStyle w:val="Style13ptBold"/>
        </w:rPr>
        <w:t>Faulkner</w:t>
      </w:r>
      <w:r w:rsidRPr="00700986">
        <w:rPr>
          <w:rFonts w:cs="Arial"/>
          <w:color w:val="222222"/>
          <w:sz w:val="20"/>
          <w:szCs w:val="20"/>
          <w:shd w:val="clear" w:color="auto" w:fill="FFFFFF"/>
        </w:rPr>
        <w:t xml:space="preserve">, Alex, Bettina </w:t>
      </w:r>
      <w:r w:rsidRPr="00700986">
        <w:rPr>
          <w:rStyle w:val="Style13ptBold"/>
        </w:rPr>
        <w:t>Lange</w:t>
      </w:r>
      <w:r w:rsidRPr="00700986">
        <w:rPr>
          <w:rFonts w:cs="Arial"/>
          <w:color w:val="222222"/>
          <w:sz w:val="20"/>
          <w:szCs w:val="20"/>
          <w:shd w:val="clear" w:color="auto" w:fill="FFFFFF"/>
        </w:rPr>
        <w:t xml:space="preserve">, and Christopher </w:t>
      </w:r>
      <w:r w:rsidRPr="00700986">
        <w:rPr>
          <w:rStyle w:val="Style13ptBold"/>
        </w:rPr>
        <w:t>Lawless</w:t>
      </w:r>
      <w:r w:rsidRPr="00700986">
        <w:rPr>
          <w:rFonts w:cs="Arial"/>
          <w:color w:val="222222"/>
          <w:sz w:val="20"/>
          <w:szCs w:val="20"/>
          <w:shd w:val="clear" w:color="auto" w:fill="FFFFFF"/>
        </w:rPr>
        <w:t>. "Introduction: material worlds: intersections of law, science, technology, and society."</w:t>
      </w:r>
      <w:r w:rsidRPr="00700986">
        <w:rPr>
          <w:rStyle w:val="apple-converted-space"/>
          <w:rFonts w:cs="Arial"/>
          <w:color w:val="222222"/>
          <w:sz w:val="20"/>
          <w:szCs w:val="20"/>
          <w:shd w:val="clear" w:color="auto" w:fill="FFFFFF"/>
        </w:rPr>
        <w:t> </w:t>
      </w:r>
      <w:proofErr w:type="gramStart"/>
      <w:r w:rsidRPr="00700986">
        <w:rPr>
          <w:rFonts w:cs="Arial"/>
          <w:i/>
          <w:iCs/>
          <w:color w:val="222222"/>
          <w:sz w:val="20"/>
          <w:szCs w:val="20"/>
          <w:shd w:val="clear" w:color="auto" w:fill="FFFFFF"/>
        </w:rPr>
        <w:t>Journal of law and society</w:t>
      </w:r>
      <w:r w:rsidRPr="00700986">
        <w:rPr>
          <w:rStyle w:val="apple-converted-space"/>
          <w:rFonts w:cs="Arial"/>
          <w:color w:val="222222"/>
          <w:sz w:val="20"/>
          <w:szCs w:val="20"/>
          <w:shd w:val="clear" w:color="auto" w:fill="FFFFFF"/>
        </w:rPr>
        <w:t> </w:t>
      </w:r>
      <w:r w:rsidRPr="00700986">
        <w:rPr>
          <w:rFonts w:cs="Arial"/>
          <w:color w:val="222222"/>
          <w:sz w:val="20"/>
          <w:szCs w:val="20"/>
          <w:shd w:val="clear" w:color="auto" w:fill="FFFFFF"/>
        </w:rPr>
        <w:t>39.1 (</w:t>
      </w:r>
      <w:r w:rsidRPr="00700986">
        <w:rPr>
          <w:rStyle w:val="Style13ptBold"/>
        </w:rPr>
        <w:t>2012</w:t>
      </w:r>
      <w:r w:rsidRPr="00700986">
        <w:rPr>
          <w:rFonts w:cs="Arial"/>
          <w:color w:val="222222"/>
          <w:sz w:val="20"/>
          <w:szCs w:val="20"/>
          <w:shd w:val="clear" w:color="auto" w:fill="FFFFFF"/>
        </w:rPr>
        <w:t>): 1-19.</w:t>
      </w:r>
      <w:proofErr w:type="gramEnd"/>
      <w:r w:rsidRPr="00700986">
        <w:rPr>
          <w:rFonts w:cs="Arial"/>
          <w:color w:val="222222"/>
          <w:sz w:val="20"/>
          <w:szCs w:val="20"/>
          <w:shd w:val="clear" w:color="auto" w:fill="FFFFFF"/>
        </w:rPr>
        <w:t xml:space="preserve"> HL) </w:t>
      </w:r>
    </w:p>
    <w:p w14:paraId="67A2AD81" w14:textId="0DE480C5" w:rsidR="0024180B" w:rsidRPr="00700986" w:rsidRDefault="0024180B" w:rsidP="0024180B">
      <w:r w:rsidRPr="00700986">
        <w:t xml:space="preserve">The importance of disputable legal analogy is also shown in a contribution on `biobanks'. </w:t>
      </w:r>
      <w:r w:rsidRPr="00700986">
        <w:rPr>
          <w:rStyle w:val="Emphasis"/>
        </w:rPr>
        <w:t>The collection of human materials in the form of tissues, cells, and information in biobanks is becoming one of the cornerstones of societies' resources for disease research</w:t>
      </w:r>
      <w:r w:rsidRPr="00700986">
        <w:t>, biomedical innovation projects, and building of national imaginaries. Emmanuelle Rial-Sebbag and Anne Cambon-Thomsen discuss biobanks as another case challenging the extension of a regulatory heritage, critically analysing how EU law fails adequately to cover the sociomaterial realities of biobanking. The authors locate biobanking in the predecessor legislation on biotechnology; analyse the significance of the rights of `source-persons'; and outline the development of European bioethical principles</w:t>
      </w:r>
      <w:r w:rsidRPr="00700986">
        <w:rPr>
          <w:rStyle w:val="Emphasis"/>
        </w:rPr>
        <w:t>. They argue that `legal analogies between the human being, the samples from the body, and the rights of human beings' encounter problems with the `semi-permanent' link between person and sample. As the EU starts to develop transnational biobanking, they discuss how citizen engagement projects may help provide the basis for stronger and more inclusive governance systems</w:t>
      </w:r>
      <w:r w:rsidRPr="00700986">
        <w:t xml:space="preserve">. The sheer complexity of the classificatory processes of legislative regulation in the human tissues and `regenerative medicine' field is illustrated in Aurelie Mahalatchimy et al.'s contribution, again with </w:t>
      </w:r>
      <w:proofErr w:type="gramStart"/>
      <w:r w:rsidRPr="00700986">
        <w:t>an</w:t>
      </w:r>
      <w:proofErr w:type="gramEnd"/>
      <w:r w:rsidRPr="00700986">
        <w:t xml:space="preserve"> EU focus. Their analysis first seeks to account for complexity by contrasting implementation in France and the United Kingdom. Is this complexity simply the translation of the inherent biological complexity of human material uncovered by science? Secondly, the article examines the `match' between legal provi and regulatory institutions. </w:t>
      </w:r>
      <w:r w:rsidRPr="00700986">
        <w:rPr>
          <w:rStyle w:val="Emphasis"/>
        </w:rPr>
        <w:t>The EU has invented a category of `advanced therapy medicinal products', not used elsewhere in the world and has located this regulation within the pre-existing EU pharmaceutical regime.</w:t>
      </w:r>
      <w:r w:rsidRPr="00700986">
        <w:t xml:space="preserve"> </w:t>
      </w:r>
      <w:r w:rsidRPr="00700986">
        <w:rPr>
          <w:rStyle w:val="Emphasis"/>
        </w:rPr>
        <w:t>Comparing the process of `non-industrial' production of therapeutic products in hospitals under this regime lays bare major differences in the ethical basis of contrasting national regimes in France and the United Kingdom</w:t>
      </w:r>
      <w:r w:rsidRPr="00700986">
        <w:t xml:space="preserve">. While many of the articles concern the regulatory dimensions of emerging technologies in various fields, they also show that law itself increasingly depends upon contributions from scientific advances. Nowhere is this more apparent than in criminal justice. DNA technology has had a major impact on criminal justice across many jurisdictions, and is the focus of Victor Toom's article. </w:t>
      </w:r>
      <w:r w:rsidRPr="00700986">
        <w:rPr>
          <w:rStyle w:val="Emphasis"/>
        </w:rPr>
        <w:t>Toom shows how science and technology increasingly shape understandings of the `suspect' individual.</w:t>
      </w:r>
      <w:r w:rsidRPr="00700986">
        <w:t xml:space="preserve"> His article describes how science and law interact to create new relationships of control between the individual and the law, and new investigative strategies, via the construction of `forensic genetic bodies'. Sions</w:t>
      </w:r>
    </w:p>
    <w:p w14:paraId="24540F0E" w14:textId="54F858A6" w:rsidR="002C5B7A" w:rsidRPr="00700986" w:rsidRDefault="002C5B7A" w:rsidP="002C5B7A">
      <w:pPr>
        <w:pStyle w:val="Heading3"/>
      </w:pPr>
      <w:r w:rsidRPr="00700986">
        <w:t>Drones—Boarder Patrol Agents</w:t>
      </w:r>
    </w:p>
    <w:p w14:paraId="24E4D7C2" w14:textId="77777777" w:rsidR="00257F63" w:rsidRPr="00700986" w:rsidRDefault="00257F63" w:rsidP="00257F63"/>
    <w:p w14:paraId="13AC2168" w14:textId="2BE3EE91" w:rsidR="002C5B7A" w:rsidRPr="00700986" w:rsidRDefault="002C5B7A" w:rsidP="002C5B7A">
      <w:pPr>
        <w:pStyle w:val="Heading4"/>
      </w:pPr>
      <w:r w:rsidRPr="00700986">
        <w:t>Reducing Drones increases the use of boarder patrol agents</w:t>
      </w:r>
    </w:p>
    <w:p w14:paraId="4C09AB68" w14:textId="1B475EBA" w:rsidR="002C5B7A" w:rsidRPr="00700986" w:rsidRDefault="002C5B7A" w:rsidP="002C5B7A">
      <w:pPr>
        <w:rPr>
          <w:rStyle w:val="StyleUnderline"/>
          <w:sz w:val="16"/>
          <w:u w:val="none"/>
        </w:rPr>
      </w:pPr>
      <w:r w:rsidRPr="00700986">
        <w:rPr>
          <w:rStyle w:val="Style13ptBold"/>
        </w:rPr>
        <w:t>Spagat 14</w:t>
      </w:r>
      <w:r w:rsidRPr="00700986">
        <w:t xml:space="preserve"> (Elliot. 11/13. </w:t>
      </w:r>
      <w:proofErr w:type="gramStart"/>
      <w:r w:rsidRPr="00700986">
        <w:t>The Associated Press news writer.</w:t>
      </w:r>
      <w:proofErr w:type="gramEnd"/>
      <w:r w:rsidRPr="00700986">
        <w:t xml:space="preserve"> </w:t>
      </w:r>
      <w:hyperlink r:id="rId38" w:history="1">
        <w:r w:rsidRPr="00700986">
          <w:t>http://www.dailynews.com/social-affairs/20141113/drones-replacing-officers-in-mexican-border-surveillance</w:t>
        </w:r>
      </w:hyperlink>
      <w:r w:rsidRPr="00700986">
        <w:t>)</w:t>
      </w:r>
    </w:p>
    <w:p w14:paraId="2A019F42" w14:textId="77777777" w:rsidR="002C5B7A" w:rsidRPr="00700986" w:rsidRDefault="002C5B7A" w:rsidP="002C5B7A">
      <w:r w:rsidRPr="00700986">
        <w:t xml:space="preserve">The </w:t>
      </w:r>
      <w:r w:rsidRPr="00700986">
        <w:rPr>
          <w:rStyle w:val="StyleUnderline"/>
        </w:rPr>
        <w:t>U.S. government</w:t>
      </w:r>
      <w:r w:rsidRPr="00700986">
        <w:t xml:space="preserve"> now </w:t>
      </w:r>
      <w:r w:rsidRPr="00700986">
        <w:rPr>
          <w:rStyle w:val="StyleUnderline"/>
        </w:rPr>
        <w:t>patrols nearly half the Mexican border by drones alone</w:t>
      </w:r>
      <w:r w:rsidRPr="00700986">
        <w:t xml:space="preserve"> in a largely </w:t>
      </w:r>
      <w:r w:rsidRPr="00700986">
        <w:rPr>
          <w:rStyle w:val="StyleUnderline"/>
        </w:rPr>
        <w:t>unheralded shift to control desolate stretches where there are no agents, camera towers, ground sensors or fences, and it plans to expand the strategy to the Canadian border</w:t>
      </w:r>
      <w:r w:rsidRPr="00700986">
        <w:t>.</w:t>
      </w:r>
      <w:r w:rsidRPr="00700986">
        <w:rPr>
          <w:sz w:val="12"/>
        </w:rPr>
        <w:t>∂</w:t>
      </w:r>
      <w:r w:rsidRPr="00700986">
        <w:t xml:space="preserve"> It represents a significant </w:t>
      </w:r>
      <w:r w:rsidRPr="00700986">
        <w:rPr>
          <w:rStyle w:val="StyleUnderline"/>
        </w:rPr>
        <w:t>departure from a decades-old approach that emphasizes boots on the ground and fences</w:t>
      </w:r>
      <w:r w:rsidRPr="00700986">
        <w:t xml:space="preserve">. </w:t>
      </w:r>
      <w:r w:rsidRPr="00700986">
        <w:rPr>
          <w:rStyle w:val="StyleUnderline"/>
        </w:rPr>
        <w:t>Since 2000, the number of Border Patrol agents on the 1,954-mile border more than doubled</w:t>
      </w:r>
      <w:r w:rsidRPr="00700986">
        <w:t xml:space="preserve"> — to surpass 18,000 — and </w:t>
      </w:r>
      <w:r w:rsidRPr="00700986">
        <w:rPr>
          <w:rStyle w:val="StyleUnderline"/>
        </w:rPr>
        <w:t>fencing multiplied nine times</w:t>
      </w:r>
      <w:r w:rsidRPr="00700986">
        <w:t xml:space="preserve"> to 700 miles.</w:t>
      </w:r>
      <w:r w:rsidRPr="00700986">
        <w:rPr>
          <w:sz w:val="12"/>
        </w:rPr>
        <w:t>∂</w:t>
      </w:r>
      <w:r w:rsidRPr="00700986">
        <w:t xml:space="preserve"> Under the </w:t>
      </w:r>
      <w:r w:rsidRPr="00700986">
        <w:rPr>
          <w:rStyle w:val="StyleUnderline"/>
        </w:rPr>
        <w:t>new approach</w:t>
      </w:r>
      <w:r w:rsidRPr="00700986">
        <w:t xml:space="preserve">, Predator B aerial </w:t>
      </w:r>
      <w:r w:rsidRPr="00700986">
        <w:rPr>
          <w:rStyle w:val="StyleUnderline"/>
        </w:rPr>
        <w:t>drones</w:t>
      </w:r>
      <w:r w:rsidRPr="00700986">
        <w:t>, used in the fight against insurgents in Afghanistan, sweep remote mountains, canyons and rivers with a high-resolution video camera and return within three days for another video in the same spot, two officials with direct knowledge of the effort said on condition of anonymity because details have not been made public.</w:t>
      </w:r>
      <w:r w:rsidRPr="00700986">
        <w:rPr>
          <w:sz w:val="12"/>
        </w:rPr>
        <w:t>∂</w:t>
      </w:r>
      <w:r w:rsidRPr="00700986">
        <w:t xml:space="preserve"> </w:t>
      </w:r>
    </w:p>
    <w:p w14:paraId="4684BD72" w14:textId="77777777" w:rsidR="00330217" w:rsidRPr="00700986" w:rsidRDefault="00330217" w:rsidP="00330217">
      <w:pPr>
        <w:pStyle w:val="Heading4"/>
      </w:pPr>
      <w:r w:rsidRPr="00700986">
        <w:t>There are militarized soldiers and drones working symbiotically on the border right now. Getting rid of drones means that more funding will just go to border agents which perpetuate violence</w:t>
      </w:r>
    </w:p>
    <w:p w14:paraId="6D648824" w14:textId="77777777" w:rsidR="00330217" w:rsidRPr="00700986" w:rsidRDefault="00330217" w:rsidP="00330217">
      <w:r w:rsidRPr="00700986">
        <w:rPr>
          <w:rStyle w:val="Style13ptBold"/>
        </w:rPr>
        <w:t xml:space="preserve">Hinojosa 13 </w:t>
      </w:r>
      <w:r w:rsidRPr="00700986">
        <w:t xml:space="preserve">[Alana, intern at Alternet, June 25, “No Winners when it comes to border security,” Alternet, </w:t>
      </w:r>
      <w:hyperlink r:id="rId39" w:history="1">
        <w:r w:rsidRPr="00700986">
          <w:t>http://www.alternet.org/immigration/no-winners-when-it-comes-border-security</w:t>
        </w:r>
      </w:hyperlink>
      <w:r w:rsidRPr="00700986">
        <w:t>]</w:t>
      </w:r>
    </w:p>
    <w:p w14:paraId="44C7C317" w14:textId="77777777" w:rsidR="00330217" w:rsidRPr="00700986" w:rsidRDefault="00330217" w:rsidP="00330217">
      <w:pPr>
        <w:rPr>
          <w:rStyle w:val="Style13ptBold"/>
          <w:b w:val="0"/>
          <w:sz w:val="20"/>
          <w:szCs w:val="20"/>
        </w:rPr>
      </w:pPr>
    </w:p>
    <w:p w14:paraId="3E94267E" w14:textId="77777777" w:rsidR="00330217" w:rsidRPr="00700986" w:rsidRDefault="00330217" w:rsidP="00330217">
      <w:r w:rsidRPr="00700986">
        <w:t xml:space="preserve">It’s hard to imagine, when looking at the already militarized border, how these determined politicians are thinking so big when the U.S. has been implementing its top-notch technology along the border for years. </w:t>
      </w:r>
      <w:r w:rsidRPr="00700986">
        <w:rPr>
          <w:rStyle w:val="StyleUnderline"/>
        </w:rPr>
        <w:t>There are already more agents on the border than ever before — so many that there is one border patrol agent for every 500 feet. We have unmanned drones monitoring the border at all times</w:t>
      </w:r>
      <w:r w:rsidRPr="00700986">
        <w:t xml:space="preserve"> (</w:t>
      </w:r>
      <w:r w:rsidRPr="00700986">
        <w:rPr>
          <w:rStyle w:val="StyleUnderline"/>
        </w:rPr>
        <w:t>which costs the government $3,200 an hour, or $43 million a year). Border patrol agents have night-vision goggles, ground sensors, cameras, helicopters, military-style trucks and miles upon miles of fencing</w:t>
      </w:r>
      <w:proofErr w:type="gramStart"/>
      <w:r w:rsidRPr="00700986">
        <w:rPr>
          <w:rStyle w:val="StyleUnderline"/>
        </w:rPr>
        <w:t>.</w:t>
      </w:r>
      <w:r w:rsidRPr="00700986">
        <w:rPr>
          <w:rStyle w:val="StyleUnderline"/>
          <w:sz w:val="12"/>
        </w:rPr>
        <w:t>¶</w:t>
      </w:r>
      <w:proofErr w:type="gramEnd"/>
      <w:r w:rsidRPr="00700986">
        <w:t xml:space="preserve"> </w:t>
      </w:r>
      <w:r w:rsidRPr="00700986">
        <w:rPr>
          <w:rStyle w:val="StyleUnderline"/>
        </w:rPr>
        <w:t>Perhaps even more war-like, border patrol agents are known to go around destroying life-saving resources like water, food and blankets, while also shooting, and sometimes killing Mexican citizens on the other side of the border for throwing rocks at them</w:t>
      </w:r>
      <w:r w:rsidRPr="00700986">
        <w:t>. (A recent lawsuit is even claiming that border patrol policy allows agents to “get away with murder” in situations like these.)</w:t>
      </w:r>
      <w:r w:rsidRPr="00700986">
        <w:rPr>
          <w:sz w:val="12"/>
        </w:rPr>
        <w:t>¶</w:t>
      </w:r>
      <w:r w:rsidRPr="00700986">
        <w:t xml:space="preserve"> Today, the current state of border security costs taxpayers $18 billion a year, more than what taxpayers contribute to the FBI, U.S. Marshals, DEA, and the Secret Service combined</w:t>
      </w:r>
      <w:proofErr w:type="gramStart"/>
      <w:r w:rsidRPr="00700986">
        <w:t>.</w:t>
      </w:r>
      <w:r w:rsidRPr="00700986">
        <w:rPr>
          <w:sz w:val="12"/>
        </w:rPr>
        <w:t>¶</w:t>
      </w:r>
      <w:proofErr w:type="gramEnd"/>
      <w:r w:rsidRPr="00700986">
        <w:t xml:space="preserve"> But, as many Republicans have argued, </w:t>
      </w:r>
      <w:r w:rsidRPr="00700986">
        <w:rPr>
          <w:rStyle w:val="StyleUnderline"/>
        </w:rPr>
        <w:t>it’s not a matter of thinking too big when it comes to protecting our state from the invasion of illegals, criminals and 'potential terrorists</w:t>
      </w:r>
      <w:r w:rsidRPr="00700986">
        <w:t>.' So, as John McCain has put it, “[In order to] actually secure our border we must deploy the latest drone and radar technology developed in the Iraq and Afghanistan wars.” (Even though, according to the most recent State Department's Country Report on Terrorism reads, "No known international terrorist organization had an operational presence in Mexico and no terrorist group targeted U.S. citizens in or from Mexican territory.")</w:t>
      </w:r>
      <w:r w:rsidRPr="00700986">
        <w:rPr>
          <w:sz w:val="12"/>
        </w:rPr>
        <w:t>¶</w:t>
      </w:r>
      <w:r w:rsidRPr="00700986">
        <w:t xml:space="preserve"> But all of this romanticized, “</w:t>
      </w:r>
      <w:r w:rsidRPr="00700986">
        <w:rPr>
          <w:rStyle w:val="StyleUnderline"/>
        </w:rPr>
        <w:t>tough guy” militarization of the border has not in fact deterred migrants from crossing the border. Though apprehensions have indeed lowered, migrants are still crossing d</w:t>
      </w:r>
      <w:r w:rsidRPr="00700986">
        <w:t>espite drones and cameras and soldier-like agents. (In April 2012, the Pew Hispanic Center found that the net migration from Mexico had fallen to zero or perhaps even lower, meaning there are equal numbers of immigrants staying in the U.S. as there are immigrants leaving the U.S.)</w:t>
      </w:r>
      <w:r w:rsidRPr="00700986">
        <w:rPr>
          <w:sz w:val="12"/>
        </w:rPr>
        <w:t>¶</w:t>
      </w:r>
      <w:r w:rsidRPr="00700986">
        <w:t xml:space="preserve"> If anything, the obession over border security has only contributed to the deaths of more migrants</w:t>
      </w:r>
      <w:proofErr w:type="gramStart"/>
      <w:r w:rsidRPr="00700986">
        <w:t>.</w:t>
      </w:r>
      <w:r w:rsidRPr="00700986">
        <w:rPr>
          <w:sz w:val="12"/>
        </w:rPr>
        <w:t>¶</w:t>
      </w:r>
      <w:proofErr w:type="gramEnd"/>
      <w:r w:rsidRPr="00700986">
        <w:t xml:space="preserve"> And the reason why? Nothing, either in past border measures or in the current reform bill, addresses the factors that drive northward migration to the United States (such as the inherent conflict of allowing the free-flow of capital but not the free-flow of people)</w:t>
      </w:r>
      <w:proofErr w:type="gramStart"/>
      <w:r w:rsidRPr="00700986">
        <w:t>.</w:t>
      </w:r>
      <w:r w:rsidRPr="00700986">
        <w:rPr>
          <w:sz w:val="12"/>
        </w:rPr>
        <w:t>¶</w:t>
      </w:r>
      <w:proofErr w:type="gramEnd"/>
      <w:r w:rsidRPr="00700986">
        <w:t xml:space="preserve"> The mere fact that there is no conversation in the immigration reform debate about the root causes of immigration is rather telling of what this “comprehensive immigration reform” is actually about: creating the illusion that everyone is getting what they want, when, in actuality, no one is.</w:t>
      </w:r>
    </w:p>
    <w:p w14:paraId="65C65902" w14:textId="77777777" w:rsidR="00330217" w:rsidRPr="00700986" w:rsidRDefault="00330217" w:rsidP="00330217">
      <w:pPr>
        <w:pStyle w:val="Heading4"/>
        <w:rPr>
          <w:rStyle w:val="StyleUnderline"/>
          <w:b w:val="0"/>
          <w:sz w:val="26"/>
        </w:rPr>
      </w:pPr>
      <w:r w:rsidRPr="00700986">
        <w:t>Due to little legal regulations, border agents have the ability to use extreme forces against anyone on the border</w:t>
      </w:r>
    </w:p>
    <w:p w14:paraId="05517C9E" w14:textId="77777777" w:rsidR="00330217" w:rsidRPr="00700986" w:rsidRDefault="00330217" w:rsidP="00330217">
      <w:pPr>
        <w:rPr>
          <w:szCs w:val="16"/>
        </w:rPr>
      </w:pPr>
      <w:r w:rsidRPr="00700986">
        <w:rPr>
          <w:rStyle w:val="Style13ptBold"/>
        </w:rPr>
        <w:t xml:space="preserve">Frey 2012 </w:t>
      </w:r>
      <w:r w:rsidRPr="00700986">
        <w:rPr>
          <w:szCs w:val="16"/>
        </w:rPr>
        <w:t xml:space="preserve">[John Carlos, April 20, An Emmy award winning freelancing journalist, “What’s going on with border patrol? Insufficient Training and Little Public Oversight have led to problems, including violence against migrants,” Los Angeles Times, </w:t>
      </w:r>
      <w:hyperlink r:id="rId40" w:history="1">
        <w:r w:rsidRPr="00700986">
          <w:rPr>
            <w:szCs w:val="16"/>
          </w:rPr>
          <w:t>http://articles.latimes.com/2012/apr/20/opinion/la-oe-frey-border-patrol-violence-20120420</w:t>
        </w:r>
      </w:hyperlink>
      <w:r w:rsidRPr="00700986">
        <w:rPr>
          <w:szCs w:val="16"/>
        </w:rPr>
        <w:t>]</w:t>
      </w:r>
    </w:p>
    <w:p w14:paraId="2226798A" w14:textId="77777777" w:rsidR="00330217" w:rsidRPr="00700986" w:rsidRDefault="00330217" w:rsidP="00330217">
      <w:pPr>
        <w:rPr>
          <w:rStyle w:val="Style13ptBold"/>
          <w:b w:val="0"/>
          <w:sz w:val="20"/>
          <w:szCs w:val="20"/>
        </w:rPr>
      </w:pPr>
    </w:p>
    <w:p w14:paraId="39116931" w14:textId="77777777" w:rsidR="00330217" w:rsidRPr="00700986" w:rsidRDefault="00330217" w:rsidP="00330217">
      <w:pPr>
        <w:rPr>
          <w:szCs w:val="22"/>
        </w:rPr>
      </w:pPr>
      <w:r w:rsidRPr="00700986">
        <w:rPr>
          <w:rStyle w:val="StyleUnderline"/>
          <w:szCs w:val="22"/>
        </w:rPr>
        <w:t xml:space="preserve">By policy, </w:t>
      </w:r>
      <w:r w:rsidRPr="00700986">
        <w:rPr>
          <w:rStyle w:val="StyleUnderline"/>
        </w:rPr>
        <w:t xml:space="preserve">border officials do not make their use-of-force protocol public. </w:t>
      </w:r>
      <w:proofErr w:type="gramStart"/>
      <w:r w:rsidRPr="00700986">
        <w:rPr>
          <w:rStyle w:val="StyleUnderline"/>
        </w:rPr>
        <w:t>When they can fire a weapon and why is kept secret.</w:t>
      </w:r>
      <w:proofErr w:type="gramEnd"/>
      <w:r w:rsidRPr="00700986">
        <w:rPr>
          <w:rStyle w:val="StyleUnderline"/>
        </w:rPr>
        <w:t xml:space="preserve"> With insufficient training and little public oversight, perhaps it's no surprise that since May 2010, there have been at least eight documented cases of extreme use of force against unarmed and non-combative migrants resulting in death</w:t>
      </w:r>
      <w:r w:rsidRPr="00700986">
        <w:rPr>
          <w:rStyle w:val="StyleUnderline"/>
          <w:szCs w:val="22"/>
        </w:rPr>
        <w:t>. Families and advocates of the victims seeking answers have been met with silence. The cases, some more than 2 years old, remain under investigation and therefore the Justice Department is not forthcoming with details</w:t>
      </w:r>
      <w:proofErr w:type="gramStart"/>
      <w:r w:rsidRPr="00700986">
        <w:rPr>
          <w:rStyle w:val="StyleUnderline"/>
          <w:szCs w:val="22"/>
        </w:rPr>
        <w:t>.</w:t>
      </w:r>
      <w:r w:rsidRPr="00700986">
        <w:rPr>
          <w:rStyle w:val="StyleUnderline"/>
          <w:sz w:val="12"/>
          <w:szCs w:val="22"/>
        </w:rPr>
        <w:t>¶</w:t>
      </w:r>
      <w:proofErr w:type="gramEnd"/>
      <w:r w:rsidRPr="00700986">
        <w:rPr>
          <w:rStyle w:val="StyleUnderline"/>
          <w:szCs w:val="22"/>
        </w:rPr>
        <w:t xml:space="preserve"> </w:t>
      </w:r>
      <w:r w:rsidRPr="00700986">
        <w:rPr>
          <w:rStyle w:val="StyleUnderline"/>
        </w:rPr>
        <w:t>The story of Anastacio Hernandez Rojas, 42, an undocumented immigrant who came to the United States at the age of 16, is just one example of a law enforcement agency using deadly force without repercussion</w:t>
      </w:r>
      <w:r w:rsidRPr="00700986">
        <w:rPr>
          <w:rStyle w:val="StyleUnderline"/>
          <w:szCs w:val="22"/>
        </w:rPr>
        <w:t>. I learned of his case while researching and reporting a television segment about the Border Patrol and its use of excessive force</w:t>
      </w:r>
      <w:proofErr w:type="gramStart"/>
      <w:r w:rsidRPr="00700986">
        <w:rPr>
          <w:rStyle w:val="StyleUnderline"/>
          <w:szCs w:val="22"/>
        </w:rPr>
        <w:t>.</w:t>
      </w:r>
      <w:r w:rsidRPr="00700986">
        <w:rPr>
          <w:rStyle w:val="StyleUnderline"/>
          <w:sz w:val="12"/>
          <w:szCs w:val="22"/>
        </w:rPr>
        <w:t>¶</w:t>
      </w:r>
      <w:proofErr w:type="gramEnd"/>
      <w:r w:rsidRPr="00700986">
        <w:rPr>
          <w:rStyle w:val="StyleUnderline"/>
          <w:szCs w:val="22"/>
        </w:rPr>
        <w:t xml:space="preserve"> </w:t>
      </w:r>
      <w:r w:rsidRPr="00700986">
        <w:rPr>
          <w:rStyle w:val="StyleUnderline"/>
        </w:rPr>
        <w:t>Hernandez lived and worked in San Diego for more than 25 years, raising his five U.S.-born children. In May 2010, in the process of being deported for being undocumented, Hernandez was severely beaten and shocked with a Taser and killed</w:t>
      </w:r>
      <w:r w:rsidRPr="00700986">
        <w:rPr>
          <w:rStyle w:val="StyleUnderline"/>
          <w:szCs w:val="22"/>
        </w:rPr>
        <w:t>. The segment features new video from witnesses who watched as Hernandez, handcuffed and lying on the ground, was surrounded by about 20 border officials</w:t>
      </w:r>
      <w:proofErr w:type="gramStart"/>
      <w:r w:rsidRPr="00700986">
        <w:rPr>
          <w:rStyle w:val="StyleUnderline"/>
          <w:szCs w:val="22"/>
        </w:rPr>
        <w:t>.</w:t>
      </w:r>
      <w:r w:rsidRPr="00700986">
        <w:rPr>
          <w:rStyle w:val="StyleUnderline"/>
          <w:sz w:val="12"/>
          <w:szCs w:val="22"/>
        </w:rPr>
        <w:t>¶</w:t>
      </w:r>
      <w:proofErr w:type="gramEnd"/>
      <w:r w:rsidRPr="00700986">
        <w:rPr>
          <w:rStyle w:val="StyleUnderline"/>
          <w:szCs w:val="22"/>
        </w:rPr>
        <w:t xml:space="preserve"> </w:t>
      </w:r>
      <w:r w:rsidRPr="00700986">
        <w:rPr>
          <w:rStyle w:val="StyleUnderline"/>
        </w:rPr>
        <w:t>One witness on the Mexico side of the border said the agents were hitting Hernandez with their batons over and over again while other agents punched and kicked him. A Border Patrol supervisor arrived on the scene, but instead of intervening, he permitted the agents to continue</w:t>
      </w:r>
      <w:r w:rsidRPr="00700986">
        <w:rPr>
          <w:rStyle w:val="StyleUnderline"/>
          <w:szCs w:val="22"/>
        </w:rPr>
        <w:t>. Another official yelled at the officers to clear away from Hernandez's body before shooting Hernandez with his Taser. Before he fired, the agent yelled "Quit resisting!" despite the fact that Hernandez lay handcuffed on the ground</w:t>
      </w:r>
      <w:proofErr w:type="gramStart"/>
      <w:r w:rsidRPr="00700986">
        <w:rPr>
          <w:rStyle w:val="StyleUnderline"/>
          <w:szCs w:val="22"/>
        </w:rPr>
        <w:t>.</w:t>
      </w:r>
      <w:r w:rsidRPr="00700986">
        <w:rPr>
          <w:rStyle w:val="StyleUnderline"/>
          <w:sz w:val="12"/>
          <w:szCs w:val="22"/>
        </w:rPr>
        <w:t>¶</w:t>
      </w:r>
      <w:proofErr w:type="gramEnd"/>
      <w:r w:rsidRPr="00700986">
        <w:rPr>
          <w:rStyle w:val="StyleUnderline"/>
          <w:szCs w:val="22"/>
        </w:rPr>
        <w:t xml:space="preserve"> The command was likely intended for the ears of the gathering crowd of witnesses. In the video, you can hear Hernandez cry, "Ayudame, por favor, ayudame" (Help me, please, help me). People began to shout at the officers, asking them to stop. At one point, an officer tied Hernandez's ankles before the beating continued. All told, witnesses say, the attack lasted nearly 30 minutes</w:t>
      </w:r>
      <w:proofErr w:type="gramStart"/>
      <w:r w:rsidRPr="00700986">
        <w:rPr>
          <w:rStyle w:val="StyleUnderline"/>
          <w:szCs w:val="22"/>
        </w:rPr>
        <w:t>.</w:t>
      </w:r>
      <w:r w:rsidRPr="00700986">
        <w:rPr>
          <w:rStyle w:val="StyleUnderline"/>
          <w:sz w:val="12"/>
          <w:szCs w:val="22"/>
        </w:rPr>
        <w:t>¶</w:t>
      </w:r>
      <w:proofErr w:type="gramEnd"/>
      <w:r w:rsidRPr="00700986">
        <w:rPr>
          <w:rStyle w:val="StyleUnderline"/>
          <w:szCs w:val="22"/>
        </w:rPr>
        <w:t xml:space="preserve"> The same witnesses told me Hernandez offered little or no resistance. One said she felt like she was watching someone being murdered — a conclusion later confirmed by the San Diego coroner's office, which classified the death as a homicide. </w:t>
      </w:r>
      <w:r w:rsidRPr="00700986">
        <w:rPr>
          <w:rStyle w:val="StyleUnderline"/>
        </w:rPr>
        <w:t>As a result of the brutal beating, Hernandez suffered a heart attack. An autopsy also revealed several loose teeth; bruising to his chest, stomach, hips, knees, back, lips, head and eyelids; five broken ribs; and a damaged spine</w:t>
      </w:r>
      <w:proofErr w:type="gramStart"/>
      <w:r w:rsidRPr="00700986">
        <w:rPr>
          <w:rStyle w:val="StyleUnderline"/>
        </w:rPr>
        <w:t>.</w:t>
      </w:r>
      <w:r w:rsidRPr="00700986">
        <w:rPr>
          <w:rStyle w:val="StyleUnderline"/>
          <w:sz w:val="12"/>
          <w:szCs w:val="22"/>
        </w:rPr>
        <w:t>¶</w:t>
      </w:r>
      <w:proofErr w:type="gramEnd"/>
      <w:r w:rsidRPr="00700986">
        <w:rPr>
          <w:rStyle w:val="StyleUnderline"/>
          <w:szCs w:val="22"/>
        </w:rPr>
        <w:t xml:space="preserve"> Hernandez's case isn't unique. Sergio Adrian Hernandez Guereca was 15 years old when he was shot and killed by a Border Patrol agent in 2010. He was standing in Mexico while the agent fired his weapon from the U.S. side of the border. In 2011, Ramses Barron Torres, 17, and Jose Alfredo Yanez, 40, were shot and killed in Mexico while Border Patrol agents were on the U.S. side. Border Patrol reports state that these three victims were shot and killed for throwing rocks — an act, according to a Border Patrol official, that is considered a use of deadly force.</w:t>
      </w:r>
    </w:p>
    <w:p w14:paraId="5616DF63" w14:textId="77777777" w:rsidR="00330217" w:rsidRPr="00700986" w:rsidRDefault="00330217" w:rsidP="002C5B7A"/>
    <w:p w14:paraId="42D2523A" w14:textId="5597FDFE" w:rsidR="002C5B7A" w:rsidRPr="00700986" w:rsidRDefault="002C5B7A" w:rsidP="00FC6FFC">
      <w:pPr>
        <w:pStyle w:val="Heading4"/>
      </w:pPr>
      <w:proofErr w:type="gramStart"/>
      <w:r w:rsidRPr="00700986">
        <w:t>border</w:t>
      </w:r>
      <w:proofErr w:type="gramEnd"/>
      <w:r w:rsidRPr="00700986">
        <w:t xml:space="preserve"> patrol agents are worse than drones because of their use of lethal force. </w:t>
      </w:r>
    </w:p>
    <w:p w14:paraId="19A94FE4" w14:textId="77777777" w:rsidR="002C5B7A" w:rsidRPr="00700986" w:rsidRDefault="002C5B7A" w:rsidP="002C5B7A">
      <w:r w:rsidRPr="00700986">
        <w:rPr>
          <w:rStyle w:val="Style13ptBold"/>
        </w:rPr>
        <w:t xml:space="preserve">Moore, 4/15 </w:t>
      </w:r>
      <w:r w:rsidRPr="00700986">
        <w:t xml:space="preserve">[Guinevere E. Moore, attorney and adjunct professor of law who has taught courses comparative constitutional law. </w:t>
      </w:r>
      <w:proofErr w:type="gramStart"/>
      <w:r w:rsidRPr="00700986">
        <w:t>She co-authored two amicus briefs in support of the family of Sergio Hernandez on appeal.</w:t>
      </w:r>
      <w:proofErr w:type="gramEnd"/>
      <w:r w:rsidRPr="00700986">
        <w:t xml:space="preserve"> She is licensed to practice law in Texas and is admitted to practice before the US Court of Appeals for the Fifth Circuit</w:t>
      </w:r>
      <w:proofErr w:type="gramStart"/>
      <w:r w:rsidRPr="00700986">
        <w:t>.,</w:t>
      </w:r>
      <w:proofErr w:type="gramEnd"/>
      <w:r w:rsidRPr="00700986">
        <w:t xml:space="preserve"> Tuesday, April 28, 2015, “US border agents shouldn't have the courts' permission to shoot people in Mexico” </w:t>
      </w:r>
      <w:hyperlink r:id="rId41" w:history="1">
        <w:r w:rsidRPr="00700986">
          <w:t>http://www.theguardian.com/commentisfree/2015/apr/28/us-border-agents-permission-shoot-people-mexico</w:t>
        </w:r>
      </w:hyperlink>
      <w:r w:rsidRPr="00700986">
        <w:t>]</w:t>
      </w:r>
    </w:p>
    <w:p w14:paraId="35CE34F4" w14:textId="0F6AA8FC" w:rsidR="002C5B7A" w:rsidRPr="00700986" w:rsidRDefault="002C5B7A" w:rsidP="002C5B7A">
      <w:r w:rsidRPr="00700986">
        <w:t xml:space="preserve">A United States court has all but declared open </w:t>
      </w:r>
      <w:proofErr w:type="gramStart"/>
      <w:r w:rsidRPr="00700986">
        <w:t>season</w:t>
      </w:r>
      <w:proofErr w:type="gramEnd"/>
      <w:r w:rsidRPr="00700986">
        <w:t xml:space="preserve"> on Mexican nationals along the US-Mexico border. </w:t>
      </w:r>
      <w:r w:rsidRPr="00700986">
        <w:rPr>
          <w:rStyle w:val="StyleUnderline"/>
        </w:rPr>
        <w:t>Border patrol agents may shoot foreign nationals in Mexico with impunity – provided that those at whom they aim are standing within feet of US territory. According to a ruling by the US Court of Appeals for the Fifth Circuit last week, agents who shoot and kill people in Mexico while standing on US soil will never be held to account</w:t>
      </w:r>
      <w:r w:rsidRPr="00700986">
        <w:t xml:space="preserve">, except before their administrative agencies. No court will ever review these actions and the families of the victims will be left with no avenue for justice. An agent’s actions will not be governed or restrained </w:t>
      </w:r>
      <w:proofErr w:type="gramStart"/>
      <w:r w:rsidRPr="00700986">
        <w:t>by the constitution nor</w:t>
      </w:r>
      <w:proofErr w:type="gramEnd"/>
      <w:r w:rsidRPr="00700986">
        <w:t xml:space="preserve"> subject to review by US courts. </w:t>
      </w:r>
      <w:r w:rsidRPr="00700986">
        <w:rPr>
          <w:rStyle w:val="StyleUnderline"/>
        </w:rPr>
        <w:t>This isn’t a hypothetic situtation</w:t>
      </w:r>
      <w:r w:rsidRPr="00700986">
        <w:t xml:space="preserve">: all of this has already happened. On 7 </w:t>
      </w:r>
      <w:proofErr w:type="gramStart"/>
      <w:r w:rsidRPr="00700986">
        <w:t>June,</w:t>
      </w:r>
      <w:proofErr w:type="gramEnd"/>
      <w:r w:rsidRPr="00700986">
        <w:t xml:space="preserve"> 2010, a </w:t>
      </w:r>
      <w:r w:rsidRPr="00700986">
        <w:rPr>
          <w:rStyle w:val="StyleUnderline"/>
        </w:rPr>
        <w:t>US border patrol agent shot and killed a 15-year-old Mexican boy</w:t>
      </w:r>
      <w:r w:rsidRPr="00700986">
        <w:t xml:space="preserve">, Sergio Hernandez, who was standing on the Mexican side of the border. The border patrol agent who drew his firearm and shot Hernandez twice, including a fatal shot to the head, alleged that the boy had been throwing rocks. After three days on administrative leave and an administrative review of his actions, the agent returned to his duties. No criminal charges were filed, and the United States has refused to extradite the agent to stand trial for murder in Mexico. Left with no other recourse, the family and their attorneys brought a suit in 2011 in federal court alleging a violation of Hernandez’s Fourth and Fifth Amendment rights under the US constitution. The district court dismissed the suit, stating that the US constitution does not apply to Mexican nationals with no “voluntary connections” to the United States. The family appealed to the US Court of Appeals for the Fifth Circuit and, in a unanimous decision issued on 24 April, the court upheld the position that the Fourth Amendment did not apply and that Hernandez’s claim to the Fifth Amendment – the right not to have his life arbitrarily taken by the state without adequate due process of law – was not “clearly established”. Had this been any other type of shooting by law enforcement, the case would have been referred to a grand jury, at the very least – though, many local law enforcement agencies also face scrutiny by the US Department of Justice for their use of excessive force and discrimination against minorities. In light of this ruling, there will be no involvement of our courts in determining whether there was excessive force when an armed border control agent shot a 15-year-old boy in the head. Instead, any review will be shrouded in secrecy and will be conducted by the same individuals who supervise and direct these types of actions and set policy. Hernandez’s shooting is not an isolated incident: according to the Washington Times, </w:t>
      </w:r>
      <w:r w:rsidRPr="00700986">
        <w:rPr>
          <w:rStyle w:val="StyleUnderline"/>
        </w:rPr>
        <w:t>there have been 43 cases since 2010 involving the use of deadly force by agents,</w:t>
      </w:r>
      <w:r w:rsidRPr="00700986">
        <w:t xml:space="preserve"> resulting in 10 deaths along the border. The reason that we have separation of powers is to prevent these types of abuses by one branch of government by holding it accountable to the other branches. Apparently, the courts are now willing to abdicate this responsibility when the individual is a foreign national standing on his home soil – even where that individual is a child. People like Hernandez and my clients shouldn’t have to crawl across the border in order to receive justice.</w:t>
      </w:r>
    </w:p>
    <w:p w14:paraId="009C0887" w14:textId="77777777" w:rsidR="00257F63" w:rsidRPr="00700986" w:rsidRDefault="00257F63" w:rsidP="002C5B7A"/>
    <w:p w14:paraId="7CFFC49C" w14:textId="4C835CB7" w:rsidR="00257F63" w:rsidRPr="00700986" w:rsidRDefault="00257F63" w:rsidP="00257F63">
      <w:pPr>
        <w:pStyle w:val="Heading3"/>
      </w:pPr>
      <w:r w:rsidRPr="00700986">
        <w:t>Drones—Privitize</w:t>
      </w:r>
    </w:p>
    <w:p w14:paraId="6688BA8F" w14:textId="77777777" w:rsidR="00257F63" w:rsidRPr="00700986" w:rsidRDefault="00257F63" w:rsidP="00257F63">
      <w:pPr>
        <w:pStyle w:val="Heading4"/>
      </w:pPr>
      <w:r w:rsidRPr="00700986">
        <w:t>Private entities will use loopholes in drone regulation law – empirically proven</w:t>
      </w:r>
    </w:p>
    <w:p w14:paraId="2669F73D" w14:textId="77777777" w:rsidR="00257F63" w:rsidRPr="00700986" w:rsidRDefault="00257F63" w:rsidP="00257F63">
      <w:pPr>
        <w:pStyle w:val="StyleAfter0ptLinespacingsingle"/>
        <w:rPr>
          <w:rFonts w:ascii="Times New Roman" w:hAnsi="Times New Roman"/>
          <w:b/>
        </w:rPr>
      </w:pPr>
      <w:r w:rsidRPr="00700986">
        <w:rPr>
          <w:rFonts w:ascii="Times New Roman" w:hAnsi="Times New Roman"/>
          <w:b/>
        </w:rPr>
        <w:t>Nicas ‘15</w:t>
      </w:r>
    </w:p>
    <w:p w14:paraId="4A3E993B" w14:textId="77777777" w:rsidR="00257F63" w:rsidRPr="00700986" w:rsidRDefault="00257F63" w:rsidP="00257F63">
      <w:pPr>
        <w:pStyle w:val="StyleAfter0ptLinespacingsingle"/>
        <w:rPr>
          <w:rFonts w:ascii="Times New Roman" w:hAnsi="Times New Roman"/>
        </w:rPr>
      </w:pPr>
      <w:r w:rsidRPr="00700986">
        <w:rPr>
          <w:rFonts w:ascii="Times New Roman" w:hAnsi="Times New Roman"/>
        </w:rPr>
        <w:t>Jack Nicas, February 19</w:t>
      </w:r>
      <w:r w:rsidRPr="00700986">
        <w:rPr>
          <w:rFonts w:ascii="Times New Roman" w:hAnsi="Times New Roman"/>
          <w:vertAlign w:val="superscript"/>
        </w:rPr>
        <w:t>th</w:t>
      </w:r>
      <w:r w:rsidRPr="00700986">
        <w:rPr>
          <w:rFonts w:ascii="Times New Roman" w:hAnsi="Times New Roman"/>
        </w:rPr>
        <w:t>, 2015, “Drone Ban? Corporations Skirt Rules,” Article written in the Wall Street Journal, Jack Nicas writes about aviation for the Journal, covering airlines, commercial drones and air safety and security. He previously covered national news out of the Midwest. He is based in the Journal's Chicago bureau, http://www.wsj.com/articles/drone-ban-corporations-skirt-rules-1424373939</w:t>
      </w:r>
    </w:p>
    <w:p w14:paraId="5E893D81" w14:textId="77777777" w:rsidR="00257F63" w:rsidRPr="00700986" w:rsidRDefault="00257F63" w:rsidP="00257F63">
      <w:pPr>
        <w:pStyle w:val="StyleAfter0ptLinespacingsingle"/>
        <w:rPr>
          <w:rFonts w:ascii="Times New Roman" w:hAnsi="Times New Roman"/>
        </w:rPr>
      </w:pPr>
    </w:p>
    <w:p w14:paraId="6127BCD0" w14:textId="52096C3B" w:rsidR="00257F63" w:rsidRPr="00700986" w:rsidRDefault="00257F63" w:rsidP="00257F63">
      <w:r w:rsidRPr="00700986">
        <w:rPr>
          <w:szCs w:val="16"/>
        </w:rPr>
        <w:t xml:space="preserve">U.S. regulators proposed long-awaited rules this week that would lift a virtual ban on commercial drones likely next year, but some of the world’s biggest companies already have been benefitting from the devices. Mining giants </w:t>
      </w:r>
      <w:hyperlink r:id="rId42" w:history="1">
        <w:r w:rsidRPr="00700986">
          <w:rPr>
            <w:rStyle w:val="Hyperlink"/>
            <w:szCs w:val="16"/>
          </w:rPr>
          <w:t>Rio Tinto</w:t>
        </w:r>
      </w:hyperlink>
      <w:r w:rsidRPr="00700986">
        <w:rPr>
          <w:szCs w:val="16"/>
        </w:rPr>
        <w:t xml:space="preserve"> PLC and </w:t>
      </w:r>
      <w:hyperlink r:id="rId43" w:history="1">
        <w:r w:rsidRPr="00700986">
          <w:rPr>
            <w:rStyle w:val="Hyperlink"/>
            <w:szCs w:val="16"/>
          </w:rPr>
          <w:t>Barrick Gold</w:t>
        </w:r>
      </w:hyperlink>
      <w:r w:rsidRPr="00700986">
        <w:rPr>
          <w:szCs w:val="16"/>
        </w:rPr>
        <w:t xml:space="preserve"> Corp. have used drones to map their mines in California and Nevada, for example, while</w:t>
      </w:r>
      <w:r w:rsidRPr="00700986">
        <w:t xml:space="preserve"> </w:t>
      </w:r>
      <w:r w:rsidRPr="00700986">
        <w:rPr>
          <w:b/>
          <w:u w:val="single"/>
        </w:rPr>
        <w:t>big consumer brands</w:t>
      </w:r>
      <w:r w:rsidRPr="00700986">
        <w:t xml:space="preserve"> </w:t>
      </w:r>
      <w:r w:rsidRPr="00700986">
        <w:rPr>
          <w:szCs w:val="16"/>
        </w:rPr>
        <w:t xml:space="preserve">including </w:t>
      </w:r>
      <w:hyperlink r:id="rId44" w:history="1">
        <w:r w:rsidRPr="00700986">
          <w:rPr>
            <w:rStyle w:val="Hyperlink"/>
            <w:szCs w:val="16"/>
          </w:rPr>
          <w:t>Wal-Mart Stores</w:t>
        </w:r>
      </w:hyperlink>
      <w:r w:rsidRPr="00700986">
        <w:rPr>
          <w:szCs w:val="16"/>
        </w:rPr>
        <w:t xml:space="preserve"> Inc., </w:t>
      </w:r>
      <w:hyperlink r:id="rId45" w:history="1">
        <w:r w:rsidRPr="00700986">
          <w:rPr>
            <w:rStyle w:val="Hyperlink"/>
            <w:szCs w:val="16"/>
          </w:rPr>
          <w:t>BMW</w:t>
        </w:r>
      </w:hyperlink>
      <w:r w:rsidRPr="00700986">
        <w:rPr>
          <w:szCs w:val="16"/>
        </w:rPr>
        <w:t xml:space="preserve"> AG, </w:t>
      </w:r>
      <w:hyperlink r:id="rId46" w:history="1">
        <w:r w:rsidRPr="00700986">
          <w:rPr>
            <w:rStyle w:val="Hyperlink"/>
            <w:szCs w:val="16"/>
          </w:rPr>
          <w:t>General Mills</w:t>
        </w:r>
      </w:hyperlink>
      <w:r w:rsidRPr="00700986">
        <w:rPr>
          <w:szCs w:val="16"/>
        </w:rPr>
        <w:t xml:space="preserve"> Inc. and </w:t>
      </w:r>
      <w:hyperlink r:id="rId47" w:history="1">
        <w:r w:rsidRPr="00700986">
          <w:rPr>
            <w:rStyle w:val="Hyperlink"/>
            <w:szCs w:val="16"/>
          </w:rPr>
          <w:t>Nike</w:t>
        </w:r>
      </w:hyperlink>
      <w:r w:rsidRPr="00700986">
        <w:rPr>
          <w:szCs w:val="16"/>
        </w:rPr>
        <w:t xml:space="preserve"> Inc.</w:t>
      </w:r>
      <w:r w:rsidRPr="00700986">
        <w:t xml:space="preserve"> </w:t>
      </w:r>
      <w:r w:rsidRPr="00700986">
        <w:rPr>
          <w:b/>
          <w:u w:val="single"/>
        </w:rPr>
        <w:t>have aired</w:t>
      </w:r>
      <w:r w:rsidRPr="00700986">
        <w:t xml:space="preserve"> </w:t>
      </w:r>
      <w:r w:rsidRPr="00700986">
        <w:rPr>
          <w:szCs w:val="16"/>
        </w:rPr>
        <w:t>U.S.-made commercials employing</w:t>
      </w:r>
      <w:r w:rsidRPr="00700986">
        <w:t xml:space="preserve"> </w:t>
      </w:r>
      <w:r w:rsidRPr="00700986">
        <w:rPr>
          <w:b/>
          <w:u w:val="single"/>
        </w:rPr>
        <w:t>video shot by drones. All of their activities involved drones flown without the approval of the Federal Aviation Administration</w:t>
      </w:r>
      <w:r w:rsidRPr="00700986">
        <w:t>,</w:t>
      </w:r>
      <w:r w:rsidRPr="00700986">
        <w:rPr>
          <w:szCs w:val="16"/>
        </w:rPr>
        <w:t xml:space="preserve"> which bars the commercial use of unmanned aircraft without its permission. This week the FAA proposed replacing that near-ban with a simple approval process and operational limits for commercial drone flights. The agency is expected to finalize those rules late next year. Meantime, some</w:t>
      </w:r>
      <w:r w:rsidRPr="00700986">
        <w:t xml:space="preserve"> </w:t>
      </w:r>
      <w:r w:rsidRPr="00700986">
        <w:rPr>
          <w:b/>
          <w:u w:val="single"/>
        </w:rPr>
        <w:t>large corporations have been chancing violating federal policy because they say drones can lower their costs, capture data previously not available, and give them aerial views of their operations that help them better plan projects and operate more efficiently</w:t>
      </w:r>
      <w:r w:rsidRPr="00700986">
        <w:t xml:space="preserve">. </w:t>
      </w:r>
      <w:r w:rsidRPr="00700986">
        <w:rPr>
          <w:b/>
          <w:u w:val="single"/>
        </w:rPr>
        <w:t>The firms’ drone flights illustrate how eager companies are to use the devices—even in the face of an official ban—and suggests the likely boom in commercial drone use</w:t>
      </w:r>
      <w:r w:rsidRPr="00700986">
        <w:t xml:space="preserve"> </w:t>
      </w:r>
      <w:r w:rsidRPr="00700986">
        <w:rPr>
          <w:szCs w:val="16"/>
        </w:rPr>
        <w:t xml:space="preserve">once the new rules are final. “Officially [the FAA’s] stance is, </w:t>
      </w:r>
      <w:proofErr w:type="gramStart"/>
      <w:r w:rsidRPr="00700986">
        <w:rPr>
          <w:szCs w:val="16"/>
        </w:rPr>
        <w:t>You</w:t>
      </w:r>
      <w:proofErr w:type="gramEnd"/>
      <w:r w:rsidRPr="00700986">
        <w:rPr>
          <w:szCs w:val="16"/>
        </w:rPr>
        <w:t xml:space="preserve"> can’t do that. But they say you can’t drive 70 miles per hour on a 50-mile-per-hour freeway,” said Peter Sosnowski, preconstruction director for Webcor Builders, a commercial construction company and San Francisco unit of Japanese firm </w:t>
      </w:r>
      <w:hyperlink r:id="rId48" w:history="1">
        <w:r w:rsidRPr="00700986">
          <w:rPr>
            <w:rStyle w:val="Hyperlink"/>
            <w:szCs w:val="16"/>
          </w:rPr>
          <w:t>Obayashi</w:t>
        </w:r>
      </w:hyperlink>
      <w:r w:rsidRPr="00700986">
        <w:rPr>
          <w:szCs w:val="16"/>
        </w:rPr>
        <w:t xml:space="preserve"> Corp. Webcor has used drones to map two big U.S. construction sites, he said. “Until someone gets caught and penalized, drone businesses will continue to do business as is.”</w:t>
      </w:r>
      <w:r w:rsidRPr="00700986">
        <w:t xml:space="preserve"> </w:t>
      </w:r>
      <w:r w:rsidRPr="00700986">
        <w:rPr>
          <w:b/>
          <w:u w:val="single"/>
        </w:rPr>
        <w:t>Some corporations that have employed craft without FAA permission</w:t>
      </w:r>
      <w:r w:rsidRPr="00700986">
        <w:t xml:space="preserve">, </w:t>
      </w:r>
      <w:r w:rsidRPr="00700986">
        <w:rPr>
          <w:szCs w:val="16"/>
        </w:rPr>
        <w:t>like Rio Tinto and Barrick Gold,</w:t>
      </w:r>
      <w:r w:rsidRPr="00700986">
        <w:t xml:space="preserve"> </w:t>
      </w:r>
      <w:r w:rsidRPr="00700986">
        <w:rPr>
          <w:b/>
          <w:u w:val="single"/>
        </w:rPr>
        <w:t>said they were testing drones, albeit for several months at a time. Others said it was their vendors who used the drones. Those who commented said they adhere to strict safety rules and generally used the devices in isolated areas, where they pose virtually no risk to the public.</w:t>
      </w:r>
      <w:r w:rsidRPr="00700986">
        <w:rPr>
          <w:szCs w:val="16"/>
        </w:rPr>
        <w:t xml:space="preserve"> The FAA said it would “investigate any reports of unsafe and unauthorized [unmanned-aircraft] operations, including incidents identified by the media.” The agency added that it would generally consider penalties against the actual operators of a drone, but that it could seek fines from other individuals involved depending on their relationship with the operator. Commercial construction companies including </w:t>
      </w:r>
      <w:hyperlink r:id="rId49" w:history="1">
        <w:r w:rsidRPr="00700986">
          <w:rPr>
            <w:rStyle w:val="Hyperlink"/>
            <w:szCs w:val="16"/>
          </w:rPr>
          <w:t>Balfour Beatty</w:t>
        </w:r>
      </w:hyperlink>
      <w:r w:rsidRPr="00700986">
        <w:rPr>
          <w:szCs w:val="16"/>
        </w:rPr>
        <w:t xml:space="preserve"> PLC, Webcor and DPR Construction, have employed drones to map projects and monitor progress. The devices zigzag above the sites on automated routes and snap thousands of photos that can be used to assemble three-dimensional models of job sites.</w:t>
      </w:r>
      <w:r w:rsidRPr="00700986">
        <w:t xml:space="preserve"> </w:t>
      </w:r>
      <w:r w:rsidRPr="00700986">
        <w:rPr>
          <w:b/>
          <w:u w:val="single"/>
        </w:rPr>
        <w:t>DPR’s drones, made by San Francisco startup Skycatch Inc., create new 3-D models almost every day</w:t>
      </w:r>
      <w:r w:rsidRPr="00700986">
        <w:t xml:space="preserve">, </w:t>
      </w:r>
      <w:r w:rsidRPr="00700986">
        <w:rPr>
          <w:szCs w:val="16"/>
        </w:rPr>
        <w:t xml:space="preserve">enabling Skycatch software to highlight changes, measure stockpile volumes, and flag any construction that doesn’t match design plans. “We have a 200-acre site that is really hard to get everywhere and see what’s going on. On a project like that, it’s very useful,” said Atul Khanzode, DPR’s head of construction technology. Mr. Khanzode declined to name the projects on which DPR is using drones. DPR is one of the lead contractors on </w:t>
      </w:r>
      <w:hyperlink r:id="rId50" w:history="1">
        <w:r w:rsidRPr="00700986">
          <w:rPr>
            <w:rStyle w:val="Hyperlink"/>
            <w:szCs w:val="16"/>
          </w:rPr>
          <w:t>Apple</w:t>
        </w:r>
      </w:hyperlink>
      <w:r w:rsidRPr="00700986">
        <w:rPr>
          <w:szCs w:val="16"/>
        </w:rPr>
        <w:t xml:space="preserve"> Inc.’s new 175-acre campus in Cupertino, Calif. Like some of its peers,</w:t>
      </w:r>
      <w:r w:rsidRPr="00700986">
        <w:t xml:space="preserve"> </w:t>
      </w:r>
      <w:r w:rsidRPr="00700986">
        <w:rPr>
          <w:b/>
          <w:u w:val="single"/>
        </w:rPr>
        <w:t>DPR relies on what it perceives as loopholes in the FAA rules to explain why it uses drones despite the restrictions. Mr. Khanzode said DPR is simply buying data from Skycatch and not operating the actual drones.</w:t>
      </w:r>
      <w:r w:rsidRPr="00700986">
        <w:t xml:space="preserve"> </w:t>
      </w:r>
      <w:r w:rsidRPr="00700986">
        <w:rPr>
          <w:szCs w:val="16"/>
        </w:rPr>
        <w:t>“Our contracts are around data analysis and not how that data is gathered, whether they use airplanes or they use drones,” Mr. Khanzode said. Skycatch Chief Executive Christian Sanz says his company gives clients such as DPR the drones free and leases them the base stations that hold the drones.</w:t>
      </w:r>
      <w:r w:rsidRPr="00700986">
        <w:t xml:space="preserve"> </w:t>
      </w:r>
      <w:r w:rsidRPr="00700986">
        <w:rPr>
          <w:b/>
          <w:u w:val="single"/>
        </w:rPr>
        <w:t>The companies</w:t>
      </w:r>
      <w:r w:rsidRPr="00700986">
        <w:t xml:space="preserve"> </w:t>
      </w:r>
      <w:r w:rsidRPr="00700986">
        <w:rPr>
          <w:szCs w:val="16"/>
        </w:rPr>
        <w:t>then</w:t>
      </w:r>
      <w:r w:rsidRPr="00700986">
        <w:t xml:space="preserve"> </w:t>
      </w:r>
      <w:r w:rsidRPr="00700986">
        <w:rPr>
          <w:b/>
          <w:u w:val="single"/>
        </w:rPr>
        <w:t>hire Skycatch employees to operate the drones, he said, though they largely fly autonomously after a human chooses a site for mapping.</w:t>
      </w:r>
      <w:r w:rsidRPr="00700986">
        <w:t xml:space="preserve"> </w:t>
      </w:r>
      <w:r w:rsidRPr="00700986">
        <w:rPr>
          <w:szCs w:val="16"/>
        </w:rPr>
        <w:t xml:space="preserve">The FAA has granted 26 companies exemptions from its current commercial-drone ban, including </w:t>
      </w:r>
      <w:hyperlink r:id="rId51" w:history="1">
        <w:r w:rsidRPr="00700986">
          <w:rPr>
            <w:rStyle w:val="Hyperlink"/>
            <w:szCs w:val="16"/>
          </w:rPr>
          <w:t>BP</w:t>
        </w:r>
      </w:hyperlink>
      <w:r w:rsidRPr="00700986">
        <w:rPr>
          <w:szCs w:val="16"/>
        </w:rPr>
        <w:t xml:space="preserve"> PLC and </w:t>
      </w:r>
      <w:hyperlink r:id="rId52" w:history="1">
        <w:r w:rsidRPr="00700986">
          <w:rPr>
            <w:rStyle w:val="Hyperlink"/>
            <w:szCs w:val="16"/>
          </w:rPr>
          <w:t>ConocoPhillips</w:t>
        </w:r>
      </w:hyperlink>
      <w:r w:rsidRPr="00700986">
        <w:rPr>
          <w:szCs w:val="16"/>
        </w:rPr>
        <w:t xml:space="preserve">, which use the devices to help map operations in Alaska. Other big firms have applied for such approvals, including </w:t>
      </w:r>
      <w:hyperlink r:id="rId53" w:history="1">
        <w:r w:rsidRPr="00700986">
          <w:rPr>
            <w:rStyle w:val="Hyperlink"/>
            <w:szCs w:val="16"/>
          </w:rPr>
          <w:t>Chevron</w:t>
        </w:r>
      </w:hyperlink>
      <w:r w:rsidRPr="00700986">
        <w:rPr>
          <w:szCs w:val="16"/>
        </w:rPr>
        <w:t xml:space="preserve"> Corp., BNSF Railway Co., and State Farm Mutual Automobile Insurance Co. CNN has used drones to film reports in Poland and the Philippines, but FAA rules have stopped the news agency from using the devices in the U.S. CNN now aims to use one of the FAA-approved drone operators for a coming project in the U.S. Smaller businesses also have acknowledged unapproved uses of drones, including farmers monitoring their wheat crop, car dealerships shooting promotional videos, and real-estate agents photographing beachside villas.</w:t>
      </w:r>
      <w:r w:rsidRPr="00700986">
        <w:t xml:space="preserve"> </w:t>
      </w:r>
      <w:r w:rsidRPr="00700986">
        <w:rPr>
          <w:b/>
          <w:u w:val="single"/>
        </w:rPr>
        <w:t>The FAA has sent dozens of letters scolding commercial drone users but issued just a handful of penalties for violating its policy. Outside the U.S., governments have approved thousands of commercial drone operators, and big firms are in turn adopting the tech</w:t>
      </w:r>
      <w:r w:rsidRPr="00700986">
        <w:rPr>
          <w:szCs w:val="16"/>
        </w:rPr>
        <w:t xml:space="preserve">nology. </w:t>
      </w:r>
      <w:hyperlink r:id="rId54" w:history="1">
        <w:r w:rsidRPr="00700986">
          <w:rPr>
            <w:rStyle w:val="Hyperlink"/>
            <w:szCs w:val="16"/>
          </w:rPr>
          <w:t>BASF SE</w:t>
        </w:r>
      </w:hyperlink>
      <w:r w:rsidRPr="00700986">
        <w:rPr>
          <w:szCs w:val="16"/>
        </w:rPr>
        <w:t xml:space="preserve">, the world’s largest chemical company, uses drones to inspect its plants’ smokestacks in Germany. Japanese conglomerate </w:t>
      </w:r>
      <w:hyperlink r:id="rId55" w:history="1">
        <w:r w:rsidRPr="00700986">
          <w:rPr>
            <w:rStyle w:val="Hyperlink"/>
            <w:szCs w:val="16"/>
          </w:rPr>
          <w:t>Hitachi</w:t>
        </w:r>
      </w:hyperlink>
      <w:r w:rsidRPr="00700986">
        <w:rPr>
          <w:szCs w:val="16"/>
        </w:rPr>
        <w:t xml:space="preserve"> Ltd. plans to use drones to inspect infrastructure, while Japanese manufacturer </w:t>
      </w:r>
      <w:hyperlink r:id="rId56" w:history="1">
        <w:r w:rsidRPr="00700986">
          <w:rPr>
            <w:rStyle w:val="Hyperlink"/>
            <w:szCs w:val="16"/>
          </w:rPr>
          <w:t>Komatsu</w:t>
        </w:r>
      </w:hyperlink>
      <w:r w:rsidRPr="00700986">
        <w:rPr>
          <w:szCs w:val="16"/>
        </w:rPr>
        <w:t xml:space="preserve"> Ltd. plans to use them to help automate its bulldozers. German shipper Deutsche Post DHL AG and Chinese e-commerce giant </w:t>
      </w:r>
      <w:hyperlink r:id="rId57" w:history="1">
        <w:r w:rsidRPr="00700986">
          <w:rPr>
            <w:rStyle w:val="Hyperlink"/>
            <w:szCs w:val="16"/>
          </w:rPr>
          <w:t>Alibaba Group Holding</w:t>
        </w:r>
      </w:hyperlink>
      <w:r w:rsidRPr="00700986">
        <w:rPr>
          <w:szCs w:val="16"/>
        </w:rPr>
        <w:t xml:space="preserve"> Ltd. also have tested drones to deliver medicine and ginger tea outside the U.S. Some U.S. firms, tired of waiting for the FAA, have moved their drone business abroad, like </w:t>
      </w:r>
      <w:hyperlink r:id="rId58" w:history="1">
        <w:r w:rsidRPr="00700986">
          <w:rPr>
            <w:rStyle w:val="Hyperlink"/>
            <w:szCs w:val="16"/>
          </w:rPr>
          <w:t>Google</w:t>
        </w:r>
      </w:hyperlink>
      <w:r w:rsidRPr="00700986">
        <w:rPr>
          <w:szCs w:val="16"/>
        </w:rPr>
        <w:t xml:space="preserve"> Inc., which tested its delivery drones in Australia. </w:t>
      </w:r>
      <w:hyperlink r:id="rId59" w:history="1">
        <w:r w:rsidRPr="00700986">
          <w:rPr>
            <w:rStyle w:val="Hyperlink"/>
            <w:szCs w:val="16"/>
          </w:rPr>
          <w:t>Hyundai Motor</w:t>
        </w:r>
      </w:hyperlink>
      <w:r w:rsidRPr="00700986">
        <w:rPr>
          <w:szCs w:val="16"/>
        </w:rPr>
        <w:t xml:space="preserve"> Co. last year hired a firm called Drone Dudes to film a commercial of one of its sedans cruising over the pristine Bonneville Salt Flats in Utah. Carol Lombard, head of production for advertising agency Innocean Worldwide, which filmed the commercial, said her company often uses drones because they cost about a quarter as much as a helicopter and can capture similar footage. She said the agency always ensures it uses drones on closed sets over private property.</w:t>
      </w:r>
      <w:r w:rsidRPr="00700986">
        <w:t xml:space="preserve"> </w:t>
      </w:r>
      <w:r w:rsidRPr="00700986">
        <w:rPr>
          <w:b/>
          <w:u w:val="single"/>
        </w:rPr>
        <w:t>“Insurance will cover it,” she said. “Even if it’s not an FAA-approved [drone], they’ll just the raise the rates.”</w:t>
      </w:r>
    </w:p>
    <w:p w14:paraId="7B7A08AF" w14:textId="77777777" w:rsidR="002C5B7A" w:rsidRPr="00700986" w:rsidRDefault="002C5B7A" w:rsidP="002C5B7A"/>
    <w:p w14:paraId="4E8A02A0" w14:textId="7DEA69AC" w:rsidR="00257F63" w:rsidRPr="00700986" w:rsidRDefault="00257F63" w:rsidP="00257F63">
      <w:pPr>
        <w:pStyle w:val="Heading4"/>
      </w:pPr>
      <w:r w:rsidRPr="00700986">
        <w:t>***Privatization worse</w:t>
      </w:r>
    </w:p>
    <w:p w14:paraId="7B9DBAC3" w14:textId="77777777" w:rsidR="003F3E70" w:rsidRPr="00700986" w:rsidRDefault="003F3E70" w:rsidP="003F3E70"/>
    <w:p w14:paraId="225F657A" w14:textId="57205D8E" w:rsidR="003F3E70" w:rsidRPr="00700986" w:rsidRDefault="003F3E70" w:rsidP="003F3E70">
      <w:pPr>
        <w:pStyle w:val="Heading3"/>
      </w:pPr>
      <w:r w:rsidRPr="00700986">
        <w:t>Drones—Circumvention</w:t>
      </w:r>
    </w:p>
    <w:p w14:paraId="0FB2004F" w14:textId="77777777" w:rsidR="003F3E70" w:rsidRPr="00700986" w:rsidRDefault="003F3E70" w:rsidP="003F3E70"/>
    <w:p w14:paraId="533BDD87" w14:textId="77777777" w:rsidR="003F3E70" w:rsidRPr="00700986" w:rsidRDefault="003F3E70" w:rsidP="003F3E70">
      <w:pPr>
        <w:pStyle w:val="Heading4"/>
      </w:pPr>
      <w:r w:rsidRPr="00700986">
        <w:t xml:space="preserve">The plan fails to account for CBP’s plan for omnipresence and monopolization of local and state agencies. Curtailing surveillance on the border only incentivizes the CBP to extend surveillance to other agencies and areas. </w:t>
      </w:r>
    </w:p>
    <w:p w14:paraId="3AAE72F0" w14:textId="77777777" w:rsidR="003F3E70" w:rsidRPr="00700986" w:rsidRDefault="003F3E70" w:rsidP="003F3E70">
      <w:r w:rsidRPr="00700986">
        <w:rPr>
          <w:rStyle w:val="Style13ptBold"/>
        </w:rPr>
        <w:t>Lynch 13</w:t>
      </w:r>
      <w:r w:rsidRPr="00700986">
        <w:t xml:space="preserve"> [JENNIFER LYNCH, Customs &amp; Border Protection Logged Eight-Fold Increase in Drone Surveillance for Other Agencies, July 3, 2013, </w:t>
      </w:r>
      <w:hyperlink r:id="rId60" w:history="1">
        <w:r w:rsidRPr="00700986">
          <w:t>https://www.eff.org/deeplinks/2013/07/customs-border-protection-significantly-increases-drone-surveillance-other</w:t>
        </w:r>
      </w:hyperlink>
      <w:r w:rsidRPr="00700986">
        <w:t>]</w:t>
      </w:r>
    </w:p>
    <w:p w14:paraId="517C346F" w14:textId="77777777" w:rsidR="003F3E70" w:rsidRPr="00700986" w:rsidRDefault="003F3E70" w:rsidP="003F3E70"/>
    <w:p w14:paraId="24F45899" w14:textId="77777777" w:rsidR="003F3E70" w:rsidRPr="00700986" w:rsidRDefault="003F3E70" w:rsidP="003F3E70">
      <w:r w:rsidRPr="00700986">
        <w:t>Recently released daily flight logs from Customs &amp; Border Protection (</w:t>
      </w:r>
      <w:r w:rsidRPr="00700986">
        <w:rPr>
          <w:rStyle w:val="Emphasis"/>
        </w:rPr>
        <w:t>CBP</w:t>
      </w:r>
      <w:r w:rsidRPr="00700986">
        <w:t xml:space="preserve">) show the agency </w:t>
      </w:r>
      <w:r w:rsidRPr="00700986">
        <w:rPr>
          <w:rStyle w:val="Emphasis"/>
        </w:rPr>
        <w:t>has sharply increased the number of missions</w:t>
      </w:r>
      <w:r w:rsidRPr="00700986">
        <w:t xml:space="preserve"> its 10 Predator </w:t>
      </w:r>
      <w:r w:rsidRPr="00700986">
        <w:rPr>
          <w:rStyle w:val="Emphasis"/>
        </w:rPr>
        <w:t>drones have flown on behalf of state, local and non-CBP federal agencies</w:t>
      </w:r>
      <w:r w:rsidRPr="00700986">
        <w:t>. Yet, despite this increase—eight-fold between 2010 and 2012—CBP has failed to explain how it’s protecting our privacy from unwarranted drone surveillance. EFF received the three years of flight logs, a 2010 “Concept of Operations” report about the Predator program (newly-released pages here), and other records in response to our Freedom of Information Act lawsuit against the agency. In that lawsuit we asked for specific information on the agency’s program to loan out its drones to local, state and federal agencies. According to the documents</w:t>
      </w:r>
      <w:r w:rsidRPr="00700986">
        <w:rPr>
          <w:rStyle w:val="Emphasis"/>
        </w:rPr>
        <w:t>, CBP already appears to be flying drones well within the Southern and Northern US borders, and for a wide variety of non-border patrol reasons.</w:t>
      </w:r>
      <w:r w:rsidRPr="00700986">
        <w:t xml:space="preserve"> What’s more — </w:t>
      </w:r>
      <w:r w:rsidRPr="00700986">
        <w:rPr>
          <w:rStyle w:val="Emphasis"/>
        </w:rPr>
        <w:t>the agency is planning to increase its Predator drone fleet to 24 and its drone surveillance to 24 hours per day / 7 days per week by 2016</w:t>
      </w:r>
      <w:r w:rsidRPr="00700986">
        <w:t xml:space="preserve">. As the Concept of Operations </w:t>
      </w:r>
      <w:proofErr w:type="gramStart"/>
      <w:r w:rsidRPr="00700986">
        <w:t>report</w:t>
      </w:r>
      <w:proofErr w:type="gramEnd"/>
      <w:r w:rsidRPr="00700986">
        <w:t xml:space="preserve"> notes, </w:t>
      </w:r>
      <w:r w:rsidRPr="00700986">
        <w:rPr>
          <w:rStyle w:val="Emphasis"/>
        </w:rPr>
        <w:t>CBP’s goal is that its drone data will be “persistently available”</w:t>
      </w:r>
      <w:r w:rsidRPr="00700986">
        <w:t xml:space="preserve"> (p. 21) and interoperable (p. 29) — not just within CBP, but to other agencies, and also possibly to other countries. </w:t>
      </w:r>
      <w:r w:rsidRPr="00700986">
        <w:rPr>
          <w:rStyle w:val="Emphasis"/>
        </w:rPr>
        <w:t xml:space="preserve">CBP plans that its “UAS will provide assured monitoring of entities along land borders, inland seas, littorals and high seas with sufficient frequency, continuity, accuracy, spectral diversity, and data content to produce actionable information.” </w:t>
      </w:r>
      <w:r w:rsidRPr="00700986">
        <w:t>(p. 29)</w:t>
      </w:r>
    </w:p>
    <w:p w14:paraId="4CF7A9FE" w14:textId="77777777" w:rsidR="003F3E70" w:rsidRPr="00700986" w:rsidRDefault="003F3E70" w:rsidP="003F3E70">
      <w:pPr>
        <w:pStyle w:val="Heading4"/>
      </w:pPr>
      <w:r w:rsidRPr="00700986">
        <w:t xml:space="preserve">New drone reforms have loopholes that police departments and companies can exploit to continue surveillance </w:t>
      </w:r>
    </w:p>
    <w:p w14:paraId="544148E4" w14:textId="77777777" w:rsidR="003F3E70" w:rsidRPr="00700986" w:rsidRDefault="003F3E70" w:rsidP="003F3E70">
      <w:r w:rsidRPr="00700986">
        <w:rPr>
          <w:rStyle w:val="Style13ptBold"/>
        </w:rPr>
        <w:t xml:space="preserve">Bernd 15 </w:t>
      </w:r>
      <w:r w:rsidRPr="00700986">
        <w:t xml:space="preserve">[Candice Bernd, an assistant editor/reporter with Truthout, “Proposed Rules Regulating Domestic Drone Use Lack Police Warrant Requirement”, Truthout, February 24, </w:t>
      </w:r>
      <w:hyperlink r:id="rId61" w:history="1">
        <w:r w:rsidRPr="00700986">
          <w:t>http://www.truth-out.org/news/item/29250-proposed-rules-regulating-domestic-drone-use-lack-police-warrant-requirement</w:t>
        </w:r>
      </w:hyperlink>
      <w:r w:rsidRPr="00700986">
        <w:t>]</w:t>
      </w:r>
    </w:p>
    <w:p w14:paraId="679647F0" w14:textId="77777777" w:rsidR="003F3E70" w:rsidRPr="00700986" w:rsidRDefault="003F3E70" w:rsidP="003F3E70">
      <w:pPr>
        <w:rPr>
          <w:rStyle w:val="Style13ptBold"/>
          <w:b w:val="0"/>
          <w:sz w:val="18"/>
        </w:rPr>
      </w:pPr>
    </w:p>
    <w:p w14:paraId="0B52BEB9" w14:textId="77777777" w:rsidR="003F3E70" w:rsidRPr="00700986" w:rsidRDefault="003F3E70" w:rsidP="003F3E70">
      <w:pPr>
        <w:rPr>
          <w:sz w:val="14"/>
        </w:rPr>
      </w:pPr>
      <w:r w:rsidRPr="00700986">
        <w:rPr>
          <w:sz w:val="14"/>
        </w:rPr>
        <w:t xml:space="preserve">In about two years, the number of municipal police departments and federal agencies using unmanned aerial systems (UAS) for surveillance purposes is expected to skyrocket as the Federal Aviation Administration (FAA) streamlines the process by which a drone operator can apply for a permit. </w:t>
      </w:r>
      <w:r w:rsidRPr="00700986">
        <w:rPr>
          <w:rStyle w:val="StyleUnderline"/>
        </w:rPr>
        <w:t>The FAA released proposed rules governing the commercial use of UAS on February 15 in a move widely expected to give thousands of businesses and public agencies the green light to use UAS for work purposes sometime in 2017</w:t>
      </w:r>
      <w:r w:rsidRPr="00700986">
        <w:rPr>
          <w:sz w:val="14"/>
        </w:rPr>
        <w:t xml:space="preserve">, after the rules undergo a lengthy public review process. </w:t>
      </w:r>
      <w:r w:rsidRPr="00700986">
        <w:rPr>
          <w:rStyle w:val="StyleUnderline"/>
        </w:rPr>
        <w:t>The White House simultaneously released an executive order February 15 intended to safeguard privacy and civil rights by directing federal agencies to publicly disclose information about how they use UAS in domestic airspace</w:t>
      </w:r>
      <w:r w:rsidRPr="00700986">
        <w:rPr>
          <w:sz w:val="14"/>
        </w:rPr>
        <w:t xml:space="preserve">. The proposed rules, which apply to drones that weigh only 55 pounds or less, </w:t>
      </w:r>
      <w:r w:rsidRPr="00700986">
        <w:rPr>
          <w:rStyle w:val="StyleUnderline"/>
        </w:rPr>
        <w:t>would make it much easier not only for police departments</w:t>
      </w:r>
      <w:r w:rsidRPr="00700986">
        <w:rPr>
          <w:sz w:val="14"/>
        </w:rPr>
        <w:t xml:space="preserve">, </w:t>
      </w:r>
      <w:r w:rsidRPr="00700986">
        <w:rPr>
          <w:rStyle w:val="StyleUnderline"/>
        </w:rPr>
        <w:t>but also a variety of businesses</w:t>
      </w:r>
      <w:r w:rsidRPr="00700986">
        <w:rPr>
          <w:sz w:val="14"/>
        </w:rPr>
        <w:t xml:space="preserve">, </w:t>
      </w:r>
      <w:r w:rsidRPr="00700986">
        <w:rPr>
          <w:rStyle w:val="StyleUnderline"/>
        </w:rPr>
        <w:t>including journalists</w:t>
      </w:r>
      <w:r w:rsidRPr="00700986">
        <w:rPr>
          <w:sz w:val="14"/>
        </w:rPr>
        <w:t xml:space="preserve">, </w:t>
      </w:r>
      <w:r w:rsidRPr="00700986">
        <w:rPr>
          <w:rStyle w:val="StyleUnderline"/>
        </w:rPr>
        <w:t>photographers and agricultural workers</w:t>
      </w:r>
      <w:r w:rsidRPr="00700986">
        <w:rPr>
          <w:sz w:val="14"/>
        </w:rPr>
        <w:t xml:space="preserve">, </w:t>
      </w:r>
      <w:r w:rsidRPr="00700986">
        <w:rPr>
          <w:rStyle w:val="StyleUnderline"/>
        </w:rPr>
        <w:t>to fly domestic drones for work purposes</w:t>
      </w:r>
      <w:r w:rsidRPr="00700986">
        <w:rPr>
          <w:sz w:val="14"/>
        </w:rPr>
        <w:t xml:space="preserve">. The FAA is currently working on a separate set of rules for larger drones, which the agency is expected to release in a few years. </w:t>
      </w:r>
      <w:r w:rsidRPr="00700986">
        <w:rPr>
          <w:rStyle w:val="StyleUnderline"/>
        </w:rPr>
        <w:t>Under the rules</w:t>
      </w:r>
      <w:r w:rsidRPr="00700986">
        <w:rPr>
          <w:sz w:val="14"/>
        </w:rPr>
        <w:t xml:space="preserve">, </w:t>
      </w:r>
      <w:r w:rsidRPr="00700986">
        <w:rPr>
          <w:rStyle w:val="StyleUnderline"/>
        </w:rPr>
        <w:t>operators will be required to pass a proficiency exam</w:t>
      </w:r>
      <w:r w:rsidRPr="00700986">
        <w:rPr>
          <w:sz w:val="14"/>
        </w:rPr>
        <w:t xml:space="preserve">, </w:t>
      </w:r>
      <w:r w:rsidRPr="00700986">
        <w:rPr>
          <w:rStyle w:val="StyleUnderline"/>
        </w:rPr>
        <w:t>and pay about $200 in fees to register their drone</w:t>
      </w:r>
      <w:r w:rsidRPr="00700986">
        <w:rPr>
          <w:sz w:val="14"/>
        </w:rPr>
        <w:t xml:space="preserve">. </w:t>
      </w:r>
      <w:r w:rsidRPr="00700986">
        <w:rPr>
          <w:rStyle w:val="StyleUnderline"/>
        </w:rPr>
        <w:t>Operators will have to fly their drones at speeds of less than 100 miles-per-hour</w:t>
      </w:r>
      <w:r w:rsidRPr="00700986">
        <w:rPr>
          <w:sz w:val="14"/>
        </w:rPr>
        <w:t xml:space="preserve">, </w:t>
      </w:r>
      <w:r w:rsidRPr="00700986">
        <w:rPr>
          <w:rStyle w:val="StyleUnderline"/>
        </w:rPr>
        <w:t>at altitudes under 500 feet</w:t>
      </w:r>
      <w:r w:rsidRPr="00700986">
        <w:rPr>
          <w:sz w:val="14"/>
        </w:rPr>
        <w:t xml:space="preserve">, </w:t>
      </w:r>
      <w:r w:rsidRPr="00700986">
        <w:rPr>
          <w:rStyle w:val="StyleUnderline"/>
        </w:rPr>
        <w:t>during daylight hours only and within either their own unaided line of sight or within the eyesight of designated observers on the ground</w:t>
      </w:r>
      <w:r w:rsidRPr="00700986">
        <w:rPr>
          <w:sz w:val="14"/>
        </w:rPr>
        <w:t xml:space="preserve">. </w:t>
      </w:r>
      <w:r w:rsidRPr="00700986">
        <w:rPr>
          <w:rStyle w:val="StyleUnderline"/>
        </w:rPr>
        <w:t>The White House's executive order directs federal agencies</w:t>
      </w:r>
      <w:r w:rsidRPr="00700986">
        <w:rPr>
          <w:sz w:val="14"/>
        </w:rPr>
        <w:t xml:space="preserve"> using domestic drones </w:t>
      </w:r>
      <w:r w:rsidRPr="00700986">
        <w:rPr>
          <w:rStyle w:val="StyleUnderline"/>
        </w:rPr>
        <w:t>to draft a policy framework governing oversight and transparency of UAS use within 90 days</w:t>
      </w:r>
      <w:r w:rsidRPr="00700986">
        <w:rPr>
          <w:sz w:val="14"/>
        </w:rPr>
        <w:t xml:space="preserve">. </w:t>
      </w:r>
      <w:r w:rsidRPr="00700986">
        <w:rPr>
          <w:rStyle w:val="StyleUnderline"/>
        </w:rPr>
        <w:t>The directive outlines guidelines for data retention</w:t>
      </w:r>
      <w:r w:rsidRPr="00700986">
        <w:rPr>
          <w:sz w:val="14"/>
        </w:rPr>
        <w:t xml:space="preserve"> and dissemination of policies, as well as reporting </w:t>
      </w:r>
      <w:proofErr w:type="gramStart"/>
      <w:r w:rsidRPr="00700986">
        <w:rPr>
          <w:sz w:val="14"/>
        </w:rPr>
        <w:t>requirements which</w:t>
      </w:r>
      <w:proofErr w:type="gramEnd"/>
      <w:r w:rsidRPr="00700986">
        <w:rPr>
          <w:sz w:val="14"/>
        </w:rPr>
        <w:t xml:space="preserve"> mandate public disclosure of how federal agencies use UAS. But the executive order doesn't go far enough in the eyes of the American Civil Liberties Union (ACLU), despite being described as a step in the right direction. Neema Singh Guliani, who is legislative counsel with the ACLU, praised the White House's directive for its public reporting requirements, saying the requirements will allow greater public discourse and debate about the appropriate uses of domestic drones by federal agencies. She also celebrated the fact that </w:t>
      </w:r>
      <w:r w:rsidRPr="00700986">
        <w:rPr>
          <w:rStyle w:val="StyleUnderline"/>
        </w:rPr>
        <w:t>federal agencies will be mandated to draft policy frameworks on UAS use</w:t>
      </w:r>
      <w:r w:rsidRPr="00700986">
        <w:rPr>
          <w:sz w:val="14"/>
        </w:rPr>
        <w:t xml:space="preserve">, </w:t>
      </w:r>
      <w:r w:rsidRPr="00700986">
        <w:rPr>
          <w:rStyle w:val="StyleUnderline"/>
        </w:rPr>
        <w:t>because many of those agencies currently have no such policy framework</w:t>
      </w:r>
      <w:r w:rsidRPr="00700986">
        <w:rPr>
          <w:sz w:val="14"/>
        </w:rPr>
        <w:t xml:space="preserve">. </w:t>
      </w:r>
      <w:r w:rsidRPr="00700986">
        <w:rPr>
          <w:rStyle w:val="StyleUnderline"/>
        </w:rPr>
        <w:t>However</w:t>
      </w:r>
      <w:r w:rsidRPr="00700986">
        <w:rPr>
          <w:sz w:val="14"/>
        </w:rPr>
        <w:t xml:space="preserve">, Guliani said </w:t>
      </w:r>
      <w:r w:rsidRPr="00700986">
        <w:rPr>
          <w:rStyle w:val="StyleUnderline"/>
        </w:rPr>
        <w:t>the directive alone isn't sufficient to protect people's privacy from the particularly invasive surveillance opportunities that domestic drones represent as used by law enforcement agencies</w:t>
      </w:r>
      <w:r w:rsidRPr="00700986">
        <w:rPr>
          <w:sz w:val="14"/>
        </w:rPr>
        <w:t xml:space="preserve">. While federal agencies will be required to create a basic framework regulating domestic drone use, </w:t>
      </w:r>
      <w:r w:rsidRPr="00700986">
        <w:rPr>
          <w:rStyle w:val="StyleUnderline"/>
        </w:rPr>
        <w:t>each agency will be developing those guidelines separately</w:t>
      </w:r>
      <w:r w:rsidRPr="00700986">
        <w:rPr>
          <w:sz w:val="14"/>
        </w:rPr>
        <w:t>, w</w:t>
      </w:r>
      <w:r w:rsidRPr="00700986">
        <w:rPr>
          <w:rStyle w:val="StyleUnderline"/>
        </w:rPr>
        <w:t>hich could lead to inconsistency or deficient standards within some agencies</w:t>
      </w:r>
      <w:r w:rsidRPr="00700986">
        <w:rPr>
          <w:sz w:val="14"/>
        </w:rPr>
        <w:t xml:space="preserve">, according to Guliani. She also took issue with certain aspects of the directive's </w:t>
      </w:r>
      <w:r w:rsidRPr="00700986">
        <w:rPr>
          <w:rStyle w:val="StyleUnderline"/>
        </w:rPr>
        <w:t>information-sharing rules</w:t>
      </w:r>
      <w:r w:rsidRPr="00700986">
        <w:rPr>
          <w:sz w:val="14"/>
        </w:rPr>
        <w:t xml:space="preserve">, saying they </w:t>
      </w:r>
      <w:r w:rsidRPr="00700986">
        <w:rPr>
          <w:rStyle w:val="StyleUnderline"/>
        </w:rPr>
        <w:t>were vague on the question of whether or not federal agencies can share information unrelated to the reason the data was collected by UAS in the first place</w:t>
      </w:r>
      <w:r w:rsidRPr="00700986">
        <w:rPr>
          <w:sz w:val="14"/>
        </w:rPr>
        <w:t xml:space="preserve">. The executive order outlines that agencies can use UAS for any "authorized purpose," but </w:t>
      </w:r>
      <w:r w:rsidRPr="00700986">
        <w:rPr>
          <w:rStyle w:val="StyleUnderline"/>
        </w:rPr>
        <w:t>the order does not outline exactly what an</w:t>
      </w:r>
      <w:r w:rsidRPr="00700986">
        <w:rPr>
          <w:sz w:val="14"/>
        </w:rPr>
        <w:t xml:space="preserve"> "</w:t>
      </w:r>
      <w:r w:rsidRPr="00700986">
        <w:rPr>
          <w:rStyle w:val="StyleUnderline"/>
        </w:rPr>
        <w:t>authorized purpose</w:t>
      </w:r>
      <w:r w:rsidRPr="00700986">
        <w:rPr>
          <w:sz w:val="14"/>
        </w:rPr>
        <w:t xml:space="preserve">" </w:t>
      </w:r>
      <w:r w:rsidRPr="00700986">
        <w:rPr>
          <w:rStyle w:val="StyleUnderline"/>
        </w:rPr>
        <w:t>is</w:t>
      </w:r>
      <w:r w:rsidRPr="00700986">
        <w:rPr>
          <w:sz w:val="14"/>
        </w:rPr>
        <w:t xml:space="preserve">. The executive order maintains that agencies must purge the data collected from UAS after 180 days, that is, unless an agency decides to keep the information because, again, it relates to an "authorized purpose." In this instance, too, Guliani maintains that "purpose" is vague, and could potentially </w:t>
      </w:r>
      <w:r w:rsidRPr="00700986">
        <w:rPr>
          <w:rStyle w:val="StyleUnderline"/>
        </w:rPr>
        <w:t>lead to a broad interpretation by federal agencies</w:t>
      </w:r>
      <w:r w:rsidRPr="00700986">
        <w:rPr>
          <w:sz w:val="14"/>
        </w:rPr>
        <w:t xml:space="preserve">. "I think there are certain minimum guidelines that I think should have been put in place by [the executive order] or should certainly be a part of whatever agency guidelines are produced," Guliani said. </w:t>
      </w:r>
      <w:r w:rsidRPr="00700986">
        <w:rPr>
          <w:rStyle w:val="StyleUnderline"/>
        </w:rPr>
        <w:t>A crucial element that is missing</w:t>
      </w:r>
      <w:r w:rsidRPr="00700986">
        <w:rPr>
          <w:sz w:val="14"/>
        </w:rPr>
        <w:t xml:space="preserve"> from the White House order and proposed FAA rules, according to Guliani: </w:t>
      </w:r>
      <w:r w:rsidRPr="00700986">
        <w:rPr>
          <w:rStyle w:val="StyleUnderline"/>
        </w:rPr>
        <w:t>a warrant requirement for law enforcement officials seeking to deploy domestic drones for surveillance purposes</w:t>
      </w:r>
      <w:r w:rsidRPr="00700986">
        <w:rPr>
          <w:sz w:val="14"/>
        </w:rPr>
        <w:t>. "</w:t>
      </w:r>
      <w:r w:rsidRPr="00700986">
        <w:rPr>
          <w:rStyle w:val="StyleUnderline"/>
        </w:rPr>
        <w:t>The fact that</w:t>
      </w:r>
      <w:r w:rsidRPr="00700986">
        <w:rPr>
          <w:sz w:val="14"/>
        </w:rPr>
        <w:t xml:space="preserve"> [</w:t>
      </w:r>
      <w:r w:rsidRPr="00700986">
        <w:rPr>
          <w:rStyle w:val="StyleUnderline"/>
        </w:rPr>
        <w:t>the memo] leaves that to the discretion of each agency could be a concern down the line if the agency decides not to adopt that requirement</w:t>
      </w:r>
      <w:r w:rsidRPr="00700986">
        <w:rPr>
          <w:sz w:val="14"/>
        </w:rPr>
        <w:t xml:space="preserve">," Guliani said. Many state, </w:t>
      </w:r>
      <w:r w:rsidRPr="00700986">
        <w:rPr>
          <w:rStyle w:val="StyleUnderline"/>
        </w:rPr>
        <w:t>federal agencies and corporations are already using domestic drones</w:t>
      </w:r>
      <w:r w:rsidRPr="00700986">
        <w:rPr>
          <w:sz w:val="14"/>
        </w:rPr>
        <w:t xml:space="preserve">, </w:t>
      </w:r>
      <w:r w:rsidRPr="00700986">
        <w:rPr>
          <w:rStyle w:val="StyleUnderline"/>
        </w:rPr>
        <w:t>with more than 80 law enforcement agencies having applied for a special</w:t>
      </w:r>
      <w:r w:rsidRPr="00700986">
        <w:rPr>
          <w:sz w:val="14"/>
        </w:rPr>
        <w:t xml:space="preserve"> "</w:t>
      </w:r>
      <w:r w:rsidRPr="00700986">
        <w:rPr>
          <w:rStyle w:val="StyleUnderline"/>
        </w:rPr>
        <w:t>Certificate of Authorization</w:t>
      </w:r>
      <w:r w:rsidRPr="00700986">
        <w:rPr>
          <w:sz w:val="14"/>
        </w:rPr>
        <w:t xml:space="preserve">" from the FAA to use UAS since 2008. While the White House directive is aimed at addressing federal agencies, many states are still grappling with how to regulate the use of domestic drones. More than a dozen </w:t>
      </w:r>
      <w:r w:rsidRPr="00700986">
        <w:rPr>
          <w:rStyle w:val="StyleUnderline"/>
        </w:rPr>
        <w:t>states have enacted legislation regulating domestic drone use</w:t>
      </w:r>
      <w:r w:rsidRPr="00700986">
        <w:rPr>
          <w:sz w:val="14"/>
        </w:rPr>
        <w:t xml:space="preserve">, while more than </w:t>
      </w:r>
      <w:r w:rsidRPr="00700986">
        <w:rPr>
          <w:rStyle w:val="StyleUnderline"/>
        </w:rPr>
        <w:t>half of all states have introduced legislation regarding domestic drones</w:t>
      </w:r>
      <w:r w:rsidRPr="00700986">
        <w:rPr>
          <w:sz w:val="14"/>
        </w:rPr>
        <w:t xml:space="preserve">, </w:t>
      </w:r>
      <w:r w:rsidRPr="00700986">
        <w:rPr>
          <w:rStyle w:val="StyleUnderline"/>
        </w:rPr>
        <w:t>with a majority of those bills as well as already-enacted legislation requiring law enforcement agencies to obtain a probable cause warrant before a drone can be deployed</w:t>
      </w:r>
      <w:r w:rsidRPr="00700986">
        <w:rPr>
          <w:sz w:val="14"/>
        </w:rPr>
        <w:t xml:space="preserve">. But in the states that have enacted legislation, the laws vary widely and establish inconsistent standards. States such as Texas, for example, </w:t>
      </w:r>
      <w:r w:rsidRPr="00700986">
        <w:rPr>
          <w:rStyle w:val="StyleUnderline"/>
        </w:rPr>
        <w:t>restrict domestic drone use</w:t>
      </w:r>
      <w:r w:rsidRPr="00700986">
        <w:rPr>
          <w:sz w:val="14"/>
        </w:rPr>
        <w:t xml:space="preserve">, </w:t>
      </w:r>
      <w:r w:rsidRPr="00700986">
        <w:rPr>
          <w:rStyle w:val="StyleUnderline"/>
        </w:rPr>
        <w:t>but the legislation contains so many exemptions for law enforcement agencies the ACLU have called it</w:t>
      </w:r>
      <w:r w:rsidRPr="00700986">
        <w:rPr>
          <w:sz w:val="14"/>
        </w:rPr>
        <w:t xml:space="preserve"> "</w:t>
      </w:r>
      <w:r w:rsidRPr="00700986">
        <w:rPr>
          <w:rStyle w:val="StyleUnderline"/>
        </w:rPr>
        <w:t>an outlier</w:t>
      </w:r>
      <w:r w:rsidRPr="00700986">
        <w:rPr>
          <w:sz w:val="14"/>
        </w:rPr>
        <w:t xml:space="preserve">" </w:t>
      </w:r>
      <w:r w:rsidRPr="00700986">
        <w:rPr>
          <w:rStyle w:val="StyleUnderline"/>
        </w:rPr>
        <w:t>in terms of protecting privacy</w:t>
      </w:r>
      <w:r w:rsidRPr="00700986">
        <w:rPr>
          <w:sz w:val="14"/>
        </w:rPr>
        <w:t xml:space="preserve">. Meanwhile states such as Florida, Oregon, Illinois, Montana and Tennessee require a warrant for law enforcement use in nearly all cases. "That there are states that have looked at, and have adopted that warrant requirement, makes the omission in the presidential memo even more obvious," Guliani said. With no national legislation regulating domestic drone use, inconsistent and varying standards by which law enforcement agencies and corporations can deploy UAS in states, and the glaring omission of a warrant requirement at this point in the White House's guidelines, a </w:t>
      </w:r>
      <w:r w:rsidRPr="00700986">
        <w:rPr>
          <w:rStyle w:val="StyleUnderline"/>
        </w:rPr>
        <w:t>dangerous loophole remains present in which law enforcement agencies</w:t>
      </w:r>
      <w:r w:rsidRPr="00700986">
        <w:rPr>
          <w:sz w:val="14"/>
        </w:rPr>
        <w:t xml:space="preserve">, </w:t>
      </w:r>
      <w:r w:rsidRPr="00700986">
        <w:rPr>
          <w:rStyle w:val="StyleUnderline"/>
        </w:rPr>
        <w:t>and potentially corporations</w:t>
      </w:r>
      <w:r w:rsidRPr="00700986">
        <w:rPr>
          <w:sz w:val="14"/>
        </w:rPr>
        <w:t xml:space="preserve">, </w:t>
      </w:r>
      <w:r w:rsidRPr="00700986">
        <w:rPr>
          <w:rStyle w:val="StyleUnderline"/>
        </w:rPr>
        <w:t>in only a couple of years</w:t>
      </w:r>
      <w:r w:rsidRPr="00700986">
        <w:rPr>
          <w:sz w:val="14"/>
        </w:rPr>
        <w:t xml:space="preserve">, </w:t>
      </w:r>
      <w:r w:rsidRPr="00700986">
        <w:rPr>
          <w:rStyle w:val="StyleUnderline"/>
        </w:rPr>
        <w:t>can deploy UAS in masse to conduct surveillance on civilians who have not been charged with any crime</w:t>
      </w:r>
      <w:r w:rsidRPr="00700986">
        <w:rPr>
          <w:sz w:val="14"/>
        </w:rPr>
        <w:t>.</w:t>
      </w:r>
    </w:p>
    <w:p w14:paraId="006B6E57" w14:textId="77777777" w:rsidR="003F3E70" w:rsidRPr="00700986" w:rsidRDefault="003F3E70" w:rsidP="003F3E70"/>
    <w:p w14:paraId="3AC28382" w14:textId="77777777" w:rsidR="003F3E70" w:rsidRPr="00700986" w:rsidRDefault="003F3E70" w:rsidP="003F3E70"/>
    <w:p w14:paraId="6D12C100" w14:textId="77777777" w:rsidR="003F3E70" w:rsidRPr="00700986" w:rsidRDefault="003F3E70" w:rsidP="003F3E70"/>
    <w:p w14:paraId="45E39325" w14:textId="77777777" w:rsidR="00257F63" w:rsidRPr="00700986" w:rsidRDefault="00257F63" w:rsidP="00257F63"/>
    <w:p w14:paraId="4690BDE5" w14:textId="0ADB66EB" w:rsidR="00257F63" w:rsidRPr="00700986" w:rsidRDefault="00257F63" w:rsidP="00257F63">
      <w:pPr>
        <w:pStyle w:val="Heading3"/>
      </w:pPr>
      <w:r w:rsidRPr="00700986">
        <w:t>XO 12333—</w:t>
      </w:r>
      <w:r w:rsidR="00AE1EE6" w:rsidRPr="00700986">
        <w:t>Privatize</w:t>
      </w:r>
    </w:p>
    <w:p w14:paraId="17C164E7" w14:textId="77777777" w:rsidR="00AE1EE6" w:rsidRPr="00700986" w:rsidRDefault="00AE1EE6" w:rsidP="00AE1EE6"/>
    <w:p w14:paraId="1985D281" w14:textId="77777777" w:rsidR="00AE1EE6" w:rsidRPr="00700986" w:rsidRDefault="00AE1EE6" w:rsidP="00AE1EE6">
      <w:pPr>
        <w:pStyle w:val="Heading4"/>
      </w:pPr>
      <w:r w:rsidRPr="00700986">
        <w:t>If governments aren’t buying zero-day vulnerabilities, then black markets will sell them to the highest bidder, no matter who that might be</w:t>
      </w:r>
    </w:p>
    <w:p w14:paraId="3DE95F27" w14:textId="77777777" w:rsidR="00AE1EE6" w:rsidRPr="00700986" w:rsidRDefault="00AE1EE6" w:rsidP="00AE1EE6">
      <w:r w:rsidRPr="00700986">
        <w:rPr>
          <w:rStyle w:val="Style13ptBold"/>
        </w:rPr>
        <w:t>Greenberg 15</w:t>
      </w:r>
      <w:r w:rsidRPr="00700986">
        <w:t xml:space="preserve"> [Andy Greenberg, Senior Technology and Cybersecurity Writer for Wired Magazine, </w:t>
      </w:r>
      <w:r w:rsidRPr="00700986">
        <w:rPr>
          <w:i/>
        </w:rPr>
        <w:t>New Dark-Web Market Is Selling Zero-Day Exploits to Hackers,</w:t>
      </w:r>
      <w:r w:rsidRPr="00700986">
        <w:t xml:space="preserve"> April 17,2015. </w:t>
      </w:r>
      <w:hyperlink r:id="rId62" w:history="1">
        <w:r w:rsidRPr="00700986">
          <w:rPr>
            <w:rStyle w:val="Hyperlink"/>
          </w:rPr>
          <w:t>http://www.wired.com/2015/04/therealdeal-zero-day-exploits/</w:t>
        </w:r>
      </w:hyperlink>
      <w:r w:rsidRPr="00700986">
        <w:t>]</w:t>
      </w:r>
    </w:p>
    <w:p w14:paraId="3CF42F2A" w14:textId="77777777" w:rsidR="00AE1EE6" w:rsidRPr="00700986" w:rsidRDefault="00AE1EE6" w:rsidP="00AE1EE6"/>
    <w:p w14:paraId="7EC2297B" w14:textId="77777777" w:rsidR="00AE1EE6" w:rsidRPr="00700986" w:rsidRDefault="00AE1EE6" w:rsidP="00AE1EE6">
      <w:r w:rsidRPr="00700986">
        <w:t xml:space="preserve">HACKERS HAVE FOR years bought and sold their secrets in a de facto gray market for zero-day exploits—intrusion techniques for which no software patch exists. Now a </w:t>
      </w:r>
      <w:r w:rsidRPr="00700986">
        <w:rPr>
          <w:rStyle w:val="StyleUnderline"/>
        </w:rPr>
        <w:t xml:space="preserve">new marketplace hopes to formalize </w:t>
      </w:r>
      <w:r w:rsidRPr="00700986">
        <w:t xml:space="preserve">that </w:t>
      </w:r>
      <w:r w:rsidRPr="00700986">
        <w:rPr>
          <w:rStyle w:val="StyleUnderline"/>
        </w:rPr>
        <w:t>digital arms trade</w:t>
      </w:r>
      <w:r w:rsidRPr="00700986">
        <w:t xml:space="preserve"> in a setting where it could flourish: </w:t>
      </w:r>
      <w:r w:rsidRPr="00700986">
        <w:rPr>
          <w:rStyle w:val="StyleUnderline"/>
        </w:rPr>
        <w:t xml:space="preserve">under the cover of the </w:t>
      </w:r>
      <w:r w:rsidRPr="00700986">
        <w:t xml:space="preserve">Dark Web’s anonymity protections. Over the last month, a </w:t>
      </w:r>
      <w:r w:rsidRPr="00700986">
        <w:rPr>
          <w:rStyle w:val="StyleUnderline"/>
        </w:rPr>
        <w:t>darknet</w:t>
      </w:r>
      <w:r w:rsidRPr="00700986">
        <w:t xml:space="preserve"> </w:t>
      </w:r>
      <w:r w:rsidRPr="00700986">
        <w:rPr>
          <w:rStyle w:val="StyleUnderline"/>
        </w:rPr>
        <w:t>marketplace calling itself TheRealDeal</w:t>
      </w:r>
      <w:r w:rsidRPr="00700986">
        <w:t xml:space="preserve"> Market has emerged; it </w:t>
      </w:r>
      <w:r w:rsidRPr="00700986">
        <w:rPr>
          <w:rStyle w:val="StyleUnderline"/>
        </w:rPr>
        <w:t>focuses on brokering hackers’ zero-day attack methods.</w:t>
      </w:r>
      <w:r w:rsidRPr="00700986">
        <w:t xml:space="preserve"> Like the Silk Road and its online black market successors, TheRealDeal uses the anonymity software Tor and the digital currency bitcoin to hide the identities of its buyers, sellers, and administrators. But while some other sites have sold only basic, low-level hacking tools and stolen financial details, TheRealDeal’s creators say </w:t>
      </w:r>
      <w:r w:rsidRPr="00700986">
        <w:rPr>
          <w:rStyle w:val="StyleUnderline"/>
        </w:rPr>
        <w:t xml:space="preserve">they’re looking to broker premium hacker data like highly sought-after zero-days, source code, and hacking services. In some cases, these are offered on an exclusive, one-time sale basis. </w:t>
      </w:r>
      <w:r w:rsidRPr="00700986">
        <w:t>“Welcome…</w:t>
      </w:r>
      <w:proofErr w:type="gramStart"/>
      <w:r w:rsidRPr="00700986">
        <w:t>We</w:t>
      </w:r>
      <w:proofErr w:type="gramEnd"/>
      <w:r w:rsidRPr="00700986">
        <w:t xml:space="preserve"> originally </w:t>
      </w:r>
      <w:r w:rsidRPr="00700986">
        <w:rPr>
          <w:rStyle w:val="StyleUnderline"/>
        </w:rPr>
        <w:t>opened this market in order to be a ‘code market’—where rare information and code can be obtained,</w:t>
      </w:r>
      <w:r w:rsidRPr="00700986">
        <w:t xml:space="preserve">” reads a message from the site’s anonymous administrators. “Completely avoid the scam/scum and enjoy real code, real information and real products.” So far, the market doesn’t offer many exploits for sale, but the few it does list appear significant: One, with a price tag of $17,000 in bitcoin, claims to be a new method of hacking Apple iCloud accounts. “Any account can be accessed with a malicious request from a proxy account,” reads the description. “Please arrange a demonstration using my service listing to hack an account of your choice.” Others include a technique to hack WordPress’ multisite configuration, an exploit against Android’s Webview stock browser, and an Internet Explorer attack that claims to work on Windows XP, Windows Vista and Windows 7, available for around $8,000 in bitcoin. “Found 2 months ago by fuzzing,” the seller writes, referring to an automated method of testing a program against random samples of junk data to see when it crashes. “0day but might be exposed, can’t really tell without risking a lot of money,” he or she adds. “Willing to show a demo via the usual ways, message me but don’t waste my time!” Apple, WordPress, Google, and Microsoft hadn’t responded to WIRED’s requests for comment at the time of publication. To be clear, none of the exploits listed on the site have been confirmed to actually work (And WIRED hasn’t found a legal way to test them). Any of the listings could instead be attempts to scam gullible buyers. The $17,000 iCloud vulnerability in particular, which claims to offer access to virtually all of a user’s sensitive mobile data including emails and photos, seems like an unusually good bargain. For comparison, zero-day salesmen told me in 2012 that a working iOS exploit could sell for as much as $250,000. The next year The New York Times reported that one had sold to a government for a half million dollars. But TheRealDeal does offer countermeasures against potential fraud. Like the Silk Road and its ilk, it asks that all bitcoin transactions through the site be kept in escrow, so the payment can be returned to the buyer if the seller doesn’t deliver. And unlike most Dark Web markets, it allows only so-called multisignature transactions. That means the bitcoins are held at an address jointly controlled by the buyer, the seller, and the market’s admins. For the money to be moved to the seller’s account, two out of three of those parties must sign off on the deal, giving the administrators the tie-breaking vote to resolve disputes. (Despite that system, it’s still not clear exactly how those disputes would be resolved. In many cases, TheRealDeal admins would likely have to test exploits themselves to know if a buyer had been scammed.) TheRealDeal goes further than many past markets in attempting to assuage its users’ fears that the market itself might attempt to steal their bitcoins. Though it collects a fee on every transaction (3 percent or .1 bitcoin, depending on the size of the sale) it never asks the user to store their bitcoins in a wallet controlled by the market itself. Therefore, it can’t pull the sort of “exit scam” other markets like Sheep Marketplace and more recently Evolution have, abruptly shutting down and absconding with millions of dollars worth of users’ coins. “We don’t have a wallet, we don’t want your coins and want to assure you that we will not run away with your coins one day,” the site’s FAQ reads. </w:t>
      </w:r>
      <w:r w:rsidRPr="00700986">
        <w:rPr>
          <w:rStyle w:val="StyleUnderline"/>
        </w:rPr>
        <w:t>Just who’s running TheRealDeal is</w:t>
      </w:r>
      <w:r w:rsidRPr="00700986">
        <w:t xml:space="preserve">, as with most Dark Web markets, </w:t>
      </w:r>
      <w:r w:rsidRPr="00700986">
        <w:rPr>
          <w:rStyle w:val="StyleUnderline"/>
        </w:rPr>
        <w:t>a mystery</w:t>
      </w:r>
      <w:r w:rsidRPr="00700986">
        <w:t xml:space="preserve">. An administrator didn’t immediately respond to WIRED’s requests for an interview, and the </w:t>
      </w:r>
      <w:r w:rsidRPr="00700986">
        <w:rPr>
          <w:rStyle w:val="StyleUnderline"/>
        </w:rPr>
        <w:t xml:space="preserve">site’s creators describe themselves only as experts in information security </w:t>
      </w:r>
      <w:r w:rsidRPr="00700986">
        <w:t xml:space="preserve">with a background in zero-day sales. “We consist of 4 partners who have a lot of experience in infosec,” they wrote in an anonymous Q&amp;A with the Dark Web blog DeepDotWeb. We have a lot of experience dealing in the [unencrypted, traditional internet] when it comes to 0day exploit code, databases and so </w:t>
      </w:r>
      <w:proofErr w:type="gramStart"/>
      <w:r w:rsidRPr="00700986">
        <w:t>on ..</w:t>
      </w:r>
      <w:proofErr w:type="gramEnd"/>
      <w:r w:rsidRPr="00700986">
        <w:t xml:space="preserve"> But the problem is that 90% of these dealers are scammers. People with a lot of experience can always do their best to determine if what they are buying is real based on technical information and demos but some of these ‘vendors’ are very clever and very sneaky. We decided it would be much better if there </w:t>
      </w:r>
      <w:proofErr w:type="gramStart"/>
      <w:r w:rsidRPr="00700986">
        <w:t>was</w:t>
      </w:r>
      <w:proofErr w:type="gramEnd"/>
      <w:r w:rsidRPr="00700986">
        <w:t xml:space="preserve"> a place where people can trade such pieces of information and code combined with a system that will prevent fraud and also provide high anonymity. TheRealDeal’s creators aren’t the first to try bringing this gray market economy online. A website called WabiSabiLabi launched in 2007 with the aim of becoming an eBay for exploits. But the business soon surrendered that notion, due in part to sellers’ inability to prove the validity of their exploits without fully revealing them. Despite all its multisignature protections and escrow system, TheRealDeal could face a similar problem. Unlike other players in the zero-day industry, however, TheRealDeal </w:t>
      </w:r>
      <w:r w:rsidRPr="00700986">
        <w:rPr>
          <w:rStyle w:val="StyleUnderline"/>
        </w:rPr>
        <w:t>doesn’t face the added hurdle of trying to keep its sales legal or ethical.</w:t>
      </w:r>
      <w:r w:rsidRPr="00700986">
        <w:t xml:space="preserve"> Companies like the French hacking firm Vupen, by contrast, argue that it sells zero-day vulnerabilities only to NATO governments or allies. </w:t>
      </w:r>
      <w:r w:rsidRPr="00700986">
        <w:rPr>
          <w:rStyle w:val="StyleUnderline"/>
        </w:rPr>
        <w:t>Zero-day sales have become a lucrative underground trade in recent years,</w:t>
      </w:r>
      <w:r w:rsidRPr="00700986">
        <w:t xml:space="preserve"> with government intelligence and law enforcement agencies often the highest bidders. Those buyers might be turned off by TheRealDeal’s approach of using Tor and bitcoin to obscure sellers’ identities. But that </w:t>
      </w:r>
      <w:r w:rsidRPr="00700986">
        <w:rPr>
          <w:rStyle w:val="StyleUnderline"/>
        </w:rPr>
        <w:t xml:space="preserve">anonymity </w:t>
      </w:r>
      <w:r w:rsidRPr="00700986">
        <w:t>instead</w:t>
      </w:r>
      <w:r w:rsidRPr="00700986">
        <w:rPr>
          <w:rStyle w:val="StyleUnderline"/>
        </w:rPr>
        <w:t xml:space="preserve"> enables a “no-questions-asked” system that could draw a customer base of cybercriminals or authoritarian regime hackers. </w:t>
      </w:r>
      <w:r w:rsidRPr="00700986">
        <w:t xml:space="preserve">If there were any remaining question about TheRealDeal’s legality, the </w:t>
      </w:r>
      <w:r w:rsidRPr="00700986">
        <w:rPr>
          <w:rStyle w:val="StyleUnderline"/>
        </w:rPr>
        <w:t>site also sells a variety of money laundering services, stolen accounts, and drugs. Its zero-day sales are only the featured items in an anything-goes smorgasbord that includes everything from stolen identities to LSD and amphetamines</w:t>
      </w:r>
      <w:r w:rsidRPr="00700986">
        <w:t>. In fact, TheRealDeal represents the Dark-Web economy’s continued progression towards a true, lawless free market. The Silk Road, though it tolerated some simple and easily obtained hacking tools, generally enforced a policy of only “victimless” crime. TheRealDeal has no such restrictions. Its rules ban only child pornography and, strangely, services that offer “doxing,” the posting of specific users’ private information. But victims, if its anonymous form of zero-day sales catches on, will be just another part of the business model.</w:t>
      </w:r>
    </w:p>
    <w:p w14:paraId="79BE61F8" w14:textId="77777777" w:rsidR="00AE1EE6" w:rsidRPr="00700986" w:rsidRDefault="00AE1EE6" w:rsidP="00AE1EE6">
      <w:pPr>
        <w:jc w:val="both"/>
      </w:pPr>
    </w:p>
    <w:p w14:paraId="45D8641F" w14:textId="77777777" w:rsidR="00AE1EE6" w:rsidRPr="00700986" w:rsidRDefault="00AE1EE6" w:rsidP="00AE1EE6"/>
    <w:p w14:paraId="0C46EBF1" w14:textId="77777777" w:rsidR="005B1542" w:rsidRPr="00700986" w:rsidRDefault="005B1542" w:rsidP="005B1542">
      <w:pPr>
        <w:pStyle w:val="Heading4"/>
      </w:pPr>
      <w:r w:rsidRPr="00700986">
        <w:t xml:space="preserve">The U.S. already gets there “backdoor” capabilities through private “zero day” markets – the NSA will just switch over in the face of the 1AC </w:t>
      </w:r>
    </w:p>
    <w:p w14:paraId="17D64263" w14:textId="77777777" w:rsidR="005B1542" w:rsidRPr="00700986" w:rsidRDefault="005B1542" w:rsidP="005B1542">
      <w:pPr>
        <w:rPr>
          <w:sz w:val="14"/>
        </w:rPr>
      </w:pPr>
      <w:r w:rsidRPr="00700986">
        <w:rPr>
          <w:rStyle w:val="Style13ptBold"/>
        </w:rPr>
        <w:t>Muller-14</w:t>
      </w:r>
      <w:r w:rsidRPr="00700986">
        <w:rPr>
          <w:sz w:val="14"/>
        </w:rPr>
        <w:t>, Milton Mueller, Milton L. Mueller is Professor at the Syracuse University School of Information Studies. His research and teaching explore the political economy of communication and information. For the past 15 years his research, teaching and public service have concentrated on problems related to global Internet governance. MARCH 15, 2013, http://www.internetgovernance.org/2013/03/15/regulating-the-market-for-zero-day-exploits-look-to-the-demand-side/</w:t>
      </w:r>
    </w:p>
    <w:p w14:paraId="11BD8E88" w14:textId="77777777" w:rsidR="005B1542" w:rsidRPr="00700986" w:rsidRDefault="005B1542" w:rsidP="005B1542">
      <w:pPr>
        <w:rPr>
          <w:sz w:val="14"/>
        </w:rPr>
      </w:pPr>
      <w:r w:rsidRPr="00700986">
        <w:rPr>
          <w:u w:val="single"/>
        </w:rPr>
        <w:t>A market has developed in which specialized firms discover new vulnerabilities in software and sell that knowledge for tens or hundreds of thousands of dollars. These vulnerabilities are known as “zero day exploits”</w:t>
      </w:r>
      <w:r w:rsidRPr="00700986">
        <w:rPr>
          <w:sz w:val="14"/>
        </w:rPr>
        <w:t xml:space="preserve"> because there is no advance knowledge of them before they are used. In this blog post, we recognize that this market may require some kind of action, but reject simplistic calls for “regulation” of suppliers. We recommend focusing on the demand side of the market. Although there is surprisingly little hard evidence of its scope and scale, the market for vulnerabilities is considered troublesome or dangerous by many. While the bounties paid may stimulate additional research into security, it is the exclusive and secret possession of this knowledge by a single buyer that raises concerns. It is clear that when </w:t>
      </w:r>
      <w:proofErr w:type="gramStart"/>
      <w:r w:rsidRPr="00700986">
        <w:rPr>
          <w:sz w:val="14"/>
        </w:rPr>
        <w:t>a someone</w:t>
      </w:r>
      <w:proofErr w:type="gramEnd"/>
      <w:r w:rsidRPr="00700986">
        <w:rPr>
          <w:sz w:val="14"/>
        </w:rPr>
        <w:t xml:space="preserve"> other than the software vendor pays $100,000 for a zero-day they are probably not paying for defense, but rather for an opportunity to take advantage of someone else’s vulnerability. Thus, the vulnerabilities remain unpatched. (Secrecy also makes the market rather inefficient; it may be possible to sell the same “secret” to several buyers.) </w:t>
      </w:r>
      <w:r w:rsidRPr="00700986">
        <w:rPr>
          <w:u w:val="single"/>
        </w:rPr>
        <w:t>The supply side of the market consists of small firms and individuals with specialized knowledge. They compete to be the first to identify new vulnerabilities in software or information systems and then bring them to buyers. Many buyers are reputed to be government intelligence, law enforcement or military agencies using tax dollars to finance purchases.</w:t>
      </w:r>
      <w:r w:rsidRPr="00700986">
        <w:rPr>
          <w:sz w:val="14"/>
        </w:rPr>
        <w:t xml:space="preserve"> But we know less about the demand side than we should. The point, however, is that buyers are empowered to initiate an attack, a power that even legitimate organizations could easily abuse. Insofar as the market for exploits shifts incentives away from publicizing and fixing vulnerabilities toward competitive efforts to gain private, exclusive knowledge of them so they can be held in reserve for possible use, the market has important implications for global security. It puts a premium on dangerous vulnerabilities, and thus may put the social and economic benefits of the Internet at risk. While the US might think it has an advantage in this competition, as a leader in the Internet economy and one of the most cyber-dependent countries, it also has the most to lose. Unfortunately, so far the only policy response proposed has been vague calls for “regulation.” Chris Soghoian in particular has made “regulation” the basis of his response, calling suppliers “modern-day merchants of death” and claiming that “Security researchers should not be selling zero-days to middle man firms…These firms are cowboys and if we do nothing to stop them, they will drag the entire security industry into a world of pain.” Such responses, however, are too long on moral outrage and too short on </w:t>
      </w:r>
      <w:proofErr w:type="gramStart"/>
      <w:r w:rsidRPr="00700986">
        <w:rPr>
          <w:sz w:val="14"/>
        </w:rPr>
        <w:t>hard-headed</w:t>
      </w:r>
      <w:proofErr w:type="gramEnd"/>
      <w:r w:rsidRPr="00700986">
        <w:rPr>
          <w:sz w:val="14"/>
        </w:rPr>
        <w:t xml:space="preserve"> analysis and practical proposals. The idea that “regulation” can solve the problem overlooks major constraints: The market is transnational and thus regulation of supply would require agreement among contending nation-states. National security interests are implicated, making agreement among states difficult. Disclosure and enforcement would be challenging. Unlike physical weapons systems, exploits are invisible and traded digitally. Buyers and sellers have strong incentives not to disclose deals. James Lewis of CSIS, who worked on a project to restrict access to or exports of software claims it “was impossible to control – there were so many ways to beat any restrictions, so many people who could write the code.” The line between legitimate security services/research and the market for zero-day exploits is thin and blurry. Regulating exploit supply may translate into regulating all security software development, which would be costly and economically stifling; </w:t>
      </w:r>
      <w:proofErr w:type="gramStart"/>
      <w:r w:rsidRPr="00700986">
        <w:rPr>
          <w:u w:val="single"/>
        </w:rPr>
        <w:t>It</w:t>
      </w:r>
      <w:proofErr w:type="gramEnd"/>
      <w:r w:rsidRPr="00700986">
        <w:rPr>
          <w:u w:val="single"/>
        </w:rPr>
        <w:t xml:space="preserve"> would be relatively easy for this type of market to go underground if regulation chafed. Governments could bring such R&amp;D in-house instead of using an external market. Sales to terrorist or criminal groups are unlikely to be affected by any national or international system of regulation. Despite these constraints, we do need to seriously consider ways to redirect incentives away from the discovery and possible exploitation of vulnerabilities towards discovering, publicizing and fixing them for the public benefit. </w:t>
      </w:r>
      <w:r w:rsidRPr="00700986">
        <w:rPr>
          <w:sz w:val="14"/>
        </w:rPr>
        <w:t xml:space="preserve">We suggest focusing policy responses on the demand side rather than the supply side. </w:t>
      </w:r>
      <w:r w:rsidRPr="00700986">
        <w:rPr>
          <w:u w:val="single"/>
        </w:rPr>
        <w:t>The zero-day market is largely a product of buyers, with sellers responding to that demand</w:t>
      </w:r>
      <w:r w:rsidRPr="00700986">
        <w:rPr>
          <w:sz w:val="14"/>
        </w:rPr>
        <w:t xml:space="preserve">. And if it is true that much of the demand comes from the US Government itself, we should have a civilian agency such as DHS compile information about the scope and scale of our participation in the exploits market. We should also ask friendly nations to assess and quantify their own efforts as buyers, and share information about the scope of their purchases with us. </w:t>
      </w:r>
      <w:r w:rsidRPr="00700986">
        <w:rPr>
          <w:u w:val="single"/>
        </w:rPr>
        <w:t xml:space="preserve">If U.S. agencies and allies are key drivers of this market, we may have the leverage we need to bring the situation under control. </w:t>
      </w:r>
      <w:r w:rsidRPr="00700986">
        <w:rPr>
          <w:sz w:val="14"/>
        </w:rPr>
        <w:t xml:space="preserve">One idea that should be explored is </w:t>
      </w:r>
      <w:proofErr w:type="gramStart"/>
      <w:r w:rsidRPr="00700986">
        <w:rPr>
          <w:sz w:val="14"/>
        </w:rPr>
        <w:t>a new federal program to purchase zero-day exploits at remunerative prices and then publicly disclose</w:t>
      </w:r>
      <w:proofErr w:type="gramEnd"/>
      <w:r w:rsidRPr="00700986">
        <w:rPr>
          <w:sz w:val="14"/>
        </w:rPr>
        <w:t xml:space="preserve"> the vulnerabilities (using ‘responsible disclosure’ procedures that permit directly affected parties to patch them first). The program could systematically assess the nature and danger of the vulnerability and pay commensurate prices. It would need to be coupled with strong laws barring all government agencies – including military and intelligence agencies – from failing to disclose exploits with the potential to undermine the security of public infrastructure. If other, friendly governments joined the program, the costs could be shared along with the information. In other words, instead of engaging in a futile effort to suppress the market, the US would attempt to create a near-monopsony that would pre-empt it and steer it toward beneficial ends. Funds for this purchase-to-disclose program could replace current funding for exploit purchases. </w:t>
      </w:r>
      <w:r w:rsidRPr="00700986">
        <w:rPr>
          <w:u w:val="single"/>
        </w:rPr>
        <w:t xml:space="preserve">Obviously, terrorists, criminals or hostile states bent on destruction or break-ins would not be turned away from developing zero-days by the prospect of getting </w:t>
      </w:r>
      <w:proofErr w:type="gramStart"/>
      <w:r w:rsidRPr="00700986">
        <w:rPr>
          <w:u w:val="single"/>
        </w:rPr>
        <w:t>well-paid</w:t>
      </w:r>
      <w:proofErr w:type="gramEnd"/>
      <w:r w:rsidRPr="00700986">
        <w:rPr>
          <w:u w:val="single"/>
        </w:rPr>
        <w:t xml:space="preserve"> for their exploits.</w:t>
      </w:r>
      <w:r w:rsidRPr="00700986">
        <w:rPr>
          <w:sz w:val="14"/>
        </w:rPr>
        <w:t xml:space="preserve"> But </w:t>
      </w:r>
      <w:r w:rsidRPr="00700986">
        <w:rPr>
          <w:u w:val="single"/>
        </w:rPr>
        <w:t>most of the known supply side of the market does not seem to be composed of terrorists or criminals, but rather profit-motivated security specialists. And it’s likely that legitimate, well-paid talent will discover more flaws than “the dark side” in the long run.</w:t>
      </w:r>
      <w:r w:rsidRPr="00700986">
        <w:rPr>
          <w:sz w:val="14"/>
        </w:rPr>
        <w:t xml:space="preserve"> Obviously the details regarding the design, procedures and oversight of this program would need to be developed. But on its face, a demand-side approach seems much more promising than railing against the morality of so-called cyber arms dealers.</w:t>
      </w:r>
    </w:p>
    <w:p w14:paraId="331548DD" w14:textId="77777777" w:rsidR="00AE1EE6" w:rsidRPr="00700986" w:rsidRDefault="00AE1EE6" w:rsidP="00AE1EE6">
      <w:pPr>
        <w:pStyle w:val="Heading4"/>
      </w:pPr>
      <w:r w:rsidRPr="00700986">
        <w:t>The practice of paying for information on zero-day vulnerabilities reduces security overall and fuels a gray market that caters to criminal organizations</w:t>
      </w:r>
    </w:p>
    <w:p w14:paraId="52991D57" w14:textId="77777777" w:rsidR="00AE1EE6" w:rsidRPr="00700986" w:rsidRDefault="00AE1EE6" w:rsidP="00AE1EE6">
      <w:r w:rsidRPr="00700986">
        <w:rPr>
          <w:rStyle w:val="Style13ptBold"/>
        </w:rPr>
        <w:t>Lemos 12</w:t>
      </w:r>
      <w:r w:rsidRPr="00700986">
        <w:t xml:space="preserve"> [Robert Lemos, Independent Journalist and Security Consultant, </w:t>
      </w:r>
      <w:r w:rsidRPr="00700986">
        <w:rPr>
          <w:i/>
        </w:rPr>
        <w:t>Private market growing for zero-day exploits and vulnerabilities</w:t>
      </w:r>
      <w:r w:rsidRPr="00700986">
        <w:t xml:space="preserve">, TechTarget, November 27, 2012, </w:t>
      </w:r>
      <w:hyperlink r:id="rId63" w:history="1">
        <w:r w:rsidRPr="00700986">
          <w:rPr>
            <w:rStyle w:val="Hyperlink"/>
          </w:rPr>
          <w:t>http://searchsecurity.techtarget.com/feature/Private-market-growing-for-zero-day-exploits-and-vulnerabilities</w:t>
        </w:r>
      </w:hyperlink>
      <w:r w:rsidRPr="00700986">
        <w:t>]</w:t>
      </w:r>
    </w:p>
    <w:p w14:paraId="5707861B" w14:textId="77777777" w:rsidR="00AE1EE6" w:rsidRPr="00700986" w:rsidRDefault="00AE1EE6" w:rsidP="00AE1EE6"/>
    <w:p w14:paraId="56B0A6C1" w14:textId="77777777" w:rsidR="00AE1EE6" w:rsidRPr="00700986" w:rsidRDefault="00AE1EE6" w:rsidP="00AE1EE6">
      <w:pPr>
        <w:rPr>
          <w:rStyle w:val="StyleUnderline"/>
        </w:rPr>
      </w:pPr>
      <w:r w:rsidRPr="00700986">
        <w:rPr>
          <w:rStyle w:val="StyleUnderline"/>
        </w:rPr>
        <w:t>In the past, researchers typically had three options</w:t>
      </w:r>
      <w:r w:rsidRPr="00700986">
        <w:t xml:space="preserve">: </w:t>
      </w:r>
      <w:r w:rsidRPr="00700986">
        <w:rPr>
          <w:rStyle w:val="StyleUnderline"/>
        </w:rPr>
        <w:t>full disclosure</w:t>
      </w:r>
      <w:r w:rsidRPr="00700986">
        <w:t xml:space="preserve">, </w:t>
      </w:r>
      <w:r w:rsidRPr="00700986">
        <w:rPr>
          <w:rStyle w:val="StyleUnderline"/>
        </w:rPr>
        <w:t>no disclosure</w:t>
      </w:r>
      <w:r w:rsidRPr="00700986">
        <w:t xml:space="preserve"> or work with an often-unappreciative vendor for free—so-called “</w:t>
      </w:r>
      <w:r w:rsidRPr="00700986">
        <w:rPr>
          <w:rStyle w:val="StyleUnderline"/>
        </w:rPr>
        <w:t>responsible” disclosure</w:t>
      </w:r>
      <w:r w:rsidRPr="00700986">
        <w:t>. While most arguments focused on how to best serve software users, a secondary issue has always been whether researchers should be compensated for their work. The ability to get paid for vulnerabilities that can be practically exploited is changing the market dynamics for researchers. Exploits have become the currency for all sorts of groups that have put themselves in the role of attacker on the Internet. From governments to cybercriminals to pen testers to industrial spies, many attacks need a working exploit to successfully compromise a target’s systems. “</w:t>
      </w:r>
      <w:r w:rsidRPr="00700986">
        <w:rPr>
          <w:rStyle w:val="StyleUnderline"/>
        </w:rPr>
        <w:t>The utopia of full-disclosure … to improve the security of the world, proved to be a failure</w:t>
      </w:r>
      <w:r w:rsidRPr="00700986">
        <w:t xml:space="preserve"> for both final users waiting months for a patch, and for researchers who see their works used to make the business of other companies,” Auriemma said in an email interview. At the turn of the century, security researchers largely fell into two opposing camps: Either the flaw finder turned in their vulnerability information to the vendor and worked through a long process to get the issue fixed, or the researcher decided to post the information publicly. Security experts who supported full-disclosure argued that the shaming of a company and the resulting headaches would cause it to take security, and secure development, more seriously. Yet, the approach was also easier: Researchers did not have to worry about dealing with companies that had, for the most part, negative feelings. “The idea of public disclosure is a good idea, because it forces software developers to get things done,” said Adriel Desautels, CEO and founder of Netragard, a security consultancy and vulnerability brokerage. “But the reality of the past 10 years is that has not been the case.” In the midst of that debate, the first third-party white-market bounty programs were created. In August 2002, VeriSign’s iDefense established the Vulnerability Contributor Program (VCP), offering to pay researchers for information about flaws. TippingPoint—who hired David Endler, the original creator of iDefense’s VCPcreated its own program in </w:t>
      </w:r>
      <w:proofErr w:type="gramStart"/>
      <w:r w:rsidRPr="00700986">
        <w:t>2005.</w:t>
      </w:r>
      <w:proofErr w:type="gramEnd"/>
      <w:r w:rsidRPr="00700986">
        <w:t xml:space="preserve"> In 2004, Mozilla started offering its own modest bounties of $500 for bugs, followed by Google, Facebook and now PayPal, which in June announced its own rewards for bugs found in the company’s websites. Yet, buying vulnerabilities is of questionable value to software companies and defensive-technology companies. For the most part—except for Google and its Pwnium contest, which awards $60,000 for critical issues in the company’s Chrome browser—vulnerability information has not sold for what many researchers believe its worth. “We have approached vendors about vulnerabilities, and many of them didn’t think it was important,” said Netragard’s Desautels. “Software vendors, for the most part, are focused on how much money they can make and not on securing their users.” No wonder, then, that some </w:t>
      </w:r>
      <w:r w:rsidRPr="00700986">
        <w:rPr>
          <w:rStyle w:val="StyleUnderline"/>
        </w:rPr>
        <w:t>researchers have turned to the morally gray area of selling to groups and organizations that intend to use the information to fuel attacks</w:t>
      </w:r>
      <w:r w:rsidRPr="00700986">
        <w:t xml:space="preserve">. While there has always been a shadowy gray market for vulnerability sales to governments, other programs have had mixed success. Two attempts to auction off vulnerabilities in 2005, for example, ran afoul of eBay’s policies, and a vulnerability auction site, WabiSabiLabi, started up in 2007, but fizzled out in the face of legal and technical challenges. With the </w:t>
      </w:r>
      <w:r w:rsidRPr="00700986">
        <w:rPr>
          <w:rStyle w:val="StyleUnderline"/>
        </w:rPr>
        <w:t>success of</w:t>
      </w:r>
      <w:r w:rsidRPr="00700986">
        <w:t xml:space="preserve"> several </w:t>
      </w:r>
      <w:r w:rsidRPr="00700986">
        <w:rPr>
          <w:rStyle w:val="StyleUnderline"/>
        </w:rPr>
        <w:t>cyberattacks</w:t>
      </w:r>
      <w:r w:rsidRPr="00700986">
        <w:t xml:space="preserve"> carried out by nation-states—</w:t>
      </w:r>
      <w:r w:rsidRPr="00700986">
        <w:rPr>
          <w:rStyle w:val="StyleUnderline"/>
        </w:rPr>
        <w:t>such as Stuxnet, Flame and Aurora</w:t>
      </w:r>
      <w:r w:rsidRPr="00700986">
        <w:t xml:space="preserve">—that changed, however. The attacks have </w:t>
      </w:r>
      <w:r w:rsidRPr="00700986">
        <w:rPr>
          <w:rStyle w:val="StyleUnderline"/>
        </w:rPr>
        <w:t>shown</w:t>
      </w:r>
      <w:r w:rsidRPr="00700986">
        <w:t xml:space="preserve"> researchers that there is tremendous </w:t>
      </w:r>
      <w:r w:rsidRPr="00700986">
        <w:rPr>
          <w:rStyle w:val="StyleUnderline"/>
        </w:rPr>
        <w:t>value</w:t>
      </w:r>
      <w:r w:rsidRPr="00700986">
        <w:t xml:space="preserve"> </w:t>
      </w:r>
      <w:r w:rsidRPr="00700986">
        <w:rPr>
          <w:rStyle w:val="StyleUnderline"/>
        </w:rPr>
        <w:t>in information on unknown</w:t>
      </w:r>
      <w:r w:rsidRPr="00700986">
        <w:t xml:space="preserve">, or not publicly disclosed, </w:t>
      </w:r>
      <w:r w:rsidRPr="00700986">
        <w:rPr>
          <w:rStyle w:val="StyleUnderline"/>
        </w:rPr>
        <w:t>vulnerabilities</w:t>
      </w:r>
      <w:r w:rsidRPr="00700986">
        <w:t xml:space="preserve">, and that the sale of information is a legitimate endeavor. By demonstrating value, such attacks are </w:t>
      </w:r>
      <w:r w:rsidRPr="00700986">
        <w:rPr>
          <w:rStyle w:val="StyleUnderline"/>
        </w:rPr>
        <w:t>driving a move to a more private market</w:t>
      </w:r>
      <w:r w:rsidRPr="00700986">
        <w:t xml:space="preserve">. “The success of Stuxnet and Flame—and the use of the zero-day exploits in those attacks—would not be possible without a market out there,” said Aviv Raff, chief technology officer for Israel-based security intelligence vendor Seculert. “I would not say those zero-days were necessarily sold on the market, but they are proof that a thriving market is feasible.” A gap between the number of exploitable zero-day vulnerabilities and the actual number of zero-day exploits developed suggests that researchers have a lot of fertile ground to explore, said ExploitHub’s Trammell. In one analysis, NSS Labs found that the leading penetration testing products—such as Core Impact, Immunity’s CANVAS and Metasploit—included less than 10% of the approximately 14,000 public vulnerabilities ranked high- or critical-risk that were disclosed over the prior five years. “Any additional resources to help make up that more than 90% gap in coverage would be a good thing,” Trammell said. Sales of vulnerability information fall into a spectrum. At one end, the white market includes bounties offered by software vendors for vulnerability information in their own products as well as sales to third parties that work with the software developer to fix the issue. At the other end, a black market has evolved around sales of vulnerabilities to criminal enterprises. In the middle lies the most interesting market for vulnerabilities: A gray market of legitimate buyers who do not report the issues, but intend to use the vulnerabilities to compromise systems. Government buyers fall into this category as do the vendors of espionage and monitoring Trojans, who argue that exploiting vulnerabilities to surveil criminals or potential enemies is a natural evolution of today’s digital society. Companies that sell services or software to be used in penetration testing are also in a gray area, because the buyer of the vulnerability does not inform the software vendor of the issues. Yet, such software is arguably a defensive technology, because it helps identify weak spots in corporate network security, said Seculert’s Raff. “I believe that if it helps pen testing, then it helps security,” he said. Other uses of vulnerability information are even harder to categorize. Hacking Team, based in Milano, Italy, develops a remote surveillance program know as the Remote Control System (RCS), which is used by a variety of governments to keep tabs and collect evidence on people breaking laws. The software has reportedly been sold to 30 different countries across five continents. The company abides by the “various blacklists” and doesn’t sell the software to restricted nations, said Eric Rabe, a spokesperson for the company. In addition, the company does not sell to private industry. “We think it is an important product for the safety of society,” Rabe said. “Because this is a new area, it is not clearly defined, but we as a company have made a decision that we don’t want to see the software that we produce to be used by bad actors.” Sales in the gray market have driven competition in the white market. White market bounties typically vary from $500 to $5,000, though $10,000 is not unheard of. Gray market prices may start at $20,000 and reach up to $200,000 or more, experts estimated. Yet, white market sales are driven by morals as well as money. While prices are typically higher in the gray market, researchers that sell to the white market are getting the vulnerability fixed, said Brian Gorenc, a security researcher with HP’s Zero Day Initiative. “There are researchers out there that don’t want to focus on the research or on the business side of the market,” he said. “They bring us the bugs so we can handle the responsible disclosure part.” Needed: A Less Vulnerable World </w:t>
      </w:r>
      <w:r w:rsidRPr="00700986">
        <w:rPr>
          <w:rStyle w:val="StyleUnderline"/>
        </w:rPr>
        <w:t>While the gray market offers more opportunity to security researchers, it has also reopened the debate over the sale and use of vulnerabilities to compromise computers. In many ways, sales to clients that intend to use the vulnerability information keeps the general user populace vulnerable</w:t>
      </w:r>
      <w:r w:rsidRPr="00700986">
        <w:t xml:space="preserve">. And making a value judgment about what is a “good” use of an attack is difficult, said Don Jackson, director of threat intelligence for Dell Secureworks, a managed security firm. “The problem with making that judgment, is that our government is someone else’s bad guy,” Jackson said. Yet, zero-day exploits are being used. In a recent academic paper, two Symantec researchers used analysis of antivirus detections and the vulnerabilities exploited by malware to find 18 zero-day attacks, including 11 that had not been previously discovered. At the end of the four-year analysis, more than two-thirds of the zero-day attacks were still ongoing. “There are two possibilities,” said Tudor Dumitras, senior research engineer with Symantec Research Labs. “Attackers are still using those attacks against vulnerable systems or they are using them even though some systems have been patched.” Stockpiling exploitable, unpublished vulnerabilities by intelligence and military agencies is like the United States military trying to prepare for the eventuality of two simultaneous wars, argued Chris Soghoian, principal technologist with the Speech, Privacy and Technology Project at the American Civil Liberties Union. They have to keep the ability for cyber-operations viable and that will drive the market. Moreover, the limited shelf life of vulnerabilities—at least 10 months after first use, according to Symantec’s research—means that the military will always need new information. “You could have a flaw that is good for a year, or a flaw that is good for a week,” Soghoian said. “They don’t know when Google or Microsoft will fix these things, so there is an unending demand.” </w:t>
      </w:r>
      <w:r w:rsidRPr="00700986">
        <w:rPr>
          <w:rStyle w:val="StyleUnderline"/>
        </w:rPr>
        <w:t xml:space="preserve">Even if someone believes that stockpiling exploitable vulnerabilities for use on another nation’s systems is a good idea, it’s a poor exchange, if it means keeping our own systems vulnerable, he added. The key problem is that the software flaw only remains exploitable if we keep our own systems vulnerable as well. </w:t>
      </w:r>
      <w:r w:rsidRPr="00700986">
        <w:t xml:space="preserve">“I’m not even arguing ethics,” he said. </w:t>
      </w:r>
      <w:r w:rsidRPr="00700986">
        <w:rPr>
          <w:rStyle w:val="StyleUnderline"/>
        </w:rPr>
        <w:t xml:space="preserve">“I think it is stupid to allow people to be vulnerable. We complain that the Iranians and the Chinese are hacking us, then we should want every U.S. computer to be up-to-date and patched.” </w:t>
      </w:r>
    </w:p>
    <w:p w14:paraId="1CE28DC8" w14:textId="77777777" w:rsidR="000F4137" w:rsidRPr="00700986" w:rsidRDefault="000F4137" w:rsidP="005B1542">
      <w:pPr>
        <w:rPr>
          <w:sz w:val="14"/>
        </w:rPr>
      </w:pPr>
    </w:p>
    <w:p w14:paraId="5B6DFDD8" w14:textId="77777777" w:rsidR="00D83C05" w:rsidRPr="00700986" w:rsidRDefault="00D83C05" w:rsidP="005B1542">
      <w:pPr>
        <w:rPr>
          <w:sz w:val="14"/>
        </w:rPr>
      </w:pPr>
    </w:p>
    <w:p w14:paraId="25B030D2" w14:textId="48F37E22" w:rsidR="00D83C05" w:rsidRPr="00700986" w:rsidRDefault="00D83C05" w:rsidP="00D83C05">
      <w:pPr>
        <w:pStyle w:val="Heading3"/>
      </w:pPr>
      <w:r w:rsidRPr="00700986">
        <w:t>***Needs Refinement*** XO—MISC</w:t>
      </w:r>
    </w:p>
    <w:p w14:paraId="2863F0C0" w14:textId="77777777" w:rsidR="00D83C05" w:rsidRPr="00700986" w:rsidRDefault="00D83C05" w:rsidP="00D83C05">
      <w:pPr>
        <w:pStyle w:val="Heading4"/>
      </w:pPr>
      <w:r w:rsidRPr="00700986">
        <w:t xml:space="preserve">The U.S. already gets there “backdoor” capabilities through private “zero day” markets – the NSA will just switch over in the face of the 1AC </w:t>
      </w:r>
    </w:p>
    <w:p w14:paraId="1D17CFAB" w14:textId="77777777" w:rsidR="00D83C05" w:rsidRPr="00700986" w:rsidRDefault="00D83C05" w:rsidP="00D83C05">
      <w:pPr>
        <w:rPr>
          <w:sz w:val="14"/>
        </w:rPr>
      </w:pPr>
      <w:r w:rsidRPr="00700986">
        <w:rPr>
          <w:rStyle w:val="Style13ptBold"/>
        </w:rPr>
        <w:t>Muller-14</w:t>
      </w:r>
      <w:r w:rsidRPr="00700986">
        <w:rPr>
          <w:sz w:val="14"/>
        </w:rPr>
        <w:t>, Milton Mueller, Milton L. Mueller is Professor at the Syracuse University School of Information Studies. His research and teaching explore the political economy of communication and information. For the past 15 years his research, teaching and public service have concentrated on problems related to global Internet governance. MARCH 15, 2013, http://www.internetgovernance.org/2013/03/15/regulating-the-market-for-zero-day-exploits-look-to-the-demand-side/</w:t>
      </w:r>
    </w:p>
    <w:p w14:paraId="35868566" w14:textId="77777777" w:rsidR="00D83C05" w:rsidRPr="00700986" w:rsidRDefault="00D83C05" w:rsidP="00D83C05">
      <w:pPr>
        <w:rPr>
          <w:sz w:val="14"/>
        </w:rPr>
      </w:pPr>
      <w:r w:rsidRPr="00700986">
        <w:rPr>
          <w:u w:val="single"/>
        </w:rPr>
        <w:t>A market has developed in which specialized firms discover new vulnerabilities in software and sell that knowledge for tens or hundreds of thousands of dollars. These vulnerabilities are known as “zero day exploits”</w:t>
      </w:r>
      <w:r w:rsidRPr="00700986">
        <w:rPr>
          <w:sz w:val="14"/>
        </w:rPr>
        <w:t xml:space="preserve"> because there is no advance knowledge of them before they are used. In this blog post, we recognize that this market may require some kind of action, but reject simplistic calls for “regulation” of suppliers. We recommend focusing on the demand side of the market. Although there is surprisingly little hard evidence of its scope and scale, the market for vulnerabilities is considered troublesome or dangerous by many. While the bounties paid may stimulate additional research into security, it is the exclusive and secret possession of this knowledge by a single buyer that raises concerns. It is clear that when </w:t>
      </w:r>
      <w:proofErr w:type="gramStart"/>
      <w:r w:rsidRPr="00700986">
        <w:rPr>
          <w:sz w:val="14"/>
        </w:rPr>
        <w:t>a someone</w:t>
      </w:r>
      <w:proofErr w:type="gramEnd"/>
      <w:r w:rsidRPr="00700986">
        <w:rPr>
          <w:sz w:val="14"/>
        </w:rPr>
        <w:t xml:space="preserve"> other than the software vendor pays $100,000 for a zero-day they are probably not paying for defense, but rather for an opportunity to take advantage of someone else’s vulnerability. Thus, the vulnerabilities remain unpatched. (Secrecy also makes the market rather inefficient; it may be possible to sell the same “secret” to several buyers.) </w:t>
      </w:r>
      <w:r w:rsidRPr="00700986">
        <w:rPr>
          <w:u w:val="single"/>
        </w:rPr>
        <w:t>The supply side of the market consists of small firms and individuals with specialized knowledge. They compete to be the first to identify new vulnerabilities in software or information systems and then bring them to buyers. Many buyers are reputed to be government intelligence, law enforcement or military agencies using tax dollars to finance purchases.</w:t>
      </w:r>
      <w:r w:rsidRPr="00700986">
        <w:rPr>
          <w:sz w:val="14"/>
        </w:rPr>
        <w:t xml:space="preserve"> But we know less about the demand side than we should. The point, however, is that buyers are empowered to initiate an attack, a power that even legitimate organizations could easily abuse. Insofar as the market for exploits shifts incentives away from publicizing and fixing vulnerabilities toward competitive efforts to gain private, exclusive knowledge of them so they can be held in reserve for possible use, the market has important implications for global security. It puts a premium on dangerous vulnerabilities, and thus may put the social and economic benefits of the Internet at risk. While the US might think it has an advantage in this competition, as a leader in the Internet economy and one of the most cyber-dependent countries, it also has the most to lose. Unfortunately, so far the only policy response proposed has been vague calls for “regulation.” Chris Soghoian in particular has made “regulation” the basis of his response, calling suppliers “modern-day merchants of death” and claiming that “Security researchers should not be selling zero-days to middle man firms…These firms are cowboys and if we do nothing to stop them, they will drag the entire security industry into a world of pain.” Such responses, however, are too long on moral outrage and too short on </w:t>
      </w:r>
      <w:proofErr w:type="gramStart"/>
      <w:r w:rsidRPr="00700986">
        <w:rPr>
          <w:sz w:val="14"/>
        </w:rPr>
        <w:t>hard-headed</w:t>
      </w:r>
      <w:proofErr w:type="gramEnd"/>
      <w:r w:rsidRPr="00700986">
        <w:rPr>
          <w:sz w:val="14"/>
        </w:rPr>
        <w:t xml:space="preserve"> analysis and practical proposals. The idea that “regulation” can solve the problem overlooks major constraints: The market is transnational and thus regulation of supply would require agreement among contending nation-states. National security interests are implicated, making agreement among states difficult. Disclosure and enforcement would be challenging. Unlike physical weapons systems, exploits are invisible and traded digitally. Buyers and sellers have strong incentives not to disclose deals. James Lewis of CSIS, who worked on a project to restrict access to or exports of software claims it “was impossible to control – there were so many ways to beat any restrictions, so many people who could write the code.” The line between legitimate security services/research and the market for zero-day exploits is thin and blurry. Regulating exploit supply may translate into regulating all security software development, which would be costly and economically stifling; </w:t>
      </w:r>
      <w:proofErr w:type="gramStart"/>
      <w:r w:rsidRPr="00700986">
        <w:rPr>
          <w:u w:val="single"/>
        </w:rPr>
        <w:t>It</w:t>
      </w:r>
      <w:proofErr w:type="gramEnd"/>
      <w:r w:rsidRPr="00700986">
        <w:rPr>
          <w:u w:val="single"/>
        </w:rPr>
        <w:t xml:space="preserve"> would be relatively easy for this type of market to go underground if regulation chafed. Governments could bring such R&amp;D in-house instead of using an external market. Sales to terrorist or criminal groups are unlikely to be affected by any national or international system of regulation. Despite these constraints, we do need to seriously consider ways to redirect incentives away from the discovery and possible exploitation of vulnerabilities towards discovering, publicizing and fixing them for the public benefit. </w:t>
      </w:r>
      <w:r w:rsidRPr="00700986">
        <w:rPr>
          <w:sz w:val="14"/>
        </w:rPr>
        <w:t xml:space="preserve">We suggest focusing policy responses on the demand side rather than the supply side. </w:t>
      </w:r>
      <w:r w:rsidRPr="00700986">
        <w:rPr>
          <w:u w:val="single"/>
        </w:rPr>
        <w:t>The zero-day market is largely a product of buyers, with sellers responding to that demand</w:t>
      </w:r>
      <w:r w:rsidRPr="00700986">
        <w:rPr>
          <w:sz w:val="14"/>
        </w:rPr>
        <w:t xml:space="preserve">. And if it is true that much of the demand comes from the US Government itself, we should have a civilian agency such as DHS compile information about the scope and scale of our participation in the exploits market. We should also ask friendly nations to assess and quantify their own efforts as buyers, and share information about the scope of their purchases with us. </w:t>
      </w:r>
      <w:r w:rsidRPr="00700986">
        <w:rPr>
          <w:u w:val="single"/>
        </w:rPr>
        <w:t xml:space="preserve">If U.S. agencies and allies are key drivers of this market, we may have the leverage we need to bring the situation under control. </w:t>
      </w:r>
      <w:r w:rsidRPr="00700986">
        <w:rPr>
          <w:sz w:val="14"/>
        </w:rPr>
        <w:t xml:space="preserve">One idea that should be explored is </w:t>
      </w:r>
      <w:proofErr w:type="gramStart"/>
      <w:r w:rsidRPr="00700986">
        <w:rPr>
          <w:sz w:val="14"/>
        </w:rPr>
        <w:t>a new federal program to purchase zero-day exploits at remunerative prices and then publicly disclose</w:t>
      </w:r>
      <w:proofErr w:type="gramEnd"/>
      <w:r w:rsidRPr="00700986">
        <w:rPr>
          <w:sz w:val="14"/>
        </w:rPr>
        <w:t xml:space="preserve"> the vulnerabilities (using ‘responsible disclosure’ procedures that permit directly affected parties to patch them first). The program could systematically assess the nature and danger of the vulnerability and pay commensurate prices. It would need to be coupled with strong laws barring all government agencies – including military and intelligence agencies – from failing to disclose exploits with the potential to undermine the security of public infrastructure. If other, friendly governments joined the program, the costs could be shared along with the information. In other words, instead of engaging in a futile effort to suppress the market, the US would attempt to create a near-monopsony that would pre-empt it and steer it toward beneficial ends. Funds for this purchase-to-disclose program could replace current funding for exploit purchases. </w:t>
      </w:r>
      <w:r w:rsidRPr="00700986">
        <w:rPr>
          <w:u w:val="single"/>
        </w:rPr>
        <w:t xml:space="preserve">Obviously, terrorists, criminals or hostile states bent on destruction or break-ins would not be turned away from developing zero-days by the prospect of getting </w:t>
      </w:r>
      <w:proofErr w:type="gramStart"/>
      <w:r w:rsidRPr="00700986">
        <w:rPr>
          <w:u w:val="single"/>
        </w:rPr>
        <w:t>well-paid</w:t>
      </w:r>
      <w:proofErr w:type="gramEnd"/>
      <w:r w:rsidRPr="00700986">
        <w:rPr>
          <w:u w:val="single"/>
        </w:rPr>
        <w:t xml:space="preserve"> for their exploits.</w:t>
      </w:r>
      <w:r w:rsidRPr="00700986">
        <w:rPr>
          <w:sz w:val="14"/>
        </w:rPr>
        <w:t xml:space="preserve"> But </w:t>
      </w:r>
      <w:r w:rsidRPr="00700986">
        <w:rPr>
          <w:u w:val="single"/>
        </w:rPr>
        <w:t>most of the known supply side of the market does not seem to be composed of terrorists or criminals, but rather profit-motivated security specialists. And it’s likely that legitimate, well-paid talent will discover more flaws than “the dark side” in the long run.</w:t>
      </w:r>
      <w:r w:rsidRPr="00700986">
        <w:rPr>
          <w:sz w:val="14"/>
        </w:rPr>
        <w:t xml:space="preserve"> Obviously the details regarding the design, procedures and oversight of this program would need to be developed. But on its face, a demand-side approach seems much more promising than railing against the morality of so-called cyber arms dealers.</w:t>
      </w:r>
    </w:p>
    <w:p w14:paraId="04B86F54" w14:textId="77777777" w:rsidR="00D83C05" w:rsidRPr="00700986" w:rsidRDefault="00D83C05" w:rsidP="00D83C05"/>
    <w:p w14:paraId="329391C1" w14:textId="77777777" w:rsidR="00D83C05" w:rsidRPr="00700986" w:rsidRDefault="00D83C05" w:rsidP="00D83C05">
      <w:pPr>
        <w:pStyle w:val="Heading4"/>
        <w:rPr>
          <w:rFonts w:eastAsia="Times New Roman"/>
        </w:rPr>
      </w:pPr>
      <w:r w:rsidRPr="00700986">
        <w:rPr>
          <w:rFonts w:eastAsia="Times New Roman"/>
        </w:rPr>
        <w:t xml:space="preserve">The “reforms” their plans talks about uses ambiguous vocabulary in order to whitewash the shitty surveillance they intend on perpetuating. This allows mass surveillance without any dissent and is uniquely oppressive. </w:t>
      </w:r>
    </w:p>
    <w:p w14:paraId="624B6158" w14:textId="77777777" w:rsidR="00D83C05" w:rsidRPr="00700986" w:rsidRDefault="00D83C05" w:rsidP="00D83C05">
      <w:r w:rsidRPr="00700986">
        <w:t xml:space="preserve">(ANDY GREENBERG, NSA Reform Bill Passes the House—With a Gaping Loophole, Andy Greenberg is a senior writer for WIRED, covering security, privacy, information freedom, and hacker culture. </w:t>
      </w:r>
      <w:hyperlink r:id="rId64" w:history="1">
        <w:r w:rsidRPr="00700986">
          <w:rPr>
            <w:rStyle w:val="Hyperlink"/>
          </w:rPr>
          <w:t>http://www.wired.com/2014/05/usa-freedom-act-2/</w:t>
        </w:r>
      </w:hyperlink>
      <w:r w:rsidRPr="00700986">
        <w:t xml:space="preserve"> 05.22.14</w:t>
      </w:r>
      <w:proofErr w:type="gramStart"/>
      <w:r w:rsidRPr="00700986">
        <w:t>.,</w:t>
      </w:r>
      <w:proofErr w:type="gramEnd"/>
      <w:r w:rsidRPr="00700986">
        <w:t xml:space="preserve"> HL) </w:t>
      </w:r>
    </w:p>
    <w:p w14:paraId="00E24AB5" w14:textId="77777777" w:rsidR="00D83C05" w:rsidRPr="00700986" w:rsidRDefault="00D83C05" w:rsidP="00D83C05">
      <w:pPr>
        <w:rPr>
          <w:rFonts w:eastAsia="Times New Roman"/>
          <w:color w:val="000000"/>
          <w:szCs w:val="27"/>
        </w:rPr>
      </w:pPr>
      <w:r w:rsidRPr="00700986">
        <w:rPr>
          <w:rFonts w:eastAsia="Times New Roman"/>
          <w:color w:val="000000"/>
          <w:szCs w:val="27"/>
        </w:rPr>
        <w:t xml:space="preserve">THE U.S. </w:t>
      </w:r>
      <w:r w:rsidRPr="00700986">
        <w:rPr>
          <w:rStyle w:val="Emphasis"/>
        </w:rPr>
        <w:t>HOUSE</w:t>
      </w:r>
      <w:r w:rsidRPr="00700986">
        <w:rPr>
          <w:rFonts w:eastAsia="Times New Roman"/>
          <w:color w:val="000000"/>
          <w:szCs w:val="27"/>
        </w:rPr>
        <w:t xml:space="preserve"> of Representatives has </w:t>
      </w:r>
      <w:r w:rsidRPr="00700986">
        <w:rPr>
          <w:rStyle w:val="Emphasis"/>
        </w:rPr>
        <w:t>passed a bill that would end the NSA’s mass collection of Americans’ phone records</w:t>
      </w:r>
      <w:r w:rsidRPr="00700986">
        <w:rPr>
          <w:rFonts w:eastAsia="Times New Roman"/>
          <w:color w:val="000000"/>
          <w:szCs w:val="27"/>
        </w:rPr>
        <w:t xml:space="preserve">. Unfortunately, </w:t>
      </w:r>
      <w:r w:rsidRPr="00700986">
        <w:rPr>
          <w:rStyle w:val="Emphasis"/>
        </w:rPr>
        <w:t>it may not end the NSA’s mass collection of Americans’ phone records</w:t>
      </w:r>
      <w:r w:rsidRPr="00700986">
        <w:rPr>
          <w:rFonts w:eastAsia="Times New Roman"/>
          <w:color w:val="000000"/>
          <w:szCs w:val="27"/>
        </w:rPr>
        <w:t xml:space="preserve">. The House voted 303 to 121 Thursday in favor of the USA Freedom Act, broad legislation aimed at reforming the NSA’s surveillance powers exposed by Edward Snowden. The central provision of the bill, which now moves on to debate in the Senate, is intended to limit what the intelligence community calls “bulk” collection–the indiscriminate vacuuming up of citizen’s phone and internet records. But privacy advocates and civil libertarians </w:t>
      </w:r>
      <w:r w:rsidRPr="00700986">
        <w:rPr>
          <w:rStyle w:val="Emphasis"/>
        </w:rPr>
        <w:t>say last-minute changes to the legislation supported by the White House added ambiguous language that could essentially give the NSA a generous loophole through which it can continue its massive domestic data collection.</w:t>
      </w:r>
      <w:r w:rsidRPr="00700986">
        <w:rPr>
          <w:rFonts w:eastAsia="Times New Roman"/>
          <w:color w:val="000000"/>
          <w:szCs w:val="27"/>
        </w:rPr>
        <w:t xml:space="preserve"> In the House’s final version of the bill, the NSA would be stripped of the power to collect all Americans’ phone records for metadata analysis, a practice revealed in the first Guardian story about Snowden’s leaks published last year. It instead would be required to limit its collection to specific terms. </w:t>
      </w:r>
      <w:r w:rsidRPr="00700986">
        <w:rPr>
          <w:rStyle w:val="Emphasis"/>
        </w:rPr>
        <w:t>The problem is that those terms may not be nearly specific enough, and could still include massive lists of target phone numbers or entire ranges of IP addresses</w:t>
      </w:r>
      <w:r w:rsidRPr="00700986">
        <w:rPr>
          <w:rFonts w:eastAsia="Times New Roman"/>
          <w:color w:val="000000"/>
          <w:szCs w:val="27"/>
        </w:rPr>
        <w:t>. “</w:t>
      </w:r>
      <w:r w:rsidRPr="00700986">
        <w:rPr>
          <w:rStyle w:val="Emphasis"/>
        </w:rPr>
        <w:t>The core problem is that this only ends ‘bulk’ collection in the sense the intelligence community uses that term,”</w:t>
      </w:r>
      <w:r w:rsidRPr="00700986">
        <w:rPr>
          <w:rFonts w:eastAsia="Times New Roman"/>
          <w:color w:val="000000"/>
          <w:szCs w:val="27"/>
        </w:rPr>
        <w:t xml:space="preserve"> says Julian Sanchez, a researcher at the Cato Institute. “</w:t>
      </w:r>
      <w:r w:rsidRPr="00700986">
        <w:rPr>
          <w:rStyle w:val="Emphasis"/>
        </w:rPr>
        <w:t>As long as there’s some kind of target, they don’t call that bulk collection, even if you’re still collecting millions of records</w:t>
      </w:r>
      <w:r w:rsidRPr="00700986">
        <w:rPr>
          <w:rFonts w:eastAsia="Times New Roman"/>
          <w:color w:val="000000"/>
          <w:szCs w:val="27"/>
        </w:rPr>
        <w:t xml:space="preserve">…If they say ‘give us the record of everyone who visited these thousand websites,’ that’s not bulk collection, because they have a list of targets.” “To any normal person,” he adds, “that’s still pretty bulky.” Specifically, </w:t>
      </w:r>
      <w:r w:rsidRPr="00700986">
        <w:rPr>
          <w:rStyle w:val="Emphasis"/>
        </w:rPr>
        <w:t>the House changed the definition of a search term from “a term used to uniquely describe a person, entity, or account” to “a discrete term, such as a term specifically identifying a person, entity, account, address, or device</w:t>
      </w:r>
      <w:r w:rsidRPr="00700986">
        <w:rPr>
          <w:rFonts w:eastAsia="Times New Roman"/>
          <w:color w:val="000000"/>
          <w:szCs w:val="27"/>
        </w:rPr>
        <w:t>.” That shift, particularly the removal of the word “unique” and addition of “such as,” might be enough to enable nearly the same sort of mass surveillance the NSA now conducts, according to a statement from the New America Foundation’s Open Technology Institute. “Taken together,” the Institute wrote, “</w:t>
      </w:r>
      <w:r w:rsidRPr="00700986">
        <w:rPr>
          <w:rStyle w:val="Emphasis"/>
        </w:rPr>
        <w:t>the changes to this definition may still allow for massive collection of millions of Americans’ private information based on very broad selection terms such as a zip code, an area code, the physical address of a particular email provider or financial institution, or the IP address of a web hosting service that hosts thousands of web sites</w:t>
      </w:r>
      <w:r w:rsidRPr="00700986">
        <w:rPr>
          <w:rFonts w:eastAsia="Times New Roman"/>
          <w:color w:val="000000"/>
          <w:szCs w:val="27"/>
        </w:rPr>
        <w:t>.” Of course, how those “specific terms” are defined in practice will be decided by the Foreign Intelligence Surveillance Court, which must approve NSA requests for data collection under the 214 and 215 provisions of the Foreign Intelligence Surveillance Act. But after a year of revelations that have showed how the NSA uses word games to expand its legal powers, Kevin Bankston of the the Open Technology Institute says the court can’t be fully trusted to interpret the law strictly. “</w:t>
      </w:r>
      <w:r w:rsidRPr="00700986">
        <w:rPr>
          <w:rStyle w:val="Emphasis"/>
        </w:rPr>
        <w:t>The danger is that it’s ambiguous, and if the FISA court and the NSA has showed us anything, it’s that any ambiguity in these laws is dangerous,</w:t>
      </w:r>
      <w:r w:rsidRPr="00700986">
        <w:rPr>
          <w:rFonts w:eastAsia="Times New Roman"/>
          <w:color w:val="000000"/>
          <w:szCs w:val="27"/>
        </w:rPr>
        <w:t xml:space="preserve">” Bankston says. In fact, the watered-down version of the Freedom Act passed by the House also weakens early provisions that would have provided more resistance against the NSA in its FISA arguments, Sanchez says. The earlier version of the bill would have established a “public advocate” to argue against the NSA in FISA proceedings; the current bill has only a weaker “amicus” option, something closer to an outside adviser to the court. The bulk surveillance element of the bill is but one point its critics are disappointed to see pass the House. The Open Technology Institute, the Electronic Frontier Foundation, and the anti-surveillance group Access Now all published statements enumerating the bill’s flaws. </w:t>
      </w:r>
      <w:r w:rsidRPr="00700986">
        <w:rPr>
          <w:rStyle w:val="Emphasis"/>
        </w:rPr>
        <w:t>Other problems they cite include the removal of provisions giving companies more freedom to report the intelligence community’s demands for users’ data, and a provision that still allows the NSA to collect information “about” a target</w:t>
      </w:r>
      <w:r w:rsidRPr="00700986">
        <w:rPr>
          <w:rFonts w:eastAsia="Times New Roman"/>
          <w:color w:val="000000"/>
          <w:szCs w:val="27"/>
        </w:rPr>
        <w:t xml:space="preserve">; Rather than limiting data collection to communications sent to or from that target, </w:t>
      </w:r>
      <w:r w:rsidRPr="00700986">
        <w:rPr>
          <w:rStyle w:val="Emphasis"/>
        </w:rPr>
        <w:t>the measure that would allow mass data collection that sweeps in any communications that are reference the target but may not involve that person.</w:t>
      </w:r>
      <w:r w:rsidRPr="00700986">
        <w:rPr>
          <w:rFonts w:eastAsia="Times New Roman"/>
          <w:color w:val="000000"/>
          <w:szCs w:val="27"/>
        </w:rPr>
        <w:t xml:space="preserve"> Despite all those problems, some policy-watchers still see the passage of the Freedom Act in the House as a step towards real reform. They’re also holding out hope that the bill could be amended–and its teeth reinserted–in the Senate. “While far from perfect, this bill is an unambiguous statement of congressional intent to rein in the out-of-control NSA,” reads a statement from Laura Murphy, the American Civil Liberties Union’s Washington legislative director. “While we share the concerns of many–including members of both parties who rightly believe the bill does not go far enough–without it we would be left with no reform at all, or worse, a House Intelligence Committee bill that would have cemented bulk collection of Americans’ communications into law. We will fight to secure additional improvements in the Senate.” </w:t>
      </w:r>
    </w:p>
    <w:p w14:paraId="0458BE26" w14:textId="77777777" w:rsidR="00D83C05" w:rsidRPr="00700986" w:rsidRDefault="00D83C05" w:rsidP="00D83C05">
      <w:pPr>
        <w:pStyle w:val="Heading4"/>
        <w:rPr>
          <w:rFonts w:eastAsia="Times New Roman"/>
        </w:rPr>
      </w:pPr>
      <w:r w:rsidRPr="00700986">
        <w:rPr>
          <w:rFonts w:eastAsia="Times New Roman"/>
        </w:rPr>
        <w:t xml:space="preserve">The plan includes too many loopholes for the government. These “exceptions” necessarily preclude any solvency and exacerbate surveillance measures.  </w:t>
      </w:r>
    </w:p>
    <w:p w14:paraId="5B837AB7" w14:textId="77777777" w:rsidR="00D83C05" w:rsidRPr="00700986" w:rsidRDefault="00D83C05" w:rsidP="00D83C05">
      <w:r w:rsidRPr="00700986">
        <w:t xml:space="preserve">(Megan Graham, the Newest Reforms on SIGINT Collection Still Leave Loopholes, Legal Research Assistant Tuesday, February 3, 2015, http://justsecurity.org/19665/newest-reforms-sigint-collection-leave-plenty-loopholes/ HL) </w:t>
      </w:r>
    </w:p>
    <w:p w14:paraId="5E07ABAF" w14:textId="77777777" w:rsidR="00D83C05" w:rsidRPr="00700986" w:rsidRDefault="00D83C05" w:rsidP="00D83C05">
      <w:pPr>
        <w:shd w:val="clear" w:color="auto" w:fill="FFFFFF"/>
        <w:spacing w:after="225" w:line="360" w:lineRule="atLeast"/>
        <w:rPr>
          <w:rFonts w:eastAsia="Times New Roman"/>
          <w:color w:val="1C1C1C"/>
          <w:szCs w:val="23"/>
        </w:rPr>
      </w:pPr>
      <w:r w:rsidRPr="00700986">
        <w:rPr>
          <w:rFonts w:eastAsia="Times New Roman"/>
          <w:color w:val="1C1C1C"/>
          <w:szCs w:val="23"/>
        </w:rPr>
        <w:t xml:space="preserve">Director of National Intelligence James Clapper this morning </w:t>
      </w:r>
      <w:hyperlink r:id="rId65" w:history="1">
        <w:r w:rsidRPr="00700986">
          <w:rPr>
            <w:rFonts w:eastAsia="Times New Roman"/>
            <w:color w:val="3B8DAA"/>
            <w:szCs w:val="23"/>
          </w:rPr>
          <w:t>released</w:t>
        </w:r>
      </w:hyperlink>
      <w:r w:rsidRPr="00700986">
        <w:rPr>
          <w:rFonts w:eastAsia="Times New Roman"/>
          <w:color w:val="1C1C1C"/>
          <w:szCs w:val="23"/>
        </w:rPr>
        <w:t xml:space="preserve"> a report detailing new rules aimed at reforming the way signals intelligence is collected and stored by certain members of the United States Intelligence Community (IC). The long-awaited changes follow up on an </w:t>
      </w:r>
      <w:hyperlink r:id="rId66" w:history="1">
        <w:r w:rsidRPr="00700986">
          <w:rPr>
            <w:rFonts w:eastAsia="Times New Roman"/>
            <w:color w:val="3B8DAA"/>
            <w:szCs w:val="23"/>
          </w:rPr>
          <w:t>order</w:t>
        </w:r>
      </w:hyperlink>
      <w:r w:rsidRPr="00700986">
        <w:rPr>
          <w:rFonts w:eastAsia="Times New Roman"/>
          <w:color w:val="1C1C1C"/>
          <w:szCs w:val="23"/>
        </w:rPr>
        <w:t xml:space="preserve"> announced by President Obama one year ago that laid out the White House’s principles governing the collection of signals intelligence. That order, commonly known as PPD-28, purports to place limits on the use of data collected in bulk and to increase privacy protections related to the data collected, regardless of nationality. Accordingly, </w:t>
      </w:r>
      <w:r w:rsidRPr="00700986">
        <w:rPr>
          <w:rStyle w:val="Emphasis"/>
        </w:rPr>
        <w:t>most of the changes presented as “new” by Clapper’s office (ODNI) stem directly from the guidance provided in PPD-28, and so aren’t truly new</w:t>
      </w:r>
      <w:r w:rsidRPr="00700986">
        <w:rPr>
          <w:rFonts w:eastAsia="Times New Roman"/>
          <w:color w:val="1C1C1C"/>
          <w:szCs w:val="23"/>
        </w:rPr>
        <w:t xml:space="preserve">. And of the biggest changes outlined in the report, </w:t>
      </w:r>
      <w:r w:rsidRPr="00700986">
        <w:rPr>
          <w:rStyle w:val="Emphasis"/>
        </w:rPr>
        <w:t>there are still large exceptions that appear to allow the government to escape the restrictions with relative ease.</w:t>
      </w:r>
      <w:r w:rsidRPr="00700986">
        <w:rPr>
          <w:rFonts w:eastAsia="Times New Roman"/>
          <w:color w:val="1C1C1C"/>
          <w:szCs w:val="23"/>
        </w:rPr>
        <w:t xml:space="preserve"> Here’s a quick rundown. </w:t>
      </w:r>
      <w:proofErr w:type="gramStart"/>
      <w:r w:rsidRPr="00700986">
        <w:rPr>
          <w:rFonts w:eastAsia="Times New Roman"/>
          <w:bCs/>
          <w:i/>
          <w:iCs/>
          <w:color w:val="1C1C1C"/>
          <w:szCs w:val="23"/>
        </w:rPr>
        <w:t>Retention policy for non-U.S. persons</w:t>
      </w:r>
      <w:r w:rsidRPr="00700986">
        <w:rPr>
          <w:rFonts w:eastAsia="Times New Roman"/>
          <w:bCs/>
          <w:color w:val="1C1C1C"/>
          <w:szCs w:val="23"/>
        </w:rPr>
        <w:t>.</w:t>
      </w:r>
      <w:proofErr w:type="gramEnd"/>
      <w:r w:rsidRPr="00700986">
        <w:rPr>
          <w:rFonts w:eastAsia="Times New Roman"/>
          <w:color w:val="1C1C1C"/>
          <w:szCs w:val="23"/>
        </w:rPr>
        <w:t xml:space="preserve"> The new rules say that the IC must now delete information about “non-U.S. persons” that’s been gathered via signals intelligence after five-years. However, </w:t>
      </w:r>
      <w:r w:rsidRPr="00700986">
        <w:rPr>
          <w:rStyle w:val="Emphasis"/>
        </w:rPr>
        <w:t xml:space="preserve">there is a loophole that will let spies hold onto that information indefinitely whenever the Director of National Intelligence determines </w:t>
      </w:r>
      <w:r w:rsidRPr="00700986">
        <w:rPr>
          <w:rFonts w:eastAsia="Times New Roman"/>
          <w:color w:val="1C1C1C"/>
          <w:szCs w:val="23"/>
        </w:rPr>
        <w:t>(after considering the views of the ODNI’s Civil Liberties Protection Officer</w:t>
      </w:r>
      <w:r w:rsidRPr="00700986">
        <w:rPr>
          <w:rStyle w:val="Emphasis"/>
        </w:rPr>
        <w:t>) that retaining information is in the interest of national security. The new rules don’t say whether the exceptions will be directed at entire groups of people or individual surveillance targets</w:t>
      </w:r>
      <w:r w:rsidRPr="00700986">
        <w:rPr>
          <w:rFonts w:eastAsia="Times New Roman"/>
          <w:color w:val="1C1C1C"/>
          <w:szCs w:val="23"/>
        </w:rPr>
        <w:t xml:space="preserve">. </w:t>
      </w:r>
      <w:r w:rsidRPr="00700986">
        <w:rPr>
          <w:rFonts w:eastAsia="Times New Roman"/>
          <w:bCs/>
          <w:i/>
          <w:iCs/>
          <w:color w:val="1C1C1C"/>
          <w:szCs w:val="23"/>
        </w:rPr>
        <w:t>Section 215 metadata</w:t>
      </w:r>
      <w:r w:rsidRPr="00700986">
        <w:rPr>
          <w:rFonts w:eastAsia="Times New Roman"/>
          <w:bCs/>
          <w:color w:val="1C1C1C"/>
          <w:szCs w:val="23"/>
        </w:rPr>
        <w:t>.</w:t>
      </w:r>
      <w:r w:rsidRPr="00700986">
        <w:rPr>
          <w:rFonts w:eastAsia="Times New Roman"/>
          <w:color w:val="1C1C1C"/>
          <w:szCs w:val="23"/>
        </w:rPr>
        <w:t xml:space="preserve"> Updates to the rules concerning the use of data collected under Section 215 of the Patriot Act includes the requirement that the Foreign Intelligence Surveillance Court (rather than authorized NSA officials) must determine spies have “reasonable, articulable suspicion” prior to query Section 215 data, outside of emergency circumstances. What qualifies as an emergency for these purposes? We don’t know. Additionally, the IC is now limited to two </w:t>
      </w:r>
      <w:hyperlink r:id="rId67" w:history="1">
        <w:r w:rsidRPr="00700986">
          <w:rPr>
            <w:rFonts w:eastAsia="Times New Roman"/>
            <w:color w:val="3B8DAA"/>
            <w:szCs w:val="23"/>
          </w:rPr>
          <w:t>“hops”</w:t>
        </w:r>
      </w:hyperlink>
      <w:r w:rsidRPr="00700986">
        <w:rPr>
          <w:rFonts w:eastAsia="Times New Roman"/>
          <w:color w:val="1C1C1C"/>
          <w:szCs w:val="23"/>
        </w:rPr>
        <w:t xml:space="preserve"> in querying the database. This means that spies can only play two degrees of Kevin Bacon, instead of the previously allowed three degrees, with the contacts of anyone targeted under Section 215</w:t>
      </w:r>
      <w:r w:rsidRPr="00700986">
        <w:rPr>
          <w:rStyle w:val="Emphasis"/>
        </w:rPr>
        <w:t xml:space="preserve">. The report doesn’t explain what would prevent the NSA </w:t>
      </w:r>
      <w:r w:rsidRPr="00700986">
        <w:rPr>
          <w:rFonts w:eastAsia="Times New Roman"/>
          <w:color w:val="1C1C1C"/>
          <w:szCs w:val="23"/>
        </w:rPr>
        <w:t xml:space="preserve">(or other agency using the 215 databases) </w:t>
      </w:r>
      <w:r w:rsidRPr="00700986">
        <w:rPr>
          <w:rStyle w:val="Emphasis"/>
        </w:rPr>
        <w:t xml:space="preserve">from getting around this limit by redesignating a phone number found in the first or second hop as a new “target,” thereby allowing the agency to continue the contact chain. </w:t>
      </w:r>
      <w:proofErr w:type="gramStart"/>
      <w:r w:rsidRPr="00700986">
        <w:rPr>
          <w:rStyle w:val="Emphasis"/>
        </w:rPr>
        <w:t>National security letters</w:t>
      </w:r>
      <w:r w:rsidRPr="00700986">
        <w:rPr>
          <w:rFonts w:eastAsia="Times New Roman"/>
          <w:bCs/>
          <w:i/>
          <w:iCs/>
          <w:color w:val="1C1C1C"/>
          <w:szCs w:val="23"/>
        </w:rPr>
        <w:t xml:space="preserve"> (NSLs)</w:t>
      </w:r>
      <w:r w:rsidRPr="00700986">
        <w:rPr>
          <w:rFonts w:eastAsia="Times New Roman"/>
          <w:bCs/>
          <w:color w:val="1C1C1C"/>
          <w:szCs w:val="23"/>
        </w:rPr>
        <w:t>.</w:t>
      </w:r>
      <w:proofErr w:type="gramEnd"/>
      <w:r w:rsidRPr="00700986">
        <w:rPr>
          <w:rFonts w:eastAsia="Times New Roman"/>
          <w:color w:val="1C1C1C"/>
          <w:szCs w:val="23"/>
        </w:rPr>
        <w:t xml:space="preserve"> The report also states that the FBI’s gag orders related to </w:t>
      </w:r>
      <w:hyperlink r:id="rId68" w:history="1">
        <w:r w:rsidRPr="00700986">
          <w:rPr>
            <w:rFonts w:eastAsia="Times New Roman"/>
            <w:color w:val="3B8DAA"/>
            <w:szCs w:val="23"/>
          </w:rPr>
          <w:t xml:space="preserve">NSLs </w:t>
        </w:r>
      </w:hyperlink>
      <w:r w:rsidRPr="00700986">
        <w:rPr>
          <w:rFonts w:eastAsia="Times New Roman"/>
          <w:color w:val="1C1C1C"/>
          <w:szCs w:val="23"/>
        </w:rPr>
        <w:t xml:space="preserve">expire three years after the opening of a full-blown investigation or three years after an investigation’s close, whichever is earlier. However, </w:t>
      </w:r>
      <w:r w:rsidRPr="00700986">
        <w:rPr>
          <w:rStyle w:val="Emphasis"/>
        </w:rPr>
        <w:t xml:space="preserve">these expiration dates can be easily overridden by by an FBI Special Agent in Charge or a Deputy Assistant FBI Director who finds that the </w:t>
      </w:r>
      <w:hyperlink r:id="rId69" w:history="1">
        <w:r w:rsidRPr="00700986">
          <w:rPr>
            <w:rStyle w:val="Emphasis"/>
          </w:rPr>
          <w:t>statutory standards</w:t>
        </w:r>
      </w:hyperlink>
      <w:r w:rsidRPr="00700986">
        <w:rPr>
          <w:rStyle w:val="Emphasis"/>
        </w:rPr>
        <w:t xml:space="preserve"> for secrecy about the NSL continue to be satisfied</w:t>
      </w:r>
      <w:r w:rsidRPr="00700986">
        <w:rPr>
          <w:rFonts w:eastAsia="Times New Roman"/>
          <w:color w:val="1C1C1C"/>
          <w:szCs w:val="23"/>
        </w:rPr>
        <w:t xml:space="preserve"> (which at least </w:t>
      </w:r>
      <w:hyperlink r:id="rId70" w:history="1">
        <w:r w:rsidRPr="00700986">
          <w:rPr>
            <w:rFonts w:eastAsia="Times New Roman"/>
            <w:color w:val="3B8DAA"/>
            <w:szCs w:val="23"/>
          </w:rPr>
          <w:t>one court</w:t>
        </w:r>
      </w:hyperlink>
      <w:r w:rsidRPr="00700986">
        <w:rPr>
          <w:rFonts w:eastAsia="Times New Roman"/>
          <w:color w:val="1C1C1C"/>
          <w:szCs w:val="23"/>
        </w:rPr>
        <w:t xml:space="preserve"> has said isn’t a very high bar). </w:t>
      </w:r>
      <w:r w:rsidRPr="00700986">
        <w:rPr>
          <w:rStyle w:val="Emphasis"/>
        </w:rPr>
        <w:t>This exception also doesn’t address concerns that NSL gag orders lack adequate due process protections, lack basic judicial oversight, and may violate the First Amendment.</w:t>
      </w:r>
      <w:r w:rsidRPr="00700986">
        <w:rPr>
          <w:rFonts w:eastAsia="Times New Roman"/>
          <w:color w:val="1C1C1C"/>
          <w:szCs w:val="23"/>
        </w:rPr>
        <w:t xml:space="preserve"> The report also details the ODNI’s and IC’s plans for the future, including: (1) Working with Congress to reauthorize bulk collection under Section 215. (2) Updating agency guidelines under Executive Order 12333 “to protect the privacy and civil liberties of U.S. persons.” (3) Producing another annual report in January 2016 on the IC’s progress in implementing signals intelligence reforms. </w:t>
      </w:r>
      <w:r w:rsidRPr="00700986">
        <w:rPr>
          <w:rStyle w:val="Emphasis"/>
        </w:rPr>
        <w:t>These plans raise more questions than they answer.</w:t>
      </w:r>
      <w:r w:rsidRPr="00700986">
        <w:rPr>
          <w:rFonts w:eastAsia="Times New Roman"/>
          <w:color w:val="1C1C1C"/>
          <w:szCs w:val="23"/>
        </w:rPr>
        <w:t xml:space="preserve"> Given the </w:t>
      </w:r>
      <w:hyperlink r:id="rId71" w:history="1">
        <w:r w:rsidRPr="00700986">
          <w:rPr>
            <w:rFonts w:eastAsia="Times New Roman"/>
            <w:color w:val="3B8DAA"/>
            <w:szCs w:val="23"/>
          </w:rPr>
          <w:t>considerable doubts</w:t>
        </w:r>
      </w:hyperlink>
      <w:r w:rsidRPr="00700986">
        <w:rPr>
          <w:rFonts w:eastAsia="Times New Roman"/>
          <w:color w:val="1C1C1C"/>
          <w:szCs w:val="23"/>
        </w:rPr>
        <w:t xml:space="preserve"> about Section 215’s effectiveness, why is the ODNI pushing for its reauthorization? And what will the ODNI consider appropriate privacy protections under Executive Order 12333? </w:t>
      </w:r>
    </w:p>
    <w:p w14:paraId="6752340F" w14:textId="77777777" w:rsidR="00D83C05" w:rsidRPr="00700986" w:rsidRDefault="00D83C05" w:rsidP="00D83C05">
      <w:pPr>
        <w:pStyle w:val="Heading4"/>
      </w:pPr>
      <w:r w:rsidRPr="00700986">
        <w:t>Amending XO 12333 is just a shell game because most collection is done by contractors now</w:t>
      </w:r>
    </w:p>
    <w:p w14:paraId="57A41B55" w14:textId="77777777" w:rsidR="00D83C05" w:rsidRPr="00700986" w:rsidRDefault="00D83C05" w:rsidP="00D83C05">
      <w:pPr>
        <w:rPr>
          <w:rStyle w:val="Style13ptBold"/>
          <w:b w:val="0"/>
          <w:sz w:val="16"/>
          <w:szCs w:val="16"/>
        </w:rPr>
      </w:pPr>
      <w:r w:rsidRPr="00700986">
        <w:rPr>
          <w:rStyle w:val="Style13ptBold"/>
        </w:rPr>
        <w:t xml:space="preserve">Menn </w:t>
      </w:r>
      <w:r w:rsidRPr="00700986">
        <w:rPr>
          <w:rStyle w:val="Style13ptBold"/>
          <w:b w:val="0"/>
          <w:sz w:val="16"/>
          <w:szCs w:val="16"/>
        </w:rPr>
        <w:t>5/10/</w:t>
      </w:r>
      <w:r w:rsidRPr="00700986">
        <w:rPr>
          <w:rStyle w:val="Style13ptBold"/>
        </w:rPr>
        <w:t xml:space="preserve">13 </w:t>
      </w:r>
      <w:r w:rsidRPr="00700986">
        <w:rPr>
          <w:rStyle w:val="Style13ptBold"/>
          <w:b w:val="0"/>
          <w:sz w:val="16"/>
          <w:szCs w:val="16"/>
        </w:rPr>
        <w:t xml:space="preserve">(Joseph Menn is a writer for Reuters news agency, “SPECIAL REPORT - U.S. cyberwar strategy stokes fear of blowback,” </w:t>
      </w:r>
      <w:hyperlink r:id="rId72" w:history="1">
        <w:r w:rsidRPr="00700986">
          <w:rPr>
            <w:rStyle w:val="Hyperlink"/>
            <w:szCs w:val="16"/>
          </w:rPr>
          <w:t>http://in.reuters.com/article/2013/05/10/usa-cyberweapons-idINDEE9490AX20130510?type=economicNews</w:t>
        </w:r>
      </w:hyperlink>
      <w:r w:rsidRPr="00700986">
        <w:rPr>
          <w:rStyle w:val="Style13ptBold"/>
          <w:b w:val="0"/>
          <w:sz w:val="16"/>
          <w:szCs w:val="16"/>
        </w:rPr>
        <w:t>) SEC</w:t>
      </w:r>
    </w:p>
    <w:p w14:paraId="4DB97DB2" w14:textId="77777777" w:rsidR="00D83C05" w:rsidRPr="00700986" w:rsidRDefault="00D83C05" w:rsidP="00D83C05">
      <w:pPr>
        <w:jc w:val="both"/>
      </w:pPr>
      <w:r w:rsidRPr="00700986">
        <w:rPr>
          <w:rStyle w:val="StyleUnderline"/>
        </w:rPr>
        <w:t>Much of the work on offensive cyber-warfare is done by publicly traded</w:t>
      </w:r>
      <w:r w:rsidRPr="00700986">
        <w:t xml:space="preserve"> U.S. </w:t>
      </w:r>
      <w:r w:rsidRPr="00700986">
        <w:rPr>
          <w:rStyle w:val="StyleUnderline"/>
        </w:rPr>
        <w:t>defense</w:t>
      </w:r>
      <w:r w:rsidRPr="00700986">
        <w:t xml:space="preserve"> </w:t>
      </w:r>
      <w:r w:rsidRPr="00700986">
        <w:rPr>
          <w:rStyle w:val="StyleUnderline"/>
        </w:rPr>
        <w:t>contractors</w:t>
      </w:r>
      <w:r w:rsidRPr="00700986">
        <w:t xml:space="preserve">, now joined by a handful of venture capital-backed start-ups </w:t>
      </w:r>
      <w:r w:rsidRPr="00700986">
        <w:rPr>
          <w:rStyle w:val="StyleUnderline"/>
        </w:rPr>
        <w:t>seeking government buyers</w:t>
      </w:r>
      <w:r w:rsidRPr="00700986">
        <w:t xml:space="preserve"> for a broad array of cyber-weapons that use exploits. </w:t>
      </w:r>
      <w:r w:rsidRPr="00700986">
        <w:rPr>
          <w:rStyle w:val="StyleUnderline"/>
        </w:rPr>
        <w:t>Defense contractors</w:t>
      </w:r>
      <w:r w:rsidRPr="00700986">
        <w:t xml:space="preserve"> both </w:t>
      </w:r>
      <w:r w:rsidRPr="00700986">
        <w:rPr>
          <w:rStyle w:val="StyleUnderline"/>
        </w:rPr>
        <w:t>buy</w:t>
      </w:r>
      <w:r w:rsidRPr="00700986">
        <w:t xml:space="preserve"> </w:t>
      </w:r>
      <w:r w:rsidRPr="00700986">
        <w:rPr>
          <w:rStyle w:val="StyleUnderline"/>
        </w:rPr>
        <w:t>exploits and produce them</w:t>
      </w:r>
      <w:r w:rsidRPr="00700986">
        <w:t xml:space="preserve"> in-house. Major players in the field include Raytheon Co (RTN.N), Northrop Grumman Corp (NOC.N) and Harris Corp (HRS.N), all of which have acquired smaller companies that specialize in finding new vulnerabilities and writing exploits. Those </w:t>
      </w:r>
      <w:r w:rsidRPr="00700986">
        <w:rPr>
          <w:rStyle w:val="StyleUnderline"/>
        </w:rPr>
        <w:t>companies declined to discuss their wares.</w:t>
      </w:r>
      <w:r w:rsidRPr="00700986">
        <w:t xml:space="preserve"> "It's tough for us, when you get into the realm of offensive," said Northrop spokesman Mark Root. Reuters reviewed a product catalogue from one large contractor, which was made available on condition the vendor not be named. Scores of programs were listed. Among them was a means to turn any iPhone into a room-wide eavesdropping device. Another was a system for installing spyware on a printer or other device and moving that malware to a nearby computer via radio waves, even when the machines aren't connected to anything. </w:t>
      </w:r>
      <w:r w:rsidRPr="00700986">
        <w:rPr>
          <w:rStyle w:val="StyleUnderline"/>
        </w:rPr>
        <w:t>There were tools for getting access to computers or phones, tools for grabbing different categories of data, and tools for smuggling the information out again</w:t>
      </w:r>
      <w:r w:rsidRPr="00700986">
        <w:t xml:space="preserve">. There were versions of each for Windows, Apple and Linux machines. </w:t>
      </w:r>
      <w:r w:rsidRPr="00700986">
        <w:rPr>
          <w:rStyle w:val="StyleUnderline"/>
        </w:rPr>
        <w:t>Most of the programs cost more than $100,000, and a solid operation would need several components that work together</w:t>
      </w:r>
      <w:r w:rsidRPr="00700986">
        <w:t xml:space="preserve">. The </w:t>
      </w:r>
      <w:r w:rsidRPr="00700986">
        <w:rPr>
          <w:rStyle w:val="StyleUnderline"/>
        </w:rPr>
        <w:t>vast majority of the programs rely on zero-day exploits</w:t>
      </w:r>
      <w:r w:rsidRPr="00700986">
        <w:t xml:space="preserve">. Intelligence agencies have a good reason to leave a lot of the spyware development work to outsiders, said Alex Stamos, chief technology officer at an Internet security unit of NCC Group Plc (NCCG.L). "It's just like munitions development," he said. "They don't purchase it until the vendors can demonstrate it works." Another newcomer with U.S. agencies as clients is Atlanta-based Endgame Inc, which in March raised $23 million in a second round of funding led by the blue-chip Silicon Valley venture capital firm Kleiner Perkins Caufield &amp; Byers. Endgame is chaired by the chief executive of In-Q-Tel, a venture capital firm set up in 1999 at the request of the CIA to fund private companies developing technology that could be useful to the intelligence community. Some of Endgame's activities came to light in purloined emails published by hackers acting under the banner Anonymous. In what appear to be marketing slides, the company touted zero-day subscriptions as well as lists of exactly which computers overseas belonged to specific criminal "botnets" - networks of compromised machines that can be mobilized for various purposes, including stealing financial passwords and knocking websites offline with traffic attacks. The point was not to disinfect the botnet's computers or warn the owners. Instead, Endgame's customers in the </w:t>
      </w:r>
      <w:r w:rsidRPr="00700986">
        <w:rPr>
          <w:rStyle w:val="StyleUnderline"/>
        </w:rPr>
        <w:t xml:space="preserve">intelligence agencies wanted to harvest data </w:t>
      </w:r>
      <w:r w:rsidRPr="00700986">
        <w:t xml:space="preserve">from those machines </w:t>
      </w:r>
      <w:r w:rsidRPr="00700986">
        <w:rPr>
          <w:rStyle w:val="StyleUnderline"/>
        </w:rPr>
        <w:t>directly or maintain the ability to issue new commands to large segments of the network</w:t>
      </w:r>
      <w:r w:rsidRPr="00700986">
        <w:t>s, three people close to the company told Reuters. Endgame declined to comment. Ted Schlein, a Kleiner partner who sits on Endgame's board, said he couldn't comment on the company's classified business. But he defended the idea of captive botnets. "If you believe that wars are going to be fought in the world of cyber in the future, wouldn't you want to believe you would have a cyber-army at your disposal? Why wouldn't you want to launch a cyber-army if needed?" (Reporting by Joseph Menn; Editing by Jonathan Weber and Claudia Parsons)</w:t>
      </w:r>
    </w:p>
    <w:p w14:paraId="6017EC21" w14:textId="77777777" w:rsidR="00D83C05" w:rsidRPr="00700986" w:rsidRDefault="00D83C05" w:rsidP="00D83C05">
      <w:pPr>
        <w:pStyle w:val="Heading4"/>
      </w:pPr>
      <w:r w:rsidRPr="00700986">
        <w:t>NSA does not strictly rely on the outlines of EO 12333 and acts without justification, violating privacy.</w:t>
      </w:r>
    </w:p>
    <w:p w14:paraId="10CA9F5C" w14:textId="77777777" w:rsidR="00D83C05" w:rsidRPr="00700986" w:rsidRDefault="00D83C05" w:rsidP="00D83C05">
      <w:r w:rsidRPr="00700986">
        <w:t xml:space="preserve">(Ashley </w:t>
      </w:r>
      <w:r w:rsidRPr="00700986">
        <w:rPr>
          <w:rStyle w:val="Style13ptBold"/>
        </w:rPr>
        <w:t>Gorski</w:t>
      </w:r>
      <w:r w:rsidRPr="00700986">
        <w:t xml:space="preserve">, New NSA Documents Shine More Light into Black Box of Executive Order 12333, Nadine Strossen Fellow, National Security Project, ACLU, OCTOBER 30, </w:t>
      </w:r>
      <w:r w:rsidRPr="00700986">
        <w:rPr>
          <w:rStyle w:val="Style13ptBold"/>
        </w:rPr>
        <w:t>2014</w:t>
      </w:r>
      <w:r w:rsidRPr="00700986">
        <w:t>, HL)</w:t>
      </w:r>
    </w:p>
    <w:p w14:paraId="48503914" w14:textId="77777777" w:rsidR="00D83C05" w:rsidRPr="00700986" w:rsidRDefault="00D83C05" w:rsidP="00D83C05">
      <w:pPr>
        <w:rPr>
          <w:rStyle w:val="Emphasis"/>
        </w:rPr>
      </w:pPr>
      <w:r w:rsidRPr="00700986">
        <w:t xml:space="preserve">What is arguably the most powerful of the U.S. government's surveillance authorities is also the most secretive, and it operates with the least amount of oversight. Today, we're releasing a new set of documents concerning Executive Order 12333 that we — alongside the Media Freedom and Information Access Clinic at Yale Law School — obtained in an ongoing Freedom of Information Act lawsuit. EO 12333 hasn't received much public attention to date, but the government's prior disclosures in our suit have shown that the executive order in fact governs most of the NSA's surveillance. In the NSA's own words, EO 12333 is "the primary source of the NSA's foreign intelligence-gathering authority." </w:t>
      </w:r>
      <w:r w:rsidRPr="00700986">
        <w:rPr>
          <w:rStyle w:val="Emphasis"/>
        </w:rPr>
        <w:t>Surveillance conducted under EO 12333 is implemented almost entirely by the executive branch, without review by Congress or the courts. EO 12333 lacks even the plainly inadequate legislative and judicial checks on the two more well-known surveillance authorities</w:t>
      </w:r>
      <w:r w:rsidRPr="00700986">
        <w:t xml:space="preserve"> — Section 215 of the Patriot Act and the FISA Amendments Act. Some of the most significant conclusions to be drawn from the new documents: "</w:t>
      </w:r>
      <w:r w:rsidRPr="00700986">
        <w:rPr>
          <w:rStyle w:val="Emphasis"/>
        </w:rPr>
        <w:t>It is not possible" for the NSA to adequately protect the privacy of innocent Americans swept up in its dragnet. Even when the NSA is "targeting" foreigners abroad, the agency sweeps up vast quantities of innocent Americans' communications. This is true when the agency is conducting surveillance under FISA, and it's just as true when the agency is conducting surveillance under EO 12333</w:t>
      </w:r>
      <w:r w:rsidRPr="00700986">
        <w:t>. But we don't yet have a full understanding of EO 12333's implications for Americans' privacy. That's in part because of the secrecy surrounding EO 12333, and in part because, as one NSA memo acknowledges, the agency itself often doesn't know whether it's handling communications to or from Americans: The government frequently argues that its sweeping, "collect it all" approach to surveillance is lawful because it follows certain procedures when searching and sharing the information it gathers. These "minimization procedures" vary by agency and by surveillance program, but in general, they require special treatment of Americans' communications to mitigate the intrusion on privacy rights.</w:t>
      </w:r>
      <w:r w:rsidRPr="00700986">
        <w:rPr>
          <w:rStyle w:val="Emphasis"/>
        </w:rPr>
        <w:t xml:space="preserve"> But if the NSA can't — or won't — ensure that it is correctly identifying Americans' communications when it vacuums them up, how can the public trust that the NSA is properly safeguarding Americans' private information? Furthermore, if the NSA doesn't know what it's collecting, how can it effectively assess its compliance with its own rules? NSA analysts may be laughing at your sex tape</w:t>
      </w:r>
      <w:r w:rsidRPr="00700986">
        <w:t xml:space="preserve">. One of the other new documents, another internal NSA memo, considers whether "sharing of voice cuts among signals intelligence (SIGINT) analysts for purposes other than official ones constitutes a violation of any laws, policies, or procedures." Unsurprisingly, the deputy general counsel concludes that it's not permitted: The memo appears to be a response to allegations made in 2008 by a former NSA military intercept operator, David Murfee Faulk, that he and others routinely circulated "good phone sex" recordings, or "cuts," around the office. Faulk and another operator also alleged that the NSA had eavesdropped on hundreds of U.S. citizens overseas as they called home — capturing not only phone sex, but more mundane pillow talk as well. While phone sex may be a slowly dying art, the risk of NSA abuse has only grown as new media takes its place. Today, EO 12333 surveillance can put your nude selfies and your sex tapes into the NSA's hands, where analysts may once again be tempted to pass them around in violation of agency rules. As Edward Snowden recently said, the auditing of the NSA's systems is weak, and the ability to ogle nude photos is seen as one of the "fringe benefits of surveillance positions." The NSA agrees that your phone number is identifying (except when it doesn't). Much of the public debate on the NSA's collection of phone records, or "metadata," has focused on the Section 215 program. But reports suggest that the NSA collects an even greater quantity of call records under EO 12333 — up to five billion records per day. </w:t>
      </w:r>
      <w:r w:rsidRPr="00700986">
        <w:rPr>
          <w:rStyle w:val="Emphasis"/>
        </w:rPr>
        <w:t>Though this collection takes place overseas, it still captures Americans' domestic metadata and other sensitive information, like location data, that the NSA says it does not collect under Section 215</w:t>
      </w:r>
      <w:r w:rsidRPr="00700986">
        <w:t xml:space="preserve">. </w:t>
      </w:r>
      <w:r w:rsidRPr="00700986">
        <w:rPr>
          <w:rStyle w:val="Emphasis"/>
        </w:rPr>
        <w:t>That raises concerns that the NSA is using EO 12333 to maneuver around restrictions it faces under other statutory authorities.</w:t>
      </w:r>
      <w:r w:rsidRPr="00700986">
        <w:t xml:space="preserve"> The government has argued that phone records are not private because they don't include names, just numbers. This is an absurd argument. As the ACLU has explained, phone numbers are every bit as identifying as our social security numbers — no two of us have the same one — and it's a trivial matter for the government to attach a name to a number. One of the new documents shows that, back in 2007, the NSA's own lawyers recognized that Congress had considered this question — and had agreed with the ACLU: This memo goes on to argue that Americans' metadata may be shared widely across intelligence agencies because it is not constitutionally protected — an argument that's wrong on several grounds. Metadata can reveal personal information that is just as sensitive and private as the content of communications. In addition, as the memo itself acknowledges, the handling of Americans' metadata is subject to certain statutory requirements. </w:t>
      </w:r>
      <w:r w:rsidRPr="00700986">
        <w:rPr>
          <w:rStyle w:val="Emphasis"/>
        </w:rPr>
        <w:t>But it's not yet clear how the NSA interpreted those protections. We're hoping that our FOIA litigation will result in the release of more information — not only about the scope of collection under EO 12333, but also about how the NSA and other agencies are handling and sharing the vast amounts of data they acquire.</w:t>
      </w:r>
    </w:p>
    <w:p w14:paraId="1D842E9E" w14:textId="77777777" w:rsidR="00D83C05" w:rsidRPr="00700986" w:rsidRDefault="00D83C05" w:rsidP="00D83C05">
      <w:pPr>
        <w:pStyle w:val="Heading4"/>
      </w:pPr>
      <w:r w:rsidRPr="00700986">
        <w:t>Clapper v. Amnesty International established a precedent loophole allowing for a state of exception to legal prosecution of surveillance agencies for “incidental” acquisition – creating a new means through which surveillance could operate</w:t>
      </w:r>
    </w:p>
    <w:p w14:paraId="72FD19B8" w14:textId="77777777" w:rsidR="00D83C05" w:rsidRPr="00700986" w:rsidRDefault="00D83C05" w:rsidP="00D83C05">
      <w:r w:rsidRPr="00700986">
        <w:rPr>
          <w:b/>
        </w:rPr>
        <w:t xml:space="preserve">Rinehart </w:t>
      </w:r>
      <w:r w:rsidRPr="00700986">
        <w:t>20</w:t>
      </w:r>
      <w:r w:rsidRPr="00700986">
        <w:rPr>
          <w:b/>
        </w:rPr>
        <w:t>14</w:t>
      </w:r>
      <w:r w:rsidRPr="00700986">
        <w:t xml:space="preserve"> [Liz Clark Rinehart, Rinehart is a J.D. Candidate, 2015, University of Maryland Francis King Carey School of Law, “Clapper v. Amnesty International USA: Allowing the FISA Amendment Act of 2008 to turn ‘Incidentally’ into ‘Certainly’,” Maryland Law Review, http://digitalcommons.law.umaryland.edu/cgi/viewcontent.cgi</w:t>
      </w:r>
      <w:proofErr w:type="gramStart"/>
      <w:r w:rsidRPr="00700986">
        <w:t>?article</w:t>
      </w:r>
      <w:proofErr w:type="gramEnd"/>
      <w:r w:rsidRPr="00700986">
        <w:t>=3638&amp;context=mlr</w:t>
      </w:r>
    </w:p>
    <w:p w14:paraId="72D09C21" w14:textId="77777777" w:rsidR="00D83C05" w:rsidRPr="00700986" w:rsidRDefault="00D83C05" w:rsidP="00D83C05"/>
    <w:p w14:paraId="3CEE98AD" w14:textId="48029A98" w:rsidR="00D83C05" w:rsidRPr="00700986" w:rsidRDefault="00D83C05" w:rsidP="00D83C05">
      <w:r w:rsidRPr="00700986">
        <w:rPr>
          <w:szCs w:val="16"/>
        </w:rPr>
        <w:t>One of the first reasons the Court cited for denying standing was that the plaintiffs, as U.S. persons, could not be targeted for surveillance under the challenged statute.9</w:t>
      </w:r>
      <w:r w:rsidRPr="00700986">
        <w:t xml:space="preserve"> </w:t>
      </w:r>
      <w:r w:rsidRPr="00700986">
        <w:rPr>
          <w:b/>
          <w:u w:val="single"/>
        </w:rPr>
        <w:t>According to the Court, to preserve the chain of causation linking the injury to the statute, the plaintiffs needed to prove specific third-party actions were certain to occur</w:t>
      </w:r>
      <w:r w:rsidRPr="00700986">
        <w:rPr>
          <w:szCs w:val="16"/>
        </w:rPr>
        <w:t>; namely, that the government would seek a surveillance order targeting their contacts, the FISC would approve the order, and the government would successfully implement the order.10</w:t>
      </w:r>
      <w:r w:rsidRPr="00700986">
        <w:t xml:space="preserve"> </w:t>
      </w:r>
      <w:r w:rsidRPr="00700986">
        <w:rPr>
          <w:b/>
          <w:u w:val="single"/>
        </w:rPr>
        <w:t>This analysis created an unnecessarily high standard.</w:t>
      </w:r>
      <w:r w:rsidRPr="00700986">
        <w:t xml:space="preserve"> </w:t>
      </w:r>
      <w:r w:rsidRPr="00700986">
        <w:rPr>
          <w:szCs w:val="16"/>
        </w:rPr>
        <w:t>Congress contemplated individuals like the plaintiffs as being potentially affected by the statute because Section 1881a</w:t>
      </w:r>
      <w:r w:rsidRPr="00700986">
        <w:t xml:space="preserve"> </w:t>
      </w:r>
      <w:r w:rsidRPr="00700986">
        <w:rPr>
          <w:b/>
          <w:u w:val="single"/>
        </w:rPr>
        <w:t>surveillance could incidentally intercept their conversations with targeted individuals.</w:t>
      </w:r>
      <w:r w:rsidRPr="00700986">
        <w:rPr>
          <w:szCs w:val="16"/>
        </w:rPr>
        <w:t xml:space="preserve">11 The Court, therefore, should have avoided the third-party causation analysis and instead examined whether the plaintiffs, having been incidentally intercepted rather than targeted, were asserting a cognizable legal right.12 Traditionally, non-targeted individuals could not assert Fourth Amendment challenges13 to surveillance that incidentally intercepted their communications.14 While </w:t>
      </w:r>
      <w:r w:rsidRPr="00700986">
        <w:rPr>
          <w:b/>
          <w:u w:val="single"/>
        </w:rPr>
        <w:t>the incidental interception exception is grounded in years of precedent</w:t>
      </w:r>
      <w:r w:rsidRPr="00700986">
        <w:t xml:space="preserve">, </w:t>
      </w:r>
      <w:r w:rsidRPr="00700986">
        <w:rPr>
          <w:szCs w:val="16"/>
        </w:rPr>
        <w:t>the Court should have reassessed whether the exception is appropriate given the high risk of substantial government intrusion Section 1881a surveillance poses.15</w:t>
      </w:r>
      <w:r w:rsidRPr="00700986">
        <w:t xml:space="preserve"> </w:t>
      </w:r>
      <w:r w:rsidRPr="00700986">
        <w:rPr>
          <w:b/>
          <w:u w:val="single"/>
        </w:rPr>
        <w:t>As written and as applied, Section 1881a permits a level of government intrusion distinguishable from the level of intrusion in cases supporting the incidental interception exception.</w:t>
      </w:r>
      <w:r w:rsidRPr="00700986">
        <w:t>16</w:t>
      </w:r>
      <w:r w:rsidRPr="00700986">
        <w:rPr>
          <w:b/>
          <w:u w:val="single"/>
        </w:rPr>
        <w:t xml:space="preserve"> By ignoring the incidental interception question, the Court’s decision in Amnesty International created an exceptional standing condition for broad-scope surveillance, not because future plaintiffs will fail to show they have been intercepted, but because the interception of a non-targeted individual may not be an injury to a cognizable right</w:t>
      </w:r>
      <w:r w:rsidRPr="00700986">
        <w:t>.</w:t>
      </w:r>
      <w:r w:rsidRPr="00700986">
        <w:rPr>
          <w:szCs w:val="16"/>
        </w:rPr>
        <w:t>17 Even if the Court had upheld the incidental interception exception and refused to grant standing to the plaintiffs, a clear decision interpreting how new forms of surveillance do or do not affect the exception would have given much needed guidance to lower courts.18 It would also have signaled to Congress whether more statutory protections are needed.19 The current scope of the possible surveillance, however, strongly supports narrowing the exception to prevent the creation of another class of people who can expect less Fourth Amendment protection than others.20 In avoiding this issue, the Court in Amnesty International missed a crucial opportunity.21</w:t>
      </w:r>
    </w:p>
    <w:p w14:paraId="26F2D09F" w14:textId="77777777" w:rsidR="00993A0E" w:rsidRPr="00700986" w:rsidRDefault="00993A0E" w:rsidP="005B1542">
      <w:pPr>
        <w:rPr>
          <w:sz w:val="14"/>
        </w:rPr>
      </w:pPr>
    </w:p>
    <w:p w14:paraId="59E74FFD" w14:textId="236DA395" w:rsidR="00A76257" w:rsidRPr="00700986" w:rsidRDefault="00A76257" w:rsidP="00993A0E">
      <w:pPr>
        <w:pStyle w:val="Heading3"/>
      </w:pPr>
      <w:r w:rsidRPr="00700986">
        <w:t>TSA</w:t>
      </w:r>
    </w:p>
    <w:p w14:paraId="38995424" w14:textId="77777777" w:rsidR="00AE1EE6" w:rsidRPr="00700986" w:rsidRDefault="00AE1EE6" w:rsidP="00AE1EE6"/>
    <w:p w14:paraId="76FDF0EF" w14:textId="77777777" w:rsidR="00AE1EE6" w:rsidRPr="00700986" w:rsidRDefault="00AE1EE6" w:rsidP="00AE1EE6">
      <w:pPr>
        <w:pStyle w:val="Heading4"/>
      </w:pPr>
      <w:r w:rsidRPr="00700986">
        <w:t>The TSA wants to search for financial status to gain information—they can’t now, but any reform could allow this</w:t>
      </w:r>
    </w:p>
    <w:p w14:paraId="0710FF3B" w14:textId="77777777" w:rsidR="00AE1EE6" w:rsidRPr="00700986" w:rsidRDefault="00AE1EE6" w:rsidP="00AE1EE6">
      <w:r w:rsidRPr="00700986">
        <w:rPr>
          <w:rStyle w:val="Style13ptBold"/>
        </w:rPr>
        <w:t xml:space="preserve">Cushing 15 </w:t>
      </w:r>
      <w:r w:rsidRPr="00700986">
        <w:t xml:space="preserve">[Tim Cushing, writer for techdirt—a blog that talks about political issues today, “The TSA Wants To Read Your Facebook Posts And Check Out Your Purchases Before It Will Approve You For PreCheck”, Techdirt, January 26, </w:t>
      </w:r>
      <w:hyperlink r:id="rId73" w:history="1">
        <w:r w:rsidRPr="00700986">
          <w:t>https://www.techdirt.com/articles/20150123/09423229792/tsa-wants-to-read-your-facebook-posts-check-out-your-purchases-before-it-will-approve-you-precheck.shtml</w:t>
        </w:r>
      </w:hyperlink>
      <w:r w:rsidRPr="00700986">
        <w:t>]</w:t>
      </w:r>
    </w:p>
    <w:p w14:paraId="321C3E65" w14:textId="77777777" w:rsidR="00AE1EE6" w:rsidRPr="00700986" w:rsidRDefault="00AE1EE6" w:rsidP="00AE1EE6">
      <w:pPr>
        <w:rPr>
          <w:rStyle w:val="Style13ptBold"/>
          <w:b w:val="0"/>
          <w:sz w:val="18"/>
        </w:rPr>
      </w:pPr>
    </w:p>
    <w:p w14:paraId="6D3DCD68" w14:textId="009278DE" w:rsidR="00AE1EE6" w:rsidRPr="00700986" w:rsidRDefault="00AE1EE6" w:rsidP="00AE1EE6">
      <w:r w:rsidRPr="00700986">
        <w:rPr>
          <w:sz w:val="14"/>
        </w:rPr>
        <w:t xml:space="preserve">The </w:t>
      </w:r>
      <w:r w:rsidRPr="00700986">
        <w:rPr>
          <w:rStyle w:val="StyleUnderline"/>
        </w:rPr>
        <w:t>TSA</w:t>
      </w:r>
      <w:r w:rsidRPr="00700986">
        <w:rPr>
          <w:sz w:val="14"/>
        </w:rPr>
        <w:t xml:space="preserve"> </w:t>
      </w:r>
      <w:r w:rsidRPr="00700986">
        <w:rPr>
          <w:rStyle w:val="StyleUnderline"/>
        </w:rPr>
        <w:t>is disappointed that so few Americans have opted out of its bottle-tossing</w:t>
      </w:r>
      <w:r w:rsidRPr="00700986">
        <w:rPr>
          <w:sz w:val="14"/>
        </w:rPr>
        <w:t xml:space="preserve">, </w:t>
      </w:r>
      <w:r w:rsidRPr="00700986">
        <w:rPr>
          <w:rStyle w:val="StyleUnderline"/>
        </w:rPr>
        <w:t>package-groping screenings by signing up for its PreCheck program</w:t>
      </w:r>
      <w:r w:rsidRPr="00700986">
        <w:rPr>
          <w:sz w:val="14"/>
        </w:rPr>
        <w:t xml:space="preserve">. For a few years now, </w:t>
      </w:r>
      <w:r w:rsidRPr="00700986">
        <w:rPr>
          <w:rStyle w:val="StyleUnderline"/>
        </w:rPr>
        <w:t>the TSA has been selling travelers</w:t>
      </w:r>
      <w:r w:rsidRPr="00700986">
        <w:rPr>
          <w:sz w:val="14"/>
        </w:rPr>
        <w:t xml:space="preserve">' </w:t>
      </w:r>
      <w:r w:rsidRPr="00700986">
        <w:rPr>
          <w:rStyle w:val="StyleUnderline"/>
        </w:rPr>
        <w:t>civil liberties back to them</w:t>
      </w:r>
      <w:r w:rsidRPr="00700986">
        <w:rPr>
          <w:sz w:val="14"/>
        </w:rPr>
        <w:t xml:space="preserve">, most recently for $85 a head, but </w:t>
      </w:r>
      <w:r w:rsidRPr="00700986">
        <w:rPr>
          <w:rStyle w:val="StyleUnderline"/>
        </w:rPr>
        <w:t>it's now making a serious push to increase participation</w:t>
      </w:r>
      <w:r w:rsidRPr="00700986">
        <w:rPr>
          <w:sz w:val="14"/>
        </w:rPr>
        <w:t>. The TSA can't do it alone, so it's accepting bids on its PreCheck expansion proposal. (</w:t>
      </w:r>
      <w:proofErr w:type="gramStart"/>
      <w:r w:rsidRPr="00700986">
        <w:rPr>
          <w:sz w:val="14"/>
        </w:rPr>
        <w:t>h</w:t>
      </w:r>
      <w:proofErr w:type="gramEnd"/>
      <w:r w:rsidRPr="00700986">
        <w:rPr>
          <w:sz w:val="14"/>
        </w:rPr>
        <w:t>/t to Amy Alkon) The Transportation Security Administration (TSA) is seeking vendors for TSA Pre√® Application Expansion initiative to develop, deliver, and deploy private sector application capabilities expanding the public's enrollment opportunities for TSA Pre</w:t>
      </w:r>
      <w:r w:rsidRPr="00700986">
        <w:rPr>
          <w:rFonts w:ascii="Lucida Grande" w:hAnsi="Lucida Grande" w:cs="Lucida Grande"/>
          <w:sz w:val="14"/>
        </w:rPr>
        <w:t>✓</w:t>
      </w:r>
      <w:r w:rsidRPr="00700986">
        <w:rPr>
          <w:sz w:val="14"/>
        </w:rPr>
        <w:t xml:space="preserve">® through an Other Transactional Agreement (OTA) awarded by TSA. The Government plans to award an OTA to multiple vendors. </w:t>
      </w:r>
      <w:r w:rsidRPr="00700986">
        <w:rPr>
          <w:rStyle w:val="StyleUnderline"/>
        </w:rPr>
        <w:t>The Government will evaluate the proposed ready-to-market solutions' application capabilities against this TSA Pre√® Expansion Initiative Solicitation and Statement of Work</w:t>
      </w:r>
      <w:r w:rsidRPr="00700986">
        <w:rPr>
          <w:sz w:val="14"/>
        </w:rPr>
        <w:t xml:space="preserve">. </w:t>
      </w:r>
      <w:r w:rsidRPr="00700986">
        <w:rPr>
          <w:rStyle w:val="StyleUnderline"/>
        </w:rPr>
        <w:t>This will involve a new pre-screening process to weed out terrorists by looking through a variety of</w:t>
      </w:r>
      <w:r w:rsidRPr="00700986">
        <w:rPr>
          <w:sz w:val="14"/>
        </w:rPr>
        <w:t xml:space="preserve"> "</w:t>
      </w:r>
      <w:r w:rsidRPr="00700986">
        <w:rPr>
          <w:rStyle w:val="StyleUnderline"/>
        </w:rPr>
        <w:t>commercial data</w:t>
      </w:r>
      <w:r w:rsidRPr="00700986">
        <w:rPr>
          <w:sz w:val="14"/>
        </w:rPr>
        <w:t xml:space="preserve">" </w:t>
      </w:r>
      <w:r w:rsidRPr="00700986">
        <w:rPr>
          <w:rStyle w:val="StyleUnderline"/>
        </w:rPr>
        <w:t>sources</w:t>
      </w:r>
      <w:r w:rsidRPr="00700986">
        <w:rPr>
          <w:sz w:val="14"/>
        </w:rPr>
        <w:t xml:space="preserve">. </w:t>
      </w:r>
      <w:r w:rsidRPr="00700986">
        <w:rPr>
          <w:rStyle w:val="StyleUnderline"/>
        </w:rPr>
        <w:t>The proposal</w:t>
      </w:r>
      <w:r w:rsidRPr="00700986">
        <w:rPr>
          <w:sz w:val="14"/>
        </w:rPr>
        <w:t xml:space="preserve"> [pdf link] </w:t>
      </w:r>
      <w:r w:rsidRPr="00700986">
        <w:rPr>
          <w:rStyle w:val="StyleUnderline"/>
        </w:rPr>
        <w:t>is very vague on the details of what</w:t>
      </w:r>
      <w:r w:rsidRPr="00700986">
        <w:rPr>
          <w:sz w:val="14"/>
        </w:rPr>
        <w:t xml:space="preserve"> "</w:t>
      </w:r>
      <w:r w:rsidRPr="00700986">
        <w:rPr>
          <w:rStyle w:val="StyleUnderline"/>
        </w:rPr>
        <w:t>commercial data</w:t>
      </w:r>
      <w:r w:rsidRPr="00700986">
        <w:rPr>
          <w:sz w:val="14"/>
        </w:rPr>
        <w:t xml:space="preserve">" </w:t>
      </w:r>
      <w:r w:rsidRPr="00700986">
        <w:rPr>
          <w:rStyle w:val="StyleUnderline"/>
        </w:rPr>
        <w:t>will be used by these third parties</w:t>
      </w:r>
      <w:r w:rsidRPr="00700986">
        <w:rPr>
          <w:sz w:val="14"/>
        </w:rPr>
        <w:t xml:space="preserve">. Contractors may use commercial data to conduct an eligibility evaluation (also known as pre-screening) of potential applicants. </w:t>
      </w:r>
      <w:r w:rsidRPr="00700986">
        <w:rPr>
          <w:rStyle w:val="StyleUnderline"/>
        </w:rPr>
        <w:t>The eligibility evaluation shall include</w:t>
      </w:r>
      <w:r w:rsidRPr="00700986">
        <w:rPr>
          <w:sz w:val="14"/>
        </w:rPr>
        <w:t xml:space="preserve">, at a minimum, </w:t>
      </w:r>
      <w:r w:rsidRPr="00700986">
        <w:rPr>
          <w:rStyle w:val="StyleUnderline"/>
        </w:rPr>
        <w:t>validating identity and performing a criminal history records check to ensure that applicants do not have disqualifying convictions in conjunction with the TSA Pre</w:t>
      </w:r>
      <w:r w:rsidRPr="00700986">
        <w:rPr>
          <w:rStyle w:val="StyleUnderline"/>
          <w:rFonts w:cs="Segoe UI Symbol"/>
        </w:rPr>
        <w:t>✓</w:t>
      </w:r>
      <w:r w:rsidRPr="00700986">
        <w:rPr>
          <w:rStyle w:val="StyleUnderline"/>
        </w:rPr>
        <w:t>® disqualifying offenses</w:t>
      </w:r>
      <w:r w:rsidRPr="00700986">
        <w:rPr>
          <w:sz w:val="14"/>
        </w:rPr>
        <w:t xml:space="preserve">… </w:t>
      </w:r>
      <w:r w:rsidRPr="00700986">
        <w:rPr>
          <w:rStyle w:val="StyleUnderline"/>
        </w:rPr>
        <w:t>The proposal goes on to say something that sounds like the TSA safeguarding PreCheck applicants' privacy by standing between them and any crazy ideas third party contractors might have about</w:t>
      </w:r>
      <w:r w:rsidRPr="00700986">
        <w:rPr>
          <w:sz w:val="14"/>
        </w:rPr>
        <w:t xml:space="preserve"> "</w:t>
      </w:r>
      <w:r w:rsidRPr="00700986">
        <w:rPr>
          <w:rStyle w:val="StyleUnderline"/>
        </w:rPr>
        <w:t>commercial data</w:t>
      </w:r>
      <w:r w:rsidRPr="00700986">
        <w:rPr>
          <w:sz w:val="14"/>
        </w:rPr>
        <w:t xml:space="preserve">." As a second component to the eligibility evaluation, TSA may also consider approving an option to use additional private sector processes to conduct a provisional risk assessment (based on an algorithm developed by the Contractor) for the purposes of assisting in identifying those individuals believed to pose a low risk to transportation security. TSA must approve any commercial data inputs proposed for use by contractors to include </w:t>
      </w:r>
      <w:proofErr w:type="gramStart"/>
      <w:r w:rsidRPr="00700986">
        <w:rPr>
          <w:sz w:val="14"/>
        </w:rPr>
        <w:t>those which</w:t>
      </w:r>
      <w:proofErr w:type="gramEnd"/>
      <w:r w:rsidRPr="00700986">
        <w:rPr>
          <w:sz w:val="14"/>
        </w:rPr>
        <w:t xml:space="preserve"> validate identity and determine provisional low-risk status. More protections here: </w:t>
      </w:r>
      <w:r w:rsidRPr="00700986">
        <w:rPr>
          <w:rStyle w:val="StyleUnderline"/>
        </w:rPr>
        <w:t>Risk assessments may not be based on</w:t>
      </w:r>
      <w:r w:rsidRPr="00700986">
        <w:rPr>
          <w:sz w:val="14"/>
        </w:rPr>
        <w:t xml:space="preserve"> race, ethnicity, religion, national origin, age, </w:t>
      </w:r>
      <w:r w:rsidRPr="00700986">
        <w:rPr>
          <w:rStyle w:val="StyleUnderline"/>
        </w:rPr>
        <w:t>financial status</w:t>
      </w:r>
      <w:r w:rsidRPr="00700986">
        <w:rPr>
          <w:sz w:val="14"/>
        </w:rPr>
        <w:t xml:space="preserve"> (e.g., credit ratings/scores, liens, bankruptcies, foreclosures, annual income), health records, constitutionally protected activity, or other records reflecting an individual’s socio-economic status. </w:t>
      </w:r>
      <w:proofErr w:type="gramStart"/>
      <w:r w:rsidRPr="00700986">
        <w:rPr>
          <w:sz w:val="14"/>
        </w:rPr>
        <w:t>So far, so good.</w:t>
      </w:r>
      <w:proofErr w:type="gramEnd"/>
      <w:r w:rsidRPr="00700986">
        <w:rPr>
          <w:sz w:val="14"/>
        </w:rPr>
        <w:t xml:space="preserve"> But </w:t>
      </w:r>
      <w:r w:rsidRPr="00700986">
        <w:rPr>
          <w:rStyle w:val="StyleUnderline"/>
        </w:rPr>
        <w:t xml:space="preserve">while the TSA has pointed out a few examples of what </w:t>
      </w:r>
      <w:proofErr w:type="gramStart"/>
      <w:r w:rsidRPr="00700986">
        <w:rPr>
          <w:rStyle w:val="StyleUnderline"/>
        </w:rPr>
        <w:t>won't be permitted to be used</w:t>
      </w:r>
      <w:proofErr w:type="gramEnd"/>
      <w:r w:rsidRPr="00700986">
        <w:rPr>
          <w:rStyle w:val="StyleUnderline"/>
        </w:rPr>
        <w:t xml:space="preserve"> to separate the threats from the travelers</w:t>
      </w:r>
      <w:r w:rsidRPr="00700986">
        <w:rPr>
          <w:sz w:val="14"/>
        </w:rPr>
        <w:t xml:space="preserve">, </w:t>
      </w:r>
      <w:r w:rsidRPr="00700986">
        <w:rPr>
          <w:rStyle w:val="StyleUnderline"/>
        </w:rPr>
        <w:t>it really never goes on to detail what will be permitted</w:t>
      </w:r>
      <w:r w:rsidRPr="00700986">
        <w:rPr>
          <w:sz w:val="14"/>
        </w:rPr>
        <w:t xml:space="preserve">… </w:t>
      </w:r>
      <w:r w:rsidRPr="00700986">
        <w:rPr>
          <w:rStyle w:val="StyleUnderline"/>
        </w:rPr>
        <w:t>at least not in the proposal itself</w:t>
      </w:r>
      <w:r w:rsidRPr="00700986">
        <w:rPr>
          <w:sz w:val="14"/>
        </w:rPr>
        <w:t>. Those sources (and there are several) are tucked away inside the agreement boilerplate [pdf link] to be signed by winning contractors. Here's everything that's open to inspection by PreCheck applicant screeners. For purposes of this private sector enrollment initiative for the TSA Pre√® Application Program, “commercial data” includes: public record data, such as criminal history and real estate records produced by federal, state, and local governments; other publicly available information, such as directories, press reports, location data and information that individuals post on blogs and social media sites; and wide ranging data such as purchase information, customer lists from registration websites, and self-reported information provided by consumers that is obtained by commercial data sources such as data brokers. So, the TSA is authorizing contractors to use social media posts in the screening process -- which, yes, are by default public but tend to generate more noise than signal when it comes to spotting the terrorists in PreCheck approval queue.</w:t>
      </w:r>
    </w:p>
    <w:p w14:paraId="5CDD8922" w14:textId="77777777" w:rsidR="00A76257" w:rsidRPr="00700986" w:rsidRDefault="00A76257" w:rsidP="00A76257">
      <w:pPr>
        <w:pStyle w:val="Heading4"/>
      </w:pPr>
      <w:r w:rsidRPr="00700986">
        <w:t>The programs the aff stops are a tiny part of a web of TSA profiling and stopping it would force increased use of other “more intrusive” forms</w:t>
      </w:r>
    </w:p>
    <w:p w14:paraId="39E2CFC5" w14:textId="77777777" w:rsidR="00A76257" w:rsidRPr="00700986" w:rsidRDefault="00A76257" w:rsidP="00A76257">
      <w:pPr>
        <w:rPr>
          <w:rStyle w:val="Style13ptBold"/>
          <w:sz w:val="16"/>
          <w:szCs w:val="16"/>
        </w:rPr>
      </w:pPr>
      <w:r w:rsidRPr="00700986">
        <w:rPr>
          <w:rStyle w:val="Style13ptBold"/>
        </w:rPr>
        <w:t xml:space="preserve">Cooper, 13 </w:t>
      </w:r>
      <w:r w:rsidRPr="00700986">
        <w:t xml:space="preserve">[Aaron Cooper, November 14, 2013, CNN media producer and writer, “TSA defends behavior detection program” CNN. </w:t>
      </w:r>
      <w:hyperlink r:id="rId74" w:history="1">
        <w:r w:rsidRPr="00700986">
          <w:t>http://www.cnn.com/2013/11/14/travel/tsa-pistole-behavior-detection/</w:t>
        </w:r>
      </w:hyperlink>
      <w:r w:rsidRPr="00700986">
        <w:t>]</w:t>
      </w:r>
    </w:p>
    <w:p w14:paraId="4D497A0E" w14:textId="77777777" w:rsidR="00A76257" w:rsidRPr="00700986" w:rsidRDefault="00A76257" w:rsidP="00A76257"/>
    <w:p w14:paraId="16DC3B7D" w14:textId="77777777" w:rsidR="00A76257" w:rsidRPr="00700986" w:rsidRDefault="00A76257" w:rsidP="00A76257">
      <w:r w:rsidRPr="00700986">
        <w:t xml:space="preserve">Longer lines at airport checkpoints would result from eliminating a nearly $1 billion Behavior Detection Officers program, the head of the Transportation Security Administration told a congressional committee Thursday. The Screening of Passengers by Observation Techniques, or SPOT, program trains officers to identify terrorists before they act by looking for passengers showing signs of stress, fear or deception. The Government Accountability Office investigated and said in a report this week there was no proof it works, and urged Congress to cut funding for it. Transportation Security Administration administrator </w:t>
      </w:r>
      <w:r w:rsidRPr="00700986">
        <w:rPr>
          <w:rStyle w:val="StyleUnderline"/>
        </w:rPr>
        <w:t>John Pistole defended the program as an essential component of a web of protections</w:t>
      </w:r>
      <w:r w:rsidRPr="00700986">
        <w:t>. "</w:t>
      </w:r>
      <w:r w:rsidRPr="00700986">
        <w:rPr>
          <w:rStyle w:val="StyleUnderline"/>
        </w:rPr>
        <w:t xml:space="preserve">If we remove one whole layer of security, that being BDOs, who again are </w:t>
      </w:r>
      <w:r w:rsidRPr="00700986">
        <w:rPr>
          <w:rStyle w:val="Emphasis"/>
        </w:rPr>
        <w:t>the least invasive</w:t>
      </w:r>
      <w:r w:rsidRPr="00700986">
        <w:rPr>
          <w:rStyle w:val="StyleUnderline"/>
        </w:rPr>
        <w:t xml:space="preserve"> and are looking for intent rather than items then that gives us an exposure to potential terrorists that we don't currently have,"</w:t>
      </w:r>
      <w:r w:rsidRPr="00700986">
        <w:t xml:space="preserve"> he said. </w:t>
      </w:r>
      <w:r w:rsidRPr="00700986">
        <w:rPr>
          <w:rStyle w:val="StyleUnderline"/>
        </w:rPr>
        <w:t xml:space="preserve">Behavior Detection Officers also operate a program called Managed </w:t>
      </w:r>
      <w:proofErr w:type="gramStart"/>
      <w:r w:rsidRPr="00700986">
        <w:rPr>
          <w:rStyle w:val="StyleUnderline"/>
        </w:rPr>
        <w:t>Inclusion which</w:t>
      </w:r>
      <w:proofErr w:type="gramEnd"/>
      <w:r w:rsidRPr="00700986">
        <w:rPr>
          <w:rStyle w:val="StyleUnderline"/>
        </w:rPr>
        <w:t xml:space="preserve"> evaluates passengers at the checkpoints and allows some to enter the faster Pre-Check lanes.</w:t>
      </w:r>
      <w:r w:rsidRPr="00700986">
        <w:t xml:space="preserve"> "Defunding the program is not the answer," Pistole said. "</w:t>
      </w:r>
      <w:r w:rsidRPr="00700986">
        <w:rPr>
          <w:rStyle w:val="StyleUnderline"/>
        </w:rPr>
        <w:t xml:space="preserve">There would be fewer passengers going through expedited screening, </w:t>
      </w:r>
      <w:r w:rsidRPr="00700986">
        <w:rPr>
          <w:rStyle w:val="Emphasis"/>
        </w:rPr>
        <w:t>there would be increased pat downs</w:t>
      </w:r>
      <w:r w:rsidRPr="00700986">
        <w:rPr>
          <w:rStyle w:val="StyleUnderline"/>
        </w:rPr>
        <w:t>, there would be longer lines, and more frustration by the traveling public</w:t>
      </w:r>
      <w:r w:rsidRPr="00700986">
        <w:t xml:space="preserve">." The union representing TSA officers defended the program. "An imperfect deterrent to terrorist attacks is better than no deterrent at all, " said American Federation of Government Employees National President David Cox, speaking in a conference call after the hearing. "Is it a perfect program? No, but until we have a better program, we shouldn't just trash and burn this program." But some members of the U.S. House of Representatives Homeland Security Committee saw the Behavior Detection Officer program as troubling. </w:t>
      </w:r>
      <w:r w:rsidRPr="00700986">
        <w:rPr>
          <w:rStyle w:val="StyleUnderline"/>
        </w:rPr>
        <w:t xml:space="preserve">"We cannot continue to fund programs with the hope that they will work. </w:t>
      </w:r>
      <w:r w:rsidRPr="00700986">
        <w:rPr>
          <w:rStyle w:val="Emphasis"/>
        </w:rPr>
        <w:t>We must prioritize limited funds for programs that have been proven effective</w:t>
      </w:r>
      <w:r w:rsidRPr="00700986">
        <w:t xml:space="preserve">," said Bennie Thompson, D-Mississippi, the committee's ranking Democratic member. House Committee Chairman Michael McCaul, R-Texas, praised the concept of detecting behavior, but worried the current operation may be flawed. "I am concerned that TSA will continue to spin its wheels with this program instead of developing a more effective and efficient approach," he said. The hearing also focused on the recent shooting at Los Angeles International Airport where 23-year-old Paul Ciancia allegedly shot and killed TSA officer Gerardo Hernandez, and injured two others at a security checkpoint. Los Angeles World Airport Police were on site within four minutes and subsequently shot Ciancia. Administrator Pistole said agreements with local law enforcement on response times are being reviewed in wake of the incident. "Under the aviation security program that TSA has with the (330 largest) airports, there is an agreed upon response time which is typically five minutes," he said. "Clearly five minutes was too long in this case and that is something we are looking at as part of our review. " LAX shooting reignites debate over TSA workers' role in security </w:t>
      </w:r>
    </w:p>
    <w:p w14:paraId="2DC4E675" w14:textId="77777777" w:rsidR="000A6B75" w:rsidRPr="00700986" w:rsidRDefault="000A6B75" w:rsidP="00A76257"/>
    <w:p w14:paraId="40295AEE" w14:textId="77777777" w:rsidR="00A76257" w:rsidRPr="00700986" w:rsidRDefault="00A76257" w:rsidP="00A76257"/>
    <w:p w14:paraId="4C3A1D62" w14:textId="62510986" w:rsidR="00993A0E" w:rsidRPr="00700986" w:rsidRDefault="00993A0E" w:rsidP="00993A0E">
      <w:pPr>
        <w:pStyle w:val="Heading3"/>
      </w:pPr>
      <w:r w:rsidRPr="00700986">
        <w:t>Biometric TSA Das</w:t>
      </w:r>
    </w:p>
    <w:p w14:paraId="7FB4FC90" w14:textId="77777777" w:rsidR="00993A0E" w:rsidRPr="00700986" w:rsidRDefault="00993A0E" w:rsidP="00993A0E">
      <w:pPr>
        <w:pStyle w:val="Heading4"/>
      </w:pPr>
      <w:r w:rsidRPr="00700986">
        <w:t>Current legal structures use criminology as an attempt locate the alleged through data collection and surveillance. The impact is the digitization of the human body into—we are no longer human, but data and suspects to be found</w:t>
      </w:r>
    </w:p>
    <w:p w14:paraId="5D4A23F6" w14:textId="77777777" w:rsidR="00993A0E" w:rsidRPr="00700986" w:rsidRDefault="00993A0E" w:rsidP="00993A0E">
      <w:pPr>
        <w:rPr>
          <w:rStyle w:val="Style13ptBold"/>
          <w:sz w:val="18"/>
        </w:rPr>
      </w:pPr>
      <w:r w:rsidRPr="00700986">
        <w:rPr>
          <w:rStyle w:val="Style13ptBold"/>
        </w:rPr>
        <w:t xml:space="preserve">Brown 06 </w:t>
      </w:r>
      <w:r w:rsidRPr="00700986">
        <w:t>[Sheila Brown, University of Sunderland, UK, “The criminology of hybrids Rethinking crime and law in technosocial network”, Theoretical Criminology, page 231-232]//JC//</w:t>
      </w:r>
    </w:p>
    <w:p w14:paraId="005273C1" w14:textId="77777777" w:rsidR="00993A0E" w:rsidRPr="00700986" w:rsidRDefault="00993A0E" w:rsidP="00993A0E">
      <w:pPr>
        <w:rPr>
          <w:bCs/>
          <w:sz w:val="18"/>
        </w:rPr>
      </w:pPr>
    </w:p>
    <w:p w14:paraId="762F6F5A" w14:textId="77777777" w:rsidR="00993A0E" w:rsidRPr="00700986" w:rsidRDefault="00993A0E" w:rsidP="00993A0E">
      <w:r w:rsidRPr="00700986">
        <w:rPr>
          <w:rStyle w:val="StyleUnderline"/>
        </w:rPr>
        <w:t>Embodied individuals have been required in order to establish guilt</w:t>
      </w:r>
      <w:r w:rsidRPr="00700986">
        <w:t xml:space="preserve">, </w:t>
      </w:r>
      <w:r w:rsidRPr="00700986">
        <w:rPr>
          <w:rStyle w:val="StyleUnderline"/>
        </w:rPr>
        <w:t>in order to punish</w:t>
      </w:r>
      <w:r w:rsidRPr="00700986">
        <w:t xml:space="preserve">; </w:t>
      </w:r>
      <w:r w:rsidRPr="00700986">
        <w:rPr>
          <w:rStyle w:val="StyleUnderline"/>
        </w:rPr>
        <w:t xml:space="preserve">they have been the lynchpin of adversarial justice and symbols of popular vengeance in the ideology of </w:t>
      </w:r>
      <w:r w:rsidRPr="00700986">
        <w:t>‘</w:t>
      </w:r>
      <w:r w:rsidRPr="00700986">
        <w:rPr>
          <w:rStyle w:val="StyleUnderline"/>
        </w:rPr>
        <w:t>laying blame accurately</w:t>
      </w:r>
      <w:r w:rsidRPr="00700986">
        <w:t xml:space="preserve">’ (Douglas, 1968/1994, 1992; Foucault, 1977; Lacey, 2002). From a technosocial perspective on embodied individuals (Featherstone et al., 1991; Nettleton and Watson, 1998), </w:t>
      </w:r>
      <w:r w:rsidRPr="00700986">
        <w:rPr>
          <w:rStyle w:val="StyleUnderline"/>
        </w:rPr>
        <w:t>the criminal body is open to question in all of these aspects</w:t>
      </w:r>
      <w:r w:rsidRPr="00700986">
        <w:t xml:space="preserve">. </w:t>
      </w:r>
      <w:r w:rsidRPr="00700986">
        <w:rPr>
          <w:rStyle w:val="StyleUnderline"/>
        </w:rPr>
        <w:t>We are experiencing through the technosocial a realization of the falsity of the concept of purely embodied personhood</w:t>
      </w:r>
      <w:r w:rsidRPr="00700986">
        <w:t xml:space="preserve"> (Capeller, 2001). </w:t>
      </w:r>
      <w:r w:rsidRPr="00700986">
        <w:rPr>
          <w:rStyle w:val="StyleUnderline"/>
        </w:rPr>
        <w:t>The body extends outward into data; it is dis-assembled and re-assembled in networks</w:t>
      </w:r>
      <w:r w:rsidRPr="00700986">
        <w:t xml:space="preserve">. </w:t>
      </w:r>
      <w:r w:rsidRPr="00700986">
        <w:rPr>
          <w:rStyle w:val="StyleUnderline"/>
        </w:rPr>
        <w:t>A recognition of this quality is implicit in the UK government’s imminent introduction of digitized identity cards</w:t>
      </w:r>
      <w:r w:rsidRPr="00700986">
        <w:t xml:space="preserve">, </w:t>
      </w:r>
      <w:r w:rsidRPr="00700986">
        <w:rPr>
          <w:rStyle w:val="StyleUnderline"/>
        </w:rPr>
        <w:t>part of an</w:t>
      </w:r>
      <w:r w:rsidRPr="00700986">
        <w:t xml:space="preserve"> ever-more </w:t>
      </w:r>
      <w:r w:rsidRPr="00700986">
        <w:rPr>
          <w:rStyle w:val="StyleUnderline"/>
        </w:rPr>
        <w:t>extensive ofﬁcial effort to freeze-frame unique identities as they extend from the corporeal to the digital</w:t>
      </w:r>
      <w:r w:rsidRPr="00700986">
        <w:t xml:space="preserve">. </w:t>
      </w:r>
      <w:r w:rsidRPr="00700986">
        <w:rPr>
          <w:rStyle w:val="StyleUnderline"/>
        </w:rPr>
        <w:t>Regulation becomes more than the matter of bodies</w:t>
      </w:r>
      <w:r w:rsidRPr="00700986">
        <w:t xml:space="preserve"> as proposed by Williams and Bendelow (1998: 49); </w:t>
      </w:r>
      <w:r w:rsidRPr="00700986">
        <w:rPr>
          <w:rStyle w:val="StyleUnderline"/>
        </w:rPr>
        <w:t>it is to be equally achieved through data policing</w:t>
      </w:r>
      <w:r w:rsidRPr="00700986">
        <w:t xml:space="preserve">. Hence we see expansions in bodybased regulations of incarceration, curfews, ‘intensive community sentences’ and so on, and expansions in electronic data control; and proliferations of hybrid data-body regulations such as electronic tagging. The co-extensivity of the data/body is abundantly clear in the matter of criminal evidence. </w:t>
      </w:r>
      <w:proofErr w:type="gramStart"/>
      <w:r w:rsidRPr="00700986">
        <w:rPr>
          <w:rStyle w:val="StyleUnderline"/>
        </w:rPr>
        <w:t>Advances in genomic typing diminish the requirement for the body of the victim</w:t>
      </w:r>
      <w:r w:rsidRPr="00700986">
        <w:t xml:space="preserve">, </w:t>
      </w:r>
      <w:r w:rsidRPr="00700986">
        <w:rPr>
          <w:rStyle w:val="StyleUnderline"/>
        </w:rPr>
        <w:t>or the body of the accused</w:t>
      </w:r>
      <w:r w:rsidRPr="00700986">
        <w:t xml:space="preserve">, </w:t>
      </w:r>
      <w:r w:rsidRPr="00700986">
        <w:rPr>
          <w:rStyle w:val="StyleUnderline"/>
        </w:rPr>
        <w:t>to be directly visible at all in the establishment of certitude in matters criminal</w:t>
      </w:r>
      <w:r w:rsidRPr="00700986">
        <w:t>.</w:t>
      </w:r>
      <w:proofErr w:type="gramEnd"/>
      <w:r w:rsidRPr="00700986">
        <w:t xml:space="preserve"> </w:t>
      </w:r>
      <w:r w:rsidRPr="00700986">
        <w:rPr>
          <w:rStyle w:val="StyleUnderline"/>
        </w:rPr>
        <w:t>Criminal investigations arc over the body itself to the informational properties of the crime actants</w:t>
      </w:r>
      <w:r w:rsidRPr="00700986">
        <w:t xml:space="preserve">: </w:t>
      </w:r>
      <w:r w:rsidRPr="00700986">
        <w:rPr>
          <w:rStyle w:val="StyleUnderline"/>
        </w:rPr>
        <w:t xml:space="preserve">forensic methodologies seek to prove the existence of </w:t>
      </w:r>
      <w:proofErr w:type="gramStart"/>
      <w:r w:rsidRPr="00700986">
        <w:rPr>
          <w:rStyle w:val="StyleUnderline"/>
        </w:rPr>
        <w:t>a certitude</w:t>
      </w:r>
      <w:proofErr w:type="gramEnd"/>
      <w:r w:rsidRPr="00700986">
        <w:rPr>
          <w:rStyle w:val="StyleUnderline"/>
        </w:rPr>
        <w:t xml:space="preserve"> beyond the substrate of the matter itself</w:t>
      </w:r>
      <w:r w:rsidRPr="00700986">
        <w:t>. Watson (2003) makes the point quite clearly in relation to a number of criminal cases—most notably where American District Attorneys have successfully taken out ‘John Doe’ arrest warrants against genetic codes despite having no name or embodied person to attach them to (Watson, 2003: 283–4)</w:t>
      </w:r>
      <w:proofErr w:type="gramStart"/>
      <w:r w:rsidRPr="00700986">
        <w:t>.6</w:t>
      </w:r>
      <w:proofErr w:type="gramEnd"/>
      <w:r w:rsidRPr="00700986">
        <w:t xml:space="preserve"> Similarly, ‘</w:t>
      </w:r>
      <w:r w:rsidRPr="00700986">
        <w:rPr>
          <w:rStyle w:val="StyleUnderline"/>
        </w:rPr>
        <w:t>evidence</w:t>
      </w:r>
      <w:r w:rsidRPr="00700986">
        <w:t xml:space="preserve">’ </w:t>
      </w:r>
      <w:r w:rsidRPr="00700986">
        <w:rPr>
          <w:rStyle w:val="StyleUnderline"/>
        </w:rPr>
        <w:t>is increasingly rendered as data-human</w:t>
      </w:r>
      <w:r w:rsidRPr="00700986">
        <w:t xml:space="preserve">, </w:t>
      </w:r>
      <w:r w:rsidRPr="00700986">
        <w:rPr>
          <w:rStyle w:val="StyleUnderline"/>
        </w:rPr>
        <w:t>from DNA proﬁles to the digitization of other traces from blood spatter patterns to cellphone conversations</w:t>
      </w:r>
      <w:r w:rsidRPr="00700986">
        <w:t xml:space="preserve">, </w:t>
      </w:r>
      <w:r w:rsidRPr="00700986">
        <w:rPr>
          <w:rStyle w:val="StyleUnderline"/>
        </w:rPr>
        <w:t>to the itinerization of entire investigations on large-scale police computer systems</w:t>
      </w:r>
      <w:r w:rsidRPr="00700986">
        <w:t xml:space="preserve">.7 </w:t>
      </w:r>
      <w:r w:rsidRPr="00700986">
        <w:rPr>
          <w:rStyle w:val="StyleUnderline"/>
        </w:rPr>
        <w:t>The digital manipulations of the database</w:t>
      </w:r>
      <w:r w:rsidRPr="00700986">
        <w:t xml:space="preserve"> ‘</w:t>
      </w:r>
      <w:r w:rsidRPr="00700986">
        <w:rPr>
          <w:rStyle w:val="StyleUnderline"/>
        </w:rPr>
        <w:t>proves</w:t>
      </w:r>
      <w:r w:rsidRPr="00700986">
        <w:t xml:space="preserve">’ </w:t>
      </w:r>
      <w:r w:rsidRPr="00700986">
        <w:rPr>
          <w:rStyle w:val="StyleUnderline"/>
        </w:rPr>
        <w:t>who</w:t>
      </w:r>
      <w:r w:rsidRPr="00700986">
        <w:t xml:space="preserve"> ‘</w:t>
      </w:r>
      <w:r w:rsidRPr="00700986">
        <w:rPr>
          <w:rStyle w:val="StyleUnderline"/>
        </w:rPr>
        <w:t>you</w:t>
      </w:r>
      <w:r w:rsidRPr="00700986">
        <w:t xml:space="preserve">’ </w:t>
      </w:r>
      <w:r w:rsidRPr="00700986">
        <w:rPr>
          <w:rStyle w:val="StyleUnderline"/>
        </w:rPr>
        <w:t>are</w:t>
      </w:r>
      <w:r w:rsidRPr="00700986">
        <w:t xml:space="preserve">, </w:t>
      </w:r>
      <w:r w:rsidRPr="00700986">
        <w:rPr>
          <w:rStyle w:val="StyleUnderline"/>
        </w:rPr>
        <w:t>that you were there</w:t>
      </w:r>
      <w:r w:rsidRPr="00700986">
        <w:t xml:space="preserve">, </w:t>
      </w:r>
      <w:r w:rsidRPr="00700986">
        <w:rPr>
          <w:rStyle w:val="StyleUnderline"/>
        </w:rPr>
        <w:t>what you are in essence</w:t>
      </w:r>
      <w:r w:rsidRPr="00700986">
        <w:t xml:space="preserve">, </w:t>
      </w:r>
      <w:r w:rsidRPr="00700986">
        <w:rPr>
          <w:rStyle w:val="StyleUnderline"/>
        </w:rPr>
        <w:t>that you are essentially itinerized</w:t>
      </w:r>
      <w:r w:rsidRPr="00700986">
        <w:t xml:space="preserve">. </w:t>
      </w:r>
      <w:r w:rsidRPr="00700986">
        <w:rPr>
          <w:rStyle w:val="StyleUnderline"/>
        </w:rPr>
        <w:t>You are interpellated</w:t>
      </w:r>
      <w:r w:rsidRPr="00700986">
        <w:t xml:space="preserve"> not as a subject (Althusser, 1977) but </w:t>
      </w:r>
      <w:r w:rsidRPr="00700986">
        <w:rPr>
          <w:rStyle w:val="StyleUnderline"/>
        </w:rPr>
        <w:t>as a dataagent, an inﬁnitely reitinerable entity</w:t>
      </w:r>
      <w:r w:rsidRPr="00700986">
        <w:t xml:space="preserve">, </w:t>
      </w:r>
      <w:r w:rsidRPr="00700986">
        <w:rPr>
          <w:rStyle w:val="StyleUnderline"/>
        </w:rPr>
        <w:t>subject to all future procedures and competences</w:t>
      </w:r>
      <w:r w:rsidRPr="00700986">
        <w:t>—</w:t>
      </w:r>
      <w:r w:rsidRPr="00700986">
        <w:rPr>
          <w:rStyle w:val="Emphasis"/>
        </w:rPr>
        <w:t>if we can’t get you now, we will be able to sometime</w:t>
      </w:r>
      <w:r w:rsidRPr="00700986">
        <w:t xml:space="preserve"> (http://www.ornl.gov/TechResources/Human_Genome/). Criminally speaking, </w:t>
      </w:r>
      <w:r w:rsidRPr="00700986">
        <w:rPr>
          <w:rStyle w:val="StyleUnderline"/>
        </w:rPr>
        <w:t>this is the vision of inﬁnite detective work</w:t>
      </w:r>
      <w:r w:rsidRPr="00700986">
        <w:t xml:space="preserve">; </w:t>
      </w:r>
      <w:r w:rsidRPr="00700986">
        <w:rPr>
          <w:rStyle w:val="Emphasis"/>
        </w:rPr>
        <w:t>a case is never closed</w:t>
      </w:r>
      <w:r w:rsidRPr="00700986">
        <w:t xml:space="preserve">.8 </w:t>
      </w:r>
      <w:proofErr w:type="gramStart"/>
      <w:r w:rsidRPr="00700986">
        <w:t>This</w:t>
      </w:r>
      <w:proofErr w:type="gramEnd"/>
      <w:r w:rsidRPr="00700986">
        <w:t xml:space="preserve"> is not tantamount to the ‘disappearance of the body-in-law’ (Redhead, 1995); but rather to the expansion of the data/body. The prosecution process demonstrates this. In the UK, the rules of disclosure under the Criminal Procedures and Investigations Acts 1996 (http://www.hmso. gov.uk/acts/acts1996/96025—a.htm) require the prosecution to retain, and under certain circumstances produce, all ‘exhibits’ (physical entities) gathered during the course of an investigation. In recent research by this author</w:t>
      </w:r>
      <w:proofErr w:type="gramStart"/>
      <w:r w:rsidRPr="00700986">
        <w:t>,9</w:t>
      </w:r>
      <w:proofErr w:type="gramEnd"/>
      <w:r w:rsidRPr="00700986">
        <w:t xml:space="preserve"> </w:t>
      </w:r>
      <w:r w:rsidRPr="00700986">
        <w:rPr>
          <w:rStyle w:val="StyleUnderline"/>
        </w:rPr>
        <w:t>examples of murder investigations were encountered that generated between 1500 and 3000 exhibits</w:t>
      </w:r>
      <w:r w:rsidRPr="00700986">
        <w:t xml:space="preserve">, </w:t>
      </w:r>
      <w:r w:rsidRPr="00700986">
        <w:rPr>
          <w:rStyle w:val="StyleUnderline"/>
        </w:rPr>
        <w:t>all of which must be retained indeﬁnitely in secure storage</w:t>
      </w:r>
      <w:r w:rsidRPr="00700986">
        <w:t xml:space="preserve">; </w:t>
      </w:r>
      <w:r w:rsidRPr="00700986">
        <w:rPr>
          <w:rStyle w:val="StyleUnderline"/>
        </w:rPr>
        <w:t>the same exhibits were also logged in detail on the virtual enquiry system and</w:t>
      </w:r>
      <w:r w:rsidRPr="00700986">
        <w:t xml:space="preserve">, </w:t>
      </w:r>
      <w:r w:rsidRPr="00700986">
        <w:rPr>
          <w:rStyle w:val="StyleUnderline"/>
        </w:rPr>
        <w:t>where submitted for forensic analysis</w:t>
      </w:r>
      <w:r w:rsidRPr="00700986">
        <w:t xml:space="preserve">, </w:t>
      </w:r>
      <w:r w:rsidRPr="00700986">
        <w:rPr>
          <w:rStyle w:val="StyleUnderline"/>
        </w:rPr>
        <w:t>transformed into complex data constructions of DNA databases</w:t>
      </w:r>
      <w:r w:rsidRPr="00700986">
        <w:t xml:space="preserve">, </w:t>
      </w:r>
      <w:r w:rsidRPr="00700986">
        <w:rPr>
          <w:rStyle w:val="StyleUnderline"/>
        </w:rPr>
        <w:t>molecular compositions</w:t>
      </w:r>
      <w:r w:rsidRPr="00700986">
        <w:t xml:space="preserve">, </w:t>
      </w:r>
      <w:r w:rsidRPr="00700986">
        <w:rPr>
          <w:rStyle w:val="StyleUnderline"/>
        </w:rPr>
        <w:t>cell-site analysis models and so on</w:t>
      </w:r>
      <w:r w:rsidRPr="00700986">
        <w:t xml:space="preserve">. </w:t>
      </w:r>
      <w:r w:rsidRPr="00700986">
        <w:rPr>
          <w:rStyle w:val="StyleUnderline"/>
        </w:rPr>
        <w:t>The cumulative effect is mind-boggling</w:t>
      </w:r>
      <w:r w:rsidRPr="00700986">
        <w:t>.</w:t>
      </w:r>
    </w:p>
    <w:p w14:paraId="14CFD167" w14:textId="77777777" w:rsidR="00993A0E" w:rsidRPr="00700986" w:rsidRDefault="00993A0E" w:rsidP="00993A0E"/>
    <w:p w14:paraId="03A1081B" w14:textId="77777777" w:rsidR="00993A0E" w:rsidRPr="00700986" w:rsidRDefault="00993A0E" w:rsidP="00993A0E">
      <w:pPr>
        <w:pStyle w:val="Heading4"/>
      </w:pPr>
      <w:r w:rsidRPr="00700986">
        <w:t>Current surveillance systems creates a data double of whomever is being surveilled. This leads to the reduction of the body into merely data.</w:t>
      </w:r>
    </w:p>
    <w:p w14:paraId="53C0A350" w14:textId="77777777" w:rsidR="00993A0E" w:rsidRPr="00700986" w:rsidRDefault="00993A0E" w:rsidP="00993A0E">
      <w:pPr>
        <w:rPr>
          <w:rStyle w:val="Style13ptBold"/>
          <w:sz w:val="18"/>
        </w:rPr>
      </w:pPr>
      <w:r w:rsidRPr="00700986">
        <w:rPr>
          <w:rStyle w:val="Style13ptBold"/>
        </w:rPr>
        <w:t xml:space="preserve">Brown 06 </w:t>
      </w:r>
      <w:r w:rsidRPr="00700986">
        <w:t>[Sheila Brown, University of Sunderland, UK, “The criminology of hybrids Rethinking crime and law in technosocial network”, Theoretical Criminology, page 234-237]//JC//</w:t>
      </w:r>
    </w:p>
    <w:p w14:paraId="2046140C" w14:textId="77777777" w:rsidR="00993A0E" w:rsidRPr="00700986" w:rsidRDefault="00993A0E" w:rsidP="00993A0E">
      <w:pPr>
        <w:rPr>
          <w:bCs/>
          <w:sz w:val="18"/>
        </w:rPr>
      </w:pPr>
    </w:p>
    <w:p w14:paraId="3B7BDDFC" w14:textId="77777777" w:rsidR="00993A0E" w:rsidRPr="00700986" w:rsidRDefault="00993A0E" w:rsidP="00993A0E">
      <w:r w:rsidRPr="00700986">
        <w:t>Haraway writes, ‘</w:t>
      </w:r>
      <w:r w:rsidRPr="00700986">
        <w:rPr>
          <w:rStyle w:val="StyleUnderline"/>
        </w:rPr>
        <w:t>the world-building alliances of humans and non-humans</w:t>
      </w:r>
      <w:r w:rsidRPr="00700986">
        <w:t xml:space="preserve">, </w:t>
      </w:r>
      <w:r w:rsidRPr="00700986">
        <w:rPr>
          <w:rStyle w:val="StyleUnderline"/>
        </w:rPr>
        <w:t>in technoscience shape subjects and objects</w:t>
      </w:r>
      <w:r w:rsidRPr="00700986">
        <w:t xml:space="preserve">, </w:t>
      </w:r>
      <w:r w:rsidRPr="00700986">
        <w:rPr>
          <w:rStyle w:val="StyleUnderline"/>
        </w:rPr>
        <w:t>subjectivity and objectivity</w:t>
      </w:r>
      <w:r w:rsidRPr="00700986">
        <w:t>, a</w:t>
      </w:r>
      <w:r w:rsidRPr="00700986">
        <w:rPr>
          <w:rStyle w:val="StyleUnderline"/>
        </w:rPr>
        <w:t>ction and passion</w:t>
      </w:r>
      <w:r w:rsidRPr="00700986">
        <w:t xml:space="preserve">’ (1997: 51); </w:t>
      </w:r>
      <w:r w:rsidRPr="00700986">
        <w:rPr>
          <w:rStyle w:val="StyleUnderline"/>
        </w:rPr>
        <w:t>the same can be said of technosociality</w:t>
      </w:r>
      <w:r w:rsidRPr="00700986">
        <w:t>. If we take the monads and actant-networks pertinent to criminology, it is clear that crime and control, and social order itself, is actively and practically produced precisely through such alliances. Callon (1992) and Preda (1999) argue that ‘</w:t>
      </w:r>
      <w:r w:rsidRPr="00700986">
        <w:rPr>
          <w:rStyle w:val="StyleUnderline"/>
        </w:rPr>
        <w:t>constellations of hybrid relationships are suffused with social power that cannot be located in any precise object or engine</w:t>
      </w:r>
      <w:r w:rsidRPr="00700986">
        <w:t xml:space="preserve">’ (Preda, 1999: 360). Haggerty and Ericson (2000), in an article on the ‘surveillant assemblage’ make an important point in relation to surveillance technologies. </w:t>
      </w:r>
      <w:r w:rsidRPr="00700986">
        <w:rPr>
          <w:rStyle w:val="StyleUnderline"/>
        </w:rPr>
        <w:t>Describing the surveillant assemblage as a convergence of discrete surveillance systems</w:t>
      </w:r>
      <w:r w:rsidRPr="00700986">
        <w:t xml:space="preserve">, </w:t>
      </w:r>
      <w:r w:rsidRPr="00700986">
        <w:rPr>
          <w:rStyle w:val="StyleUnderline"/>
        </w:rPr>
        <w:t>they note that it is characterized by the transformation of human bodies into abstracted</w:t>
      </w:r>
      <w:r w:rsidRPr="00700986">
        <w:t xml:space="preserve"> ‘</w:t>
      </w:r>
      <w:r w:rsidRPr="00700986">
        <w:rPr>
          <w:rStyle w:val="StyleUnderline"/>
        </w:rPr>
        <w:t>data doubles</w:t>
      </w:r>
      <w:r w:rsidRPr="00700986">
        <w:t xml:space="preserve">’ </w:t>
      </w:r>
      <w:r w:rsidRPr="00700986">
        <w:rPr>
          <w:rStyle w:val="StyleUnderline"/>
        </w:rPr>
        <w:t>amenable to almost limitless scrutiny and potential for intervention</w:t>
      </w:r>
      <w:r w:rsidRPr="00700986">
        <w:t xml:space="preserve"> (2000: 606). Concerned with governance, Haggerty and Ericson focus on the way in which the </w:t>
      </w:r>
      <w:r w:rsidRPr="00700986">
        <w:rPr>
          <w:rStyle w:val="StyleUnderline"/>
        </w:rPr>
        <w:t>assemblage transforms the body into pure information so that it may be</w:t>
      </w:r>
      <w:r w:rsidRPr="00700986">
        <w:t xml:space="preserve"> ‘</w:t>
      </w:r>
      <w:r w:rsidRPr="00700986">
        <w:rPr>
          <w:rStyle w:val="StyleUnderline"/>
        </w:rPr>
        <w:t>rendered more mobile and comparable</w:t>
      </w:r>
      <w:r w:rsidRPr="00700986">
        <w:t>’ (2000: 613)</w:t>
      </w:r>
      <w:proofErr w:type="gramStart"/>
      <w:r w:rsidRPr="00700986">
        <w:t>.11</w:t>
      </w:r>
      <w:proofErr w:type="gramEnd"/>
      <w:r w:rsidRPr="00700986">
        <w:t xml:space="preserve"> </w:t>
      </w:r>
      <w:r w:rsidRPr="00700986">
        <w:rPr>
          <w:rStyle w:val="StyleUnderline"/>
        </w:rPr>
        <w:t>These are practical power-effects of the network</w:t>
      </w:r>
      <w:r w:rsidRPr="00700986">
        <w:t>. Although well delineated</w:t>
      </w:r>
      <w:r w:rsidRPr="00700986">
        <w:rPr>
          <w:rStyle w:val="StyleUnderline"/>
        </w:rPr>
        <w:t xml:space="preserve">, the surveillant assemblage and the </w:t>
      </w:r>
      <w:r w:rsidRPr="00700986">
        <w:t>‘</w:t>
      </w:r>
      <w:r w:rsidRPr="00700986">
        <w:rPr>
          <w:rStyle w:val="StyleUnderline"/>
        </w:rPr>
        <w:t>disappearance of disappearance</w:t>
      </w:r>
      <w:r w:rsidRPr="00700986">
        <w:t xml:space="preserve">’ (Haggerty and Ericson, 2000: 620) </w:t>
      </w:r>
      <w:proofErr w:type="gramStart"/>
      <w:r w:rsidRPr="00700986">
        <w:rPr>
          <w:rStyle w:val="StyleUnderline"/>
        </w:rPr>
        <w:t>is</w:t>
      </w:r>
      <w:proofErr w:type="gramEnd"/>
      <w:r w:rsidRPr="00700986">
        <w:rPr>
          <w:rStyle w:val="StyleUnderline"/>
        </w:rPr>
        <w:t xml:space="preserve"> better accounted for by a comprehension of the actant-network</w:t>
      </w:r>
      <w:r w:rsidRPr="00700986">
        <w:t xml:space="preserve">. This reduces the governmentalists’ over-reliance on the notion of </w:t>
      </w:r>
      <w:proofErr w:type="gramStart"/>
      <w:r w:rsidRPr="00700986">
        <w:t>cognizant</w:t>
      </w:r>
      <w:proofErr w:type="gramEnd"/>
      <w:r w:rsidRPr="00700986">
        <w:t xml:space="preserve"> drivers of institutions and reframes the ‘institution’ as a network of actants that is not propelled principally by human cognition or social principles such as capital accumulation. In that case, </w:t>
      </w:r>
      <w:r w:rsidRPr="00700986">
        <w:rPr>
          <w:rStyle w:val="StyleUnderline"/>
        </w:rPr>
        <w:t>specifying the surveillant assemblage becomes a more complex anthropological matter implying</w:t>
      </w:r>
      <w:r w:rsidRPr="00700986">
        <w:t>, in Preda’s useful scheme, ‘</w:t>
      </w:r>
      <w:r w:rsidRPr="00700986">
        <w:rPr>
          <w:rStyle w:val="StyleUnderline"/>
        </w:rPr>
        <w:t>complex alignments</w:t>
      </w:r>
      <w:r w:rsidRPr="00700986">
        <w:t xml:space="preserve">’ </w:t>
      </w:r>
      <w:r w:rsidRPr="00700986">
        <w:rPr>
          <w:rStyle w:val="StyleUnderline"/>
        </w:rPr>
        <w:t>of</w:t>
      </w:r>
      <w:r w:rsidRPr="00700986">
        <w:t xml:space="preserve"> ‘</w:t>
      </w:r>
      <w:r w:rsidRPr="00700986">
        <w:rPr>
          <w:rStyle w:val="StyleUnderline"/>
        </w:rPr>
        <w:t>actors and artifacts</w:t>
      </w:r>
      <w:r w:rsidRPr="00700986">
        <w:t xml:space="preserve">’ (i.e. actants), </w:t>
      </w:r>
      <w:r w:rsidRPr="00700986">
        <w:rPr>
          <w:rStyle w:val="StyleUnderline"/>
        </w:rPr>
        <w:t>the</w:t>
      </w:r>
      <w:r w:rsidRPr="00700986">
        <w:t xml:space="preserve"> ‘</w:t>
      </w:r>
      <w:r w:rsidRPr="00700986">
        <w:rPr>
          <w:rStyle w:val="StyleUnderline"/>
        </w:rPr>
        <w:t>stabilization and maintaining of technological depositives</w:t>
      </w:r>
      <w:r w:rsidRPr="00700986">
        <w:t>’ (better used in the original sense as ‘depositifs’), ‘</w:t>
      </w:r>
      <w:r w:rsidRPr="00700986">
        <w:rPr>
          <w:rStyle w:val="StyleUnderline"/>
        </w:rPr>
        <w:t>the open ended production of knowledge</w:t>
      </w:r>
      <w:r w:rsidRPr="00700986">
        <w:t xml:space="preserve">’ </w:t>
      </w:r>
      <w:r w:rsidRPr="00700986">
        <w:rPr>
          <w:rStyle w:val="StyleUnderline"/>
        </w:rPr>
        <w:t>and</w:t>
      </w:r>
      <w:r w:rsidRPr="00700986">
        <w:t xml:space="preserve"> ‘</w:t>
      </w:r>
      <w:r w:rsidRPr="00700986">
        <w:rPr>
          <w:rStyle w:val="StyleUnderline"/>
        </w:rPr>
        <w:t>the codependency of humans and networks</w:t>
      </w:r>
      <w:r w:rsidRPr="00700986">
        <w:t>’ (Preda, 1999: 360). In all this talk of objects, then</w:t>
      </w:r>
      <w:r w:rsidRPr="00700986">
        <w:rPr>
          <w:rStyle w:val="StyleUnderline"/>
        </w:rPr>
        <w:t>, it sometimes seems as if sentience and cognizance were being discounted from criminological networks</w:t>
      </w:r>
      <w:r w:rsidRPr="00700986">
        <w:t xml:space="preserve">; </w:t>
      </w:r>
      <w:r w:rsidRPr="00700986">
        <w:rPr>
          <w:rStyle w:val="StyleUnderline"/>
        </w:rPr>
        <w:t>which clearly would be nonsensical</w:t>
      </w:r>
      <w:r w:rsidRPr="00700986">
        <w:t xml:space="preserve">. However, it is apparent that </w:t>
      </w:r>
      <w:r w:rsidRPr="00700986">
        <w:rPr>
          <w:rStyle w:val="StyleUnderline"/>
        </w:rPr>
        <w:t>a technosocial analysis changes the notion of</w:t>
      </w:r>
      <w:r w:rsidRPr="00700986">
        <w:t xml:space="preserve"> ‘</w:t>
      </w:r>
      <w:r w:rsidRPr="00700986">
        <w:rPr>
          <w:rStyle w:val="StyleUnderline"/>
        </w:rPr>
        <w:t>subjectivity</w:t>
      </w:r>
      <w:r w:rsidRPr="00700986">
        <w:t>’ f</w:t>
      </w:r>
      <w:r w:rsidRPr="00700986">
        <w:rPr>
          <w:rStyle w:val="StyleUnderline"/>
        </w:rPr>
        <w:t>rom being a property of the person</w:t>
      </w:r>
      <w:r w:rsidRPr="00700986">
        <w:t xml:space="preserve">. Lianos with Douglas (2000) go some way towards this approach in their suggestion that Automated Socio-Technical Environments (ASTEs) mark a radical transformation of culture by cutting out negotiation and short-circuiting cognition and human value reproduction; </w:t>
      </w:r>
      <w:r w:rsidRPr="00700986">
        <w:rPr>
          <w:rStyle w:val="StyleUnderline"/>
        </w:rPr>
        <w:t>there are</w:t>
      </w:r>
      <w:r w:rsidRPr="00700986">
        <w:t xml:space="preserve"> then </w:t>
      </w:r>
      <w:r w:rsidRPr="00700986">
        <w:rPr>
          <w:rStyle w:val="StyleUnderline"/>
        </w:rPr>
        <w:t>only levels of access in interaction with the system of which one is or is not an authorized user</w:t>
      </w:r>
      <w:r w:rsidRPr="00700986">
        <w:t xml:space="preserve">; </w:t>
      </w:r>
      <w:r w:rsidRPr="00700986">
        <w:rPr>
          <w:rStyle w:val="StyleUnderline"/>
        </w:rPr>
        <w:t>judgement of right or wrong does not enter into interaction</w:t>
      </w:r>
      <w:r w:rsidRPr="00700986">
        <w:t xml:space="preserve">. </w:t>
      </w:r>
      <w:r w:rsidRPr="00700986">
        <w:rPr>
          <w:rStyle w:val="StyleUnderline"/>
        </w:rPr>
        <w:t xml:space="preserve">Neither the human nor the </w:t>
      </w:r>
      <w:proofErr w:type="gramStart"/>
      <w:r w:rsidRPr="00700986">
        <w:rPr>
          <w:rStyle w:val="StyleUnderline"/>
        </w:rPr>
        <w:t>machine</w:t>
      </w:r>
      <w:r w:rsidRPr="00700986">
        <w:t xml:space="preserve"> ‘</w:t>
      </w:r>
      <w:r w:rsidRPr="00700986">
        <w:rPr>
          <w:rStyle w:val="StyleUnderline"/>
        </w:rPr>
        <w:t>cause</w:t>
      </w:r>
      <w:proofErr w:type="gramEnd"/>
      <w:r w:rsidRPr="00700986">
        <w:t xml:space="preserve">’ </w:t>
      </w:r>
      <w:r w:rsidRPr="00700986">
        <w:rPr>
          <w:rStyle w:val="StyleUnderline"/>
        </w:rPr>
        <w:t>this situation, for</w:t>
      </w:r>
      <w:r w:rsidRPr="00700986">
        <w:t xml:space="preserve"> ‘</w:t>
      </w:r>
      <w:r w:rsidRPr="00700986">
        <w:rPr>
          <w:rStyle w:val="StyleUnderline"/>
        </w:rPr>
        <w:t>the availability of a certain technology is only a prerequisite but not a reason for the applications that it will ﬁnd</w:t>
      </w:r>
      <w:r w:rsidRPr="00700986">
        <w:t xml:space="preserve">’ (Lianos with Douglas, 2000: 109). As Dant, following Latour, points out, the programme of action of both subject and object is transformed once they come together—combined they may act towards quite a different goal than either could have achieved independently . . . the assemblage brings about a form of social being and a set of social actions that is different from other forms of being and action. (Dant, 2004: 70) In other words, </w:t>
      </w:r>
      <w:r w:rsidRPr="00700986">
        <w:rPr>
          <w:rStyle w:val="StyleUnderline"/>
        </w:rPr>
        <w:t>questions of motivation</w:t>
      </w:r>
      <w:r w:rsidRPr="00700986">
        <w:t xml:space="preserve">, </w:t>
      </w:r>
      <w:r w:rsidRPr="00700986">
        <w:rPr>
          <w:rStyle w:val="StyleUnderline"/>
        </w:rPr>
        <w:t>morality and responsibility are rendered even more elusive when regarded through a technosocial prism</w:t>
      </w:r>
      <w:r w:rsidRPr="00700986">
        <w:t>.</w:t>
      </w:r>
    </w:p>
    <w:p w14:paraId="42C7221E" w14:textId="77777777" w:rsidR="00AE1EE6" w:rsidRPr="00700986" w:rsidRDefault="00AE1EE6" w:rsidP="00AE1EE6">
      <w:pPr>
        <w:pStyle w:val="Heading4"/>
      </w:pPr>
      <w:r w:rsidRPr="00700986">
        <w:t>Biometric security causes an excessive use of biopower</w:t>
      </w:r>
    </w:p>
    <w:p w14:paraId="6C74BD86" w14:textId="77777777" w:rsidR="00AE1EE6" w:rsidRPr="00700986" w:rsidRDefault="00AE1EE6" w:rsidP="00AE1EE6">
      <w:r w:rsidRPr="00700986">
        <w:rPr>
          <w:rStyle w:val="Style13ptBold"/>
        </w:rPr>
        <w:t xml:space="preserve">Crampton 07 </w:t>
      </w:r>
      <w:r w:rsidRPr="00700986">
        <w:t xml:space="preserve">[Jeremy W. Crampton, Ph.D The Pennsylvania State University, 1994. Geography, “THE BIOPOLITICAL JUSTIFICATION FOR GEOSURVEILLANCE”, American Geographical Society, July, </w:t>
      </w:r>
      <w:hyperlink r:id="rId75" w:history="1">
        <w:r w:rsidRPr="00700986">
          <w:t>http://www.jstor.org/stable/30034178</w:t>
        </w:r>
      </w:hyperlink>
      <w:r w:rsidRPr="00700986">
        <w:t>]</w:t>
      </w:r>
    </w:p>
    <w:p w14:paraId="5597BBB5" w14:textId="77777777" w:rsidR="00AE1EE6" w:rsidRPr="00700986" w:rsidRDefault="00AE1EE6" w:rsidP="00AE1EE6">
      <w:pPr>
        <w:rPr>
          <w:rStyle w:val="Style13ptBold"/>
          <w:b w:val="0"/>
          <w:sz w:val="18"/>
        </w:rPr>
      </w:pPr>
    </w:p>
    <w:p w14:paraId="3908FCAD" w14:textId="77777777" w:rsidR="00AE1EE6" w:rsidRPr="00700986" w:rsidRDefault="00AE1EE6" w:rsidP="00AE1EE6">
      <w:r w:rsidRPr="00700986">
        <w:rPr>
          <w:rStyle w:val="StyleUnderline"/>
        </w:rPr>
        <w:t>The question of how people are</w:t>
      </w:r>
      <w:r w:rsidRPr="00700986">
        <w:t xml:space="preserve"> "</w:t>
      </w:r>
      <w:r w:rsidRPr="00700986">
        <w:rPr>
          <w:rStyle w:val="StyleUnderline"/>
        </w:rPr>
        <w:t>made up</w:t>
      </w:r>
      <w:r w:rsidRPr="00700986">
        <w:t xml:space="preserve">" </w:t>
      </w:r>
      <w:r w:rsidRPr="00700986">
        <w:rPr>
          <w:rStyle w:val="StyleUnderline"/>
        </w:rPr>
        <w:t xml:space="preserve">and divided into certain kinds of subjects was the focus of Foucault's work after the mid-197os and was known as </w:t>
      </w:r>
      <w:r w:rsidRPr="00700986">
        <w:t>"</w:t>
      </w:r>
      <w:r w:rsidRPr="00700986">
        <w:rPr>
          <w:rStyle w:val="StyleUnderline"/>
        </w:rPr>
        <w:t>governmentality</w:t>
      </w:r>
      <w:r w:rsidRPr="00700986">
        <w:t xml:space="preserve">." </w:t>
      </w:r>
      <w:r w:rsidRPr="00700986">
        <w:rPr>
          <w:rStyle w:val="StyleUnderline"/>
        </w:rPr>
        <w:t>This approach</w:t>
      </w:r>
      <w:r w:rsidRPr="00700986">
        <w:t xml:space="preserve"> has excited many writers due to its </w:t>
      </w:r>
      <w:r w:rsidRPr="00700986">
        <w:rPr>
          <w:rStyle w:val="StyleUnderline"/>
        </w:rPr>
        <w:t>applicability to</w:t>
      </w:r>
      <w:r w:rsidRPr="00700986">
        <w:t xml:space="preserve"> a wide range of critical analyses</w:t>
      </w:r>
      <w:r w:rsidRPr="00700986">
        <w:rPr>
          <w:rStyle w:val="StyleUnderline"/>
        </w:rPr>
        <w:t>: biometrics and security</w:t>
      </w:r>
      <w:r w:rsidRPr="00700986">
        <w:t xml:space="preserve">, criminal justice, sociology, politics, and recently, geography. As Matthew Hannah observes, </w:t>
      </w:r>
      <w:r w:rsidRPr="00700986">
        <w:rPr>
          <w:rStyle w:val="StyleUnderline"/>
        </w:rPr>
        <w:t>this biopolitics of subjectivity reveals how spatial partitions such as borders and territories serve to regulate and govern populations in</w:t>
      </w:r>
      <w:r w:rsidRPr="00700986">
        <w:t xml:space="preserve"> "</w:t>
      </w:r>
      <w:r w:rsidRPr="00700986">
        <w:rPr>
          <w:rStyle w:val="StyleUnderline"/>
        </w:rPr>
        <w:t>mappable landscapes of expectation</w:t>
      </w:r>
      <w:r w:rsidRPr="00700986">
        <w:t xml:space="preserve">" (2006, 629), a concept extended and developed in a series of related works on governing populations (see Philo 2001; Foucault [2004] 2007a; Gledhill 2005; Legg 2005; Alatout 2006; Amoore 2006; Sparke 2006). </w:t>
      </w:r>
      <w:r w:rsidRPr="00700986">
        <w:rPr>
          <w:rStyle w:val="StyleUnderline"/>
        </w:rPr>
        <w:t>Biopolitics is an insightful and useful perspective because it foregrounds the geography of risk produced by where we expect the</w:t>
      </w:r>
      <w:r w:rsidRPr="00700986">
        <w:t xml:space="preserve"> "</w:t>
      </w:r>
      <w:r w:rsidRPr="00700986">
        <w:rPr>
          <w:rStyle w:val="StyleUnderline"/>
        </w:rPr>
        <w:t>bad boys</w:t>
      </w:r>
      <w:r w:rsidRPr="00700986">
        <w:t xml:space="preserve">" </w:t>
      </w:r>
      <w:r w:rsidRPr="00700986">
        <w:rPr>
          <w:rStyle w:val="StyleUnderline"/>
        </w:rPr>
        <w:t>to be</w:t>
      </w:r>
      <w:r w:rsidRPr="00700986">
        <w:t xml:space="preserve">, </w:t>
      </w:r>
      <w:r w:rsidRPr="00700986">
        <w:rPr>
          <w:rStyle w:val="StyleUnderline"/>
        </w:rPr>
        <w:t>based on their behavioral profiles</w:t>
      </w:r>
      <w:r w:rsidRPr="00700986">
        <w:t xml:space="preserve">. In addition, </w:t>
      </w:r>
      <w:r w:rsidRPr="00700986">
        <w:rPr>
          <w:rStyle w:val="StyleUnderline"/>
        </w:rPr>
        <w:t>it connects to the longer history</w:t>
      </w:r>
      <w:r w:rsidRPr="00700986">
        <w:t xml:space="preserve">, discussed above, </w:t>
      </w:r>
      <w:r w:rsidRPr="00700986">
        <w:rPr>
          <w:rStyle w:val="StyleUnderline"/>
        </w:rPr>
        <w:t>of group surveillance with the institution of the great national censuses and to the increasing concern over immigration</w:t>
      </w:r>
      <w:r w:rsidRPr="00700986">
        <w:t xml:space="preserve">. Dividing practices in a normalizing society are based on notions of the norm that were developed in the fields of medicine and statistics (Foucault [1997] 2003, [1999] 2003). In the latter field, </w:t>
      </w:r>
      <w:r w:rsidRPr="00700986">
        <w:rPr>
          <w:rStyle w:val="StyleUnderline"/>
        </w:rPr>
        <w:t>starting in the nineteenth century we find a very strong emphasis on various aspects of life</w:t>
      </w:r>
      <w:r w:rsidRPr="00700986">
        <w:t xml:space="preserve">: birth and death rates, age of marriage, use of birth control, longevity, fertility, public health, and suicide. </w:t>
      </w:r>
      <w:r w:rsidRPr="00700986">
        <w:rPr>
          <w:rStyle w:val="StyleUnderline"/>
        </w:rPr>
        <w:t xml:space="preserve">This emphasis brough together the new field of public health into conjunction with town planning and architecture to address the increasing urbanization of the nineteenth century in a field of enquiry known as "moral </w:t>
      </w:r>
      <w:proofErr w:type="gramStart"/>
      <w:r w:rsidRPr="00700986">
        <w:rPr>
          <w:rStyle w:val="StyleUnderline"/>
        </w:rPr>
        <w:t>statistics</w:t>
      </w:r>
      <w:r w:rsidRPr="00700986">
        <w:t>:'."</w:t>
      </w:r>
      <w:proofErr w:type="gramEnd"/>
      <w:r w:rsidRPr="00700986">
        <w:t xml:space="preserve"> As Michael Friendly argues, </w:t>
      </w:r>
      <w:r w:rsidRPr="00700986">
        <w:rPr>
          <w:rStyle w:val="StyleUnderline"/>
        </w:rPr>
        <w:t>moral statistics can be seen as the precursor to the modern social sciences</w:t>
      </w:r>
      <w:r w:rsidRPr="00700986">
        <w:t xml:space="preserve"> (forthcoming). Indeed, Friendly further suggests that Andre-Michel Guerry's innovative cartographic analysis of French social statistics in the 182os and 1830s paved the way for later work in cartography and its application to political questions of populations and space (Crampton 2004). </w:t>
      </w:r>
    </w:p>
    <w:p w14:paraId="28D23E3C" w14:textId="77777777" w:rsidR="00AE1EE6" w:rsidRPr="00700986" w:rsidRDefault="00AE1EE6" w:rsidP="00AE1EE6">
      <w:pPr>
        <w:pStyle w:val="Heading4"/>
      </w:pPr>
      <w:r w:rsidRPr="00700986">
        <w:t>Biometric security causes genocide and racism</w:t>
      </w:r>
    </w:p>
    <w:p w14:paraId="24AA3EEB" w14:textId="77777777" w:rsidR="00AE1EE6" w:rsidRPr="00700986" w:rsidRDefault="00AE1EE6" w:rsidP="00AE1EE6">
      <w:pPr>
        <w:rPr>
          <w:rStyle w:val="Style13ptBold"/>
          <w:sz w:val="18"/>
        </w:rPr>
      </w:pPr>
      <w:r w:rsidRPr="00700986">
        <w:rPr>
          <w:rStyle w:val="Style13ptBold"/>
        </w:rPr>
        <w:t xml:space="preserve">Maguire 10 </w:t>
      </w:r>
      <w:r w:rsidRPr="00700986">
        <w:t xml:space="preserve">[Mark, Department of Anthropology, National University of Ireland, Maynooth, “Biopower, racialization and new security technology”, Routledge, May 17, pages 604-605, </w:t>
      </w:r>
      <w:hyperlink r:id="rId76" w:history="1">
        <w:r w:rsidRPr="00700986">
          <w:t>http://eprints.maynoothuniversity.ie/5451/1/MM_Biopower.pdf</w:t>
        </w:r>
      </w:hyperlink>
      <w:r w:rsidRPr="00700986">
        <w:t>]</w:t>
      </w:r>
    </w:p>
    <w:p w14:paraId="323C7CE9" w14:textId="77777777" w:rsidR="00AE1EE6" w:rsidRPr="00700986" w:rsidRDefault="00AE1EE6" w:rsidP="00AE1EE6">
      <w:pPr>
        <w:rPr>
          <w:rStyle w:val="Style13ptBold"/>
          <w:b w:val="0"/>
          <w:sz w:val="18"/>
        </w:rPr>
      </w:pPr>
    </w:p>
    <w:p w14:paraId="5590D1AE" w14:textId="77777777" w:rsidR="00AE1EE6" w:rsidRPr="00700986" w:rsidRDefault="00AE1EE6" w:rsidP="00AE1EE6">
      <w:r w:rsidRPr="00700986">
        <w:t xml:space="preserve">Much of the </w:t>
      </w:r>
      <w:r w:rsidRPr="00700986">
        <w:rPr>
          <w:rStyle w:val="StyleUnderline"/>
        </w:rPr>
        <w:t>contemporary scholarship on biometric security references the Foucauldian concept of biopower</w:t>
      </w:r>
      <w:r w:rsidRPr="00700986">
        <w:t xml:space="preserve"> (see Lyon, 2008; Epstein, 2007). But what exactly </w:t>
      </w:r>
      <w:proofErr w:type="gramStart"/>
      <w:r w:rsidRPr="00700986">
        <w:t>may be learned by using this concept as a tool for investigating biometric security and racialization</w:t>
      </w:r>
      <w:proofErr w:type="gramEnd"/>
      <w:r w:rsidRPr="00700986">
        <w:t xml:space="preserve">? To conclude this article I wish set out an answer to this question by situating Foucault’s ideas on biopower alongside a summary of the history of biometric security and some of the trends available in the contemporary moment. </w:t>
      </w:r>
      <w:r w:rsidRPr="00700986">
        <w:rPr>
          <w:rStyle w:val="StyleUnderline"/>
        </w:rPr>
        <w:t>Michel Foucault intended to devote an entire volume of the History of Sexuality to biopower, but his early death left the project unfinished.</w:t>
      </w:r>
      <w:r w:rsidRPr="00700986">
        <w:t xml:space="preserve"> Until recently, the final 604 M. Maguire Downloaded by [Maynooth University Library] at 09:36 02 October 2014 evocative chapter of the History of Sexuality, vol. 1, Right of Death and Power over Life (1976/1990), offered one of the only obvious access routes to his ideas on biopower. Therein, </w:t>
      </w:r>
      <w:r w:rsidRPr="00700986">
        <w:rPr>
          <w:rStyle w:val="StyleUnderline"/>
        </w:rPr>
        <w:t>Foucault traces two interlocking lines from the seventeenth century onwards</w:t>
      </w:r>
      <w:r w:rsidRPr="00700986">
        <w:t xml:space="preserve">: </w:t>
      </w:r>
      <w:r w:rsidRPr="00700986">
        <w:rPr>
          <w:rStyle w:val="StyleUnderline"/>
        </w:rPr>
        <w:t>the development of an anatamo-politics of the human body</w:t>
      </w:r>
      <w:r w:rsidRPr="00700986">
        <w:t xml:space="preserve">, </w:t>
      </w:r>
      <w:r w:rsidRPr="00700986">
        <w:rPr>
          <w:rStyle w:val="StyleUnderline"/>
        </w:rPr>
        <w:t>and the progressive regulation and control of the body as a figure of life itself</w:t>
      </w:r>
      <w:r w:rsidRPr="00700986">
        <w:t xml:space="preserve">, </w:t>
      </w:r>
      <w:r w:rsidRPr="00700986">
        <w:rPr>
          <w:rStyle w:val="StyleUnderline"/>
        </w:rPr>
        <w:t xml:space="preserve">one life amid a living collective that required regulation and </w:t>
      </w:r>
      <w:proofErr w:type="gramStart"/>
      <w:r w:rsidRPr="00700986">
        <w:rPr>
          <w:rStyle w:val="StyleUnderline"/>
        </w:rPr>
        <w:t>maximization</w:t>
      </w:r>
      <w:r w:rsidRPr="00700986">
        <w:t xml:space="preserve">  </w:t>
      </w:r>
      <w:r w:rsidRPr="00700986">
        <w:rPr>
          <w:rStyle w:val="StyleUnderline"/>
        </w:rPr>
        <w:t>the</w:t>
      </w:r>
      <w:proofErr w:type="gramEnd"/>
      <w:r w:rsidRPr="00700986">
        <w:rPr>
          <w:rStyle w:val="StyleUnderline"/>
        </w:rPr>
        <w:t xml:space="preserve"> biopolitics of population</w:t>
      </w:r>
      <w:r w:rsidRPr="00700986">
        <w:t xml:space="preserve">. </w:t>
      </w:r>
      <w:r w:rsidRPr="00700986">
        <w:rPr>
          <w:rStyle w:val="StyleUnderline"/>
        </w:rPr>
        <w:t xml:space="preserve">Foucault directly connects his work on disciplinary power and </w:t>
      </w:r>
      <w:r w:rsidRPr="00700986">
        <w:rPr>
          <w:rStyle w:val="Emphasis"/>
        </w:rPr>
        <w:t>biopower to racism and genocide</w:t>
      </w:r>
      <w:r w:rsidRPr="00700986">
        <w:t xml:space="preserve">, </w:t>
      </w:r>
      <w:r w:rsidRPr="00700986">
        <w:rPr>
          <w:rStyle w:val="StyleUnderline"/>
        </w:rPr>
        <w:t>arguing that modern state racism and the horrors of genocide must be understood as ramifications of power being exercised at the level of life itself</w:t>
      </w:r>
      <w:r w:rsidRPr="00700986">
        <w:t xml:space="preserve">. The first volume of the History of Sexuality was completed as Foucault was delivering a series of lectures on war, ‘race’ and biopower at the Colle`ge de France, published in English as Society must be Defended (2003). </w:t>
      </w:r>
      <w:r w:rsidRPr="00700986">
        <w:rPr>
          <w:rStyle w:val="StyleUnderline"/>
        </w:rPr>
        <w:t>These lectures provide a rich insight into the formation of his thinking and indicate the central position he accorded to</w:t>
      </w:r>
      <w:r w:rsidRPr="00700986">
        <w:t xml:space="preserve"> ‘</w:t>
      </w:r>
      <w:r w:rsidRPr="00700986">
        <w:rPr>
          <w:rStyle w:val="StyleUnderline"/>
        </w:rPr>
        <w:t>race</w:t>
      </w:r>
      <w:r w:rsidRPr="00700986">
        <w:t xml:space="preserve">’. In his lecture course, Foucault meticulously uncovers the counter-history of the wars between races (denoting ‘people’). </w:t>
      </w:r>
      <w:r w:rsidRPr="00700986">
        <w:rPr>
          <w:rStyle w:val="StyleUnderline"/>
        </w:rPr>
        <w:t>Modern racism is taken to rest upon this older history</w:t>
      </w:r>
      <w:r w:rsidRPr="00700986">
        <w:t xml:space="preserve">, </w:t>
      </w:r>
      <w:r w:rsidRPr="00700986">
        <w:rPr>
          <w:rStyle w:val="StyleUnderline"/>
        </w:rPr>
        <w:t>but it gains specificity especially through its connections with evolutionism</w:t>
      </w:r>
      <w:r w:rsidRPr="00700986">
        <w:t xml:space="preserve">. </w:t>
      </w:r>
      <w:r w:rsidRPr="00700986">
        <w:rPr>
          <w:rStyle w:val="StyleUnderline"/>
        </w:rPr>
        <w:t>Modern racism</w:t>
      </w:r>
      <w:r w:rsidRPr="00700986">
        <w:t xml:space="preserve">, linked with the rise of nations and nationalism, </w:t>
      </w:r>
      <w:r w:rsidRPr="00700986">
        <w:rPr>
          <w:rStyle w:val="StyleUnderline"/>
        </w:rPr>
        <w:t>is a discourse on the purity of the</w:t>
      </w:r>
      <w:r w:rsidRPr="00700986">
        <w:t xml:space="preserve"> ‘</w:t>
      </w:r>
      <w:r w:rsidRPr="00700986">
        <w:rPr>
          <w:rStyle w:val="StyleUnderline"/>
        </w:rPr>
        <w:t>race</w:t>
      </w:r>
      <w:r w:rsidRPr="00700986">
        <w:t xml:space="preserve">’ </w:t>
      </w:r>
      <w:r w:rsidRPr="00700986">
        <w:rPr>
          <w:rStyle w:val="StyleUnderline"/>
        </w:rPr>
        <w:t>and its defence against enemies</w:t>
      </w:r>
      <w:r w:rsidRPr="00700986">
        <w:t xml:space="preserve">, </w:t>
      </w:r>
      <w:r w:rsidRPr="00700986">
        <w:rPr>
          <w:rStyle w:val="StyleUnderline"/>
        </w:rPr>
        <w:t>not a warrior’s battle taken as an underlying condition of society but an evolutionary struggle to protect the ‘race’ itself</w:t>
      </w:r>
      <w:r w:rsidRPr="00700986">
        <w:t xml:space="preserve"> (Foucault, 2003, p. 80). Society must be Defended does not imagine Nazism as the exemplar of biopolitics or argue that the defeat of fascism would spell the demise of biopolitical state racism; rather, </w:t>
      </w:r>
      <w:r w:rsidRPr="00700986">
        <w:rPr>
          <w:rStyle w:val="StyleUnderline"/>
        </w:rPr>
        <w:t>Foucault is interested to unpick the ways in which ‘race’ relates to a form biopower that administers life</w:t>
      </w:r>
      <w:r w:rsidRPr="00700986">
        <w:t xml:space="preserve">, </w:t>
      </w:r>
      <w:r w:rsidRPr="00700986">
        <w:rPr>
          <w:rStyle w:val="StyleUnderline"/>
        </w:rPr>
        <w:t>regulates the population</w:t>
      </w:r>
      <w:r w:rsidRPr="00700986">
        <w:t xml:space="preserve">, </w:t>
      </w:r>
      <w:r w:rsidRPr="00700986">
        <w:rPr>
          <w:rStyle w:val="StyleUnderline"/>
        </w:rPr>
        <w:t>and engages in complex processes of calculation within and well beyond the state</w:t>
      </w:r>
      <w:r w:rsidRPr="00700986">
        <w:t xml:space="preserve">. </w:t>
      </w:r>
      <w:r w:rsidRPr="00700986">
        <w:rPr>
          <w:rStyle w:val="StyleUnderline"/>
        </w:rPr>
        <w:t>Biopower</w:t>
      </w:r>
      <w:r w:rsidRPr="00700986">
        <w:t xml:space="preserve">, then, is does not </w:t>
      </w:r>
      <w:r w:rsidRPr="00700986">
        <w:rPr>
          <w:rStyle w:val="StyleUnderline"/>
        </w:rPr>
        <w:t>offer</w:t>
      </w:r>
      <w:r w:rsidRPr="00700986">
        <w:t xml:space="preserve"> an all-encompassing and totalizing concept but rather </w:t>
      </w:r>
      <w:r w:rsidRPr="00700986">
        <w:rPr>
          <w:rStyle w:val="StyleUnderline"/>
        </w:rPr>
        <w:t>a powerful tool with which to begin to investigate human life as a site of problematization</w:t>
      </w:r>
      <w:r w:rsidRPr="00700986">
        <w:t xml:space="preserve">, </w:t>
      </w:r>
      <w:r w:rsidRPr="00700986">
        <w:rPr>
          <w:rStyle w:val="StyleUnderline"/>
        </w:rPr>
        <w:t>an object of political thought and the subject of technological interventions</w:t>
      </w:r>
      <w:r w:rsidRPr="00700986">
        <w:t xml:space="preserve"> (see Rabinow &amp; Rose, 2006, p. 198). From this starting point, it is possible to get closer to understanding the how life was problematized in the late nineteenth century by scientists and administrators and the ways in which biometric security offered useful knowledge for the government of individuals and populations. </w:t>
      </w:r>
      <w:r w:rsidRPr="00700986">
        <w:rPr>
          <w:rStyle w:val="StyleUnderline"/>
        </w:rPr>
        <w:t>Biometric technologies offered identity verification at the level of the individual in a world in which bodies and populations were configured by racial thought</w:t>
      </w:r>
      <w:r w:rsidRPr="00700986">
        <w:t xml:space="preserve">. </w:t>
      </w:r>
      <w:r w:rsidRPr="00700986">
        <w:rPr>
          <w:rStyle w:val="StyleUnderline"/>
        </w:rPr>
        <w:t>While overt racial theory has largely disappeared from contemporary scientific projects in this field</w:t>
      </w:r>
      <w:r w:rsidRPr="00700986">
        <w:t xml:space="preserve">, </w:t>
      </w:r>
      <w:r w:rsidRPr="00700986">
        <w:rPr>
          <w:rStyle w:val="StyleUnderline"/>
        </w:rPr>
        <w:t>a survey of biometrics in the contemporary moment shows the remarkable persistence of racialization in security discourse today</w:t>
      </w:r>
      <w:r w:rsidRPr="00700986">
        <w:t xml:space="preserve">. From the theatres of war in which biometrics are used to ensnare bad guys, to efforts to join up affective computing with surveillance technology, </w:t>
      </w:r>
      <w:r w:rsidRPr="00700986">
        <w:rPr>
          <w:rStyle w:val="StyleUnderline"/>
        </w:rPr>
        <w:t>the concept of biopower provides a starting point from which to investigate the ways in which security assemblages are imbricated with processes of racialization</w:t>
      </w:r>
      <w:r w:rsidRPr="00700986">
        <w:t xml:space="preserve">, </w:t>
      </w:r>
      <w:r w:rsidRPr="00700986">
        <w:rPr>
          <w:rStyle w:val="StyleUnderline"/>
        </w:rPr>
        <w:t>and investigate the ways in which seemingly post-racial science is also being folded into governmental calculations</w:t>
      </w:r>
      <w:r w:rsidRPr="00700986">
        <w:t xml:space="preserve">. Biopower involves statistics, profiles, a multitude of useful knowledge, monitoring, surveillance, and the ordering of space; birth and death </w:t>
      </w:r>
      <w:proofErr w:type="gramStart"/>
      <w:r w:rsidRPr="00700986">
        <w:t>rates  sciences</w:t>
      </w:r>
      <w:proofErr w:type="gramEnd"/>
      <w:r w:rsidRPr="00700986">
        <w:t xml:space="preserve"> concerned with biosocial creatures and technologies that seek to identify individuals both have as their object life itself.</w:t>
      </w:r>
    </w:p>
    <w:p w14:paraId="2FC8F4A7" w14:textId="77777777" w:rsidR="00AE1EE6" w:rsidRPr="00700986" w:rsidRDefault="00AE1EE6" w:rsidP="00AE1EE6">
      <w:pPr>
        <w:pStyle w:val="Heading4"/>
      </w:pPr>
      <w:r w:rsidRPr="00700986">
        <w:t>Biometric securitization assumes that one’s identity can be defined to a certain set of digits and ignores the complexities of the body</w:t>
      </w:r>
    </w:p>
    <w:p w14:paraId="4B5E687C" w14:textId="77777777" w:rsidR="00AE1EE6" w:rsidRPr="00700986" w:rsidRDefault="00AE1EE6" w:rsidP="00AE1EE6">
      <w:r w:rsidRPr="00700986">
        <w:rPr>
          <w:rStyle w:val="Style13ptBold"/>
        </w:rPr>
        <w:t xml:space="preserve">Currah and Mulqueen ’11 </w:t>
      </w:r>
      <w:r w:rsidRPr="00700986">
        <w:rPr>
          <w:rStyle w:val="Style13ptBold"/>
          <w:sz w:val="18"/>
        </w:rPr>
        <w:t>[</w:t>
      </w:r>
      <w:r w:rsidRPr="00700986">
        <w:t>Paisly Currah, Professor of Political Science at Brooklyn College and the Graduate Center of the City University of New York, Tara Mulqueen, Birkbeck, University of London, Law Department, Graduate Student. Studies Philosophy, Social Sciences, and Critical Theory, “Securitizing Gender: Identity, Biometrics, and Transgender Bodies at the Airport”, No publisher, pages 12-13]</w:t>
      </w:r>
    </w:p>
    <w:p w14:paraId="7FDB3143" w14:textId="77777777" w:rsidR="00AE1EE6" w:rsidRPr="00700986" w:rsidRDefault="00AE1EE6" w:rsidP="00AE1EE6">
      <w:pPr>
        <w:rPr>
          <w:rStyle w:val="Style13ptBold"/>
          <w:b w:val="0"/>
          <w:sz w:val="18"/>
        </w:rPr>
      </w:pPr>
    </w:p>
    <w:p w14:paraId="16FDDDD7" w14:textId="77777777" w:rsidR="00AE1EE6" w:rsidRPr="00700986" w:rsidRDefault="00AE1EE6" w:rsidP="00AE1EE6">
      <w:r w:rsidRPr="00700986">
        <w:t xml:space="preserve">If the </w:t>
      </w:r>
      <w:r w:rsidRPr="00700986">
        <w:rPr>
          <w:rStyle w:val="StyleUnderline"/>
        </w:rPr>
        <w:t>current securitization of identity at the U</w:t>
      </w:r>
      <w:r w:rsidRPr="00700986">
        <w:t>.</w:t>
      </w:r>
      <w:r w:rsidRPr="00700986">
        <w:rPr>
          <w:rStyle w:val="StyleUnderline"/>
        </w:rPr>
        <w:t>S</w:t>
      </w:r>
      <w:r w:rsidRPr="00700986">
        <w:t xml:space="preserve">, </w:t>
      </w:r>
      <w:r w:rsidRPr="00700986">
        <w:rPr>
          <w:rStyle w:val="StyleUnderline"/>
        </w:rPr>
        <w:t>airport is effectively organized around ensuring who passengers are not</w:t>
      </w:r>
      <w:r w:rsidRPr="00700986">
        <w:t xml:space="preserve">, </w:t>
      </w:r>
      <w:r w:rsidRPr="00700986">
        <w:rPr>
          <w:rStyle w:val="StyleUnderline"/>
        </w:rPr>
        <w:t>biometrics holds out the promise that a passenger’s identity can be affirmatively established and so makes the link between identity and identification secure</w:t>
      </w:r>
      <w:r w:rsidRPr="00700986">
        <w:t xml:space="preserve">. </w:t>
      </w:r>
      <w:r w:rsidRPr="00700986">
        <w:rPr>
          <w:rStyle w:val="StyleUnderline"/>
        </w:rPr>
        <w:t>Biometric technologies involve capturing unique information about a particular individual’s body or behavior</w:t>
      </w:r>
      <w:r w:rsidRPr="00700986">
        <w:t>—fingerprints, gait signatures, iris patterns, facial structure, voice patterns, DNA, for instance—</w:t>
      </w:r>
      <w:r w:rsidRPr="00700986">
        <w:rPr>
          <w:rStyle w:val="StyleUnderline"/>
        </w:rPr>
        <w:t>and digitizing that information</w:t>
      </w:r>
      <w:r w:rsidRPr="00700986">
        <w:t xml:space="preserve">, storing it, and retrieving it to compare against the information extracted on the spot from the body of the individual presenting herself for identity verification. As the “‘missing link’” between the immateriality of information flows and networks, and the materiality of individual embodied existence,” van der Ploeg writes, </w:t>
      </w:r>
      <w:r w:rsidRPr="00700986">
        <w:rPr>
          <w:rStyle w:val="StyleUnderline"/>
        </w:rPr>
        <w:t>these technologies “informatize the body” by transforming it into “a machine readable identifier”</w:t>
      </w:r>
      <w:r w:rsidRPr="00700986">
        <w:t xml:space="preserve"> (2009: 86-87; see also Magnet 2011; Puar 2007: 175). In the quest for perfect information, then, </w:t>
      </w:r>
      <w:r w:rsidRPr="00700986">
        <w:rPr>
          <w:rStyle w:val="StyleUnderline"/>
        </w:rPr>
        <w:t>policymakers imagine that the body itself will not just provide</w:t>
      </w:r>
      <w:r w:rsidRPr="00700986">
        <w:t xml:space="preserve">, </w:t>
      </w:r>
      <w:proofErr w:type="gramStart"/>
      <w:r w:rsidRPr="00700986">
        <w:rPr>
          <w:rStyle w:val="StyleUnderline"/>
        </w:rPr>
        <w:t>but</w:t>
      </w:r>
      <w:proofErr w:type="gramEnd"/>
      <w:r w:rsidRPr="00700986">
        <w:rPr>
          <w:rStyle w:val="StyleUnderline"/>
        </w:rPr>
        <w:t xml:space="preserve"> actually be the perfect piece of information</w:t>
      </w:r>
      <w:r w:rsidRPr="00700986">
        <w:t>. Of the possible epistemological sources of human identity—</w:t>
      </w:r>
      <w:r w:rsidRPr="00700986">
        <w:rPr>
          <w:rStyle w:val="StyleUnderline"/>
        </w:rPr>
        <w:t>what one is (a body), what one says about oneself (a narrative), what one does (a performance), and what one has in hand (a token)—it is the is-ness of the body that reigns supreme in the quest for perfect information</w:t>
      </w:r>
      <w:r w:rsidRPr="00700986">
        <w:t xml:space="preserve"> (Ajana 2010). Documents may be fraudulent, </w:t>
      </w:r>
      <w:r w:rsidRPr="00700986">
        <w:rPr>
          <w:rStyle w:val="StyleUnderline"/>
        </w:rPr>
        <w:t>individuals cannot be trusted to vouch for themselves or to maintain a consistent presentation of self</w:t>
      </w:r>
      <w:r w:rsidRPr="00700986">
        <w:t xml:space="preserve">, </w:t>
      </w:r>
      <w:r w:rsidRPr="00700986">
        <w:rPr>
          <w:rStyle w:val="StyleUnderline"/>
        </w:rPr>
        <w:t>but the body</w:t>
      </w:r>
      <w:r w:rsidRPr="00700986">
        <w:t xml:space="preserve">, it is assumed, </w:t>
      </w:r>
      <w:r w:rsidRPr="00700986">
        <w:rPr>
          <w:rStyle w:val="StyleUnderline"/>
        </w:rPr>
        <w:t>cannot be forged and does not lie</w:t>
      </w:r>
      <w:r w:rsidRPr="00700986">
        <w:t xml:space="preserve">. Most significantly, while the body might age, succumb to disease and injury, its core elements are thought to be stable over time. What verifies legal identity, or “reidentification” in the lexicon of philosopher Marya Schechtman, is the “sameness of body” between one time and another (1990: 71). At the time of writing, </w:t>
      </w:r>
      <w:r w:rsidRPr="00700986">
        <w:rPr>
          <w:rStyle w:val="StyleUnderline"/>
        </w:rPr>
        <w:t>the TSA has not yet installed biometric technologies for routine passenger identity verification</w:t>
      </w:r>
      <w:r w:rsidRPr="00700986">
        <w:t xml:space="preserve">. But, </w:t>
      </w:r>
      <w:r w:rsidRPr="00700986">
        <w:rPr>
          <w:rStyle w:val="StyleUnderline"/>
        </w:rPr>
        <w:t>according to a joint press release by the Department of Homeland Security</w:t>
      </w:r>
      <w:r w:rsidRPr="00700986">
        <w:t>, which houses the TSA, and the Department of State, “</w:t>
      </w:r>
      <w:r w:rsidRPr="00700986">
        <w:rPr>
          <w:rStyle w:val="StyleUnderline"/>
        </w:rPr>
        <w:t>the next generation of international travel documents—e-passports that contain a contactless chip to which biometric and biographic information is written—will further strengthen international border security by ensuring that both the document is authentic and that the person carrying an e-passport is the person to whom the document was issued</w:t>
      </w:r>
      <w:r w:rsidRPr="00700986">
        <w:t xml:space="preserve">” (Department of Homeland Security 2006). Plans are afoot to offer biometrics for flight crews and airport personnel, and for frequent travelers as well. </w:t>
      </w:r>
    </w:p>
    <w:p w14:paraId="6C86063A" w14:textId="77777777" w:rsidR="00993A0E" w:rsidRPr="00700986" w:rsidRDefault="00993A0E" w:rsidP="00993A0E"/>
    <w:p w14:paraId="461142C6" w14:textId="77777777" w:rsidR="001134AE" w:rsidRPr="00700986" w:rsidRDefault="001134AE" w:rsidP="001134AE">
      <w:pPr>
        <w:pStyle w:val="Heading1"/>
      </w:pPr>
      <w:r w:rsidRPr="00700986">
        <w:t xml:space="preserve">Legalism – Aff A2 </w:t>
      </w:r>
    </w:p>
    <w:p w14:paraId="45B9BE2A" w14:textId="6A37B468" w:rsidR="00390D7D" w:rsidRPr="00700986" w:rsidRDefault="00390D7D" w:rsidP="00390D7D">
      <w:pPr>
        <w:pStyle w:val="Heading2"/>
      </w:pPr>
      <w:r w:rsidRPr="00700986">
        <w:t>General Answers</w:t>
      </w:r>
    </w:p>
    <w:p w14:paraId="037E6ACC" w14:textId="3ED37DC9" w:rsidR="00390D7D" w:rsidRPr="00700986" w:rsidRDefault="00390D7D" w:rsidP="00390D7D">
      <w:pPr>
        <w:pStyle w:val="Heading3"/>
      </w:pPr>
      <w:r w:rsidRPr="00700986">
        <w:t xml:space="preserve">I/L Turn – Institutional Engagement </w:t>
      </w:r>
    </w:p>
    <w:p w14:paraId="23D3BC33" w14:textId="77777777" w:rsidR="00390D7D" w:rsidRPr="00700986" w:rsidRDefault="00390D7D" w:rsidP="00390D7D">
      <w:pPr>
        <w:pStyle w:val="Heading4"/>
      </w:pPr>
      <w:r w:rsidRPr="00700986">
        <w:t>Engaging institutions and advocating change in governmental practices constitutes a critique as engagement – withdrawal from institutional change reifies oppression and fails to create change</w:t>
      </w:r>
    </w:p>
    <w:p w14:paraId="0CE7AAD3" w14:textId="77777777" w:rsidR="00390D7D" w:rsidRPr="00700986" w:rsidRDefault="00390D7D" w:rsidP="00390D7D">
      <w:r w:rsidRPr="00700986">
        <w:rPr>
          <w:rStyle w:val="Style13ptBold"/>
        </w:rPr>
        <w:t xml:space="preserve">Mouffe 9 </w:t>
      </w:r>
      <w:r w:rsidRPr="00700986">
        <w:t xml:space="preserve">[Chantal, Professor of Political Theory at the Centre for the Study of Democracy, University of Westminster, “The Importance of Engaging the State,” What is Radical Politics Today? </w:t>
      </w:r>
      <w:proofErr w:type="gramStart"/>
      <w:r w:rsidRPr="00700986">
        <w:t>October 2009, pgs.</w:t>
      </w:r>
      <w:proofErr w:type="gramEnd"/>
      <w:r w:rsidRPr="00700986">
        <w:t xml:space="preserve"> 233-237]</w:t>
      </w:r>
    </w:p>
    <w:p w14:paraId="2E912045" w14:textId="77777777" w:rsidR="00390D7D" w:rsidRPr="00700986" w:rsidRDefault="00390D7D" w:rsidP="00390D7D">
      <w:r w:rsidRPr="00700986">
        <w:t xml:space="preserve">In both Hardt and Negri, and Virno, </w:t>
      </w:r>
      <w:r w:rsidRPr="00700986">
        <w:rPr>
          <w:rStyle w:val="underline"/>
        </w:rPr>
        <w:t>there is</w:t>
      </w:r>
      <w:r w:rsidRPr="00700986">
        <w:t xml:space="preserve"> therefore </w:t>
      </w:r>
      <w:r w:rsidRPr="00700986">
        <w:rPr>
          <w:rStyle w:val="underline"/>
        </w:rPr>
        <w:t>emphasis upon ‘critique as withdrawal’</w:t>
      </w:r>
      <w:r w:rsidRPr="00700986">
        <w:t xml:space="preserve">. They all call for the development of a non-state public sphere. They call for self-organisation, experimentation, non-representative and extra-parliamentary politics. </w:t>
      </w:r>
      <w:r w:rsidRPr="00700986">
        <w:rPr>
          <w:rStyle w:val="underline"/>
        </w:rPr>
        <w:t>They see</w:t>
      </w:r>
      <w:r w:rsidRPr="00700986">
        <w:t xml:space="preserve"> forms of </w:t>
      </w:r>
      <w:r w:rsidRPr="00700986">
        <w:rPr>
          <w:rStyle w:val="underline"/>
        </w:rPr>
        <w:t>traditional representative politics as inherently oppressive</w:t>
      </w:r>
      <w:r w:rsidRPr="00700986">
        <w:t xml:space="preserve">. </w:t>
      </w:r>
      <w:r w:rsidRPr="00700986">
        <w:rPr>
          <w:rStyle w:val="underline"/>
        </w:rPr>
        <w:t>So they do not seek to engage with them, in order to challenge them. They seek to get rid of them</w:t>
      </w:r>
      <w:r w:rsidRPr="00700986">
        <w:t xml:space="preserve">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authors claim that, today, it should be desertion. It is indeed through desertion, through the evacuation of the places of power, that they think that battles against Empire might be won.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700986">
        <w:rPr>
          <w:rStyle w:val="underline"/>
        </w:rPr>
        <w:t>They advocate a withdrawal from existing institutions. This</w:t>
      </w:r>
      <w:r w:rsidRPr="00700986">
        <w:t xml:space="preserve"> is </w:t>
      </w:r>
      <w:proofErr w:type="gramStart"/>
      <w:r w:rsidRPr="00700986">
        <w:t>something which</w:t>
      </w:r>
      <w:proofErr w:type="gramEnd"/>
      <w:r w:rsidRPr="00700986">
        <w:t xml:space="preserve"> </w:t>
      </w:r>
      <w:r w:rsidRPr="00700986">
        <w:rPr>
          <w:rStyle w:val="underline"/>
        </w:rPr>
        <w:t>characterises</w:t>
      </w:r>
      <w:r w:rsidRPr="00700986">
        <w:t xml:space="preserve"> </w:t>
      </w:r>
      <w:r w:rsidRPr="00700986">
        <w:rPr>
          <w:rStyle w:val="underline"/>
        </w:rPr>
        <w:t>much of radical politics today. The emphasis is not upon challenging the state. Radical politics today is</w:t>
      </w:r>
      <w:r w:rsidRPr="00700986">
        <w:t xml:space="preserve"> often </w:t>
      </w:r>
      <w:r w:rsidRPr="00700986">
        <w:rPr>
          <w:rStyle w:val="underline"/>
        </w:rPr>
        <w:t>characterised by a</w:t>
      </w:r>
      <w:r w:rsidRPr="00700986">
        <w:t xml:space="preserve"> mood, a sense and a </w:t>
      </w:r>
      <w:r w:rsidRPr="00700986">
        <w:rPr>
          <w:rStyle w:val="underline"/>
        </w:rPr>
        <w:t>feeling, that the state itself is inherently the problem</w:t>
      </w:r>
      <w:r w:rsidRPr="00700986">
        <w:t xml:space="preserve">. </w:t>
      </w:r>
      <w:r w:rsidRPr="00700986">
        <w:rPr>
          <w:rStyle w:val="underline"/>
        </w:rPr>
        <w:t>Critique as engagement</w:t>
      </w:r>
      <w:r w:rsidRPr="00700986">
        <w:t xml:space="preserve"> I will now turn to presenting the way I envisage </w:t>
      </w:r>
      <w:r w:rsidRPr="00700986">
        <w:rPr>
          <w:rStyle w:val="underline"/>
        </w:rPr>
        <w:t>the form of social criticism best suited to radical politics today</w:t>
      </w:r>
      <w:r w:rsidRPr="00700986">
        <w:t xml:space="preserve">.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w:t>
      </w:r>
      <w:proofErr w:type="gramStart"/>
      <w:r w:rsidRPr="00700986">
        <w:t>role played</w:t>
      </w:r>
      <w:proofErr w:type="gramEnd"/>
      <w:r w:rsidRPr="00700986">
        <w:t xml:space="preserve"> both by capital and by labour. To put it another way, </w:t>
      </w:r>
      <w:r w:rsidRPr="00700986">
        <w:rPr>
          <w:rStyle w:val="underline"/>
        </w:rPr>
        <w:t>they deny the positive role of political struggle</w:t>
      </w:r>
      <w:r w:rsidRPr="00700986">
        <w:t xml:space="preserve">. In Hegemony and Socialist Strategy: Towards a Radical Democratic Politics </w:t>
      </w:r>
      <w:r w:rsidRPr="00700986">
        <w:rPr>
          <w:rStyle w:val="underline"/>
        </w:rPr>
        <w:t>we use the word ‘hegemony’ to describe the way in which meaning is given to institutions or practices</w:t>
      </w:r>
      <w:r w:rsidRPr="00700986">
        <w:t xml:space="preserve">: </w:t>
      </w:r>
      <w:r w:rsidRPr="00700986">
        <w:rPr>
          <w:rStyle w:val="underline"/>
        </w:rPr>
        <w:t>for example, the way in which a given institution or practice is defined as ‘oppressive to women’, ‘racist’ or ‘environmentally destructive’.</w:t>
      </w:r>
      <w:r w:rsidRPr="00700986">
        <w:t xml:space="preserve"> We also point out that </w:t>
      </w:r>
      <w:r w:rsidRPr="00700986">
        <w:rPr>
          <w:rStyle w:val="underline"/>
        </w:rPr>
        <w:t>every hegemonic order is therefore susceptible to being challenged by counter-hegemonic practices – feminist, anti-racist, environmentalist</w:t>
      </w:r>
      <w:r w:rsidRPr="00700986">
        <w:t xml:space="preserve">, for example. </w:t>
      </w:r>
      <w:r w:rsidRPr="00700986">
        <w:rPr>
          <w:rStyle w:val="underline"/>
        </w:rPr>
        <w:t>This is illustrated by</w:t>
      </w:r>
      <w:r w:rsidRPr="00700986">
        <w:t xml:space="preserve"> the plethora of </w:t>
      </w:r>
      <w:r w:rsidRPr="00700986">
        <w:rPr>
          <w:rStyle w:val="underline"/>
        </w:rPr>
        <w:t xml:space="preserve">new social </w:t>
      </w:r>
      <w:proofErr w:type="gramStart"/>
      <w:r w:rsidRPr="00700986">
        <w:rPr>
          <w:rStyle w:val="underline"/>
        </w:rPr>
        <w:t xml:space="preserve">movements </w:t>
      </w:r>
      <w:r w:rsidRPr="00700986">
        <w:t>which</w:t>
      </w:r>
      <w:proofErr w:type="gramEnd"/>
      <w:r w:rsidRPr="00700986">
        <w:t xml:space="preserve"> presently exist </w:t>
      </w:r>
      <w:r w:rsidRPr="00700986">
        <w:rPr>
          <w:rStyle w:val="StyleUnderline"/>
        </w:rPr>
        <w:t>in radical politics today</w:t>
      </w:r>
      <w:r w:rsidRPr="00700986">
        <w:t xml:space="preserve"> (Christian, anti-war, counter-globalisation, Muslim, and so on). </w:t>
      </w:r>
      <w:r w:rsidRPr="00700986">
        <w:rPr>
          <w:rStyle w:val="underline"/>
        </w:rPr>
        <w:t>Clearly not all</w:t>
      </w:r>
      <w:r w:rsidRPr="00700986">
        <w:t xml:space="preserve"> of these </w:t>
      </w:r>
      <w:r w:rsidRPr="00700986">
        <w:rPr>
          <w:rStyle w:val="underline"/>
        </w:rPr>
        <w:t>are workers’ struggles</w:t>
      </w:r>
      <w:r w:rsidRPr="00700986">
        <w:t xml:space="preserve">. In their various ways </w:t>
      </w:r>
      <w:r w:rsidRPr="00700986">
        <w:rPr>
          <w:rStyle w:val="underline"/>
        </w:rPr>
        <w:t>they have nevertheless attempted to influence and have influenced a new hegemonic order.</w:t>
      </w:r>
      <w:r w:rsidRPr="00700986">
        <w:t xml:space="preserve"> </w:t>
      </w:r>
      <w:r w:rsidRPr="00700986">
        <w:rPr>
          <w:rStyle w:val="underline"/>
        </w:rPr>
        <w:t>This means that when we talk about ‘the political’, we do not lose sight of the ever present possibility of heterogeneity and antagonism within society</w:t>
      </w:r>
      <w:r w:rsidRPr="00700986">
        <w:t xml:space="preserve">. There are many different ways of being antagonistic to a dominant order in a heterogeneous society – it need not only refer to the workers’ struggles. I submit that </w:t>
      </w:r>
      <w:r w:rsidRPr="00700986">
        <w:rPr>
          <w:rStyle w:val="underline"/>
        </w:rPr>
        <w:t>it is necessary to introduce this hegemonic dimension when one envisages the transition from Fordism to post-Fordism</w:t>
      </w:r>
      <w:r w:rsidRPr="00700986">
        <w:t xml:space="preserve">.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700986">
        <w:rPr>
          <w:rStyle w:val="underline"/>
        </w:rPr>
        <w:t>capitalists manage to use the demands for autonomy of the new movements that developed in the 1960s, harnessing them in the development of the post-Fordist networked economy and transforming them into new forms of control.</w:t>
      </w:r>
      <w:r w:rsidRPr="00700986">
        <w:t xml:space="preserve"> </w:t>
      </w:r>
      <w:r w:rsidRPr="00700986">
        <w:rPr>
          <w:rStyle w:val="underline"/>
        </w:rPr>
        <w:t>They use the term ‘artistic critique’ to refer to</w:t>
      </w:r>
      <w:r w:rsidRPr="00700986">
        <w:t xml:space="preserve"> how </w:t>
      </w:r>
      <w:r w:rsidRPr="00700986">
        <w:rPr>
          <w:rStyle w:val="underline"/>
        </w:rPr>
        <w:t>the strategies of the counter-culture (the search for authenticity, the ideal of self management and the anti-hierarchical exigency</w:t>
      </w:r>
      <w:r w:rsidRPr="00700986">
        <w:t xml:space="preserve">) were </w:t>
      </w:r>
      <w:r w:rsidRPr="00700986">
        <w:rPr>
          <w:rStyle w:val="underline"/>
        </w:rPr>
        <w:t>used to promote the conditions required by the new mode of capitalist regulation</w:t>
      </w:r>
      <w:r w:rsidRPr="00700986">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their analysis is a clear example of what Gramsci called ‘hegemony through neutralisation’ or ‘passive revolution’. This refers to a situation where </w:t>
      </w:r>
      <w:proofErr w:type="gramStart"/>
      <w:r w:rsidRPr="00700986">
        <w:rPr>
          <w:rStyle w:val="underline"/>
        </w:rPr>
        <w:t>demands which challenge the hegemonic order</w:t>
      </w:r>
      <w:proofErr w:type="gramEnd"/>
      <w:r w:rsidRPr="00700986">
        <w:rPr>
          <w:rStyle w:val="underline"/>
        </w:rPr>
        <w:t xml:space="preserve"> are recuperated by the existing system, which is achieved by satisfying them in a way that neutralises their subversive potential</w:t>
      </w:r>
      <w:r w:rsidRPr="00700986">
        <w:t xml:space="preserve">. </w:t>
      </w:r>
      <w:r w:rsidRPr="00700986">
        <w:rPr>
          <w:rStyle w:val="underline"/>
        </w:rPr>
        <w:t>When we apprehend the transition from Fordism to post- Fordism within such a framework, we</w:t>
      </w:r>
      <w:r w:rsidRPr="00700986">
        <w:t xml:space="preserve"> can </w:t>
      </w:r>
      <w:r w:rsidRPr="00700986">
        <w:rPr>
          <w:rStyle w:val="underline"/>
        </w:rPr>
        <w:t>understand it as a hegemonic move by capital to re-establish its leading role and restore its challenged legitimacy.</w:t>
      </w:r>
      <w:r w:rsidRPr="00700986">
        <w:t xml:space="preserve"> </w:t>
      </w:r>
      <w:r w:rsidRPr="00700986">
        <w:rPr>
          <w:rStyle w:val="underline"/>
        </w:rPr>
        <w:t>We did not witness a revolution</w:t>
      </w:r>
      <w:r w:rsidRPr="00700986">
        <w:t xml:space="preserve">, in Marx’s sense of the term. Rather, there have been many different interventions, challenging dominant hegemonic practices. </w:t>
      </w:r>
      <w:r w:rsidRPr="00700986">
        <w:rPr>
          <w:rStyle w:val="underline"/>
        </w:rPr>
        <w:t>It is clear that, once we envisage social reality in terms of ‘hegemonic’ and ‘counter-hegemonic’ practices, radical politics is not about withdrawing</w:t>
      </w:r>
      <w:r w:rsidRPr="00700986">
        <w:t xml:space="preserve"> completely </w:t>
      </w:r>
      <w:r w:rsidRPr="00700986">
        <w:rPr>
          <w:rStyle w:val="underline"/>
        </w:rPr>
        <w:t>from existing institutions</w:t>
      </w:r>
      <w:r w:rsidRPr="00700986">
        <w:t xml:space="preserve">. </w:t>
      </w:r>
      <w:r w:rsidRPr="00700986">
        <w:rPr>
          <w:rStyle w:val="underline"/>
        </w:rPr>
        <w:t>Rather, we have no other choice but to engage with hegemonic practices, in order to challenge them</w:t>
      </w:r>
      <w:r w:rsidRPr="00700986">
        <w:t xml:space="preserve">. This is crucial; otherwise we will be faced with a chaotic situation. Moreover, </w:t>
      </w:r>
      <w:r w:rsidRPr="00700986">
        <w:rPr>
          <w:rStyle w:val="underline"/>
        </w:rPr>
        <w:t>if we do not engage with and challenge the existing order, if we instead choose to simply escape the state</w:t>
      </w:r>
      <w:r w:rsidRPr="00700986">
        <w:t xml:space="preserve"> completely, </w:t>
      </w:r>
      <w:r w:rsidRPr="00700986">
        <w:rPr>
          <w:rStyle w:val="underline"/>
        </w:rPr>
        <w:t>we leave the door open for others to take control of systems of authority and regulation</w:t>
      </w:r>
      <w:r w:rsidRPr="00700986">
        <w:t xml:space="preserve">. Indeed there are many historical (and not so historical) examples of this. </w:t>
      </w:r>
      <w:r w:rsidRPr="00700986">
        <w:rPr>
          <w:rStyle w:val="underline"/>
        </w:rPr>
        <w:t xml:space="preserve">When the Left shows little interest, </w:t>
      </w:r>
      <w:proofErr w:type="gramStart"/>
      <w:r w:rsidRPr="00700986">
        <w:rPr>
          <w:rStyle w:val="underline"/>
        </w:rPr>
        <w:t>Right-wing</w:t>
      </w:r>
      <w:proofErr w:type="gramEnd"/>
      <w:r w:rsidRPr="00700986">
        <w:rPr>
          <w:rStyle w:val="underline"/>
        </w:rPr>
        <w:t xml:space="preserve"> and authoritarian groups are only too happy to take over the state</w:t>
      </w:r>
      <w:r w:rsidRPr="00700986">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700986">
        <w:rPr>
          <w:rStyle w:val="underline"/>
        </w:rPr>
        <w:t>the state is seen as a monolithic apparatus of domination that cannot be transformed. It has to ‘wither away’</w:t>
      </w:r>
      <w:r w:rsidRPr="00700986">
        <w:t xml:space="preserve"> in order to leave room for a reconciled society beyond law, power and sovereignty. </w:t>
      </w:r>
      <w:r w:rsidRPr="00700986">
        <w:rPr>
          <w:rStyle w:val="underline"/>
        </w:rPr>
        <w:t>In reality</w:t>
      </w:r>
      <w:r w:rsidRPr="00700986">
        <w:t xml:space="preserve">, as I’ve already noted, </w:t>
      </w:r>
      <w:r w:rsidRPr="00700986">
        <w:rPr>
          <w:rStyle w:val="underline"/>
        </w:rPr>
        <w:t>others are often perfectly willing to take control</w:t>
      </w:r>
      <w:r w:rsidRPr="00700986">
        <w:t xml:space="preserve">. If </w:t>
      </w:r>
      <w:proofErr w:type="gramStart"/>
      <w:r w:rsidRPr="00700986">
        <w:t>my approach – supporting new social movements and counterhegemonic practices – has been called ‘post-Marxist’ by many</w:t>
      </w:r>
      <w:proofErr w:type="gramEnd"/>
      <w:r w:rsidRPr="00700986">
        <w:t xml:space="preserve">, it is precisely because I have challenged the very possibility of such a reconciled society. To acknowledge the </w:t>
      </w:r>
      <w:proofErr w:type="gramStart"/>
      <w:r w:rsidRPr="00700986">
        <w:t>ever present</w:t>
      </w:r>
      <w:proofErr w:type="gramEnd"/>
      <w:r w:rsidRPr="00700986">
        <w:t xml:space="preserve"> possibility of antagonism to the existing order implies recognising that heterogeneity cannot be eliminated. </w:t>
      </w:r>
      <w:r w:rsidRPr="00700986">
        <w:rPr>
          <w:rStyle w:val="underline"/>
        </w:rPr>
        <w:t>As far as politics is concerned, this means the need to envisage it in terms of a hegemonic struggle</w:t>
      </w:r>
      <w:r w:rsidRPr="00700986">
        <w:t xml:space="preserve"> between conflicting hegemonic projects attempting to incarnate the universal and </w:t>
      </w:r>
      <w:r w:rsidRPr="00700986">
        <w:rPr>
          <w:rStyle w:val="underline"/>
        </w:rPr>
        <w:t>to define the symbolic parameters of social life</w:t>
      </w:r>
      <w:r w:rsidRPr="00700986">
        <w:t xml:space="preserve">. </w:t>
      </w:r>
      <w:r w:rsidRPr="00700986">
        <w:rPr>
          <w:rStyle w:val="underline"/>
        </w:rPr>
        <w:t>A successful hegemony fixes the meaning of institutions and social practices and defines the ‘common sense’ through which a given conception of reality is established</w:t>
      </w:r>
      <w:r w:rsidRPr="00700986">
        <w:t xml:space="preserve">. </w:t>
      </w:r>
      <w:r w:rsidRPr="00700986">
        <w:rPr>
          <w:rStyle w:val="underline"/>
        </w:rPr>
        <w:t>However, such a result is always contingent</w:t>
      </w:r>
      <w:r w:rsidRPr="00700986">
        <w:t xml:space="preserve">, precarious </w:t>
      </w:r>
      <w:r w:rsidRPr="00700986">
        <w:rPr>
          <w:rStyle w:val="underline"/>
        </w:rPr>
        <w:t>and susceptible to being challenged by counter-hegemonic interventions. Politics always takes place in a field criss-crossed by antagonisms</w:t>
      </w:r>
      <w:r w:rsidRPr="00700986">
        <w:t xml:space="preserve">. </w:t>
      </w:r>
      <w:r w:rsidRPr="00700986">
        <w:rPr>
          <w:rStyle w:val="underline"/>
        </w:rPr>
        <w:t>A properly political intervention is always one that engages with a certain aspect of the existing hegemony</w:t>
      </w:r>
      <w:r w:rsidRPr="00700986">
        <w:t xml:space="preserve">. </w:t>
      </w:r>
      <w:r w:rsidRPr="00700986">
        <w:rPr>
          <w:rStyle w:val="underline"/>
        </w:rPr>
        <w:t>It can never be merely oppositional or conceived as desertion, because it aims to challenge the existing order</w:t>
      </w:r>
      <w:r w:rsidRPr="00700986">
        <w:t xml:space="preserve">, so that it may reidentify and feel more comfortable with that order. </w:t>
      </w:r>
      <w:r w:rsidRPr="00700986">
        <w:rPr>
          <w:rStyle w:val="underline"/>
        </w:rPr>
        <w:t>Another important aspect of</w:t>
      </w:r>
      <w:r w:rsidRPr="00700986">
        <w:t xml:space="preserve"> a hegemonic </w:t>
      </w:r>
      <w:r w:rsidRPr="00700986">
        <w:rPr>
          <w:rStyle w:val="underline"/>
        </w:rPr>
        <w:t>politics lies in establishing linkages between various demands</w:t>
      </w:r>
      <w:r w:rsidRPr="00700986">
        <w:t xml:space="preserve"> (</w:t>
      </w:r>
      <w:r w:rsidRPr="00700986">
        <w:rPr>
          <w:rStyle w:val="underline"/>
        </w:rPr>
        <w:t>such as environmentalists, feminists, anti-racist groups</w:t>
      </w:r>
      <w:r w:rsidRPr="00700986">
        <w:t xml:space="preserve">), so as </w:t>
      </w:r>
      <w:r w:rsidRPr="00700986">
        <w:rPr>
          <w:rStyle w:val="underline"/>
        </w:rPr>
        <w:t>to transform them into claims that will challenge the existing structure of power relations. This is a further reason why critique involves engagement, rather than disengagement</w:t>
      </w:r>
      <w:r w:rsidRPr="00700986">
        <w:t xml:space="preserve">. It is clear that the </w:t>
      </w:r>
      <w:r w:rsidRPr="00700986">
        <w:rPr>
          <w:rStyle w:val="underline"/>
        </w:rPr>
        <w:t>different demands that exist in our societies are often in conflict</w:t>
      </w:r>
      <w:r w:rsidRPr="00700986">
        <w:t xml:space="preserve"> with each other. </w:t>
      </w:r>
      <w:r w:rsidRPr="00700986">
        <w:rPr>
          <w:rStyle w:val="underline"/>
        </w:rPr>
        <w:t>This is why they need to be articulated politically, which obviously involves the creation of a collective will, a ‘we’</w:t>
      </w:r>
      <w:r w:rsidRPr="00700986">
        <w:t xml:space="preserve">. This, in turn, requires the determination of a ‘them’. </w:t>
      </w:r>
      <w:proofErr w:type="gramStart"/>
      <w:r w:rsidRPr="00700986">
        <w:t>This obvious and simple point is missed by the various advocates of the Multitude</w:t>
      </w:r>
      <w:proofErr w:type="gramEnd"/>
      <w:r w:rsidRPr="00700986">
        <w:t xml:space="preserve">. For they seem to believe that the Multitude possesses a natural </w:t>
      </w:r>
      <w:proofErr w:type="gramStart"/>
      <w:r w:rsidRPr="00700986">
        <w:t>unity which</w:t>
      </w:r>
      <w:proofErr w:type="gramEnd"/>
      <w:r w:rsidRPr="00700986">
        <w:t xml:space="preserve"> does not need political articulation. Hardt and Negri see ‘the People’ as homogeneous and expressed in a unitary general will, rather than divided by different political conflicts. </w:t>
      </w:r>
      <w:r w:rsidRPr="00700986">
        <w:rPr>
          <w:rStyle w:val="underline"/>
        </w:rPr>
        <w:t>Counter-hegemonic practices</w:t>
      </w:r>
      <w:r w:rsidRPr="00700986">
        <w:t xml:space="preserve">, by contrast, </w:t>
      </w:r>
      <w:r w:rsidRPr="00700986">
        <w:rPr>
          <w:rStyle w:val="underline"/>
        </w:rPr>
        <w:t>do not eliminate differences. Rather, they are</w:t>
      </w:r>
      <w:r w:rsidRPr="00700986">
        <w:t xml:space="preserve"> what could be called </w:t>
      </w:r>
      <w:proofErr w:type="gramStart"/>
      <w:r w:rsidRPr="00700986">
        <w:rPr>
          <w:rStyle w:val="underline"/>
        </w:rPr>
        <w:t>an ‘ensemble</w:t>
      </w:r>
      <w:proofErr w:type="gramEnd"/>
      <w:r w:rsidRPr="00700986">
        <w:rPr>
          <w:rStyle w:val="underline"/>
        </w:rPr>
        <w:t xml:space="preserve"> of differences’, all coming together</w:t>
      </w:r>
      <w:r w:rsidRPr="00700986">
        <w:t xml:space="preserve">, only </w:t>
      </w:r>
      <w:r w:rsidRPr="00700986">
        <w:rPr>
          <w:rStyle w:val="underline"/>
        </w:rPr>
        <w:t>at a given moment, against a common adversary</w:t>
      </w:r>
      <w:r w:rsidRPr="00700986">
        <w:t xml:space="preserve">. Such as when different groups from many backgrounds come together to protest against a war perpetuated by a state, or when environmentalists, feminists, anti-racists and others come together to challenge dominant models of development and progress. </w:t>
      </w:r>
      <w:r w:rsidRPr="00700986">
        <w:rPr>
          <w:rStyle w:val="underline"/>
        </w:rPr>
        <w:t>In these cases, the adversary cannot be defined in broad general terms like</w:t>
      </w:r>
      <w:r w:rsidRPr="00700986">
        <w:t xml:space="preserve"> ‘Empire’, or for that matter </w:t>
      </w:r>
      <w:r w:rsidRPr="00700986">
        <w:rPr>
          <w:rStyle w:val="underline"/>
        </w:rPr>
        <w:t>‘Capitalism’</w:t>
      </w:r>
      <w:r w:rsidRPr="00700986">
        <w:t xml:space="preserve">. </w:t>
      </w:r>
      <w:r w:rsidRPr="00700986">
        <w:rPr>
          <w:rStyle w:val="underline"/>
        </w:rPr>
        <w:t>It is instead contingent upon the</w:t>
      </w:r>
      <w:r w:rsidRPr="00700986">
        <w:t xml:space="preserve"> particular </w:t>
      </w:r>
      <w:r w:rsidRPr="00700986">
        <w:rPr>
          <w:rStyle w:val="underline"/>
        </w:rPr>
        <w:t>circumstances</w:t>
      </w:r>
      <w:r w:rsidRPr="00700986">
        <w:t xml:space="preserve"> in question – </w:t>
      </w:r>
      <w:r w:rsidRPr="00700986">
        <w:rPr>
          <w:rStyle w:val="underline"/>
        </w:rPr>
        <w:t>the specific states</w:t>
      </w:r>
      <w:r w:rsidRPr="00700986">
        <w:t xml:space="preserve">, international </w:t>
      </w:r>
      <w:r w:rsidRPr="00700986">
        <w:rPr>
          <w:rStyle w:val="underline"/>
        </w:rPr>
        <w:t>institutions or governmental practices that are to be challenged</w:t>
      </w:r>
      <w:r w:rsidRPr="00700986">
        <w:t xml:space="preserve">. Put another way, </w:t>
      </w:r>
      <w:r w:rsidRPr="00700986">
        <w:rPr>
          <w:rStyle w:val="underline"/>
        </w:rPr>
        <w:t>the construction of political demands is dependent upon the specific relations of power that need to be targeted and transformed</w:t>
      </w:r>
      <w:r w:rsidRPr="00700986">
        <w:t xml:space="preserve">, in order to create the conditions for a new hegemony. </w:t>
      </w:r>
      <w:r w:rsidRPr="00700986">
        <w:rPr>
          <w:rStyle w:val="underline"/>
        </w:rPr>
        <w:t>This is clearly not an exodus from politics. It is not ‘critique as withdrawal’, but ‘critique as engagement’. It is a ‘war of position’ that needs to be launched</w:t>
      </w:r>
      <w:r w:rsidRPr="00700986">
        <w:t xml:space="preserve">, often across a range of sites, </w:t>
      </w:r>
      <w:r w:rsidRPr="00700986">
        <w:rPr>
          <w:rStyle w:val="underline"/>
        </w:rPr>
        <w:t xml:space="preserve">involving the coming together of a range of interests. </w:t>
      </w:r>
      <w:proofErr w:type="gramStart"/>
      <w:r w:rsidRPr="00700986">
        <w:rPr>
          <w:rStyle w:val="underline"/>
        </w:rPr>
        <w:t>This can only be done by establishing links between social movements, political parties and</w:t>
      </w:r>
      <w:r w:rsidRPr="00700986">
        <w:t xml:space="preserve"> trade </w:t>
      </w:r>
      <w:r w:rsidRPr="00700986">
        <w:rPr>
          <w:rStyle w:val="underline"/>
        </w:rPr>
        <w:t>unions, for example</w:t>
      </w:r>
      <w:proofErr w:type="gramEnd"/>
      <w:r w:rsidRPr="00700986">
        <w:rPr>
          <w:rStyle w:val="underline"/>
        </w:rPr>
        <w:t>. The aim is to create a common bond and collective will, engaging with a wide range of</w:t>
      </w:r>
      <w:r w:rsidRPr="00700986">
        <w:t xml:space="preserve"> sites, and often </w:t>
      </w:r>
      <w:r w:rsidRPr="00700986">
        <w:rPr>
          <w:rStyle w:val="underline"/>
        </w:rPr>
        <w:t>institutions, with the aim of transforming them</w:t>
      </w:r>
      <w:r w:rsidRPr="00700986">
        <w:t xml:space="preserve">. </w:t>
      </w:r>
      <w:r w:rsidRPr="00700986">
        <w:rPr>
          <w:rStyle w:val="underline"/>
        </w:rPr>
        <w:t>This</w:t>
      </w:r>
      <w:r w:rsidRPr="00700986">
        <w:t xml:space="preserve">, in my view, </w:t>
      </w:r>
      <w:r w:rsidRPr="00700986">
        <w:rPr>
          <w:rStyle w:val="underline"/>
        </w:rPr>
        <w:t>is how we should conceive the nature of radical politics.</w:t>
      </w:r>
    </w:p>
    <w:p w14:paraId="108FB2B6" w14:textId="77777777" w:rsidR="00390D7D" w:rsidRPr="00700986" w:rsidRDefault="00390D7D" w:rsidP="00390D7D">
      <w:pPr>
        <w:rPr>
          <w:rStyle w:val="Style13ptBold"/>
        </w:rPr>
      </w:pPr>
      <w:r w:rsidRPr="00700986">
        <w:rPr>
          <w:rStyle w:val="Style13ptBold"/>
        </w:rPr>
        <w:t xml:space="preserve">Discourse and pedagogy must engage the existing institution – wishing away policy discussion </w:t>
      </w:r>
      <w:proofErr w:type="gramStart"/>
      <w:r w:rsidRPr="00700986">
        <w:rPr>
          <w:rStyle w:val="Style13ptBold"/>
        </w:rPr>
        <w:t>fails</w:t>
      </w:r>
      <w:proofErr w:type="gramEnd"/>
      <w:r w:rsidRPr="00700986">
        <w:rPr>
          <w:rStyle w:val="Style13ptBold"/>
        </w:rPr>
        <w:t xml:space="preserve"> because neoliberalism is institutionally entrenched</w:t>
      </w:r>
    </w:p>
    <w:p w14:paraId="73C7BA12" w14:textId="77777777" w:rsidR="00390D7D" w:rsidRPr="00700986" w:rsidRDefault="00390D7D" w:rsidP="00390D7D">
      <w:pPr>
        <w:rPr>
          <w:rStyle w:val="Style13ptBold"/>
        </w:rPr>
      </w:pPr>
      <w:r w:rsidRPr="00700986">
        <w:rPr>
          <w:rStyle w:val="Style13ptBold"/>
        </w:rPr>
        <w:t xml:space="preserve">Jones &amp; Spicer ‘9 </w:t>
      </w:r>
    </w:p>
    <w:p w14:paraId="503A2918" w14:textId="77777777" w:rsidR="00390D7D" w:rsidRPr="00700986" w:rsidRDefault="00390D7D" w:rsidP="00390D7D">
      <w:r w:rsidRPr="00700986">
        <w:t>(Campbell, Senior Lecturer in the School of Management at U of Leicester, Andre, Associate Professor in the Dept of Industrial Relations @ Warwick Business School U of Warwick, Unmasking the Entrepreneur, pgs. 22-23)</w:t>
      </w:r>
    </w:p>
    <w:p w14:paraId="62474E91" w14:textId="77777777" w:rsidR="00390D7D" w:rsidRPr="00700986" w:rsidRDefault="00390D7D" w:rsidP="00390D7D"/>
    <w:p w14:paraId="649DEA23" w14:textId="77777777" w:rsidR="00390D7D" w:rsidRPr="00700986" w:rsidRDefault="00390D7D" w:rsidP="00390D7D">
      <w:r w:rsidRPr="00700986">
        <w:t xml:space="preserve">The third strand in our proposed </w:t>
      </w:r>
      <w:r w:rsidRPr="00700986">
        <w:rPr>
          <w:rStyle w:val="TitleChar"/>
        </w:rPr>
        <w:t>critical theory</w:t>
      </w:r>
      <w:r w:rsidRPr="00700986">
        <w:t xml:space="preserve"> of entrepreneurship </w:t>
      </w:r>
      <w:r w:rsidRPr="00700986">
        <w:rPr>
          <w:rStyle w:val="TitleChar"/>
        </w:rPr>
        <w:t>involves questions of the 'extra-discursive' factors that structure the context in which</w:t>
      </w:r>
      <w:r w:rsidRPr="00700986">
        <w:t xml:space="preserve"> these </w:t>
      </w:r>
      <w:r w:rsidRPr="00700986">
        <w:rPr>
          <w:rStyle w:val="TitleChar"/>
        </w:rPr>
        <w:t>discourses appear</w:t>
      </w:r>
      <w:r w:rsidRPr="00700986">
        <w:t xml:space="preserve">. The result of </w:t>
      </w:r>
      <w:r w:rsidRPr="00700986">
        <w:rPr>
          <w:rStyle w:val="TitleChar"/>
        </w:rPr>
        <w:t xml:space="preserve">privileging language often results in </w:t>
      </w:r>
      <w:r w:rsidRPr="00700986">
        <w:rPr>
          <w:rStyle w:val="Emphasis"/>
        </w:rPr>
        <w:t>losing sight of political and economic relations</w:t>
      </w:r>
      <w:r w:rsidRPr="00700986">
        <w:t xml:space="preserve">, and for this reason, a turn to language and a concomitant disavowal of things extra-discursive have been roundly criticised (Ackroyd and Fleetwood, 2000; Armstrong, 2001; Reed, 1998,2000,2009). </w:t>
      </w:r>
      <w:r w:rsidRPr="00700986">
        <w:rPr>
          <w:rStyle w:val="TitleChar"/>
        </w:rPr>
        <w:t xml:space="preserve">An analysis of discourse </w:t>
      </w:r>
      <w:r w:rsidRPr="00700986">
        <w:rPr>
          <w:rStyle w:val="Emphasis"/>
        </w:rPr>
        <w:t>cannot alone account for the enduring social structures such as the state or capitalism</w:t>
      </w:r>
      <w:r w:rsidRPr="00700986">
        <w:rPr>
          <w:rStyle w:val="TitleChar"/>
        </w:rPr>
        <w:t>.</w:t>
      </w:r>
      <w:r w:rsidRPr="00700986">
        <w:t xml:space="preserve"> Mike Reed has argued that a discursive approach to power relations effectively blinds critical theorists to issues of social structures: </w:t>
      </w:r>
      <w:r w:rsidRPr="00700986">
        <w:rPr>
          <w:rStyle w:val="TitleChar"/>
        </w:rPr>
        <w:t>Foucauldian discourse analysis is largely restricted to a</w:t>
      </w:r>
      <w:r w:rsidRPr="00700986">
        <w:t xml:space="preserve"> tactical and </w:t>
      </w:r>
      <w:r w:rsidRPr="00700986">
        <w:rPr>
          <w:rStyle w:val="TitleChar"/>
        </w:rPr>
        <w:t>localised view of power</w:t>
      </w:r>
      <w:r w:rsidRPr="00700986">
        <w:t xml:space="preserve">, as constituted and expressed through situational-specific 'negotiated orders', </w:t>
      </w:r>
      <w:r w:rsidRPr="00700986">
        <w:rPr>
          <w:rStyle w:val="TitleChar"/>
        </w:rPr>
        <w:t xml:space="preserve">which seriously </w:t>
      </w:r>
      <w:r w:rsidRPr="00700986">
        <w:rPr>
          <w:rStyle w:val="Emphasis"/>
        </w:rPr>
        <w:t>underestimates the structural reality of more permanent and hierarchal power relations.</w:t>
      </w:r>
      <w:r w:rsidRPr="00700986">
        <w:rPr>
          <w:rStyle w:val="TitleChar"/>
        </w:rPr>
        <w:t xml:space="preserve"> It finds it difficult</w:t>
      </w:r>
      <w:r w:rsidRPr="00700986">
        <w:t xml:space="preserve">, if not impossible, </w:t>
      </w:r>
      <w:r w:rsidRPr="00700986">
        <w:rPr>
          <w:rStyle w:val="TitleChar"/>
        </w:rPr>
        <w:t>to deal with institutionalised stabilities</w:t>
      </w:r>
      <w:r w:rsidRPr="00700986">
        <w:t xml:space="preserve"> and continuities </w:t>
      </w:r>
      <w:r w:rsidRPr="00700986">
        <w:rPr>
          <w:rStyle w:val="TitleChar"/>
        </w:rPr>
        <w:t>in power relations</w:t>
      </w:r>
      <w:r w:rsidRPr="00700986">
        <w:t xml:space="preserve"> because it cannot get at the higher levels of social organisation in which micro-level processes and practices are embedded. (Reed, 2000: 526-7) </w:t>
      </w:r>
      <w:r w:rsidRPr="00700986">
        <w:rPr>
          <w:rStyle w:val="TitleChar"/>
        </w:rPr>
        <w:t>These institutional stabilities</w:t>
      </w:r>
      <w:r w:rsidRPr="00700986">
        <w:t xml:space="preserve"> may </w:t>
      </w:r>
      <w:r w:rsidRPr="00700986">
        <w:rPr>
          <w:rStyle w:val="TitleChar"/>
        </w:rPr>
        <w:t>include market relations, the power of the state</w:t>
      </w:r>
      <w:r w:rsidRPr="00700986">
        <w:t xml:space="preserve">, </w:t>
      </w:r>
      <w:proofErr w:type="gramStart"/>
      <w:r w:rsidRPr="00700986">
        <w:t>relations</w:t>
      </w:r>
      <w:proofErr w:type="gramEnd"/>
      <w:r w:rsidRPr="00700986">
        <w:t xml:space="preserve"> like </w:t>
      </w:r>
      <w:r w:rsidRPr="00700986">
        <w:rPr>
          <w:rStyle w:val="TitleChar"/>
        </w:rPr>
        <w:t>colonialism, kinship and patriarchy. These are the 'generative properties'</w:t>
      </w:r>
      <w:r w:rsidRPr="00700986">
        <w:t xml:space="preserve"> that Reed (1998: 210) understands as </w:t>
      </w:r>
      <w:r w:rsidRPr="00700986">
        <w:rPr>
          <w:rStyle w:val="TitleChar"/>
        </w:rPr>
        <w:t>'mak(ing) social practices and forms - such as discursive formations - what they are and</w:t>
      </w:r>
      <w:r w:rsidRPr="00700986">
        <w:t xml:space="preserve"> equip(ing) them with </w:t>
      </w:r>
      <w:r w:rsidRPr="00700986">
        <w:rPr>
          <w:rStyle w:val="TitleChar"/>
        </w:rPr>
        <w:t>what they do'.</w:t>
      </w:r>
      <w:r w:rsidRPr="00700986">
        <w:t xml:space="preserve"> Equally Thompson and Ackroyd also argue that in discourse analysis 'workers are not disciplined by the market, or sanctions actually or potentially invoked by capital, but their own subjectivities' (1995: 627). </w:t>
      </w:r>
      <w:r w:rsidRPr="00700986">
        <w:rPr>
          <w:rStyle w:val="TitleChar"/>
        </w:rPr>
        <w:t>The inability to examine structures such as capitalism means that some basic forms of power are thus uninvestigated.</w:t>
      </w:r>
      <w:r w:rsidRPr="00700986">
        <w:t xml:space="preserve"> Focusing solely on entrepreneurship discourse within organisations and the workplace would lead to a situation where pertinent relations that do not enter into discourse are taken to not exist. </w:t>
      </w:r>
      <w:r w:rsidRPr="00700986">
        <w:rPr>
          <w:rStyle w:val="TitleChar"/>
        </w:rPr>
        <w:t xml:space="preserve">Such oversights in discursive analyses are that </w:t>
      </w:r>
      <w:proofErr w:type="gramStart"/>
      <w:r w:rsidRPr="00700986">
        <w:rPr>
          <w:rStyle w:val="TitleChar"/>
        </w:rPr>
        <w:t>often structural</w:t>
      </w:r>
      <w:proofErr w:type="gramEnd"/>
      <w:r w:rsidRPr="00700986">
        <w:rPr>
          <w:rStyle w:val="TitleChar"/>
        </w:rPr>
        <w:t xml:space="preserve"> relations such as</w:t>
      </w:r>
      <w:r w:rsidRPr="00700986">
        <w:t xml:space="preserve"> class and </w:t>
      </w:r>
      <w:r w:rsidRPr="00700986">
        <w:rPr>
          <w:rStyle w:val="TitleChar"/>
        </w:rPr>
        <w:t>the state have become so reified in social</w:t>
      </w:r>
      <w:r w:rsidRPr="00700986">
        <w:t xml:space="preserve"> and mental </w:t>
      </w:r>
      <w:r w:rsidRPr="00700986">
        <w:rPr>
          <w:rStyle w:val="TitleChar"/>
        </w:rPr>
        <w:t>worlds that they disappear.</w:t>
      </w:r>
      <w:r w:rsidRPr="00700986">
        <w:t xml:space="preserve"> </w:t>
      </w:r>
      <w:proofErr w:type="gramStart"/>
      <w:r w:rsidRPr="00700986">
        <w:t>An ironic outcome indeed.</w:t>
      </w:r>
      <w:proofErr w:type="gramEnd"/>
      <w:r w:rsidRPr="00700986">
        <w:t xml:space="preserve"> </w:t>
      </w:r>
      <w:proofErr w:type="gramStart"/>
      <w:r w:rsidRPr="00700986">
        <w:rPr>
          <w:rStyle w:val="TitleChar"/>
        </w:rPr>
        <w:t xml:space="preserve">Even when this structural context is considered, it is often examined in </w:t>
      </w:r>
      <w:r w:rsidRPr="00700986">
        <w:rPr>
          <w:rStyle w:val="Emphasis"/>
        </w:rPr>
        <w:t>broad</w:t>
      </w:r>
      <w:r w:rsidRPr="00700986">
        <w:rPr>
          <w:rStyle w:val="TitleChar"/>
        </w:rPr>
        <w:t xml:space="preserve">, </w:t>
      </w:r>
      <w:r w:rsidRPr="00700986">
        <w:rPr>
          <w:rStyle w:val="Emphasis"/>
        </w:rPr>
        <w:t>oversimplified</w:t>
      </w:r>
      <w:r w:rsidRPr="00700986">
        <w:t xml:space="preserve">, and </w:t>
      </w:r>
      <w:r w:rsidRPr="00700986">
        <w:rPr>
          <w:rStyle w:val="Emphasis"/>
        </w:rPr>
        <w:t>underspecified</w:t>
      </w:r>
      <w:r w:rsidRPr="00700986">
        <w:rPr>
          <w:rStyle w:val="TitleChar"/>
        </w:rPr>
        <w:t xml:space="preserve"> manners.</w:t>
      </w:r>
      <w:proofErr w:type="gramEnd"/>
      <w:r w:rsidRPr="00700986">
        <w:t xml:space="preserve"> This attention to social structure can be an important part of developing a critical theory of entrepreneurship, as we remember that the existing structural arrangements at any point are not inevitable, but can be subjected to criticism and change. </w:t>
      </w:r>
      <w:r w:rsidRPr="00700986">
        <w:rPr>
          <w:rStyle w:val="TitleChar"/>
        </w:rPr>
        <w:t>In order to deal with these problems, we need to revive the concept of social structure.</w:t>
      </w:r>
      <w:r w:rsidRPr="00700986">
        <w:t xml:space="preserve"> Thus </w:t>
      </w:r>
      <w:r w:rsidRPr="00700986">
        <w:rPr>
          <w:rStyle w:val="TitleChar"/>
        </w:rPr>
        <w:t>we are arguing that 'there exist in the social world itself and not only within symbolic systems</w:t>
      </w:r>
      <w:r w:rsidRPr="00700986">
        <w:t xml:space="preserve"> (language, myths, etc.) </w:t>
      </w:r>
      <w:r w:rsidRPr="00700986">
        <w:rPr>
          <w:rStyle w:val="Emphasis"/>
        </w:rPr>
        <w:t>objective structures independent of the consciousness and will of agents, which are capable of guiding and constraining their practices or their representations'</w:t>
      </w:r>
      <w:r w:rsidRPr="00700986">
        <w:t xml:space="preserve"> (Bourdieu, 1990: 122). </w:t>
      </w:r>
      <w:r w:rsidRPr="00700986">
        <w:rPr>
          <w:rStyle w:val="TitleChar"/>
        </w:rPr>
        <w:t xml:space="preserve">Objective still means socially constructed, but social constructions that have become </w:t>
      </w:r>
      <w:r w:rsidRPr="00700986">
        <w:rPr>
          <w:rStyle w:val="Emphasis"/>
        </w:rPr>
        <w:t>solidified as structures external to individual subjects</w:t>
      </w:r>
      <w:r w:rsidRPr="00700986">
        <w:rPr>
          <w:rStyle w:val="TitleChar"/>
        </w:rPr>
        <w:t>. Examples of these structures</w:t>
      </w:r>
      <w:r w:rsidRPr="00700986">
        <w:t xml:space="preserve"> may </w:t>
      </w:r>
      <w:r w:rsidRPr="00700986">
        <w:rPr>
          <w:rStyle w:val="TitleChar"/>
        </w:rPr>
        <w:t xml:space="preserve">include basic 'organising </w:t>
      </w:r>
      <w:proofErr w:type="gramStart"/>
      <w:r w:rsidRPr="00700986">
        <w:rPr>
          <w:rStyle w:val="TitleChar"/>
        </w:rPr>
        <w:t>principals' which</w:t>
      </w:r>
      <w:proofErr w:type="gramEnd"/>
      <w:r w:rsidRPr="00700986">
        <w:rPr>
          <w:rStyle w:val="TitleChar"/>
        </w:rPr>
        <w:t xml:space="preserve"> are relatively stable</w:t>
      </w:r>
      <w:r w:rsidRPr="00700986">
        <w:t xml:space="preserve"> and spatially and historically situated </w:t>
      </w:r>
      <w:r w:rsidRPr="00700986">
        <w:rPr>
          <w:rStyle w:val="TitleChar"/>
        </w:rPr>
        <w:t>such as capitalism</w:t>
      </w:r>
      <w:r w:rsidRPr="00700986">
        <w:t xml:space="preserve">, kinship, patriarchy </w:t>
      </w:r>
      <w:r w:rsidRPr="00700986">
        <w:rPr>
          <w:rStyle w:val="TitleChar"/>
        </w:rPr>
        <w:t>and the state</w:t>
      </w:r>
      <w:r w:rsidRPr="00700986">
        <w:rPr>
          <w:rStyle w:val="underline"/>
        </w:rPr>
        <w:t>.</w:t>
      </w:r>
      <w:r w:rsidRPr="00700986">
        <w:t xml:space="preserve"> Some entrepreneurship researchers, particularly those drawing on sociology and political science, have shown the importance of social structure for understanding entrepreneurship (see for example Swedberg, 2000).</w:t>
      </w:r>
    </w:p>
    <w:p w14:paraId="192C3C46" w14:textId="77777777" w:rsidR="00390D7D" w:rsidRPr="00700986" w:rsidRDefault="00390D7D" w:rsidP="00390D7D">
      <w:pPr>
        <w:pStyle w:val="Heading4"/>
      </w:pPr>
      <w:r w:rsidRPr="00700986">
        <w:t xml:space="preserve">Detailed debate on government policy regarding crime is key to liberalizing the penal system – the impact is sustained inequality </w:t>
      </w:r>
    </w:p>
    <w:p w14:paraId="5111110F" w14:textId="77777777" w:rsidR="00390D7D" w:rsidRPr="00700986" w:rsidRDefault="00390D7D" w:rsidP="00390D7D">
      <w:r w:rsidRPr="00700986">
        <w:rPr>
          <w:rStyle w:val="Style13ptBold"/>
        </w:rPr>
        <w:t>Barker 9</w:t>
      </w:r>
      <w:r w:rsidRPr="00700986">
        <w:t xml:space="preserve"> (Vanessa, Assistant Professor of Criminology Florida State University, “The Politics of Imprisonment How the Democratic Process Shapes the Way America Punishes Offenders,”pp 182-188)</w:t>
      </w:r>
    </w:p>
    <w:p w14:paraId="01C12867" w14:textId="1FF7AB9F" w:rsidR="00390D7D" w:rsidRPr="00700986" w:rsidRDefault="00390D7D" w:rsidP="00390D7D">
      <w:pPr>
        <w:jc w:val="both"/>
        <w:rPr>
          <w:rStyle w:val="Emphasis"/>
        </w:rPr>
      </w:pPr>
      <w:r w:rsidRPr="00700986">
        <w:t xml:space="preserve">This study has some important and potentially unpopular policy implications. First, I think </w:t>
      </w:r>
      <w:r w:rsidRPr="00700986">
        <w:rPr>
          <w:rStyle w:val="Emphasis"/>
        </w:rPr>
        <w:t xml:space="preserve">the public needs to be more not less involved in crime control policy. </w:t>
      </w:r>
      <w:r w:rsidRPr="00700986">
        <w:t xml:space="preserve">Second, I think it is a mistake for penal policy makers to retreat behind bureaucratic insulation or expert commissions. </w:t>
      </w:r>
      <w:r w:rsidRPr="00700986">
        <w:rPr>
          <w:rStyle w:val="StyleUnderline"/>
        </w:rPr>
        <w:t xml:space="preserve">The public is not stupid, cultural dupes, nor a uniform source of vengeance and irrationality. That relationship is dependent on specific </w:t>
      </w:r>
      <w:r w:rsidRPr="00700986">
        <w:rPr>
          <w:rStyle w:val="Emphasis"/>
        </w:rPr>
        <w:t>historical conditions</w:t>
      </w:r>
      <w:r w:rsidRPr="00700986">
        <w:t xml:space="preserve"> </w:t>
      </w:r>
      <w:r w:rsidRPr="00700986">
        <w:rPr>
          <w:rStyle w:val="StyleUnderline"/>
        </w:rPr>
        <w:t>and</w:t>
      </w:r>
      <w:r w:rsidRPr="00700986">
        <w:t xml:space="preserve"> </w:t>
      </w:r>
      <w:r w:rsidRPr="00700986">
        <w:rPr>
          <w:rStyle w:val="Emphasis"/>
        </w:rPr>
        <w:t>political configurations</w:t>
      </w:r>
      <w:r w:rsidRPr="00700986">
        <w:t xml:space="preserve">, none of which are universal across the American states. </w:t>
      </w:r>
      <w:r w:rsidRPr="00700986">
        <w:rPr>
          <w:rStyle w:val="StyleUnderline"/>
        </w:rPr>
        <w:t xml:space="preserve">Given the opportunity for </w:t>
      </w:r>
      <w:r w:rsidRPr="00700986">
        <w:rPr>
          <w:rStyle w:val="Emphasis"/>
        </w:rPr>
        <w:t>deliberative discussion</w:t>
      </w:r>
      <w:r w:rsidRPr="00700986">
        <w:t xml:space="preserve">, </w:t>
      </w:r>
      <w:r w:rsidRPr="00700986">
        <w:rPr>
          <w:rStyle w:val="StyleUnderline"/>
        </w:rPr>
        <w:t xml:space="preserve">ordinary people can support more </w:t>
      </w:r>
      <w:r w:rsidRPr="00700986">
        <w:rPr>
          <w:rStyle w:val="Emphasis"/>
        </w:rPr>
        <w:t>rational</w:t>
      </w:r>
      <w:r w:rsidRPr="00700986">
        <w:rPr>
          <w:rStyle w:val="StyleUnderline"/>
        </w:rPr>
        <w:t xml:space="preserve"> and </w:t>
      </w:r>
      <w:r w:rsidRPr="00700986">
        <w:rPr>
          <w:rStyle w:val="Emphasis"/>
        </w:rPr>
        <w:t>pragmatic</w:t>
      </w:r>
      <w:r w:rsidRPr="00700986">
        <w:rPr>
          <w:rStyle w:val="StyleUnderline"/>
        </w:rPr>
        <w:t xml:space="preserve"> responses to crime</w:t>
      </w:r>
      <w:r w:rsidRPr="00700986">
        <w:t xml:space="preserve">. </w:t>
      </w:r>
      <w:r w:rsidRPr="00700986">
        <w:rPr>
          <w:rStyle w:val="StyleUnderline"/>
        </w:rPr>
        <w:t xml:space="preserve">Given the opportunity to </w:t>
      </w:r>
      <w:r w:rsidRPr="00700986">
        <w:t xml:space="preserve">interact with one another, </w:t>
      </w:r>
      <w:r w:rsidRPr="00700986">
        <w:rPr>
          <w:rStyle w:val="Emphasis"/>
        </w:rPr>
        <w:t>debate a range of policy proposals</w:t>
      </w:r>
      <w:r w:rsidRPr="00700986">
        <w:t xml:space="preserve">, </w:t>
      </w:r>
      <w:r w:rsidRPr="00700986">
        <w:rPr>
          <w:rStyle w:val="Emphasis"/>
        </w:rPr>
        <w:t>learn from experts, and hold state lawmakers and policy makers accountable</w:t>
      </w:r>
      <w:r w:rsidRPr="00700986">
        <w:t xml:space="preserve">, </w:t>
      </w:r>
      <w:r w:rsidRPr="00700986">
        <w:rPr>
          <w:rStyle w:val="StyleUnderline"/>
        </w:rPr>
        <w:t xml:space="preserve">citizens can make </w:t>
      </w:r>
      <w:r w:rsidRPr="00700986">
        <w:rPr>
          <w:rStyle w:val="Emphasis"/>
        </w:rPr>
        <w:t>informed decisions about crime control policy</w:t>
      </w:r>
      <w:r w:rsidRPr="00700986">
        <w:t xml:space="preserve">. Deliberative forums can promote compromise. Consider, for example, that Jason </w:t>
      </w:r>
      <w:r w:rsidRPr="00700986">
        <w:rPr>
          <w:rStyle w:val="StyleUnderline"/>
        </w:rPr>
        <w:t>Barabas</w:t>
      </w:r>
      <w:r w:rsidRPr="00700986">
        <w:t xml:space="preserve"> </w:t>
      </w:r>
      <w:r w:rsidRPr="00700986">
        <w:rPr>
          <w:rStyle w:val="StyleUnderline"/>
        </w:rPr>
        <w:t>has shown</w:t>
      </w:r>
      <w:r w:rsidRPr="00700986">
        <w:t xml:space="preserve"> how </w:t>
      </w:r>
      <w:r w:rsidRPr="00700986">
        <w:rPr>
          <w:rStyle w:val="StyleUnderline"/>
        </w:rPr>
        <w:t>deliberative forums can alter a person's deeply held views even on such sensitive policy issues as Social Security</w:t>
      </w:r>
      <w:r w:rsidRPr="00700986">
        <w:t xml:space="preserve">.4 David Green found that </w:t>
      </w:r>
      <w:r w:rsidRPr="00700986">
        <w:rPr>
          <w:rStyle w:val="StyleUnderline"/>
        </w:rPr>
        <w:t xml:space="preserve">citizens' participation led to more “liberalizing” views on crime and punishment and decreased their demands for </w:t>
      </w:r>
      <w:r w:rsidRPr="00700986">
        <w:rPr>
          <w:rStyle w:val="Emphasis"/>
        </w:rPr>
        <w:t>vengeance and custodial sanctions</w:t>
      </w:r>
      <w:r w:rsidRPr="00700986">
        <w:t xml:space="preserve">.5 Likewise, Gerry </w:t>
      </w:r>
      <w:r w:rsidRPr="00700986">
        <w:rPr>
          <w:rStyle w:val="StyleUnderline"/>
        </w:rPr>
        <w:t>Johnstone has argued that public participation can</w:t>
      </w:r>
      <w:r w:rsidRPr="00700986">
        <w:t xml:space="preserve"> (p.182) </w:t>
      </w:r>
      <w:r w:rsidRPr="00700986">
        <w:rPr>
          <w:rStyle w:val="StyleUnderline"/>
        </w:rPr>
        <w:t xml:space="preserve">expose more people to the negative effects of penal sanctioning and expand their views of the public interest.6 </w:t>
      </w:r>
      <w:r w:rsidRPr="00700986">
        <w:t xml:space="preserve">Moreover, public support is necessary for state legitimacy. Public support is especially critical in policy areas fraught with emotional and moral dilemmas. Crime and punishment raise unresolved moral questions about pain, suffering, the value of human life, the limits of freedom, justice, and the principles of safety and security in highly complex democracies that value personal liberty. How these problems are temporarily resolved depends on the nature and character of collective agency. This means that attempts to block public access to crime control policy can backfire, creating legitimacy problems for the state. Purely technocratic responses to crime, generated by bureaucratic insulation, may provoke more populist and punitive responses. The public may feel that </w:t>
      </w:r>
      <w:proofErr w:type="gramStart"/>
      <w:r w:rsidRPr="00700986">
        <w:t>their concerns, insecurities, and anxieties about their own safety and security are either taken for granted or deemed irrelevant by policy makers</w:t>
      </w:r>
      <w:proofErr w:type="gramEnd"/>
      <w:r w:rsidRPr="00700986">
        <w:t>. When people feel excluded, they may withdraw their trust and confidence in government, intensifying their moral outrage and redirecting it against more vulnerable and less integrated social groups. This is what happened in California. By contrast, in Washington, state officials consistently incorporated citizen input into policy making. Washington created its Sentencing Commission through a high</w:t>
      </w:r>
      <w:r w:rsidRPr="00700986">
        <w:rPr>
          <w:rFonts w:ascii="American Typewriter" w:hAnsi="American Typewriter" w:cs="American Typewriter"/>
        </w:rPr>
        <w:t>‐</w:t>
      </w:r>
      <w:r w:rsidRPr="00700986">
        <w:t>profile and highly public process and included citizen representatives on the commission itself. The findings of this study are limited. It would be useful to be clear about their generalizability. The small number of cases raises doubts about whether we can extend the findings to other times and places. It is entirely possible the findings may only account for the penal regime variation in California, Washington, and New York and may not explain the full range of penal sanctioning in the United States. There is good reason, however, to think that the findings may be applicable to other cases. First, these three cases are certainly not the same thing as three observations. Comparing the policy</w:t>
      </w:r>
      <w:r w:rsidRPr="00700986">
        <w:rPr>
          <w:rFonts w:ascii="American Typewriter" w:hAnsi="American Typewriter" w:cs="American Typewriter"/>
        </w:rPr>
        <w:t>‐</w:t>
      </w:r>
      <w:r w:rsidRPr="00700986">
        <w:t xml:space="preserve">making process spatially and temporally in cases that represent common patterns rather than extreme cases substantially increases the number of observations and improves analytical leverage. Because the findings are grounded in empirical detail, prior research, and comparative methodology, the core theoretical framework developed here may provide some insight into other contexts within the United States and beyond. To be sure, more research is necessary to (p.183) assess these claims, but the point here is to highlight implications for future thinking about penal sanctioning. The selected cases represent major democratic traditions in the United States: populism, pragmatism, and deliberative democracy. The arguments developed here have relevance for other American states steeped in those traditions. </w:t>
      </w:r>
      <w:r w:rsidRPr="00700986">
        <w:rPr>
          <w:rStyle w:val="StyleUnderline"/>
        </w:rPr>
        <w:t>Texas</w:t>
      </w:r>
      <w:r w:rsidRPr="00700986">
        <w:t xml:space="preserve"> and many other western states </w:t>
      </w:r>
      <w:r w:rsidRPr="00700986">
        <w:rPr>
          <w:rStyle w:val="StyleUnderline"/>
        </w:rPr>
        <w:t>grew up with populist politics and retributive penal policies; Pennsylvania and Illinois may provide further examples of pragmatic politics and its associated managerial penal regime; whereas Maine and Vermont may provide examples of deliberative democracy with its associated less coercive penal sanctioning.</w:t>
      </w:r>
      <w:r w:rsidRPr="00700986">
        <w:t xml:space="preserve"> Minnesota may represent the corporatist type (illustrated in Table 6.1) with a high degree of civic engagement, high social trust, and relatively high degree of centralization and associated low imprisonment rates. States that fall along the top tier in Table 6.1 with higher rates of civic engagement tend to have less coercive penal regimes; </w:t>
      </w:r>
      <w:r w:rsidRPr="00700986">
        <w:rPr>
          <w:rStyle w:val="StyleUnderline"/>
        </w:rPr>
        <w:t>state that fall along the bottom dimensions with lower rates of civic engagement, more social polarization, or more elite dominated politics tend to have more coercive penal regimes.</w:t>
      </w:r>
      <w:r w:rsidRPr="00700986">
        <w:t xml:space="preserve"> To get a preliminary look at how this study might help explain differences across the fifty states, we can graph the relationship between the democratic process and penal regimes. Figure 6.1 maps the relationship between social capital (as a composite measure of social trust and civic engagement taken from Putnam) and imprisonment rates across the nation. Of course, this is only a crude illustration and reduction of a much more complicated process, but the figure provides a visual reference point to an intriguing finding. In states with a high degree of social capital, like Vermont and Minnesota, we tend to see lower rates of imprisonment. In states with low degrees of social capital, like Alabama, Texas, and Louisiana, we tend to see higher imprisonment rates. More research is needed to assess the degree to which this is a significant relationship across the states given varying degrees of crime, economic inequality, and ethnic diversity. I suspect that this relationship will be important because social trust underpins more general social processes of inclusion and exclusion. From this configuration, I suggest a further argument about the general upward trend in American punishment. Despite the important differences we continue to see across the states, the United States as a whole has increased its reliance on imprisonment. </w:t>
      </w:r>
      <w:r w:rsidRPr="00700986">
        <w:rPr>
          <w:rStyle w:val="StyleUnderline"/>
        </w:rPr>
        <w:t>If we extend the findings from the case studies,</w:t>
      </w:r>
      <w:r w:rsidRPr="00700986">
        <w:t xml:space="preserve"> (p.184) </w:t>
      </w:r>
      <w:r w:rsidRPr="00700986">
        <w:rPr>
          <w:rStyle w:val="StyleUnderline"/>
        </w:rPr>
        <w:t xml:space="preserve">it may be dedemocratization, the retrenchment of American </w:t>
      </w:r>
      <w:proofErr w:type="gramStart"/>
      <w:r w:rsidRPr="00700986">
        <w:rPr>
          <w:rStyle w:val="StyleUnderline"/>
        </w:rPr>
        <w:t>democracy, that</w:t>
      </w:r>
      <w:proofErr w:type="gramEnd"/>
      <w:r w:rsidRPr="00700986">
        <w:rPr>
          <w:rStyle w:val="StyleUnderline"/>
        </w:rPr>
        <w:t xml:space="preserve"> partially accounts for high rates of imprisonment in the</w:t>
      </w:r>
      <w:r w:rsidRPr="00700986">
        <w:t xml:space="preserve"> </w:t>
      </w:r>
      <w:r w:rsidRPr="00700986">
        <w:rPr>
          <w:rStyle w:val="Emphasis"/>
        </w:rPr>
        <w:t>U</w:t>
      </w:r>
      <w:r w:rsidRPr="00700986">
        <w:t xml:space="preserve">nited </w:t>
      </w:r>
      <w:r w:rsidRPr="00700986">
        <w:rPr>
          <w:rStyle w:val="Emphasis"/>
        </w:rPr>
        <w:t>S</w:t>
      </w:r>
      <w:r w:rsidRPr="00700986">
        <w:t xml:space="preserve">tates. </w:t>
      </w:r>
      <w:r w:rsidRPr="00700986">
        <w:rPr>
          <w:rStyle w:val="StyleUnderline"/>
        </w:rPr>
        <w:t>Americans by and large have retreated into the private sphere, becoming detached from a sense of mutual obligation and civic responsibility, instead experiencing social isolation</w:t>
      </w:r>
      <w:r w:rsidRPr="00700986">
        <w:t xml:space="preserve"> and social polarization. </w:t>
      </w:r>
      <w:r w:rsidRPr="00700986">
        <w:rPr>
          <w:rStyle w:val="StyleUnderline"/>
        </w:rPr>
        <w:t>They have weakened the emotional and political support necessary to sustain inclusive public policies, policies that are responsive to public welfare and not just private interest.</w:t>
      </w:r>
      <w:r w:rsidRPr="00700986">
        <w:t xml:space="preserve"> Concomitantly, </w:t>
      </w:r>
      <w:r w:rsidRPr="00700986">
        <w:rPr>
          <w:rStyle w:val="StyleUnderline"/>
        </w:rPr>
        <w:t xml:space="preserve">they have failed to restrain the repressive powers of the state, especially as they have been directed at the most vulnerable social groups—the poor and racial and ethnic minorities. </w:t>
      </w:r>
      <w:r w:rsidRPr="00700986">
        <w:t xml:space="preserve">Of course, more research is needed to confirm this claim. It is nevertheless a provocative claim worth exploring in further detail. What about the South? Some readers may argue that the South has high imprisonment rates because southern states continue to maintain racial hierarchies and rely on the criminal law to repress African Americans. The racial dynamics in the cases were much more complicated and perhaps more insidious than a strict racial social control perspective allows. This book does (p.185) not dispute the importance of race, but it tries to connect racial dynamics to the democratic process. To fully account for penal regime variation in the South, this study suggests that we trace out the effects of black incorporation and black exclusion. In the aftermath of the civil rights movement, some southern states did incorporate African Americans politically and economically, whereas others continued to resist with force. </w:t>
      </w:r>
      <w:r w:rsidRPr="00700986">
        <w:rPr>
          <w:rStyle w:val="StyleUnderline"/>
        </w:rPr>
        <w:t>Where we see higher rates of civic engagement, white and black, we might see greater social trust across diverse social groups, increasing norms of mutual obligation and reciprocity, forces that undermine punitiveness and may support more lenient penal regimes</w:t>
      </w:r>
      <w:r w:rsidRPr="00700986">
        <w:t xml:space="preserve">. Southern states as a whole tend to have lower rates of civic engagement and social capital, but where we see </w:t>
      </w:r>
      <w:proofErr w:type="gramStart"/>
      <w:r w:rsidRPr="00700986">
        <w:t>variation,</w:t>
      </w:r>
      <w:proofErr w:type="gramEnd"/>
      <w:r w:rsidRPr="00700986">
        <w:t xml:space="preserve"> we may see variation in imprisonment rates. On a related point, we would want to further investigate the extent to which racial diversity can generate or limit social trust, especially across social groups. This study also suggests that the structure of political power plays an important role in shaping penal outcomes. It suggests that we take a look at how modes of governance facilitate the provision of public welfare or private self</w:t>
      </w:r>
      <w:r w:rsidRPr="00700986">
        <w:rPr>
          <w:rFonts w:ascii="American Typewriter" w:hAnsi="American Typewriter" w:cs="American Typewriter"/>
        </w:rPr>
        <w:t>‐</w:t>
      </w:r>
      <w:r w:rsidRPr="00700986">
        <w:t>interest. In the southern states, I expect that some are more or less centralized and more or less open to public participation. Unlike the western states, the southern states, except Florida, do not allow for the initiative or direct democracy measures. But neither are the southern states especially centralized like their northeastern counterparts. At the same time, many southern states have historical roots in more feudal</w:t>
      </w:r>
      <w:r w:rsidRPr="00700986">
        <w:rPr>
          <w:rFonts w:ascii="American Typewriter" w:hAnsi="American Typewriter" w:cs="American Typewriter"/>
        </w:rPr>
        <w:t>‐</w:t>
      </w:r>
      <w:r w:rsidRPr="00700986">
        <w:t xml:space="preserve">like political orders in which a group of power elites (landowners, planters) dominate governing, using public office for private gains rather than the general welfare. </w:t>
      </w:r>
      <w:r w:rsidRPr="00700986">
        <w:rPr>
          <w:rStyle w:val="StyleUnderline"/>
        </w:rPr>
        <w:t>In</w:t>
      </w:r>
      <w:r w:rsidRPr="00700986">
        <w:t xml:space="preserve"> these types of </w:t>
      </w:r>
      <w:r w:rsidRPr="00700986">
        <w:rPr>
          <w:rStyle w:val="StyleUnderline"/>
        </w:rPr>
        <w:t>underdemocratized polities, state officials are</w:t>
      </w:r>
      <w:r w:rsidRPr="00700986">
        <w:t xml:space="preserve"> more </w:t>
      </w:r>
      <w:r w:rsidRPr="00700986">
        <w:rPr>
          <w:rStyle w:val="Emphasis"/>
        </w:rPr>
        <w:t>likely to reaffirm their political authority and legitimacy through the criminal law and penal sanctioning.</w:t>
      </w:r>
      <w:r w:rsidRPr="00700986">
        <w:t xml:space="preserve"> </w:t>
      </w:r>
      <w:r w:rsidRPr="00700986">
        <w:rPr>
          <w:rStyle w:val="Emphasis"/>
        </w:rPr>
        <w:t>Here penal sanctioning is visible, forceful, and a brutal reminder of unequal power relations</w:t>
      </w:r>
      <w:r w:rsidRPr="00700986">
        <w:t xml:space="preserve">. </w:t>
      </w:r>
      <w:r w:rsidRPr="00700986">
        <w:rPr>
          <w:rStyle w:val="StyleUnderline"/>
        </w:rPr>
        <w:t>It is also one of the few policy mechanisms available to states that fail to invest in public goods and public welfare.</w:t>
      </w:r>
      <w:r w:rsidRPr="00700986">
        <w:t xml:space="preserve"> According to this perspective, it is not all that surprising that many of these underdemocratized southern states </w:t>
      </w:r>
      <w:proofErr w:type="gramStart"/>
      <w:r w:rsidRPr="00700986">
        <w:t>have</w:t>
      </w:r>
      <w:proofErr w:type="gramEnd"/>
      <w:r w:rsidRPr="00700986">
        <w:t xml:space="preserve"> relatively high imprisonment rates. Most American criminological research has been focused on the United States. However, since the terrorist attacks of September 11, 2001, many researchers have been forced to take a look at crime control, policing, and other security (p.186) concerns beyond the U.S. border. Those tragic and bloody events may spark some much</w:t>
      </w:r>
      <w:r w:rsidRPr="00700986">
        <w:rPr>
          <w:rFonts w:ascii="American Typewriter" w:hAnsi="American Typewriter" w:cs="American Typewriter"/>
        </w:rPr>
        <w:t>‐</w:t>
      </w:r>
      <w:r w:rsidRPr="00700986">
        <w:t>needed comparative criminology, opening up the field to global trends, international justice, and nation</w:t>
      </w:r>
      <w:r w:rsidRPr="00700986">
        <w:rPr>
          <w:rFonts w:ascii="American Typewriter" w:hAnsi="American Typewriter" w:cs="American Typewriter"/>
        </w:rPr>
        <w:t>‐</w:t>
      </w:r>
      <w:r w:rsidRPr="00700986">
        <w:t>specific particularities of criminal justice. This book may provide some groundwork for future comparative research, despite its focus on American states. European governance is being transformed in real time. Governments there are facing increased immigration and ethnic diversity, rising crime, economic restructuring, and changing political borders. These post</w:t>
      </w:r>
      <w:r w:rsidRPr="00700986">
        <w:rPr>
          <w:rFonts w:ascii="American Typewriter" w:hAnsi="American Typewriter" w:cs="American Typewriter"/>
        </w:rPr>
        <w:t>‐</w:t>
      </w:r>
      <w:r w:rsidRPr="00700986">
        <w:t>cold war developments have raised questions about the nature and character of national sovereignty and citizenship. They have raised questions about group membership and social classification, pushing nation</w:t>
      </w:r>
      <w:r w:rsidRPr="00700986">
        <w:rPr>
          <w:rFonts w:ascii="American Typewriter" w:hAnsi="American Typewriter" w:cs="American Typewriter"/>
        </w:rPr>
        <w:t>‐</w:t>
      </w:r>
      <w:r w:rsidRPr="00700986">
        <w:t>states into a rapid process of social incorporation and exclusion. An understanding of the criminal law and penal sanctioning will be key to explaining the remaking of European nation</w:t>
      </w:r>
      <w:r w:rsidRPr="00700986">
        <w:rPr>
          <w:rFonts w:ascii="American Typewriter" w:hAnsi="American Typewriter" w:cs="American Typewriter"/>
        </w:rPr>
        <w:t>‐</w:t>
      </w:r>
      <w:r w:rsidRPr="00700986">
        <w:t xml:space="preserve">states. Take the case of Sweden, for example. This is a country with one of the highest levels of social trust, intensive civic engagement, </w:t>
      </w:r>
      <w:proofErr w:type="gramStart"/>
      <w:r w:rsidRPr="00700986">
        <w:t>a</w:t>
      </w:r>
      <w:proofErr w:type="gramEnd"/>
      <w:r w:rsidRPr="00700986">
        <w:t xml:space="preserve"> corporatist or power</w:t>
      </w:r>
      <w:r w:rsidRPr="00700986">
        <w:rPr>
          <w:rFonts w:ascii="American Typewriter" w:hAnsi="American Typewriter" w:cs="American Typewriter"/>
        </w:rPr>
        <w:t>‐</w:t>
      </w:r>
      <w:r w:rsidRPr="00700986">
        <w:t>sharing political structure. This is also a country with a historically lenient approach to crime and punishment. Yet it also has a long history of social engineers, a moralizing civil society, and strict prohibitions against alcohol. Sweden now has one of the largest foreign</w:t>
      </w:r>
      <w:r w:rsidRPr="00700986">
        <w:rPr>
          <w:rFonts w:ascii="American Typewriter" w:hAnsi="American Typewriter" w:cs="American Typewriter"/>
        </w:rPr>
        <w:t>‐</w:t>
      </w:r>
      <w:r w:rsidRPr="00700986">
        <w:t>born populations in Europe. Swedish criminologists have tied the country's zero</w:t>
      </w:r>
      <w:r w:rsidRPr="00700986">
        <w:rPr>
          <w:rFonts w:ascii="American Typewriter" w:hAnsi="American Typewriter" w:cs="American Typewriter"/>
        </w:rPr>
        <w:t>‐</w:t>
      </w:r>
      <w:r w:rsidRPr="00700986">
        <w:t>tolerance approach to drugs to fear of outsiders, especially those coming from former Soviet satellites and the Balkans.7 Given the country's historically generous social welfare state and inclusive notions of citizenship, it is an interesting and pressing empirical question as to how or to what degree Swedes will mobilize the criminal law and penal sanctioning to resolve new questions of social order. Sweden is not alone in this dilemma. France and Germany, among many others, have experienced rapidly changing social orders, particularly the confluence of crime and immigration. France recently watched its suburbs burned by second</w:t>
      </w:r>
      <w:r w:rsidRPr="00700986">
        <w:rPr>
          <w:rFonts w:ascii="American Typewriter" w:hAnsi="American Typewriter" w:cs="American Typewriter"/>
        </w:rPr>
        <w:t>‐</w:t>
      </w:r>
      <w:r w:rsidRPr="00700986">
        <w:t xml:space="preserve"> and third</w:t>
      </w:r>
      <w:r w:rsidRPr="00700986">
        <w:rPr>
          <w:rFonts w:ascii="American Typewriter" w:hAnsi="American Typewriter" w:cs="American Typewriter"/>
        </w:rPr>
        <w:t>‐</w:t>
      </w:r>
      <w:r w:rsidRPr="00700986">
        <w:t>generation North African immigrants frustrated by their social exclusion and conflicts over policing. France provides an interesting counterpoint to Sweden because it has a highly centralized government but weak civil society, weak ties between civil society and the state, and relatively low social trust. So far, France has responded to these changing social conditions with much more stringent police regulation and state coercion. Germany may provide another contrasting case; it has a decentralized government, much more local input, and mid</w:t>
      </w:r>
      <w:r w:rsidRPr="00700986">
        <w:rPr>
          <w:rFonts w:ascii="American Typewriter" w:hAnsi="American Typewriter" w:cs="American Typewriter"/>
        </w:rPr>
        <w:t>‐</w:t>
      </w:r>
      <w:r w:rsidRPr="00700986">
        <w:t>level social trust, but it has created exclusionary conditions (p.187) of citizenship, especially for its Turkish “guest workers” and other immigrant groups. Its period of imprisonment liberalization may be under threat. Given these historical conditions, some democracies more than others will come to rely on the criminal law and penal sanctioning to reestablish social order, redefining group membership and collective identity through coercive means. These responses most likely will be filtered and made meaningful through culturally distinct legal traditions, political institutions, and forms of collective agency as well as by global trends. By focusing on the diversity of democratic processes across Europe, researchers may be better able to explain cross</w:t>
      </w:r>
      <w:r w:rsidRPr="00700986">
        <w:rPr>
          <w:rFonts w:ascii="American Typewriter" w:hAnsi="American Typewriter" w:cs="American Typewriter"/>
        </w:rPr>
        <w:t>‐</w:t>
      </w:r>
      <w:r w:rsidRPr="00700986">
        <w:t xml:space="preserve">national penal regime variation.8 By focusing on the nature of collective agency and the intensity of social trust, researchers may gain some insight into the way criminal law and penal sanctioning bring societies together and tear them apart. </w:t>
      </w:r>
      <w:r w:rsidRPr="00700986">
        <w:rPr>
          <w:rStyle w:val="StyleUnderline"/>
        </w:rPr>
        <w:t>A comparative focus on other Western democracies may</w:t>
      </w:r>
      <w:r w:rsidRPr="00700986">
        <w:t xml:space="preserve"> also </w:t>
      </w:r>
      <w:r w:rsidRPr="00700986">
        <w:rPr>
          <w:rStyle w:val="StyleUnderline"/>
        </w:rPr>
        <w:t xml:space="preserve">illustrate that there is nothing inevitable about democratization and punitiveness. </w:t>
      </w:r>
      <w:r w:rsidRPr="00700986">
        <w:t>This book has pointed to the long</w:t>
      </w:r>
      <w:r w:rsidRPr="00700986">
        <w:rPr>
          <w:rFonts w:ascii="American Typewriter" w:hAnsi="American Typewriter" w:cs="American Typewriter"/>
        </w:rPr>
        <w:t>‐</w:t>
      </w:r>
      <w:r w:rsidRPr="00700986">
        <w:t>term institutional and cultural differences in American democracy as the explanation for the long</w:t>
      </w:r>
      <w:r w:rsidRPr="00700986">
        <w:rPr>
          <w:rFonts w:ascii="American Typewriter" w:hAnsi="American Typewriter" w:cs="American Typewriter"/>
        </w:rPr>
        <w:t>‐</w:t>
      </w:r>
      <w:r w:rsidRPr="00700986">
        <w:t xml:space="preserve">term differences in American penal sanctioning. This kind of argument raises some troubling questions about the nature and possibility of change. If current patterns of punishment are inextricably tied to past policies, how can we change them? Can California become more like Washington or New York? Or vice versa? Can the United States as a whole reverse its prison boom? The response is both yes and no. </w:t>
      </w:r>
      <w:r w:rsidRPr="00700986">
        <w:rPr>
          <w:rStyle w:val="StyleUnderline"/>
        </w:rPr>
        <w:t>From a pessimistic view</w:t>
      </w:r>
      <w:r w:rsidRPr="00700986">
        <w:t xml:space="preserve">, penal </w:t>
      </w:r>
      <w:r w:rsidRPr="00700986">
        <w:rPr>
          <w:rStyle w:val="StyleUnderline"/>
        </w:rPr>
        <w:t>reformers</w:t>
      </w:r>
      <w:r w:rsidRPr="00700986">
        <w:t xml:space="preserve">, social </w:t>
      </w:r>
      <w:r w:rsidRPr="00700986">
        <w:rPr>
          <w:rStyle w:val="StyleUnderline"/>
        </w:rPr>
        <w:t>activists</w:t>
      </w:r>
      <w:r w:rsidRPr="00700986">
        <w:t xml:space="preserve">, </w:t>
      </w:r>
      <w:r w:rsidRPr="00700986">
        <w:rPr>
          <w:rStyle w:val="StyleUnderline"/>
        </w:rPr>
        <w:t>and</w:t>
      </w:r>
      <w:r w:rsidRPr="00700986">
        <w:t xml:space="preserve"> state </w:t>
      </w:r>
      <w:r w:rsidRPr="00700986">
        <w:rPr>
          <w:rStyle w:val="StyleUnderline"/>
        </w:rPr>
        <w:t>officials cannot</w:t>
      </w:r>
      <w:r w:rsidRPr="00700986">
        <w:t xml:space="preserve"> just </w:t>
      </w:r>
      <w:r w:rsidRPr="00700986">
        <w:rPr>
          <w:rStyle w:val="StyleUnderline"/>
        </w:rPr>
        <w:t>shake off past policies</w:t>
      </w:r>
      <w:r w:rsidRPr="00700986">
        <w:t xml:space="preserve">, </w:t>
      </w:r>
      <w:r w:rsidRPr="00700986">
        <w:rPr>
          <w:rStyle w:val="StyleUnderline"/>
        </w:rPr>
        <w:t>cultural legacies</w:t>
      </w:r>
      <w:r w:rsidRPr="00700986">
        <w:t xml:space="preserve">, </w:t>
      </w:r>
      <w:r w:rsidRPr="00700986">
        <w:rPr>
          <w:rStyle w:val="StyleUnderline"/>
        </w:rPr>
        <w:t>or</w:t>
      </w:r>
      <w:r w:rsidRPr="00700986">
        <w:t xml:space="preserve"> entrenched </w:t>
      </w:r>
      <w:r w:rsidRPr="00700986">
        <w:rPr>
          <w:rStyle w:val="StyleUnderline"/>
        </w:rPr>
        <w:t>political structures</w:t>
      </w:r>
      <w:r w:rsidRPr="00700986">
        <w:t xml:space="preserve"> because these are overriding causal forces that continue to shape penal sanctioning today. It is difficult to undo enduring political traditions and years of harsh punishment. Even under the best conditions, reformers cannot focus exclusively on revising the criminal law, lessening or abolishing penal sanctions, because they also need to consider broader social support. In policy areas such as crime and punishment—areas that generate moral and emotional struggles about life and death, justice, and group membership—public engagement and public support are necessary to develop and sustain legitimate public (p.188) policies. Prison populations are dependent on both immediate events like legislative reform and long</w:t>
      </w:r>
      <w:r w:rsidRPr="00700986">
        <w:rPr>
          <w:rFonts w:ascii="American Typewriter" w:hAnsi="American Typewriter" w:cs="American Typewriter"/>
        </w:rPr>
        <w:t>‐</w:t>
      </w:r>
      <w:r w:rsidRPr="00700986">
        <w:t>term processes like cultural values and democratic institutions. Both aspects are hard to change but necessary for meaningful reform. To reverse the U.S. case, we would need to see serious legislative activity coupled with significant increases in social trust across diverse social groups and sustained efforts at social integration, including efforts to reincorporate the most marginalized people, like ex</w:t>
      </w:r>
      <w:r w:rsidRPr="00700986">
        <w:rPr>
          <w:rFonts w:ascii="American Typewriter" w:hAnsi="American Typewriter" w:cs="American Typewriter"/>
        </w:rPr>
        <w:t>‐</w:t>
      </w:r>
      <w:r w:rsidRPr="00700986">
        <w:t xml:space="preserve">offenders, the poor, the undereducated, and racial and ethnic minorities. </w:t>
      </w:r>
      <w:r w:rsidRPr="00700986">
        <w:rPr>
          <w:rStyle w:val="Emphasis"/>
        </w:rPr>
        <w:t>On the more optimistic side, reformers can take advantage of this particular political moment,</w:t>
      </w:r>
      <w:r w:rsidRPr="00700986">
        <w:t xml:space="preserve"> </w:t>
      </w:r>
      <w:r w:rsidRPr="00700986">
        <w:rPr>
          <w:rStyle w:val="Emphasis"/>
        </w:rPr>
        <w:t>which offers a rare opportunity for change.</w:t>
      </w:r>
      <w:r w:rsidRPr="00700986">
        <w:t xml:space="preserve"> </w:t>
      </w:r>
      <w:r w:rsidRPr="00700986">
        <w:rPr>
          <w:rStyle w:val="StyleUnderline"/>
        </w:rPr>
        <w:t>State governments are indeed faced with tough budget choices, and many have been forced to rethink their approaches to crime control.</w:t>
      </w:r>
      <w:r w:rsidRPr="00700986">
        <w:t xml:space="preserve"> </w:t>
      </w:r>
      <w:r w:rsidRPr="00700986">
        <w:rPr>
          <w:rStyle w:val="StyleUnderline"/>
        </w:rPr>
        <w:t>Many state officials are coming to realize that imprisonment has tended to generate more social problems than its resolves, creating a revolving door of social exclusion that brings with it tremendous economic and social costs.</w:t>
      </w:r>
      <w:r w:rsidRPr="00700986">
        <w:t xml:space="preserve"> </w:t>
      </w:r>
      <w:r w:rsidRPr="00700986">
        <w:rPr>
          <w:rStyle w:val="Emphasis"/>
        </w:rPr>
        <w:t>Plus, crime rates are down.</w:t>
      </w:r>
      <w:r w:rsidRPr="00700986">
        <w:t xml:space="preserve"> </w:t>
      </w:r>
      <w:r w:rsidRPr="00700986">
        <w:rPr>
          <w:rStyle w:val="StyleUnderline"/>
        </w:rPr>
        <w:t>Reformers can try to leverage the institutional and cultural tools available at this moment and in particular places to bring about change.</w:t>
      </w:r>
      <w:r w:rsidRPr="00700986">
        <w:t xml:space="preserve"> </w:t>
      </w:r>
      <w:r w:rsidRPr="00700986">
        <w:rPr>
          <w:rStyle w:val="Emphasis"/>
        </w:rPr>
        <w:t>By being cognizant of how institutional environments frame policy debates and policy problems,</w:t>
      </w:r>
      <w:r w:rsidRPr="00700986">
        <w:t xml:space="preserve"> </w:t>
      </w:r>
      <w:r w:rsidRPr="00700986">
        <w:rPr>
          <w:rStyle w:val="Emphasis"/>
        </w:rPr>
        <w:t>reformers can better develop proposals that resonate rather than repel state officials and the public</w:t>
      </w:r>
      <w:r w:rsidRPr="00700986">
        <w:t xml:space="preserve">. </w:t>
      </w:r>
      <w:r w:rsidRPr="00700986">
        <w:rPr>
          <w:rStyle w:val="StyleUnderline"/>
        </w:rPr>
        <w:t>Taking examples from the case studies, in New York reforms that highlight crime and punishment as a public health issue with pragmatic solutions may be more effective than mobilizing moral outrage.</w:t>
      </w:r>
      <w:r w:rsidRPr="00700986">
        <w:t xml:space="preserve"> </w:t>
      </w:r>
      <w:r w:rsidRPr="00700986">
        <w:rPr>
          <w:rStyle w:val="StyleUnderline"/>
        </w:rPr>
        <w:t>In California, reformers could channel populist fervor against the prison itself as a failed institution and graphic reminder of the excesses of state power.</w:t>
      </w:r>
      <w:r w:rsidRPr="00700986">
        <w:t xml:space="preserve"> In Washington, reforms that come from below may be more effective than reforms from above. In other words, </w:t>
      </w:r>
      <w:r w:rsidRPr="00700986">
        <w:rPr>
          <w:rStyle w:val="Emphasis"/>
        </w:rPr>
        <w:t>reformers can use the institutional environment to change existing policies</w:t>
      </w:r>
      <w:r w:rsidRPr="00700986">
        <w:t xml:space="preserve">. Moreover, </w:t>
      </w:r>
      <w:r w:rsidRPr="00700986">
        <w:rPr>
          <w:rStyle w:val="StyleUnderline"/>
        </w:rPr>
        <w:t xml:space="preserve">the history of American social movements tells us that sustained collective action that is strategic and morally pressing </w:t>
      </w:r>
      <w:r w:rsidRPr="00700986">
        <w:rPr>
          <w:rStyle w:val="Emphasis"/>
        </w:rPr>
        <w:t>has successfully brought about radical social change</w:t>
      </w:r>
      <w:r w:rsidRPr="00700986">
        <w:t xml:space="preserve"> in American public life, </w:t>
      </w:r>
      <w:r w:rsidRPr="00700986">
        <w:rPr>
          <w:rStyle w:val="Emphasis"/>
        </w:rPr>
        <w:t>as it could be with American penal sanctioning.</w:t>
      </w:r>
    </w:p>
    <w:p w14:paraId="195A6772" w14:textId="77777777" w:rsidR="00390D7D" w:rsidRPr="00700986" w:rsidRDefault="00390D7D" w:rsidP="00390D7D">
      <w:pPr>
        <w:pStyle w:val="Heading3"/>
      </w:pPr>
      <w:r w:rsidRPr="00700986">
        <w:t>Link Turn - Discourse</w:t>
      </w:r>
    </w:p>
    <w:p w14:paraId="3C3F4EDD" w14:textId="77777777" w:rsidR="00390D7D" w:rsidRPr="00700986" w:rsidRDefault="00390D7D" w:rsidP="00390D7D">
      <w:pPr>
        <w:pStyle w:val="Heading4"/>
      </w:pPr>
      <w:r w:rsidRPr="00700986">
        <w:t xml:space="preserve">The way we have come to understand the state is false and should instead be viewed as a complex result of our discourse  </w:t>
      </w:r>
    </w:p>
    <w:p w14:paraId="63C154F1" w14:textId="77777777" w:rsidR="00390D7D" w:rsidRPr="00700986" w:rsidRDefault="00390D7D" w:rsidP="00390D7D">
      <w:pPr>
        <w:rPr>
          <w:szCs w:val="16"/>
        </w:rPr>
      </w:pPr>
      <w:r w:rsidRPr="00700986">
        <w:rPr>
          <w:rStyle w:val="Style13ptBold"/>
        </w:rPr>
        <w:t>Rose &amp; Miller-10</w:t>
      </w:r>
      <w:r w:rsidRPr="00700986">
        <w:t xml:space="preserve"> </w:t>
      </w:r>
      <w:r w:rsidRPr="00700986">
        <w:rPr>
          <w:szCs w:val="16"/>
        </w:rPr>
        <w:t xml:space="preserve">[Nikolas Rose and Peter Miller Abstract, The British Journal of Sociology 2010 The British Journal of Sociology is a peer-reviewed academic journal that was established in 1950 at the London School of Economics. It represents the mainstream of sociological thinking and research and publishes high quality papers on all aspects of the discipline, by academics from all over the world. Nikolas Rose is a prominent British sociologist and social theorist. He is currently the Head of Department of the newly launched Department of </w:t>
      </w:r>
      <w:proofErr w:type="gramStart"/>
      <w:r w:rsidRPr="00700986">
        <w:rPr>
          <w:szCs w:val="16"/>
        </w:rPr>
        <w:t>Social Science</w:t>
      </w:r>
      <w:proofErr w:type="gramEnd"/>
      <w:r w:rsidRPr="00700986">
        <w:rPr>
          <w:szCs w:val="16"/>
        </w:rPr>
        <w:t xml:space="preserve">, Health &amp; Medicine at King's College London. Peter N. Miller Dean Professor History of Historical Research Antiquarianism, The Medieval and Early Modern Mediterranean, Phone Email 212-501-3044, miller@bgc.bard.edu, Ph.D. University of Cambridge, M.A. Harvard University, B.A. Harvard University </w:t>
      </w:r>
      <w:hyperlink r:id="rId77" w:history="1">
        <w:r w:rsidRPr="00700986">
          <w:rPr>
            <w:szCs w:val="16"/>
          </w:rPr>
          <w:t>file:///C:/Users/computer/Downloads/Miller%20and%20Rose,%20Political%20power%20beyond%20the%20State-%20problematics%20of%20government%20(2).pdf</w:t>
        </w:r>
      </w:hyperlink>
      <w:r w:rsidRPr="00700986">
        <w:rPr>
          <w:szCs w:val="16"/>
        </w:rPr>
        <w:t>]</w:t>
      </w:r>
    </w:p>
    <w:p w14:paraId="0AE48788" w14:textId="77777777" w:rsidR="00390D7D" w:rsidRPr="00700986" w:rsidRDefault="00390D7D" w:rsidP="00390D7D">
      <w:pPr>
        <w:rPr>
          <w:sz w:val="22"/>
          <w:u w:val="single"/>
        </w:rPr>
      </w:pPr>
      <w:r w:rsidRPr="00700986">
        <w:t xml:space="preserve">Many have recognized that the philosophical and constitutional </w:t>
      </w:r>
      <w:r w:rsidRPr="00700986">
        <w:rPr>
          <w:rStyle w:val="StyleUnderline"/>
        </w:rPr>
        <w:t>images of the sovereign state are misleading. To the extent that the modern state ‘rules’</w:t>
      </w:r>
      <w:r w:rsidRPr="00700986">
        <w:t xml:space="preserve">, it does so </w:t>
      </w:r>
      <w:r w:rsidRPr="00700986">
        <w:rPr>
          <w:rStyle w:val="StyleUnderline"/>
        </w:rPr>
        <w:t>on the basis of an elaborate network of relations formed amongst the complex of institutions, organizations and apparatuses</w:t>
      </w:r>
      <w:r w:rsidRPr="00700986">
        <w:t xml:space="preserve"> that make it up, and between state and non-state institutions. Sociological histories of state formation have shown that, in Europe for many centuries, economic activity was regulated, order was maintained, laws promulgated and enforced, assistance provided for the sick and needy, morality inculcated, if at all, through practices that had little to do with the state. It was only in the eighteenth century that </w:t>
      </w:r>
      <w:r w:rsidRPr="00700986">
        <w:rPr>
          <w:rStyle w:val="StyleUnderline"/>
        </w:rPr>
        <w:t xml:space="preserve">states began to be transformed from limited </w:t>
      </w:r>
      <w:r w:rsidRPr="00700986">
        <w:t xml:space="preserve">and circumscribed </w:t>
      </w:r>
      <w:r w:rsidRPr="00700986">
        <w:rPr>
          <w:rStyle w:val="StyleUnderline"/>
        </w:rPr>
        <w:t>central apparatuses to embed themselves within an ensemble of institutions and procedures of rule over a national territory</w:t>
      </w:r>
      <w:r w:rsidRPr="00700986">
        <w:t xml:space="preserve"> (Poggi 1978; Tilly 1975. See also Foucault 1980)</w:t>
      </w:r>
      <w:proofErr w:type="gramStart"/>
      <w:r w:rsidRPr="00700986">
        <w:t>.Historical</w:t>
      </w:r>
      <w:proofErr w:type="gramEnd"/>
      <w:r w:rsidRPr="00700986">
        <w:t xml:space="preserve"> sociologists have drawn our attention to diverse mechanisms of state formation: the imposition of a national language and a level of literacy, a common coinage, the fusing of a territory into a single time-space system through innovations in transportation, communication and temporality, the unification of legal codes and authorities (Giddens 1985). Key practices of rule were institutionalized within a central, more or less permanent body of office sand agencies, given a certain more or less explicit constitutional form, endowed with the capacity to raise funds in the form of taxes, and backed with the virtual monopoly of the legitimate use of force over a defined territory. This coincidence of a defined territory of rule and a project and apparatus for administering the lives and activities of those within that territory, it is suggested, </w:t>
      </w:r>
      <w:r w:rsidRPr="00700986">
        <w:rPr>
          <w:rStyle w:val="StyleUnderline"/>
        </w:rPr>
        <w:t>warrants us to speak of the modern nation-state as a centralized set of institutions</w:t>
      </w:r>
      <w:r w:rsidRPr="00700986">
        <w:t xml:space="preserve"> and personnel wielding authoritative power over a nation (see for example Mann 1986, 1988; Hall and Ikenberry 1989; Hall 1986; Baechler, Halland Mann 1988). Further, it has been argued that </w:t>
      </w:r>
      <w:r w:rsidRPr="00700986">
        <w:rPr>
          <w:rStyle w:val="StyleUnderline"/>
        </w:rPr>
        <w:t>geo-political relations</w:t>
      </w:r>
      <w:r w:rsidRPr="00700986">
        <w:t xml:space="preserve"> and military conflicts </w:t>
      </w:r>
      <w:r w:rsidRPr="00700986">
        <w:rPr>
          <w:rStyle w:val="StyleUnderline"/>
        </w:rPr>
        <w:t>have</w:t>
      </w:r>
      <w:r w:rsidRPr="00700986">
        <w:t xml:space="preserve"> provoked and </w:t>
      </w:r>
      <w:r w:rsidRPr="00700986">
        <w:rPr>
          <w:rStyle w:val="StyleUnderline"/>
        </w:rPr>
        <w:t>facilitated the centralization of domestic political power in the hands of a state apparatus. These considerations have led analysts to treat states as unified actors with considerable autonomy, ruling domestically and pursuing their interests upon the world stage by means of diplomacy and warfare</w:t>
      </w:r>
      <w:r w:rsidRPr="00700986">
        <w:t xml:space="preserve"> (Wallerstein 1984; Giddens 1985; Mann 1988)</w:t>
      </w:r>
      <w:proofErr w:type="gramStart"/>
      <w:r w:rsidRPr="00700986">
        <w:t>.We</w:t>
      </w:r>
      <w:proofErr w:type="gramEnd"/>
      <w:r w:rsidRPr="00700986">
        <w:t xml:space="preserve"> argue that </w:t>
      </w:r>
      <w:r w:rsidRPr="00700986">
        <w:rPr>
          <w:rStyle w:val="StyleUnderline"/>
        </w:rPr>
        <w:t xml:space="preserve">such a perspective obscures the characteristics of modern forms of political power. </w:t>
      </w:r>
      <w:r w:rsidRPr="00700986">
        <w:t xml:space="preserve">Within the problematics of government, one can be nominalistic about the state: it has no essential necessity or functionality. </w:t>
      </w:r>
      <w:r w:rsidRPr="00700986">
        <w:rPr>
          <w:rStyle w:val="StyleUnderline"/>
        </w:rPr>
        <w:t>Rather, the state can be seen as a specific way in which the problem government is discursively codified,</w:t>
      </w:r>
      <w:r w:rsidRPr="00700986">
        <w:t xml:space="preserve"> a way of dividing a ‘political sphere’, with its particular characteristics of rule, from other ‘non-political spheres’ to which it must be related, and a way in which certain technologies of government are given a temporary institutional durability and brought into particular kinds of relations with one another. </w:t>
      </w:r>
      <w:r w:rsidRPr="00700986">
        <w:rPr>
          <w:rStyle w:val="StyleUnderline"/>
        </w:rPr>
        <w:t>Posed from this perspective, the question is</w:t>
      </w:r>
      <w:r w:rsidRPr="00700986">
        <w:t xml:space="preserve"> no longer one of accounting for government in terms of ‘the power of the State’, but of </w:t>
      </w:r>
      <w:r w:rsidRPr="00700986">
        <w:rPr>
          <w:rStyle w:val="StyleUnderline"/>
        </w:rPr>
        <w:t>ascertaining how, and to what extent, the state is articulated into the activity of government</w:t>
      </w:r>
      <w:r w:rsidRPr="00700986">
        <w:t xml:space="preserve">: what relations are established between political and other authorities; what funds, forces, persons, knowledge or legitimacy are utilised; and by means of what devices and techniques are these different tactics made operable. Three differences between our approach and the new sociology of state formation are relevant here. The first concerns ‘realism’. Historical sociologies of the state are realist in the sense that they seek to characterize the actual configurations of persons, organizations and events at particular historical periods, to classify the force relations that obtain between them, to identify determinants and explain transformations. </w:t>
      </w:r>
      <w:r w:rsidRPr="00700986">
        <w:rPr>
          <w:rStyle w:val="StyleUnderline"/>
        </w:rPr>
        <w:t>Our studies of government eschew sociological realism</w:t>
      </w:r>
      <w:r w:rsidRPr="00700986">
        <w:t xml:space="preserve"> and its burdens of explanation and causation. We do not try to characterize how social life really was and why. We do not seek to penetrate the surfaces of what people said to discover what they meant, what their real motives or interests were. Rather, </w:t>
      </w:r>
      <w:r w:rsidRPr="00700986">
        <w:rPr>
          <w:rStyle w:val="StyleUnderline"/>
        </w:rPr>
        <w:t xml:space="preserve">we attend to the ways in which authorities in the past have posed themselves </w:t>
      </w:r>
      <w:r w:rsidRPr="00700986">
        <w:t xml:space="preserve">these questions: </w:t>
      </w:r>
      <w:r w:rsidRPr="00700986">
        <w:rPr>
          <w:rStyle w:val="StyleUnderline"/>
        </w:rPr>
        <w:t>what is our power; to what ends should it be exercised</w:t>
      </w:r>
      <w:r w:rsidRPr="00700986">
        <w:t xml:space="preserve">; what effects has it produced; how can we know what we need to know, and do what we need to do in order to govern? </w:t>
      </w:r>
      <w:proofErr w:type="gramStart"/>
      <w:r w:rsidRPr="00700986">
        <w:t>Second, language.</w:t>
      </w:r>
      <w:proofErr w:type="gramEnd"/>
      <w:r w:rsidRPr="00700986">
        <w:t xml:space="preserve"> An analysis of government takes as central not so much amounts of revenue, size of the court, expenditure on arms, miles marched by an army per day, but the discursive field within which these problems, sites and forms of visibility are delineated and accorded significance. It is in this discursive field that ‘the State’ itself emerges as </w:t>
      </w:r>
      <w:proofErr w:type="gramStart"/>
      <w:r w:rsidRPr="00700986">
        <w:t>an</w:t>
      </w:r>
      <w:proofErr w:type="gramEnd"/>
      <w:r w:rsidRPr="00700986">
        <w:t xml:space="preserve"> historically variable linguistic device for conceptualizing and articulating ways of ruling.</w:t>
      </w:r>
      <w:r w:rsidRPr="00700986">
        <w:rPr>
          <w:rStyle w:val="StyleUnderline"/>
        </w:rPr>
        <w:t xml:space="preserve"> The significance we accord to discourse does not arise from a concern with ‘ideology’. </w:t>
      </w:r>
      <w:proofErr w:type="gramStart"/>
      <w:r w:rsidRPr="00700986">
        <w:rPr>
          <w:rStyle w:val="StyleUnderline"/>
        </w:rPr>
        <w:t>Language is</w:t>
      </w:r>
      <w:r w:rsidRPr="00700986">
        <w:t xml:space="preserve"> not merely contemplative or justificatory</w:t>
      </w:r>
      <w:proofErr w:type="gramEnd"/>
      <w:r w:rsidRPr="00700986">
        <w:t xml:space="preserve">, </w:t>
      </w:r>
      <w:proofErr w:type="gramStart"/>
      <w:r w:rsidRPr="00700986">
        <w:t xml:space="preserve">it is </w:t>
      </w:r>
      <w:r w:rsidRPr="00700986">
        <w:rPr>
          <w:rStyle w:val="StyleUnderline"/>
        </w:rPr>
        <w:t>performative</w:t>
      </w:r>
      <w:proofErr w:type="gramEnd"/>
      <w:r w:rsidRPr="00700986">
        <w:rPr>
          <w:rStyle w:val="StyleUnderline"/>
        </w:rPr>
        <w:t>. An analysis of political discourse helps us elucidate</w:t>
      </w:r>
      <w:r w:rsidRPr="00700986">
        <w:t xml:space="preserve"> not only the systems of thought through which authorities have posed and specified the problems for government, but also </w:t>
      </w:r>
      <w:r w:rsidRPr="00700986">
        <w:rPr>
          <w:rStyle w:val="StyleUnderline"/>
        </w:rPr>
        <w:t>the</w:t>
      </w:r>
      <w:r w:rsidRPr="00700986">
        <w:t xml:space="preserve">y </w:t>
      </w:r>
      <w:r w:rsidRPr="00700986">
        <w:rPr>
          <w:rStyle w:val="StyleUnderline"/>
        </w:rPr>
        <w:t>stems of action though which they have sought to give effect to government.</w:t>
      </w:r>
      <w:r w:rsidRPr="00700986">
        <w:t xml:space="preserve"> </w:t>
      </w:r>
      <w:proofErr w:type="gramStart"/>
      <w:r w:rsidRPr="00700986">
        <w:t>Third, knowledge.</w:t>
      </w:r>
      <w:proofErr w:type="gramEnd"/>
      <w:r w:rsidRPr="00700986">
        <w:t xml:space="preserve"> </w:t>
      </w:r>
      <w:r w:rsidRPr="00700986">
        <w:rPr>
          <w:rStyle w:val="StyleUnderline"/>
        </w:rPr>
        <w:t>Knowledge</w:t>
      </w:r>
      <w:r w:rsidRPr="00700986">
        <w:t xml:space="preserve"> here </w:t>
      </w:r>
      <w:r w:rsidRPr="00700986">
        <w:rPr>
          <w:rStyle w:val="StyleUnderline"/>
        </w:rPr>
        <w:t xml:space="preserve">does not simply mean ‘ideas’, but refers to the vast assemblage of persons, theories, projects, experiments and tech-niques that has become such a central component of government. </w:t>
      </w:r>
      <w:proofErr w:type="gramStart"/>
      <w:r w:rsidRPr="00700986">
        <w:t>Theories from philosophy to medicine.</w:t>
      </w:r>
      <w:proofErr w:type="gramEnd"/>
      <w:r w:rsidRPr="00700986">
        <w:t xml:space="preserve"> </w:t>
      </w:r>
      <w:proofErr w:type="gramStart"/>
      <w:r w:rsidRPr="00700986">
        <w:t>Schemes from town planning to social insurance.</w:t>
      </w:r>
      <w:proofErr w:type="gramEnd"/>
      <w:r w:rsidRPr="00700986">
        <w:t xml:space="preserve"> Techniques from double entry </w:t>
      </w:r>
      <w:proofErr w:type="gramStart"/>
      <w:r w:rsidRPr="00700986">
        <w:t>book-keeping</w:t>
      </w:r>
      <w:proofErr w:type="gramEnd"/>
      <w:r w:rsidRPr="00700986">
        <w:t xml:space="preserve"> to compulsory medical inspection of schoolchildren. </w:t>
      </w:r>
      <w:proofErr w:type="gramStart"/>
      <w:r w:rsidRPr="00700986">
        <w:t>Knowledgeable persons from generals to architects and Political power beyond the State275© London School of Economics and Political Science 2010British Journal of Sociology accountants.</w:t>
      </w:r>
      <w:proofErr w:type="gramEnd"/>
      <w:r w:rsidRPr="00700986">
        <w:t xml:space="preserve"> </w:t>
      </w:r>
      <w:r w:rsidRPr="00700986">
        <w:rPr>
          <w:rStyle w:val="StyleUnderline"/>
        </w:rPr>
        <w:t xml:space="preserve">Our concern, that is to say, is with the ‘know how’ that has promised to make government possible. </w:t>
      </w:r>
      <w:r w:rsidRPr="00700986">
        <w:t>Our analysis applies as much to geo-political issues as to those within any national territory. Inter ‘national’ relations are constituted in a military-diplomatic complex, through complex processes that empower particular agents and forces to speak and act in the name of a territory (see Dillon 1989)</w:t>
      </w:r>
      <w:proofErr w:type="gramStart"/>
      <w:r w:rsidRPr="00700986">
        <w:t>.</w:t>
      </w:r>
      <w:r w:rsidRPr="00700986">
        <w:rPr>
          <w:rStyle w:val="StyleUnderline"/>
        </w:rPr>
        <w:t>These</w:t>
      </w:r>
      <w:proofErr w:type="gramEnd"/>
      <w:r w:rsidRPr="00700986">
        <w:rPr>
          <w:rStyle w:val="StyleUnderline"/>
        </w:rPr>
        <w:t xml:space="preserve"> establish the limits and coherence of the domains of political authority</w:t>
      </w:r>
      <w:r w:rsidRPr="00700986">
        <w:t xml:space="preserve">, demarcate the geographical and conceptual spaces of political rule, constitute certain authorities as able to speak for a population, and place them in particular ‘external’ configurations with other ‘states’ and internal relations with events in particular locales. A ‘geo-political’ field is established, embodying diplomacy, envoys, treaties, agreements, borders, customs and the like, at the same time as the writ of authorities is claimed over the subjects and activities composing a nation. War, as a key aspect of such geo-political issues, is itself dependent upon certain practices of government: the elaboration of notions of national sovereignty over a territory unified by practices such as language or law; the development of administrative machineries of various types; and techniques for constituting persons as owing allegiance to a particular locus of identity and authority. Warfare and colonialism, as the exercise of rule from a centre over distant persons, places and goods, involve assembling subjects into military forces, disciplining them, inculcating skills and solidarities, producing, distributing and maintaining equipment and material as well as inventing the intellectual technologies required for strategy and planning. Warfare, that is to say, requires and inspires the invention of new practices of government: ingeo-political relations too, we suggest, </w:t>
      </w:r>
      <w:r w:rsidRPr="00700986">
        <w:rPr>
          <w:rStyle w:val="StyleUnderline"/>
        </w:rPr>
        <w:t xml:space="preserve">the state should first of all be under-stood as a complex and mobile resultant of the discourses and techniques of rule. </w:t>
      </w:r>
    </w:p>
    <w:p w14:paraId="7C30280C" w14:textId="77777777" w:rsidR="00390D7D" w:rsidRPr="00700986" w:rsidRDefault="00390D7D" w:rsidP="00390D7D">
      <w:pPr>
        <w:pStyle w:val="Heading4"/>
      </w:pPr>
      <w:r w:rsidRPr="00700986">
        <w:t>Our is necessary to complexify the way we see the government</w:t>
      </w:r>
    </w:p>
    <w:p w14:paraId="5E7D44AD" w14:textId="77777777" w:rsidR="00390D7D" w:rsidRPr="00700986" w:rsidRDefault="00390D7D" w:rsidP="00390D7D">
      <w:pPr>
        <w:rPr>
          <w:sz w:val="12"/>
        </w:rPr>
      </w:pPr>
      <w:r w:rsidRPr="00700986">
        <w:rPr>
          <w:rStyle w:val="Style13ptBold"/>
        </w:rPr>
        <w:t>Rose &amp; Miller-10</w:t>
      </w:r>
      <w:r w:rsidRPr="00700986">
        <w:t xml:space="preserve"> </w:t>
      </w:r>
      <w:r w:rsidRPr="00700986">
        <w:rPr>
          <w:szCs w:val="16"/>
        </w:rPr>
        <w:t xml:space="preserve">[Nikolas Rose and Peter Miller Abstract, The British Journal of Sociology 2010 The British Journal of Sociology is a peer-reviewed academic journal that was established in 1950 at the London School of Economics. It represents the mainstream of sociological thinking and research and publishes high quality papers on all aspects of the discipline, by academics from all over the world. Nikolas Rose is a prominent British sociologist and social theorist. He is currently the Head of Department of the newly launched Department of </w:t>
      </w:r>
      <w:proofErr w:type="gramStart"/>
      <w:r w:rsidRPr="00700986">
        <w:rPr>
          <w:szCs w:val="16"/>
        </w:rPr>
        <w:t>Social Science</w:t>
      </w:r>
      <w:proofErr w:type="gramEnd"/>
      <w:r w:rsidRPr="00700986">
        <w:rPr>
          <w:szCs w:val="16"/>
        </w:rPr>
        <w:t xml:space="preserve">, Health &amp; Medicine at King's College London. Peter N. Miller Dean Professor History of Historical Research Antiquarianism, The Medieval and Early Modern Mediterranean, Phone Email 212-501-3044, miller@bgc.bard.edu, Ph.D. University of Cambridge, M.A. Harvard University, B.A. Harvard University </w:t>
      </w:r>
      <w:hyperlink r:id="rId78" w:history="1">
        <w:r w:rsidRPr="00700986">
          <w:rPr>
            <w:szCs w:val="16"/>
          </w:rPr>
          <w:t>file:///C:/Users/computer/Downloads/Miller%20and%20Rose,%20Political%20power%20beyond%20the%20State-%20problematics%20of%20government%20(2).pdf</w:t>
        </w:r>
      </w:hyperlink>
      <w:r w:rsidRPr="00700986">
        <w:rPr>
          <w:szCs w:val="16"/>
        </w:rPr>
        <w:t>]</w:t>
      </w:r>
    </w:p>
    <w:p w14:paraId="06C0857B" w14:textId="77777777" w:rsidR="00390D7D" w:rsidRPr="00700986" w:rsidRDefault="00390D7D" w:rsidP="00390D7D"/>
    <w:p w14:paraId="22CD70FD" w14:textId="77777777" w:rsidR="00390D7D" w:rsidRPr="00700986" w:rsidRDefault="00390D7D" w:rsidP="00390D7D">
      <w:r w:rsidRPr="00700986">
        <w:rPr>
          <w:rStyle w:val="StyleUnderline"/>
        </w:rPr>
        <w:t>Government</w:t>
      </w:r>
      <w:r w:rsidRPr="00700986">
        <w:t xml:space="preserve"> is a problematizing activity: it </w:t>
      </w:r>
      <w:r w:rsidRPr="00700986">
        <w:rPr>
          <w:rStyle w:val="StyleUnderline"/>
        </w:rPr>
        <w:t xml:space="preserve">poses the obligations of rulers in terms </w:t>
      </w:r>
      <w:proofErr w:type="gramStart"/>
      <w:r w:rsidRPr="00700986">
        <w:rPr>
          <w:rStyle w:val="StyleUnderline"/>
        </w:rPr>
        <w:t>of  the</w:t>
      </w:r>
      <w:proofErr w:type="gramEnd"/>
      <w:r w:rsidRPr="00700986">
        <w:rPr>
          <w:rStyle w:val="StyleUnderline"/>
        </w:rPr>
        <w:t xml:space="preserve">  problems  they  seek  to  address. The ideals of government are intrinsically linked to the problems around which it circulates</w:t>
      </w:r>
      <w:r w:rsidRPr="00700986">
        <w:t xml:space="preserve">, the failings it seeks to rectify, the ills it seeks to cure. Indeed, the history of government might well be written as a history of problematizations, in which politicians, intellectuals, philosophers, medics, military men, feminists and philanthropistshave measured the real against the ideal and found it wanting. From thedanger of de-population, the threats posed by pauperism or the forecasts of thedecline of the race, through the problematization of urban unrest, industrialmilitancy, failures of productivity, to contemporary concerns with internationalcompetitiveness, </w:t>
      </w:r>
      <w:r w:rsidRPr="00700986">
        <w:rPr>
          <w:rStyle w:val="StyleUnderline"/>
        </w:rPr>
        <w:t xml:space="preserve">the articulation of government has been bound to the con-stant identification of the difficulties and failures of government. </w:t>
      </w:r>
      <w:r w:rsidRPr="00700986">
        <w:t>It is around these difficulties and failures thatprogrammes of governmenthave been elaborated. The programmatic is the realm of designs put forwardby philosophers, political economists, physiocrats and philanthropists, govern-ment reports, committees of inquiry, White Papers, proposals and counterpro-posals by organizations of business, labour, finance, charities and professionals</w:t>
      </w:r>
      <w:proofErr w:type="gramStart"/>
      <w:r w:rsidRPr="00700986">
        <w:t>,that</w:t>
      </w:r>
      <w:proofErr w:type="gramEnd"/>
      <w:r w:rsidRPr="00700986">
        <w:t xml:space="preserve"> seek to configure specific locales and relations in ways thought desirable.The relation between political rationalities and such programmes of govern-ment is not one of derivation or determination but oftranslation –both amovement from one space to another, and an expression of a particularconcern in another modality. Thus in the early years of this century in Britain</w:t>
      </w:r>
      <w:proofErr w:type="gramStart"/>
      <w:r w:rsidRPr="00700986">
        <w:t>,the</w:t>
      </w:r>
      <w:proofErr w:type="gramEnd"/>
      <w:r w:rsidRPr="00700986">
        <w:t xml:space="preserve"> language of national efficiency served to articulate general political idealsconcerning the ends to which government should be addressed, and provideda way of formulating a range of competing programmes and disputes fromdifferent political forces (Rose 1985; Miller and O’Leary 1987). Similarly</w:t>
      </w:r>
      <w:proofErr w:type="gramStart"/>
      <w:r w:rsidRPr="00700986">
        <w:t>,programmes</w:t>
      </w:r>
      <w:proofErr w:type="gramEnd"/>
      <w:r w:rsidRPr="00700986">
        <w:t xml:space="preserve"> for administering and managing the enterprise in the USA in thePolitical power beyond the State279© London School of Economics and Political Science 2010British Journal of Sociology inter-war period elaborated the basis of managerial authority in a way thatwas congruent with American ideals of personal freedom, initiative anddemocracy. A translatability was established between the ideals of Americanpolitical culture and programmes for governing the newly emerged giantcorporations with their professional managers (Miller and O’Leary 1989,1990)</w:t>
      </w:r>
      <w:proofErr w:type="gramStart"/>
      <w:r w:rsidRPr="00700986">
        <w:t>.10Such</w:t>
      </w:r>
      <w:proofErr w:type="gramEnd"/>
      <w:r w:rsidRPr="00700986">
        <w:t xml:space="preserve"> translatability between the moralities, </w:t>
      </w:r>
      <w:r w:rsidRPr="00700986">
        <w:rPr>
          <w:rStyle w:val="StyleUnderline"/>
        </w:rPr>
        <w:t>epistemologies</w:t>
      </w:r>
      <w:r w:rsidRPr="00700986">
        <w:t xml:space="preserve"> and idioms </w:t>
      </w:r>
      <w:r w:rsidRPr="00700986">
        <w:rPr>
          <w:rStyle w:val="StyleUnderline"/>
        </w:rPr>
        <w:t>of political power</w:t>
      </w:r>
      <w:r w:rsidRPr="00700986">
        <w:t xml:space="preserve">, and the government of a specific problem space, </w:t>
      </w:r>
      <w:r w:rsidRPr="00700986">
        <w:rPr>
          <w:rStyle w:val="StyleUnderline"/>
        </w:rPr>
        <w:t>establishe</w:t>
      </w:r>
      <w:r w:rsidRPr="00700986">
        <w:t xml:space="preserve">s a </w:t>
      </w:r>
      <w:r w:rsidRPr="00700986">
        <w:rPr>
          <w:rStyle w:val="StyleUnderline"/>
        </w:rPr>
        <w:t>mutuality between what is desirable and what can be made possible</w:t>
      </w:r>
      <w:r w:rsidRPr="00700986">
        <w:t xml:space="preserve"> throughthe calculated activities of political forces (see also Miller and Rose 1988; Rose1990).Programmes, as Colin Gordon has pointed out, are not simply formulationsof wishes or intentions (Gordon 1980; see also Miller and Rose 1990a). First ofall, </w:t>
      </w:r>
      <w:r w:rsidRPr="00700986">
        <w:rPr>
          <w:rStyle w:val="StyleUnderline"/>
        </w:rPr>
        <w:t xml:space="preserve">programmes lay claim to </w:t>
      </w:r>
      <w:proofErr w:type="gramStart"/>
      <w:r w:rsidRPr="00700986">
        <w:rPr>
          <w:rStyle w:val="StyleUnderline"/>
        </w:rPr>
        <w:t>a certain</w:t>
      </w:r>
      <w:proofErr w:type="gramEnd"/>
      <w:r w:rsidRPr="00700986">
        <w:rPr>
          <w:rStyle w:val="StyleUnderline"/>
        </w:rPr>
        <w:t xml:space="preserve"> knowledge of the sphere or problem tobe addressed</w:t>
      </w:r>
      <w:r w:rsidRPr="00700986">
        <w:t xml:space="preserve"> – knowledges of the economy, or of the nature of health, or of theproblem of poverty are essential elements in programmes that seek to exercise legitimate and calculated power over them. Governing a sphere requires thatit can be represented, depicted in a way which both grasps its truth andre-presents it in a form in which it can enter the sphere of conscious politicalcalculation. The theories of the social sciences, of economics, of sociology andof psychology, thus provide a kind ofintellectual machineryfor government, inthe form of procedures for rendering the world thinkable, taming its intrac-table reality by subjecting it to the disciplined analyses of thought. </w:t>
      </w:r>
      <w:r w:rsidRPr="00700986">
        <w:rPr>
          <w:rStyle w:val="StyleUnderline"/>
        </w:rPr>
        <w:t>Theories and explanations thus play an essential part in reversing the rela-tions of power between the aspiring ruler and that over which rule is to bebexercised.</w:t>
      </w:r>
      <w:r w:rsidRPr="00700986">
        <w:t xml:space="preserve"> For example, before one can seek to manage a domain such as aneconomy </w:t>
      </w:r>
      <w:r w:rsidRPr="00700986">
        <w:rPr>
          <w:rStyle w:val="StyleUnderline"/>
        </w:rPr>
        <w:t>it is first necessary to conceptualise a set of processes and relations</w:t>
      </w:r>
      <w:r w:rsidRPr="00700986">
        <w:t xml:space="preserve"> asan </w:t>
      </w:r>
      <w:proofErr w:type="gramStart"/>
      <w:r w:rsidRPr="00700986">
        <w:t>economy which</w:t>
      </w:r>
      <w:proofErr w:type="gramEnd"/>
      <w:r w:rsidRPr="00700986">
        <w:t xml:space="preserve"> is amenable to management (see Miller and O’Leary 1989.See also Hopwood 1987; Thompson 1986; Tomlinson 1981, 1983). In a very realsense, ‘the economy’ is brought into being by economic theories themselves, which define and individuate a set of characteristics, </w:t>
      </w:r>
      <w:r w:rsidRPr="00700986">
        <w:rPr>
          <w:rStyle w:val="StyleUnderline"/>
        </w:rPr>
        <w:t>laws and processes designated economic rather than, say, political or natural. This enables ‘the economy’ to become something which politicians, academics, industrialists andothers think can be governed and managed</w:t>
      </w:r>
      <w:r w:rsidRPr="00700986">
        <w:t xml:space="preserve">, evaluated and programmed, in order to increase wealth, profit and the like. Similarly </w:t>
      </w:r>
      <w:r w:rsidRPr="00700986">
        <w:rPr>
          <w:rStyle w:val="StyleUnderline"/>
        </w:rPr>
        <w:t>sociology</w:t>
      </w:r>
      <w:r w:rsidRPr="00700986">
        <w:t xml:space="preserve">, as a set of techniques and investigations that </w:t>
      </w:r>
      <w:r w:rsidRPr="00700986">
        <w:rPr>
          <w:rStyle w:val="StyleUnderline"/>
        </w:rPr>
        <w:t>reveal the nation as a set of aggregated statistics with their regular fluctuations, and as knowable processes with their laws and cycles, has played a key role in the constitution of society and its diverse components and domains as a governable entity.</w:t>
      </w:r>
      <w:r w:rsidRPr="00700986">
        <w:t xml:space="preserve"> Relations of reciprocity obtain between the social sciences and government. As government depends upon these sciences for its languages and calculations, so the social sciences thrive on the problems of government, the demand for solutions and the attraction of theories which have the plausibility of science and the promise of the rational disciplining and technologizing of the social field.280Nikolas Rose and Peter Miller© London School of Economics and Political Science 2010British Journal of Sociology Programmes presuppose that the real is programmable, that it is a domainsubject to certain determinants, rules, norms and processes that can be actedupon and improved by authorities. They make the objects of governmentthinkable in such a way that their ills appear susceptible to diagnosis, prescrip-tion and cure by calculating and normalizing intervention</w:t>
      </w:r>
    </w:p>
    <w:p w14:paraId="3E746151" w14:textId="77777777" w:rsidR="00390D7D" w:rsidRPr="00700986" w:rsidRDefault="00390D7D" w:rsidP="00390D7D"/>
    <w:p w14:paraId="11C63E3D" w14:textId="77777777" w:rsidR="00390D7D" w:rsidRPr="00700986" w:rsidRDefault="00390D7D" w:rsidP="00390D7D">
      <w:pPr>
        <w:pStyle w:val="Heading3"/>
      </w:pPr>
      <w:r w:rsidRPr="00700986">
        <w:t>Link Turn – Counterpublics</w:t>
      </w:r>
    </w:p>
    <w:p w14:paraId="7D4E6D84" w14:textId="77777777" w:rsidR="00390D7D" w:rsidRPr="00700986" w:rsidRDefault="00390D7D" w:rsidP="00390D7D">
      <w:pPr>
        <w:pStyle w:val="Heading4"/>
      </w:pPr>
      <w:r w:rsidRPr="00700986">
        <w:t>Working through the public sphere fails and gives rise to repressive myths</w:t>
      </w:r>
    </w:p>
    <w:p w14:paraId="44CC6C78" w14:textId="77777777" w:rsidR="00390D7D" w:rsidRPr="00700986" w:rsidRDefault="00390D7D" w:rsidP="00390D7D">
      <w:r w:rsidRPr="00700986">
        <w:rPr>
          <w:rStyle w:val="Style13ptBold"/>
        </w:rPr>
        <w:t>Ellsworth 89</w:t>
      </w:r>
      <w:r w:rsidRPr="00700986">
        <w:t xml:space="preserve"> [Elizabeth Ellsworth, University of Wisconsin at Madison, </w:t>
      </w:r>
      <w:r w:rsidRPr="00700986">
        <w:rPr>
          <w:i/>
        </w:rPr>
        <w:t>Why doesn’t this feel empowering? Working through the myths of Critical Pedagogy</w:t>
      </w:r>
      <w:r w:rsidRPr="00700986">
        <w:t xml:space="preserve">, Harvard Educational Review. August 1989. </w:t>
      </w:r>
      <w:hyperlink r:id="rId79" w:history="1">
        <w:r w:rsidRPr="00700986">
          <w:rPr>
            <w:rStyle w:val="Hyperlink"/>
          </w:rPr>
          <w:t>https://pedsub.files.wordpress.com/2010/11/ellsworth-1989.pdf</w:t>
        </w:r>
      </w:hyperlink>
      <w:r w:rsidRPr="00700986">
        <w:t>]</w:t>
      </w:r>
    </w:p>
    <w:p w14:paraId="716A19D2" w14:textId="77777777" w:rsidR="00390D7D" w:rsidRPr="00700986" w:rsidRDefault="00390D7D" w:rsidP="00390D7D">
      <w:r w:rsidRPr="00700986">
        <w:t xml:space="preserve">Elizabeth Ellsworth finds that </w:t>
      </w:r>
      <w:r w:rsidRPr="00700986">
        <w:rPr>
          <w:rStyle w:val="StyleUnderline"/>
        </w:rPr>
        <w:t>critical pedagogy</w:t>
      </w:r>
      <w:r w:rsidRPr="00700986">
        <w:t xml:space="preserve">, as represented in her review of the literature, has </w:t>
      </w:r>
      <w:r w:rsidRPr="00700986">
        <w:rPr>
          <w:rStyle w:val="StyleUnderline"/>
        </w:rPr>
        <w:t>developed along a highly abstract and Utopian line</w:t>
      </w:r>
      <w:r w:rsidRPr="00700986">
        <w:t xml:space="preserve"> which </w:t>
      </w:r>
      <w:r w:rsidRPr="00700986">
        <w:rPr>
          <w:rStyle w:val="StyleUnderline"/>
        </w:rPr>
        <w:t>does not</w:t>
      </w:r>
      <w:r w:rsidRPr="00700986">
        <w:t xml:space="preserve"> necessarily </w:t>
      </w:r>
      <w:r w:rsidRPr="00700986">
        <w:rPr>
          <w:rStyle w:val="StyleUnderline"/>
        </w:rPr>
        <w:t>sustain</w:t>
      </w:r>
      <w:r w:rsidRPr="00700986">
        <w:t xml:space="preserve"> the </w:t>
      </w:r>
      <w:r w:rsidRPr="00700986">
        <w:rPr>
          <w:rStyle w:val="StyleUnderline"/>
        </w:rPr>
        <w:t>daily</w:t>
      </w:r>
      <w:r w:rsidRPr="00700986">
        <w:t xml:space="preserve"> </w:t>
      </w:r>
      <w:r w:rsidRPr="00700986">
        <w:rPr>
          <w:rStyle w:val="StyleUnderline"/>
        </w:rPr>
        <w:t>workings of the education its supporters advocate</w:t>
      </w:r>
      <w:r w:rsidRPr="00700986">
        <w:t>. The author maintains that the d</w:t>
      </w:r>
      <w:r w:rsidRPr="00700986">
        <w:rPr>
          <w:rStyle w:val="StyleUnderline"/>
        </w:rPr>
        <w:t>iscourse of critical pedagogy</w:t>
      </w:r>
      <w:r w:rsidRPr="00700986">
        <w:t xml:space="preserve"> is based on rationalist assumptions that </w:t>
      </w:r>
      <w:r w:rsidRPr="00700986">
        <w:rPr>
          <w:rStyle w:val="StyleUnderline"/>
        </w:rPr>
        <w:t>give rise to repressive myths</w:t>
      </w:r>
      <w:r w:rsidRPr="00700986">
        <w:t xml:space="preserve">. Ellsworth argues that if these assumptions, goals, implicit power dynamics, and issues of who produces valid knowledge remain untheorized and untouched, </w:t>
      </w:r>
      <w:r w:rsidRPr="00700986">
        <w:rPr>
          <w:rStyle w:val="StyleUnderline"/>
        </w:rPr>
        <w:t xml:space="preserve">critical pedagogues will continue to perpetuate relations of domination in their </w:t>
      </w:r>
      <w:proofErr w:type="gramStart"/>
      <w:r w:rsidRPr="00700986">
        <w:rPr>
          <w:rStyle w:val="StyleUnderline"/>
        </w:rPr>
        <w:t>classrooms.</w:t>
      </w:r>
      <w:r w:rsidRPr="00700986">
        <w:t>The</w:t>
      </w:r>
      <w:proofErr w:type="gramEnd"/>
      <w:r w:rsidRPr="00700986">
        <w:t xml:space="preserve"> author paints a complex portrait of the practice of teaching for liberation. She reflects on her own role as a White middle-class woman and professor engaged with a diverse group of students developing an antiracist course. Grounded in a clearly articulated political agenda and her experience as a feminist teacher, Ellsworth provides a </w:t>
      </w:r>
      <w:r w:rsidRPr="00700986">
        <w:rPr>
          <w:rStyle w:val="StyleUnderline"/>
        </w:rPr>
        <w:t>critique of "empowerment," "student voice," "dialogue," and "critical reflection" and raises provocative issues about the nature of action for social change and knowledge</w:t>
      </w:r>
      <w:r w:rsidRPr="00700986">
        <w:t>.</w:t>
      </w:r>
    </w:p>
    <w:p w14:paraId="0E6D9284" w14:textId="77777777" w:rsidR="00390D7D" w:rsidRPr="00700986" w:rsidRDefault="00390D7D" w:rsidP="00390D7D"/>
    <w:p w14:paraId="1C9A83EF" w14:textId="77777777" w:rsidR="00390D7D" w:rsidRPr="00700986" w:rsidRDefault="00390D7D" w:rsidP="00390D7D">
      <w:pPr>
        <w:pStyle w:val="Heading4"/>
      </w:pPr>
      <w:r w:rsidRPr="00700986">
        <w:t>Pedagogies based in the institutions created by oppressors can never bring justice to the oppressed</w:t>
      </w:r>
    </w:p>
    <w:p w14:paraId="6EC42137" w14:textId="77777777" w:rsidR="00390D7D" w:rsidRPr="00700986" w:rsidRDefault="00390D7D" w:rsidP="00390D7D">
      <w:r w:rsidRPr="00700986">
        <w:rPr>
          <w:rStyle w:val="Style13ptBold"/>
        </w:rPr>
        <w:t>Ellsworth 89</w:t>
      </w:r>
      <w:r w:rsidRPr="00700986">
        <w:t xml:space="preserve"> [Elizabeth Ellsworth, University of Wisconsin at Madison, Why doesn’t this feel empowering? Working through the myths of Critical Pedagogy, Harvard Educational Review. August 1989. </w:t>
      </w:r>
      <w:hyperlink r:id="rId80" w:history="1">
        <w:r w:rsidRPr="00700986">
          <w:t>https://pedsub.files.wordpress.com/2010/11/ellsworth-1989.pdf</w:t>
        </w:r>
      </w:hyperlink>
      <w:r w:rsidRPr="00700986">
        <w:t>]</w:t>
      </w:r>
    </w:p>
    <w:p w14:paraId="753B406D" w14:textId="77777777" w:rsidR="00390D7D" w:rsidRPr="00700986" w:rsidRDefault="00390D7D" w:rsidP="00390D7D">
      <w:r w:rsidRPr="00700986">
        <w:t xml:space="preserve">From Critical Rationalism to the Politics of Partial Narratives: The students enrolled in “Media and Anti-Racist Pedagogies” included Asian∂ American, Chicano/a, Jewish, Puerto Rican, and Anglo-European men and∂ women from the United States; and Asian, African, Icelandic, and Canadian international students. It was evident after the first class meeting that </w:t>
      </w:r>
      <w:r w:rsidRPr="00700986">
        <w:rPr>
          <w:rStyle w:val="StyleUnderline"/>
        </w:rPr>
        <w:t>all of us agreed</w:t>
      </w:r>
      <w:r w:rsidRPr="00700986">
        <w:t xml:space="preserve">, but with different understandings and agendas, </w:t>
      </w:r>
      <w:r w:rsidRPr="00700986">
        <w:rPr>
          <w:rStyle w:val="StyleUnderline"/>
        </w:rPr>
        <w:t>that racism was a problem</w:t>
      </w:r>
      <w:r w:rsidRPr="00700986">
        <w:t xml:space="preserve"> on campus </w:t>
      </w:r>
      <w:r w:rsidRPr="00700986">
        <w:rPr>
          <w:rStyle w:val="StyleUnderline"/>
        </w:rPr>
        <w:t>that required political action</w:t>
      </w:r>
      <w:r w:rsidRPr="00700986">
        <w:t xml:space="preserve">. The effects of the diverse social positions and political ideologies of the students enrolled, my own position and experiences as a woman and a feminist, and the effects of the course’s context on the form and∂ </w:t>
      </w:r>
      <w:r w:rsidRPr="00700986">
        <w:rPr>
          <w:rStyle w:val="StyleUnderline"/>
        </w:rPr>
        <w:t>content of our early</w:t>
      </w:r>
      <w:r w:rsidRPr="00700986">
        <w:t xml:space="preserve"> class </w:t>
      </w:r>
      <w:r w:rsidRPr="00700986">
        <w:rPr>
          <w:rStyle w:val="StyleUnderline"/>
        </w:rPr>
        <w:t>discussions</w:t>
      </w:r>
      <w:r w:rsidRPr="00700986">
        <w:t xml:space="preserve"> </w:t>
      </w:r>
      <w:r w:rsidRPr="00700986">
        <w:rPr>
          <w:rStyle w:val="StyleUnderline"/>
        </w:rPr>
        <w:t>quickly threw the rationalist assumptions underlying critical pedagogy into question.</w:t>
      </w:r>
      <w:r w:rsidRPr="00700986">
        <w:t xml:space="preserve">∂ These rationalist assumptions have led to the following goals: the teaching of∂ analytic and critical skills for judging the truth and merit of propositions, and the∂ interrogation and selective appropriation of potentially transformative moments in the dominant culture.“ As long as educators define pedagogy against oppressive formations in these ways the role of the critical pedagogue will be to guarantee∂ that the foundation for classroom interaction is reason. In other words, the critical∂ pedagogue is one who enforces the rules of reason in the classroom-—“a series of rules of thought that any ideal rational person might adopt if his/her purpose was∂ to achieve propositions of universal validity.”'5 Under these conditions, and given∂ the coded nature of the political agenda of critical pedagogy, only one “political”∂ gesture appears to be available to the critical pedagogue. S/he can ensure that students are given the chance to arrive logically at the “universally valid proposition”∂ </w:t>
      </w:r>
      <w:r w:rsidRPr="00700986">
        <w:rPr>
          <w:rStyle w:val="StyleUnderline"/>
        </w:rPr>
        <w:t>underlying the discourse of critical pedagogy — namely, that all people have a right</w:t>
      </w:r>
      <w:r w:rsidRPr="00700986">
        <w:t xml:space="preserve"> </w:t>
      </w:r>
      <w:r w:rsidRPr="00700986">
        <w:rPr>
          <w:rStyle w:val="StyleUnderline"/>
        </w:rPr>
        <w:t>to freedom from oppression guaranteed by the democratic social contract, and that∂ in the classroom, this proposition be given equal time vis-a-vis other “sufficiently articulated and reasonably distinct moral positions.</w:t>
      </w:r>
      <w:r w:rsidRPr="00700986">
        <w:t xml:space="preserve">”‘°∂ Yet educators who have constructed classroom practices dependent upon analytic critical judgment </w:t>
      </w:r>
      <w:r w:rsidRPr="00700986">
        <w:rPr>
          <w:rStyle w:val="StyleUnderline"/>
        </w:rPr>
        <w:t>can no longer regard the enforcement of rationalism as a self-evident political act against relations of domination</w:t>
      </w:r>
      <w:r w:rsidRPr="00700986">
        <w:t xml:space="preserve">. Literary criticism, cultural∂ studies, post- structuralism, feminist studies, comparative studies, and media∂ </w:t>
      </w:r>
      <w:r w:rsidRPr="00700986">
        <w:rPr>
          <w:rStyle w:val="StyleUnderline"/>
        </w:rPr>
        <w:t>studies have by now amassed overwhelming evidence of the extent to which the</w:t>
      </w:r>
      <w:r w:rsidRPr="00700986">
        <w:t xml:space="preserve"> </w:t>
      </w:r>
      <w:r w:rsidRPr="00700986">
        <w:rPr>
          <w:rStyle w:val="StyleUnderline"/>
        </w:rPr>
        <w:t xml:space="preserve">myths of the ideal rational person and the “universality” of propositions have been oppressive to those who are not European, White, male, middle class, Christian, able-bodied, thin, and heterosexual." </w:t>
      </w:r>
      <w:r w:rsidRPr="00700986">
        <w:t>Writings by many literary and cultural critics, both women of color and White women who are concerned with explaining∂ the intersections and interactions among relations of racism, colonialism, sexism</w:t>
      </w:r>
      <w:proofErr w:type="gramStart"/>
      <w:r w:rsidRPr="00700986">
        <w:t>,∂</w:t>
      </w:r>
      <w:proofErr w:type="gramEnd"/>
      <w:r w:rsidRPr="00700986">
        <w:t xml:space="preserve"> and so forth, are now employing, either implicitly or explicitly, concepts and∂ analytical methods that could be called feminist poststructuralism.“ While </w:t>
      </w:r>
      <w:r w:rsidRPr="00700986">
        <w:rPr>
          <w:rStyle w:val="StyleUnderline"/>
        </w:rPr>
        <w:t>post-structuralism</w:t>
      </w:r>
      <w:r w:rsidRPr="00700986">
        <w:t xml:space="preserve">, like rationalism, is a tool that can be used to dominate, it has also </w:t>
      </w:r>
      <w:r w:rsidRPr="00700986">
        <w:rPr>
          <w:rStyle w:val="StyleUnderline"/>
        </w:rPr>
        <w:t xml:space="preserve">facilitated a devastating critique of the violence of rationalism against its </w:t>
      </w:r>
      <w:proofErr w:type="gramStart"/>
      <w:r w:rsidRPr="00700986">
        <w:rPr>
          <w:rStyle w:val="StyleUnderline"/>
        </w:rPr>
        <w:t>Others</w:t>
      </w:r>
      <w:proofErr w:type="gramEnd"/>
      <w:r w:rsidRPr="00700986">
        <w:rPr>
          <w:rStyle w:val="StyleUnderline"/>
        </w:rPr>
        <w:t>.</w:t>
      </w:r>
      <w:r w:rsidRPr="00700986">
        <w:t xml:space="preserve"> It has demonstrated that as a discursive practice, rationalism’s regulated and systematic use of </w:t>
      </w:r>
      <w:r w:rsidRPr="00700986">
        <w:rPr>
          <w:rStyle w:val="StyleUnderline"/>
        </w:rPr>
        <w:t>elements of language constitutes rational competence “as a series of exclusions—of women, people of color, of nature as historical agent, of the true</w:t>
      </w:r>
      <w:r w:rsidRPr="00700986">
        <w:t xml:space="preserve"> </w:t>
      </w:r>
      <w:r w:rsidRPr="00700986">
        <w:rPr>
          <w:rStyle w:val="StyleUnderline"/>
        </w:rPr>
        <w:t>value of art</w:t>
      </w:r>
      <w:r w:rsidRPr="00700986">
        <w:t xml:space="preserve">.”‘° In contrast, poststructuralist thought is not bound to reason, but∂ “to discourse, literally narratives about the world that are admittedly partial. Indeed, one of the crucial features of discourse is the intimate tie between knowledge∂ and interest, the latter being understood as a ‘standpoint’ from which to grasp∂ ‘reality.’ ”2° </w:t>
      </w:r>
      <w:r w:rsidRPr="00700986">
        <w:rPr>
          <w:rStyle w:val="StyleUnderline"/>
        </w:rPr>
        <w:t>The literature on critical pedagogy implies that the claims made by documents, demonstrations, press conferences, and classroom discussions of students of color and White students against racism could rightfully be taken up in the classroom∂ and subjected to rational deliberation over their truth in light of competing claims. But this would force students to subject themselves to the logics of rationalism and∂ scientism which have been predicated on and made possible through the exclusion∂ of socially constructed irrational Others</w:t>
      </w:r>
      <w:r w:rsidRPr="00700986">
        <w:t>—women, people of color, nature, aesthetics. As Audre Lorde writes, “</w:t>
      </w:r>
      <w:r w:rsidRPr="00700986">
        <w:rPr>
          <w:rStyle w:val="Emphasis"/>
        </w:rPr>
        <w:t>The master’s tools will never dismantle the master’s house</w:t>
      </w:r>
      <w:r w:rsidRPr="00700986">
        <w:t xml:space="preserve">,”2‘ and </w:t>
      </w:r>
      <w:r w:rsidRPr="00700986">
        <w:rPr>
          <w:rStyle w:val="StyleUnderline"/>
        </w:rPr>
        <w:t>to call on students of color to justify and explicate their claims in terms of the master’s tools— tools such as rationalism, fashioned precisely to perpetuate their exclusion—colludes with the oppressor in keeping “the oppressed occupied with the master’s concerns.”“</w:t>
      </w:r>
      <w:r w:rsidRPr="00700986">
        <w:t xml:space="preserve"> As Barbara Christian describes it</w:t>
      </w:r>
      <w:proofErr w:type="gramStart"/>
      <w:r w:rsidRPr="00700986">
        <w:t>:∂</w:t>
      </w:r>
      <w:proofErr w:type="gramEnd"/>
      <w:r w:rsidRPr="00700986">
        <w:t xml:space="preserve"> the literature of people who are not in power has always been in danger of extinction or cooptation, not because we do not theorize, but because what we can even imagine, far less who we can reach, is constantly limited by societal structures.∂ For me, literary criticism is promotion as well as understanding, a response to the∂ writer to whom there is often no response, to folk who need the writing as much∂ as they need anything. I know, from literary history, that writing disappears unless there is a response to it. Because I write about writers who are now writing, I hope to help ensure that their tradition has continuity and survives.“ In contrast to the </w:t>
      </w:r>
      <w:r w:rsidRPr="00700986">
        <w:rPr>
          <w:rStyle w:val="StyleUnderline"/>
        </w:rPr>
        <w:t xml:space="preserve">enforcement of rational deliberation, </w:t>
      </w:r>
      <w:r w:rsidRPr="00700986">
        <w:t xml:space="preserve">but like Christian’s promotion and response, my role in C&amp;I 607 would be to interrupt </w:t>
      </w:r>
      <w:r w:rsidRPr="00700986">
        <w:rPr>
          <w:rStyle w:val="StyleUnderline"/>
        </w:rPr>
        <w:t xml:space="preserve">institutional limits on how much time and energy students </w:t>
      </w:r>
      <w:r w:rsidRPr="00700986">
        <w:t xml:space="preserve">of color, White students, and professors∂ against racism </w:t>
      </w:r>
      <w:r w:rsidRPr="00700986">
        <w:rPr>
          <w:rStyle w:val="StyleUnderline"/>
        </w:rPr>
        <w:t xml:space="preserve">could spend on elaborating their positions and playing them out to the point where internal contradictions and effects on the positions of other social groups could become evident and subject to self-analysis. </w:t>
      </w:r>
      <w:r w:rsidRPr="00700986">
        <w:t xml:space="preserve">With Barbara Christian, I saw the necessity to take the voices of students and professors of difference at their word — as “valid”——but not without response.“ Students’ and my own narratives about experiences of racism, ableism, elitism, fat oppression, sexism, anti-Semitism, heterosexism, and so on are partial-partial in the sense that they are unfinished, imperfect, limited; and partial in the sense that∂ they project the interests of “one side” over others. </w:t>
      </w:r>
      <w:r w:rsidRPr="00700986">
        <w:rPr>
          <w:rStyle w:val="StyleUnderline"/>
        </w:rPr>
        <w:t xml:space="preserve">Because those voices are partial and partisan, they must be made problematic, but not because they have broken the rules of thought of the ideal rational person by grounding their knowledge in immediate emotional, social, and psychic experiences of oppression,” or are somehow lacking or too narrowly circumscribed.“ Rather, they must be critiqued because they hold implications for other social movements and their struggles for sell‘-definition. This assertion carries important implications for the “goal” of classroom practices against oppressive formations, </w:t>
      </w:r>
      <w:r w:rsidRPr="00700986">
        <w:t>which I will address later.</w:t>
      </w:r>
    </w:p>
    <w:p w14:paraId="7D2382C4" w14:textId="77777777" w:rsidR="00390D7D" w:rsidRPr="00700986" w:rsidRDefault="00390D7D" w:rsidP="00390D7D"/>
    <w:p w14:paraId="565C8C11" w14:textId="2F4C966E" w:rsidR="00390D7D" w:rsidRPr="00700986" w:rsidRDefault="00390D7D" w:rsidP="00390D7D">
      <w:pPr>
        <w:pStyle w:val="Heading4"/>
      </w:pPr>
      <w:r w:rsidRPr="00700986">
        <w:t>Public speech doesn’t guarantee positive outcomes and must be subservient to what will be accepted by the dominant public</w:t>
      </w:r>
    </w:p>
    <w:p w14:paraId="3776538D" w14:textId="77777777" w:rsidR="00390D7D" w:rsidRPr="00700986" w:rsidRDefault="00390D7D" w:rsidP="00390D7D">
      <w:r w:rsidRPr="00700986">
        <w:rPr>
          <w:rStyle w:val="Style13ptBold"/>
        </w:rPr>
        <w:t>Warner 02</w:t>
      </w:r>
      <w:r w:rsidRPr="00700986">
        <w:t xml:space="preserve"> [Michael Warner, literary critic, social theorist, and Seymour H. Knox Professor of English Literature and American Studies at Yale University, </w:t>
      </w:r>
      <w:r w:rsidRPr="00700986">
        <w:rPr>
          <w:i/>
        </w:rPr>
        <w:t>Publics and Counterpublics</w:t>
      </w:r>
      <w:r w:rsidRPr="00700986">
        <w:t xml:space="preserve">. Duke University Press. </w:t>
      </w:r>
      <w:proofErr w:type="gramStart"/>
      <w:r w:rsidRPr="00700986">
        <w:t xml:space="preserve">2002.  </w:t>
      </w:r>
      <w:hyperlink r:id="rId81" w:history="1">
        <w:r w:rsidRPr="00700986">
          <w:rPr>
            <w:rStyle w:val="Hyperlink"/>
          </w:rPr>
          <w:t>http://98.131.80.43/home/wp-content/uploads/2011/06/Warner-2002-PublicsandCounterpublics.pdf</w:t>
        </w:r>
      </w:hyperlink>
      <w:r w:rsidRPr="00700986">
        <w:t>.</w:t>
      </w:r>
      <w:proofErr w:type="gramEnd"/>
      <w:r w:rsidRPr="00700986">
        <w:t xml:space="preserve"> </w:t>
      </w:r>
      <w:proofErr w:type="gramStart"/>
      <w:r w:rsidRPr="00700986">
        <w:t>pp</w:t>
      </w:r>
      <w:proofErr w:type="gramEnd"/>
      <w:r w:rsidRPr="00700986">
        <w:t xml:space="preserve"> 81-83]</w:t>
      </w:r>
    </w:p>
    <w:p w14:paraId="517006DD" w14:textId="77777777" w:rsidR="00390D7D" w:rsidRPr="00700986" w:rsidRDefault="00390D7D" w:rsidP="00390D7D">
      <w:pPr>
        <w:rPr>
          <w:rStyle w:val="StyleUnderline"/>
        </w:rPr>
      </w:pPr>
      <w:r w:rsidRPr="00700986">
        <w:t xml:space="preserve">Over the past three centuries, </w:t>
      </w:r>
      <w:r w:rsidRPr="00700986">
        <w:rPr>
          <w:rStyle w:val="StyleUnderline"/>
        </w:rPr>
        <w:t>many</w:t>
      </w:r>
      <w:r w:rsidRPr="00700986">
        <w:t xml:space="preserve"> such </w:t>
      </w:r>
      <w:r w:rsidRPr="00700986">
        <w:rPr>
          <w:rStyle w:val="StyleUnderline"/>
        </w:rPr>
        <w:t>scenes</w:t>
      </w:r>
      <w:r w:rsidRPr="00700986">
        <w:t xml:space="preserve"> have </w:t>
      </w:r>
      <w:r w:rsidRPr="00700986">
        <w:rPr>
          <w:rStyle w:val="StyleUnderline"/>
        </w:rPr>
        <w:t>organized themselves as publics</w:t>
      </w:r>
      <w:r w:rsidRPr="00700986">
        <w:t xml:space="preserve">, and because they </w:t>
      </w:r>
      <w:r w:rsidRPr="00700986">
        <w:rPr>
          <w:rStyle w:val="StyleUnderline"/>
        </w:rPr>
        <w:t>differ markedly</w:t>
      </w:r>
      <w:r w:rsidRPr="00700986">
        <w:t xml:space="preserve"> in one way or another </w:t>
      </w:r>
      <w:r w:rsidRPr="00700986">
        <w:rPr>
          <w:rStyle w:val="StyleUnderline"/>
        </w:rPr>
        <w:t>from the premises</w:t>
      </w:r>
      <w:r w:rsidRPr="00700986">
        <w:t xml:space="preserve"> that allow the </w:t>
      </w:r>
      <w:r w:rsidRPr="00700986">
        <w:rPr>
          <w:rStyle w:val="StyleUnderline"/>
        </w:rPr>
        <w:t>dominant</w:t>
      </w:r>
      <w:r w:rsidRPr="00700986">
        <w:t xml:space="preserve"> </w:t>
      </w:r>
      <w:r w:rsidRPr="00700986">
        <w:rPr>
          <w:rStyle w:val="StyleUnderline"/>
        </w:rPr>
        <w:t>culture</w:t>
      </w:r>
      <w:r w:rsidRPr="00700986">
        <w:t xml:space="preserve"> to understand itself as a public, </w:t>
      </w:r>
      <w:r w:rsidRPr="00700986">
        <w:rPr>
          <w:rStyle w:val="StyleUnderline"/>
        </w:rPr>
        <w:t>they have come to be called counterpublics</w:t>
      </w:r>
      <w:r w:rsidRPr="00700986">
        <w:t xml:space="preserve">. Yet we cannot understand counterpublics very well if we fail to see that there are contradictions and perversities inherent in the organization of all publics, tensions that are not captured by critiques of the dominant public’s exclusions or ideological limitations. Counterpublics are publics, too. They work by many of the same circular postulates. It might even be claimed that, like dominant publics, </w:t>
      </w:r>
      <w:r w:rsidRPr="00700986">
        <w:rPr>
          <w:rStyle w:val="StyleUnderline"/>
        </w:rPr>
        <w:t>they are ideological in that they provide a sense of active belonging that masks or compensates for the real powerlessness of human agents in capitalist society.</w:t>
      </w:r>
      <w:r w:rsidRPr="00700986">
        <w:t xml:space="preserve"> But here I merely leave this question aside; what interests me is the odd social imaginary that is established by the ethic of estrangement and social poesis in public address. The cultural form of the public transforms She-Romps and Spectators alike. In a public, </w:t>
      </w:r>
      <w:r w:rsidRPr="00700986">
        <w:rPr>
          <w:rStyle w:val="StyleUnderline"/>
        </w:rPr>
        <w:t>indefinite address and self-organized discourse disclose a lived world whose arbitrary closure both enables that discourse and is contradicted by it. Public discourse, in the nature of its address, abandons the security of its positive, given audience. It promises to address anybody</w:t>
      </w:r>
      <w:r w:rsidRPr="00700986">
        <w:t xml:space="preserve">. It commits itself in principle to the possible participation of any stranger. It therefore </w:t>
      </w:r>
      <w:r w:rsidRPr="00700986">
        <w:rPr>
          <w:rStyle w:val="StyleUnderline"/>
        </w:rPr>
        <w:t>puts at risk the concrete world that is its given condition of possibility.</w:t>
      </w:r>
      <w:r w:rsidRPr="00700986">
        <w:t xml:space="preserve"> This is its fruitful perversity. </w:t>
      </w:r>
      <w:r w:rsidRPr="00700986">
        <w:rPr>
          <w:rStyle w:val="StyleUnderline"/>
        </w:rPr>
        <w:t>Public discourse postulates a circulatory field of estrangement that it must then struggle to capture as an addressable entity. No form with such a structure could be very stable</w:t>
      </w:r>
      <w:r w:rsidRPr="00700986">
        <w:t xml:space="preserve">. The projective nature of public discourse—which requires that every characterization of the circulatory path become material for new estrangements and recharacterizations—is an engine for (not necessarily progressive) social mutation. Public discourse, in other words, is poetic. By this I mean not just that a public is self-organizing, a kind of entity created by its own discourse, or even that this space of circulation is taken to be a social entity. Rather, I mean that </w:t>
      </w:r>
      <w:r w:rsidRPr="00700986">
        <w:rPr>
          <w:rStyle w:val="StyleUnderline"/>
        </w:rPr>
        <w:t>all discourse or performance addressed to a public must characterize the world in which it attempts to circulate, projecting for that world a concrete and livable shape, and attempting to realize that world through address</w:t>
      </w:r>
      <w:r w:rsidRPr="00700986">
        <w:t xml:space="preserve">.32There is no speech or performance addressed to a public that does not try to specify in advance, in countless highly condensed ways, the lifeworld of its circulation. This is accomplished not only through discursive claims, of the kind that can be said to be oriented to understanding, but also at the level of pragmatics, through the effects of speech genres, idioms, stylistic markers, address, temporality, mise-en-scène, citational field, interlocutory protocols, lexicon, and so on. Its circulatory fate is the realization of that world. </w:t>
      </w:r>
      <w:r w:rsidRPr="00700986">
        <w:rPr>
          <w:rStyle w:val="StyleUnderline"/>
        </w:rPr>
        <w:t>Public discourse says not only: “Let a public exist,” but: “Let it have this character, speak this way, see the world in this way.” It then goes out in search of confirmation that such a public exists, with greater or lesser success</w:t>
      </w:r>
      <w:r w:rsidRPr="00700986">
        <w:t xml:space="preserve">—success being further attempts to cite, circulate, and realize the </w:t>
      </w:r>
      <w:proofErr w:type="gramStart"/>
      <w:r w:rsidRPr="00700986">
        <w:t>world-understanding</w:t>
      </w:r>
      <w:proofErr w:type="gramEnd"/>
      <w:r w:rsidRPr="00700986">
        <w:t xml:space="preserve"> it articulates. </w:t>
      </w:r>
      <w:r w:rsidRPr="00700986">
        <w:rPr>
          <w:rStyle w:val="StyleUnderline"/>
        </w:rPr>
        <w:t>Run it up the flagpole, and see who salutes.</w:t>
      </w:r>
      <w:r w:rsidRPr="00700986">
        <w:t xml:space="preserve"> Put on a show, and see who shows up. This performative dimension of public discourse, however, is routinely misrecognized. </w:t>
      </w:r>
      <w:r w:rsidRPr="00700986">
        <w:rPr>
          <w:rStyle w:val="StyleUnderline"/>
        </w:rPr>
        <w:t>Public speech contends with the necessity of addressing its public as already existing real persons. It cannot work by frankly declaring its subjunctive creative project. Its success depends on the recognition of participants and their further circulatory activity</w:t>
      </w:r>
      <w:r w:rsidRPr="00700986">
        <w:t xml:space="preserve">, </w:t>
      </w:r>
      <w:r w:rsidRPr="00700986">
        <w:rPr>
          <w:rStyle w:val="StyleUnderline"/>
        </w:rPr>
        <w:t>and people do not</w:t>
      </w:r>
      <w:r w:rsidRPr="00700986">
        <w:t xml:space="preserve"> commonly </w:t>
      </w:r>
      <w:r w:rsidRPr="00700986">
        <w:rPr>
          <w:rStyle w:val="StyleUnderline"/>
        </w:rPr>
        <w:t>recognize</w:t>
      </w:r>
      <w:r w:rsidRPr="00700986">
        <w:t xml:space="preserve"> </w:t>
      </w:r>
      <w:r w:rsidRPr="00700986">
        <w:rPr>
          <w:rStyle w:val="StyleUnderline"/>
        </w:rPr>
        <w:t>themselves</w:t>
      </w:r>
      <w:r w:rsidRPr="00700986">
        <w:t xml:space="preserve"> </w:t>
      </w:r>
      <w:r w:rsidRPr="00700986">
        <w:rPr>
          <w:rStyle w:val="StyleUnderline"/>
        </w:rPr>
        <w:t>as virtual projections. They recognize themselves only as already being the persons they are addressed as being, and as already belonging to the world that is condensed in their discourse</w:t>
      </w:r>
      <w:r w:rsidRPr="00700986">
        <w:t xml:space="preserve">. The poetic function of public discourse is misrecognized for a second reason as well, one noted above in a different context. In the dominant tradition of the public sphere, address to a public is ideologized as rational-critical dialogue. The circulation of public discourse is consistently imagined—in folk theory and in sophisticated political philosophy alike—as dialogue or discussion among already present interlocutors, as within Mr. Spectator’s club. The image that prevails is something like parliamentary forensics. I have already noted that this way of imagining publics causes their constitutive circularity to disappear from consciousness: publics are thought to be real persons in dyadic author-reader interactions, rather than multigeneric circulation. I have also noted that the same ideologization makes possible the idea that publics can have volitional agency: they exist so as to deliberate and then decide. The point here is that this perception of public discourse as conversation obscures the importance of the poetic functions of both language and corporeal expressivity in giving a particular shape to publics. The public is thought to exist empirically and to require persuasion rather than poesis. Public circulation is understood as rational discussion writ large. </w:t>
      </w:r>
    </w:p>
    <w:p w14:paraId="51C4206E" w14:textId="77777777" w:rsidR="00390D7D" w:rsidRPr="00700986" w:rsidRDefault="00390D7D" w:rsidP="00390D7D">
      <w:pPr>
        <w:pStyle w:val="Heading4"/>
      </w:pPr>
      <w:r w:rsidRPr="00700986">
        <w:t>In order to create real change, discourse needs to grow in strength in subaltern counterpublic enclaves before being introduced to general society</w:t>
      </w:r>
    </w:p>
    <w:p w14:paraId="6C1CF520" w14:textId="77777777" w:rsidR="00390D7D" w:rsidRPr="00700986" w:rsidRDefault="00390D7D" w:rsidP="00390D7D">
      <w:r w:rsidRPr="00700986">
        <w:rPr>
          <w:rStyle w:val="Style13ptBold"/>
        </w:rPr>
        <w:t>Frasier 90</w:t>
      </w:r>
      <w:r w:rsidRPr="00700986">
        <w:t xml:space="preserve"> [Nancy Frasier, </w:t>
      </w:r>
      <w:r w:rsidRPr="00700986">
        <w:rPr>
          <w:i/>
        </w:rPr>
        <w:t xml:space="preserve">Rethinking the Public Sphere: A Contribution to the Critique of Actually Existing Democracy. </w:t>
      </w:r>
      <w:r w:rsidRPr="00700986">
        <w:t>Social Text- Duke University Press No. 25/26. http://www.jstor.org/stable/</w:t>
      </w:r>
      <w:proofErr w:type="gramStart"/>
      <w:r w:rsidRPr="00700986">
        <w:t>466240 .</w:t>
      </w:r>
      <w:proofErr w:type="gramEnd"/>
      <w:r w:rsidRPr="00700986">
        <w:t xml:space="preserve"> </w:t>
      </w:r>
      <w:proofErr w:type="gramStart"/>
      <w:r w:rsidRPr="00700986">
        <w:t>pp</w:t>
      </w:r>
      <w:proofErr w:type="gramEnd"/>
      <w:r w:rsidRPr="00700986">
        <w:t xml:space="preserve"> 66-68]</w:t>
      </w:r>
    </w:p>
    <w:p w14:paraId="2DF4AC4F" w14:textId="77777777" w:rsidR="00390D7D" w:rsidRPr="00700986" w:rsidRDefault="00390D7D" w:rsidP="00390D7D">
      <w:r w:rsidRPr="00700986">
        <w:t xml:space="preserve">I contend that, in stratified societies, arrangements that accommodate contestation among a plurality of competing publics better promote the ideal of participatory parity than does a single, comprehensive, overarching public. This follows from the argument of the previous section. There I argued that it is not possible to insulate special discursive arenas from the effects of societal inequality; and that </w:t>
      </w:r>
      <w:r w:rsidRPr="00700986">
        <w:rPr>
          <w:rStyle w:val="StyleUnderline"/>
        </w:rPr>
        <w:t>where societal inequality persists, deliberative processes in public spheres will tend to operate to the advantage of dominant groups and to the disadvantage of subordinates</w:t>
      </w:r>
      <w:r w:rsidRPr="00700986">
        <w:t xml:space="preserve">. Now I want to add that </w:t>
      </w:r>
      <w:r w:rsidRPr="00700986">
        <w:rPr>
          <w:rStyle w:val="StyleUnderline"/>
        </w:rPr>
        <w:t>these effects will be exacerbated where there is only a single, comprehensive public sphere</w:t>
      </w:r>
      <w:r w:rsidRPr="00700986">
        <w:t xml:space="preserve">. In that case, members of subordinated groups would have no arenas for deliberation among themselves about their needs, objectives, and strategies. They would </w:t>
      </w:r>
      <w:r w:rsidRPr="00700986">
        <w:rPr>
          <w:rStyle w:val="StyleUnderline"/>
        </w:rPr>
        <w:t>have no venues in which to undertake communicative processes that were not, as it were, under the supervision of dominant groups.</w:t>
      </w:r>
      <w:r w:rsidRPr="00700986">
        <w:t xml:space="preserve"> In this situation, they would be less likely than otherwise to "find the right voice or words to express their thoughts," and more likely than otherwise "to keep </w:t>
      </w:r>
      <w:proofErr w:type="gramStart"/>
      <w:r w:rsidRPr="00700986">
        <w:t>their</w:t>
      </w:r>
      <w:proofErr w:type="gramEnd"/>
      <w:r w:rsidRPr="00700986">
        <w:t xml:space="preserve"> wants inchoate." </w:t>
      </w:r>
      <w:proofErr w:type="gramStart"/>
      <w:r w:rsidRPr="00700986">
        <w:t>This,</w:t>
      </w:r>
      <w:proofErr w:type="gramEnd"/>
      <w:r w:rsidRPr="00700986">
        <w:t xml:space="preserve"> would render them less able than otherwise to articulate and defend their interests in the comprehensive public sphere. They would be less able than otherwise to expose modes of deliberation that mask domination by "absorbing the less powerful into a false 'we' that reflects the more powerful." This argument gains additional support from the revisionist historiography of the public sphere, up to and including very recent developments. This history records that </w:t>
      </w:r>
      <w:r w:rsidRPr="00700986">
        <w:rPr>
          <w:rStyle w:val="StyleUnderline"/>
        </w:rPr>
        <w:t>members of subordinated social groups</w:t>
      </w:r>
      <w:r w:rsidRPr="00700986">
        <w:t>-women, workers, peoples of color, and gays and lesbians-</w:t>
      </w:r>
      <w:r w:rsidRPr="00700986">
        <w:rPr>
          <w:rStyle w:val="StyleUnderline"/>
        </w:rPr>
        <w:t>have repeatedly found it advantageous to constitute</w:t>
      </w:r>
      <w:r w:rsidRPr="00700986">
        <w:t xml:space="preserve"> alternative publics. I propose to call these </w:t>
      </w:r>
      <w:r w:rsidRPr="00700986">
        <w:rPr>
          <w:rStyle w:val="StyleUnderline"/>
        </w:rPr>
        <w:t>subaltern counterpublics</w:t>
      </w:r>
      <w:r w:rsidRPr="00700986">
        <w:t xml:space="preserve"> in order to signal that they are parallel discursive arenas where members of subordinated social groups invent and circulate counterdiscourses, which in turn permit them to formulate oppositional interpretations of their identities, interests, and needs.22 Perhaps the most striking example is the late-twentieth century U.S. feminist subaltern counterpublic, with its variegated array of journals, bookstores, publishing companies, film and video distribution networks, lecture series, research centers, academic programs, conferences, conventions, festivals, and local meeting places. In this public sphere, feminist women have invented new terms for describing social reality, including "sexism," "the double shift," sexual harassment," and "marital, date, and acquaintance rape." Armed with such language, we have recast our needs and identities, thereby reducing, although not eliminating, the extent of our disadvantage in official public spheres.23 </w:t>
      </w:r>
      <w:proofErr w:type="gramStart"/>
      <w:r w:rsidRPr="00700986">
        <w:t>Let</w:t>
      </w:r>
      <w:proofErr w:type="gramEnd"/>
      <w:r w:rsidRPr="00700986">
        <w:t xml:space="preserve"> me not be misunderstood. I do not mean to suggest that subaltern counterpublics are always necessarily virtuous; some of them, alas, are explicitly anti-democratic and anti-egalitarian; and even those with democratic and egalitarian intentions are not always above practicing their own modes of informal exclusion and marginalization. Still, insofar as these counterpublics emerge in response to exclusions within dominant publics, they help expand discursive space. In principle, assumptions that were previously exempt from contestation will now have to be publicly argued out. In general, the proliferation of subaltern counterpublics means a widening of discursive contestation, and that is a good thing in stratified societies. I am emphasizing the contestatory function of subaltern counterpublics in stratified societies in part in order to complicate the issue of separatism. In my view, the concept of a counterpublic militates in the long run against separatism because it assumes an orientation that is publicist. </w:t>
      </w:r>
      <w:r w:rsidRPr="00700986">
        <w:rPr>
          <w:rStyle w:val="StyleUnderline"/>
        </w:rPr>
        <w:t xml:space="preserve">Insofar as these arenas are publics they are by definition not </w:t>
      </w:r>
      <w:proofErr w:type="gramStart"/>
      <w:r w:rsidRPr="00700986">
        <w:rPr>
          <w:rStyle w:val="StyleUnderline"/>
        </w:rPr>
        <w:t xml:space="preserve">enclaves </w:t>
      </w:r>
      <w:r w:rsidRPr="00700986">
        <w:t>which</w:t>
      </w:r>
      <w:proofErr w:type="gramEnd"/>
      <w:r w:rsidRPr="00700986">
        <w:t xml:space="preserve"> is not to deny that they are often involuntarily enclaved. </w:t>
      </w:r>
      <w:r w:rsidRPr="00700986">
        <w:rPr>
          <w:rStyle w:val="StyleUnderline"/>
        </w:rPr>
        <w:t>After all, to interact discursively as a member of a public</w:t>
      </w:r>
      <w:r w:rsidRPr="00700986">
        <w:t xml:space="preserve"> - subaltern or otherwise - </w:t>
      </w:r>
      <w:r w:rsidRPr="00700986">
        <w:rPr>
          <w:rStyle w:val="StyleUnderline"/>
        </w:rPr>
        <w:t>is to disseminate one's discourse into ever widening arenas.</w:t>
      </w:r>
      <w:r w:rsidRPr="00700986">
        <w:t xml:space="preserve"> Habermas captures well this aspect of the meaning of publicity when he notes that however limited a public may be in its empirical manifestation at any given time, its members understand themselves as part of a potentially wider public, that indeterminate, empirically counterfactual body we call "the public-at-large." The point is that, in stratified societies, subaltern counterpublics have a dual character. On the one hand, </w:t>
      </w:r>
      <w:r w:rsidRPr="00700986">
        <w:rPr>
          <w:rStyle w:val="StyleUnderline"/>
        </w:rPr>
        <w:t>they function as spaces of withdrawal and regroupment</w:t>
      </w:r>
      <w:r w:rsidRPr="00700986">
        <w:t xml:space="preserve">; on the other hand, they also function as bases </w:t>
      </w:r>
      <w:r w:rsidRPr="00700986">
        <w:rPr>
          <w:rStyle w:val="StyleUnderline"/>
        </w:rPr>
        <w:t xml:space="preserve">and training grounds for agitational activities </w:t>
      </w:r>
      <w:r w:rsidRPr="00700986">
        <w:t xml:space="preserve">directed toward wider publics. It is precisely in the dialectic between these two functions that their emancipatory potential resides. This dialectic enables subaltern counterpublics partially to </w:t>
      </w:r>
      <w:r w:rsidRPr="00700986">
        <w:rPr>
          <w:rStyle w:val="StyleUnderline"/>
        </w:rPr>
        <w:t>offset</w:t>
      </w:r>
      <w:r w:rsidRPr="00700986">
        <w:t xml:space="preserve">, although not wholly to eradicate, the </w:t>
      </w:r>
      <w:r w:rsidRPr="00700986">
        <w:rPr>
          <w:rStyle w:val="StyleUnderline"/>
        </w:rPr>
        <w:t>unjust participatory privileges enjoyed by members of dominant social groups in stratified societies</w:t>
      </w:r>
      <w:r w:rsidRPr="00700986">
        <w:t xml:space="preserve">. So far, I have been arguing that, although </w:t>
      </w:r>
      <w:r w:rsidRPr="00700986">
        <w:rPr>
          <w:rStyle w:val="StyleUnderline"/>
        </w:rPr>
        <w:t>in stratified societies the ideal of participatory parity is not</w:t>
      </w:r>
      <w:r w:rsidRPr="00700986">
        <w:t xml:space="preserve"> fully </w:t>
      </w:r>
      <w:r w:rsidRPr="00700986">
        <w:rPr>
          <w:rStyle w:val="StyleUnderline"/>
        </w:rPr>
        <w:t>realizable</w:t>
      </w:r>
      <w:r w:rsidRPr="00700986">
        <w:t>, it is more closely approximated by arrangements that permit contestation among a plurality of competing publics than by a single, comprehensive public sphere. Of course, contestation among competing publics supposes inter-public discursive interaction. How, then, should we understand such interaction? Geoff Eley suggests we think of the public sphere [in stratified societies] as "the structured setting where cultural and ideological contest or negotiation among a variety of publics takes place."24 This formulation does justice to the multiplicity of public arenas in stratified societies by expressly acknowledging the presence and activity of "a variety of publics." At the same time, it also does justice to the fact that these various publics are situated in a single "structured setting" that advantages some and disadvantages others. Finally, Eley's formulation does justice to the fact that, in stratified societies, the discursive relations among differentially empowered publics are as likely to take the form of contestation as that of deliberation</w:t>
      </w:r>
    </w:p>
    <w:p w14:paraId="4202E423" w14:textId="77777777" w:rsidR="00390D7D" w:rsidRPr="00700986" w:rsidRDefault="00390D7D" w:rsidP="00390D7D">
      <w:pPr>
        <w:pStyle w:val="Heading3"/>
      </w:pPr>
      <w:r w:rsidRPr="00700986">
        <w:t>No impact - Biopolitics</w:t>
      </w:r>
    </w:p>
    <w:p w14:paraId="03F6DB53" w14:textId="77777777" w:rsidR="00390D7D" w:rsidRPr="00700986" w:rsidRDefault="00390D7D" w:rsidP="00390D7D">
      <w:pPr>
        <w:pStyle w:val="Heading4"/>
      </w:pPr>
      <w:r w:rsidRPr="00700986">
        <w:t>No impact to biopolitics and it’s inevitable.</w:t>
      </w:r>
    </w:p>
    <w:p w14:paraId="3048B301" w14:textId="77777777" w:rsidR="00390D7D" w:rsidRPr="00700986" w:rsidRDefault="00390D7D" w:rsidP="00390D7D">
      <w:pPr>
        <w:rPr>
          <w:rStyle w:val="Style13ptBold"/>
          <w:b w:val="0"/>
          <w:sz w:val="16"/>
          <w:szCs w:val="16"/>
        </w:rPr>
      </w:pPr>
      <w:r w:rsidRPr="00700986">
        <w:rPr>
          <w:rStyle w:val="Style13ptBold"/>
        </w:rPr>
        <w:t xml:space="preserve">Parry </w:t>
      </w:r>
      <w:r w:rsidRPr="00700986">
        <w:rPr>
          <w:rStyle w:val="Style13ptBold"/>
          <w:b w:val="0"/>
          <w:sz w:val="16"/>
          <w:szCs w:val="16"/>
        </w:rPr>
        <w:t>12/6/</w:t>
      </w:r>
      <w:r w:rsidRPr="00700986">
        <w:rPr>
          <w:rStyle w:val="Style13ptBold"/>
        </w:rPr>
        <w:t xml:space="preserve">05 </w:t>
      </w:r>
      <w:r w:rsidRPr="00700986">
        <w:rPr>
          <w:rStyle w:val="Style13ptBold"/>
          <w:b w:val="0"/>
          <w:sz w:val="16"/>
          <w:szCs w:val="16"/>
        </w:rPr>
        <w:t xml:space="preserve">[John Parry teaches courses on civil litigation. His scholarly work focuses broadly on legal structures that restrain or permit the exercise of state power on individuals, with a particular emphasis on civil rights law, foreign relations and international law, and criminal justice. Before coming to Lewis &amp; Clark, Parry was assistant and associate professor at the University of Pittsburgh School of Law, and a Bigelow Fellow at the University of Chicago Law School, ‘“SOCIETY MUST BE [REGULATED]”: BIOPOLITICS AND THE COMMERCE CLAUSE IN GONZALES V. RAICH,’ pgs. 876-877, </w:t>
      </w:r>
      <w:hyperlink r:id="rId82" w:history="1">
        <w:r w:rsidRPr="00700986">
          <w:rPr>
            <w:rStyle w:val="Hyperlink"/>
            <w:szCs w:val="16"/>
          </w:rPr>
          <w:t>http://law.lclark.edu/live/files/9655-lcb94parrypdf</w:t>
        </w:r>
      </w:hyperlink>
      <w:r w:rsidRPr="00700986">
        <w:rPr>
          <w:rStyle w:val="Style13ptBold"/>
          <w:b w:val="0"/>
          <w:sz w:val="16"/>
          <w:szCs w:val="16"/>
        </w:rPr>
        <w:t xml:space="preserve">] </w:t>
      </w:r>
    </w:p>
    <w:p w14:paraId="425495C8" w14:textId="6A5711E8" w:rsidR="00390D7D" w:rsidRPr="00700986" w:rsidRDefault="00390D7D" w:rsidP="00390D7D">
      <w:pPr>
        <w:jc w:val="both"/>
      </w:pPr>
      <w:r w:rsidRPr="00700986">
        <w:t>My goal so far has not been to convince readers that biopolitics is good or bad, although the tone of the preceding section leans toward the negative. Instead, I have tried to argue not only that the idea of biopolitics reflects our current social arrangements, but also that constitutional doctrine accepts it, makes room for it, and sometimes endorses it. That said</w:t>
      </w:r>
      <w:proofErr w:type="gramStart"/>
      <w:r w:rsidRPr="00700986">
        <w:t>,</w:t>
      </w:r>
      <w:proofErr w:type="gramEnd"/>
      <w:r w:rsidRPr="00700986">
        <w:t xml:space="preserve"> I want to close by suggesting that </w:t>
      </w:r>
      <w:r w:rsidRPr="00700986">
        <w:rPr>
          <w:rStyle w:val="StyleUnderline"/>
        </w:rPr>
        <w:t>biopolitics, while perhaps not necessarily good, is at least not wholly bad</w:t>
      </w:r>
      <w:r w:rsidRPr="00700986">
        <w:t xml:space="preserve">. </w:t>
      </w:r>
      <w:r w:rsidRPr="00700986">
        <w:rPr>
          <w:rStyle w:val="StyleUnderline"/>
        </w:rPr>
        <w:t>Absent realistic alternatives</w:t>
      </w:r>
      <w:r w:rsidRPr="00700986">
        <w:t xml:space="preserve">, this claim is certainly worth considering. </w:t>
      </w:r>
      <w:r w:rsidRPr="00700986">
        <w:rPr>
          <w:rStyle w:val="StyleUnderline"/>
        </w:rPr>
        <w:t>Foucault</w:t>
      </w:r>
      <w:r w:rsidRPr="00700986">
        <w:t xml:space="preserve">, for example, </w:t>
      </w:r>
      <w:r w:rsidRPr="00700986">
        <w:rPr>
          <w:rStyle w:val="StyleUnderline"/>
        </w:rPr>
        <w:t>never charted a way out of biopolitics</w:t>
      </w:r>
      <w:r w:rsidRPr="00700986">
        <w:t xml:space="preserve"> beyond developing an individual aesthetic of self- discipline and regulation—the “care of the self.” 94 </w:t>
      </w:r>
      <w:r w:rsidRPr="00700986">
        <w:rPr>
          <w:rStyle w:val="StyleUnderline"/>
        </w:rPr>
        <w:t>Other writers speak of achieving something like a “new politics,” which usually means some combination of personal freedom that includes the substance</w:t>
      </w:r>
      <w:r w:rsidRPr="00700986">
        <w:t>—but often not the legal baggage—</w:t>
      </w:r>
      <w:r w:rsidRPr="00700986">
        <w:rPr>
          <w:rStyle w:val="StyleUnderline"/>
        </w:rPr>
        <w:t>of individual human rights</w:t>
      </w:r>
      <w:r w:rsidRPr="00700986">
        <w:t xml:space="preserve">, </w:t>
      </w:r>
      <w:r w:rsidRPr="00700986">
        <w:rPr>
          <w:rStyle w:val="StyleUnderline"/>
        </w:rPr>
        <w:t>combined with an ideal of community that fits uneasily with the ideal of personal freedom</w:t>
      </w:r>
      <w:r w:rsidRPr="00700986">
        <w:t xml:space="preserve"> (thus the “politics,” which are likely to be anything but new), as well as a more egalitarian economic arrangement and the social safety net of the modern welfare state, but without the modern state itself. Even </w:t>
      </w:r>
      <w:r w:rsidRPr="00700986">
        <w:rPr>
          <w:rStyle w:val="StyleUnderline"/>
        </w:rPr>
        <w:t xml:space="preserve">assuming this vision is </w:t>
      </w:r>
      <w:proofErr w:type="gramStart"/>
      <w:r w:rsidRPr="00700986">
        <w:rPr>
          <w:rStyle w:val="StyleUnderline"/>
        </w:rPr>
        <w:t>desirable</w:t>
      </w:r>
      <w:r w:rsidRPr="00700986">
        <w:t>,</w:t>
      </w:r>
      <w:proofErr w:type="gramEnd"/>
      <w:r w:rsidRPr="00700986">
        <w:t xml:space="preserve"> </w:t>
      </w:r>
      <w:r w:rsidRPr="00700986">
        <w:rPr>
          <w:rStyle w:val="StyleUnderline"/>
        </w:rPr>
        <w:t>no one has any practical idea how to make it happen</w:t>
      </w:r>
      <w:r w:rsidRPr="00700986">
        <w:t xml:space="preserve">. 95 My basic assertions are that the </w:t>
      </w:r>
      <w:r w:rsidRPr="00700986">
        <w:rPr>
          <w:rStyle w:val="StyleUnderline"/>
        </w:rPr>
        <w:t>ills laid at the feet of biopolitics are not entirely its</w:t>
      </w:r>
      <w:r w:rsidRPr="00700986">
        <w:t xml:space="preserve"> fault and that </w:t>
      </w:r>
      <w:r w:rsidRPr="00700986">
        <w:rPr>
          <w:rStyle w:val="StyleUnderline"/>
        </w:rPr>
        <w:t>they are in any event the costs of “progress</w:t>
      </w:r>
      <w:r w:rsidRPr="00700986">
        <w:t xml:space="preserve">.” Consider, first, the charges. </w:t>
      </w:r>
      <w:r w:rsidRPr="00700986">
        <w:rPr>
          <w:rStyle w:val="StyleUnderline"/>
        </w:rPr>
        <w:t>Critics point out that</w:t>
      </w:r>
      <w:r w:rsidRPr="00700986">
        <w:t xml:space="preserve"> in the modern, centralized, biopolitical </w:t>
      </w:r>
      <w:proofErr w:type="gramStart"/>
      <w:r w:rsidRPr="00700986">
        <w:t>state,</w:t>
      </w:r>
      <w:proofErr w:type="gramEnd"/>
      <w:r w:rsidRPr="00700986">
        <w:t xml:space="preserve"> our individuality is suppressed to the larger goal of managing the population. As a result, </w:t>
      </w:r>
      <w:r w:rsidRPr="00700986">
        <w:rPr>
          <w:rStyle w:val="StyleUnderline"/>
        </w:rPr>
        <w:t>we become detached and alienated</w:t>
      </w:r>
      <w:r w:rsidRPr="00700986">
        <w:t xml:space="preserve">, even </w:t>
      </w:r>
      <w:r w:rsidRPr="00700986">
        <w:rPr>
          <w:rStyle w:val="StyleUnderline"/>
        </w:rPr>
        <w:t>as we are</w:t>
      </w:r>
      <w:r w:rsidRPr="00700986">
        <w:t xml:space="preserve"> </w:t>
      </w:r>
      <w:r w:rsidRPr="00700986">
        <w:rPr>
          <w:rStyle w:val="StyleUnderline"/>
        </w:rPr>
        <w:t>disciplined and regulated</w:t>
      </w:r>
      <w:r w:rsidRPr="00700986">
        <w:t xml:space="preserve">. At best we can resort to coping strategies, but larger transformation of our social environment is impossible. </w:t>
      </w:r>
      <w:r w:rsidRPr="00700986">
        <w:rPr>
          <w:rStyle w:val="StyleUnderline"/>
        </w:rPr>
        <w:t>The flaw in this diagnosis is that it treats the alienated individual as problematic</w:t>
      </w:r>
      <w:r w:rsidRPr="00700986">
        <w:t xml:space="preserve">, as if there were an acontextual, dehistoricized thing known as “an individual” that is capable of being alienated or not, with the result that we should try to make it less, rather than more, alienated. Far more likely is that </w:t>
      </w:r>
      <w:r w:rsidRPr="00700986">
        <w:rPr>
          <w:rStyle w:val="StyleUnderline"/>
        </w:rPr>
        <w:t>the idea of the individual developed in the modern period along with the modern state and that alienation is part of what defines an individual. To the extent the “problem” of the alienated individual has significance in the contemporary world, in other words, it is a direct consequence of the enlightenment and can only be solved through biopolitics</w:t>
      </w:r>
      <w:r w:rsidRPr="00700986">
        <w:t xml:space="preserve">. Indeed, </w:t>
      </w:r>
      <w:r w:rsidRPr="00700986">
        <w:rPr>
          <w:rStyle w:val="StyleUnderline"/>
        </w:rPr>
        <w:t>biopolitics simply reflects the enlightenment project of promoting reason in place of “superstition” and arbitrary power</w:t>
      </w:r>
      <w:r w:rsidRPr="00700986">
        <w:t xml:space="preserve">. Social structures have become rationalized, so that governments are more likely to operate by articulated policy instead of fiat, the rule of law instead of whim, and democracy instead of hereditary rule or warlordism. </w:t>
      </w:r>
      <w:r w:rsidRPr="00700986">
        <w:rPr>
          <w:rStyle w:val="StyleUnderline"/>
        </w:rPr>
        <w:t>The creation of the individual</w:t>
      </w:r>
      <w:r w:rsidRPr="00700986">
        <w:t>—a rational, rights-bearing but also alienated entity—</w:t>
      </w:r>
      <w:r w:rsidRPr="00700986">
        <w:rPr>
          <w:rStyle w:val="StyleUnderline"/>
        </w:rPr>
        <w:t>is critical to all of these developments</w:t>
      </w:r>
      <w:r w:rsidRPr="00700986">
        <w:t xml:space="preserve">. Importantly, under this account, </w:t>
      </w:r>
      <w:r w:rsidRPr="00700986">
        <w:rPr>
          <w:rStyle w:val="StyleUnderline"/>
        </w:rPr>
        <w:t>these changes may not be liberating in any objective sense, because the freedoms they create come with real costs—the costs of being free in this way as well as the consequences of being part of a power structure in which these particular freedoms are defined, managed, and subject to suspension</w:t>
      </w:r>
      <w:r w:rsidRPr="00700986">
        <w:t xml:space="preserve">. Still, this </w:t>
      </w:r>
      <w:r w:rsidRPr="00700986">
        <w:rPr>
          <w:rStyle w:val="StyleUnderline"/>
        </w:rPr>
        <w:t>process leads not only to centralization and state violence but also to rights that channel the exercise of state power</w:t>
      </w:r>
      <w:r w:rsidRPr="00700986">
        <w:t xml:space="preserve">, to pervasive regulation of our lives and environment but also to a significant amount of predictability and security for many people. </w:t>
      </w:r>
      <w:r w:rsidRPr="00700986">
        <w:rPr>
          <w:rStyle w:val="StyleUnderline"/>
        </w:rPr>
        <w:t>Our modern anxiety can be imperfectly assuaged by the comforts that flow from management and technology, and there is no reason to believe we are any less happy than people were in the past</w:t>
      </w:r>
      <w:r w:rsidRPr="00700986">
        <w:t xml:space="preserve">—although neither is it clear that we are any happier. How the costs and benefits of the enlightenment and biopolitics shake out, and whether that should even be the way we assess them (it appears to be a loaded standard, after all), are political and moral issues. Even more, however, they are questions of aesthetics. </w:t>
      </w:r>
      <w:r w:rsidRPr="00700986">
        <w:rPr>
          <w:rStyle w:val="StyleUnderline"/>
        </w:rPr>
        <w:t>The comforts and controls of biopolitics will appeal to many people.</w:t>
      </w:r>
      <w:r w:rsidRPr="00700986">
        <w:t xml:space="preserve"> Others will find fulfillment in acts of resistance along a variety of fronts. Beyond that, and what the future will bring, who can say? </w:t>
      </w:r>
    </w:p>
    <w:p w14:paraId="771497EC" w14:textId="77777777" w:rsidR="00390D7D" w:rsidRPr="00700986" w:rsidRDefault="00390D7D" w:rsidP="00390D7D">
      <w:pPr>
        <w:pStyle w:val="Heading3"/>
      </w:pPr>
      <w:r w:rsidRPr="00700986">
        <w:t>AT: Scholarship Alternative</w:t>
      </w:r>
    </w:p>
    <w:p w14:paraId="6C152B13" w14:textId="77777777" w:rsidR="00390D7D" w:rsidRPr="00700986" w:rsidRDefault="00390D7D" w:rsidP="00390D7D"/>
    <w:p w14:paraId="032258F0" w14:textId="77777777" w:rsidR="00390D7D" w:rsidRPr="00700986" w:rsidRDefault="00390D7D" w:rsidP="00390D7D">
      <w:r w:rsidRPr="00700986">
        <w:rPr>
          <w:rStyle w:val="Heading4Char"/>
        </w:rPr>
        <w:t>CLS is ineffective at challenging the dominant logic—delegitimizing rights rhetoric doesn’t do anything</w:t>
      </w:r>
      <w:r w:rsidRPr="00700986">
        <w:rPr>
          <w:rStyle w:val="Heading4Char"/>
        </w:rPr>
        <w:br/>
      </w:r>
      <w:r w:rsidRPr="00700986">
        <w:rPr>
          <w:rStyle w:val="Style13ptBold"/>
        </w:rPr>
        <w:t>Crenshaw 95</w:t>
      </w:r>
      <w:r w:rsidRPr="00700986">
        <w:t xml:space="preserve"> [Kimberle, Professor of Law at Columbia University. </w:t>
      </w:r>
      <w:proofErr w:type="gramStart"/>
      <w:r w:rsidRPr="00700986">
        <w:rPr>
          <w:i/>
        </w:rPr>
        <w:t>Critical Race Theory.</w:t>
      </w:r>
      <w:proofErr w:type="gramEnd"/>
      <w:r w:rsidRPr="00700986">
        <w:rPr>
          <w:i/>
        </w:rPr>
        <w:t xml:space="preserve"> </w:t>
      </w:r>
      <w:r w:rsidRPr="00700986">
        <w:t xml:space="preserve">Ed. Kimberle Crenshaw. p. 111] </w:t>
      </w:r>
    </w:p>
    <w:p w14:paraId="57BAAB5B" w14:textId="77777777" w:rsidR="00390D7D" w:rsidRDefault="00390D7D" w:rsidP="00390D7D">
      <w:r w:rsidRPr="005B4689">
        <w:rPr>
          <w:rStyle w:val="StyleUnderline"/>
        </w:rPr>
        <w:t xml:space="preserve">The CLS emphasis on deconstruction as the vehicle for liberation leads to the conclusion that engaging in legal discourse should be avoided because it reinforces not only the discourse itself but also the society and the world that it embodies. Yet CLS scholars offer little beyond this </w:t>
      </w:r>
      <w:r w:rsidRPr="000E6673">
        <w:rPr>
          <w:rStyle w:val="StyleUnderline"/>
        </w:rPr>
        <w:t>observation: their focus on delegitimating rights rhetoric seems to suggest that once rights rhetoric has been discarded, there exists a more productive strategy for change</w:t>
      </w:r>
      <w:r w:rsidRPr="00700986">
        <w:t xml:space="preserve">, one that does not reinforce existing patterns of domination. </w:t>
      </w:r>
      <w:r w:rsidRPr="000E6673">
        <w:rPr>
          <w:rStyle w:val="StyleUnderline"/>
        </w:rPr>
        <w:t>Unfortunately, no such strategy has yet been articulated,</w:t>
      </w:r>
      <w:r w:rsidRPr="00700986">
        <w:t xml:space="preserve"> and it is difficult to imagine that racial minorities will ever be able to discover one. As Frances Fox Piven and Richard Cloward point out in their excellent account of the civil rights movement, popular struggles are a reflection of institutionally determined logic and a challenge to that logic. </w:t>
      </w:r>
      <w:r w:rsidRPr="000E6673">
        <w:rPr>
          <w:rStyle w:val="StyleUnderline"/>
        </w:rPr>
        <w:t>People can demand change only in ways that reflect the logic of the institutions they are challenging. Demands for change that do not reflect the institutional logic—that is demands that do not engage and subsequently reinforce the dominant ideology—will probably be ineffective.</w:t>
      </w:r>
    </w:p>
    <w:p w14:paraId="53CF0A7A" w14:textId="77777777" w:rsidR="005B4689" w:rsidRDefault="005B4689" w:rsidP="00390D7D"/>
    <w:p w14:paraId="3145773E" w14:textId="77777777" w:rsidR="005B4689" w:rsidRPr="00343BE3" w:rsidRDefault="005B4689" w:rsidP="005B4689">
      <w:pPr>
        <w:pStyle w:val="Heading4"/>
      </w:pPr>
      <w:r w:rsidRPr="00343BE3">
        <w:t>Double</w:t>
      </w:r>
      <w:r>
        <w:t xml:space="preserve"> bind: Either the alternative only critiques without action and the aff outweighs, or it also endorses some version of rights and the permutation solves. </w:t>
      </w:r>
    </w:p>
    <w:p w14:paraId="7A1A6487" w14:textId="59550E34" w:rsidR="005B4689" w:rsidRDefault="005B4689" w:rsidP="005B4689">
      <w:r w:rsidRPr="00343BE3">
        <w:rPr>
          <w:rStyle w:val="Style13ptBold"/>
        </w:rPr>
        <w:t>Sparer 84</w:t>
      </w:r>
      <w:r>
        <w:t xml:space="preserve"> [Ed Sparer, “Fundamental Human Rights, Legal Entitlements, and the Social Struggle: A Friendly Critique of the Critical Legal Studies Movement,” Stanford Law Review, Vol. 36, No. 1/2, Critical Legal Studies Symposium (Jan., 1984), Pgs.517-522, http://www.jstor.org/stable/12286]</w:t>
      </w:r>
    </w:p>
    <w:p w14:paraId="618F8102" w14:textId="77777777" w:rsidR="005B4689" w:rsidRPr="00343BE3" w:rsidRDefault="005B4689" w:rsidP="005B4689">
      <w:r w:rsidRPr="00343BE3">
        <w:t>More specifically, for purposes of much CLS critique, liberalism-the</w:t>
      </w:r>
      <w:r w:rsidRPr="00343BE3">
        <w:rPr>
          <w:sz w:val="12"/>
        </w:rPr>
        <w:t>¶</w:t>
      </w:r>
      <w:r w:rsidRPr="00343BE3">
        <w:t xml:space="preserve"> dominant Western ideology-is seen as viewing the world</w:t>
      </w:r>
      <w:r w:rsidRPr="00343BE3">
        <w:rPr>
          <w:sz w:val="12"/>
        </w:rPr>
        <w:t>¶</w:t>
      </w:r>
      <w:r w:rsidRPr="00343BE3">
        <w:t xml:space="preserve"> in terms of a series of contradictory dualities and values such as reason</w:t>
      </w:r>
      <w:r w:rsidRPr="00343BE3">
        <w:rPr>
          <w:sz w:val="12"/>
        </w:rPr>
        <w:t>¶</w:t>
      </w:r>
      <w:r w:rsidRPr="00343BE3">
        <w:t xml:space="preserve"> and desire; freedom and necessity; individualism and altruism</w:t>
      </w:r>
      <w:proofErr w:type="gramStart"/>
      <w:r w:rsidRPr="00343BE3">
        <w:t>;</w:t>
      </w:r>
      <w:r w:rsidRPr="00343BE3">
        <w:rPr>
          <w:sz w:val="12"/>
        </w:rPr>
        <w:t>¶</w:t>
      </w:r>
      <w:proofErr w:type="gramEnd"/>
      <w:r w:rsidRPr="00343BE3">
        <w:t xml:space="preserve"> autonomy and community;13 and subjectivity and objectivity.14</w:t>
      </w:r>
      <w:r w:rsidRPr="00343BE3">
        <w:rPr>
          <w:sz w:val="12"/>
        </w:rPr>
        <w:t>¶</w:t>
      </w:r>
      <w:r w:rsidRPr="00343BE3">
        <w:t xml:space="preserve"> These contradictory values are reflected in virtually all of our common</w:t>
      </w:r>
      <w:r w:rsidRPr="00343BE3">
        <w:rPr>
          <w:sz w:val="12"/>
        </w:rPr>
        <w:t>¶</w:t>
      </w:r>
      <w:r w:rsidRPr="00343BE3">
        <w:t xml:space="preserve"> law and statutory concepts and rights.'5 Liberal apologists, according to CLS, seek to hide the conflicts</w:t>
      </w:r>
      <w:r w:rsidRPr="00343BE3">
        <w:rPr>
          <w:sz w:val="12"/>
        </w:rPr>
        <w:t>¶</w:t>
      </w:r>
      <w:r w:rsidRPr="00343BE3">
        <w:t xml:space="preserve"> inherent in such dualities and values, and do so in part through</w:t>
      </w:r>
      <w:r w:rsidRPr="00343BE3">
        <w:rPr>
          <w:sz w:val="12"/>
        </w:rPr>
        <w:t>¶</w:t>
      </w:r>
      <w:r w:rsidRPr="00343BE3">
        <w:t xml:space="preserve"> law.16 Thus, for example, because liberal legal rights are premised</w:t>
      </w:r>
      <w:r w:rsidRPr="00343BE3">
        <w:rPr>
          <w:sz w:val="12"/>
        </w:rPr>
        <w:t>¶</w:t>
      </w:r>
      <w:r w:rsidRPr="00343BE3">
        <w:t xml:space="preserve"> on contradictions, they allow courts and other decisionmakers to</w:t>
      </w:r>
      <w:r w:rsidRPr="00343BE3">
        <w:rPr>
          <w:sz w:val="12"/>
        </w:rPr>
        <w:t>¶</w:t>
      </w:r>
      <w:r w:rsidRPr="00343BE3">
        <w:t xml:space="preserve"> move from one result to another without any consistent normative</w:t>
      </w:r>
      <w:r w:rsidRPr="00343BE3">
        <w:rPr>
          <w:sz w:val="12"/>
        </w:rPr>
        <w:t>¶</w:t>
      </w:r>
      <w:r w:rsidRPr="00343BE3">
        <w:t xml:space="preserve"> theory. Results are rationalized retrospectively.17 Given the inability</w:t>
      </w:r>
      <w:r w:rsidRPr="00343BE3">
        <w:rPr>
          <w:sz w:val="12"/>
        </w:rPr>
        <w:t>¶</w:t>
      </w:r>
      <w:r w:rsidRPr="00343BE3">
        <w:t xml:space="preserve"> of liberal theory to resolve the contradictions inherent in the dualities</w:t>
      </w:r>
      <w:r w:rsidRPr="00343BE3">
        <w:rPr>
          <w:sz w:val="12"/>
        </w:rPr>
        <w:t>¶</w:t>
      </w:r>
      <w:r w:rsidRPr="00343BE3">
        <w:t xml:space="preserve"> which it embodies, the assertion of the legal rights created under</w:t>
      </w:r>
      <w:r w:rsidRPr="00343BE3">
        <w:rPr>
          <w:sz w:val="12"/>
        </w:rPr>
        <w:t>¶</w:t>
      </w:r>
      <w:r w:rsidRPr="00343BE3">
        <w:t xml:space="preserve"> liberal theory cannot, and does not, transform the oppressive character</w:t>
      </w:r>
      <w:r w:rsidRPr="00343BE3">
        <w:rPr>
          <w:sz w:val="12"/>
        </w:rPr>
        <w:t>¶</w:t>
      </w:r>
      <w:r w:rsidRPr="00343BE3">
        <w:t xml:space="preserve"> of our social relations.18</w:t>
      </w:r>
      <w:r w:rsidRPr="00343BE3">
        <w:rPr>
          <w:sz w:val="12"/>
        </w:rPr>
        <w:t>¶</w:t>
      </w:r>
      <w:r w:rsidRPr="00343BE3">
        <w:t xml:space="preserve"> </w:t>
      </w:r>
      <w:r w:rsidRPr="002A63A4">
        <w:rPr>
          <w:rStyle w:val="StyleUnderline"/>
        </w:rPr>
        <w:t>The thrust of CLS</w:t>
      </w:r>
      <w:r w:rsidRPr="00343BE3">
        <w:t xml:space="preserve"> critique </w:t>
      </w:r>
      <w:r w:rsidRPr="002A63A4">
        <w:rPr>
          <w:rStyle w:val="StyleUnderline"/>
        </w:rPr>
        <w:t>is devoted</w:t>
      </w:r>
      <w:r w:rsidRPr="00343BE3">
        <w:t xml:space="preserve">, in turn, </w:t>
      </w:r>
      <w:r w:rsidRPr="002A63A4">
        <w:rPr>
          <w:rStyle w:val="StyleUnderline"/>
        </w:rPr>
        <w:t>to the exposure of</w:t>
      </w:r>
      <w:r w:rsidRPr="00343BE3">
        <w:rPr>
          <w:sz w:val="12"/>
        </w:rPr>
        <w:t>¶</w:t>
      </w:r>
      <w:r w:rsidRPr="00343BE3">
        <w:t xml:space="preserve"> the </w:t>
      </w:r>
      <w:r w:rsidRPr="002A63A4">
        <w:rPr>
          <w:rStyle w:val="StyleUnderline"/>
        </w:rPr>
        <w:t xml:space="preserve">contradictions in liberal philosophy and law. This </w:t>
      </w:r>
      <w:r w:rsidRPr="00343BE3">
        <w:t>strand of the</w:t>
      </w:r>
      <w:r w:rsidRPr="00343BE3">
        <w:rPr>
          <w:sz w:val="12"/>
        </w:rPr>
        <w:t>¶</w:t>
      </w:r>
      <w:r w:rsidRPr="00343BE3">
        <w:t xml:space="preserve"> Critical legal critique is quite powerful and makes a much-needed</w:t>
      </w:r>
      <w:r w:rsidRPr="00343BE3">
        <w:rPr>
          <w:sz w:val="12"/>
        </w:rPr>
        <w:t>¶</w:t>
      </w:r>
      <w:r w:rsidRPr="00343BE3">
        <w:t xml:space="preserve"> contribution. In my view, however, it</w:t>
      </w:r>
      <w:r w:rsidRPr="002A63A4">
        <w:rPr>
          <w:rStyle w:val="StyleUnderline"/>
        </w:rPr>
        <w:t xml:space="preserve"> suffers from </w:t>
      </w:r>
      <w:r w:rsidRPr="00343BE3">
        <w:t>two general</w:t>
      </w:r>
      <w:r w:rsidRPr="00343BE3">
        <w:rPr>
          <w:sz w:val="12"/>
        </w:rPr>
        <w:t>¶</w:t>
      </w:r>
      <w:r w:rsidRPr="002A63A4">
        <w:rPr>
          <w:rStyle w:val="StyleUnderline"/>
          <w:sz w:val="12"/>
        </w:rPr>
        <w:t xml:space="preserve"> </w:t>
      </w:r>
      <w:r w:rsidRPr="002A63A4">
        <w:rPr>
          <w:rStyle w:val="StyleUnderline"/>
        </w:rPr>
        <w:t xml:space="preserve">problems. </w:t>
      </w:r>
      <w:r w:rsidRPr="00343BE3">
        <w:t>First,</w:t>
      </w:r>
      <w:r w:rsidRPr="002A63A4">
        <w:rPr>
          <w:rStyle w:val="StyleUnderline"/>
        </w:rPr>
        <w:t xml:space="preserve"> the critique lends itself to exaggeration.</w:t>
      </w:r>
      <w:r w:rsidRPr="00343BE3">
        <w:t xml:space="preserve"> This observation</w:t>
      </w:r>
      <w:r w:rsidRPr="00343BE3">
        <w:rPr>
          <w:sz w:val="12"/>
        </w:rPr>
        <w:t>¶</w:t>
      </w:r>
      <w:r w:rsidRPr="00343BE3">
        <w:t xml:space="preserve"> may be appreciated by considering what happens </w:t>
      </w:r>
      <w:r w:rsidRPr="002A63A4">
        <w:rPr>
          <w:rStyle w:val="StyleUnderline"/>
        </w:rPr>
        <w:t>when Critical</w:t>
      </w:r>
      <w:r w:rsidRPr="00343BE3">
        <w:rPr>
          <w:rStyle w:val="StyleUnderline"/>
          <w:sz w:val="12"/>
        </w:rPr>
        <w:t>¶</w:t>
      </w:r>
      <w:r w:rsidRPr="002A63A4">
        <w:rPr>
          <w:rStyle w:val="StyleUnderline"/>
          <w:sz w:val="12"/>
        </w:rPr>
        <w:t xml:space="preserve"> </w:t>
      </w:r>
      <w:r w:rsidRPr="002A63A4">
        <w:rPr>
          <w:rStyle w:val="StyleUnderline"/>
        </w:rPr>
        <w:t>legal theorists</w:t>
      </w:r>
      <w:r w:rsidRPr="00343BE3">
        <w:t xml:space="preserve"> themselves </w:t>
      </w:r>
      <w:r w:rsidRPr="002A63A4">
        <w:rPr>
          <w:rStyle w:val="StyleUnderline"/>
        </w:rPr>
        <w:t>make tentative gestures at the social</w:t>
      </w:r>
      <w:r w:rsidRPr="00343BE3">
        <w:rPr>
          <w:rStyle w:val="StyleUnderline"/>
          <w:sz w:val="12"/>
        </w:rPr>
        <w:t>¶</w:t>
      </w:r>
      <w:r w:rsidRPr="002A63A4">
        <w:rPr>
          <w:rStyle w:val="StyleUnderline"/>
          <w:sz w:val="12"/>
        </w:rPr>
        <w:t xml:space="preserve"> </w:t>
      </w:r>
      <w:r w:rsidRPr="002A63A4">
        <w:rPr>
          <w:rStyle w:val="StyleUnderline"/>
        </w:rPr>
        <w:t>direction in which we should move. Such gestures</w:t>
      </w:r>
      <w:r w:rsidRPr="00343BE3">
        <w:t>, even from the</w:t>
      </w:r>
      <w:r w:rsidRPr="00343BE3">
        <w:rPr>
          <w:sz w:val="12"/>
        </w:rPr>
        <w:t>¶</w:t>
      </w:r>
      <w:r w:rsidRPr="00343BE3">
        <w:t xml:space="preserve"> most vigorous critics of liberalism, </w:t>
      </w:r>
      <w:r w:rsidRPr="002A63A4">
        <w:rPr>
          <w:rStyle w:val="StyleUnderline"/>
        </w:rPr>
        <w:t>do not escape from liberalism and</w:t>
      </w:r>
      <w:proofErr w:type="gramStart"/>
      <w:r w:rsidRPr="002A63A4">
        <w:rPr>
          <w:rStyle w:val="StyleUnderline"/>
        </w:rPr>
        <w:t>,</w:t>
      </w:r>
      <w:r w:rsidRPr="00343BE3">
        <w:rPr>
          <w:rStyle w:val="StyleUnderline"/>
          <w:sz w:val="12"/>
        </w:rPr>
        <w:t>¶</w:t>
      </w:r>
      <w:proofErr w:type="gramEnd"/>
      <w:r w:rsidRPr="002A63A4">
        <w:rPr>
          <w:rStyle w:val="StyleUnderline"/>
          <w:sz w:val="12"/>
        </w:rPr>
        <w:t xml:space="preserve"> </w:t>
      </w:r>
      <w:r w:rsidRPr="002A63A4">
        <w:rPr>
          <w:rStyle w:val="StyleUnderline"/>
        </w:rPr>
        <w:t>indeed, liberal rights theory. Nevertheless, those gestures have great</w:t>
      </w:r>
      <w:r w:rsidRPr="00343BE3">
        <w:rPr>
          <w:rStyle w:val="StyleUnderline"/>
          <w:sz w:val="12"/>
        </w:rPr>
        <w:t>¶</w:t>
      </w:r>
      <w:r w:rsidRPr="002A63A4">
        <w:rPr>
          <w:rStyle w:val="StyleUnderline"/>
        </w:rPr>
        <w:t xml:space="preserve"> merit, particularly because of their use of liberal rights</w:t>
      </w:r>
      <w:r w:rsidRPr="00343BE3">
        <w:t>. For example</w:t>
      </w:r>
      <w:proofErr w:type="gramStart"/>
      <w:r w:rsidRPr="00343BE3">
        <w:t>,</w:t>
      </w:r>
      <w:r w:rsidRPr="00343BE3">
        <w:rPr>
          <w:sz w:val="12"/>
        </w:rPr>
        <w:t>¶</w:t>
      </w:r>
      <w:proofErr w:type="gramEnd"/>
      <w:r w:rsidRPr="00343BE3">
        <w:t xml:space="preserve"> Frug, while expounding his vision of the city as a site of localized</w:t>
      </w:r>
      <w:r w:rsidRPr="00343BE3">
        <w:rPr>
          <w:sz w:val="12"/>
        </w:rPr>
        <w:t>¶</w:t>
      </w:r>
      <w:r w:rsidRPr="00343BE3">
        <w:t xml:space="preserve"> power and participatory democracy, attacks liberal theory and its</w:t>
      </w:r>
      <w:r w:rsidRPr="00343BE3">
        <w:rPr>
          <w:sz w:val="12"/>
        </w:rPr>
        <w:t>¶</w:t>
      </w:r>
      <w:r w:rsidRPr="00343BE3">
        <w:t xml:space="preserve"> dualities as an obstacle to his vision.19 At the same time, without</w:t>
      </w:r>
      <w:r w:rsidRPr="00343BE3">
        <w:rPr>
          <w:sz w:val="12"/>
        </w:rPr>
        <w:t>¶</w:t>
      </w:r>
      <w:r w:rsidRPr="00343BE3">
        <w:t xml:space="preserve"> acknowledging the significance of what he is doing, Frug relies on the</w:t>
      </w:r>
      <w:r w:rsidRPr="00343BE3">
        <w:rPr>
          <w:sz w:val="12"/>
        </w:rPr>
        <w:t>¶</w:t>
      </w:r>
      <w:r w:rsidRPr="00343BE3">
        <w:t xml:space="preserve"> liberal image of law and rights to defend the potential of his vision.</w:t>
      </w:r>
      <w:r w:rsidRPr="00343BE3">
        <w:rPr>
          <w:sz w:val="12"/>
        </w:rPr>
        <w:t>¶</w:t>
      </w:r>
      <w:r w:rsidRPr="00343BE3">
        <w:t xml:space="preserve"> He writes:</w:t>
      </w:r>
      <w:r w:rsidRPr="00343BE3">
        <w:rPr>
          <w:sz w:val="12"/>
        </w:rPr>
        <w:t>¶</w:t>
      </w:r>
      <w:r w:rsidRPr="00343BE3">
        <w:t xml:space="preserve"> It should be emphasized that participatory democracy on the</w:t>
      </w:r>
      <w:r w:rsidRPr="00343BE3">
        <w:rPr>
          <w:sz w:val="12"/>
        </w:rPr>
        <w:t>¶</w:t>
      </w:r>
      <w:r w:rsidRPr="00343BE3">
        <w:t xml:space="preserve"> local level need not mean the tyranny of the majority over the minority.</w:t>
      </w:r>
      <w:r w:rsidRPr="00343BE3">
        <w:rPr>
          <w:sz w:val="12"/>
        </w:rPr>
        <w:t>¶</w:t>
      </w:r>
      <w:r w:rsidRPr="00343BE3">
        <w:t xml:space="preserve"> Cities are units within states, not the state itself; cities, like</w:t>
      </w:r>
      <w:r w:rsidRPr="00343BE3">
        <w:rPr>
          <w:sz w:val="12"/>
        </w:rPr>
        <w:t>¶</w:t>
      </w:r>
      <w:r w:rsidRPr="00343BE3">
        <w:t xml:space="preserve"> all individuals and entities within the state, could be subject to</w:t>
      </w:r>
      <w:r w:rsidRPr="00343BE3">
        <w:rPr>
          <w:sz w:val="12"/>
        </w:rPr>
        <w:t>¶</w:t>
      </w:r>
      <w:r w:rsidRPr="00343BE3">
        <w:t xml:space="preserve"> state-created legal restraints that protect individual rights. Nor</w:t>
      </w:r>
      <w:r w:rsidRPr="00343BE3">
        <w:rPr>
          <w:sz w:val="12"/>
        </w:rPr>
        <w:t>¶</w:t>
      </w:r>
      <w:r w:rsidRPr="00343BE3">
        <w:t xml:space="preserve"> does participatory democracy necessitate the frustration of national</w:t>
      </w:r>
      <w:r w:rsidRPr="00343BE3">
        <w:rPr>
          <w:sz w:val="12"/>
        </w:rPr>
        <w:t>¶</w:t>
      </w:r>
      <w:r w:rsidRPr="00343BE3">
        <w:t xml:space="preserve"> political objectives by local protectionism; participatory institutions</w:t>
      </w:r>
      <w:proofErr w:type="gramStart"/>
      <w:r w:rsidRPr="00343BE3">
        <w:t>,</w:t>
      </w:r>
      <w:r w:rsidRPr="00343BE3">
        <w:rPr>
          <w:sz w:val="12"/>
        </w:rPr>
        <w:t>¶</w:t>
      </w:r>
      <w:proofErr w:type="gramEnd"/>
      <w:r w:rsidRPr="00343BE3">
        <w:t xml:space="preserve"> like others in society, could still remain subject to general</w:t>
      </w:r>
      <w:r w:rsidRPr="00343BE3">
        <w:rPr>
          <w:sz w:val="12"/>
        </w:rPr>
        <w:t>¶</w:t>
      </w:r>
      <w:r w:rsidRPr="00343BE3">
        <w:t xml:space="preserve"> regulation to achieve national goals. The liberal image of law as</w:t>
      </w:r>
      <w:r w:rsidRPr="00343BE3">
        <w:rPr>
          <w:sz w:val="12"/>
        </w:rPr>
        <w:t>¶</w:t>
      </w:r>
      <w:r w:rsidRPr="00343BE3">
        <w:t xml:space="preserve"> mediating between the need to protect the individual from communal</w:t>
      </w:r>
      <w:r w:rsidRPr="00343BE3">
        <w:rPr>
          <w:sz w:val="12"/>
        </w:rPr>
        <w:t>¶</w:t>
      </w:r>
      <w:r w:rsidRPr="00343BE3">
        <w:t xml:space="preserve"> coercion and the need to achieve communal goals could thus be</w:t>
      </w:r>
      <w:r w:rsidRPr="00343BE3">
        <w:rPr>
          <w:sz w:val="12"/>
        </w:rPr>
        <w:t>¶</w:t>
      </w:r>
      <w:r w:rsidRPr="00343BE3">
        <w:t xml:space="preserve"> retained even in the model of participatory democracy.20</w:t>
      </w:r>
      <w:r w:rsidRPr="00343BE3">
        <w:rPr>
          <w:sz w:val="12"/>
        </w:rPr>
        <w:t>¶</w:t>
      </w:r>
      <w:r w:rsidRPr="00343BE3">
        <w:t xml:space="preserve"> My point is that </w:t>
      </w:r>
      <w:r w:rsidRPr="002A63A4">
        <w:rPr>
          <w:rStyle w:val="StyleUnderline"/>
        </w:rPr>
        <w:t>both liberal and radical theory</w:t>
      </w:r>
      <w:r w:rsidRPr="00343BE3">
        <w:t xml:space="preserve"> (including Critical</w:t>
      </w:r>
      <w:r w:rsidRPr="00343BE3">
        <w:rPr>
          <w:sz w:val="12"/>
        </w:rPr>
        <w:t>¶</w:t>
      </w:r>
      <w:r w:rsidRPr="00343BE3">
        <w:t xml:space="preserve"> legal theory) </w:t>
      </w:r>
      <w:r w:rsidRPr="002A63A4">
        <w:rPr>
          <w:rStyle w:val="StyleUnderline"/>
        </w:rPr>
        <w:t>must balance competing values</w:t>
      </w:r>
      <w:r w:rsidRPr="00343BE3">
        <w:t xml:space="preserve">. Of course, </w:t>
      </w:r>
      <w:r w:rsidRPr="002A63A4">
        <w:rPr>
          <w:rStyle w:val="StyleUnderline"/>
        </w:rPr>
        <w:t>the same</w:t>
      </w:r>
      <w:r w:rsidRPr="00343BE3">
        <w:rPr>
          <w:rStyle w:val="StyleUnderline"/>
          <w:sz w:val="12"/>
        </w:rPr>
        <w:t>¶</w:t>
      </w:r>
      <w:r w:rsidRPr="002A63A4">
        <w:rPr>
          <w:rStyle w:val="StyleUnderline"/>
          <w:sz w:val="12"/>
        </w:rPr>
        <w:t xml:space="preserve"> </w:t>
      </w:r>
      <w:r w:rsidRPr="002A63A4">
        <w:rPr>
          <w:rStyle w:val="StyleUnderline"/>
        </w:rPr>
        <w:t>problem affects any statement of "rights"</w:t>
      </w:r>
      <w:r w:rsidRPr="00343BE3">
        <w:t xml:space="preserve"> as well. There is no way of</w:t>
      </w:r>
      <w:r w:rsidRPr="00343BE3">
        <w:rPr>
          <w:sz w:val="12"/>
        </w:rPr>
        <w:t>¶</w:t>
      </w:r>
      <w:r w:rsidRPr="00343BE3">
        <w:t xml:space="preserve"> generalizing a resolution of all potentlalzy contradictory values in all</w:t>
      </w:r>
      <w:r w:rsidRPr="00343BE3">
        <w:rPr>
          <w:sz w:val="12"/>
        </w:rPr>
        <w:t>¶</w:t>
      </w:r>
      <w:r w:rsidRPr="00343BE3">
        <w:t xml:space="preserve"> situations. </w:t>
      </w:r>
      <w:r w:rsidRPr="002A63A4">
        <w:rPr>
          <w:rStyle w:val="StyleUnderline"/>
        </w:rPr>
        <w:t>This impossibility, however, does not necessarily implicate</w:t>
      </w:r>
      <w:r w:rsidRPr="00343BE3">
        <w:rPr>
          <w:rStyle w:val="StyleUnderline"/>
          <w:sz w:val="12"/>
        </w:rPr>
        <w:t>¶</w:t>
      </w:r>
      <w:r w:rsidRPr="002A63A4">
        <w:rPr>
          <w:rStyle w:val="StyleUnderline"/>
          <w:sz w:val="12"/>
        </w:rPr>
        <w:t xml:space="preserve"> </w:t>
      </w:r>
      <w:r w:rsidRPr="002A63A4">
        <w:rPr>
          <w:rStyle w:val="StyleUnderline"/>
        </w:rPr>
        <w:t>the virtues of and need for rights themselves.</w:t>
      </w:r>
      <w:r w:rsidRPr="00343BE3">
        <w:rPr>
          <w:rStyle w:val="StyleUnderline"/>
        </w:rPr>
        <w:t xml:space="preserve"> Nor does it mean</w:t>
      </w:r>
      <w:r w:rsidRPr="00343BE3">
        <w:rPr>
          <w:rStyle w:val="StyleUnderline"/>
          <w:sz w:val="12"/>
        </w:rPr>
        <w:t>¶</w:t>
      </w:r>
      <w:r w:rsidRPr="00343BE3">
        <w:rPr>
          <w:rStyle w:val="StyleUnderline"/>
        </w:rPr>
        <w:t xml:space="preserve"> that we should not struggle to alter the political and social context in</w:t>
      </w:r>
      <w:r w:rsidRPr="00343BE3">
        <w:rPr>
          <w:rStyle w:val="StyleUnderline"/>
          <w:sz w:val="12"/>
        </w:rPr>
        <w:t>¶</w:t>
      </w:r>
      <w:r w:rsidRPr="00343BE3">
        <w:rPr>
          <w:rStyle w:val="StyleUnderline"/>
        </w:rPr>
        <w:t xml:space="preserve"> which rights operate or to win preference for certain rights over</w:t>
      </w:r>
      <w:r w:rsidRPr="00343BE3">
        <w:rPr>
          <w:rStyle w:val="StyleUnderline"/>
          <w:sz w:val="12"/>
        </w:rPr>
        <w:t>¶</w:t>
      </w:r>
      <w:r w:rsidRPr="00343BE3">
        <w:rPr>
          <w:rStyle w:val="StyleUnderline"/>
        </w:rPr>
        <w:t xml:space="preserve"> others</w:t>
      </w:r>
      <w:proofErr w:type="gramStart"/>
      <w:r w:rsidRPr="00343BE3">
        <w:t>.</w:t>
      </w:r>
      <w:r w:rsidRPr="00343BE3">
        <w:rPr>
          <w:sz w:val="12"/>
        </w:rPr>
        <w:t>¶</w:t>
      </w:r>
      <w:proofErr w:type="gramEnd"/>
      <w:r w:rsidRPr="00343BE3">
        <w:t xml:space="preserve"> The significance of the CLS overemphasis on and exaggeration of</w:t>
      </w:r>
      <w:r w:rsidRPr="00343BE3">
        <w:rPr>
          <w:sz w:val="12"/>
        </w:rPr>
        <w:t>¶</w:t>
      </w:r>
      <w:r w:rsidRPr="00343BE3">
        <w:t xml:space="preserve"> contradictions is that it increases the tendency on the part of some</w:t>
      </w:r>
      <w:r w:rsidRPr="00343BE3">
        <w:rPr>
          <w:sz w:val="12"/>
        </w:rPr>
        <w:t>¶</w:t>
      </w:r>
      <w:r w:rsidRPr="00343BE3">
        <w:t xml:space="preserve"> </w:t>
      </w:r>
      <w:r w:rsidRPr="002A63A4">
        <w:rPr>
          <w:rStyle w:val="StyleUnderline"/>
        </w:rPr>
        <w:t>Critical legal theorists</w:t>
      </w:r>
      <w:r w:rsidRPr="00343BE3">
        <w:t xml:space="preserve"> to </w:t>
      </w:r>
      <w:r w:rsidRPr="002A63A4">
        <w:rPr>
          <w:rStyle w:val="StyleUnderline"/>
        </w:rPr>
        <w:t>emphasize negative critique because they</w:t>
      </w:r>
      <w:r w:rsidRPr="00343BE3">
        <w:rPr>
          <w:rStyle w:val="StyleUnderline"/>
          <w:sz w:val="12"/>
        </w:rPr>
        <w:t>¶</w:t>
      </w:r>
      <w:r w:rsidRPr="002A63A4">
        <w:rPr>
          <w:rStyle w:val="StyleUnderline"/>
          <w:sz w:val="12"/>
        </w:rPr>
        <w:t xml:space="preserve"> </w:t>
      </w:r>
      <w:r w:rsidRPr="002A63A4">
        <w:rPr>
          <w:rStyle w:val="StyleUnderline"/>
        </w:rPr>
        <w:t>are overwhelmed by the very deficiencies they criticize in liberal legal</w:t>
      </w:r>
      <w:r w:rsidRPr="00343BE3">
        <w:rPr>
          <w:rStyle w:val="StyleUnderline"/>
          <w:sz w:val="12"/>
        </w:rPr>
        <w:t>¶</w:t>
      </w:r>
      <w:r w:rsidRPr="002A63A4">
        <w:rPr>
          <w:rStyle w:val="StyleUnderline"/>
          <w:sz w:val="12"/>
        </w:rPr>
        <w:t xml:space="preserve"> </w:t>
      </w:r>
      <w:r w:rsidRPr="002A63A4">
        <w:rPr>
          <w:rStyle w:val="StyleUnderline"/>
        </w:rPr>
        <w:t>theory.</w:t>
      </w:r>
      <w:r w:rsidRPr="00343BE3">
        <w:t xml:space="preserve">21 At the same time, some </w:t>
      </w:r>
      <w:r w:rsidRPr="002A63A4">
        <w:rPr>
          <w:rStyle w:val="StyleUnderline"/>
        </w:rPr>
        <w:t>Critical legal theorists lose an ap preciation of the potential contribution of rights, a potential contribution</w:t>
      </w:r>
      <w:r w:rsidRPr="00343BE3">
        <w:rPr>
          <w:rStyle w:val="StyleUnderline"/>
          <w:sz w:val="12"/>
        </w:rPr>
        <w:t>¶</w:t>
      </w:r>
      <w:r w:rsidRPr="002A63A4">
        <w:rPr>
          <w:rStyle w:val="StyleUnderline"/>
          <w:sz w:val="12"/>
        </w:rPr>
        <w:t xml:space="preserve"> </w:t>
      </w:r>
      <w:r w:rsidRPr="002A63A4">
        <w:rPr>
          <w:rStyle w:val="StyleUnderline"/>
        </w:rPr>
        <w:t>which coexists with their negative potentia</w:t>
      </w:r>
      <w:r w:rsidRPr="00343BE3">
        <w:t>l. Exaggeration</w:t>
      </w:r>
      <w:r w:rsidRPr="00343BE3">
        <w:rPr>
          <w:sz w:val="12"/>
        </w:rPr>
        <w:t>¶</w:t>
      </w:r>
      <w:r w:rsidRPr="00343BE3">
        <w:t xml:space="preserve"> thereby promotes an "undialectical" approach despite Critical theory's</w:t>
      </w:r>
      <w:r w:rsidRPr="00343BE3">
        <w:rPr>
          <w:sz w:val="12"/>
        </w:rPr>
        <w:t>¶</w:t>
      </w:r>
      <w:r w:rsidRPr="00343BE3">
        <w:t xml:space="preserve"> emphasis on dialectics.</w:t>
      </w:r>
    </w:p>
    <w:p w14:paraId="48D1BCD1" w14:textId="77777777" w:rsidR="005B4689" w:rsidRPr="00700986" w:rsidRDefault="005B4689" w:rsidP="00390D7D"/>
    <w:p w14:paraId="1E832AE4" w14:textId="77777777" w:rsidR="00390D7D" w:rsidRPr="00700986" w:rsidRDefault="00390D7D" w:rsidP="00390D7D">
      <w:pPr>
        <w:pStyle w:val="Heading3"/>
      </w:pPr>
      <w:r w:rsidRPr="00700986">
        <w:t>A2 State Link</w:t>
      </w:r>
    </w:p>
    <w:p w14:paraId="29113EA7" w14:textId="77777777" w:rsidR="00390D7D" w:rsidRPr="00700986" w:rsidRDefault="00390D7D" w:rsidP="00390D7D">
      <w:pPr>
        <w:pStyle w:val="Heading4"/>
      </w:pPr>
      <w:r w:rsidRPr="00700986">
        <w:t>Rejecting the State fails to produce new forms of politics. Only including state action can solve.</w:t>
      </w:r>
    </w:p>
    <w:p w14:paraId="159D4DA2" w14:textId="77777777" w:rsidR="00390D7D" w:rsidRPr="00700986" w:rsidRDefault="00390D7D" w:rsidP="00390D7D">
      <w:pPr>
        <w:rPr>
          <w:b/>
          <w:bCs/>
          <w:sz w:val="26"/>
        </w:rPr>
      </w:pPr>
      <w:r w:rsidRPr="00700986">
        <w:rPr>
          <w:rStyle w:val="Style13ptBold"/>
        </w:rPr>
        <w:t xml:space="preserve">Barnett 11 </w:t>
      </w:r>
      <w:r w:rsidRPr="00700986">
        <w:t xml:space="preserve">[Barnett, Clive. </w:t>
      </w:r>
      <w:proofErr w:type="gramStart"/>
      <w:r w:rsidRPr="00700986">
        <w:t>Professor of Geography and Social Theory at the Univeristy of Exeter.</w:t>
      </w:r>
      <w:proofErr w:type="gramEnd"/>
      <w:r w:rsidRPr="00700986">
        <w:t xml:space="preserve"> “Is governmentality a dirty word?” Pop Theory. https://clivebarnett.wordpress.com/2011/11/15/is-governmentality-a-dirty-word/]</w:t>
      </w:r>
    </w:p>
    <w:p w14:paraId="7E7CEB43" w14:textId="04C4AF3F" w:rsidR="00390D7D" w:rsidRPr="00700986" w:rsidRDefault="00390D7D" w:rsidP="00390D7D">
      <w:r w:rsidRPr="00700986">
        <w:rPr>
          <w:rStyle w:val="StyleUnderline"/>
        </w:rPr>
        <w:t>A recurrent theme in the lectures is the ‘phobia of the state’, and the suggestion of a link, an elective affinity of sorts, between right-wing neoliberal ideas and left-wing critiques of the state</w:t>
      </w:r>
      <w:r w:rsidRPr="00700986">
        <w:t xml:space="preserve"> as capacious, bureaucratic, omnipotent, violent, </w:t>
      </w:r>
      <w:proofErr w:type="gramStart"/>
      <w:r w:rsidRPr="00700986">
        <w:t>paternalistic</w:t>
      </w:r>
      <w:proofErr w:type="gramEnd"/>
      <w:r w:rsidRPr="00700986">
        <w:t xml:space="preserve">. This feature of the lectures presents a puzzle – Foucault is hardly a friend of the state, after all. </w:t>
      </w:r>
      <w:r w:rsidRPr="00700986">
        <w:rPr>
          <w:rStyle w:val="StyleUnderline"/>
        </w:rPr>
        <w:t>The consistent theme in Foucault’s political thought of de-centring the state from the imagination of power is not only a theoretical claim, it’s clearly a normative position too, implying the need to decentre the state as the privileged locus of attention in imagining political action. The</w:t>
      </w:r>
      <w:r w:rsidRPr="00700986">
        <w:t xml:space="preserve"> puzzle becomes a bit less puzzling when Foucault talks about the way in which </w:t>
      </w:r>
      <w:r w:rsidRPr="00700986">
        <w:rPr>
          <w:rStyle w:val="StyleUnderline"/>
        </w:rPr>
        <w:t>state phobia encourages what he calls ‘the interchangeability of analyses’ – how it makes possible the running together of different sorts of analysis into a general critique of ‘the state’. State phobia turns out to be a mirror image of statism – both fail Foucault’s ‘test’ of genuinely innovative thought about power,</w:t>
      </w:r>
      <w:r w:rsidRPr="00700986">
        <w:t xml:space="preserve"> as it is articulated in these lectures at least, </w:t>
      </w:r>
      <w:r w:rsidRPr="00700986">
        <w:rPr>
          <w:rStyle w:val="StyleUnderline"/>
        </w:rPr>
        <w:t>which is to face up to the challenge of thinking positively about the exercise of power rather than simply denouncing it</w:t>
      </w:r>
      <w:r w:rsidRPr="00700986">
        <w:t xml:space="preserve"> (</w:t>
      </w:r>
      <w:r w:rsidRPr="00700986">
        <w:rPr>
          <w:rStyle w:val="StyleUnderline"/>
        </w:rPr>
        <w:t>the sense of governmentality as the unthought dimension of left-politics in these lectures is surely a challenge to those attempts to re-claim Foucault for an old-fashioned revolutionary image of politics</w:t>
      </w:r>
      <w:r w:rsidRPr="00700986">
        <w:t>).</w:t>
      </w:r>
    </w:p>
    <w:p w14:paraId="6B4B40CA" w14:textId="34228A51" w:rsidR="00BA5DEA" w:rsidRPr="00700986" w:rsidRDefault="00390D7D" w:rsidP="00390D7D">
      <w:pPr>
        <w:pStyle w:val="Heading2"/>
      </w:pPr>
      <w:r w:rsidRPr="00700986">
        <w:t>Permutations</w:t>
      </w:r>
    </w:p>
    <w:p w14:paraId="162BEE6E" w14:textId="1D216EC9" w:rsidR="00390D7D" w:rsidRPr="00700986" w:rsidRDefault="00390D7D" w:rsidP="00390D7D">
      <w:pPr>
        <w:pStyle w:val="Heading3"/>
      </w:pPr>
      <w:r w:rsidRPr="00700986">
        <w:t xml:space="preserve">Perm – Legal Incorporation </w:t>
      </w:r>
    </w:p>
    <w:p w14:paraId="47210452" w14:textId="77777777" w:rsidR="00390D7D" w:rsidRPr="00700986" w:rsidRDefault="00390D7D" w:rsidP="00390D7D">
      <w:pPr>
        <w:pStyle w:val="Heading4"/>
      </w:pPr>
      <w:r w:rsidRPr="00700986">
        <w:t>Incorporating their movement in the law is the only way for them to solve—their offense doesn’t assume the power that students have on the legal process</w:t>
      </w:r>
    </w:p>
    <w:p w14:paraId="58AF9F45" w14:textId="77777777" w:rsidR="00390D7D" w:rsidRPr="00700986" w:rsidRDefault="00390D7D" w:rsidP="00390D7D">
      <w:r w:rsidRPr="00700986">
        <w:rPr>
          <w:rStyle w:val="Style13ptBold"/>
        </w:rPr>
        <w:t>Edwards and Vance 2001</w:t>
      </w:r>
      <w:r w:rsidRPr="00700986">
        <w:t xml:space="preserve"> (Pamela [</w:t>
      </w:r>
      <w:r w:rsidRPr="00700986">
        <w:rPr>
          <w:szCs w:val="16"/>
        </w:rPr>
        <w:t>Assistant Professor of Law at CUNY School of Law] and Sheilah [Assistant Dean for Academic Support and an Adjunct Professor of Law at Villanova University School of Law]; PRACTICE AND PROCEDURE: TEACHING SOCIAL JUSTICE THROUGH LEGAL WRITING; 7 Legal Writing 63; kdf)</w:t>
      </w:r>
    </w:p>
    <w:p w14:paraId="4AA56BAF" w14:textId="50D1A822" w:rsidR="00390D7D" w:rsidRPr="00700986" w:rsidRDefault="00390D7D" w:rsidP="00390D7D">
      <w:r w:rsidRPr="00700986">
        <w:t xml:space="preserve">A. What issues constitute "social justice"? </w:t>
      </w:r>
      <w:r w:rsidRPr="00700986">
        <w:rPr>
          <w:rStyle w:val="StyleUnderline"/>
        </w:rPr>
        <w:t>Social justice is the process of remedying oppression</w:t>
      </w:r>
      <w:r w:rsidRPr="00700986">
        <w:t xml:space="preserve">, which includes "exploitation, marginalization, powerlessness, cultural imperialism, and violence." n5 Issues of social justice include problems involving race, ethnicity, and interracial conflict, "class conflict, gender distinctions, ... religious differences," and sexual orientation conflicts. </w:t>
      </w:r>
      <w:proofErr w:type="gramStart"/>
      <w:r w:rsidRPr="00700986">
        <w:t>n6</w:t>
      </w:r>
      <w:proofErr w:type="gramEnd"/>
      <w:r w:rsidRPr="00700986">
        <w:t xml:space="preserve"> Social justice also includes public interest work in its many guises. B. Why teach social justice in legal writing courses? </w:t>
      </w:r>
      <w:r w:rsidRPr="00700986">
        <w:rPr>
          <w:rStyle w:val="StyleUnderline"/>
        </w:rPr>
        <w:t>Several important reasons exist that justify teaching social justice in legal writing courses.</w:t>
      </w:r>
      <w:r w:rsidRPr="00700986">
        <w:t xml:space="preserve"> Benefits inure to both law students and law professors. This section of the article discusses the benefits to law students. 1. Teaching social justice issues encourages a diverse student body. Some of the benefits of having a diverse student body</w:t>
      </w:r>
      <w:r w:rsidRPr="00700986">
        <w:rPr>
          <w:rStyle w:val="StyleUnderline"/>
        </w:rPr>
        <w:t xml:space="preserve"> </w:t>
      </w:r>
      <w:r w:rsidRPr="00700986">
        <w:t xml:space="preserve">accrue not only to members of underrepresented or outsider groups, but also to members of the dominant group or Aingroup.A Scholars have argued that </w:t>
      </w:r>
      <w:r w:rsidRPr="00700986">
        <w:rPr>
          <w:rStyle w:val="StyleUnderline"/>
        </w:rPr>
        <w:t>by hearing outsider stories, members of the ingroup will develop the ability to understand the different perspectives and experiences of outsider groups</w:t>
      </w:r>
      <w:r w:rsidRPr="00700986">
        <w:t xml:space="preserve">. </w:t>
      </w:r>
      <w:proofErr w:type="gramStart"/>
      <w:r w:rsidRPr="00700986">
        <w:t>n7</w:t>
      </w:r>
      <w:proofErr w:type="gramEnd"/>
      <w:r w:rsidRPr="00700986">
        <w:t xml:space="preserve"> </w:t>
      </w:r>
      <w:r w:rsidRPr="00700986">
        <w:rPr>
          <w:rStyle w:val="StyleUnderline"/>
        </w:rPr>
        <w:t xml:space="preserve">These </w:t>
      </w:r>
      <w:r w:rsidRPr="00700986">
        <w:t xml:space="preserve">different </w:t>
      </w:r>
      <w:r w:rsidRPr="00700986">
        <w:rPr>
          <w:rStyle w:val="StyleUnderline"/>
        </w:rPr>
        <w:t>perspectives</w:t>
      </w:r>
      <w:r w:rsidRPr="00700986">
        <w:t xml:space="preserve"> and experiences will help to </w:t>
      </w:r>
      <w:r w:rsidRPr="00700986">
        <w:rPr>
          <w:rStyle w:val="StyleUnderline"/>
        </w:rPr>
        <w:t>identify and eventually to eliminate biases in the law.</w:t>
      </w:r>
      <w:r w:rsidRPr="00700986">
        <w:t xml:space="preserve"> Many times, members of outsider groups are called upon to educate their ingroup colleagues. </w:t>
      </w:r>
      <w:r w:rsidRPr="00700986">
        <w:rPr>
          <w:rStyle w:val="StyleUnderline"/>
        </w:rPr>
        <w:t xml:space="preserve">Addressing social justice issues in legal writing would expose ingroup students to alternative perspectives while alleviating some of the burden outsider </w:t>
      </w:r>
      <w:proofErr w:type="gramStart"/>
      <w:r w:rsidRPr="00700986">
        <w:rPr>
          <w:rStyle w:val="StyleUnderline"/>
        </w:rPr>
        <w:t>students</w:t>
      </w:r>
      <w:proofErr w:type="gramEnd"/>
      <w:r w:rsidRPr="00700986">
        <w:rPr>
          <w:rStyle w:val="StyleUnderline"/>
        </w:rPr>
        <w:t xml:space="preserve"> </w:t>
      </w:r>
      <w:r w:rsidRPr="00700986">
        <w:t xml:space="preserve">bear to provide this perspective. </w:t>
      </w:r>
      <w:proofErr w:type="gramStart"/>
      <w:r w:rsidRPr="00700986">
        <w:t>n8</w:t>
      </w:r>
      <w:proofErr w:type="gramEnd"/>
      <w:r w:rsidRPr="00700986">
        <w:t xml:space="preserve"> [*65] 2. Teaching social justice issues maintains student interest. Students attend law school for a variety of reasons and with differing career aspirations. Even so, most law students cannot see the connection between first-year mandatory courses and their ultimate careers. </w:t>
      </w:r>
      <w:r w:rsidRPr="00700986">
        <w:rPr>
          <w:rStyle w:val="StyleUnderline"/>
        </w:rPr>
        <w:t>By introducing issues of social justice</w:t>
      </w:r>
      <w:r w:rsidRPr="00700986">
        <w:t xml:space="preserve"> early in law school, professors introduce </w:t>
      </w:r>
      <w:r w:rsidRPr="00700986">
        <w:rPr>
          <w:rStyle w:val="StyleUnderline"/>
        </w:rPr>
        <w:t>students</w:t>
      </w:r>
      <w:r w:rsidRPr="00700986">
        <w:t xml:space="preserve"> who entered law school with an interest in practicing public interest law to situations they will face as attorneys. They especially </w:t>
      </w:r>
      <w:r w:rsidRPr="00700986">
        <w:rPr>
          <w:rStyle w:val="StyleUnderline"/>
        </w:rPr>
        <w:t xml:space="preserve">will begin to realize </w:t>
      </w:r>
      <w:r w:rsidRPr="00700986">
        <w:rPr>
          <w:rStyle w:val="Emphasis"/>
        </w:rPr>
        <w:t>the importance of legal writing</w:t>
      </w:r>
      <w:r w:rsidRPr="00700986">
        <w:rPr>
          <w:rStyle w:val="StyleUnderline"/>
        </w:rPr>
        <w:t xml:space="preserve"> and research to practitioners by being exposed to some of the types of writing attorneys engage in on behalf of their clients</w:t>
      </w:r>
      <w:r w:rsidRPr="00700986">
        <w:t xml:space="preserve">. While this is extremely important to professors in schools, such as City University of New York School of Law, which are devoted to training public interest lawyers, some students in other law schools also desire to practice public interest law. In addition, law students who come from backgrounds other than white, middle class backgrounds may find little in law school that bears out their life experiences. In a law review article on his experiences in school, one Ivy League law school graduate has remarked on "how little of the legal academic world intersects even with the everyday world of even middle class African-Americans." n9 Although he wrote this in the context of his property law course, the observation is true in many law school courses. Law professors typically incorporate in their courses the usually unstated assumption of common experiences that everyone has shared. However, many outsider students do not share in these "common experiences." 3. Teaching social justice raises and addresses issues of race, ethnicity, class, and gender in society. </w:t>
      </w:r>
      <w:r w:rsidRPr="00700986">
        <w:rPr>
          <w:rStyle w:val="StyleUnderline"/>
        </w:rPr>
        <w:t>Issues of race, gender, ethnicity, and class are central social issues</w:t>
      </w:r>
      <w:r w:rsidRPr="00700986">
        <w:t xml:space="preserve">, not marginal ones. As adults, law </w:t>
      </w:r>
      <w:r w:rsidRPr="00700986">
        <w:rPr>
          <w:rStyle w:val="StyleUnderline"/>
        </w:rPr>
        <w:t>students can best under-take critical scrutiny of their personal values and of their individual culture's values, assumptions, and beliefs.</w:t>
      </w:r>
      <w:r w:rsidRPr="00700986">
        <w:t xml:space="preserve"> </w:t>
      </w:r>
      <w:proofErr w:type="gramStart"/>
      <w:r w:rsidRPr="00700986">
        <w:t>n10</w:t>
      </w:r>
      <w:proofErr w:type="gramEnd"/>
      <w:r w:rsidRPr="00700986">
        <w:t xml:space="preserve"> Therefore, faculty should provide students with "disorienting moments" that will [*66] cause them to question their values and beliefs. </w:t>
      </w:r>
      <w:proofErr w:type="gramStart"/>
      <w:r w:rsidRPr="00700986">
        <w:t>n11</w:t>
      </w:r>
      <w:proofErr w:type="gramEnd"/>
      <w:r w:rsidRPr="00700986">
        <w:t xml:space="preserve"> </w:t>
      </w:r>
      <w:r w:rsidRPr="00700986">
        <w:rPr>
          <w:rStyle w:val="StyleUnderline"/>
        </w:rPr>
        <w:t>This need to expand our students' horizons is especially critical because legal writing pedagogy silences outsider voices with its emphasis on an audience of attorneys that is largely white, male and allegedly "neutral</w:t>
      </w:r>
      <w:r w:rsidRPr="00700986">
        <w:t xml:space="preserve">." n12 By raising social justice issues, professors let students know that their prelaw school experiences and concerns have value in the legal profession. </w:t>
      </w:r>
      <w:proofErr w:type="gramStart"/>
      <w:r w:rsidRPr="00700986">
        <w:t>n13</w:t>
      </w:r>
      <w:proofErr w:type="gramEnd"/>
      <w:r w:rsidRPr="00700986">
        <w:t xml:space="preserve"> 4. Teaching social justices supports the creation of more sensitive and understanding attorneys. All aspects of the law school curriculum, including </w:t>
      </w:r>
      <w:r w:rsidRPr="00700986">
        <w:rPr>
          <w:rStyle w:val="StyleUnderline"/>
        </w:rPr>
        <w:t>legal writing, should be reviewed to ensure that course content prepares students to serve a diverse client base</w:t>
      </w:r>
      <w:r w:rsidRPr="00700986">
        <w:t xml:space="preserve">. </w:t>
      </w:r>
      <w:proofErr w:type="gramStart"/>
      <w:r w:rsidRPr="00700986">
        <w:t>n14</w:t>
      </w:r>
      <w:proofErr w:type="gramEnd"/>
      <w:r w:rsidRPr="00700986">
        <w:t xml:space="preserve"> To that end, students must [*67] become more sensitive to, and understanding of, various cultures and social groups. </w:t>
      </w:r>
      <w:proofErr w:type="gramStart"/>
      <w:r w:rsidRPr="00700986">
        <w:t>n15</w:t>
      </w:r>
      <w:proofErr w:type="gramEnd"/>
      <w:r w:rsidRPr="00700986">
        <w:t xml:space="preserve"> This sensitivity can arise from making the study of the needs and problems of clients from underserved communities an essential component of legal education. </w:t>
      </w:r>
      <w:proofErr w:type="gramStart"/>
      <w:r w:rsidRPr="00700986">
        <w:t>n16</w:t>
      </w:r>
      <w:proofErr w:type="gramEnd"/>
      <w:r w:rsidRPr="00700986">
        <w:t xml:space="preserve"> 5. Teaching social justice broadens students' exposure. In raising social justice issues, a professor helps students develop a broader sense of the </w:t>
      </w:r>
      <w:proofErr w:type="gramStart"/>
      <w:r w:rsidRPr="00700986">
        <w:t>themselves</w:t>
      </w:r>
      <w:proofErr w:type="gramEnd"/>
      <w:r w:rsidRPr="00700986">
        <w:t xml:space="preserve"> and of the world. Law students are adult learners, and adult learners are in the best position psychologically to develop a broader sense of self. </w:t>
      </w:r>
      <w:proofErr w:type="gramStart"/>
      <w:r w:rsidRPr="00700986">
        <w:t>n17</w:t>
      </w:r>
      <w:proofErr w:type="gramEnd"/>
      <w:r w:rsidRPr="00700986">
        <w:t xml:space="preserve"> One of the intellectual challenges of law school should be students' reassessing their vision of what social justice means to them now and what social responsibility will mean to them later as attorneys. Raising social justice issues in the classroom is problem-posing education, which is an adult education theory of challenging learners to critically perceive the world in which they live and their values. </w:t>
      </w:r>
      <w:proofErr w:type="gramStart"/>
      <w:r w:rsidRPr="00700986">
        <w:t>n18</w:t>
      </w:r>
      <w:proofErr w:type="gramEnd"/>
      <w:r w:rsidRPr="00700986">
        <w:t xml:space="preserve"> Problem-posing education offers possibilities for critical self reflection. </w:t>
      </w:r>
      <w:proofErr w:type="gramStart"/>
      <w:r w:rsidRPr="00700986">
        <w:t>n19</w:t>
      </w:r>
      <w:proofErr w:type="gramEnd"/>
      <w:r w:rsidRPr="00700986">
        <w:t xml:space="preserve"> </w:t>
      </w:r>
      <w:r w:rsidRPr="00700986">
        <w:rPr>
          <w:rStyle w:val="StyleUnderline"/>
        </w:rPr>
        <w:t>Finally, students should be exposed to multiethnic and diverse experiences to appreciate fully the pluralism of contemporary society.</w:t>
      </w:r>
      <w:r w:rsidRPr="00700986">
        <w:t xml:space="preserve"> </w:t>
      </w:r>
      <w:proofErr w:type="gramStart"/>
      <w:r w:rsidRPr="00700986">
        <w:t>n20</w:t>
      </w:r>
      <w:proofErr w:type="gramEnd"/>
      <w:r w:rsidRPr="00700986">
        <w:t xml:space="preserve"> [*68] 6. Teaching social justices develops and provides an outlet for students' voices. Some of the alternative pedagogies that can be used in teaching social justice, such as journals, diaries, or personal narratives, can provide an outlet for students who feel silenced by traditional legal education. </w:t>
      </w:r>
      <w:proofErr w:type="gramStart"/>
      <w:r w:rsidRPr="00700986">
        <w:t>n21</w:t>
      </w:r>
      <w:proofErr w:type="gramEnd"/>
      <w:r w:rsidRPr="00700986">
        <w:t xml:space="preserve"> Addressing social justice issues can also minimize the potential for, and damage, of muting. </w:t>
      </w:r>
      <w:proofErr w:type="gramStart"/>
      <w:r w:rsidRPr="00700986">
        <w:t>n22</w:t>
      </w:r>
      <w:proofErr w:type="gramEnd"/>
      <w:r w:rsidRPr="00700986">
        <w:t xml:space="preserve"> </w:t>
      </w:r>
      <w:r w:rsidRPr="00700986">
        <w:rPr>
          <w:rStyle w:val="StyleUnderline"/>
        </w:rPr>
        <w:t>Using alternative approaches in legal writing teaches the value of both the legal voice and the personal voice, especially the voice of "outsiders."</w:t>
      </w:r>
      <w:r w:rsidRPr="00700986">
        <w:t xml:space="preserve"> n23 Perhaps raising multicultural issues will help those students who, because of their status as outsiders, lose their identity, self-esteem and will to succeed in law school. </w:t>
      </w:r>
      <w:proofErr w:type="gramStart"/>
      <w:r w:rsidRPr="00700986">
        <w:t>n24</w:t>
      </w:r>
      <w:proofErr w:type="gramEnd"/>
      <w:r w:rsidRPr="00700986">
        <w:t xml:space="preserve"> Multicultural law students often feel that they are socially isolated in law schools, that they are invisible, and that they have concerns which are considered unimportant. </w:t>
      </w:r>
      <w:proofErr w:type="gramStart"/>
      <w:r w:rsidRPr="00700986">
        <w:t>n25</w:t>
      </w:r>
      <w:proofErr w:type="gramEnd"/>
      <w:r w:rsidRPr="00700986">
        <w:t xml:space="preserve"> This has a negative impact on students' acclimation to law school, their self-confidence, and their academic performance. </w:t>
      </w:r>
      <w:proofErr w:type="gramStart"/>
      <w:r w:rsidRPr="00700986">
        <w:t>n26</w:t>
      </w:r>
      <w:proofErr w:type="gramEnd"/>
      <w:r w:rsidRPr="00700986">
        <w:t xml:space="preserve"> A number of articles have discussed the alienation that white women, people of color, gays and lesbians, and other outsiders face in law schools. </w:t>
      </w:r>
      <w:proofErr w:type="gramStart"/>
      <w:r w:rsidRPr="00700986">
        <w:t>n27</w:t>
      </w:r>
      <w:proofErr w:type="gramEnd"/>
      <w:r w:rsidRPr="00700986">
        <w:t xml:space="preserve"> One of the manifestations of this alienation is the silencing of alternative voices. </w:t>
      </w:r>
      <w:proofErr w:type="gramStart"/>
      <w:r w:rsidRPr="00700986">
        <w:t>n28</w:t>
      </w:r>
      <w:proofErr w:type="gramEnd"/>
      <w:r w:rsidRPr="00700986">
        <w:t xml:space="preserve"> Incorporating issues of [*69] importance to these outsider groups in the curriculum will not only encourage ingroup students to examine the law from another perspective but will also encourage students who are members of outsider groups to express their ideas and share their experiences in writing, even if they hesitate to speak up in class. </w:t>
      </w:r>
      <w:proofErr w:type="gramStart"/>
      <w:r w:rsidRPr="00700986">
        <w:t>n29</w:t>
      </w:r>
      <w:proofErr w:type="gramEnd"/>
      <w:r w:rsidRPr="00700986">
        <w:t xml:space="preserve"> Students who are members of outsider groups often are made to feel unwelcome in law school. </w:t>
      </w:r>
      <w:r w:rsidRPr="00700986">
        <w:rPr>
          <w:rStyle w:val="StyleUnderline"/>
        </w:rPr>
        <w:t xml:space="preserve">By incorporating social justice issues into legal writing </w:t>
      </w:r>
      <w:r w:rsidRPr="00700986">
        <w:t>classes, legal writing p</w:t>
      </w:r>
      <w:r w:rsidRPr="00700986">
        <w:rPr>
          <w:rStyle w:val="StyleUnderline"/>
        </w:rPr>
        <w:t>rofessors will afford students from outsider groups the opportunity to feel included in law</w:t>
      </w:r>
      <w:r w:rsidRPr="00700986">
        <w:t xml:space="preserve"> school without a transparent overt effort to do so. The theme of the 2000 Legal Writing Institute Conference was preparing students for life after the first year of law school. Many schools offer upper level courses on women and the law, on race </w:t>
      </w:r>
      <w:proofErr w:type="gramStart"/>
      <w:r w:rsidRPr="00700986">
        <w:t>relations</w:t>
      </w:r>
      <w:proofErr w:type="gramEnd"/>
      <w:r w:rsidRPr="00700986">
        <w:t xml:space="preserve"> law, or on legal perspectives, such as critical race theory and feminist jurisprudence. Incorporating social justice issues into the firstyear legal writing course can help broaden students' perspectives for these courses by providing a broader foundation for these jurisprudence courses. Moreover, an introduction to alternative schools of thought on jurisprudence may encourage students to take one of these elective courses. Even students who do not take one of these elective courses will benefit from an introduction to alternative legal perspectives in the curriculum. </w:t>
      </w:r>
      <w:r w:rsidRPr="00700986">
        <w:rPr>
          <w:rStyle w:val="StyleUnderline"/>
        </w:rPr>
        <w:t>Writers enthusiastic about their topics are more likely to produce a better product. Incorporating issues of social justice into legal writing assignments is more likely to increase student interest in the writing assignment</w:t>
      </w:r>
      <w:r w:rsidRPr="00700986">
        <w:t xml:space="preserve">, especially when problems are based on current events. Examples include the issues of racial profiling by law enforcement officials, or gays in the military and the "don't ask, don't tell" policy. Those professors who use the "process" approach n30 to </w:t>
      </w:r>
      <w:r w:rsidRPr="00700986">
        <w:rPr>
          <w:rStyle w:val="StyleUnderline"/>
        </w:rPr>
        <w:t>teaching legal writing try to encourage students to focus on the audience who will read the documents.</w:t>
      </w:r>
      <w:r w:rsidRPr="00700986">
        <w:t xml:space="preserve"> This approach focuses on predicting how judges and other attorneys expect to receive information; however, this focus frequently results in what has been called "regnant" lawyering. </w:t>
      </w:r>
      <w:proofErr w:type="gramStart"/>
      <w:r w:rsidRPr="00700986">
        <w:t>n31</w:t>
      </w:r>
      <w:proofErr w:type="gramEnd"/>
      <w:r w:rsidRPr="00700986">
        <w:t xml:space="preserve"> Regnant lawyering, the opposite of client-centered lawyering, puts the attorney's professional expertise ahead of the client's interests. In teaching law students to think "like lawyers," [*70] professors frequently overlook the client's role in the process. Some professors try to compensate for this omission by having students draft client letters; however, even in a client letter, the attorney's expertise is still the focus. Although a client-centered approach may still require attorneys to translate their clients' stories for other attorneys or judges, this approach encourages attorneys to focus more on the client as a person rather than solely as a legal issue. However, focusing on the client may result in a conflict between the client's desires and the attorney's social justice mission. For example, a client's desire to have his day in court and tell his story may conflict with his attorney believes is the best legal strategy to prevail. </w:t>
      </w:r>
      <w:proofErr w:type="gramStart"/>
      <w:r w:rsidRPr="00700986">
        <w:t>n32</w:t>
      </w:r>
      <w:proofErr w:type="gramEnd"/>
      <w:r w:rsidRPr="00700986">
        <w:t xml:space="preserve"> It is never too early to assist students in developing strategies to deal with this type of conflict, including deciding whether to represent a client and whether to join a particular law firm, law office or other legal organization. </w:t>
      </w:r>
      <w:r w:rsidRPr="00700986">
        <w:rPr>
          <w:rStyle w:val="StyleUnderline"/>
        </w:rPr>
        <w:t>Social justice should be taught in legal writing, before students have become thoroughly indoctrinated into traditional legal thinking</w:t>
      </w:r>
      <w:r w:rsidRPr="00700986">
        <w:t xml:space="preserve">. By the end of the first year, many students will have assimilated the language of the law and will be unable or unwilling to see the biases in the law. </w:t>
      </w:r>
      <w:proofErr w:type="gramStart"/>
      <w:r w:rsidRPr="00700986">
        <w:t>n33</w:t>
      </w:r>
      <w:proofErr w:type="gramEnd"/>
      <w:r w:rsidRPr="00700986">
        <w:t xml:space="preserve"> </w:t>
      </w:r>
      <w:r w:rsidRPr="00700986">
        <w:rPr>
          <w:rStyle w:val="StyleUnderline"/>
        </w:rPr>
        <w:t>Teaching social justice in legal writing will train students to see the social, political, and economic implications of the law and the various legal arguments they make.</w:t>
      </w:r>
      <w:r w:rsidRPr="00700986">
        <w:t xml:space="preserve"> 7. Teaching social justice introduces students to attorneys' role in developing law. As practitioners, legislators, or judges, attorneys play an important role in developing law, primarily through their writing. Many people believe that attorneys have a moral obligation to advance the law's justice mission to alleviate the effects of oppressive legal and socio-political power structures in society. </w:t>
      </w:r>
      <w:proofErr w:type="gramStart"/>
      <w:r w:rsidRPr="00700986">
        <w:rPr>
          <w:rStyle w:val="StyleUnderline"/>
        </w:rPr>
        <w:t>n34</w:t>
      </w:r>
      <w:proofErr w:type="gramEnd"/>
      <w:r w:rsidRPr="00700986">
        <w:rPr>
          <w:rStyle w:val="StyleUnderline"/>
        </w:rPr>
        <w:t xml:space="preserve"> Attorneys who practice public interest law</w:t>
      </w:r>
      <w:r w:rsidRPr="00700986">
        <w:t xml:space="preserve"> (and students who aspire to do so) </w:t>
      </w:r>
      <w:r w:rsidRPr="00700986">
        <w:rPr>
          <w:rStyle w:val="StyleUnderline"/>
        </w:rPr>
        <w:t>must consider how the law might be reinterpreted and reformed to achieve social justice</w:t>
      </w:r>
      <w:r w:rsidRPr="00700986">
        <w:t xml:space="preserve">. </w:t>
      </w:r>
      <w:proofErr w:type="gramStart"/>
      <w:r w:rsidRPr="00700986">
        <w:t>n35</w:t>
      </w:r>
      <w:proofErr w:type="gramEnd"/>
      <w:r w:rsidRPr="00700986">
        <w:t xml:space="preserve"> L</w:t>
      </w:r>
      <w:r w:rsidRPr="00700986">
        <w:rPr>
          <w:rStyle w:val="StyleUnderline"/>
        </w:rPr>
        <w:t>egal writing courses are the perfect place in which to introduce law students to this form of legal analysis.</w:t>
      </w:r>
      <w:r w:rsidRPr="00700986">
        <w:t xml:space="preserve"> [*71] </w:t>
      </w:r>
    </w:p>
    <w:p w14:paraId="704C75CF" w14:textId="5DE2A4AB" w:rsidR="00BA5DEA" w:rsidRPr="00700986" w:rsidRDefault="00BA5DEA" w:rsidP="00BA5DEA">
      <w:pPr>
        <w:pStyle w:val="Heading3"/>
      </w:pPr>
      <w:r w:rsidRPr="00700986">
        <w:t>Perm – Critical Knowle</w:t>
      </w:r>
      <w:r w:rsidR="00F523DD">
        <w:t>d</w:t>
      </w:r>
      <w:r w:rsidRPr="00700986">
        <w:t>ge</w:t>
      </w:r>
    </w:p>
    <w:p w14:paraId="4050764B" w14:textId="77777777" w:rsidR="00BA5DEA" w:rsidRPr="00700986" w:rsidRDefault="00BA5DEA" w:rsidP="00BA5DEA">
      <w:pPr>
        <w:pStyle w:val="Heading4"/>
      </w:pPr>
      <w:r w:rsidRPr="00700986">
        <w:t>Critical knowledge production key to generate oppositional forces and change</w:t>
      </w:r>
    </w:p>
    <w:p w14:paraId="74FE3040" w14:textId="2C211C6B" w:rsidR="00BA5DEA" w:rsidRPr="00700986" w:rsidRDefault="00BA5DEA" w:rsidP="00BA5DEA">
      <w:pPr>
        <w:rPr>
          <w:rStyle w:val="Style13ptBold"/>
          <w:sz w:val="16"/>
          <w:szCs w:val="16"/>
        </w:rPr>
      </w:pPr>
      <w:r w:rsidRPr="00700986">
        <w:rPr>
          <w:rStyle w:val="Style13ptBold"/>
        </w:rPr>
        <w:t xml:space="preserve">Hudson 99 </w:t>
      </w:r>
      <w:r w:rsidRPr="00700986">
        <w:t xml:space="preserve">[Mark Hudson, November/December 1999, Educational activist and writer, Education for Change: Henry Giroux and Transformative Critical Pedagogy. </w:t>
      </w:r>
      <w:proofErr w:type="gramStart"/>
      <w:r w:rsidRPr="00700986">
        <w:t>Solidarity, ACT Journal.</w:t>
      </w:r>
      <w:proofErr w:type="gramEnd"/>
      <w:r w:rsidRPr="00700986">
        <w:t xml:space="preserve"> </w:t>
      </w:r>
      <w:hyperlink r:id="rId83" w:history="1">
        <w:r w:rsidRPr="00700986">
          <w:t>https://solidarity-us.org/node/1734</w:t>
        </w:r>
      </w:hyperlink>
      <w:r w:rsidRPr="00700986">
        <w:t>]</w:t>
      </w:r>
    </w:p>
    <w:p w14:paraId="568DF804" w14:textId="77777777" w:rsidR="00BA5DEA" w:rsidRPr="00700986" w:rsidRDefault="00BA5DEA" w:rsidP="00BA5DEA">
      <w:pPr>
        <w:rPr>
          <w:rStyle w:val="StyleUnderline"/>
        </w:rPr>
      </w:pPr>
      <w:r w:rsidRPr="00700986">
        <w:t xml:space="preserve">For the past twenty years Giroux has been in the forefront of efforts to develop a critical theory and practice of education applicable to conditions in the contemporary United States.5 The goal of this essay is to outline some key themes in Giroux's work and to encourage readers, especially teachers and future teachers, to familiarize themselves with his work in its entirety. I will also offer some constructive criticisms. Henry Giroux's first book Ideology, Culture and the Process of Schooling (1981) elaborated </w:t>
      </w:r>
      <w:r w:rsidRPr="00700986">
        <w:rPr>
          <w:rStyle w:val="StyleUnderline"/>
        </w:rPr>
        <w:t xml:space="preserve">the philosophical foundations for a theory and practice of education that would be not only critical of established institutions and practices but also capable of transforming those institutions and practices, </w:t>
      </w:r>
      <w:r w:rsidRPr="00700986">
        <w:rPr>
          <w:rStyle w:val="Emphasis"/>
        </w:rPr>
        <w:t>with the ultimate goal of transforming society itself.</w:t>
      </w:r>
      <w:r w:rsidRPr="00700986">
        <w:t xml:space="preserve"> Giroux argues that earlier left approaches to schooling, such as Samuel Bowles' and Herbert Gintis' Schooling in Capitalist America (1976), focused too one-sidedly on the way schools reproduce the hierarchical division of labor in capitalist society and failed to account for the ways students and teachers resist this process. These approaches</w:t>
      </w:r>
      <w:r w:rsidRPr="00700986">
        <w:rPr>
          <w:rStyle w:val="StyleUnderline"/>
        </w:rPr>
        <w:t>, by making class a central category of analysis, have provided important insights, such as the notion that schools cannot be analyzed outside the socio-economic context in which they operate, and have “helped to expose schools as sorting and tracking institutions that treat and teach</w:t>
      </w:r>
      <w:r w:rsidRPr="00700986">
        <w:t xml:space="preserve"> [</w:t>
      </w:r>
      <w:r w:rsidRPr="00700986">
        <w:rPr>
          <w:rStyle w:val="StyleUnderline"/>
        </w:rPr>
        <w:t>working-class students and students of color] in ways vastly different from their middle- and upper-class counterparts</w:t>
      </w:r>
      <w:r w:rsidRPr="00700986">
        <w:t xml:space="preserve">.” Yet </w:t>
      </w:r>
      <w:r w:rsidRPr="00700986">
        <w:rPr>
          <w:rStyle w:val="StyleUnderline"/>
        </w:rPr>
        <w:t>they also have propagated “a monolithic view of domination and an unduly passive view of human beings”</w:t>
      </w:r>
      <w:r w:rsidRPr="00700986">
        <w:t xml:space="preserve"> and have generally ignored the content of school curricula: Emphasizing the form of classroom encounters that replicate the social relations of the workplace, they do not consider how the dominant culture is mediated in schools through textbooks, through the assumptions that teachers use to guide their work, through the meanings that students use to negotiate their classroom experiences, and through the form and content of school subjects themselves.6 Thus Giroux argues that for the struggle for educational alternatives to move forward, we must move beyond reproductive approaches “</w:t>
      </w:r>
      <w:r w:rsidRPr="00700986">
        <w:rPr>
          <w:rStyle w:val="StyleUnderline"/>
        </w:rPr>
        <w:t>by recognizing that reproduction is a complex phenomenon that not only serves the interest of domination but also contains the seeds of conflict and transformation</w:t>
      </w:r>
      <w:r w:rsidRPr="00700986">
        <w:t xml:space="preserve">.”7 Giroux's critique of the reproduction theorists rests on his reading of the critical Marxist concepts of ideology, hegemony and culture. Drawing on the early work of Lukacs and that of the Czech Marxist Karel Kosik, Giroux argues for “a dialectical conception of ideology that strips it of its narrow definition as simply false consciousness” and that “provides an analysis of how schools sustain and produce ideologies as well as how individuals and groups in concrete relationships negotiate, resist, or accept them.” This conception of ideology is closely related to Gramsci's notion of hegemony, which includes not only hegemonic ideologies (i.e. discourses that legitimate class rule) but also, just as important, the material practices that form the structure of daily experience. In schools, hegemony functions not only “through the significations embedded in school texts, films, and `official' teacher discourse” but also “in those practical experiences that need no discourse, the message of which lingers beneath a structured silence.” In the Gramscian conception, hegemony is not simply the imposition of the ideology of a dominant class upon subordinate classes; rather, it is “a mode of control that has to be fought for constantly in order to be maintained” in changing historical circumstances.8 Thus, in Giroux's view, </w:t>
      </w:r>
      <w:r w:rsidRPr="00700986">
        <w:rPr>
          <w:rStyle w:val="StyleUnderline"/>
        </w:rPr>
        <w:t>Gramsci's notion that hegemony represents a pedagogical relationship through which the legitimacy of meaning and practice is struggled over makes it imperative that a theory of radical pedagogy take as its central task an analysis of both how hegemony functions in schools and how</w:t>
      </w:r>
      <w:r w:rsidRPr="00700986">
        <w:t xml:space="preserve"> </w:t>
      </w:r>
      <w:r w:rsidRPr="00700986">
        <w:rPr>
          <w:rStyle w:val="StyleUnderline"/>
        </w:rPr>
        <w:t>various forms of resistance and opposition either challenge or help to sustain it</w:t>
      </w:r>
      <w:r w:rsidRPr="00700986">
        <w:t xml:space="preserve">. 9 Giroux also argues for a politicized notion of culture, in which “culture would be defined in terms of its functional relationship to the dominant social formations and power relations in society.” This implies the notion of class-specific cultures, rather than culture, although it is important to </w:t>
      </w:r>
      <w:proofErr w:type="gramStart"/>
      <w:r w:rsidRPr="00700986">
        <w:t>remember that</w:t>
      </w:r>
      <w:proofErr w:type="gramEnd"/>
      <w:r w:rsidRPr="00700986">
        <w:t xml:space="preserve"> “Issues regarding gender and ethnicity, as well as the dynamics of nature, cannot be framed exclusively within class definitions.” But although “the link between power and culture cannot be reduced to a simple reflex of the logic of capital,” this link does lead directly to the concept of resistance as it relates to modes of radical pedagogy.10 Giroux contends that radical educators must begin by asking questions about the forms of resistance already employed by students in order to develop effective pedagogical strategies. As a starting point, he suggests asking: First, in what way do specific forms of resistance manifest themselves and what is their relationship to determinants in the wider social order? Second, how do these forms of resistance often end up supporting the modes of domination they attack? Put another way, how do the oppositional elements used by students to wrest some power from the authority of the school do the work in bringing about `the future that others have mapped for them'</w:t>
      </w:r>
      <w:proofErr w:type="gramStart"/>
      <w:r w:rsidRPr="00700986">
        <w:t>?11</w:t>
      </w:r>
      <w:proofErr w:type="gramEnd"/>
      <w:r w:rsidRPr="00700986">
        <w:t xml:space="preserve"> These questions are critically important because “</w:t>
      </w:r>
      <w:r w:rsidRPr="00700986">
        <w:rPr>
          <w:rStyle w:val="StyleUnderline"/>
        </w:rPr>
        <w:t>symbolic power if not translated into political power simply ends up reinforcing dominant social relationships</w:t>
      </w:r>
      <w:r w:rsidRPr="00700986">
        <w:t xml:space="preserve">.” Giroux cites Paul Willis' study of a working-class “countercultural” group in an urban London high school as an example of the contradictory forms of student resistance. The students in Willis' study celebrated masculinity and physical labor, but at the cost of rejecting mental labor and a deep-seated sexism and racism. Thus, in Giroux's view, “while the collective action of these students represents a realistic response to the lived oppression and alienation embedded in the daily routine of the school, it also has built into it `commonsense' categories that reproduce the division of labor at the source of its genesis.” </w:t>
      </w:r>
      <w:r w:rsidRPr="00700986">
        <w:rPr>
          <w:rStyle w:val="StyleUnderline"/>
        </w:rPr>
        <w:t>Radical educators must therefore acquire “a critical understanding of the language, modes of experience, and cultural forms of the students with whom they work [which] must be historically situated and politically analyzed in connection with wider economic and social determinants</w:t>
      </w:r>
      <w:r w:rsidRPr="00700986">
        <w:t xml:space="preserve">.”12 </w:t>
      </w:r>
      <w:r w:rsidRPr="00700986">
        <w:rPr>
          <w:rStyle w:val="StyleUnderline"/>
        </w:rPr>
        <w:t>Only by acquiring this kind of critical understanding will they be able to seize the positive moment that exists amidst the cracks and disjunctions created by oppositional forces that are only partially realized in the schools.</w:t>
      </w:r>
      <w:r w:rsidRPr="00700986">
        <w:t xml:space="preserve"> To do so represents a crucial step in translating political understanding into the kind of political struggle that might contest not only the hegemonic practices of the school, but also could trace their source back to the wider society. The contestation for power in the schools, the very power to think and act in a critical capacity, is only one step in the larger struggle to contest the power concentrated in the capitalist state itself.13 Giroux's notion of basing radical pedagogical strategies at least partly on the lived experiences of students draws considerably on the work of the Brazilian educator Paulo Freire, to whom he devotes an entire chapter in Ideology, Culture and the Process of Schooling. Like Giroux, Freire defines culture not as “an all-embracing neutral category of social science” but in terms of its essentially political function. Similarly, Freire sees knowledge not as neutral, “not as the acquisition of a body of information, but as the result of a human activity situated in human norms and interests.” Giroux argues that “Freire's concept of knowledge as a liberating tool easily speaks to a number of ways in which such a concept could be employed to enrich radical educational theory and practice in the West.” Specifically, Freire has shown us that “</w:t>
      </w:r>
      <w:r w:rsidRPr="00700986">
        <w:rPr>
          <w:rStyle w:val="StyleUnderline"/>
        </w:rPr>
        <w:t>knowing means looking at knowledge from a perspective that enables men and women to transcend the realms of intellectual habit and common sense</w:t>
      </w:r>
      <w:r w:rsidRPr="00700986">
        <w:t xml:space="preserve">,” and he urges us “to develop a pedagogy designed not only to help students generate their own meanings, but also to help them reflect on the process of thinking itself.” Furthermore, </w:t>
      </w:r>
      <w:r w:rsidRPr="00700986">
        <w:rPr>
          <w:rStyle w:val="StyleUnderline"/>
        </w:rPr>
        <w:t>Freire views knowledge “as fundamentally linked to the question of social relationships</w:t>
      </w:r>
      <w:r w:rsidRPr="00700986">
        <w:t xml:space="preserve">.”14 </w:t>
      </w:r>
      <w:r w:rsidRPr="00700986">
        <w:rPr>
          <w:rStyle w:val="StyleUnderline"/>
        </w:rPr>
        <w:t>This means that (</w:t>
      </w:r>
      <w:proofErr w:type="gramStart"/>
      <w:r w:rsidRPr="00700986">
        <w:rPr>
          <w:rStyle w:val="StyleUnderline"/>
        </w:rPr>
        <w:t>T)he</w:t>
      </w:r>
      <w:proofErr w:type="gramEnd"/>
      <w:r w:rsidRPr="00700986">
        <w:rPr>
          <w:rStyle w:val="StyleUnderline"/>
        </w:rPr>
        <w:t xml:space="preserve"> critical pursuit of knowledge has to be paralleled by a quest for mutual humanization among those engaged in such a pursuit. Unlike `banking education' that inhibits creativity and domesticates students, a radical pedagogy requires non-authoritarian social relationships that support dialogue and communication as indispensable for questioning the meaning and nature of knowledge and peeling away the hidden structures of reality.15 </w:t>
      </w:r>
    </w:p>
    <w:p w14:paraId="1F709988" w14:textId="77777777" w:rsidR="00BA5DEA" w:rsidRPr="00700986" w:rsidRDefault="00BA5DEA" w:rsidP="00BA5DEA">
      <w:pPr>
        <w:pStyle w:val="Heading4"/>
      </w:pPr>
      <w:r w:rsidRPr="00700986">
        <w:t>Knowledge constructs the legal and political spheres</w:t>
      </w:r>
    </w:p>
    <w:p w14:paraId="583FE0FC" w14:textId="4AA468BE" w:rsidR="00BA5DEA" w:rsidRPr="00700986" w:rsidRDefault="00BA5DEA" w:rsidP="00BA5DEA">
      <w:pPr>
        <w:rPr>
          <w:rStyle w:val="Style13ptBold"/>
          <w:sz w:val="16"/>
          <w:szCs w:val="16"/>
        </w:rPr>
      </w:pPr>
      <w:r w:rsidRPr="00700986">
        <w:rPr>
          <w:rStyle w:val="Style13ptBold"/>
        </w:rPr>
        <w:t xml:space="preserve">Bonilla 15 </w:t>
      </w:r>
      <w:r w:rsidRPr="00700986">
        <w:t xml:space="preserve">[Daniel Bonilla, 2015, Associate professor Yale Law School,  “The Political Economy of Legal Knowledge” Yale Law Journal. </w:t>
      </w:r>
      <w:hyperlink r:id="rId84" w:history="1">
        <w:r w:rsidRPr="00700986">
          <w:t>http://www.law.yale.edu/Bonilla_-_The_Political_Economy_of_Legal_Knowledge_-_Draft_Yale.pdf</w:t>
        </w:r>
      </w:hyperlink>
      <w:r w:rsidRPr="00700986">
        <w:t>]</w:t>
      </w:r>
    </w:p>
    <w:p w14:paraId="15810C0A" w14:textId="0D4C0A4B" w:rsidR="00BA5DEA" w:rsidRPr="00700986" w:rsidRDefault="00BA5DEA" w:rsidP="00BA5DEA">
      <w:r w:rsidRPr="00700986">
        <w:t xml:space="preserve">The production, exchange, and use of legal knowledge are subject to a political economy. 2 These processes do not happen in a vacuum, nor are they developed in a venturesome manner. They are governed by a series of rules and principles that determine the conditions allowing the creation, commerce and consumption of legal theories, doctrines, and practices. These rules and principles specify where and who can create legal knowledge, how this knowledge is legitimized, which channels are appropriate for its dissemination, </w:t>
      </w:r>
      <w:proofErr w:type="gramStart"/>
      <w:r w:rsidRPr="00700986">
        <w:t>who</w:t>
      </w:r>
      <w:proofErr w:type="gramEnd"/>
      <w:r w:rsidRPr="00700986">
        <w:t xml:space="preserve"> may use it adequately, and how it may be used effectively. </w:t>
      </w:r>
      <w:r w:rsidRPr="00700986">
        <w:rPr>
          <w:rStyle w:val="StyleUnderline"/>
        </w:rPr>
        <w:t>The political economy of legal knowledge contributes to the creation of our legal and political imagination</w:t>
      </w:r>
      <w:r w:rsidRPr="00700986">
        <w:t xml:space="preserve">, </w:t>
      </w:r>
      <w:r w:rsidRPr="00700986">
        <w:rPr>
          <w:rStyle w:val="StyleUnderline"/>
        </w:rPr>
        <w:t>and therefore conditions the way we construct, perceive, and describe legal knowledge</w:t>
      </w:r>
      <w:r w:rsidRPr="00700986">
        <w:t xml:space="preserve">. </w:t>
      </w:r>
      <w:r w:rsidRPr="00700986">
        <w:rPr>
          <w:rStyle w:val="StyleUnderline"/>
        </w:rPr>
        <w:t>As a consequence, this political economy is not neutral; it constructs a specific subject of knowledge3 that acts within a particular space4 and time5.</w:t>
      </w:r>
      <w:r w:rsidRPr="00700986">
        <w:t xml:space="preserve"> More precisely, </w:t>
      </w:r>
      <w:r w:rsidRPr="00700986">
        <w:rPr>
          <w:rStyle w:val="StyleUnderline"/>
        </w:rPr>
        <w:t>this political economy presupposes a subject, a space, and a time that determine the way we understand the processes that allow for the emergence, trading, and consumption of legal knowledge</w:t>
      </w:r>
      <w:r w:rsidRPr="00700986">
        <w:t xml:space="preserve">. However, the political economy of legal knowledge is not only a set of abstract concepts, rules and principles. This set of ideas and norms determines the way people perceive legal knowledge, and therefore the types of behavior considered appropriate within this social field. 6 Consequently, </w:t>
      </w:r>
      <w:r w:rsidRPr="00700986">
        <w:rPr>
          <w:rStyle w:val="StyleUnderline"/>
        </w:rPr>
        <w:t>these concepts, rules and principles carry the important effects of enabling, while simultaneously limiting the actions of legal actors</w:t>
      </w:r>
      <w:r w:rsidRPr="00700986">
        <w:t xml:space="preserve">. Which context for the production of legal knowledge may be considered rich or poor, what value should be granted to legal ideas produced, what direction does the exchange of legal knowledge take, what issues are considered valuable objects of study, how and where this knowledge may be made public, and who can make appropriate use of the knowledge, are questions conditioned by the political economy of legal knowledge that dominates our legal and political imagination at a given moment in time. </w:t>
      </w:r>
      <w:r w:rsidRPr="00700986">
        <w:rPr>
          <w:rStyle w:val="StyleUnderline"/>
        </w:rPr>
        <w:t>Understanding, analyzing and evaluating this political economy will thus allow us to grasp some practical questions that affect our political communities on a daily basis</w:t>
      </w:r>
      <w:r w:rsidRPr="00700986">
        <w:t>. This will allow us to understand issues such as why legal transplants are typically exported by Global North countries and imported by Global South countries; why the grammar of modern constitutionalism is primarily created and managed by a small group of European and North American political theorists; why the constitutional products of the Global South appear on the margins of the global market of legal ideas</w:t>
      </w:r>
      <w:proofErr w:type="gramStart"/>
      <w:r w:rsidRPr="00700986">
        <w:t>;7</w:t>
      </w:r>
      <w:proofErr w:type="gramEnd"/>
      <w:r w:rsidRPr="00700986">
        <w:t xml:space="preserve"> why an important number of legal scholars from the Global South can now speak knowledgeably of cases like Roe vs. Wade8 but few can mention the ruling that decriminalized abortion in Canada,9 and much less the ruling that partially decriminalized abortion in Colombia.10 Analyzing the political economy that controls the production of legal knowledge also allows us to understand why the work of authors such as Ronald Dworkin, John Rawls, H.L.A. Hart, and Richard Posner is widely known in the Global South and influences courts’ holdings, as well as the way in which Global South scholars structure legal theory courses and research projects that are considered prestigious and useful. Finally, as to the micro-consequences of these concepts, rules and principles, we can better understand why for several years, US immigration officers would not believe I was a visiting professor at a US law school, as indicated in my immigration form, and not an intern; or why at a seminar on experiential education at an elite Brazilian university the main presenters were professors from weak US law schools and with fragile academic production, while there were Latin American professors in the audience with much richer academic and professional experience. Consequently, this paper has two objectives. Firstly, it seeks to describe and analyze the political economy model that dominates our legal and political imagination. As such, it aims at examining the conceptual structure of what I call the free market of legal ideas model. More precisely, it seeks to specify the subject of legal knowledge production established by the model, as well as its concepts of time and space. Likewise, it seeks to specify the precise rules and principles that determine the ways in which this model imagines the production, exchange, and use of legal knowledge, and the reasons that explain why this model has managed to capture our imagination. Secondly, this paper aims at describing and analyzing an alternative model of political economy that, from my point of view, would best explain (but would not justify) the real dynamics that regulate the generation, exchange, and use of legal knowledge. To achieve this objective, I highlight </w:t>
      </w:r>
      <w:r w:rsidRPr="00700986">
        <w:rPr>
          <w:rStyle w:val="StyleUnderline"/>
        </w:rPr>
        <w:t>the conceptual structures that form what I call the colonial model of the production of legal knowledge. Therefore, I will (1) present the type of subject constructed by the model, (2) describe the time and space in which this subject is situated, (3) state the rules and principles that control the processes of production, exchange, and use of legal knowledge</w:t>
      </w:r>
      <w:r w:rsidRPr="00700986">
        <w:t>, and (4) specify the reasons for the existence of the model and its practical impact. The subject created by the free market of legal ideas model, which I will present in the first part of this paper, is an abstract, autonomous, and rational subject that can be materialized in any individual. This subject has the potential to create, exchange, and use legal knowledge in the same way that it has a sense of justice and the capacity to articulate and transform moral projects. This subject evolves in a globally open space, free of state borders; a free space where the egalitarian and fluid exchanges of legal knowledge are the rule, and the limits to the creation of knowledge are set by individual effort and talents. The time in which this subject is situated is linear but infinite. Past knowledge is the basis for the creation of new knowledge, which objective is to apprehend the truth or face the fundamental challenges of a political community: how to achieve peace and prosperity. Nevertheless, this is a never-ending process, as nature and society’s continuous changes require that we constantly adapt our legal knowledge, and humans’ finite nature results in the incorrect or imprecise use of reason. This model is guided by the meritocracy principle, which explains the creation of legal ideas in a specific context as a result of the sum of a series of individual decisions that are intertwined with the discipline and work of those who generate them. The triumph of an idea is the result of its explanatory, analytical or normative power. The preeminence of an argument in the academic debate also has to do with the utility it demonstrates in resolving the community's legal and political problems. This model occupies a predominant place in our legal imagination given that it intersects, nurtures, and serves the liberal and enlightened modern values we are committed to: truth, objectivity, science, equality, autonomy, and the conviction that law is a necessary condition for political stability, and social and individual wellbeing. 11 The colonial model of legal knowledge exchange that I explain in the second part of this article conceives the subject, time and space in alternative ways. The subject of this model is territorialized and racialized. It is a subject whose identity is defined by its geographic location, typically mapped as the Global South or the Global North, the colony or the metropolis. The Global South (or the colony) is the space occupied by the non-whites whereas the whites occupy the Global North (or the metropolis). Depending on its identity, this subject is also historicized, implicitly considered ahistorical or a secondary component of a legal tradition to which she arrived late.12 Therefore, this subject may be considered a subject of rights with the capacity to create legal knowledge, or a legal barbarian with the sole ability to disseminate, reproduce or apply locally the knowledge created elsewhere. The time in which this colonial model of the production of legal knowledge evolves is linear but finite. Time is a chain composed by a series of moments that end in the law of the metropolis, and in its dynamics for the production of legal knowledge. The generation, exchange, and use of legal knowledge in the colony are marked by its interaction with the law of the metropolis. The colony's legal past does not exist; it is irrelevant to the creation of legal knowledge. The present is a continuous effort to add a new link in the chain; an effort to reach the same status as the law of the metropolis, and to create the type of legal knowledge produced in the metropolis. The future is conceived as the ultimate point at which the colony is identified with the metropolis, that is, when the conditions for the creation of legal knowledge that exist in the metropolis are reproduced internally. The metropolis is therefore situated at the end of history; it represents the last moment of development. The past and future of the metropolis collapse in an eternal and unitary present; its time is not fragmented, but perceived as one.</w:t>
      </w:r>
    </w:p>
    <w:p w14:paraId="2106BC19" w14:textId="77777777" w:rsidR="00390D7D" w:rsidRPr="00700986" w:rsidRDefault="00390D7D" w:rsidP="00390D7D">
      <w:pPr>
        <w:pStyle w:val="Heading3"/>
      </w:pPr>
      <w:r w:rsidRPr="00700986">
        <w:t>Perm – Binaries Good</w:t>
      </w:r>
    </w:p>
    <w:p w14:paraId="1A6AC574" w14:textId="77777777" w:rsidR="00390D7D" w:rsidRPr="00700986" w:rsidRDefault="00390D7D" w:rsidP="00390D7D">
      <w:pPr>
        <w:pStyle w:val="Heading4"/>
      </w:pPr>
      <w:r w:rsidRPr="00700986">
        <w:t xml:space="preserve">Their monolithic representation of modernity stymies the ability to resist by weakening the understanding of it – we should include an analysis of all actants via the permuation </w:t>
      </w:r>
    </w:p>
    <w:p w14:paraId="0D25B9BA" w14:textId="77777777" w:rsidR="00390D7D" w:rsidRPr="00700986" w:rsidRDefault="00390D7D" w:rsidP="00390D7D">
      <w:r w:rsidRPr="00700986">
        <w:rPr>
          <w:rStyle w:val="Style13ptBold"/>
        </w:rPr>
        <w:t>Donovan, ’14</w:t>
      </w:r>
      <w:r w:rsidRPr="00700986">
        <w:t xml:space="preserve"> [Kevin P. Donovan, 2014, “‘Development’ as if </w:t>
      </w:r>
      <w:r w:rsidRPr="00700986">
        <w:rPr>
          <w:i/>
        </w:rPr>
        <w:t>We Have Never Been Modern</w:t>
      </w:r>
      <w:r w:rsidRPr="00700986">
        <w:t xml:space="preserve">: Fragments of a Latourian Development Studies,” Kevin P. Donovan is a PhD student in the program in Anthology and History at the University of Michigan, pg. 7]  </w:t>
      </w:r>
    </w:p>
    <w:p w14:paraId="7B52CC17" w14:textId="77777777" w:rsidR="00390D7D" w:rsidRPr="00700986" w:rsidRDefault="00390D7D" w:rsidP="00390D7D"/>
    <w:p w14:paraId="326C7F0C" w14:textId="77777777" w:rsidR="00390D7D" w:rsidRPr="00700986" w:rsidRDefault="00390D7D" w:rsidP="00390D7D">
      <w:pPr>
        <w:jc w:val="both"/>
      </w:pPr>
      <w:r w:rsidRPr="00700986">
        <w:rPr>
          <w:szCs w:val="16"/>
        </w:rPr>
        <w:t>Admittedly, the activists, not the developers, were the focus of Escobar’s study, but</w:t>
      </w:r>
      <w:r w:rsidRPr="00700986">
        <w:t xml:space="preserve"> </w:t>
      </w:r>
      <w:r w:rsidRPr="00700986">
        <w:rPr>
          <w:b/>
          <w:u w:val="single"/>
        </w:rPr>
        <w:t>the largely unquestioned essentialization and unification of those critiqued by post-development — development, capitalism, empire, etc. — results in a weaker understanding of how they actually come to be and function.</w:t>
      </w:r>
      <w:r w:rsidRPr="00700986">
        <w:t xml:space="preserve"> </w:t>
      </w:r>
      <w:r w:rsidRPr="00700986">
        <w:rPr>
          <w:b/>
          <w:u w:val="single"/>
        </w:rPr>
        <w:t>Further, this way of thinking about capitalism ‘has made it so difficult for people to imagine its supersession’</w:t>
      </w:r>
      <w:r w:rsidRPr="00700986">
        <w:t xml:space="preserve"> </w:t>
      </w:r>
      <w:r w:rsidRPr="00700986">
        <w:rPr>
          <w:szCs w:val="16"/>
        </w:rPr>
        <w:t>(Gibson-Graham, 1996: 4),</w:t>
      </w:r>
      <w:r w:rsidRPr="00700986">
        <w:t xml:space="preserve"> </w:t>
      </w:r>
      <w:r w:rsidRPr="00700986">
        <w:rPr>
          <w:b/>
          <w:u w:val="single"/>
        </w:rPr>
        <w:t>and relegates economic difference and plurality to positions of subordination and shortcoming.</w:t>
      </w:r>
      <w:r w:rsidRPr="00700986">
        <w:t xml:space="preserve"> </w:t>
      </w:r>
      <w:r w:rsidRPr="00700986">
        <w:rPr>
          <w:szCs w:val="16"/>
        </w:rPr>
        <w:t xml:space="preserve">In their acceptance of sui generis entities called ‘capitalism’ or ‘development’, </w:t>
      </w:r>
      <w:r w:rsidRPr="00700986">
        <w:rPr>
          <w:b/>
          <w:u w:val="single"/>
        </w:rPr>
        <w:t>many post-development authors are too quick to establish binaries, such as global versus local</w:t>
      </w:r>
      <w:r w:rsidRPr="00700986">
        <w:t xml:space="preserve">. </w:t>
      </w:r>
      <w:r w:rsidRPr="00700986">
        <w:rPr>
          <w:b/>
          <w:u w:val="single"/>
        </w:rPr>
        <w:t>The tension is emblematic of the wider structure/agency paradox</w:t>
      </w:r>
      <w:r w:rsidRPr="00700986">
        <w:t xml:space="preserve"> </w:t>
      </w:r>
      <w:r w:rsidRPr="00700986">
        <w:rPr>
          <w:szCs w:val="16"/>
        </w:rPr>
        <w:t xml:space="preserve">(Bourdieu, 1977; Merton, 1968) </w:t>
      </w:r>
      <w:r w:rsidRPr="00700986">
        <w:rPr>
          <w:b/>
          <w:u w:val="single"/>
        </w:rPr>
        <w:t>in social science for which ANT has proposed a novel analytical solution: keeping the social flat.</w:t>
      </w:r>
      <w:r w:rsidRPr="00700986">
        <w:t xml:space="preserve"> </w:t>
      </w:r>
      <w:r w:rsidRPr="00700986">
        <w:rPr>
          <w:szCs w:val="16"/>
        </w:rPr>
        <w:t>As with his rejection of a priori social concepts like ‘power’ or ‘class’ as explanations instead of results, Latour argues against unquestioned assumptions of structure and agency. Instead, he emphasizes the importance of a ‘flat’ approach to social analysis. Consider the global/local dichotomy that posits local communities exist within or below global processes. For Latour (2005: 179), ‘There exists no place that can be said to be “non-local”’, so the study of supposedly global entities must be done locally. Influenced by the ethnomethodology of Garfinkel (1967), ANT is focused on locating the places where the so-called macro takes place: ‘No place can be said to be bigger than any other place, but some can be said to benefit from far safer connections with many more places than others’ (Latour, 2005: 176). Therefore,</w:t>
      </w:r>
      <w:r w:rsidRPr="00700986">
        <w:t xml:space="preserve"> </w:t>
      </w:r>
      <w:r w:rsidRPr="00700986">
        <w:rPr>
          <w:b/>
          <w:u w:val="single"/>
        </w:rPr>
        <w:t>instead of attributing causation to a ‘spirit’ of capitalism or any other macro actor, Latour says to look at, for instance, a Wall Street trading room and the way it is networked to many other places</w:t>
      </w:r>
      <w:r w:rsidRPr="00700986">
        <w:t xml:space="preserve">. </w:t>
      </w:r>
      <w:r w:rsidRPr="00700986">
        <w:rPr>
          <w:szCs w:val="16"/>
        </w:rPr>
        <w:t>‘Scale’, he says, ‘is the actor’s own achievement’ (ibid</w:t>
      </w:r>
      <w:proofErr w:type="gramStart"/>
      <w:r w:rsidRPr="00700986">
        <w:rPr>
          <w:szCs w:val="16"/>
        </w:rPr>
        <w:t>.:</w:t>
      </w:r>
      <w:proofErr w:type="gramEnd"/>
      <w:r w:rsidRPr="00700986">
        <w:rPr>
          <w:szCs w:val="16"/>
        </w:rPr>
        <w:t xml:space="preserve"> 185) and the task of the analyst is to understand how it is achieved in practice. This is ‘flat’ social analysis because actors and analytic categories (e.g. class or nation states) are not positioned above or below others. </w:t>
      </w:r>
      <w:proofErr w:type="gramStart"/>
      <w:r w:rsidRPr="00700986">
        <w:rPr>
          <w:szCs w:val="16"/>
        </w:rPr>
        <w:t>This process of ‘localizing the global’ should be complemented by ‘globalizing the local’</w:t>
      </w:r>
      <w:proofErr w:type="gramEnd"/>
      <w:r w:rsidRPr="00700986">
        <w:rPr>
          <w:szCs w:val="16"/>
        </w:rPr>
        <w:t>.</w:t>
      </w:r>
      <w:r w:rsidRPr="00700986">
        <w:t xml:space="preserve"> </w:t>
      </w:r>
      <w:r w:rsidRPr="00700986">
        <w:rPr>
          <w:b/>
          <w:u w:val="single"/>
        </w:rPr>
        <w:t>The common criticism that micro-level analysis doesn’t capture all that is influencing a local experience is correct, but those distant forces are not ‘oozing out of a global context, of an overarching framework, of a deep structure’</w:t>
      </w:r>
      <w:r w:rsidRPr="00700986">
        <w:t xml:space="preserve"> </w:t>
      </w:r>
      <w:r w:rsidRPr="00700986">
        <w:rPr>
          <w:szCs w:val="16"/>
        </w:rPr>
        <w:t>(ibid</w:t>
      </w:r>
      <w:proofErr w:type="gramStart"/>
      <w:r w:rsidRPr="00700986">
        <w:rPr>
          <w:szCs w:val="16"/>
        </w:rPr>
        <w:t>.:</w:t>
      </w:r>
      <w:proofErr w:type="gramEnd"/>
      <w:r w:rsidRPr="00700986">
        <w:rPr>
          <w:szCs w:val="16"/>
        </w:rPr>
        <w:t xml:space="preserve"> 193).</w:t>
      </w:r>
      <w:r w:rsidRPr="00700986">
        <w:rPr>
          <w:b/>
          <w:u w:val="single"/>
        </w:rPr>
        <w:t xml:space="preserve"> Instead, ‘what has been designated by the term “local interaction”</w:t>
      </w:r>
      <w:r w:rsidRPr="00700986">
        <w:rPr>
          <w:szCs w:val="16"/>
        </w:rPr>
        <w:t xml:space="preserve"> is the assemblage of all the other local interactions distributed elsewhere in time and space, which have been brought to bear on the scene through the relays of various non-human actors’ (ibid</w:t>
      </w:r>
      <w:proofErr w:type="gramStart"/>
      <w:r w:rsidRPr="00700986">
        <w:rPr>
          <w:szCs w:val="16"/>
        </w:rPr>
        <w:t>.:</w:t>
      </w:r>
      <w:proofErr w:type="gramEnd"/>
      <w:r w:rsidRPr="00700986">
        <w:rPr>
          <w:szCs w:val="16"/>
        </w:rPr>
        <w:t xml:space="preserve"> 194). Thus, it is through black boxes, standards, measurements, infrastructure and other inanimate objects that ‘the global’ is animated in particular times and places.12 Scott’s (1999) study stands out as an excellent example of how ‘capitalism’ or ‘the state’ becomes localized through concrete survey practices, classification techniques and standardizations; similarly, Mitchell (2009) shows the role of technique in his study of oil and democracy. An ANT approach to development would similarly give attention to how globally dispersed norms and practices come to a local development initiative (additionally, see Law, 2004). The structure/agency tension for which Latour offers ‘keeping the social flat’ as a solution is a matter of inquiry in some of the more careful postdevelopment scholarship. For example, Ferguson (1999: 97–109, 221–8) uses a micro-level approach to both provide insight into urban Zambia and to question the continued productivity of place-based ethnography when a bounded and knowable ethnos is clearly absent.13 Ferguson’s concern with the limitations of ‘local’ as an analytical concept, though, does not extend equally to ‘global’</w:t>
      </w:r>
      <w:proofErr w:type="gramStart"/>
      <w:r w:rsidRPr="00700986">
        <w:rPr>
          <w:szCs w:val="16"/>
        </w:rPr>
        <w:t>.14</w:t>
      </w:r>
      <w:proofErr w:type="gramEnd"/>
      <w:r w:rsidRPr="00700986">
        <w:rPr>
          <w:szCs w:val="16"/>
        </w:rPr>
        <w:t xml:space="preserve"> He argues that the performative, interactionist analysis must be complemented by ‘historical structures and political-economic determinations’ (Ferguson, 1999: 98). The risk of this is what Mosse (2005: 6), following Latour, calls a ‘new functionalist’ sociology that may subsume agency into structure.</w:t>
      </w:r>
    </w:p>
    <w:p w14:paraId="0752D065" w14:textId="77777777" w:rsidR="00390D7D" w:rsidRPr="00700986" w:rsidRDefault="00390D7D" w:rsidP="00390D7D">
      <w:pPr>
        <w:pStyle w:val="Heading3"/>
      </w:pPr>
      <w:r w:rsidRPr="00700986">
        <w:t xml:space="preserve">Perm – Risk Assessment </w:t>
      </w:r>
    </w:p>
    <w:p w14:paraId="0F116ECA" w14:textId="77777777" w:rsidR="00390D7D" w:rsidRPr="00700986" w:rsidRDefault="00390D7D" w:rsidP="00390D7D">
      <w:pPr>
        <w:pStyle w:val="Heading4"/>
      </w:pPr>
      <w:r w:rsidRPr="00700986">
        <w:t xml:space="preserve">Permutation Is the Best Option. Only through mutual coordination of risk assessment can we prevent Right-Wing Neoliberal takeover. </w:t>
      </w:r>
    </w:p>
    <w:p w14:paraId="2AD3E26C" w14:textId="77777777" w:rsidR="00390D7D" w:rsidRPr="00700986" w:rsidRDefault="00390D7D" w:rsidP="00390D7D">
      <w:r w:rsidRPr="00700986">
        <w:rPr>
          <w:rStyle w:val="Style13ptBold"/>
        </w:rPr>
        <w:t xml:space="preserve">Assmuth </w:t>
      </w:r>
      <w:proofErr w:type="gramStart"/>
      <w:r w:rsidRPr="00700986">
        <w:rPr>
          <w:rStyle w:val="Style13ptBold"/>
        </w:rPr>
        <w:t>et</w:t>
      </w:r>
      <w:proofErr w:type="gramEnd"/>
      <w:r w:rsidRPr="00700986">
        <w:rPr>
          <w:rStyle w:val="Style13ptBold"/>
        </w:rPr>
        <w:t>. Al 2009</w:t>
      </w:r>
      <w:r w:rsidRPr="00700986">
        <w:t xml:space="preserve"> [November 17. Timo Assmuth. Mikael Hildén. Christina Benighau. Timo is </w:t>
      </w:r>
      <w:proofErr w:type="gramStart"/>
      <w:r w:rsidRPr="00700986">
        <w:t>a</w:t>
      </w:r>
      <w:proofErr w:type="gramEnd"/>
      <w:r w:rsidRPr="00700986">
        <w:t xml:space="preserve"> Environmental and comparative risk analyst. Mikael is a professor at the Finnish Environment Institute SKYE. “Integrated risk assessment and risk governance as socio-political phenomena: Asynthetic view of the challenges” Pg. 3943-3953]</w:t>
      </w:r>
    </w:p>
    <w:p w14:paraId="1DA21510" w14:textId="77777777" w:rsidR="00390D7D" w:rsidRPr="00700986" w:rsidRDefault="00390D7D" w:rsidP="00390D7D"/>
    <w:p w14:paraId="6E0ED9C1" w14:textId="77777777" w:rsidR="00390D7D" w:rsidRDefault="00390D7D" w:rsidP="00390D7D">
      <w:r w:rsidRPr="00700986">
        <w:t xml:space="preserve">The </w:t>
      </w:r>
      <w:r w:rsidRPr="00700986">
        <w:rPr>
          <w:rStyle w:val="StyleUnderline"/>
        </w:rPr>
        <w:t>socio-political aspects of risk assessment and risk governance</w:t>
      </w:r>
      <w:r w:rsidRPr="00700986">
        <w:rPr>
          <w:sz w:val="12"/>
        </w:rPr>
        <w:t>∂</w:t>
      </w:r>
      <w:r w:rsidRPr="00700986">
        <w:t xml:space="preserve"> are </w:t>
      </w:r>
      <w:r w:rsidRPr="00700986">
        <w:rPr>
          <w:rStyle w:val="StyleUnderline"/>
        </w:rPr>
        <w:t>pronounced in the case of cumulative risks from multiple stressors.</w:t>
      </w:r>
      <w:r w:rsidRPr="00700986">
        <w:rPr>
          <w:sz w:val="12"/>
        </w:rPr>
        <w:t>∂</w:t>
      </w:r>
      <w:r w:rsidRPr="00700986">
        <w:t xml:space="preserve"> </w:t>
      </w:r>
      <w:proofErr w:type="gramStart"/>
      <w:r w:rsidRPr="00700986">
        <w:t>With</w:t>
      </w:r>
      <w:proofErr w:type="gramEnd"/>
      <w:r w:rsidRPr="00700986">
        <w:t xml:space="preserve"> such risks, </w:t>
      </w:r>
      <w:r w:rsidRPr="00700986">
        <w:rPr>
          <w:rStyle w:val="StyleUnderline"/>
        </w:rPr>
        <w:t>issues arise beyond the usual social amplification</w:t>
      </w:r>
      <w:r w:rsidRPr="00700986">
        <w:rPr>
          <w:sz w:val="12"/>
        </w:rPr>
        <w:t>∂</w:t>
      </w:r>
      <w:r w:rsidRPr="00700986">
        <w:t xml:space="preserve"> (Kasperson et al., 1988) and attenuation of risks. The selection of some</w:t>
      </w:r>
      <w:r w:rsidRPr="00700986">
        <w:rPr>
          <w:sz w:val="12"/>
        </w:rPr>
        <w:t>∂</w:t>
      </w:r>
      <w:r w:rsidRPr="00700986">
        <w:t xml:space="preserve"> risks among many is influenced by the cultural setting and implies</w:t>
      </w:r>
      <w:r w:rsidRPr="00700986">
        <w:rPr>
          <w:sz w:val="12"/>
        </w:rPr>
        <w:t>∂</w:t>
      </w:r>
      <w:r w:rsidRPr="00700986">
        <w:t xml:space="preserve"> downplaying many other risks (Wildawsky, 1995) although </w:t>
      </w:r>
      <w:proofErr w:type="gramStart"/>
      <w:r w:rsidRPr="00700986">
        <w:t>there</w:t>
      </w:r>
      <w:proofErr w:type="gramEnd"/>
      <w:r w:rsidRPr="00700986">
        <w:t xml:space="preserve"> can</w:t>
      </w:r>
      <w:r w:rsidRPr="00700986">
        <w:rPr>
          <w:sz w:val="12"/>
        </w:rPr>
        <w:t>∂</w:t>
      </w:r>
      <w:r w:rsidRPr="00700986">
        <w:t xml:space="preserve"> be some mutual amplification of the risk selected and corollary risks. The</w:t>
      </w:r>
      <w:r w:rsidRPr="00700986">
        <w:rPr>
          <w:sz w:val="12"/>
        </w:rPr>
        <w:t>∂</w:t>
      </w:r>
      <w:r w:rsidRPr="00700986">
        <w:t xml:space="preserve"> </w:t>
      </w:r>
      <w:r w:rsidRPr="00700986">
        <w:rPr>
          <w:rStyle w:val="StyleUnderline"/>
        </w:rPr>
        <w:t>consideration of additional risks may reduce the significance of those</w:t>
      </w:r>
      <w:r w:rsidRPr="00700986">
        <w:rPr>
          <w:rStyle w:val="StyleUnderline"/>
          <w:sz w:val="12"/>
        </w:rPr>
        <w:t>∂</w:t>
      </w:r>
      <w:r w:rsidRPr="00700986">
        <w:rPr>
          <w:rStyle w:val="StyleUnderline"/>
        </w:rPr>
        <w:t xml:space="preserve"> risks originally in focus</w:t>
      </w:r>
      <w:r w:rsidRPr="00700986">
        <w:t>, e.g. chemicals as compared to other risks to</w:t>
      </w:r>
      <w:r w:rsidRPr="00700986">
        <w:rPr>
          <w:sz w:val="12"/>
        </w:rPr>
        <w:t>∂</w:t>
      </w:r>
      <w:r w:rsidRPr="00700986">
        <w:t xml:space="preserve"> health and the environment. However, a broadened focus may also turn</w:t>
      </w:r>
      <w:r w:rsidRPr="00700986">
        <w:rPr>
          <w:sz w:val="12"/>
        </w:rPr>
        <w:t>∂</w:t>
      </w:r>
      <w:r w:rsidRPr="00700986">
        <w:t xml:space="preserve"> out to emphasize the risk of initial concern, depending on its perceived</w:t>
      </w:r>
      <w:r w:rsidRPr="00700986">
        <w:rPr>
          <w:sz w:val="12"/>
        </w:rPr>
        <w:t>∂</w:t>
      </w:r>
      <w:r w:rsidRPr="00700986">
        <w:t xml:space="preserve"> characteristics and roles as a part of a whole, such as if accumulated</w:t>
      </w:r>
      <w:r w:rsidRPr="00700986">
        <w:rPr>
          <w:sz w:val="12"/>
        </w:rPr>
        <w:t>∂</w:t>
      </w:r>
      <w:r w:rsidRPr="00700986">
        <w:t xml:space="preserve"> chemicals are seen to break the ‘camel's back’ or to be the risks that are</w:t>
      </w:r>
      <w:r w:rsidRPr="00700986">
        <w:rPr>
          <w:sz w:val="12"/>
        </w:rPr>
        <w:t>∂</w:t>
      </w:r>
      <w:r w:rsidRPr="00700986">
        <w:t xml:space="preserve"> most amenable to control. In either case, </w:t>
      </w:r>
      <w:r w:rsidRPr="00700986">
        <w:rPr>
          <w:rStyle w:val="StyleUnderline"/>
        </w:rPr>
        <w:t>emphasizing or deemphasizing one risk among many</w:t>
      </w:r>
      <w:r w:rsidRPr="00700986">
        <w:t>, the multiplicity and multidimensionality</w:t>
      </w:r>
      <w:r w:rsidRPr="00700986">
        <w:rPr>
          <w:sz w:val="12"/>
        </w:rPr>
        <w:t>∂</w:t>
      </w:r>
      <w:r w:rsidRPr="00700986">
        <w:t xml:space="preserve"> of risks present </w:t>
      </w:r>
      <w:r w:rsidRPr="00700986">
        <w:rPr>
          <w:rStyle w:val="StyleUnderline"/>
        </w:rPr>
        <w:t>challenges particularly for those focused</w:t>
      </w:r>
      <w:r w:rsidRPr="00700986">
        <w:rPr>
          <w:rStyle w:val="StyleUnderline"/>
          <w:sz w:val="12"/>
        </w:rPr>
        <w:t>∂</w:t>
      </w:r>
      <w:r w:rsidRPr="00700986">
        <w:rPr>
          <w:rStyle w:val="StyleUnderline"/>
        </w:rPr>
        <w:t xml:space="preserve"> on one risk or interpretation</w:t>
      </w:r>
      <w:r w:rsidRPr="00700986">
        <w:t>.</w:t>
      </w:r>
      <w:r w:rsidRPr="00700986">
        <w:rPr>
          <w:sz w:val="12"/>
        </w:rPr>
        <w:t>∂</w:t>
      </w:r>
      <w:r w:rsidRPr="00700986">
        <w:t xml:space="preserve"> Integrated </w:t>
      </w:r>
      <w:r w:rsidRPr="00700986">
        <w:rPr>
          <w:rStyle w:val="StyleUnderline"/>
        </w:rPr>
        <w:t>risk assessment</w:t>
      </w:r>
      <w:r w:rsidRPr="00700986">
        <w:t xml:space="preserve"> and management </w:t>
      </w:r>
      <w:r w:rsidRPr="00700986">
        <w:rPr>
          <w:rStyle w:val="StyleUnderline"/>
        </w:rPr>
        <w:t>represent attempts</w:t>
      </w:r>
      <w:r w:rsidRPr="00700986">
        <w:rPr>
          <w:rStyle w:val="StyleUnderline"/>
          <w:sz w:val="12"/>
        </w:rPr>
        <w:t>∂</w:t>
      </w:r>
      <w:r w:rsidRPr="00700986">
        <w:rPr>
          <w:rStyle w:val="StyleUnderline"/>
        </w:rPr>
        <w:t xml:space="preserve"> to grasp and solve multiple and multi-dimensional risk problems.</w:t>
      </w:r>
      <w:r w:rsidRPr="00700986">
        <w:t xml:space="preserve"> This</w:t>
      </w:r>
      <w:r w:rsidRPr="00700986">
        <w:rPr>
          <w:sz w:val="12"/>
        </w:rPr>
        <w:t>∂</w:t>
      </w:r>
      <w:r w:rsidRPr="00700986">
        <w:t xml:space="preserve"> will take place in any case at the integrative level of regulation and</w:t>
      </w:r>
      <w:r w:rsidRPr="00700986">
        <w:rPr>
          <w:sz w:val="12"/>
        </w:rPr>
        <w:t>∂</w:t>
      </w:r>
      <w:r w:rsidRPr="00700986">
        <w:t xml:space="preserve"> resource allocation, but often ad-hoc and a posteriori, on a linear</w:t>
      </w:r>
      <w:r w:rsidRPr="00700986">
        <w:rPr>
          <w:sz w:val="12"/>
        </w:rPr>
        <w:t>∂</w:t>
      </w:r>
      <w:r w:rsidRPr="00700986">
        <w:t xml:space="preserve"> model (Renn and Keil, 2008). </w:t>
      </w:r>
      <w:r w:rsidRPr="00700986">
        <w:rPr>
          <w:rStyle w:val="StyleUnderline"/>
        </w:rPr>
        <w:t>It seems</w:t>
      </w:r>
      <w:r w:rsidRPr="00700986">
        <w:t xml:space="preserve"> generally </w:t>
      </w:r>
      <w:r w:rsidRPr="00700986">
        <w:rPr>
          <w:rStyle w:val="StyleUnderline"/>
        </w:rPr>
        <w:t>better to address such</w:t>
      </w:r>
      <w:r w:rsidRPr="00700986">
        <w:rPr>
          <w:rStyle w:val="StyleUnderline"/>
          <w:sz w:val="12"/>
        </w:rPr>
        <w:t>∂</w:t>
      </w:r>
      <w:r w:rsidRPr="00700986">
        <w:rPr>
          <w:rStyle w:val="StyleUnderline"/>
        </w:rPr>
        <w:t xml:space="preserve"> problems up front, to avoid excessive work on some risks and</w:t>
      </w:r>
      <w:r w:rsidRPr="00700986">
        <w:rPr>
          <w:rStyle w:val="StyleUnderline"/>
          <w:sz w:val="12"/>
        </w:rPr>
        <w:t>∂</w:t>
      </w:r>
      <w:r w:rsidRPr="00700986">
        <w:rPr>
          <w:rStyle w:val="StyleUnderline"/>
        </w:rPr>
        <w:t xml:space="preserve"> counterproductive conflicts, and instead to enable negotiation and</w:t>
      </w:r>
      <w:r w:rsidRPr="00700986">
        <w:rPr>
          <w:rStyle w:val="StyleUnderline"/>
          <w:sz w:val="12"/>
        </w:rPr>
        <w:t>∂</w:t>
      </w:r>
      <w:r w:rsidRPr="00700986">
        <w:rPr>
          <w:rStyle w:val="StyleUnderline"/>
        </w:rPr>
        <w:t xml:space="preserve"> learning between fields</w:t>
      </w:r>
      <w:r w:rsidRPr="00700986">
        <w:t>. The counter-argument is that also single risks</w:t>
      </w:r>
      <w:r w:rsidRPr="00700986">
        <w:rPr>
          <w:sz w:val="12"/>
        </w:rPr>
        <w:t>∂</w:t>
      </w:r>
      <w:r w:rsidRPr="00700986">
        <w:t xml:space="preserve"> need to be focused on within the limits of existing fields, of which all</w:t>
      </w:r>
      <w:r w:rsidRPr="00700986">
        <w:rPr>
          <w:sz w:val="12"/>
        </w:rPr>
        <w:t>∂</w:t>
      </w:r>
      <w:r w:rsidRPr="00700986">
        <w:t xml:space="preserve"> cannot be involved. A combination of these holistic and specific or</w:t>
      </w:r>
      <w:r w:rsidRPr="00700986">
        <w:rPr>
          <w:sz w:val="12"/>
        </w:rPr>
        <w:t>∂</w:t>
      </w:r>
      <w:r w:rsidRPr="00700986">
        <w:t xml:space="preserve"> incremental approaches seems a natural way out of such argumentation.</w:t>
      </w:r>
      <w:r w:rsidRPr="00700986">
        <w:rPr>
          <w:sz w:val="12"/>
        </w:rPr>
        <w:t>∂</w:t>
      </w:r>
      <w:r w:rsidRPr="00700986">
        <w:t xml:space="preserve"> As the holistic, more ambitiously integrative approach is</w:t>
      </w:r>
      <w:r w:rsidRPr="00700986">
        <w:rPr>
          <w:sz w:val="12"/>
        </w:rPr>
        <w:t>∂</w:t>
      </w:r>
      <w:r w:rsidRPr="00700986">
        <w:t xml:space="preserve"> strengthened, the conflicts between entrenched fields tend to move to</w:t>
      </w:r>
      <w:r w:rsidRPr="00700986">
        <w:rPr>
          <w:sz w:val="12"/>
        </w:rPr>
        <w:t>∂</w:t>
      </w:r>
      <w:r w:rsidRPr="00700986">
        <w:t xml:space="preserve"> framing, the “bottleneck of legitimate institutions” (Kohler-Koch</w:t>
      </w:r>
      <w:proofErr w:type="gramStart"/>
      <w:r w:rsidRPr="00700986">
        <w:t>,</w:t>
      </w:r>
      <w:r w:rsidRPr="00700986">
        <w:rPr>
          <w:sz w:val="12"/>
        </w:rPr>
        <w:t>∂</w:t>
      </w:r>
      <w:proofErr w:type="gramEnd"/>
      <w:r w:rsidRPr="00700986">
        <w:t xml:space="preserve"> 2000). </w:t>
      </w:r>
      <w:r w:rsidRPr="00700986">
        <w:rPr>
          <w:rStyle w:val="StyleUnderline"/>
        </w:rPr>
        <w:t>Dialogues and negotiations in this case may more easily resolve</w:t>
      </w:r>
      <w:r w:rsidRPr="00700986">
        <w:rPr>
          <w:rStyle w:val="StyleUnderline"/>
          <w:sz w:val="12"/>
        </w:rPr>
        <w:t>∂</w:t>
      </w:r>
      <w:r w:rsidRPr="00700986">
        <w:rPr>
          <w:rStyle w:val="StyleUnderline"/>
        </w:rPr>
        <w:t xml:space="preserve"> conflicts and generate innovative joint solutions</w:t>
      </w:r>
      <w:r w:rsidRPr="00700986">
        <w:t>.</w:t>
      </w:r>
      <w:r w:rsidRPr="00700986">
        <w:rPr>
          <w:sz w:val="12"/>
        </w:rPr>
        <w:t>∂</w:t>
      </w:r>
      <w:r w:rsidRPr="00700986">
        <w:t xml:space="preserve"> Also the context dependency of risks and of risk governance</w:t>
      </w:r>
      <w:proofErr w:type="gramStart"/>
      <w:r w:rsidRPr="00700986">
        <w:t>,</w:t>
      </w:r>
      <w:r w:rsidRPr="00700986">
        <w:rPr>
          <w:sz w:val="12"/>
        </w:rPr>
        <w:t>∂</w:t>
      </w:r>
      <w:proofErr w:type="gramEnd"/>
      <w:r w:rsidRPr="00700986">
        <w:t xml:space="preserve"> specifically of cumulative risks from multiple stressors, suggests that</w:t>
      </w:r>
      <w:r w:rsidRPr="00700986">
        <w:rPr>
          <w:sz w:val="12"/>
        </w:rPr>
        <w:t>∂</w:t>
      </w:r>
      <w:r w:rsidRPr="00700986">
        <w:t xml:space="preserve"> </w:t>
      </w:r>
      <w:r w:rsidRPr="00700986">
        <w:rPr>
          <w:rStyle w:val="StyleUnderline"/>
        </w:rPr>
        <w:t>regulation which is flexible and includes elements of reflexivity can</w:t>
      </w:r>
      <w:r w:rsidRPr="00700986">
        <w:rPr>
          <w:rStyle w:val="StyleUnderline"/>
          <w:sz w:val="12"/>
        </w:rPr>
        <w:t>∂</w:t>
      </w:r>
      <w:r w:rsidRPr="00700986">
        <w:rPr>
          <w:rStyle w:val="StyleUnderline"/>
        </w:rPr>
        <w:t xml:space="preserve"> provide a basis for integrated assessment and governance of such</w:t>
      </w:r>
      <w:r w:rsidRPr="00700986">
        <w:rPr>
          <w:rStyle w:val="StyleUnderline"/>
          <w:sz w:val="12"/>
        </w:rPr>
        <w:t>∂</w:t>
      </w:r>
      <w:r w:rsidRPr="00700986">
        <w:rPr>
          <w:rStyle w:val="StyleUnderline"/>
        </w:rPr>
        <w:t xml:space="preserve"> risks</w:t>
      </w:r>
      <w:r w:rsidRPr="00700986">
        <w:t xml:space="preserve">. The </w:t>
      </w:r>
      <w:r w:rsidRPr="00700986">
        <w:rPr>
          <w:rStyle w:val="StyleUnderline"/>
        </w:rPr>
        <w:t>challenge is how to balance this ‘modernist’ approach with</w:t>
      </w:r>
      <w:r w:rsidRPr="00700986">
        <w:rPr>
          <w:rStyle w:val="StyleUnderline"/>
          <w:sz w:val="12"/>
        </w:rPr>
        <w:t>∂</w:t>
      </w:r>
      <w:r w:rsidRPr="00700986">
        <w:rPr>
          <w:rStyle w:val="StyleUnderline"/>
        </w:rPr>
        <w:t xml:space="preserve"> the requisite clarity, predictability and normativity</w:t>
      </w:r>
      <w:r w:rsidRPr="00700986">
        <w:t xml:space="preserve"> (Fig. 4). Particularly</w:t>
      </w:r>
      <w:r w:rsidRPr="00700986">
        <w:rPr>
          <w:sz w:val="12"/>
        </w:rPr>
        <w:t>∂</w:t>
      </w:r>
      <w:r w:rsidRPr="00700986">
        <w:t xml:space="preserve"> </w:t>
      </w:r>
      <w:r w:rsidRPr="00700986">
        <w:rPr>
          <w:rStyle w:val="StyleUnderline"/>
        </w:rPr>
        <w:t>in the case of integrated risk assessment and risk governance of</w:t>
      </w:r>
      <w:r w:rsidRPr="00700986">
        <w:rPr>
          <w:rStyle w:val="StyleUnderline"/>
          <w:sz w:val="12"/>
        </w:rPr>
        <w:t>∂</w:t>
      </w:r>
      <w:r w:rsidRPr="00700986">
        <w:rPr>
          <w:rStyle w:val="StyleUnderline"/>
        </w:rPr>
        <w:t xml:space="preserve"> multiple stressors, broad and loose framings in both substance and</w:t>
      </w:r>
      <w:r w:rsidRPr="00700986">
        <w:rPr>
          <w:rStyle w:val="StyleUnderline"/>
          <w:sz w:val="12"/>
        </w:rPr>
        <w:t>∂</w:t>
      </w:r>
      <w:r w:rsidRPr="00700986">
        <w:rPr>
          <w:rStyle w:val="StyleUnderline"/>
        </w:rPr>
        <w:t xml:space="preserve"> conduct have to be balanced with specified and coherent framings</w:t>
      </w:r>
      <w:r w:rsidRPr="00700986">
        <w:t>. A</w:t>
      </w:r>
      <w:r w:rsidRPr="00700986">
        <w:rPr>
          <w:sz w:val="12"/>
        </w:rPr>
        <w:t>∂</w:t>
      </w:r>
      <w:r w:rsidRPr="00700986">
        <w:t xml:space="preserve"> partial solution may be found in novel combinations of procedures</w:t>
      </w:r>
      <w:r w:rsidRPr="00700986">
        <w:rPr>
          <w:sz w:val="12"/>
        </w:rPr>
        <w:t>∂</w:t>
      </w:r>
      <w:r w:rsidRPr="00700986">
        <w:t xml:space="preserve"> that enhance negotiation of framings, goals and means, as seen in the</w:t>
      </w:r>
      <w:r w:rsidRPr="00700986">
        <w:rPr>
          <w:sz w:val="12"/>
        </w:rPr>
        <w:t>∂</w:t>
      </w:r>
      <w:r w:rsidRPr="00700986">
        <w:t xml:space="preserve"> case of REACH This is akin to cognitive and normative frames (Surel, 2000), or both the material</w:t>
      </w:r>
      <w:r w:rsidRPr="00700986">
        <w:rPr>
          <w:sz w:val="12"/>
        </w:rPr>
        <w:t>∂</w:t>
      </w:r>
      <w:r w:rsidRPr="00700986">
        <w:t xml:space="preserve"> and semiotic aspects of actor networks (Latour, 1997)</w:t>
      </w:r>
      <w:proofErr w:type="gramStart"/>
      <w:r w:rsidRPr="00700986">
        <w:t>.</w:t>
      </w:r>
      <w:r w:rsidRPr="00700986">
        <w:rPr>
          <w:sz w:val="12"/>
        </w:rPr>
        <w:t>∂</w:t>
      </w:r>
      <w:proofErr w:type="gramEnd"/>
      <w:r w:rsidRPr="00700986">
        <w:t xml:space="preserve"> It has been claimed that </w:t>
      </w:r>
      <w:r w:rsidRPr="00700986">
        <w:rPr>
          <w:rStyle w:val="StyleUnderline"/>
        </w:rPr>
        <w:t>society has shifted from representative to</w:t>
      </w:r>
      <w:r w:rsidRPr="00700986">
        <w:rPr>
          <w:rStyle w:val="StyleUnderline"/>
          <w:sz w:val="12"/>
        </w:rPr>
        <w:t>∂</w:t>
      </w:r>
      <w:r w:rsidRPr="00700986">
        <w:rPr>
          <w:rStyle w:val="StyleUnderline"/>
        </w:rPr>
        <w:t xml:space="preserve"> participative democracy; from centralized government to networked</w:t>
      </w:r>
      <w:r w:rsidRPr="00700986">
        <w:rPr>
          <w:rStyle w:val="StyleUnderline"/>
          <w:sz w:val="12"/>
        </w:rPr>
        <w:t>∂</w:t>
      </w:r>
      <w:r w:rsidRPr="00700986">
        <w:rPr>
          <w:rStyle w:val="StyleUnderline"/>
        </w:rPr>
        <w:t xml:space="preserve"> governance; from decisiveness to consensuality</w:t>
      </w:r>
      <w:r w:rsidRPr="00700986">
        <w:t xml:space="preserve"> (CEC, 2001; OECD,</w:t>
      </w:r>
      <w:r w:rsidRPr="00700986">
        <w:rPr>
          <w:sz w:val="12"/>
        </w:rPr>
        <w:t>∂</w:t>
      </w:r>
      <w:r w:rsidRPr="00700986">
        <w:t xml:space="preserve"> 2002; Hajer, 2003). This </w:t>
      </w:r>
      <w:r w:rsidRPr="00700986">
        <w:rPr>
          <w:rStyle w:val="StyleUnderline"/>
        </w:rPr>
        <w:t>shift is not self-organized but has an element of</w:t>
      </w:r>
      <w:r w:rsidRPr="00700986">
        <w:rPr>
          <w:rStyle w:val="StyleUnderline"/>
          <w:sz w:val="12"/>
        </w:rPr>
        <w:t>∂</w:t>
      </w:r>
      <w:r w:rsidRPr="00700986">
        <w:rPr>
          <w:rStyle w:val="StyleUnderline"/>
        </w:rPr>
        <w:t xml:space="preserve"> central steering that influences policy coordination</w:t>
      </w:r>
      <w:r w:rsidRPr="00700986">
        <w:t xml:space="preserve"> (Schout and Jordan</w:t>
      </w:r>
      <w:proofErr w:type="gramStart"/>
      <w:r w:rsidRPr="00700986">
        <w:t>,</w:t>
      </w:r>
      <w:r w:rsidRPr="00700986">
        <w:rPr>
          <w:sz w:val="12"/>
        </w:rPr>
        <w:t>∂</w:t>
      </w:r>
      <w:proofErr w:type="gramEnd"/>
      <w:r w:rsidRPr="00700986">
        <w:t xml:space="preserve"> 2005). As seen above, </w:t>
      </w:r>
      <w:r w:rsidRPr="00700986">
        <w:rPr>
          <w:rStyle w:val="StyleUnderline"/>
        </w:rPr>
        <w:t>participation is stressed also in risk governance</w:t>
      </w:r>
      <w:r w:rsidRPr="00700986">
        <w:rPr>
          <w:sz w:val="12"/>
        </w:rPr>
        <w:t>∂</w:t>
      </w:r>
      <w:r w:rsidRPr="00700986">
        <w:t xml:space="preserve"> (Craye et al., 2009); it is particularly important because of the charged</w:t>
      </w:r>
      <w:r w:rsidRPr="00700986">
        <w:rPr>
          <w:sz w:val="12"/>
        </w:rPr>
        <w:t>∂</w:t>
      </w:r>
      <w:r w:rsidRPr="00700986">
        <w:t xml:space="preserve"> nature of risks (Beck, 1986; Johnson, 2005). </w:t>
      </w:r>
      <w:proofErr w:type="gramStart"/>
      <w:r w:rsidRPr="00700986">
        <w:t xml:space="preserve">These </w:t>
      </w:r>
      <w:r w:rsidRPr="00700986">
        <w:rPr>
          <w:rStyle w:val="StyleUnderline"/>
        </w:rPr>
        <w:t>‘malign issues’</w:t>
      </w:r>
      <w:r w:rsidRPr="00700986">
        <w:rPr>
          <w:sz w:val="12"/>
        </w:rPr>
        <w:t>∂</w:t>
      </w:r>
      <w:r w:rsidRPr="00700986">
        <w:t xml:space="preserve"> (Nilsson and Persson, 2003) </w:t>
      </w:r>
      <w:r w:rsidRPr="00700986">
        <w:rPr>
          <w:rStyle w:val="StyleUnderline"/>
        </w:rPr>
        <w:t>prompt political bargaining that weakens</w:t>
      </w:r>
      <w:r w:rsidRPr="00700986">
        <w:rPr>
          <w:rStyle w:val="StyleUnderline"/>
          <w:sz w:val="12"/>
        </w:rPr>
        <w:t>∂</w:t>
      </w:r>
      <w:r w:rsidRPr="00700986">
        <w:rPr>
          <w:rStyle w:val="StyleUnderline"/>
        </w:rPr>
        <w:t xml:space="preserve"> mutual learning</w:t>
      </w:r>
      <w:r w:rsidRPr="00700986">
        <w:t xml:space="preserve"> and policy integration.</w:t>
      </w:r>
      <w:proofErr w:type="gramEnd"/>
      <w:r w:rsidRPr="00700986">
        <w:t xml:space="preserve"> </w:t>
      </w:r>
      <w:r w:rsidRPr="00700986">
        <w:rPr>
          <w:rStyle w:val="StyleUnderline"/>
        </w:rPr>
        <w:t xml:space="preserve">Participation </w:t>
      </w:r>
      <w:proofErr w:type="gramStart"/>
      <w:r w:rsidRPr="00700986">
        <w:rPr>
          <w:rStyle w:val="StyleUnderline"/>
        </w:rPr>
        <w:t>can</w:t>
      </w:r>
      <w:proofErr w:type="gramEnd"/>
      <w:r w:rsidRPr="00700986">
        <w:rPr>
          <w:rStyle w:val="StyleUnderline"/>
        </w:rPr>
        <w:t xml:space="preserve"> counteract</w:t>
      </w:r>
      <w:r w:rsidRPr="00700986">
        <w:rPr>
          <w:rStyle w:val="StyleUnderline"/>
          <w:sz w:val="12"/>
        </w:rPr>
        <w:t>∂</w:t>
      </w:r>
      <w:r w:rsidRPr="00700986">
        <w:rPr>
          <w:rStyle w:val="StyleUnderline"/>
        </w:rPr>
        <w:t xml:space="preserve"> this, enabling actors to frame risks broadly and facilitating many-sided</w:t>
      </w:r>
      <w:r w:rsidRPr="00700986">
        <w:rPr>
          <w:rStyle w:val="StyleUnderline"/>
          <w:sz w:val="12"/>
        </w:rPr>
        <w:t>∂</w:t>
      </w:r>
      <w:r w:rsidRPr="00700986">
        <w:rPr>
          <w:rStyle w:val="StyleUnderline"/>
        </w:rPr>
        <w:t xml:space="preserve"> deliberation</w:t>
      </w:r>
      <w:r w:rsidRPr="00700986">
        <w:t xml:space="preserve">. </w:t>
      </w:r>
    </w:p>
    <w:p w14:paraId="41E153FE" w14:textId="7C5FFDD1" w:rsidR="00F523DD" w:rsidRDefault="00F523DD" w:rsidP="00F523DD">
      <w:pPr>
        <w:pStyle w:val="Heading3"/>
      </w:pPr>
      <w:r>
        <w:t>Perm—Legal Positivism</w:t>
      </w:r>
    </w:p>
    <w:p w14:paraId="09992879" w14:textId="77777777" w:rsidR="00F523DD" w:rsidRPr="00F523DD" w:rsidRDefault="00F523DD" w:rsidP="00F523DD"/>
    <w:p w14:paraId="7209B19A" w14:textId="77777777" w:rsidR="00F523DD" w:rsidRPr="00112992" w:rsidRDefault="00F523DD" w:rsidP="00F523DD">
      <w:pPr>
        <w:pStyle w:val="Heading4"/>
      </w:pPr>
      <w:r w:rsidRPr="00112992">
        <w:t xml:space="preserve">Permutation – inclusive legal positivism can include the aff and the relevant parts of the alternative. </w:t>
      </w:r>
    </w:p>
    <w:p w14:paraId="10D972DD" w14:textId="1C995868" w:rsidR="00F523DD" w:rsidRDefault="00F523DD" w:rsidP="00F523DD">
      <w:r w:rsidRPr="00112992">
        <w:rPr>
          <w:rStyle w:val="Style13ptBold"/>
        </w:rPr>
        <w:t>Spaak 2004</w:t>
      </w:r>
      <w:r>
        <w:t xml:space="preserve"> [Torben Spaak, professor at </w:t>
      </w:r>
      <w:r w:rsidRPr="00112992">
        <w:t>Albert Ludwigs University of Freiburg</w:t>
      </w:r>
      <w:r>
        <w:t xml:space="preserve">, “Legal Positivism and the Objectivity of Law,” Pgs.256-259, </w:t>
      </w:r>
      <w:r w:rsidRPr="00112992">
        <w:t>http://papers.ssrn.com/sol3/papers.cfm</w:t>
      </w:r>
      <w:proofErr w:type="gramStart"/>
      <w:r w:rsidRPr="00112992">
        <w:t>?abstract</w:t>
      </w:r>
      <w:proofErr w:type="gramEnd"/>
      <w:r w:rsidRPr="00112992">
        <w:t>_id=917422</w:t>
      </w:r>
      <w:r>
        <w:t>]</w:t>
      </w:r>
    </w:p>
    <w:p w14:paraId="01184EF2" w14:textId="77777777" w:rsidR="00F523DD" w:rsidRDefault="00F523DD" w:rsidP="00F523DD">
      <w:pPr>
        <w:rPr>
          <w:rStyle w:val="StyleUnderline"/>
        </w:rPr>
      </w:pPr>
      <w:r w:rsidRPr="00112992">
        <w:t>19 Since legal positivists</w:t>
      </w:r>
      <w:r w:rsidRPr="00112992">
        <w:rPr>
          <w:sz w:val="12"/>
        </w:rPr>
        <w:t>¶</w:t>
      </w:r>
      <w:r w:rsidRPr="00112992">
        <w:t xml:space="preserve"> usually exclude from the study of law questions having to do with the law’s</w:t>
      </w:r>
      <w:r w:rsidRPr="00112992">
        <w:rPr>
          <w:sz w:val="12"/>
        </w:rPr>
        <w:t>¶</w:t>
      </w:r>
      <w:r w:rsidRPr="00112992">
        <w:t xml:space="preserve"> moral value, they tend to describe law in terms of formal features, saying for example</w:t>
      </w:r>
      <w:r w:rsidRPr="00112992">
        <w:rPr>
          <w:sz w:val="12"/>
        </w:rPr>
        <w:t>¶</w:t>
      </w:r>
      <w:r w:rsidRPr="00112992">
        <w:t xml:space="preserve"> that it is a ”specific social technique of a coercive order.”20</w:t>
      </w:r>
      <w:r w:rsidRPr="00112992">
        <w:rPr>
          <w:sz w:val="12"/>
        </w:rPr>
        <w:t>¶</w:t>
      </w:r>
      <w:r w:rsidRPr="00112992">
        <w:t xml:space="preserve"> Legal positivists accept three central theses. First, and most importantly, they</w:t>
      </w:r>
      <w:r w:rsidRPr="00112992">
        <w:rPr>
          <w:sz w:val="12"/>
        </w:rPr>
        <w:t>¶</w:t>
      </w:r>
      <w:r w:rsidRPr="00112992">
        <w:t xml:space="preserve"> accept the social thesis, which has it that </w:t>
      </w:r>
      <w:r w:rsidRPr="00112992">
        <w:rPr>
          <w:rStyle w:val="StyleUnderline"/>
        </w:rPr>
        <w:t>what is law and what is not is a matter</w:t>
      </w:r>
      <w:r w:rsidRPr="00112992">
        <w:rPr>
          <w:rStyle w:val="StyleUnderline"/>
          <w:sz w:val="12"/>
        </w:rPr>
        <w:t xml:space="preserve">¶ </w:t>
      </w:r>
      <w:r w:rsidRPr="00112992">
        <w:rPr>
          <w:rStyle w:val="StyleUnderline"/>
        </w:rPr>
        <w:t>of social fact</w:t>
      </w:r>
      <w:proofErr w:type="gramStart"/>
      <w:r w:rsidRPr="00112992">
        <w:rPr>
          <w:rStyle w:val="StyleUnderline"/>
        </w:rPr>
        <w:t>.</w:t>
      </w:r>
      <w:r w:rsidRPr="00112992">
        <w:rPr>
          <w:rStyle w:val="StyleUnderline"/>
          <w:sz w:val="12"/>
        </w:rPr>
        <w:t>¶</w:t>
      </w:r>
      <w:proofErr w:type="gramEnd"/>
      <w:r w:rsidRPr="00112992">
        <w:rPr>
          <w:rStyle w:val="StyleUnderline"/>
          <w:sz w:val="12"/>
        </w:rPr>
        <w:t xml:space="preserve"> </w:t>
      </w:r>
      <w:r w:rsidRPr="00112992">
        <w:t>21 Hart’s characterization of the rule of recognition may serve as an</w:t>
      </w:r>
      <w:r w:rsidRPr="00112992">
        <w:rPr>
          <w:sz w:val="12"/>
        </w:rPr>
        <w:t>¶</w:t>
      </w:r>
      <w:r w:rsidRPr="00112992">
        <w:t xml:space="preserve"> indirect characterization of the social thesis, which thesis occurs on a meta-level</w:t>
      </w:r>
      <w:r w:rsidRPr="00112992">
        <w:rPr>
          <w:sz w:val="12"/>
        </w:rPr>
        <w:t>¶</w:t>
      </w:r>
      <w:r w:rsidRPr="00112992">
        <w:t xml:space="preserve"> in relation to the rule of recognition:</w:t>
      </w:r>
      <w:r w:rsidRPr="00112992">
        <w:rPr>
          <w:sz w:val="12"/>
        </w:rPr>
        <w:t>¶</w:t>
      </w:r>
      <w:r w:rsidRPr="00112992">
        <w:t xml:space="preserve"> The question whether a rule of recognition exists and what its content is, i.e.,</w:t>
      </w:r>
      <w:r w:rsidRPr="00112992">
        <w:rPr>
          <w:sz w:val="12"/>
        </w:rPr>
        <w:t>¶</w:t>
      </w:r>
      <w:r w:rsidRPr="00112992">
        <w:t xml:space="preserve"> what </w:t>
      </w:r>
      <w:r w:rsidRPr="00112992">
        <w:rPr>
          <w:rStyle w:val="StyleUnderline"/>
        </w:rPr>
        <w:t>the criteria of validity in any given legal system</w:t>
      </w:r>
      <w:r w:rsidRPr="00112992">
        <w:t xml:space="preserve"> are, </w:t>
      </w:r>
      <w:r w:rsidRPr="00112992">
        <w:rPr>
          <w:rStyle w:val="StyleUnderline"/>
        </w:rPr>
        <w:t>is regarded</w:t>
      </w:r>
      <w:r w:rsidRPr="00112992">
        <w:t xml:space="preserve"> throughout</w:t>
      </w:r>
      <w:r w:rsidRPr="00112992">
        <w:rPr>
          <w:sz w:val="12"/>
        </w:rPr>
        <w:t>¶</w:t>
      </w:r>
      <w:r w:rsidRPr="00112992">
        <w:t xml:space="preserve"> this book </w:t>
      </w:r>
      <w:r w:rsidRPr="00112992">
        <w:rPr>
          <w:rStyle w:val="StyleUnderline"/>
        </w:rPr>
        <w:t>as an empirical, though complex, question of fact.</w:t>
      </w:r>
      <w:r w:rsidRPr="00112992">
        <w:t xml:space="preserve"> This is true even</w:t>
      </w:r>
      <w:r w:rsidRPr="00112992">
        <w:rPr>
          <w:sz w:val="12"/>
        </w:rPr>
        <w:t>¶</w:t>
      </w:r>
      <w:r w:rsidRPr="00112992">
        <w:t xml:space="preserve"> though it is also true that normally, when a lawyer operating within the system asserts</w:t>
      </w:r>
      <w:r w:rsidRPr="00112992">
        <w:rPr>
          <w:sz w:val="12"/>
        </w:rPr>
        <w:t>¶</w:t>
      </w:r>
      <w:r w:rsidRPr="00112992">
        <w:t xml:space="preserve"> that some particular rule is valid he does not explicitly state but tacitly presupposes</w:t>
      </w:r>
      <w:r w:rsidRPr="00112992">
        <w:rPr>
          <w:sz w:val="12"/>
        </w:rPr>
        <w:t>¶</w:t>
      </w:r>
      <w:r w:rsidRPr="00112992">
        <w:t xml:space="preserve"> the fact that the rule of recognition . . . exists as the accepted rule of recognition</w:t>
      </w:r>
      <w:r w:rsidRPr="00112992">
        <w:rPr>
          <w:sz w:val="12"/>
        </w:rPr>
        <w:t>¶</w:t>
      </w:r>
      <w:r w:rsidRPr="00112992">
        <w:t xml:space="preserve"> of the system. If challenged, what is thus presupposed but left unstated</w:t>
      </w:r>
      <w:r w:rsidRPr="00112992">
        <w:rPr>
          <w:sz w:val="12"/>
        </w:rPr>
        <w:t>¶</w:t>
      </w:r>
      <w:r w:rsidRPr="00112992">
        <w:t xml:space="preserve"> could be established by an appeal to the facts, i.e., to the actual practice of the</w:t>
      </w:r>
      <w:r w:rsidRPr="00112992">
        <w:rPr>
          <w:sz w:val="12"/>
        </w:rPr>
        <w:t>¶</w:t>
      </w:r>
      <w:r w:rsidRPr="00112992">
        <w:t xml:space="preserve"> courts and officials of the system when identifying the law which they are to apply</w:t>
      </w:r>
      <w:proofErr w:type="gramStart"/>
      <w:r w:rsidRPr="00112992">
        <w:t>.</w:t>
      </w:r>
      <w:r w:rsidRPr="00112992">
        <w:rPr>
          <w:sz w:val="12"/>
        </w:rPr>
        <w:t>¶</w:t>
      </w:r>
      <w:proofErr w:type="gramEnd"/>
      <w:r w:rsidRPr="00112992">
        <w:t xml:space="preserve"> 22</w:t>
      </w:r>
      <w:r w:rsidRPr="00112992">
        <w:rPr>
          <w:sz w:val="12"/>
        </w:rPr>
        <w:t>¶</w:t>
      </w:r>
      <w:r w:rsidRPr="00112992">
        <w:t xml:space="preserve"> Second, </w:t>
      </w:r>
      <w:r w:rsidRPr="00112992">
        <w:rPr>
          <w:rStyle w:val="StyleUnderline"/>
        </w:rPr>
        <w:t>legal positivists accept the separation thesis</w:t>
      </w:r>
      <w:r w:rsidRPr="00112992">
        <w:t xml:space="preserve">, which has it that </w:t>
      </w:r>
      <w:r w:rsidRPr="00112992">
        <w:rPr>
          <w:rStyle w:val="StyleUnderline"/>
        </w:rPr>
        <w:t>there</w:t>
      </w:r>
      <w:r w:rsidRPr="00112992">
        <w:rPr>
          <w:rStyle w:val="StyleUnderline"/>
          <w:sz w:val="12"/>
        </w:rPr>
        <w:t xml:space="preserve">¶ </w:t>
      </w:r>
      <w:r w:rsidRPr="00112992">
        <w:rPr>
          <w:rStyle w:val="StyleUnderline"/>
        </w:rPr>
        <w:t>is no conceptual connection between law and morality.</w:t>
      </w:r>
      <w:r w:rsidRPr="00112992">
        <w:rPr>
          <w:rStyle w:val="StyleUnderline"/>
          <w:sz w:val="12"/>
        </w:rPr>
        <w:t xml:space="preserve">¶ </w:t>
      </w:r>
      <w:r w:rsidRPr="00112992">
        <w:t>23 John Austin’s classic</w:t>
      </w:r>
      <w:r w:rsidRPr="00112992">
        <w:rPr>
          <w:sz w:val="12"/>
        </w:rPr>
        <w:t>¶</w:t>
      </w:r>
      <w:r w:rsidRPr="00112992">
        <w:t xml:space="preserve"> formulation of this thesis reads as follows:</w:t>
      </w:r>
      <w:r w:rsidRPr="00112992">
        <w:rPr>
          <w:sz w:val="12"/>
        </w:rPr>
        <w:t>¶</w:t>
      </w:r>
      <w:r w:rsidRPr="00112992">
        <w:t xml:space="preserve"> </w:t>
      </w:r>
      <w:r w:rsidRPr="00112992">
        <w:rPr>
          <w:rStyle w:val="StyleUnderline"/>
        </w:rPr>
        <w:t>The existence of law is one thing; its merit or demerit is another.</w:t>
      </w:r>
      <w:r w:rsidRPr="00112992">
        <w:t xml:space="preserve"> Whether it be or be</w:t>
      </w:r>
      <w:r w:rsidRPr="00112992">
        <w:rPr>
          <w:sz w:val="12"/>
        </w:rPr>
        <w:t>¶</w:t>
      </w:r>
      <w:r w:rsidRPr="00112992">
        <w:t xml:space="preserve"> not is one enquiry; whether it be or be not conformable to an assumed standard, is a different</w:t>
      </w:r>
      <w:r w:rsidRPr="00112992">
        <w:rPr>
          <w:sz w:val="12"/>
        </w:rPr>
        <w:t>¶</w:t>
      </w:r>
      <w:r w:rsidRPr="00112992">
        <w:t xml:space="preserve"> enquiry. A law, which actually exists, is a law, though we happen to dislike it, or</w:t>
      </w:r>
      <w:r w:rsidRPr="00112992">
        <w:rPr>
          <w:sz w:val="12"/>
        </w:rPr>
        <w:t>¶</w:t>
      </w:r>
      <w:r w:rsidRPr="00112992">
        <w:t xml:space="preserve"> though it vary from the text, by which we regulate our approbation or disapprobation</w:t>
      </w:r>
      <w:proofErr w:type="gramStart"/>
      <w:r w:rsidRPr="00112992">
        <w:t>.</w:t>
      </w:r>
      <w:r w:rsidRPr="00112992">
        <w:rPr>
          <w:sz w:val="12"/>
        </w:rPr>
        <w:t>¶</w:t>
      </w:r>
      <w:proofErr w:type="gramEnd"/>
      <w:r w:rsidRPr="00112992">
        <w:t xml:space="preserve"> 24</w:t>
      </w:r>
      <w:r w:rsidRPr="00112992">
        <w:rPr>
          <w:sz w:val="12"/>
        </w:rPr>
        <w:t>¶</w:t>
      </w:r>
      <w:r w:rsidRPr="00112992">
        <w:t xml:space="preserve"> Third, </w:t>
      </w:r>
      <w:r w:rsidRPr="00112992">
        <w:rPr>
          <w:rStyle w:val="StyleUnderline"/>
        </w:rPr>
        <w:t>legal positivists</w:t>
      </w:r>
      <w:r w:rsidRPr="00112992">
        <w:t xml:space="preserve"> accept the existence thesis, that is, they </w:t>
      </w:r>
      <w:r w:rsidRPr="00112992">
        <w:rPr>
          <w:rStyle w:val="StyleUnderline"/>
        </w:rPr>
        <w:t>agree that the</w:t>
      </w:r>
      <w:r w:rsidRPr="00112992">
        <w:rPr>
          <w:rStyle w:val="StyleUnderline"/>
          <w:sz w:val="12"/>
        </w:rPr>
        <w:t xml:space="preserve">¶ </w:t>
      </w:r>
      <w:r w:rsidRPr="00112992">
        <w:rPr>
          <w:rStyle w:val="StyleUnderline"/>
        </w:rPr>
        <w:t>existence of law presupposes that it is effective</w:t>
      </w:r>
      <w:r w:rsidRPr="00112992">
        <w:t>.</w:t>
      </w:r>
      <w:r w:rsidRPr="00112992">
        <w:rPr>
          <w:sz w:val="12"/>
        </w:rPr>
        <w:t>¶</w:t>
      </w:r>
      <w:r w:rsidRPr="00112992">
        <w:t xml:space="preserve"> 25 The requirement that law be effective is usually under-stood to mean that the citizens must, on the whole,</w:t>
      </w:r>
      <w:r w:rsidRPr="00112992">
        <w:rPr>
          <w:sz w:val="12"/>
        </w:rPr>
        <w:t>¶</w:t>
      </w:r>
      <w:r w:rsidRPr="00112992">
        <w:t xml:space="preserve"> obey the law. As Kelsen explains, ”[a] legal order is considered valid if its norms</w:t>
      </w:r>
      <w:r w:rsidRPr="00112992">
        <w:rPr>
          <w:sz w:val="12"/>
        </w:rPr>
        <w:t>¶</w:t>
      </w:r>
      <w:r w:rsidRPr="00112992">
        <w:t xml:space="preserve"> are by and large effective, i.e., if they are in fact obeyed and applied.”26</w:t>
      </w:r>
      <w:r w:rsidRPr="00112992">
        <w:rPr>
          <w:sz w:val="12"/>
        </w:rPr>
        <w:t>¶</w:t>
      </w:r>
      <w:r w:rsidRPr="00112992">
        <w:t xml:space="preserve"> Now it is a well-known fact that legal scholars disagree about the correct interpretation</w:t>
      </w:r>
      <w:r w:rsidRPr="00112992">
        <w:rPr>
          <w:sz w:val="12"/>
        </w:rPr>
        <w:t>¶</w:t>
      </w:r>
      <w:r w:rsidRPr="00112992">
        <w:t xml:space="preserve"> of the social thesis. Whereas exclusive legal positivists argue that</w:t>
      </w:r>
      <w:r w:rsidRPr="00112992">
        <w:rPr>
          <w:sz w:val="12"/>
        </w:rPr>
        <w:t>¶</w:t>
      </w:r>
      <w:r w:rsidRPr="00112992">
        <w:t xml:space="preserve"> factual criteria, and only factual criteria, may be used in the determination of the</w:t>
      </w:r>
      <w:r w:rsidRPr="00112992">
        <w:rPr>
          <w:sz w:val="12"/>
        </w:rPr>
        <w:t>¶</w:t>
      </w:r>
      <w:r w:rsidRPr="00112992">
        <w:t xml:space="preserve"> law, inclusive legal positivists maintain that moral criteria may – but need not –</w:t>
      </w:r>
      <w:r w:rsidRPr="00112992">
        <w:rPr>
          <w:sz w:val="12"/>
        </w:rPr>
        <w:t>¶</w:t>
      </w:r>
      <w:r w:rsidRPr="00112992">
        <w:t xml:space="preserve"> be used. W. J. Waluchow, who introduced the labels ‘exclusive’ and ‘inclusive’</w:t>
      </w:r>
      <w:r w:rsidRPr="00112992">
        <w:rPr>
          <w:sz w:val="12"/>
        </w:rPr>
        <w:t>¶</w:t>
      </w:r>
      <w:r w:rsidRPr="00112992">
        <w:t xml:space="preserve"> legal positivism, describes the situation as follows</w:t>
      </w:r>
      <w:proofErr w:type="gramStart"/>
      <w:r w:rsidRPr="00112992">
        <w:t>:</w:t>
      </w:r>
      <w:r w:rsidRPr="00112992">
        <w:rPr>
          <w:sz w:val="12"/>
        </w:rPr>
        <w:t>¶</w:t>
      </w:r>
      <w:proofErr w:type="gramEnd"/>
      <w:r w:rsidRPr="00112992">
        <w:t xml:space="preserve"> Philosophers like Jules Coleman, John Mackie, and David Lyons have suggested</w:t>
      </w:r>
      <w:r w:rsidRPr="00112992">
        <w:rPr>
          <w:sz w:val="12"/>
        </w:rPr>
        <w:t>¶</w:t>
      </w:r>
      <w:r w:rsidRPr="00112992">
        <w:t xml:space="preserve"> that </w:t>
      </w:r>
      <w:r w:rsidRPr="00112992">
        <w:rPr>
          <w:rStyle w:val="StyleUnderline"/>
        </w:rPr>
        <w:t>among the conceivable connections between law and morality that a</w:t>
      </w:r>
      <w:r w:rsidRPr="00112992">
        <w:rPr>
          <w:rStyle w:val="StyleUnderline"/>
          <w:sz w:val="12"/>
        </w:rPr>
        <w:t xml:space="preserve">¶ </w:t>
      </w:r>
      <w:r w:rsidRPr="00112992">
        <w:rPr>
          <w:rStyle w:val="StyleUnderline"/>
        </w:rPr>
        <w:t>positivist might accept is that the identification of a rule as valid within a legal</w:t>
      </w:r>
      <w:r w:rsidRPr="00112992">
        <w:rPr>
          <w:rStyle w:val="StyleUnderline"/>
          <w:sz w:val="12"/>
        </w:rPr>
        <w:t xml:space="preserve">¶ </w:t>
      </w:r>
      <w:r w:rsidRPr="00112992">
        <w:rPr>
          <w:rStyle w:val="StyleUnderline"/>
        </w:rPr>
        <w:t>system</w:t>
      </w:r>
      <w:r w:rsidRPr="00112992">
        <w:t>, as well as the discernment of the rule’s content and how it bears on a legal</w:t>
      </w:r>
      <w:r w:rsidRPr="00112992">
        <w:rPr>
          <w:sz w:val="12"/>
        </w:rPr>
        <w:t>¶</w:t>
      </w:r>
      <w:r w:rsidRPr="00112992">
        <w:t xml:space="preserve"> case</w:t>
      </w:r>
      <w:r w:rsidRPr="00112992">
        <w:rPr>
          <w:rStyle w:val="StyleUnderline"/>
        </w:rPr>
        <w:t>, can depend on moral factors. On this view,</w:t>
      </w:r>
      <w:r w:rsidRPr="00112992">
        <w:t xml:space="preserve"> which we have </w:t>
      </w:r>
      <w:r w:rsidRPr="00112992">
        <w:rPr>
          <w:rStyle w:val="StyleUnderline"/>
        </w:rPr>
        <w:t>called inclusive</w:t>
      </w:r>
      <w:r w:rsidRPr="00112992">
        <w:rPr>
          <w:rStyle w:val="StyleUnderline"/>
          <w:sz w:val="12"/>
        </w:rPr>
        <w:t xml:space="preserve">¶ </w:t>
      </w:r>
      <w:r w:rsidRPr="00112992">
        <w:rPr>
          <w:rStyle w:val="StyleUnderline"/>
        </w:rPr>
        <w:t>legal positivism, moral values and principles count among the possible grounds</w:t>
      </w:r>
      <w:r w:rsidRPr="00112992">
        <w:rPr>
          <w:rStyle w:val="StyleUnderline"/>
          <w:sz w:val="12"/>
        </w:rPr>
        <w:t xml:space="preserve">¶ </w:t>
      </w:r>
      <w:r w:rsidRPr="00112992">
        <w:rPr>
          <w:rStyle w:val="StyleUnderline"/>
        </w:rPr>
        <w:t>that a legal system might accept for determining the existence and content of valid</w:t>
      </w:r>
      <w:r w:rsidRPr="00112992">
        <w:rPr>
          <w:rStyle w:val="StyleUnderline"/>
          <w:sz w:val="12"/>
        </w:rPr>
        <w:t xml:space="preserve">¶ </w:t>
      </w:r>
      <w:r w:rsidRPr="00112992">
        <w:rPr>
          <w:rStyle w:val="StyleUnderline"/>
        </w:rPr>
        <w:t>laws.</w:t>
      </w:r>
      <w:r w:rsidRPr="00112992">
        <w:t xml:space="preserve"> /.../ Despite a noticeable trend among positivists toward accepting that law</w:t>
      </w:r>
      <w:r w:rsidRPr="00112992">
        <w:rPr>
          <w:sz w:val="12"/>
        </w:rPr>
        <w:t>¶</w:t>
      </w:r>
      <w:r w:rsidRPr="00112992">
        <w:t xml:space="preserve"> and morality can be connected as inclusive positivism suggests, there are clear exceptions</w:t>
      </w:r>
      <w:proofErr w:type="gramStart"/>
      <w:r w:rsidRPr="00112992">
        <w:t>.</w:t>
      </w:r>
      <w:r w:rsidRPr="00112992">
        <w:rPr>
          <w:sz w:val="12"/>
        </w:rPr>
        <w:t>¶</w:t>
      </w:r>
      <w:proofErr w:type="gramEnd"/>
      <w:r w:rsidRPr="00112992">
        <w:t xml:space="preserve"> Joseph Raz . . . advocates exclusive legal positivism, the view that the</w:t>
      </w:r>
      <w:r w:rsidRPr="00112992">
        <w:rPr>
          <w:sz w:val="12"/>
        </w:rPr>
        <w:t>¶</w:t>
      </w:r>
      <w:r w:rsidRPr="00112992">
        <w:t xml:space="preserve"> existence of a valid legal rule is solely a function of whether it has the appropriate</w:t>
      </w:r>
      <w:r w:rsidRPr="00112992">
        <w:rPr>
          <w:sz w:val="12"/>
        </w:rPr>
        <w:t>¶</w:t>
      </w:r>
      <w:r w:rsidRPr="00112992">
        <w:t xml:space="preserve"> source in legislation, judicial decision, or social custom, matters of pure social</w:t>
      </w:r>
      <w:r w:rsidRPr="00112992">
        <w:rPr>
          <w:sz w:val="12"/>
        </w:rPr>
        <w:t>¶</w:t>
      </w:r>
      <w:r w:rsidRPr="00112992">
        <w:t xml:space="preserve"> fact, of pedigree, which can be established independently of moral factors. In addition</w:t>
      </w:r>
      <w:proofErr w:type="gramStart"/>
      <w:r w:rsidRPr="00112992">
        <w:t>,</w:t>
      </w:r>
      <w:r w:rsidRPr="00112992">
        <w:rPr>
          <w:sz w:val="12"/>
        </w:rPr>
        <w:t>¶</w:t>
      </w:r>
      <w:proofErr w:type="gramEnd"/>
      <w:r w:rsidRPr="00112992">
        <w:t xml:space="preserve"> the </w:t>
      </w:r>
      <w:r w:rsidRPr="00112992">
        <w:rPr>
          <w:rStyle w:val="StyleUnderline"/>
        </w:rPr>
        <w:t>content of a legal rule can be determined</w:t>
      </w:r>
      <w:r w:rsidRPr="00112992">
        <w:t xml:space="preserve">, Raz believes, </w:t>
      </w:r>
      <w:r w:rsidRPr="00112992">
        <w:rPr>
          <w:rStyle w:val="StyleUnderline"/>
        </w:rPr>
        <w:t>by establishing</w:t>
      </w:r>
      <w:r w:rsidRPr="00112992">
        <w:rPr>
          <w:rStyle w:val="StyleUnderline"/>
          <w:sz w:val="12"/>
        </w:rPr>
        <w:t xml:space="preserve">¶ </w:t>
      </w:r>
      <w:r w:rsidRPr="00112992">
        <w:rPr>
          <w:rStyle w:val="StyleUnderline"/>
        </w:rPr>
        <w:t>facts</w:t>
      </w:r>
      <w:r w:rsidRPr="00112992">
        <w:t xml:space="preserve"> about human beings (e.g., their legislative actions and intentions) </w:t>
      </w:r>
      <w:r w:rsidRPr="00112992">
        <w:rPr>
          <w:rStyle w:val="StyleUnderline"/>
        </w:rPr>
        <w:t>that can be</w:t>
      </w:r>
      <w:r w:rsidRPr="00112992">
        <w:rPr>
          <w:rStyle w:val="StyleUnderline"/>
          <w:sz w:val="12"/>
        </w:rPr>
        <w:t xml:space="preserve">¶ </w:t>
      </w:r>
      <w:r w:rsidRPr="00112992">
        <w:rPr>
          <w:rStyle w:val="StyleUnderline"/>
        </w:rPr>
        <w:t>ascertained without the use of moral arguments.</w:t>
      </w:r>
    </w:p>
    <w:p w14:paraId="7A169AFB" w14:textId="77777777" w:rsidR="00F523DD" w:rsidRPr="00F523DD" w:rsidRDefault="00F523DD" w:rsidP="00F523DD"/>
    <w:p w14:paraId="7A86D0D7" w14:textId="77777777" w:rsidR="00390D7D" w:rsidRPr="00700986" w:rsidRDefault="00390D7D" w:rsidP="00BA5DEA"/>
    <w:p w14:paraId="12B7A5AA" w14:textId="77777777" w:rsidR="00BA5DEA" w:rsidRPr="00700986" w:rsidRDefault="00BA5DEA" w:rsidP="00BA5DEA">
      <w:pPr>
        <w:pStyle w:val="Heading2"/>
      </w:pPr>
      <w:r w:rsidRPr="00700986">
        <w:t>Aff Specific Answers</w:t>
      </w:r>
    </w:p>
    <w:p w14:paraId="7AA8C620" w14:textId="288F7D3C" w:rsidR="00390D7D" w:rsidRDefault="00390D7D" w:rsidP="00390D7D">
      <w:pPr>
        <w:pStyle w:val="Heading3"/>
      </w:pPr>
      <w:r w:rsidRPr="00700986">
        <w:t xml:space="preserve">Bitcoin – Link Turn </w:t>
      </w:r>
    </w:p>
    <w:p w14:paraId="53B27303" w14:textId="77777777" w:rsidR="00F523DD" w:rsidRPr="00F523DD" w:rsidRDefault="00F523DD" w:rsidP="00F523DD"/>
    <w:p w14:paraId="37C5BCFA" w14:textId="77777777" w:rsidR="00390D7D" w:rsidRPr="00700986" w:rsidRDefault="00390D7D" w:rsidP="00390D7D">
      <w:pPr>
        <w:pStyle w:val="Heading4"/>
      </w:pPr>
      <w:r w:rsidRPr="00700986">
        <w:t>Link turn – the aff undermines loopholes in current financial surveillance</w:t>
      </w:r>
    </w:p>
    <w:p w14:paraId="7B01379A" w14:textId="3D635FA8" w:rsidR="00390D7D" w:rsidRPr="00700986" w:rsidRDefault="00390D7D" w:rsidP="00390D7D">
      <w:pPr>
        <w:rPr>
          <w:rStyle w:val="Style13ptBold"/>
          <w:sz w:val="18"/>
        </w:rPr>
      </w:pPr>
      <w:r w:rsidRPr="00700986">
        <w:rPr>
          <w:rStyle w:val="Style13ptBold"/>
        </w:rPr>
        <w:t xml:space="preserve">Williams 09 </w:t>
      </w:r>
      <w:r w:rsidRPr="00700986">
        <w:t xml:space="preserve">[James Williams, an Associate Professor in the Division of Social Science at York University in Toronto, Canada. He is the author of numerous articles on the public versus private policing of ﬁnancial crime. His current research is on the governance of ﬁnancial markets and the relative contributions of public, quasi-public and private actors, Economy and Society, “Envisioning ﬁnancial disorder: ﬁnancial surveillance and the securities industry”, Routledge, page 473, </w:t>
      </w:r>
      <w:hyperlink r:id="rId85" w:history="1">
        <w:r w:rsidRPr="00700986">
          <w:t>http://dx.doi.org/10.1080/03085140903020663]</w:t>
        </w:r>
      </w:hyperlink>
      <w:r w:rsidRPr="00700986">
        <w:rPr>
          <w:rStyle w:val="Style13ptBold"/>
          <w:sz w:val="18"/>
        </w:rPr>
        <w:t xml:space="preserve"> </w:t>
      </w:r>
    </w:p>
    <w:p w14:paraId="03FC21C9" w14:textId="54B4F68D" w:rsidR="00390D7D" w:rsidRPr="00700986" w:rsidRDefault="00390D7D" w:rsidP="00390D7D">
      <w:r w:rsidRPr="00700986">
        <w:rPr>
          <w:rStyle w:val="StyleUnderline"/>
        </w:rPr>
        <w:t>A</w:t>
      </w:r>
      <w:r w:rsidRPr="00700986">
        <w:t xml:space="preserve"> second </w:t>
      </w:r>
      <w:r w:rsidRPr="00700986">
        <w:rPr>
          <w:rStyle w:val="StyleUnderline"/>
        </w:rPr>
        <w:t>notable constraint on the shape and practical effectiveness of financial surveillance at RS is its tethering to a specific set of legal codes</w:t>
      </w:r>
      <w:r w:rsidRPr="00700986">
        <w:t xml:space="preserve">, </w:t>
      </w:r>
      <w:r w:rsidRPr="00700986">
        <w:rPr>
          <w:rStyle w:val="StyleUnderline"/>
        </w:rPr>
        <w:t>rules and procedures</w:t>
      </w:r>
      <w:r w:rsidRPr="00700986">
        <w:t xml:space="preserve">. Unlike surveillance in other contexts, where law represents either a source of authority to engage in a specified form of monitoring or a perennially failing bulwark against new and ever more intrusive surveillance technologies, </w:t>
      </w:r>
      <w:r w:rsidRPr="00700986">
        <w:rPr>
          <w:rStyle w:val="StyleUnderline"/>
        </w:rPr>
        <w:t>the surveillance activities undertaken by RS are explicitly bound to</w:t>
      </w:r>
      <w:r w:rsidRPr="00700986">
        <w:t xml:space="preserve">, and governed by, </w:t>
      </w:r>
      <w:r w:rsidRPr="00700986">
        <w:rPr>
          <w:rStyle w:val="StyleUnderline"/>
        </w:rPr>
        <w:t>an established rule-book of market integrity rules</w:t>
      </w:r>
      <w:r w:rsidRPr="00700986">
        <w:t xml:space="preserve">. In this respect, </w:t>
      </w:r>
      <w:r w:rsidRPr="00700986">
        <w:rPr>
          <w:rStyle w:val="StyleUnderline"/>
        </w:rPr>
        <w:t>law exerts an enormous influence on the nature</w:t>
      </w:r>
      <w:r w:rsidRPr="00700986">
        <w:t xml:space="preserve">, </w:t>
      </w:r>
      <w:r w:rsidRPr="00700986">
        <w:rPr>
          <w:rStyle w:val="StyleUnderline"/>
        </w:rPr>
        <w:t>form and effects of surveillance in practice</w:t>
      </w:r>
      <w:r w:rsidRPr="00700986">
        <w:t xml:space="preserve">. </w:t>
      </w:r>
      <w:r w:rsidRPr="00700986">
        <w:rPr>
          <w:rStyle w:val="StyleUnderline"/>
        </w:rPr>
        <w:t xml:space="preserve">It limits the range of motion and scope of surveillance to legally definable </w:t>
      </w:r>
      <w:proofErr w:type="gramStart"/>
      <w:r w:rsidRPr="00700986">
        <w:rPr>
          <w:rStyle w:val="StyleUnderline"/>
        </w:rPr>
        <w:t>violations</w:t>
      </w:r>
      <w:r w:rsidRPr="00700986">
        <w:t xml:space="preserve">  </w:t>
      </w:r>
      <w:r w:rsidRPr="00700986">
        <w:rPr>
          <w:rStyle w:val="StyleUnderline"/>
        </w:rPr>
        <w:t>that</w:t>
      </w:r>
      <w:proofErr w:type="gramEnd"/>
      <w:r w:rsidRPr="00700986">
        <w:rPr>
          <w:rStyle w:val="StyleUnderline"/>
        </w:rPr>
        <w:t xml:space="preserve"> is</w:t>
      </w:r>
      <w:r w:rsidRPr="00700986">
        <w:t xml:space="preserve">, </w:t>
      </w:r>
      <w:r w:rsidRPr="00700986">
        <w:rPr>
          <w:rStyle w:val="StyleUnderline"/>
        </w:rPr>
        <w:t>identifiable departures from benchmarked legal standards</w:t>
      </w:r>
      <w:r w:rsidRPr="00700986">
        <w:t xml:space="preserve">. To the extent that questionable practices do not constitute a clear violation of the law, or cannot be proven to be in violation of market integrity rules, they are effectively removed from the regulatory gaze. Thus, </w:t>
      </w:r>
      <w:r w:rsidRPr="00700986">
        <w:rPr>
          <w:rStyle w:val="StyleUnderline"/>
        </w:rPr>
        <w:t>a significant component of surveillance work involves testing the reconcilability of unusual or atypical trading activities</w:t>
      </w:r>
      <w:r w:rsidRPr="00700986">
        <w:t xml:space="preserve">, </w:t>
      </w:r>
      <w:r w:rsidRPr="00700986">
        <w:rPr>
          <w:rStyle w:val="StyleUnderline"/>
        </w:rPr>
        <w:t>sufficient to generate alerts</w:t>
      </w:r>
      <w:r w:rsidRPr="00700986">
        <w:t xml:space="preserve">, </w:t>
      </w:r>
      <w:r w:rsidRPr="00700986">
        <w:rPr>
          <w:rStyle w:val="StyleUnderline"/>
        </w:rPr>
        <w:t>with the violation of a specific rule</w:t>
      </w:r>
      <w:r w:rsidRPr="00700986">
        <w:t xml:space="preserve">, </w:t>
      </w:r>
      <w:r w:rsidRPr="00700986">
        <w:rPr>
          <w:rStyle w:val="StyleUnderline"/>
        </w:rPr>
        <w:t>thus preparing for the transition of the anomalous data event from a financial to a juridical frame</w:t>
      </w:r>
      <w:r w:rsidRPr="00700986">
        <w:t xml:space="preserve">. Beyond determining the limits or parameters of actionable violations, the tight coupling with the field of law also imparts an added dimension of contestability to detected violations. </w:t>
      </w:r>
      <w:r w:rsidRPr="00700986">
        <w:rPr>
          <w:rStyle w:val="StyleUnderline"/>
        </w:rPr>
        <w:t>Traders and their firms are able to take advantage of legal ambiguities and the slippage in legal meanings</w:t>
      </w:r>
      <w:r w:rsidRPr="00700986">
        <w:t xml:space="preserve">, </w:t>
      </w:r>
      <w:r w:rsidRPr="00700986">
        <w:rPr>
          <w:rStyle w:val="StyleUnderline"/>
        </w:rPr>
        <w:t>often through the mobilization of juridical capital</w:t>
      </w:r>
      <w:r w:rsidRPr="00700986">
        <w:t xml:space="preserve"> (Bourdieu, 1987), </w:t>
      </w:r>
      <w:r w:rsidRPr="00700986">
        <w:rPr>
          <w:rStyle w:val="StyleUnderline"/>
        </w:rPr>
        <w:t>in order to challenge and resist claims that they violated the law</w:t>
      </w:r>
      <w:r w:rsidRPr="00700986">
        <w:t xml:space="preserve"> (McBarnet, 2004; McCahery &amp; Picciotto, 1995; Picciotto, 1995; Reichman, 1992). As noted by one respondent, this ambiguity around the core meaning of agency rules reflects a larger tension between the policy objectives of RS, including the effort to prohibit general lines of activity on the basis of market integrity principles, and the interests of enforcement staff in designing specific rules that can be easily interpreted and applied yet which may exclude forms of conduct that do not fit the particulars of the rule: </w:t>
      </w:r>
      <w:r w:rsidRPr="00700986">
        <w:rPr>
          <w:rStyle w:val="StyleUnderline"/>
        </w:rPr>
        <w:t>There’s always internal tension between our policy people and our enforcement lawyers who want us to write things very specific</w:t>
      </w:r>
      <w:r w:rsidRPr="00700986">
        <w:t xml:space="preserve">. </w:t>
      </w:r>
      <w:r w:rsidRPr="00700986">
        <w:rPr>
          <w:rStyle w:val="StyleUnderline"/>
        </w:rPr>
        <w:t>But what happens is when you write it specific the actual fact pattern that comes up might vary a little bit and then the guy gets away</w:t>
      </w:r>
      <w:r w:rsidRPr="00700986">
        <w:t xml:space="preserve">. </w:t>
      </w:r>
      <w:r w:rsidRPr="00700986">
        <w:rPr>
          <w:rStyle w:val="StyleUnderline"/>
        </w:rPr>
        <w:t>You know he’s up to no good</w:t>
      </w:r>
      <w:r w:rsidRPr="00700986">
        <w:t xml:space="preserve">, </w:t>
      </w:r>
      <w:r w:rsidRPr="00700986">
        <w:rPr>
          <w:rStyle w:val="StyleUnderline"/>
        </w:rPr>
        <w:t>you know he’s done something wrong</w:t>
      </w:r>
      <w:r w:rsidRPr="00700986">
        <w:t xml:space="preserve">, </w:t>
      </w:r>
      <w:r w:rsidRPr="00700986">
        <w:rPr>
          <w:rStyle w:val="StyleUnderline"/>
        </w:rPr>
        <w:t>but the rule doesn’t actually say that</w:t>
      </w:r>
      <w:r w:rsidRPr="00700986">
        <w:t xml:space="preserve">. </w:t>
      </w:r>
    </w:p>
    <w:p w14:paraId="2A5B2FEB" w14:textId="77777777" w:rsidR="00BA5DEA" w:rsidRDefault="00BA5DEA" w:rsidP="00BA5DEA">
      <w:pPr>
        <w:pStyle w:val="Heading3"/>
      </w:pPr>
      <w:r w:rsidRPr="00700986">
        <w:t>TSA – Biometrics Answers</w:t>
      </w:r>
    </w:p>
    <w:p w14:paraId="7FF317BF" w14:textId="77777777" w:rsidR="00F523DD" w:rsidRPr="00F523DD" w:rsidRDefault="00F523DD" w:rsidP="00F523DD"/>
    <w:p w14:paraId="074A16F4" w14:textId="77777777" w:rsidR="00BA5DEA" w:rsidRPr="00700986" w:rsidRDefault="00BA5DEA" w:rsidP="00BA5DEA">
      <w:pPr>
        <w:pStyle w:val="Heading4"/>
      </w:pPr>
      <w:r w:rsidRPr="00700986">
        <w:t>Biometric surveillance is net better than current surveillance</w:t>
      </w:r>
    </w:p>
    <w:p w14:paraId="1F61A2A1" w14:textId="2053273B" w:rsidR="00BA5DEA" w:rsidRPr="00700986" w:rsidRDefault="00BA5DEA" w:rsidP="00BA5DEA">
      <w:pPr>
        <w:rPr>
          <w:rStyle w:val="Style13ptBold"/>
          <w:sz w:val="18"/>
        </w:rPr>
      </w:pPr>
      <w:r w:rsidRPr="00700986">
        <w:rPr>
          <w:rStyle w:val="Style13ptBold"/>
        </w:rPr>
        <w:t xml:space="preserve">Government Technologies 14 </w:t>
      </w:r>
      <w:r w:rsidRPr="00700986">
        <w:t>[Has IT news for state, local and city government, “Is Biometric Security at Airports Better than Security Personnel?</w:t>
      </w:r>
      <w:proofErr w:type="gramStart"/>
      <w:r w:rsidRPr="00700986">
        <w:t>”,</w:t>
      </w:r>
      <w:proofErr w:type="gramEnd"/>
      <w:r w:rsidRPr="00700986">
        <w:t xml:space="preserve"> Government Technology, January 6, </w:t>
      </w:r>
      <w:hyperlink r:id="rId86" w:history="1">
        <w:r w:rsidRPr="00700986">
          <w:t>http://www.govtech.com/security/Is-Biometric-Security-at-Airports-Better-than-Security-Personnel.html</w:t>
        </w:r>
      </w:hyperlink>
      <w:r w:rsidRPr="00700986">
        <w:t>]</w:t>
      </w:r>
    </w:p>
    <w:p w14:paraId="7FA8ACC3" w14:textId="77777777" w:rsidR="00BA5DEA" w:rsidRPr="00700986" w:rsidRDefault="00BA5DEA" w:rsidP="00BA5DEA">
      <w:r w:rsidRPr="00700986">
        <w:t>In the U.S., the Transportation Security Administration (</w:t>
      </w:r>
      <w:r w:rsidRPr="00700986">
        <w:rPr>
          <w:rStyle w:val="StyleUnderline"/>
        </w:rPr>
        <w:t>TSA</w:t>
      </w:r>
      <w:r w:rsidRPr="00700986">
        <w:t xml:space="preserve">) </w:t>
      </w:r>
      <w:r w:rsidRPr="00700986">
        <w:rPr>
          <w:rStyle w:val="StyleUnderline"/>
        </w:rPr>
        <w:t>uses biometrics in two primary ways</w:t>
      </w:r>
      <w:r w:rsidRPr="00700986">
        <w:t xml:space="preserve">: </w:t>
      </w:r>
      <w:r w:rsidRPr="00700986">
        <w:rPr>
          <w:rStyle w:val="StyleUnderline"/>
        </w:rPr>
        <w:t>to control employees</w:t>
      </w:r>
      <w:r w:rsidRPr="00700986">
        <w:t xml:space="preserve">' </w:t>
      </w:r>
      <w:r w:rsidRPr="00700986">
        <w:rPr>
          <w:rStyle w:val="StyleUnderline"/>
        </w:rPr>
        <w:t>access to secure areas</w:t>
      </w:r>
      <w:r w:rsidRPr="00700986">
        <w:t xml:space="preserve">, </w:t>
      </w:r>
      <w:r w:rsidRPr="00700986">
        <w:rPr>
          <w:rStyle w:val="StyleUnderline"/>
        </w:rPr>
        <w:t>and to verify the identities of passengers enrolled in PreCheck</w:t>
      </w:r>
      <w:r w:rsidRPr="00700986">
        <w:t xml:space="preserve">, </w:t>
      </w:r>
      <w:r w:rsidRPr="00700986">
        <w:rPr>
          <w:rStyle w:val="StyleUnderline"/>
        </w:rPr>
        <w:t>the administration's program for low-risk travelers</w:t>
      </w:r>
      <w:r w:rsidRPr="00700986">
        <w:t xml:space="preserve">, </w:t>
      </w:r>
      <w:r w:rsidRPr="00700986">
        <w:rPr>
          <w:rStyle w:val="StyleUnderline"/>
        </w:rPr>
        <w:t>allowing them faster screening</w:t>
      </w:r>
      <w:r w:rsidRPr="00700986">
        <w:t xml:space="preserve">. But in various airports around the world, </w:t>
      </w:r>
      <w:r w:rsidRPr="00700986">
        <w:rPr>
          <w:rStyle w:val="StyleUnderline"/>
        </w:rPr>
        <w:t>biometrics is being used in another capacity</w:t>
      </w:r>
      <w:r w:rsidRPr="00700986">
        <w:t xml:space="preserve">: </w:t>
      </w:r>
      <w:r w:rsidRPr="00700986">
        <w:rPr>
          <w:rStyle w:val="StyleUnderline"/>
        </w:rPr>
        <w:t>to verify fliers</w:t>
      </w:r>
      <w:r w:rsidRPr="00700986">
        <w:t xml:space="preserve">' </w:t>
      </w:r>
      <w:r w:rsidRPr="00700986">
        <w:rPr>
          <w:rStyle w:val="StyleUnderline"/>
        </w:rPr>
        <w:t>identities by scanning their faces</w:t>
      </w:r>
      <w:r w:rsidRPr="00700986">
        <w:t xml:space="preserve">, </w:t>
      </w:r>
      <w:r w:rsidRPr="00700986">
        <w:rPr>
          <w:rStyle w:val="StyleUnderline"/>
        </w:rPr>
        <w:t>irises or fingerprints</w:t>
      </w:r>
      <w:r w:rsidRPr="00700986">
        <w:t xml:space="preserve">. At the London Gatwick Airport, for instance, a trial took place in 2013 in which the airport processed 3,000 British Airways passengers without boarding passes, the Wall Street Journal reported. Instead, </w:t>
      </w:r>
      <w:r w:rsidRPr="00700986">
        <w:rPr>
          <w:rStyle w:val="StyleUnderline"/>
        </w:rPr>
        <w:t>the travelers scanned their irises upon check-in</w:t>
      </w:r>
      <w:r w:rsidRPr="00700986">
        <w:t xml:space="preserve">, </w:t>
      </w:r>
      <w:r w:rsidRPr="00700986">
        <w:rPr>
          <w:rStyle w:val="StyleUnderline"/>
        </w:rPr>
        <w:t>which then allowed security checkpoint cameras</w:t>
      </w:r>
      <w:r w:rsidRPr="00700986">
        <w:t xml:space="preserve">, </w:t>
      </w:r>
      <w:r w:rsidRPr="00700986">
        <w:rPr>
          <w:rStyle w:val="StyleUnderline"/>
        </w:rPr>
        <w:t>and cameras at the boarding gates</w:t>
      </w:r>
      <w:r w:rsidRPr="00700986">
        <w:t xml:space="preserve">, </w:t>
      </w:r>
      <w:r w:rsidRPr="00700986">
        <w:rPr>
          <w:rStyle w:val="StyleUnderline"/>
        </w:rPr>
        <w:t>to automatically recognize the passengers</w:t>
      </w:r>
      <w:r w:rsidRPr="00700986">
        <w:t xml:space="preserve"> -- </w:t>
      </w:r>
      <w:r w:rsidRPr="00700986">
        <w:rPr>
          <w:rStyle w:val="StyleUnderline"/>
        </w:rPr>
        <w:t>no boarding pass necessary</w:t>
      </w:r>
      <w:r w:rsidRPr="00700986">
        <w:t xml:space="preserve">. </w:t>
      </w:r>
      <w:proofErr w:type="gramStart"/>
      <w:r w:rsidRPr="00700986">
        <w:rPr>
          <w:rStyle w:val="StyleUnderline"/>
        </w:rPr>
        <w:t>The upside in trading security personnel for biometric security</w:t>
      </w:r>
      <w:r w:rsidRPr="00700986">
        <w:t>?</w:t>
      </w:r>
      <w:proofErr w:type="gramEnd"/>
      <w:r w:rsidRPr="00700986">
        <w:t xml:space="preserve"> For proponents, which include government and industry officials, </w:t>
      </w:r>
      <w:r w:rsidRPr="00700986">
        <w:rPr>
          <w:rStyle w:val="StyleUnderline"/>
        </w:rPr>
        <w:t>it's that automation of airport security could free human screeners to focus more closely on detecting suspicious behavior and monitoring flagged travelers</w:t>
      </w:r>
      <w:r w:rsidRPr="00700986">
        <w:t xml:space="preserve">. </w:t>
      </w:r>
      <w:proofErr w:type="gramStart"/>
      <w:r w:rsidRPr="00700986">
        <w:rPr>
          <w:rStyle w:val="StyleUnderline"/>
        </w:rPr>
        <w:t>These proponents also say that computers can be not only more thorough than humans</w:t>
      </w:r>
      <w:r w:rsidRPr="00700986">
        <w:t xml:space="preserve">, </w:t>
      </w:r>
      <w:r w:rsidRPr="00700986">
        <w:rPr>
          <w:rStyle w:val="StyleUnderline"/>
        </w:rPr>
        <w:t>but also less error-prone</w:t>
      </w:r>
      <w:r w:rsidRPr="00700986">
        <w:t>.</w:t>
      </w:r>
      <w:proofErr w:type="gramEnd"/>
      <w:r w:rsidRPr="00700986">
        <w:t xml:space="preserve"> </w:t>
      </w:r>
      <w:r w:rsidRPr="00700986">
        <w:rPr>
          <w:rStyle w:val="StyleUnderline"/>
        </w:rPr>
        <w:t>Though in the U.S.</w:t>
      </w:r>
      <w:r w:rsidRPr="00700986">
        <w:t xml:space="preserve">, </w:t>
      </w:r>
      <w:r w:rsidRPr="00700986">
        <w:rPr>
          <w:rStyle w:val="StyleUnderline"/>
        </w:rPr>
        <w:t>the TSA says it doesn't have any current plans to use the technology to process travelers at the airport in the way London Gatwick Airport does</w:t>
      </w:r>
      <w:r w:rsidRPr="00700986">
        <w:t xml:space="preserve">, </w:t>
      </w:r>
      <w:r w:rsidRPr="00700986">
        <w:rPr>
          <w:rStyle w:val="StyleUnderline"/>
        </w:rPr>
        <w:t xml:space="preserve">there are a few airports that have rolled out </w:t>
      </w:r>
      <w:r w:rsidRPr="00700986">
        <w:t>"</w:t>
      </w:r>
      <w:r w:rsidRPr="00700986">
        <w:rPr>
          <w:rStyle w:val="StyleUnderline"/>
        </w:rPr>
        <w:t>exit portals</w:t>
      </w:r>
      <w:r w:rsidRPr="00700986">
        <w:t xml:space="preserve">" -- one-way pods that prevent travelers from backtracking into secure areas once they've exited the plane and keep outsiders from entering through the exits, NBC News reported. Currently </w:t>
      </w:r>
      <w:r w:rsidRPr="00700986">
        <w:rPr>
          <w:rStyle w:val="StyleUnderline"/>
        </w:rPr>
        <w:t>the portals simply provide a barrier between secure and nonsecure areas of the airport</w:t>
      </w:r>
      <w:r w:rsidRPr="00700986">
        <w:t xml:space="preserve">, </w:t>
      </w:r>
      <w:r w:rsidRPr="00700986">
        <w:rPr>
          <w:rStyle w:val="StyleUnderline"/>
        </w:rPr>
        <w:t>but it technically is possible to equip them with biometric scanning technology</w:t>
      </w:r>
      <w:r w:rsidRPr="00700986">
        <w:t xml:space="preserve">, officials say. </w:t>
      </w:r>
      <w:r w:rsidRPr="00700986">
        <w:rPr>
          <w:rStyle w:val="StyleUnderline"/>
        </w:rPr>
        <w:t>But is replacing personnel with biometric technology the way to go</w:t>
      </w:r>
      <w:r w:rsidRPr="00700986">
        <w:t xml:space="preserve">? </w:t>
      </w:r>
      <w:proofErr w:type="gramStart"/>
      <w:r w:rsidRPr="00700986">
        <w:t>Opponents</w:t>
      </w:r>
      <w:proofErr w:type="gramEnd"/>
      <w:r w:rsidRPr="00700986">
        <w:t xml:space="preserve"> worry that security personnel will become so dependent on the technology that it will dull their senses. "</w:t>
      </w:r>
      <w:r w:rsidRPr="00700986">
        <w:rPr>
          <w:rStyle w:val="StyleUnderline"/>
        </w:rPr>
        <w:t>If you're sweating profusely</w:t>
      </w:r>
      <w:r w:rsidRPr="00700986">
        <w:t xml:space="preserve">, </w:t>
      </w:r>
      <w:r w:rsidRPr="00700986">
        <w:rPr>
          <w:rStyle w:val="StyleUnderline"/>
        </w:rPr>
        <w:t>for example</w:t>
      </w:r>
      <w:r w:rsidRPr="00700986">
        <w:t xml:space="preserve">, </w:t>
      </w:r>
      <w:r w:rsidRPr="00700986">
        <w:rPr>
          <w:rStyle w:val="StyleUnderline"/>
        </w:rPr>
        <w:t>the person checking your ID would notice</w:t>
      </w:r>
      <w:r w:rsidRPr="00700986">
        <w:t>," Arnold Barnett, an aviation-security expert and Massachusetts Institute of Technology professor, told the Wall Street Journal. "</w:t>
      </w:r>
      <w:r w:rsidRPr="00700986">
        <w:rPr>
          <w:rStyle w:val="StyleUnderline"/>
        </w:rPr>
        <w:t>But that computer taking an iris scan wouldn't</w:t>
      </w:r>
      <w:r w:rsidRPr="00700986">
        <w:t>." And if a human screener comes to rely solely on the technology, could such a thing be missed completely?</w:t>
      </w:r>
    </w:p>
    <w:p w14:paraId="04F8B07A" w14:textId="77777777" w:rsidR="00BA5DEA" w:rsidRPr="00700986" w:rsidRDefault="00BA5DEA" w:rsidP="00BA5DEA"/>
    <w:p w14:paraId="5396E0B5" w14:textId="77777777" w:rsidR="00BA5DEA" w:rsidRPr="00700986" w:rsidRDefault="00BA5DEA" w:rsidP="00BA5DEA">
      <w:pPr>
        <w:pStyle w:val="Heading4"/>
      </w:pPr>
      <w:r w:rsidRPr="00700986">
        <w:t xml:space="preserve">Link is non-unique: biometrics </w:t>
      </w:r>
      <w:proofErr w:type="gramStart"/>
      <w:r w:rsidRPr="00700986">
        <w:t>are</w:t>
      </w:r>
      <w:proofErr w:type="gramEnd"/>
      <w:r w:rsidRPr="00700986">
        <w:t xml:space="preserve"> already being used now.</w:t>
      </w:r>
    </w:p>
    <w:p w14:paraId="0BE8143B" w14:textId="3114C39F" w:rsidR="00BA5DEA" w:rsidRPr="00700986" w:rsidRDefault="00BA5DEA" w:rsidP="00BA5DEA">
      <w:r w:rsidRPr="00700986">
        <w:t>​</w:t>
      </w:r>
      <w:r w:rsidRPr="00700986">
        <w:rPr>
          <w:rStyle w:val="Style13ptBold"/>
        </w:rPr>
        <w:t xml:space="preserve">FRANCESCHI-BICCHIERAI 15 </w:t>
      </w:r>
      <w:r w:rsidRPr="00700986">
        <w:t xml:space="preserve">[FRANCESCHI-BICCHIERAI, Lorenzo. STAFF WRITER, “Leaked Document Reveals Upcoming Biometric Experiments at US Customs”, Motherboard. </w:t>
      </w:r>
      <w:hyperlink r:id="rId87" w:history="1">
        <w:r w:rsidRPr="00700986">
          <w:t>http://motherboard.vice.com/read/leaked-document-reveals-upcoming-biometric-experiments-at-us-customs</w:t>
        </w:r>
      </w:hyperlink>
      <w:r w:rsidRPr="00700986">
        <w:t>]</w:t>
      </w:r>
    </w:p>
    <w:p w14:paraId="615CD893" w14:textId="77777777" w:rsidR="00BA5DEA" w:rsidRPr="00C55CE1" w:rsidRDefault="00BA5DEA" w:rsidP="00BA5DEA">
      <w:r w:rsidRPr="00700986">
        <w:t xml:space="preserve">The ​facial recognition pilot program launched last week by US Customs and Border Protection, which civil liberties advocates say could lead to new potentially privacy-invading programs, is just the first of </w:t>
      </w:r>
      <w:r w:rsidRPr="00700986">
        <w:rPr>
          <w:rStyle w:val="StyleUnderline"/>
        </w:rPr>
        <w:t>three biometric experiments</w:t>
      </w:r>
      <w:r w:rsidRPr="00700986">
        <w:t xml:space="preserve"> that the feds </w:t>
      </w:r>
      <w:r w:rsidRPr="00700986">
        <w:rPr>
          <w:rStyle w:val="StyleUnderline"/>
        </w:rPr>
        <w:t>are getting ready to launch. The three experiments involve new controversial technologies like iris and face scanner kiosks, which CBP plans to deploy at the Mexican border, and facial recognition software</w:t>
      </w:r>
      <w:r w:rsidRPr="00700986">
        <w:t xml:space="preserve">, according to a leaked document obtained by Motherboard. </w:t>
      </w:r>
      <w:r w:rsidRPr="00700986">
        <w:rPr>
          <w:rStyle w:val="StyleUnderline"/>
        </w:rPr>
        <w:t>All three pilots are part of a broader Customs and Border Protection (CBP) program to modernize screenings at American entry and exit ports, including at the highly politicized Mexican borde</w:t>
      </w:r>
      <w:r w:rsidRPr="00700986">
        <w:t xml:space="preserve">r, with the aid of new biometric technologies. The program is known as Apex Air Entry and Exit Re-Eng​ineering (AEER) Project, according to the leaked slides. </w:t>
      </w:r>
      <w:r w:rsidRPr="00700986">
        <w:rPr>
          <w:rStyle w:val="StyleUnderline"/>
        </w:rPr>
        <w:t>These pilot programs have the goal of “identifying and implementing” biometric technologies</w:t>
      </w:r>
      <w:r w:rsidRPr="00700986">
        <w:t xml:space="preserve"> that can be used at American borders to improve the immigration system as well as US national security, according to the slides</w:t>
      </w:r>
    </w:p>
    <w:p w14:paraId="1591FD46" w14:textId="77777777" w:rsidR="009A0A10" w:rsidRPr="00C55CE1" w:rsidRDefault="009A0A10" w:rsidP="009A0A10"/>
    <w:sectPr w:rsidR="009A0A10" w:rsidRPr="00C55CE1" w:rsidSect="005C5F8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Lucida Sans Unicode">
    <w:panose1 w:val="020B0602030504020204"/>
    <w:charset w:val="00"/>
    <w:family w:val="auto"/>
    <w:pitch w:val="variable"/>
    <w:sig w:usb0="80000AFF" w:usb1="0000396B" w:usb2="00000000" w:usb3="00000000" w:csb0="000000BF" w:csb1="00000000"/>
  </w:font>
  <w:font w:name="Helvetica">
    <w:panose1 w:val="00000000000000000000"/>
    <w:charset w:val="00"/>
    <w:family w:val="auto"/>
    <w:pitch w:val="variable"/>
    <w:sig w:usb0="E00002FF" w:usb1="5000785B" w:usb2="00000000" w:usb3="00000000" w:csb0="0000019F" w:csb1="00000000"/>
  </w:font>
  <w:font w:name="American Typewriter">
    <w:panose1 w:val="02090604020004020304"/>
    <w:charset w:val="00"/>
    <w:family w:val="auto"/>
    <w:pitch w:val="variable"/>
    <w:sig w:usb0="A000006F" w:usb1="00000019" w:usb2="00000000" w:usb3="00000000" w:csb0="00000111" w:csb1="00000000"/>
  </w:font>
  <w:font w:name="Segoe UI Symbol">
    <w:altName w:val="Athelas Italic"/>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7F4"/>
    <w:rsid w:val="00005AE1"/>
    <w:rsid w:val="00030C39"/>
    <w:rsid w:val="00063BD0"/>
    <w:rsid w:val="000A45ED"/>
    <w:rsid w:val="000A4D77"/>
    <w:rsid w:val="000A6B75"/>
    <w:rsid w:val="000C5868"/>
    <w:rsid w:val="000C7A54"/>
    <w:rsid w:val="000D143E"/>
    <w:rsid w:val="000E6673"/>
    <w:rsid w:val="000F4137"/>
    <w:rsid w:val="001110DA"/>
    <w:rsid w:val="001134AE"/>
    <w:rsid w:val="001163BE"/>
    <w:rsid w:val="00136E3B"/>
    <w:rsid w:val="00156DB7"/>
    <w:rsid w:val="00166B83"/>
    <w:rsid w:val="001942CC"/>
    <w:rsid w:val="001A28F4"/>
    <w:rsid w:val="001F330F"/>
    <w:rsid w:val="00213C08"/>
    <w:rsid w:val="002304C9"/>
    <w:rsid w:val="002320E2"/>
    <w:rsid w:val="0024180B"/>
    <w:rsid w:val="00257013"/>
    <w:rsid w:val="00257F63"/>
    <w:rsid w:val="0027285E"/>
    <w:rsid w:val="00296A24"/>
    <w:rsid w:val="002B789E"/>
    <w:rsid w:val="002C5B7A"/>
    <w:rsid w:val="002E0406"/>
    <w:rsid w:val="002E7B26"/>
    <w:rsid w:val="002F072D"/>
    <w:rsid w:val="00330217"/>
    <w:rsid w:val="00341E77"/>
    <w:rsid w:val="0035282D"/>
    <w:rsid w:val="00362271"/>
    <w:rsid w:val="00390D7D"/>
    <w:rsid w:val="00396684"/>
    <w:rsid w:val="003F3E70"/>
    <w:rsid w:val="00420B5E"/>
    <w:rsid w:val="00426148"/>
    <w:rsid w:val="00450BB9"/>
    <w:rsid w:val="00483E1C"/>
    <w:rsid w:val="004906F4"/>
    <w:rsid w:val="00491638"/>
    <w:rsid w:val="00594D59"/>
    <w:rsid w:val="005A6AC6"/>
    <w:rsid w:val="005B1542"/>
    <w:rsid w:val="005B4689"/>
    <w:rsid w:val="005C5F8D"/>
    <w:rsid w:val="00611CDC"/>
    <w:rsid w:val="006236F3"/>
    <w:rsid w:val="00635C69"/>
    <w:rsid w:val="00700986"/>
    <w:rsid w:val="0076248E"/>
    <w:rsid w:val="0077392C"/>
    <w:rsid w:val="007805AF"/>
    <w:rsid w:val="00792845"/>
    <w:rsid w:val="00794262"/>
    <w:rsid w:val="007A3201"/>
    <w:rsid w:val="007A5D93"/>
    <w:rsid w:val="007C30DE"/>
    <w:rsid w:val="00874A69"/>
    <w:rsid w:val="0089071B"/>
    <w:rsid w:val="0089486E"/>
    <w:rsid w:val="008B55A5"/>
    <w:rsid w:val="008E003F"/>
    <w:rsid w:val="008E04EF"/>
    <w:rsid w:val="008E65C9"/>
    <w:rsid w:val="008F11BB"/>
    <w:rsid w:val="00900210"/>
    <w:rsid w:val="0091015B"/>
    <w:rsid w:val="00921716"/>
    <w:rsid w:val="00922D10"/>
    <w:rsid w:val="009467F4"/>
    <w:rsid w:val="00952A93"/>
    <w:rsid w:val="00953ED4"/>
    <w:rsid w:val="00961485"/>
    <w:rsid w:val="00963836"/>
    <w:rsid w:val="0097668E"/>
    <w:rsid w:val="009770A0"/>
    <w:rsid w:val="00993A0E"/>
    <w:rsid w:val="009A0A10"/>
    <w:rsid w:val="009A3386"/>
    <w:rsid w:val="009C3977"/>
    <w:rsid w:val="009F1862"/>
    <w:rsid w:val="00A5093D"/>
    <w:rsid w:val="00A510BF"/>
    <w:rsid w:val="00A76257"/>
    <w:rsid w:val="00AE1EE6"/>
    <w:rsid w:val="00AE28F0"/>
    <w:rsid w:val="00B13EE0"/>
    <w:rsid w:val="00B45E20"/>
    <w:rsid w:val="00B551EE"/>
    <w:rsid w:val="00B564C3"/>
    <w:rsid w:val="00B56F4C"/>
    <w:rsid w:val="00B577C0"/>
    <w:rsid w:val="00B66C12"/>
    <w:rsid w:val="00B6706A"/>
    <w:rsid w:val="00B720FF"/>
    <w:rsid w:val="00B74A67"/>
    <w:rsid w:val="00B75208"/>
    <w:rsid w:val="00BA5DEA"/>
    <w:rsid w:val="00BC07F5"/>
    <w:rsid w:val="00BE0308"/>
    <w:rsid w:val="00C06D29"/>
    <w:rsid w:val="00C5341C"/>
    <w:rsid w:val="00C55CE1"/>
    <w:rsid w:val="00C940BF"/>
    <w:rsid w:val="00CA1B97"/>
    <w:rsid w:val="00CF2B06"/>
    <w:rsid w:val="00D07329"/>
    <w:rsid w:val="00D2092E"/>
    <w:rsid w:val="00D241D7"/>
    <w:rsid w:val="00D3425D"/>
    <w:rsid w:val="00D61DF1"/>
    <w:rsid w:val="00D7111E"/>
    <w:rsid w:val="00D72AAF"/>
    <w:rsid w:val="00D83C05"/>
    <w:rsid w:val="00DA2793"/>
    <w:rsid w:val="00DC0829"/>
    <w:rsid w:val="00DE48CB"/>
    <w:rsid w:val="00E874C0"/>
    <w:rsid w:val="00E9193C"/>
    <w:rsid w:val="00EA2594"/>
    <w:rsid w:val="00ED7686"/>
    <w:rsid w:val="00EE496D"/>
    <w:rsid w:val="00EF615C"/>
    <w:rsid w:val="00F23CBE"/>
    <w:rsid w:val="00F35610"/>
    <w:rsid w:val="00F523DD"/>
    <w:rsid w:val="00F56DE5"/>
    <w:rsid w:val="00F73750"/>
    <w:rsid w:val="00FA73B2"/>
    <w:rsid w:val="00FB7F26"/>
    <w:rsid w:val="00FC58A0"/>
    <w:rsid w:val="00FC6FFC"/>
    <w:rsid w:val="00FF1DD2"/>
    <w:rsid w:val="00FF7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356663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F330F"/>
    <w:pPr>
      <w:spacing w:after="160" w:line="259" w:lineRule="auto"/>
    </w:pPr>
    <w:rPr>
      <w:rFonts w:ascii="Times New Roman" w:hAnsi="Times New Roman" w:cs="Times New Roman"/>
      <w:sz w:val="16"/>
    </w:rPr>
  </w:style>
  <w:style w:type="paragraph" w:styleId="Heading1">
    <w:name w:val="heading 1"/>
    <w:aliases w:val="Pocket"/>
    <w:basedOn w:val="Normal"/>
    <w:next w:val="Normal"/>
    <w:link w:val="Heading1Char"/>
    <w:uiPriority w:val="9"/>
    <w:qFormat/>
    <w:rsid w:val="001F33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F330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F330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F330F"/>
    <w:pPr>
      <w:keepNext/>
      <w:keepLines/>
      <w:spacing w:before="40" w:after="0"/>
      <w:outlineLvl w:val="3"/>
    </w:pPr>
    <w:rPr>
      <w:rFonts w:eastAsiaTheme="majorEastAsia" w:cstheme="majorBidi"/>
      <w:b/>
      <w:bCs/>
      <w:sz w:val="22"/>
      <w:szCs w:val="26"/>
    </w:rPr>
  </w:style>
  <w:style w:type="character" w:default="1" w:styleId="DefaultParagraphFont">
    <w:name w:val="Default Paragraph Font"/>
    <w:uiPriority w:val="1"/>
    <w:semiHidden/>
    <w:unhideWhenUsed/>
    <w:rsid w:val="001F33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330F"/>
  </w:style>
  <w:style w:type="character" w:customStyle="1" w:styleId="Heading1Char">
    <w:name w:val="Heading 1 Char"/>
    <w:aliases w:val="Pocket Char"/>
    <w:basedOn w:val="DefaultParagraphFont"/>
    <w:link w:val="Heading1"/>
    <w:uiPriority w:val="9"/>
    <w:rsid w:val="001F330F"/>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1F330F"/>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1F330F"/>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1F330F"/>
    <w:rPr>
      <w:rFonts w:ascii="Times New Roman" w:eastAsiaTheme="majorEastAsia" w:hAnsi="Times New Roman" w:cstheme="majorBidi"/>
      <w:b/>
      <w:bCs/>
      <w:sz w:val="22"/>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1F330F"/>
    <w:rPr>
      <w:b/>
      <w:sz w:val="22"/>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1"/>
    <w:qFormat/>
    <w:rsid w:val="001F330F"/>
    <w:rPr>
      <w:b w:val="0"/>
      <w:sz w:val="22"/>
      <w:u w:val="single"/>
    </w:rPr>
  </w:style>
  <w:style w:type="character" w:styleId="Emphasis">
    <w:name w:val="Emphasis"/>
    <w:aliases w:val="emphasis in card,CD Card,Minimized,minimized,Evidence,Highlighted,Size 10,ED - Tag,emphasis,Bold Underline,Emphasis!!,Qualifications,bold underline,normal card text,qualifications in card,qualifications,tag2,Underlined,small,Shrunk,Style1,Box"/>
    <w:basedOn w:val="DefaultParagraphFont"/>
    <w:link w:val="textbold"/>
    <w:uiPriority w:val="7"/>
    <w:qFormat/>
    <w:rsid w:val="001F330F"/>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1F330F"/>
    <w:rPr>
      <w:color w:val="auto"/>
      <w:u w:val="none"/>
    </w:rPr>
  </w:style>
  <w:style w:type="character" w:styleId="Hyperlink">
    <w:name w:val="Hyperlink"/>
    <w:aliases w:val="heading 1 (block title),Important,Read,Internet Link"/>
    <w:basedOn w:val="DefaultParagraphFont"/>
    <w:uiPriority w:val="99"/>
    <w:unhideWhenUsed/>
    <w:rsid w:val="001F330F"/>
    <w:rPr>
      <w:color w:val="auto"/>
      <w:u w:val="none"/>
    </w:rPr>
  </w:style>
  <w:style w:type="paragraph" w:styleId="DocumentMap">
    <w:name w:val="Document Map"/>
    <w:basedOn w:val="Normal"/>
    <w:link w:val="DocumentMapChar"/>
    <w:uiPriority w:val="99"/>
    <w:semiHidden/>
    <w:unhideWhenUsed/>
    <w:rsid w:val="001F330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F330F"/>
    <w:rPr>
      <w:rFonts w:ascii="Lucida Grande" w:hAnsi="Lucida Grande" w:cs="Lucida Grande"/>
    </w:rPr>
  </w:style>
  <w:style w:type="paragraph" w:styleId="NormalWeb">
    <w:name w:val="Normal (Web)"/>
    <w:basedOn w:val="Normal"/>
    <w:uiPriority w:val="99"/>
    <w:semiHidden/>
    <w:unhideWhenUsed/>
    <w:rsid w:val="00BE0308"/>
    <w:pPr>
      <w:spacing w:before="100" w:beforeAutospacing="1" w:after="100" w:afterAutospacing="1" w:line="240" w:lineRule="auto"/>
    </w:pPr>
    <w:rPr>
      <w:rFonts w:ascii="Times" w:hAnsi="Times"/>
      <w:sz w:val="20"/>
      <w:szCs w:val="20"/>
    </w:rPr>
  </w:style>
  <w:style w:type="character" w:customStyle="1" w:styleId="apple-converted-space">
    <w:name w:val="apple-converted-space"/>
    <w:basedOn w:val="DefaultParagraphFont"/>
    <w:rsid w:val="00BE0308"/>
  </w:style>
  <w:style w:type="character" w:styleId="Strong">
    <w:name w:val="Strong"/>
    <w:basedOn w:val="DefaultParagraphFont"/>
    <w:uiPriority w:val="22"/>
    <w:qFormat/>
    <w:rsid w:val="00BE0308"/>
    <w:rPr>
      <w:b/>
      <w:bCs/>
    </w:rPr>
  </w:style>
  <w:style w:type="paragraph" w:customStyle="1" w:styleId="textbold">
    <w:name w:val="text bold"/>
    <w:basedOn w:val="Normal"/>
    <w:link w:val="Emphasis"/>
    <w:uiPriority w:val="20"/>
    <w:qFormat/>
    <w:rsid w:val="00426148"/>
    <w:pPr>
      <w:pBdr>
        <w:top w:val="single" w:sz="18" w:space="0" w:color="auto"/>
        <w:left w:val="single" w:sz="18" w:space="0" w:color="auto"/>
        <w:bottom w:val="single" w:sz="18" w:space="0" w:color="auto"/>
        <w:right w:val="single" w:sz="18" w:space="0" w:color="auto"/>
      </w:pBdr>
      <w:spacing w:after="0" w:line="256" w:lineRule="auto"/>
      <w:ind w:left="720"/>
      <w:jc w:val="both"/>
    </w:pPr>
    <w:rPr>
      <w:b/>
      <w:iCs/>
      <w:sz w:val="22"/>
      <w:u w:val="single"/>
    </w:rPr>
  </w:style>
  <w:style w:type="paragraph" w:customStyle="1" w:styleId="card">
    <w:name w:val="card"/>
    <w:basedOn w:val="Normal"/>
    <w:link w:val="cardChar"/>
    <w:qFormat/>
    <w:rsid w:val="007805AF"/>
    <w:pPr>
      <w:spacing w:after="0" w:line="240" w:lineRule="auto"/>
      <w:ind w:left="400"/>
    </w:pPr>
    <w:rPr>
      <w:rFonts w:eastAsia="Times New Roman"/>
      <w:sz w:val="20"/>
    </w:rPr>
  </w:style>
  <w:style w:type="character" w:customStyle="1" w:styleId="cardChar">
    <w:name w:val="card Char"/>
    <w:basedOn w:val="DefaultParagraphFont"/>
    <w:link w:val="card"/>
    <w:rsid w:val="007805AF"/>
    <w:rPr>
      <w:rFonts w:ascii="Times New Roman" w:eastAsia="Times New Roman" w:hAnsi="Times New Roman" w:cs="Times New Roman"/>
      <w:sz w:val="20"/>
    </w:rPr>
  </w:style>
  <w:style w:type="paragraph" w:customStyle="1" w:styleId="tag">
    <w:name w:val="tag"/>
    <w:qFormat/>
    <w:rsid w:val="00D3425D"/>
    <w:rPr>
      <w:rFonts w:ascii="Garamond" w:eastAsia="Times New Roman" w:hAnsi="Garamond" w:cs="Times New Roman"/>
      <w:b/>
      <w:sz w:val="22"/>
    </w:rPr>
  </w:style>
  <w:style w:type="paragraph" w:customStyle="1" w:styleId="StyleAfter0ptLinespacingsingle">
    <w:name w:val="Style After:  0 pt Line spacing:  single"/>
    <w:basedOn w:val="Normal"/>
    <w:rsid w:val="00257F63"/>
    <w:pPr>
      <w:spacing w:after="0" w:line="240" w:lineRule="auto"/>
    </w:pPr>
    <w:rPr>
      <w:rFonts w:ascii="Calibri" w:eastAsia="Times New Roman" w:hAnsi="Calibri"/>
      <w:sz w:val="22"/>
      <w:szCs w:val="20"/>
    </w:rPr>
  </w:style>
  <w:style w:type="paragraph" w:customStyle="1" w:styleId="body1">
    <w:name w:val="body1"/>
    <w:basedOn w:val="Normal"/>
    <w:rsid w:val="00DA2793"/>
    <w:pPr>
      <w:spacing w:before="100" w:beforeAutospacing="1" w:after="100" w:afterAutospacing="1" w:line="240" w:lineRule="auto"/>
    </w:pPr>
    <w:rPr>
      <w:rFonts w:eastAsia="Times New Roman"/>
      <w:sz w:val="24"/>
    </w:rPr>
  </w:style>
  <w:style w:type="character" w:customStyle="1" w:styleId="underline">
    <w:name w:val="underline"/>
    <w:qFormat/>
    <w:rsid w:val="009A0A10"/>
    <w:rPr>
      <w:b/>
      <w:u w:val="single"/>
    </w:rPr>
  </w:style>
  <w:style w:type="character" w:customStyle="1" w:styleId="TitleChar">
    <w:name w:val="Title Char"/>
    <w:basedOn w:val="DefaultParagraphFont"/>
    <w:link w:val="Title"/>
    <w:uiPriority w:val="6"/>
    <w:qFormat/>
    <w:rsid w:val="009A0A10"/>
    <w:rPr>
      <w:b/>
      <w:u w:val="single"/>
    </w:rPr>
  </w:style>
  <w:style w:type="paragraph" w:styleId="Title">
    <w:name w:val="Title"/>
    <w:basedOn w:val="Normal"/>
    <w:next w:val="Normal"/>
    <w:link w:val="TitleChar"/>
    <w:uiPriority w:val="6"/>
    <w:qFormat/>
    <w:rsid w:val="009A0A10"/>
    <w:pPr>
      <w:ind w:left="720"/>
      <w:outlineLvl w:val="0"/>
    </w:pPr>
    <w:rPr>
      <w:rFonts w:asciiTheme="minorHAnsi" w:hAnsiTheme="minorHAnsi" w:cstheme="minorBidi"/>
      <w:b/>
      <w:sz w:val="24"/>
      <w:u w:val="single"/>
    </w:rPr>
  </w:style>
  <w:style w:type="character" w:customStyle="1" w:styleId="TitleChar1">
    <w:name w:val="Title Char1"/>
    <w:basedOn w:val="DefaultParagraphFont"/>
    <w:uiPriority w:val="10"/>
    <w:rsid w:val="009A0A10"/>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F330F"/>
    <w:pPr>
      <w:spacing w:after="160" w:line="259" w:lineRule="auto"/>
    </w:pPr>
    <w:rPr>
      <w:rFonts w:ascii="Times New Roman" w:hAnsi="Times New Roman" w:cs="Times New Roman"/>
      <w:sz w:val="16"/>
    </w:rPr>
  </w:style>
  <w:style w:type="paragraph" w:styleId="Heading1">
    <w:name w:val="heading 1"/>
    <w:aliases w:val="Pocket"/>
    <w:basedOn w:val="Normal"/>
    <w:next w:val="Normal"/>
    <w:link w:val="Heading1Char"/>
    <w:uiPriority w:val="9"/>
    <w:qFormat/>
    <w:rsid w:val="001F33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F330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F330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F330F"/>
    <w:pPr>
      <w:keepNext/>
      <w:keepLines/>
      <w:spacing w:before="40" w:after="0"/>
      <w:outlineLvl w:val="3"/>
    </w:pPr>
    <w:rPr>
      <w:rFonts w:eastAsiaTheme="majorEastAsia" w:cstheme="majorBidi"/>
      <w:b/>
      <w:bCs/>
      <w:sz w:val="22"/>
      <w:szCs w:val="26"/>
    </w:rPr>
  </w:style>
  <w:style w:type="character" w:default="1" w:styleId="DefaultParagraphFont">
    <w:name w:val="Default Paragraph Font"/>
    <w:uiPriority w:val="1"/>
    <w:semiHidden/>
    <w:unhideWhenUsed/>
    <w:rsid w:val="001F33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330F"/>
  </w:style>
  <w:style w:type="character" w:customStyle="1" w:styleId="Heading1Char">
    <w:name w:val="Heading 1 Char"/>
    <w:aliases w:val="Pocket Char"/>
    <w:basedOn w:val="DefaultParagraphFont"/>
    <w:link w:val="Heading1"/>
    <w:uiPriority w:val="9"/>
    <w:rsid w:val="001F330F"/>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1F330F"/>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1F330F"/>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1F330F"/>
    <w:rPr>
      <w:rFonts w:ascii="Times New Roman" w:eastAsiaTheme="majorEastAsia" w:hAnsi="Times New Roman" w:cstheme="majorBidi"/>
      <w:b/>
      <w:bCs/>
      <w:sz w:val="22"/>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1F330F"/>
    <w:rPr>
      <w:b/>
      <w:sz w:val="22"/>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1"/>
    <w:qFormat/>
    <w:rsid w:val="001F330F"/>
    <w:rPr>
      <w:b w:val="0"/>
      <w:sz w:val="22"/>
      <w:u w:val="single"/>
    </w:rPr>
  </w:style>
  <w:style w:type="character" w:styleId="Emphasis">
    <w:name w:val="Emphasis"/>
    <w:aliases w:val="emphasis in card,CD Card,Minimized,minimized,Evidence,Highlighted,Size 10,ED - Tag,emphasis,Bold Underline,Emphasis!!,Qualifications,bold underline,normal card text,qualifications in card,qualifications,tag2,Underlined,small,Shrunk,Style1,Box"/>
    <w:basedOn w:val="DefaultParagraphFont"/>
    <w:link w:val="textbold"/>
    <w:uiPriority w:val="7"/>
    <w:qFormat/>
    <w:rsid w:val="001F330F"/>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1F330F"/>
    <w:rPr>
      <w:color w:val="auto"/>
      <w:u w:val="none"/>
    </w:rPr>
  </w:style>
  <w:style w:type="character" w:styleId="Hyperlink">
    <w:name w:val="Hyperlink"/>
    <w:aliases w:val="heading 1 (block title),Important,Read,Internet Link"/>
    <w:basedOn w:val="DefaultParagraphFont"/>
    <w:uiPriority w:val="99"/>
    <w:unhideWhenUsed/>
    <w:rsid w:val="001F330F"/>
    <w:rPr>
      <w:color w:val="auto"/>
      <w:u w:val="none"/>
    </w:rPr>
  </w:style>
  <w:style w:type="paragraph" w:styleId="DocumentMap">
    <w:name w:val="Document Map"/>
    <w:basedOn w:val="Normal"/>
    <w:link w:val="DocumentMapChar"/>
    <w:uiPriority w:val="99"/>
    <w:semiHidden/>
    <w:unhideWhenUsed/>
    <w:rsid w:val="001F330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F330F"/>
    <w:rPr>
      <w:rFonts w:ascii="Lucida Grande" w:hAnsi="Lucida Grande" w:cs="Lucida Grande"/>
    </w:rPr>
  </w:style>
  <w:style w:type="paragraph" w:styleId="NormalWeb">
    <w:name w:val="Normal (Web)"/>
    <w:basedOn w:val="Normal"/>
    <w:uiPriority w:val="99"/>
    <w:semiHidden/>
    <w:unhideWhenUsed/>
    <w:rsid w:val="00BE0308"/>
    <w:pPr>
      <w:spacing w:before="100" w:beforeAutospacing="1" w:after="100" w:afterAutospacing="1" w:line="240" w:lineRule="auto"/>
    </w:pPr>
    <w:rPr>
      <w:rFonts w:ascii="Times" w:hAnsi="Times"/>
      <w:sz w:val="20"/>
      <w:szCs w:val="20"/>
    </w:rPr>
  </w:style>
  <w:style w:type="character" w:customStyle="1" w:styleId="apple-converted-space">
    <w:name w:val="apple-converted-space"/>
    <w:basedOn w:val="DefaultParagraphFont"/>
    <w:rsid w:val="00BE0308"/>
  </w:style>
  <w:style w:type="character" w:styleId="Strong">
    <w:name w:val="Strong"/>
    <w:basedOn w:val="DefaultParagraphFont"/>
    <w:uiPriority w:val="22"/>
    <w:qFormat/>
    <w:rsid w:val="00BE0308"/>
    <w:rPr>
      <w:b/>
      <w:bCs/>
    </w:rPr>
  </w:style>
  <w:style w:type="paragraph" w:customStyle="1" w:styleId="textbold">
    <w:name w:val="text bold"/>
    <w:basedOn w:val="Normal"/>
    <w:link w:val="Emphasis"/>
    <w:uiPriority w:val="20"/>
    <w:qFormat/>
    <w:rsid w:val="00426148"/>
    <w:pPr>
      <w:pBdr>
        <w:top w:val="single" w:sz="18" w:space="0" w:color="auto"/>
        <w:left w:val="single" w:sz="18" w:space="0" w:color="auto"/>
        <w:bottom w:val="single" w:sz="18" w:space="0" w:color="auto"/>
        <w:right w:val="single" w:sz="18" w:space="0" w:color="auto"/>
      </w:pBdr>
      <w:spacing w:after="0" w:line="256" w:lineRule="auto"/>
      <w:ind w:left="720"/>
      <w:jc w:val="both"/>
    </w:pPr>
    <w:rPr>
      <w:b/>
      <w:iCs/>
      <w:sz w:val="22"/>
      <w:u w:val="single"/>
    </w:rPr>
  </w:style>
  <w:style w:type="paragraph" w:customStyle="1" w:styleId="card">
    <w:name w:val="card"/>
    <w:basedOn w:val="Normal"/>
    <w:link w:val="cardChar"/>
    <w:qFormat/>
    <w:rsid w:val="007805AF"/>
    <w:pPr>
      <w:spacing w:after="0" w:line="240" w:lineRule="auto"/>
      <w:ind w:left="400"/>
    </w:pPr>
    <w:rPr>
      <w:rFonts w:eastAsia="Times New Roman"/>
      <w:sz w:val="20"/>
    </w:rPr>
  </w:style>
  <w:style w:type="character" w:customStyle="1" w:styleId="cardChar">
    <w:name w:val="card Char"/>
    <w:basedOn w:val="DefaultParagraphFont"/>
    <w:link w:val="card"/>
    <w:rsid w:val="007805AF"/>
    <w:rPr>
      <w:rFonts w:ascii="Times New Roman" w:eastAsia="Times New Roman" w:hAnsi="Times New Roman" w:cs="Times New Roman"/>
      <w:sz w:val="20"/>
    </w:rPr>
  </w:style>
  <w:style w:type="paragraph" w:customStyle="1" w:styleId="tag">
    <w:name w:val="tag"/>
    <w:qFormat/>
    <w:rsid w:val="00D3425D"/>
    <w:rPr>
      <w:rFonts w:ascii="Garamond" w:eastAsia="Times New Roman" w:hAnsi="Garamond" w:cs="Times New Roman"/>
      <w:b/>
      <w:sz w:val="22"/>
    </w:rPr>
  </w:style>
  <w:style w:type="paragraph" w:customStyle="1" w:styleId="StyleAfter0ptLinespacingsingle">
    <w:name w:val="Style After:  0 pt Line spacing:  single"/>
    <w:basedOn w:val="Normal"/>
    <w:rsid w:val="00257F63"/>
    <w:pPr>
      <w:spacing w:after="0" w:line="240" w:lineRule="auto"/>
    </w:pPr>
    <w:rPr>
      <w:rFonts w:ascii="Calibri" w:eastAsia="Times New Roman" w:hAnsi="Calibri"/>
      <w:sz w:val="22"/>
      <w:szCs w:val="20"/>
    </w:rPr>
  </w:style>
  <w:style w:type="paragraph" w:customStyle="1" w:styleId="body1">
    <w:name w:val="body1"/>
    <w:basedOn w:val="Normal"/>
    <w:rsid w:val="00DA2793"/>
    <w:pPr>
      <w:spacing w:before="100" w:beforeAutospacing="1" w:after="100" w:afterAutospacing="1" w:line="240" w:lineRule="auto"/>
    </w:pPr>
    <w:rPr>
      <w:rFonts w:eastAsia="Times New Roman"/>
      <w:sz w:val="24"/>
    </w:rPr>
  </w:style>
  <w:style w:type="character" w:customStyle="1" w:styleId="underline">
    <w:name w:val="underline"/>
    <w:qFormat/>
    <w:rsid w:val="009A0A10"/>
    <w:rPr>
      <w:b/>
      <w:u w:val="single"/>
    </w:rPr>
  </w:style>
  <w:style w:type="character" w:customStyle="1" w:styleId="TitleChar">
    <w:name w:val="Title Char"/>
    <w:basedOn w:val="DefaultParagraphFont"/>
    <w:link w:val="Title"/>
    <w:uiPriority w:val="6"/>
    <w:qFormat/>
    <w:rsid w:val="009A0A10"/>
    <w:rPr>
      <w:b/>
      <w:u w:val="single"/>
    </w:rPr>
  </w:style>
  <w:style w:type="paragraph" w:styleId="Title">
    <w:name w:val="Title"/>
    <w:basedOn w:val="Normal"/>
    <w:next w:val="Normal"/>
    <w:link w:val="TitleChar"/>
    <w:uiPriority w:val="6"/>
    <w:qFormat/>
    <w:rsid w:val="009A0A10"/>
    <w:pPr>
      <w:ind w:left="720"/>
      <w:outlineLvl w:val="0"/>
    </w:pPr>
    <w:rPr>
      <w:rFonts w:asciiTheme="minorHAnsi" w:hAnsiTheme="minorHAnsi" w:cstheme="minorBidi"/>
      <w:b/>
      <w:sz w:val="24"/>
      <w:u w:val="single"/>
    </w:rPr>
  </w:style>
  <w:style w:type="character" w:customStyle="1" w:styleId="TitleChar1">
    <w:name w:val="Title Char1"/>
    <w:basedOn w:val="DefaultParagraphFont"/>
    <w:uiPriority w:val="10"/>
    <w:rsid w:val="009A0A10"/>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257407">
      <w:bodyDiv w:val="1"/>
      <w:marLeft w:val="0"/>
      <w:marRight w:val="0"/>
      <w:marTop w:val="0"/>
      <w:marBottom w:val="0"/>
      <w:divBdr>
        <w:top w:val="none" w:sz="0" w:space="0" w:color="auto"/>
        <w:left w:val="none" w:sz="0" w:space="0" w:color="auto"/>
        <w:bottom w:val="none" w:sz="0" w:space="0" w:color="auto"/>
        <w:right w:val="none" w:sz="0" w:space="0" w:color="auto"/>
      </w:divBdr>
    </w:div>
    <w:div w:id="195974585">
      <w:bodyDiv w:val="1"/>
      <w:marLeft w:val="0"/>
      <w:marRight w:val="0"/>
      <w:marTop w:val="0"/>
      <w:marBottom w:val="0"/>
      <w:divBdr>
        <w:top w:val="none" w:sz="0" w:space="0" w:color="auto"/>
        <w:left w:val="none" w:sz="0" w:space="0" w:color="auto"/>
        <w:bottom w:val="none" w:sz="0" w:space="0" w:color="auto"/>
        <w:right w:val="none" w:sz="0" w:space="0" w:color="auto"/>
      </w:divBdr>
    </w:div>
    <w:div w:id="294457915">
      <w:bodyDiv w:val="1"/>
      <w:marLeft w:val="0"/>
      <w:marRight w:val="0"/>
      <w:marTop w:val="0"/>
      <w:marBottom w:val="0"/>
      <w:divBdr>
        <w:top w:val="none" w:sz="0" w:space="0" w:color="auto"/>
        <w:left w:val="none" w:sz="0" w:space="0" w:color="auto"/>
        <w:bottom w:val="none" w:sz="0" w:space="0" w:color="auto"/>
        <w:right w:val="none" w:sz="0" w:space="0" w:color="auto"/>
      </w:divBdr>
    </w:div>
    <w:div w:id="308167770">
      <w:bodyDiv w:val="1"/>
      <w:marLeft w:val="0"/>
      <w:marRight w:val="0"/>
      <w:marTop w:val="0"/>
      <w:marBottom w:val="0"/>
      <w:divBdr>
        <w:top w:val="none" w:sz="0" w:space="0" w:color="auto"/>
        <w:left w:val="none" w:sz="0" w:space="0" w:color="auto"/>
        <w:bottom w:val="none" w:sz="0" w:space="0" w:color="auto"/>
        <w:right w:val="none" w:sz="0" w:space="0" w:color="auto"/>
      </w:divBdr>
    </w:div>
    <w:div w:id="447552694">
      <w:bodyDiv w:val="1"/>
      <w:marLeft w:val="0"/>
      <w:marRight w:val="0"/>
      <w:marTop w:val="0"/>
      <w:marBottom w:val="0"/>
      <w:divBdr>
        <w:top w:val="none" w:sz="0" w:space="0" w:color="auto"/>
        <w:left w:val="none" w:sz="0" w:space="0" w:color="auto"/>
        <w:bottom w:val="none" w:sz="0" w:space="0" w:color="auto"/>
        <w:right w:val="none" w:sz="0" w:space="0" w:color="auto"/>
      </w:divBdr>
    </w:div>
    <w:div w:id="476654434">
      <w:bodyDiv w:val="1"/>
      <w:marLeft w:val="0"/>
      <w:marRight w:val="0"/>
      <w:marTop w:val="0"/>
      <w:marBottom w:val="0"/>
      <w:divBdr>
        <w:top w:val="none" w:sz="0" w:space="0" w:color="auto"/>
        <w:left w:val="none" w:sz="0" w:space="0" w:color="auto"/>
        <w:bottom w:val="none" w:sz="0" w:space="0" w:color="auto"/>
        <w:right w:val="none" w:sz="0" w:space="0" w:color="auto"/>
      </w:divBdr>
    </w:div>
    <w:div w:id="598291990">
      <w:bodyDiv w:val="1"/>
      <w:marLeft w:val="0"/>
      <w:marRight w:val="0"/>
      <w:marTop w:val="0"/>
      <w:marBottom w:val="0"/>
      <w:divBdr>
        <w:top w:val="none" w:sz="0" w:space="0" w:color="auto"/>
        <w:left w:val="none" w:sz="0" w:space="0" w:color="auto"/>
        <w:bottom w:val="none" w:sz="0" w:space="0" w:color="auto"/>
        <w:right w:val="none" w:sz="0" w:space="0" w:color="auto"/>
      </w:divBdr>
    </w:div>
    <w:div w:id="756633659">
      <w:bodyDiv w:val="1"/>
      <w:marLeft w:val="0"/>
      <w:marRight w:val="0"/>
      <w:marTop w:val="0"/>
      <w:marBottom w:val="0"/>
      <w:divBdr>
        <w:top w:val="none" w:sz="0" w:space="0" w:color="auto"/>
        <w:left w:val="none" w:sz="0" w:space="0" w:color="auto"/>
        <w:bottom w:val="none" w:sz="0" w:space="0" w:color="auto"/>
        <w:right w:val="none" w:sz="0" w:space="0" w:color="auto"/>
      </w:divBdr>
    </w:div>
    <w:div w:id="792091302">
      <w:bodyDiv w:val="1"/>
      <w:marLeft w:val="0"/>
      <w:marRight w:val="0"/>
      <w:marTop w:val="0"/>
      <w:marBottom w:val="0"/>
      <w:divBdr>
        <w:top w:val="none" w:sz="0" w:space="0" w:color="auto"/>
        <w:left w:val="none" w:sz="0" w:space="0" w:color="auto"/>
        <w:bottom w:val="none" w:sz="0" w:space="0" w:color="auto"/>
        <w:right w:val="none" w:sz="0" w:space="0" w:color="auto"/>
      </w:divBdr>
    </w:div>
    <w:div w:id="823929139">
      <w:bodyDiv w:val="1"/>
      <w:marLeft w:val="0"/>
      <w:marRight w:val="0"/>
      <w:marTop w:val="0"/>
      <w:marBottom w:val="0"/>
      <w:divBdr>
        <w:top w:val="none" w:sz="0" w:space="0" w:color="auto"/>
        <w:left w:val="none" w:sz="0" w:space="0" w:color="auto"/>
        <w:bottom w:val="none" w:sz="0" w:space="0" w:color="auto"/>
        <w:right w:val="none" w:sz="0" w:space="0" w:color="auto"/>
      </w:divBdr>
    </w:div>
    <w:div w:id="828061812">
      <w:bodyDiv w:val="1"/>
      <w:marLeft w:val="0"/>
      <w:marRight w:val="0"/>
      <w:marTop w:val="0"/>
      <w:marBottom w:val="0"/>
      <w:divBdr>
        <w:top w:val="none" w:sz="0" w:space="0" w:color="auto"/>
        <w:left w:val="none" w:sz="0" w:space="0" w:color="auto"/>
        <w:bottom w:val="none" w:sz="0" w:space="0" w:color="auto"/>
        <w:right w:val="none" w:sz="0" w:space="0" w:color="auto"/>
      </w:divBdr>
    </w:div>
    <w:div w:id="831944805">
      <w:bodyDiv w:val="1"/>
      <w:marLeft w:val="0"/>
      <w:marRight w:val="0"/>
      <w:marTop w:val="0"/>
      <w:marBottom w:val="0"/>
      <w:divBdr>
        <w:top w:val="none" w:sz="0" w:space="0" w:color="auto"/>
        <w:left w:val="none" w:sz="0" w:space="0" w:color="auto"/>
        <w:bottom w:val="none" w:sz="0" w:space="0" w:color="auto"/>
        <w:right w:val="none" w:sz="0" w:space="0" w:color="auto"/>
      </w:divBdr>
    </w:div>
    <w:div w:id="860554915">
      <w:bodyDiv w:val="1"/>
      <w:marLeft w:val="0"/>
      <w:marRight w:val="0"/>
      <w:marTop w:val="0"/>
      <w:marBottom w:val="0"/>
      <w:divBdr>
        <w:top w:val="none" w:sz="0" w:space="0" w:color="auto"/>
        <w:left w:val="none" w:sz="0" w:space="0" w:color="auto"/>
        <w:bottom w:val="none" w:sz="0" w:space="0" w:color="auto"/>
        <w:right w:val="none" w:sz="0" w:space="0" w:color="auto"/>
      </w:divBdr>
    </w:div>
    <w:div w:id="922490055">
      <w:bodyDiv w:val="1"/>
      <w:marLeft w:val="0"/>
      <w:marRight w:val="0"/>
      <w:marTop w:val="0"/>
      <w:marBottom w:val="0"/>
      <w:divBdr>
        <w:top w:val="none" w:sz="0" w:space="0" w:color="auto"/>
        <w:left w:val="none" w:sz="0" w:space="0" w:color="auto"/>
        <w:bottom w:val="none" w:sz="0" w:space="0" w:color="auto"/>
        <w:right w:val="none" w:sz="0" w:space="0" w:color="auto"/>
      </w:divBdr>
    </w:div>
    <w:div w:id="1060708346">
      <w:bodyDiv w:val="1"/>
      <w:marLeft w:val="0"/>
      <w:marRight w:val="0"/>
      <w:marTop w:val="0"/>
      <w:marBottom w:val="0"/>
      <w:divBdr>
        <w:top w:val="none" w:sz="0" w:space="0" w:color="auto"/>
        <w:left w:val="none" w:sz="0" w:space="0" w:color="auto"/>
        <w:bottom w:val="none" w:sz="0" w:space="0" w:color="auto"/>
        <w:right w:val="none" w:sz="0" w:space="0" w:color="auto"/>
      </w:divBdr>
    </w:div>
    <w:div w:id="1185940230">
      <w:bodyDiv w:val="1"/>
      <w:marLeft w:val="0"/>
      <w:marRight w:val="0"/>
      <w:marTop w:val="0"/>
      <w:marBottom w:val="0"/>
      <w:divBdr>
        <w:top w:val="none" w:sz="0" w:space="0" w:color="auto"/>
        <w:left w:val="none" w:sz="0" w:space="0" w:color="auto"/>
        <w:bottom w:val="none" w:sz="0" w:space="0" w:color="auto"/>
        <w:right w:val="none" w:sz="0" w:space="0" w:color="auto"/>
      </w:divBdr>
    </w:div>
    <w:div w:id="1389114085">
      <w:bodyDiv w:val="1"/>
      <w:marLeft w:val="0"/>
      <w:marRight w:val="0"/>
      <w:marTop w:val="0"/>
      <w:marBottom w:val="0"/>
      <w:divBdr>
        <w:top w:val="none" w:sz="0" w:space="0" w:color="auto"/>
        <w:left w:val="none" w:sz="0" w:space="0" w:color="auto"/>
        <w:bottom w:val="none" w:sz="0" w:space="0" w:color="auto"/>
        <w:right w:val="none" w:sz="0" w:space="0" w:color="auto"/>
      </w:divBdr>
    </w:div>
    <w:div w:id="1458714572">
      <w:bodyDiv w:val="1"/>
      <w:marLeft w:val="0"/>
      <w:marRight w:val="0"/>
      <w:marTop w:val="0"/>
      <w:marBottom w:val="0"/>
      <w:divBdr>
        <w:top w:val="none" w:sz="0" w:space="0" w:color="auto"/>
        <w:left w:val="none" w:sz="0" w:space="0" w:color="auto"/>
        <w:bottom w:val="none" w:sz="0" w:space="0" w:color="auto"/>
        <w:right w:val="none" w:sz="0" w:space="0" w:color="auto"/>
      </w:divBdr>
    </w:div>
    <w:div w:id="1467118839">
      <w:bodyDiv w:val="1"/>
      <w:marLeft w:val="0"/>
      <w:marRight w:val="0"/>
      <w:marTop w:val="0"/>
      <w:marBottom w:val="0"/>
      <w:divBdr>
        <w:top w:val="none" w:sz="0" w:space="0" w:color="auto"/>
        <w:left w:val="none" w:sz="0" w:space="0" w:color="auto"/>
        <w:bottom w:val="none" w:sz="0" w:space="0" w:color="auto"/>
        <w:right w:val="none" w:sz="0" w:space="0" w:color="auto"/>
      </w:divBdr>
    </w:div>
    <w:div w:id="1580364922">
      <w:bodyDiv w:val="1"/>
      <w:marLeft w:val="0"/>
      <w:marRight w:val="0"/>
      <w:marTop w:val="0"/>
      <w:marBottom w:val="0"/>
      <w:divBdr>
        <w:top w:val="none" w:sz="0" w:space="0" w:color="auto"/>
        <w:left w:val="none" w:sz="0" w:space="0" w:color="auto"/>
        <w:bottom w:val="none" w:sz="0" w:space="0" w:color="auto"/>
        <w:right w:val="none" w:sz="0" w:space="0" w:color="auto"/>
      </w:divBdr>
    </w:div>
    <w:div w:id="1728341053">
      <w:bodyDiv w:val="1"/>
      <w:marLeft w:val="0"/>
      <w:marRight w:val="0"/>
      <w:marTop w:val="0"/>
      <w:marBottom w:val="0"/>
      <w:divBdr>
        <w:top w:val="none" w:sz="0" w:space="0" w:color="auto"/>
        <w:left w:val="none" w:sz="0" w:space="0" w:color="auto"/>
        <w:bottom w:val="none" w:sz="0" w:space="0" w:color="auto"/>
        <w:right w:val="none" w:sz="0" w:space="0" w:color="auto"/>
      </w:divBdr>
    </w:div>
    <w:div w:id="1736590214">
      <w:bodyDiv w:val="1"/>
      <w:marLeft w:val="0"/>
      <w:marRight w:val="0"/>
      <w:marTop w:val="0"/>
      <w:marBottom w:val="0"/>
      <w:divBdr>
        <w:top w:val="none" w:sz="0" w:space="0" w:color="auto"/>
        <w:left w:val="none" w:sz="0" w:space="0" w:color="auto"/>
        <w:bottom w:val="none" w:sz="0" w:space="0" w:color="auto"/>
        <w:right w:val="none" w:sz="0" w:space="0" w:color="auto"/>
      </w:divBdr>
    </w:div>
    <w:div w:id="1804418539">
      <w:bodyDiv w:val="1"/>
      <w:marLeft w:val="0"/>
      <w:marRight w:val="0"/>
      <w:marTop w:val="0"/>
      <w:marBottom w:val="0"/>
      <w:divBdr>
        <w:top w:val="none" w:sz="0" w:space="0" w:color="auto"/>
        <w:left w:val="none" w:sz="0" w:space="0" w:color="auto"/>
        <w:bottom w:val="none" w:sz="0" w:space="0" w:color="auto"/>
        <w:right w:val="none" w:sz="0" w:space="0" w:color="auto"/>
      </w:divBdr>
    </w:div>
    <w:div w:id="1851799370">
      <w:bodyDiv w:val="1"/>
      <w:marLeft w:val="0"/>
      <w:marRight w:val="0"/>
      <w:marTop w:val="0"/>
      <w:marBottom w:val="0"/>
      <w:divBdr>
        <w:top w:val="none" w:sz="0" w:space="0" w:color="auto"/>
        <w:left w:val="none" w:sz="0" w:space="0" w:color="auto"/>
        <w:bottom w:val="none" w:sz="0" w:space="0" w:color="auto"/>
        <w:right w:val="none" w:sz="0" w:space="0" w:color="auto"/>
      </w:divBdr>
    </w:div>
    <w:div w:id="211760352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sagepub.com/mcdonaldizationstudy5/articles/Globalization_Articles%20PDFs/Urry.pdf" TargetMode="External"/><Relationship Id="rId7" Type="http://schemas.openxmlformats.org/officeDocument/2006/relationships/hyperlink" Target="http://ssrn.com/abstract=1083846" TargetMode="External"/><Relationship Id="rId8" Type="http://schemas.openxmlformats.org/officeDocument/2006/relationships/hyperlink" Target="http://www.nakedcapitalism.com/2013/04/yanis-varoufakis-bitcoin-and-the-dangerous-fantasy-of-apolitical-money.html" TargetMode="External"/><Relationship Id="rId9" Type="http://schemas.openxmlformats.org/officeDocument/2006/relationships/hyperlink" Target="http://enculturation.net/rhetoricalallegorithms" TargetMode="External"/><Relationship Id="rId10" Type="http://schemas.openxmlformats.org/officeDocument/2006/relationships/hyperlink" Target="http://nome.unak.is/nm-marzo-2012/vol-8-no-3-2013/69-conference-paper/441-human-rights-state-violence-and-political-resistance" TargetMode="External"/><Relationship Id="rId11" Type="http://schemas.openxmlformats.org/officeDocument/2006/relationships/hyperlink" Target="http://www.ephemerajournal.org/contribution/liberalism-and-governance-populations" TargetMode="External"/><Relationship Id="rId12" Type="http://schemas.openxmlformats.org/officeDocument/2006/relationships/hyperlink" Target="http://www.ephemerajournal.org/contribution/liberalism-and-governance-populations" TargetMode="External"/><Relationship Id="rId13" Type="http://schemas.openxmlformats.org/officeDocument/2006/relationships/hyperlink" Target="http://www.palgrave-journals.com/cpt/journal/v11/n1/full/cpt201045a.html" TargetMode="External"/><Relationship Id="rId14" Type="http://schemas.openxmlformats.org/officeDocument/2006/relationships/hyperlink" Target="http://criticallegalthinking.com/2012/04/16/debt-as-a-mode-of-governance/" TargetMode="External"/><Relationship Id="rId15" Type="http://schemas.openxmlformats.org/officeDocument/2006/relationships/hyperlink" Target="http://criticallegalthinking.com/2012/04/16/debt-as-a-mode-of-governance/" TargetMode="External"/><Relationship Id="rId16" Type="http://schemas.openxmlformats.org/officeDocument/2006/relationships/hyperlink" Target="http://www.ephemerajournal.org/contribution/theorizing-debt-social-change" TargetMode="External"/><Relationship Id="rId17" Type="http://schemas.openxmlformats.org/officeDocument/2006/relationships/hyperlink" Target="http://www.anphoblacht.com/contents/13800" TargetMode="External"/><Relationship Id="rId18" Type="http://schemas.openxmlformats.org/officeDocument/2006/relationships/hyperlink" Target="http://inctpped.ie.ufrj.br/spiderweb/dymsk_4/App.3%20Chang%20Bateman%20article.pdf" TargetMode="External"/><Relationship Id="rId19" Type="http://schemas.openxmlformats.org/officeDocument/2006/relationships/hyperlink" Target="http://inctpped.ie.ufrj.br/spiderweb/dymsk_4/App.3%20Chang%20Bateman%20article.pdf" TargetMode="External"/><Relationship Id="rId30" Type="http://schemas.openxmlformats.org/officeDocument/2006/relationships/hyperlink" Target="http://www.surveillance-and-society.org/articles3(1)/return.pdf)" TargetMode="External"/><Relationship Id="rId31" Type="http://schemas.openxmlformats.org/officeDocument/2006/relationships/hyperlink" Target="http://www.surveillance-and-society.org/articles3(1)/return.pdf)" TargetMode="External"/><Relationship Id="rId32" Type="http://schemas.openxmlformats.org/officeDocument/2006/relationships/hyperlink" Target="http://prospect.org/article/want-predict-future-surveillance-ask-poor-communities" TargetMode="External"/><Relationship Id="rId33" Type="http://schemas.openxmlformats.org/officeDocument/2006/relationships/hyperlink" Target="http://studentsforliberty.org/blog/2012/10/29/stop-and-frisk/" TargetMode="External"/><Relationship Id="rId34" Type="http://schemas.openxmlformats.org/officeDocument/2006/relationships/hyperlink" Target="http://www.palgrave.com/page/detail/emerging-markets-and-sovereign-risk-nigel-finch/?isb=9781137450654" TargetMode="External"/><Relationship Id="rId35" Type="http://schemas.openxmlformats.org/officeDocument/2006/relationships/hyperlink" Target="http://espace.library.uq.edu.au/view/UQ:11087/brigg01.pdf" TargetMode="External"/><Relationship Id="rId36" Type="http://schemas.openxmlformats.org/officeDocument/2006/relationships/hyperlink" Target="http://library.queensu.ca/ojs/index.php/surveillance-and-society/article/view/3282/3245" TargetMode="External"/><Relationship Id="rId37" Type="http://schemas.openxmlformats.org/officeDocument/2006/relationships/hyperlink" Target="http://classweb.gmu.edu/hwjeong/epistemological.htm" TargetMode="External"/><Relationship Id="rId38" Type="http://schemas.openxmlformats.org/officeDocument/2006/relationships/hyperlink" Target="http://www.dailynews.com/social-affairs/20141113/drones-replacing-officers-in-mexican-border-surveillance" TargetMode="External"/><Relationship Id="rId39" Type="http://schemas.openxmlformats.org/officeDocument/2006/relationships/hyperlink" Target="http://www.alternet.org/immigration/no-winners-when-it-comes-border-security" TargetMode="External"/><Relationship Id="rId50" Type="http://schemas.openxmlformats.org/officeDocument/2006/relationships/hyperlink" Target="http://quotes.wsj.com/AAPL" TargetMode="External"/><Relationship Id="rId51" Type="http://schemas.openxmlformats.org/officeDocument/2006/relationships/hyperlink" Target="http://quotes.wsj.com/BP" TargetMode="External"/><Relationship Id="rId52" Type="http://schemas.openxmlformats.org/officeDocument/2006/relationships/hyperlink" Target="http://quotes.wsj.com/COP" TargetMode="External"/><Relationship Id="rId53" Type="http://schemas.openxmlformats.org/officeDocument/2006/relationships/hyperlink" Target="http://quotes.wsj.com/CVX" TargetMode="External"/><Relationship Id="rId54" Type="http://schemas.openxmlformats.org/officeDocument/2006/relationships/hyperlink" Target="http://quotes.wsj.com/BASFY" TargetMode="External"/><Relationship Id="rId55" Type="http://schemas.openxmlformats.org/officeDocument/2006/relationships/hyperlink" Target="http://quotes.wsj.com/6501.TO" TargetMode="External"/><Relationship Id="rId56" Type="http://schemas.openxmlformats.org/officeDocument/2006/relationships/hyperlink" Target="http://quotes.wsj.com/KMTUY" TargetMode="External"/><Relationship Id="rId57" Type="http://schemas.openxmlformats.org/officeDocument/2006/relationships/hyperlink" Target="http://quotes.wsj.com/BABA" TargetMode="External"/><Relationship Id="rId58" Type="http://schemas.openxmlformats.org/officeDocument/2006/relationships/hyperlink" Target="http://quotes.wsj.com/GOOG" TargetMode="External"/><Relationship Id="rId59" Type="http://schemas.openxmlformats.org/officeDocument/2006/relationships/hyperlink" Target="http://quotes.wsj.com/HYMLY" TargetMode="External"/><Relationship Id="rId70" Type="http://schemas.openxmlformats.org/officeDocument/2006/relationships/hyperlink" Target="https://www.eff.org/files/filenode/nsl_order_scan.pdf" TargetMode="External"/><Relationship Id="rId71" Type="http://schemas.openxmlformats.org/officeDocument/2006/relationships/hyperlink" Target="http://www.judiciary.senate.gov/imo/media/doc/02-12-14LeahyStatement.pdf" TargetMode="External"/><Relationship Id="rId72" Type="http://schemas.openxmlformats.org/officeDocument/2006/relationships/hyperlink" Target="http://in.reuters.com/article/2013/05/10/usa-cyberweapons-idINDEE9490AX20130510?type=economicNews" TargetMode="External"/><Relationship Id="rId73" Type="http://schemas.openxmlformats.org/officeDocument/2006/relationships/hyperlink" Target="https://www.techdirt.com/articles/20150123/09423229792/tsa-wants-to-read-your-facebook-posts-check-out-your-purchases-before-it-will-approve-you-precheck.shtml" TargetMode="External"/><Relationship Id="rId74" Type="http://schemas.openxmlformats.org/officeDocument/2006/relationships/hyperlink" Target="http://www.cnn.com/2013/11/14/travel/tsa-pistole-behavior-detection/" TargetMode="External"/><Relationship Id="rId75" Type="http://schemas.openxmlformats.org/officeDocument/2006/relationships/hyperlink" Target="http://www.jstor.org/stable/30034178" TargetMode="External"/><Relationship Id="rId76" Type="http://schemas.openxmlformats.org/officeDocument/2006/relationships/hyperlink" Target="http://eprints.maynoothuniversity.ie/5451/1/MM_Biopower.pdf" TargetMode="External"/><Relationship Id="rId77" Type="http://schemas.openxmlformats.org/officeDocument/2006/relationships/hyperlink" Target="file:///C:/Users/computer/Downloads/Miller%20and%20Rose,%20Political%20power%20beyond%20the%20State-%20problematics%20of%20government%20(2).pdf" TargetMode="External"/><Relationship Id="rId78" Type="http://schemas.openxmlformats.org/officeDocument/2006/relationships/hyperlink" Target="file:///C:/Users/computer/Downloads/Miller%20and%20Rose,%20Political%20power%20beyond%20the%20State-%20problematics%20of%20government%20(2).pdf" TargetMode="External"/><Relationship Id="rId79" Type="http://schemas.openxmlformats.org/officeDocument/2006/relationships/hyperlink" Target="https://pedsub.files.wordpress.com/2010/11/ellsworth-1989.pdf" TargetMode="External"/><Relationship Id="rId20" Type="http://schemas.openxmlformats.org/officeDocument/2006/relationships/hyperlink" Target="http://inctpped.ie.ufrj.br/spiderweb/dymsk_4/App.3%20Chang%20Bateman%20article.pdf" TargetMode="External"/><Relationship Id="rId21" Type="http://schemas.openxmlformats.org/officeDocument/2006/relationships/hyperlink" Target="http://espace.library.uq.edu.au/view/UQ:11087/brigg01.pdf" TargetMode="External"/><Relationship Id="rId22" Type="http://schemas.openxmlformats.org/officeDocument/2006/relationships/hyperlink" Target="http://www.maxpo.eu/downloads/Mader.pdf" TargetMode="External"/><Relationship Id="rId23" Type="http://schemas.openxmlformats.org/officeDocument/2006/relationships/hyperlink" Target="http://www.theguardian.com/global-development/poverty-matters/2011/mar/09/microfinance-neoliberal-fairytale" TargetMode="External"/><Relationship Id="rId24" Type="http://schemas.openxmlformats.org/officeDocument/2006/relationships/hyperlink" Target="http://www.socialinquiry.org/articles/IJSI-V6N12013%20-%20003.pdf" TargetMode="External"/><Relationship Id="rId25" Type="http://schemas.openxmlformats.org/officeDocument/2006/relationships/hyperlink" Target="https://helda.helsinki.fi/handle/10138/37948" TargetMode="External"/><Relationship Id="rId26" Type="http://schemas.openxmlformats.org/officeDocument/2006/relationships/hyperlink" Target="http://digitalcommons.fiu.edu/cgi/viewcontent.cgi?article=1020&amp;context=classracecorporatepower" TargetMode="External"/><Relationship Id="rId27" Type="http://schemas.openxmlformats.org/officeDocument/2006/relationships/hyperlink" Target="http://publicculture.org/articles/view/24/1/ethical-subjects-market-rule-in-an-age-of-poverty" TargetMode="External"/><Relationship Id="rId28" Type="http://schemas.openxmlformats.org/officeDocument/2006/relationships/hyperlink" Target="http://ro.uow.edu.au/cgi/viewcontent.cgi?article=1603&amp;context=artspapers" TargetMode="External"/><Relationship Id="rId29" Type="http://schemas.openxmlformats.org/officeDocument/2006/relationships/hyperlink" Target="https://londonconferenceincriticalthought.files.wordpress.com/2013/04/lcct-2013-soul-at-work-and-in-debt.pdf" TargetMode="External"/><Relationship Id="rId40" Type="http://schemas.openxmlformats.org/officeDocument/2006/relationships/hyperlink" Target="http://articles.latimes.com/2012/apr/20/opinion/la-oe-frey-border-patrol-violence-20120420" TargetMode="External"/><Relationship Id="rId41" Type="http://schemas.openxmlformats.org/officeDocument/2006/relationships/hyperlink" Target="http://www.theguardian.com/commentisfree/2015/apr/28/us-border-agents-permission-shoot-people-mexico" TargetMode="External"/><Relationship Id="rId42" Type="http://schemas.openxmlformats.org/officeDocument/2006/relationships/hyperlink" Target="http://quotes.wsj.com/RIO.LN" TargetMode="External"/><Relationship Id="rId43" Type="http://schemas.openxmlformats.org/officeDocument/2006/relationships/hyperlink" Target="http://quotes.wsj.com/ABX" TargetMode="External"/><Relationship Id="rId44" Type="http://schemas.openxmlformats.org/officeDocument/2006/relationships/hyperlink" Target="http://quotes.wsj.com/WMT" TargetMode="External"/><Relationship Id="rId45" Type="http://schemas.openxmlformats.org/officeDocument/2006/relationships/hyperlink" Target="http://quotes.wsj.com/XE/XETR/BMW" TargetMode="External"/><Relationship Id="rId46" Type="http://schemas.openxmlformats.org/officeDocument/2006/relationships/hyperlink" Target="http://quotes.wsj.com/GIS" TargetMode="External"/><Relationship Id="rId47" Type="http://schemas.openxmlformats.org/officeDocument/2006/relationships/hyperlink" Target="http://quotes.wsj.com/NKE" TargetMode="External"/><Relationship Id="rId48" Type="http://schemas.openxmlformats.org/officeDocument/2006/relationships/hyperlink" Target="http://quotes.wsj.com/JP/XTKS/1802" TargetMode="External"/><Relationship Id="rId49" Type="http://schemas.openxmlformats.org/officeDocument/2006/relationships/hyperlink" Target="http://quotes.wsj.com/BAFYY" TargetMode="External"/><Relationship Id="rId60" Type="http://schemas.openxmlformats.org/officeDocument/2006/relationships/hyperlink" Target="https://www.eff.org/deeplinks/2013/07/customs-border-protection-significantly-increases-drone-surveillance-other" TargetMode="External"/><Relationship Id="rId61" Type="http://schemas.openxmlformats.org/officeDocument/2006/relationships/hyperlink" Target="http://www.truth-out.org/news/item/29250-proposed-rules-regulating-domestic-drone-use-lack-police-warrant-requirement" TargetMode="External"/><Relationship Id="rId62" Type="http://schemas.openxmlformats.org/officeDocument/2006/relationships/hyperlink" Target="http://www.wired.com/2015/04/therealdeal-zero-day-exploits/" TargetMode="External"/><Relationship Id="rId63" Type="http://schemas.openxmlformats.org/officeDocument/2006/relationships/hyperlink" Target="http://searchsecurity.techtarget.com/feature/Private-market-growing-for-zero-day-exploits-and-vulnerabilities" TargetMode="External"/><Relationship Id="rId64" Type="http://schemas.openxmlformats.org/officeDocument/2006/relationships/hyperlink" Target="http://www.wired.com/2014/05/usa-freedom-act-2/" TargetMode="External"/><Relationship Id="rId65" Type="http://schemas.openxmlformats.org/officeDocument/2006/relationships/hyperlink" Target="http://icontherecord.tumblr.com/ppd-28/2015/overview" TargetMode="External"/><Relationship Id="rId66" Type="http://schemas.openxmlformats.org/officeDocument/2006/relationships/hyperlink" Target="http://www.whitehouse.gov/the-press-office/2014/01/17/presidential-policy-directive-signals-intelligence-activities" TargetMode="External"/><Relationship Id="rId67" Type="http://schemas.openxmlformats.org/officeDocument/2006/relationships/hyperlink" Target="http://www.slate.com/blogs/future_tense/2013/09/04/three_hops_gif_aclu_infographic_shows_how_nsa_s_surveillance_spreads_exponentially.html" TargetMode="External"/><Relationship Id="rId68" Type="http://schemas.openxmlformats.org/officeDocument/2006/relationships/hyperlink" Target="https://www.eff.org/issues/national-security-letters/faq" TargetMode="External"/><Relationship Id="rId69" Type="http://schemas.openxmlformats.org/officeDocument/2006/relationships/hyperlink" Target="http://www.law.cornell.edu/uscode/text/18/2709" TargetMode="External"/><Relationship Id="rId80" Type="http://schemas.openxmlformats.org/officeDocument/2006/relationships/hyperlink" Target="https://pedsub.files.wordpress.com/2010/11/ellsworth-1989.pdf" TargetMode="External"/><Relationship Id="rId81" Type="http://schemas.openxmlformats.org/officeDocument/2006/relationships/hyperlink" Target="http://98.131.80.43/home/wp-content/uploads/2011/06/Warner-2002-PublicsandCounterpublics.pdf" TargetMode="External"/><Relationship Id="rId82" Type="http://schemas.openxmlformats.org/officeDocument/2006/relationships/hyperlink" Target="http://law.lclark.edu/live/files/9655-lcb94parrypdf" TargetMode="External"/><Relationship Id="rId83" Type="http://schemas.openxmlformats.org/officeDocument/2006/relationships/hyperlink" Target="https://solidarity-us.org/node/1734" TargetMode="External"/><Relationship Id="rId84" Type="http://schemas.openxmlformats.org/officeDocument/2006/relationships/hyperlink" Target="http://www.law.yale.edu/Bonilla_-_The_Political_Economy_of_Legal_Knowledge_-_Draft_Yale.pdf" TargetMode="External"/><Relationship Id="rId85" Type="http://schemas.openxmlformats.org/officeDocument/2006/relationships/hyperlink" Target="http://dx.doi.org/10.1080/03085140903020663%5d//JC//" TargetMode="External"/><Relationship Id="rId86" Type="http://schemas.openxmlformats.org/officeDocument/2006/relationships/hyperlink" Target="http://www.govtech.com/security/Is-Biometric-Security-at-Airports-Better-than-Security-Personnel.html" TargetMode="External"/><Relationship Id="rId87" Type="http://schemas.openxmlformats.org/officeDocument/2006/relationships/hyperlink" Target="http://motherboard.vice.com/read/leaked-document-reveals-upcoming-biometric-experiments-at-us-customs" TargetMode="External"/><Relationship Id="rId88" Type="http://schemas.openxmlformats.org/officeDocument/2006/relationships/fontTable" Target="fontTable.xml"/><Relationship Id="rId8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icolecrow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168</Pages>
  <Words>121654</Words>
  <Characters>693428</Characters>
  <Application>Microsoft Macintosh Word</Application>
  <DocSecurity>0</DocSecurity>
  <Lines>5778</Lines>
  <Paragraphs>1626</Paragraphs>
  <ScaleCrop>false</ScaleCrop>
  <Company>texas state university</Company>
  <LinksUpToDate>false</LinksUpToDate>
  <CharactersWithSpaces>813456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Crowe</dc:creator>
  <cp:keywords/>
  <dc:description/>
  <cp:lastModifiedBy>Nicole Crowe</cp:lastModifiedBy>
  <cp:revision>2</cp:revision>
  <dcterms:created xsi:type="dcterms:W3CDTF">2015-07-10T14:11:00Z</dcterms:created>
  <dcterms:modified xsi:type="dcterms:W3CDTF">2015-07-10T14:11:00Z</dcterms:modified>
</cp:coreProperties>
</file>