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34C5E" w14:textId="77777777" w:rsidR="003D7408" w:rsidRDefault="003D7408" w:rsidP="003D7408">
      <w:pPr>
        <w:pStyle w:val="Heading3"/>
      </w:pPr>
      <w:r>
        <w:t>Contention 1 – Status quo</w:t>
      </w:r>
    </w:p>
    <w:p w14:paraId="0E55AA43" w14:textId="77777777" w:rsidR="003D7408" w:rsidRPr="001E4CFB" w:rsidRDefault="003D7408" w:rsidP="00C822D5">
      <w:pPr>
        <w:pStyle w:val="Heading4"/>
      </w:pPr>
      <w:r w:rsidRPr="001E4CFB">
        <w:t>We call attention to the Mann Act of 1910, which transferred the power in the prostitution industry from female ownership to male power, increasing violence substantially and imposing strict surveillance on prostitutes. This act was monumental in forming the modern institution of the FBI, eventually subjecting not only prostitutes, but an entire country to extensive oversight.</w:t>
      </w:r>
    </w:p>
    <w:p w14:paraId="0771866A" w14:textId="77777777" w:rsidR="003D7408" w:rsidRPr="002C2C6E" w:rsidRDefault="003D7408" w:rsidP="003D7408">
      <w:pPr>
        <w:rPr>
          <w:rStyle w:val="StyleBoldUnderline"/>
          <w:b/>
          <w:sz w:val="16"/>
          <w:szCs w:val="16"/>
          <w:u w:val="none"/>
        </w:rPr>
      </w:pPr>
      <w:r w:rsidRPr="001E4CFB">
        <w:rPr>
          <w:b/>
          <w:bCs/>
        </w:rPr>
        <w:t>Russell 14</w:t>
      </w:r>
      <w:r w:rsidRPr="001E4CFB">
        <w:t xml:space="preserve"> </w:t>
      </w:r>
      <w:r w:rsidRPr="001E4CFB">
        <w:rPr>
          <w:sz w:val="16"/>
          <w:szCs w:val="16"/>
        </w:rPr>
        <w:t xml:space="preserve">– Thaddeus, historian and cultural critic and the author of A Renegade History of the United States. (“Why 'human trafficking' is a dangerous term,” 5/14, http://reason.com/archives/2014/04/22/sex-slaves-and-the-surveillanc) </w:t>
      </w:r>
    </w:p>
    <w:p w14:paraId="293E3B38" w14:textId="77777777" w:rsidR="003D7408" w:rsidRPr="001E4CFB" w:rsidRDefault="003D7408" w:rsidP="003D7408">
      <w:pPr>
        <w:rPr>
          <w:rStyle w:val="StyleBoldUnderline"/>
        </w:rPr>
      </w:pPr>
      <w:r w:rsidRPr="001E4CFB">
        <w:rPr>
          <w:rStyle w:val="StyleBoldUnderline"/>
        </w:rPr>
        <w:t xml:space="preserve">Nonetheless, </w:t>
      </w:r>
      <w:r w:rsidRPr="001E4CFB">
        <w:rPr>
          <w:rStyle w:val="StyleBoldUnderline"/>
          <w:highlight w:val="cyan"/>
        </w:rPr>
        <w:t>in 1910 Congress responded</w:t>
      </w:r>
      <w:r w:rsidRPr="001E4CFB">
        <w:rPr>
          <w:rStyle w:val="StyleBoldUnderline"/>
        </w:rPr>
        <w:t xml:space="preserve"> to the continuing hysteria </w:t>
      </w:r>
      <w:r w:rsidRPr="001E4CFB">
        <w:rPr>
          <w:rStyle w:val="StyleBoldUnderline"/>
          <w:highlight w:val="cyan"/>
        </w:rPr>
        <w:t>by passing the</w:t>
      </w:r>
      <w:r w:rsidRPr="001E4CFB">
        <w:rPr>
          <w:rStyle w:val="StyleBoldUnderline"/>
        </w:rPr>
        <w:t xml:space="preserve"> United States White-Slave Traffic Act, better known as the </w:t>
      </w:r>
      <w:r w:rsidRPr="001E4CFB">
        <w:rPr>
          <w:rStyle w:val="StyleBoldUnderline"/>
          <w:highlight w:val="cyan"/>
        </w:rPr>
        <w:t>Mann Act</w:t>
      </w:r>
      <w:r w:rsidRPr="001E4CFB">
        <w:rPr>
          <w:rStyle w:val="StyleBoldUnderline"/>
        </w:rPr>
        <w:t xml:space="preserve"> (after its author, the Illinois congressman James Robert Mann), </w:t>
      </w:r>
      <w:r w:rsidRPr="001E4CFB">
        <w:rPr>
          <w:rStyle w:val="StyleBoldUnderline"/>
          <w:highlight w:val="cyan"/>
        </w:rPr>
        <w:t>which made it a crime to transport women across state lines "for the purpose of prostitution</w:t>
      </w:r>
      <w:r w:rsidRPr="001E4CFB">
        <w:rPr>
          <w:rStyle w:val="StyleBoldUnderline"/>
        </w:rPr>
        <w:t xml:space="preserve"> or </w:t>
      </w:r>
      <w:r w:rsidRPr="001E4CFB">
        <w:rPr>
          <w:rStyle w:val="StyleBoldUnderline"/>
          <w:highlight w:val="cyan"/>
        </w:rPr>
        <w:t>debauchery, or</w:t>
      </w:r>
      <w:r w:rsidRPr="001E4CFB">
        <w:rPr>
          <w:rStyle w:val="StyleBoldUnderline"/>
        </w:rPr>
        <w:t xml:space="preserve"> for </w:t>
      </w:r>
      <w:r w:rsidRPr="001E4CFB">
        <w:rPr>
          <w:rStyle w:val="StyleBoldUnderline"/>
          <w:highlight w:val="cyan"/>
        </w:rPr>
        <w:t>any other immoral purpose</w:t>
      </w:r>
      <w:r w:rsidRPr="001E4CFB">
        <w:rPr>
          <w:rStyle w:val="StyleBoldUnderline"/>
        </w:rPr>
        <w:t>."</w:t>
      </w:r>
      <w:r w:rsidRPr="001E4CFB">
        <w:rPr>
          <w:sz w:val="16"/>
        </w:rPr>
        <w:t xml:space="preserve"> Mann, like the principal supporters of the legislation, was a stalwart progressive Republican who championed regulation of the railroads, women's suffrage, and the Pure Food and Drugs Act. Many Democratic southern segregationists, galvanized by stories of dark-skinned men trading and procuring white women, joined with progressives in supporting the law.</w:t>
      </w:r>
      <w:r w:rsidRPr="001E4CFB">
        <w:rPr>
          <w:sz w:val="12"/>
        </w:rPr>
        <w:t>¶</w:t>
      </w:r>
      <w:r w:rsidRPr="001E4CFB">
        <w:rPr>
          <w:sz w:val="16"/>
        </w:rPr>
        <w:t xml:space="preserve"> In short order, 45 states passed white-slavery laws, which were used (along with laws against disorderly houses) to close down most of the country's red light districts, shuttering brothels in which prostitutes normally enjoyed the protection of madams, and placing sex workers on a circuit between workhouses, reformatories, jails, and the streets.</w:t>
      </w:r>
      <w:r w:rsidRPr="001E4CFB">
        <w:rPr>
          <w:sz w:val="12"/>
        </w:rPr>
        <w:t>¶</w:t>
      </w:r>
      <w:r w:rsidRPr="001E4CFB">
        <w:rPr>
          <w:sz w:val="16"/>
        </w:rPr>
        <w:t xml:space="preserve"> "Given these conditions," writes Ruth Rosen in The Lost Sisterhood (1983), the seminal history of American sex work, "it is not surprising that pimps began dominating the practice of prostitution." </w:t>
      </w:r>
      <w:r w:rsidRPr="001E4CFB">
        <w:rPr>
          <w:rStyle w:val="StyleBoldUnderline"/>
          <w:highlight w:val="cyan"/>
        </w:rPr>
        <w:t>With its legal banishment, sex work was transferred from female ownership to male power</w:t>
      </w:r>
      <w:r w:rsidRPr="001E4CFB">
        <w:rPr>
          <w:rStyle w:val="StyleBoldUnderline"/>
        </w:rPr>
        <w:t xml:space="preserve">. </w:t>
      </w:r>
      <w:r w:rsidRPr="001E4CFB">
        <w:rPr>
          <w:sz w:val="16"/>
        </w:rPr>
        <w:t xml:space="preserve">Though they certainly were sometimes exploited in brothels, "madams and prostitutes had wielded considerable power in their relations with customers," Rosen writes. </w:t>
      </w:r>
      <w:r w:rsidRPr="001E4CFB">
        <w:rPr>
          <w:rStyle w:val="StyleBoldUnderline"/>
        </w:rPr>
        <w:t>"</w:t>
      </w:r>
      <w:r w:rsidRPr="001E4CFB">
        <w:rPr>
          <w:rStyle w:val="StyleBoldUnderline"/>
          <w:highlight w:val="cyan"/>
        </w:rPr>
        <w:t>Now prostitutes became the easy targets of both pimps and organized crime</w:t>
      </w:r>
      <w:r w:rsidRPr="001E4CFB">
        <w:rPr>
          <w:rStyle w:val="StyleBoldUnderline"/>
        </w:rPr>
        <w:t xml:space="preserve">. In both cases, the </w:t>
      </w:r>
      <w:r w:rsidRPr="001E4CFB">
        <w:rPr>
          <w:rStyle w:val="StyleBoldUnderline"/>
          <w:highlight w:val="cyan"/>
        </w:rPr>
        <w:t>physical violence</w:t>
      </w:r>
      <w:r w:rsidRPr="001E4CFB">
        <w:rPr>
          <w:rStyle w:val="StyleBoldUnderline"/>
        </w:rPr>
        <w:t xml:space="preserve"> faced by prostitutes </w:t>
      </w:r>
      <w:r w:rsidRPr="001E4CFB">
        <w:rPr>
          <w:rStyle w:val="StyleBoldUnderline"/>
          <w:highlight w:val="cyan"/>
        </w:rPr>
        <w:t>rapidly increased."</w:t>
      </w:r>
      <w:r w:rsidRPr="001E4CFB">
        <w:rPr>
          <w:sz w:val="12"/>
          <w:highlight w:val="cyan"/>
        </w:rPr>
        <w:t>¶</w:t>
      </w:r>
      <w:r w:rsidRPr="001E4CFB">
        <w:rPr>
          <w:sz w:val="16"/>
        </w:rPr>
        <w:t xml:space="preserve"> </w:t>
      </w:r>
      <w:r w:rsidRPr="001E4CFB">
        <w:rPr>
          <w:rStyle w:val="StyleBoldUnderline"/>
          <w:highlight w:val="cyan"/>
        </w:rPr>
        <w:t>Among the government agencies empowered</w:t>
      </w:r>
      <w:r w:rsidRPr="001E4CFB">
        <w:rPr>
          <w:rStyle w:val="StyleBoldUnderline"/>
        </w:rPr>
        <w:t xml:space="preserve"> by the white-slavery hysteria </w:t>
      </w:r>
      <w:r w:rsidRPr="001E4CFB">
        <w:rPr>
          <w:rStyle w:val="StyleBoldUnderline"/>
          <w:highlight w:val="cyan"/>
        </w:rPr>
        <w:t>was the Bureau of Investigation</w:t>
      </w:r>
      <w:r w:rsidRPr="001E4CFB">
        <w:rPr>
          <w:rStyle w:val="StyleBoldUnderline"/>
        </w:rPr>
        <w:t xml:space="preserve"> (BOI), </w:t>
      </w:r>
      <w:r w:rsidRPr="001E4CFB">
        <w:rPr>
          <w:rStyle w:val="StyleBoldUnderline"/>
          <w:highlight w:val="cyan"/>
        </w:rPr>
        <w:t>which was created</w:t>
      </w:r>
      <w:r w:rsidRPr="001E4CFB">
        <w:rPr>
          <w:rStyle w:val="StyleBoldUnderline"/>
        </w:rPr>
        <w:t xml:space="preserve"> in 1908 in part </w:t>
      </w:r>
      <w:r w:rsidRPr="001E4CFB">
        <w:rPr>
          <w:rStyle w:val="StyleBoldUnderline"/>
          <w:highlight w:val="cyan"/>
        </w:rPr>
        <w:t>to investigate the importation and inter-state transportation of prostitutes</w:t>
      </w:r>
      <w:r w:rsidRPr="001E4CFB">
        <w:rPr>
          <w:rStyle w:val="StyleBoldUnderline"/>
        </w:rPr>
        <w:t xml:space="preserve">. With the expanded mandate of the Mann Act, </w:t>
      </w:r>
      <w:r w:rsidRPr="001E4CFB">
        <w:rPr>
          <w:rStyle w:val="StyleBoldUnderline"/>
          <w:highlight w:val="cyan"/>
        </w:rPr>
        <w:t>the Bureau grew rapidly, from</w:t>
      </w:r>
      <w:r w:rsidRPr="001E4CFB">
        <w:rPr>
          <w:rStyle w:val="StyleBoldUnderline"/>
        </w:rPr>
        <w:t xml:space="preserve"> some </w:t>
      </w:r>
      <w:r w:rsidRPr="001E4CFB">
        <w:rPr>
          <w:rStyle w:val="StyleBoldUnderline"/>
          <w:highlight w:val="cyan"/>
        </w:rPr>
        <w:t>60 agents to</w:t>
      </w:r>
      <w:r w:rsidRPr="001E4CFB">
        <w:rPr>
          <w:rStyle w:val="StyleBoldUnderline"/>
        </w:rPr>
        <w:t xml:space="preserve"> more than </w:t>
      </w:r>
      <w:r w:rsidRPr="001E4CFB">
        <w:rPr>
          <w:rStyle w:val="StyleBoldUnderline"/>
          <w:highlight w:val="cyan"/>
        </w:rPr>
        <w:t>350, opening up a White Slave Division and operating in every major city</w:t>
      </w:r>
      <w:r w:rsidRPr="001E4CFB">
        <w:rPr>
          <w:rStyle w:val="StyleBoldUnderline"/>
        </w:rPr>
        <w:t xml:space="preserve"> in the country within just five years.</w:t>
      </w:r>
      <w:r w:rsidRPr="001E4CFB">
        <w:rPr>
          <w:rStyle w:val="StyleBoldUnderline"/>
          <w:sz w:val="12"/>
          <w:u w:val="none"/>
        </w:rPr>
        <w:t>¶</w:t>
      </w:r>
      <w:r w:rsidRPr="001E4CFB">
        <w:rPr>
          <w:sz w:val="16"/>
        </w:rPr>
        <w:t xml:space="preserve"> During this period, white-slavery cases constituted close to a third of the Bureau's work. </w:t>
      </w:r>
      <w:r w:rsidRPr="001E4CFB">
        <w:rPr>
          <w:rStyle w:val="StyleBoldUnderline"/>
          <w:highlight w:val="cyan"/>
        </w:rPr>
        <w:t>By the time it was renamed the Federal Bureau of Investigation in 1935, the agency had investigated tens of thousands of Americans</w:t>
      </w:r>
      <w:r w:rsidRPr="001E4CFB">
        <w:rPr>
          <w:rStyle w:val="StyleBoldUnderline"/>
        </w:rPr>
        <w:t xml:space="preserve"> for alleged violation of the Mann Act. Pliley has found that a sizable portion of those cases involved not commercial vice but relations between older men and girls, adultery, promiscuous teenage girls, and interracial couples.</w:t>
      </w:r>
    </w:p>
    <w:p w14:paraId="53729B59" w14:textId="77777777" w:rsidR="00B45FE9" w:rsidRDefault="003D7408" w:rsidP="003D7408">
      <w:pPr>
        <w:pStyle w:val="Heading3"/>
      </w:pPr>
      <w:r>
        <w:lastRenderedPageBreak/>
        <w:t xml:space="preserve">Contention 2 – Victims and Villains </w:t>
      </w:r>
    </w:p>
    <w:p w14:paraId="6EBE9486" w14:textId="77777777" w:rsidR="003D7408" w:rsidRPr="001E4CFB" w:rsidRDefault="003D7408" w:rsidP="00C822D5">
      <w:pPr>
        <w:pStyle w:val="Heading4"/>
      </w:pPr>
      <w:r>
        <w:t xml:space="preserve">The fantasy of “white slavery” enshrined in the Mann Act motivated the modern FBI surveillance apparatus – it justifies policing gender, sexuality, race and citizenship status. </w:t>
      </w:r>
    </w:p>
    <w:p w14:paraId="2054C7CD" w14:textId="77777777" w:rsidR="003D7408" w:rsidRPr="002C2C6E" w:rsidRDefault="003D7408" w:rsidP="003D7408">
      <w:pPr>
        <w:rPr>
          <w:sz w:val="16"/>
          <w:szCs w:val="16"/>
        </w:rPr>
      </w:pPr>
      <w:r w:rsidRPr="001E4CFB">
        <w:rPr>
          <w:b/>
          <w:bCs/>
        </w:rPr>
        <w:t>Pliley 15</w:t>
      </w:r>
      <w:r w:rsidRPr="001E4CFB">
        <w:t xml:space="preserve"> </w:t>
      </w:r>
      <w:r w:rsidRPr="001E4CFB">
        <w:rPr>
          <w:sz w:val="16"/>
          <w:szCs w:val="16"/>
        </w:rPr>
        <w:t xml:space="preserve">– Jessica R., assistant professor of women’s, gender, and sexuality history at Texas State University. (“Remembering The Mann Act or, How Prostitution Killed The Constitution,” 4/27/15, https://www.opendemocracy.net/beyondslavery/jessica-r-pliley/sexual-surveillance-and-moral-quarantines-history-of-antitrafficking) </w:t>
      </w:r>
    </w:p>
    <w:p w14:paraId="6F81C555" w14:textId="77777777" w:rsidR="003D7408" w:rsidRDefault="003D7408" w:rsidP="003D7408">
      <w:pPr>
        <w:rPr>
          <w:rStyle w:val="StyleBoldUnderline"/>
        </w:rPr>
      </w:pPr>
      <w:r w:rsidRPr="001E4CFB">
        <w:rPr>
          <w:sz w:val="16"/>
        </w:rPr>
        <w:t>The Immigration Bureau was not the only federal agency that used sex trafficking to increase its institutional reach.</w:t>
      </w:r>
      <w:r w:rsidRPr="001E4CFB">
        <w:rPr>
          <w:rStyle w:val="StyleBoldUnderline"/>
        </w:rPr>
        <w:t xml:space="preserve"> </w:t>
      </w:r>
      <w:r w:rsidRPr="001E4CFB">
        <w:rPr>
          <w:rStyle w:val="StyleBoldUnderline"/>
          <w:highlight w:val="cyan"/>
        </w:rPr>
        <w:t>To supplement the immigration acts</w:t>
      </w:r>
      <w:r w:rsidRPr="001E4CFB">
        <w:rPr>
          <w:rStyle w:val="StyleBoldUnderline"/>
        </w:rPr>
        <w:t xml:space="preserve">, the US </w:t>
      </w:r>
      <w:r w:rsidRPr="001E4CFB">
        <w:rPr>
          <w:rStyle w:val="StyleBoldUnderline"/>
          <w:highlight w:val="cyan"/>
        </w:rPr>
        <w:t>Congress passed</w:t>
      </w:r>
      <w:r w:rsidRPr="001E4CFB">
        <w:rPr>
          <w:rStyle w:val="StyleBoldUnderline"/>
        </w:rPr>
        <w:t xml:space="preserve"> the White Slave Traffic Act in 1910 (commonly known as </w:t>
      </w:r>
      <w:r w:rsidRPr="001E4CFB">
        <w:rPr>
          <w:rStyle w:val="StyleBoldUnderline"/>
          <w:highlight w:val="cyan"/>
        </w:rPr>
        <w:t>the Mann Act) to halt sex trafficking</w:t>
      </w:r>
      <w:r w:rsidRPr="001E4CFB">
        <w:rPr>
          <w:rStyle w:val="StyleBoldUnderline"/>
        </w:rPr>
        <w:t xml:space="preserve"> within the US, and to protect what one congressman called the “blue-eyed girl” in America. </w:t>
      </w:r>
      <w:r w:rsidRPr="001E4CFB">
        <w:rPr>
          <w:rStyle w:val="StyleBoldUnderline"/>
          <w:highlight w:val="cyan"/>
        </w:rPr>
        <w:t>Enforcement</w:t>
      </w:r>
      <w:r w:rsidRPr="001E4CFB">
        <w:rPr>
          <w:rStyle w:val="StyleBoldUnderline"/>
        </w:rPr>
        <w:t xml:space="preserve"> of this expansive law, which made it illegal to take a woman or girl over state borders for the purposes of prostitution, debauchery or “any other immoral purpose,” </w:t>
      </w:r>
      <w:r w:rsidRPr="001E4CFB">
        <w:rPr>
          <w:rStyle w:val="StyleBoldUnderline"/>
          <w:highlight w:val="cyan"/>
        </w:rPr>
        <w:t>fell to the</w:t>
      </w:r>
      <w:r w:rsidRPr="001E4CFB">
        <w:rPr>
          <w:rStyle w:val="StyleBoldUnderline"/>
        </w:rPr>
        <w:t xml:space="preserve"> young Bureau of Investigation, now the </w:t>
      </w:r>
      <w:r w:rsidRPr="001E4CFB">
        <w:rPr>
          <w:rStyle w:val="StyleBoldUnderline"/>
          <w:highlight w:val="cyan"/>
        </w:rPr>
        <w:t>FBI. When the law was passed in 1910, the FBI had only 61 agents</w:t>
      </w:r>
      <w:r w:rsidRPr="001E4CFB">
        <w:rPr>
          <w:rStyle w:val="StyleBoldUnderline"/>
        </w:rPr>
        <w:t xml:space="preserve">, yet </w:t>
      </w:r>
      <w:r w:rsidRPr="001E4CFB">
        <w:rPr>
          <w:rStyle w:val="StyleBoldUnderline"/>
          <w:highlight w:val="cyan"/>
        </w:rPr>
        <w:t>by 1914 the agency had over 300 representatives</w:t>
      </w:r>
      <w:r w:rsidRPr="001E4CFB">
        <w:rPr>
          <w:rStyle w:val="StyleBoldUnderline"/>
        </w:rPr>
        <w:t xml:space="preserve"> spread throughout the nation. I argue in my book Policing Sexuality that </w:t>
      </w:r>
      <w:r w:rsidRPr="001E4CFB">
        <w:rPr>
          <w:rStyle w:val="StyleBoldUnderline"/>
          <w:highlight w:val="cyan"/>
        </w:rPr>
        <w:t>it was the active policing of sex trafficking that led to the national growth of the FBI</w:t>
      </w:r>
      <w:r w:rsidRPr="001E4CFB">
        <w:rPr>
          <w:rStyle w:val="StyleBoldUnderline"/>
        </w:rPr>
        <w:t>.</w:t>
      </w:r>
      <w:r w:rsidRPr="001E4CFB">
        <w:rPr>
          <w:rStyle w:val="StyleBoldUnderline"/>
          <w:sz w:val="12"/>
          <w:u w:val="none"/>
        </w:rPr>
        <w:t>¶</w:t>
      </w:r>
      <w:r w:rsidRPr="001E4CFB">
        <w:rPr>
          <w:rStyle w:val="StyleBoldUnderline"/>
          <w:sz w:val="12"/>
        </w:rPr>
        <w:t xml:space="preserve"> </w:t>
      </w:r>
      <w:r w:rsidRPr="001E4CFB">
        <w:rPr>
          <w:sz w:val="12"/>
        </w:rPr>
        <w:t>¶</w:t>
      </w:r>
      <w:r w:rsidRPr="001E4CFB">
        <w:rPr>
          <w:sz w:val="16"/>
        </w:rPr>
        <w:t xml:space="preserve"> The FBI encountered the same problems as the Bureau of Immigration when it came to identifying sex workers</w:t>
      </w:r>
      <w:r w:rsidRPr="001E4CFB">
        <w:rPr>
          <w:sz w:val="16"/>
          <w:highlight w:val="cyan"/>
        </w:rPr>
        <w:t xml:space="preserve">. </w:t>
      </w:r>
      <w:r w:rsidRPr="001E4CFB">
        <w:rPr>
          <w:rStyle w:val="StyleBoldUnderline"/>
          <w:highlight w:val="cyan"/>
        </w:rPr>
        <w:t>After a 1917 Supreme Court case</w:t>
      </w:r>
      <w:r w:rsidRPr="001E4CFB">
        <w:rPr>
          <w:rStyle w:val="StyleBoldUnderline"/>
        </w:rPr>
        <w:t xml:space="preserve"> upheld the constitutionality of the Mann Act, </w:t>
      </w:r>
      <w:r w:rsidRPr="001E4CFB">
        <w:rPr>
          <w:rStyle w:val="StyleBoldUnderline"/>
          <w:highlight w:val="cyan"/>
        </w:rPr>
        <w:t>the Bureau solved this vexing puzzle by policing heterosexuality more broadly, including cases of run-away daughters, adulterous wives, and migrating sex workers</w:t>
      </w:r>
      <w:r w:rsidRPr="001E4CFB">
        <w:rPr>
          <w:rStyle w:val="StyleBoldUnderline"/>
        </w:rPr>
        <w:t xml:space="preserve">. Under this expanded </w:t>
      </w:r>
      <w:r w:rsidRPr="001E4CFB">
        <w:rPr>
          <w:rStyle w:val="StyleBoldUnderline"/>
          <w:highlight w:val="cyan"/>
        </w:rPr>
        <w:t>purview, the FBI used the anti-sex trafficking law to justify its increasing oversight of the physical and moral health of the nation.</w:t>
      </w:r>
    </w:p>
    <w:p w14:paraId="607C411E" w14:textId="77777777" w:rsidR="003D7408" w:rsidRDefault="003D7408" w:rsidP="00C822D5">
      <w:pPr>
        <w:pStyle w:val="Heading4"/>
      </w:pPr>
      <w:r>
        <w:rPr>
          <w:rStyle w:val="StyleBoldUnderline"/>
        </w:rPr>
        <w:t xml:space="preserve">The desire to contain sex workers to a particular location is the logic of pathologization – </w:t>
      </w:r>
      <w:r w:rsidRPr="00697282">
        <w:t xml:space="preserve">Pathologization of prostitution is normalized in discussions of HIV/AIDS, making prostitutes only understood as vectors for the disease. This erases the real impacts of AIDS, leading to aggressive enforcement of biased and messed up policies that produce </w:t>
      </w:r>
      <w:r>
        <w:t>worse violence upon prostitutes.</w:t>
      </w:r>
    </w:p>
    <w:p w14:paraId="19DB03D4" w14:textId="77777777" w:rsidR="003D7408" w:rsidRPr="002C2C6E" w:rsidRDefault="003D7408" w:rsidP="003D7408">
      <w:pPr>
        <w:rPr>
          <w:sz w:val="16"/>
          <w:szCs w:val="16"/>
        </w:rPr>
      </w:pPr>
      <w:r>
        <w:rPr>
          <w:b/>
          <w:bCs/>
        </w:rPr>
        <w:t>Irvine 99</w:t>
      </w:r>
      <w:r w:rsidRPr="00814AF2">
        <w:t xml:space="preserve"> </w:t>
      </w:r>
      <w:r w:rsidRPr="00814AF2">
        <w:rPr>
          <w:sz w:val="16"/>
          <w:szCs w:val="16"/>
        </w:rPr>
        <w:t xml:space="preserve">– </w:t>
      </w:r>
      <w:r>
        <w:rPr>
          <w:sz w:val="16"/>
          <w:szCs w:val="16"/>
        </w:rPr>
        <w:t>Mary</w:t>
      </w:r>
      <w:r w:rsidRPr="00814AF2">
        <w:rPr>
          <w:sz w:val="16"/>
          <w:szCs w:val="16"/>
        </w:rPr>
        <w:t>. (</w:t>
      </w:r>
      <w:r w:rsidRPr="00697282">
        <w:rPr>
          <w:i/>
          <w:sz w:val="16"/>
          <w:szCs w:val="16"/>
        </w:rPr>
        <w:t>From "Social Evil" to Public Health Menace: The Justifications and Implications of Strict Approaches to Prostitutes in the HIV Epidemic</w:t>
      </w:r>
      <w:r w:rsidRPr="00814AF2">
        <w:rPr>
          <w:sz w:val="16"/>
          <w:szCs w:val="16"/>
        </w:rPr>
        <w:t xml:space="preserve">, </w:t>
      </w:r>
      <w:r w:rsidRPr="00697282">
        <w:rPr>
          <w:sz w:val="16"/>
          <w:szCs w:val="16"/>
        </w:rPr>
        <w:t>Vol. 43, Sex</w:t>
      </w:r>
      <w:r>
        <w:rPr>
          <w:sz w:val="16"/>
          <w:szCs w:val="16"/>
        </w:rPr>
        <w:t>uality (1998-99), pp. 63-96</w:t>
      </w:r>
      <w:r w:rsidRPr="00814AF2">
        <w:rPr>
          <w:sz w:val="16"/>
          <w:szCs w:val="16"/>
        </w:rPr>
        <w:t xml:space="preserve">) </w:t>
      </w:r>
    </w:p>
    <w:p w14:paraId="022E8D06" w14:textId="77777777" w:rsidR="003D7408" w:rsidRPr="00314DCC" w:rsidRDefault="003D7408" w:rsidP="003D7408">
      <w:pPr>
        <w:rPr>
          <w:rStyle w:val="StyleBoldUnderline"/>
          <w:b/>
          <w:bCs/>
          <w:sz w:val="14"/>
        </w:rPr>
      </w:pPr>
      <w:r w:rsidRPr="00697282">
        <w:rPr>
          <w:rStyle w:val="StyleBoldUnderline"/>
        </w:rPr>
        <w:t xml:space="preserve">Prostitutes occupy an unenviable position in the HIV/AIDS epidemic, in which the </w:t>
      </w:r>
      <w:r w:rsidRPr="001266E8">
        <w:rPr>
          <w:rStyle w:val="StyleBoldUnderline"/>
          <w:highlight w:val="cyan"/>
        </w:rPr>
        <w:t>repression of prostitution and restrictive policies around HIV overlap and reinforce one another. Disproportionately affected</w:t>
      </w:r>
      <w:r w:rsidRPr="00697282">
        <w:rPr>
          <w:rStyle w:val="StyleBoldUnderline"/>
        </w:rPr>
        <w:t xml:space="preserve"> by mandatory testing statutes and the criminalization of HIV exposure, </w:t>
      </w:r>
      <w:r w:rsidRPr="001266E8">
        <w:rPr>
          <w:rStyle w:val="StyleBoldUnderline"/>
          <w:highlight w:val="cyan"/>
        </w:rPr>
        <w:t>and a</w:t>
      </w:r>
      <w:r w:rsidRPr="00697282">
        <w:rPr>
          <w:rStyle w:val="StyleBoldUnderline"/>
        </w:rPr>
        <w:t xml:space="preserve">ggressively </w:t>
      </w:r>
      <w:r w:rsidRPr="001266E8">
        <w:rPr>
          <w:rStyle w:val="StyleBoldUnderline"/>
          <w:highlight w:val="cyan"/>
        </w:rPr>
        <w:t>targeted by police and local officials</w:t>
      </w:r>
      <w:r w:rsidRPr="00697282">
        <w:rPr>
          <w:rStyle w:val="StyleBoldUnderline"/>
        </w:rPr>
        <w:t xml:space="preserve"> who now employ a public health rhetoric for law-and-order purposes, female commercial </w:t>
      </w:r>
      <w:r w:rsidRPr="001266E8">
        <w:rPr>
          <w:rStyle w:val="StyleBoldUnderline"/>
          <w:highlight w:val="cyan"/>
        </w:rPr>
        <w:t>sex workers find themselves under-supported</w:t>
      </w:r>
      <w:r w:rsidRPr="00697282">
        <w:rPr>
          <w:rStyle w:val="StyleBoldUnderline"/>
        </w:rPr>
        <w:t xml:space="preserve"> in actually practicing risk reduction behaviors.</w:t>
      </w:r>
      <w:r w:rsidRPr="00697282">
        <w:rPr>
          <w:sz w:val="14"/>
        </w:rPr>
        <w:t xml:space="preserve"> While HIV tests (and particularly those administered without informed consent) do little to protect prostitutes from HIV, the criminalization of "knowing" exposure is likely to steer prostitutes away from voluntary testing (Bergman, 1988), since the results may make the difference between a misdemeanor and a felony charge.</w:t>
      </w:r>
      <w:r w:rsidRPr="00697282">
        <w:rPr>
          <w:rStyle w:val="StyleBoldUnderline"/>
        </w:rPr>
        <w:t xml:space="preserve"> </w:t>
      </w:r>
      <w:r w:rsidRPr="001266E8">
        <w:rPr>
          <w:rStyle w:val="StyleBoldUnderline"/>
          <w:highlight w:val="cyan"/>
        </w:rPr>
        <w:t>Accessibility</w:t>
      </w:r>
      <w:r w:rsidRPr="00697282">
        <w:rPr>
          <w:rStyle w:val="StyleBoldUnderline"/>
        </w:rPr>
        <w:t xml:space="preserve"> of voluntary testing </w:t>
      </w:r>
      <w:r w:rsidRPr="001266E8">
        <w:rPr>
          <w:rStyle w:val="StyleBoldUnderline"/>
          <w:highlight w:val="cyan"/>
        </w:rPr>
        <w:t xml:space="preserve">would be desirable </w:t>
      </w:r>
      <w:r w:rsidRPr="001266E8">
        <w:rPr>
          <w:rStyle w:val="StyleBoldUnderline"/>
        </w:rPr>
        <w:t>for the purposes of risk counseling and early medical intervention</w:t>
      </w:r>
      <w:r w:rsidRPr="00697282">
        <w:rPr>
          <w:rStyle w:val="StyleBoldUnderline"/>
        </w:rPr>
        <w:t>, as well as the facilitation of behavioral and psychological</w:t>
      </w:r>
      <w:r>
        <w:rPr>
          <w:rStyle w:val="StyleBoldUnderline"/>
        </w:rPr>
        <w:t xml:space="preserve"> a</w:t>
      </w:r>
      <w:r w:rsidRPr="00697282">
        <w:rPr>
          <w:rStyle w:val="StyleBoldUnderline"/>
        </w:rPr>
        <w:t xml:space="preserve">djustment among those who test positive. In stark opposition to demonstrated prevention strategies, </w:t>
      </w:r>
      <w:r w:rsidRPr="001266E8">
        <w:rPr>
          <w:rStyle w:val="StyleBoldUnderline"/>
          <w:highlight w:val="cyan"/>
        </w:rPr>
        <w:t xml:space="preserve">restrictive and punitive legislation seems calculated to lull the general public into a belief that the government is providing safety through the </w:t>
      </w:r>
      <w:r w:rsidRPr="001266E8">
        <w:rPr>
          <w:rStyle w:val="StyleBoldUnderline"/>
          <w:highlight w:val="cyan"/>
        </w:rPr>
        <w:lastRenderedPageBreak/>
        <w:t>isolation of dangerous infected individuals</w:t>
      </w:r>
      <w:r w:rsidRPr="00697282">
        <w:rPr>
          <w:rStyle w:val="StyleBoldUnderline"/>
        </w:rPr>
        <w:t>, and/or through the mandate that all HIV-positive persons declare their status to those whom they might potentially expose. The media and legislative emphasis on recalcitrant individuals and their innocent victims diverts attention from the social causes of illness (Sacks, 1996) and from the need for further research, policy advocacy on behalf of people with HIV, and broad-based and targeted preventive interventions</w:t>
      </w:r>
      <w:r w:rsidRPr="00697282">
        <w:rPr>
          <w:sz w:val="14"/>
        </w:rPr>
        <w:t xml:space="preserve">. As legislators make their reputations with strong measures against HIV and its imagined human collaborators, the dissemination of a false sense of security may contribute to the neglect of personal risk reduction methods (Bergman, 1988; Dalton, 1993; Sacks, 1996). This downplaying of the role of condoms and other forms of individual protection is aggravated by the criminal prosecution of cases in which the chances of transmission are low or non-existent (Closen et al., 1994; Dalton, 1993). When condom use does not serve as a defense against prosecution, and when lower-risk forms of contact are not distinguished from unprotected vaginal or anal intercourse, even the possibility of averting transmission by any means other than partner selection and severe government control measures is negated. Based on available data, health promotion principles, and projections of probable outcomes, </w:t>
      </w:r>
      <w:r w:rsidRPr="00697282">
        <w:rPr>
          <w:rStyle w:val="StyleBoldUnderline"/>
        </w:rPr>
        <w:t xml:space="preserve">the containment-oriented and punitive approach to prostitutes and HIV appears to fail </w:t>
      </w:r>
      <w:r w:rsidRPr="00697282">
        <w:rPr>
          <w:sz w:val="14"/>
        </w:rPr>
        <w:t xml:space="preserve">both of the tests commonly applied to public health proposals: 1) "will it work? and 2) "is it the least restrictive of all possible measures?" (Brandt, 1987: 200). It also fails the tests of equity and of appropriate use of criminal law. Finally, </w:t>
      </w:r>
      <w:r w:rsidRPr="001266E8">
        <w:rPr>
          <w:rStyle w:val="StyleBoldUnderline"/>
          <w:highlight w:val="cyan"/>
        </w:rPr>
        <w:t>the application of tough measures to special populations has incurred significant social costs by</w:t>
      </w:r>
      <w:r w:rsidRPr="00697282">
        <w:rPr>
          <w:rStyle w:val="StyleBoldUnderline"/>
        </w:rPr>
        <w:t xml:space="preserve"> </w:t>
      </w:r>
      <w:r w:rsidRPr="00697282">
        <w:rPr>
          <w:sz w:val="14"/>
        </w:rPr>
        <w:t>gradually</w:t>
      </w:r>
      <w:r w:rsidRPr="00697282">
        <w:rPr>
          <w:rStyle w:val="StyleBoldUnderline"/>
        </w:rPr>
        <w:t xml:space="preserve"> </w:t>
      </w:r>
      <w:r w:rsidRPr="001266E8">
        <w:rPr>
          <w:rStyle w:val="StyleBoldUnderline"/>
          <w:highlight w:val="cyan"/>
        </w:rPr>
        <w:t>weakening privacy</w:t>
      </w:r>
      <w:r w:rsidRPr="00697282">
        <w:rPr>
          <w:rStyle w:val="StyleBoldUnderline"/>
        </w:rPr>
        <w:t xml:space="preserve"> </w:t>
      </w:r>
      <w:r w:rsidRPr="00697282">
        <w:rPr>
          <w:sz w:val="14"/>
        </w:rPr>
        <w:t>protections</w:t>
      </w:r>
      <w:r w:rsidRPr="00697282">
        <w:rPr>
          <w:rStyle w:val="StyleBoldUnderline"/>
        </w:rPr>
        <w:t xml:space="preserve"> </w:t>
      </w:r>
      <w:r w:rsidRPr="001266E8">
        <w:rPr>
          <w:rStyle w:val="StyleBoldUnderline"/>
          <w:highlight w:val="cyan"/>
        </w:rPr>
        <w:t>in favor of</w:t>
      </w:r>
      <w:r w:rsidRPr="00697282">
        <w:rPr>
          <w:rStyle w:val="StyleBoldUnderline"/>
        </w:rPr>
        <w:t xml:space="preserve"> </w:t>
      </w:r>
      <w:r w:rsidRPr="00697282">
        <w:rPr>
          <w:sz w:val="14"/>
        </w:rPr>
        <w:t xml:space="preserve">a "compelling </w:t>
      </w:r>
      <w:r w:rsidRPr="001266E8">
        <w:rPr>
          <w:rStyle w:val="StyleBoldUnderline"/>
          <w:highlight w:val="cyan"/>
        </w:rPr>
        <w:t>state interest</w:t>
      </w:r>
      <w:r w:rsidRPr="00697282">
        <w:rPr>
          <w:rStyle w:val="StyleBoldUnderline"/>
        </w:rPr>
        <w:t>,"</w:t>
      </w:r>
      <w:r w:rsidRPr="00697282">
        <w:rPr>
          <w:sz w:val="14"/>
        </w:rPr>
        <w:t xml:space="preserve"> which appears not to be measured according to available data or the fit between ends and means. As the special needs doctrine develops, the public may grow to accept further privacy intrusions in a greater number of "special" populations. It would seem that rights so dependent upon contingencies and so unequally distributed in the total population lose their standing as rights at all. </w:t>
      </w:r>
      <w:r w:rsidRPr="00697282">
        <w:rPr>
          <w:rStyle w:val="StyleBoldUnderline"/>
        </w:rPr>
        <w:t xml:space="preserve">Similarly, </w:t>
      </w:r>
      <w:r w:rsidRPr="001266E8">
        <w:rPr>
          <w:rStyle w:val="StyleBoldUnderline"/>
          <w:highlight w:val="cyan"/>
        </w:rPr>
        <w:t>statutes</w:t>
      </w:r>
      <w:r w:rsidRPr="00697282">
        <w:rPr>
          <w:rStyle w:val="StyleBoldUnderline"/>
        </w:rPr>
        <w:t xml:space="preserve"> which can only be enforced rarely and selectively, such that they </w:t>
      </w:r>
      <w:r w:rsidRPr="001266E8">
        <w:rPr>
          <w:rStyle w:val="StyleBoldUnderline"/>
          <w:highlight w:val="cyan"/>
        </w:rPr>
        <w:t>disproportionately burden those groups which command the lowest social status and the fewest social benefits, undermine t</w:t>
      </w:r>
      <w:r w:rsidRPr="00697282">
        <w:rPr>
          <w:rStyle w:val="StyleBoldUnderline"/>
        </w:rPr>
        <w:t xml:space="preserve">he meaning of </w:t>
      </w:r>
      <w:r w:rsidRPr="001266E8">
        <w:rPr>
          <w:rStyle w:val="StyleBoldUnderline"/>
          <w:highlight w:val="cyan"/>
        </w:rPr>
        <w:t>the law</w:t>
      </w:r>
      <w:r w:rsidRPr="00697282">
        <w:rPr>
          <w:rStyle w:val="StyleBoldUnderline"/>
        </w:rPr>
        <w:t xml:space="preserve"> as a whole </w:t>
      </w:r>
      <w:r w:rsidRPr="001266E8">
        <w:rPr>
          <w:rStyle w:val="StyleBoldUnderline"/>
          <w:highlight w:val="cyan"/>
        </w:rPr>
        <w:t>and distance it from</w:t>
      </w:r>
      <w:r w:rsidRPr="00697282">
        <w:rPr>
          <w:rStyle w:val="StyleBoldUnderline"/>
        </w:rPr>
        <w:t xml:space="preserve"> the concept of </w:t>
      </w:r>
      <w:r w:rsidRPr="001266E8">
        <w:rPr>
          <w:rStyle w:val="StyleBoldUnderline"/>
          <w:highlight w:val="cyan"/>
        </w:rPr>
        <w:t>justice.</w:t>
      </w:r>
      <w:r w:rsidRPr="00697282">
        <w:rPr>
          <w:rStyle w:val="StyleBoldUnderline"/>
        </w:rPr>
        <w:t xml:space="preserve"> In these ways, the proposed conflict between personal liberties and the public good, which has defined the terms of debate over methods for controlling HIV risks, depends upon a false opposition.</w:t>
      </w:r>
      <w:r w:rsidRPr="00697282">
        <w:rPr>
          <w:sz w:val="14"/>
        </w:rPr>
        <w:t xml:space="preserve"> Voluntary prevention programs respecting client confidentiality and autonomy recommend themselves for practical as well as humanitarian reasons (Neave, 1989). </w:t>
      </w:r>
      <w:r w:rsidRPr="00697282">
        <w:rPr>
          <w:rStyle w:val="StyleBoldUnderline"/>
        </w:rPr>
        <w:t>For prostitutes in the US, the decriminalization of both commercial sex and potential HIV exposure would enable such health-promoting programs</w:t>
      </w:r>
      <w:r w:rsidRPr="00697282">
        <w:rPr>
          <w:sz w:val="14"/>
        </w:rPr>
        <w:t>. A genuine public health perspective must recognize the value of dissolving the antagonistic relationship between prostitutes and the state.</w:t>
      </w:r>
      <w:r>
        <w:rPr>
          <w:rStyle w:val="StyleBoldUnderline"/>
        </w:rPr>
        <w:t xml:space="preserve"> </w:t>
      </w:r>
    </w:p>
    <w:p w14:paraId="4EE4CAB6" w14:textId="77777777" w:rsidR="003D7408" w:rsidRDefault="003D7408" w:rsidP="00C822D5">
      <w:pPr>
        <w:pStyle w:val="Heading4"/>
      </w:pPr>
      <w:r w:rsidRPr="00613B8A">
        <w:t xml:space="preserve">This pathologization has manifested itself in the savior logic of US antiprostitution polices that incentivize the Zambian government’s use of prostitutes as scapegoats for HIV transmission, </w:t>
      </w:r>
      <w:r>
        <w:t xml:space="preserve">while doing nothing substantial </w:t>
      </w:r>
      <w:r w:rsidRPr="00613B8A">
        <w:t>to stop the disease</w:t>
      </w:r>
      <w:r>
        <w:t>.</w:t>
      </w:r>
    </w:p>
    <w:p w14:paraId="3A41966A" w14:textId="77777777" w:rsidR="003D7408" w:rsidRPr="00814AF2" w:rsidRDefault="003D7408" w:rsidP="003D7408">
      <w:pPr>
        <w:rPr>
          <w:sz w:val="16"/>
          <w:szCs w:val="16"/>
        </w:rPr>
      </w:pPr>
      <w:r>
        <w:rPr>
          <w:b/>
          <w:bCs/>
        </w:rPr>
        <w:t>Crago 14</w:t>
      </w:r>
      <w:r w:rsidRPr="00814AF2">
        <w:t xml:space="preserve"> </w:t>
      </w:r>
      <w:r w:rsidRPr="00814AF2">
        <w:rPr>
          <w:sz w:val="16"/>
          <w:szCs w:val="16"/>
        </w:rPr>
        <w:t xml:space="preserve">– </w:t>
      </w:r>
      <w:r>
        <w:rPr>
          <w:sz w:val="16"/>
          <w:szCs w:val="16"/>
        </w:rPr>
        <w:t>Anna-Louise</w:t>
      </w:r>
      <w:r w:rsidRPr="00814AF2">
        <w:rPr>
          <w:sz w:val="16"/>
          <w:szCs w:val="16"/>
        </w:rPr>
        <w:t>. (</w:t>
      </w:r>
      <w:r w:rsidRPr="00613B8A">
        <w:rPr>
          <w:i/>
          <w:sz w:val="16"/>
          <w:szCs w:val="16"/>
        </w:rPr>
        <w:t>Bitches Killing the Nation”: Analyzing the Violent State-Sponsored Repression of Sex Workers in Zambia, 2004–2008</w:t>
      </w:r>
      <w:r w:rsidRPr="00814AF2">
        <w:rPr>
          <w:sz w:val="16"/>
          <w:szCs w:val="16"/>
        </w:rPr>
        <w:t xml:space="preserve">, </w:t>
      </w:r>
      <w:r>
        <w:rPr>
          <w:sz w:val="16"/>
          <w:szCs w:val="16"/>
        </w:rPr>
        <w:t>2014, pp. 374</w:t>
      </w:r>
      <w:r w:rsidRPr="00814AF2">
        <w:rPr>
          <w:sz w:val="16"/>
          <w:szCs w:val="16"/>
        </w:rPr>
        <w:t xml:space="preserve">) </w:t>
      </w:r>
    </w:p>
    <w:p w14:paraId="01343960" w14:textId="77777777" w:rsidR="003D7408" w:rsidRPr="00C55D19" w:rsidRDefault="003D7408" w:rsidP="003D7408">
      <w:pPr>
        <w:rPr>
          <w:b/>
          <w:u w:val="single"/>
        </w:rPr>
      </w:pPr>
      <w:r w:rsidRPr="00C55D19">
        <w:rPr>
          <w:sz w:val="12"/>
        </w:rPr>
        <w:t xml:space="preserve">Melissa W. Wright 2004 has stated that efforts to “disappear” ð370Þ sex workers from public space are attempts by states to generate political and economic value. </w:t>
      </w:r>
      <w:r w:rsidRPr="00C55D19">
        <w:rPr>
          <w:rStyle w:val="StyleBoldUnderline"/>
        </w:rPr>
        <w:t xml:space="preserve">In Zambia repression did not make </w:t>
      </w:r>
      <w:r w:rsidRPr="001266E8">
        <w:rPr>
          <w:rStyle w:val="StyleBoldUnderline"/>
          <w:highlight w:val="cyan"/>
        </w:rPr>
        <w:t>sex workers</w:t>
      </w:r>
      <w:r w:rsidRPr="00C55D19">
        <w:rPr>
          <w:rStyle w:val="StyleBoldUnderline"/>
        </w:rPr>
        <w:t xml:space="preserve"> disappear through displacement. Rather, they </w:t>
      </w:r>
      <w:r w:rsidRPr="001266E8">
        <w:rPr>
          <w:rStyle w:val="StyleBoldUnderline"/>
          <w:highlight w:val="cyan"/>
        </w:rPr>
        <w:t>disappeared as people behind bodies that were increasingly made visible as sites of punishment and control</w:t>
      </w:r>
      <w:r w:rsidRPr="00C55D19">
        <w:rPr>
          <w:rStyle w:val="StyleBoldUnderline"/>
        </w:rPr>
        <w:t xml:space="preserve">— enactments of evicting sex work and HIV (as they became collapsed) from the national body. As such, </w:t>
      </w:r>
      <w:r w:rsidRPr="001266E8">
        <w:rPr>
          <w:rStyle w:val="StyleBoldUnderline"/>
          <w:highlight w:val="cyan"/>
        </w:rPr>
        <w:t>repression had transnational and national value for the Zambian government:</w:t>
      </w:r>
      <w:r w:rsidRPr="00C55D19">
        <w:rPr>
          <w:rStyle w:val="StyleBoldUnderline"/>
        </w:rPr>
        <w:t xml:space="preserve"> transnationally, </w:t>
      </w:r>
      <w:r w:rsidRPr="001266E8">
        <w:rPr>
          <w:rStyle w:val="StyleBoldUnderline"/>
          <w:highlight w:val="cyan"/>
        </w:rPr>
        <w:t>it aligned Zambia with the anti–sex work positions of US funders on whom it became largely dependent</w:t>
      </w:r>
      <w:r w:rsidRPr="00C55D19">
        <w:rPr>
          <w:rStyle w:val="StyleBoldUnderline"/>
        </w:rPr>
        <w:t xml:space="preserve"> in 2004; domestically, </w:t>
      </w:r>
      <w:r w:rsidRPr="001266E8">
        <w:rPr>
          <w:rStyle w:val="StyleBoldUnderline"/>
          <w:highlight w:val="cyan"/>
        </w:rPr>
        <w:t>it reinforced the government’s moral authority.</w:t>
      </w:r>
      <w:r w:rsidRPr="00C55D19">
        <w:rPr>
          <w:rStyle w:val="StyleBoldUnderline"/>
        </w:rPr>
        <w:t xml:space="preserve"> In 2003, Zambia became a major recipient of funding through the United States’ President’s Emergency Plan for Aids Relief ðPEPFARÞ, receiving $544 million between 2003 and 2007 ðPatterson 2006Þ</w:t>
      </w:r>
      <w:r w:rsidRPr="00C55D19">
        <w:rPr>
          <w:sz w:val="12"/>
        </w:rPr>
        <w:t xml:space="preserve">. Though much of this money was channeled through nongovernmental organizations ðNGOsÞ, the Zambian National Aids Council and Central Board of Health also were grantees ðPEPFAR 2005Þ. The US government made clear its opposition to sex work through its equirement that grantees sign an antiprostitution pledge ðCenter for Health and Gender Equity 2008Þ. Furthermore, PEPFAR prioritized abstinence and fidelity as the approach to HIV prevention. At the 2004 International AIDS Conference, the US government held up Uganda as the model pupil for this approach ðDe Vries 2004Þ. In the process, PEPFAR reinvigorated aging Ugandan dictator Yoweni Kaguta Musevini’s lease on power. Despite PEPFAR’s framing of sex workers primarily as victims, Uganda’s much celebrated abstinence and fidelity policy was implemented in part through local councils </w:t>
      </w:r>
      <w:r w:rsidRPr="00C55D19">
        <w:rPr>
          <w:sz w:val="12"/>
        </w:rPr>
        <w:lastRenderedPageBreak/>
        <w:t xml:space="preserve">that enforced the policy by instigating physical attacks against young women who went to bars ðcommonly sex-work venuesÞ or were considered to be sexually misbehaving ðDe Waal 2006Þ. The strength of the United States’ desire to reduce sex work globally through HIV policy was unbowed by such details. </w:t>
      </w:r>
      <w:r w:rsidRPr="00C55D19">
        <w:rPr>
          <w:rStyle w:val="StyleBoldUnderline"/>
        </w:rPr>
        <w:t xml:space="preserve">In 2006, flying in the face of proper UN protocol, US officials attempted to pressure UNAIDS to follow PEPFAR’s lead in emphasizing reducing sex work rather than simply reducing HIV. Thus it is clear that </w:t>
      </w:r>
      <w:r w:rsidRPr="001266E8">
        <w:rPr>
          <w:rStyle w:val="StyleBoldUnderline"/>
          <w:highlight w:val="cyan"/>
        </w:rPr>
        <w:t>Zambia’s efforts to reduce sex work in order to reduce HIV were in alignment with the position of its largest funder.</w:t>
      </w:r>
      <w:r w:rsidRPr="00C55D19">
        <w:rPr>
          <w:rStyle w:val="StyleBoldUnderline"/>
        </w:rPr>
        <w:t xml:space="preserve"> More importantly, however, Zambia’s </w:t>
      </w:r>
      <w:r w:rsidRPr="001266E8">
        <w:rPr>
          <w:rStyle w:val="StyleBoldUnderline"/>
          <w:highlight w:val="cyan"/>
        </w:rPr>
        <w:t>dependency</w:t>
      </w:r>
      <w:r w:rsidRPr="00C55D19">
        <w:rPr>
          <w:rStyle w:val="StyleBoldUnderline"/>
        </w:rPr>
        <w:t xml:space="preserve"> on US aid </w:t>
      </w:r>
      <w:r w:rsidRPr="001266E8">
        <w:rPr>
          <w:rStyle w:val="StyleBoldUnderline"/>
          <w:highlight w:val="cyan"/>
        </w:rPr>
        <w:t>made it particularly vulnerable to pressure from another American foreign policy tool.</w:t>
      </w:r>
      <w:r w:rsidRPr="00C55D19">
        <w:rPr>
          <w:rStyle w:val="StyleBoldUnderline"/>
        </w:rPr>
        <w:t xml:space="preserve"> The “Trafficking In Persons ðTIPÞ Report” was inaugurated as the cornerstone of George W. Bush’s transnational campaign against the “special evil” of trafficking</w:t>
      </w:r>
      <w:r w:rsidRPr="00C55D19">
        <w:rPr>
          <w:sz w:val="12"/>
        </w:rPr>
        <w:t xml:space="preserve"> ðSoderlund 2005, 77Þ. The report grades countries according to their performance in fighting trafficking. The report, true to the combined influence of carceral feminists and evangelical militarized humanitarians ðBernstein 2010Þ, takes an antiprostitution approach that conflates sex work with trafficking and seeks a repressive approach to the sex trade. Countries are sorted into four tiers—in descending order, Tier 1, Tier 2, Tier 2 Watch List, and Tier 3. Countries in Tier 3 face economic sanctions: the United States withholds aid and opposes the provision of assistance from the International Monetary Fund or World Bank ðexceptions are made for humanitarian, trade-related, and certain development-related aid; US Department of State 2008Þ. According to research on Asia conducted by the Center for Health and Gender Equity ð2008Þ, </w:t>
      </w:r>
      <w:r w:rsidRPr="00C55D19">
        <w:rPr>
          <w:rStyle w:val="StyleBoldUnderline"/>
        </w:rPr>
        <w:t>“Governments get the clear message that brothel raids and more stringent anti-prostitution laws please the U.S. government”</w:t>
      </w:r>
      <w:r w:rsidRPr="00C55D19">
        <w:rPr>
          <w:sz w:val="12"/>
        </w:rPr>
        <w:t xml:space="preserve"> ð5Þ. Research on the impact of the TIP report in Thailand, Cambodia, and Vietnam found that increased repression of sex workers often follows a drop in a country’s grading, after which the grade improves.15 Poor placement in the TIP report has led Cambodia, Korea, and Guatemala to introduce more repressive legislation against sex work ðKim 2007; Human Rights Watch 2010; AMARC ALC 2011Þ and to instigate large-scale campaigns of raids and other repressive tactics against sex workers. 16 In 2004, Zambia was placed on the Tier 2 Watch List. Following the United States’ reprimand that it was not doing enough to stop child pros went to bars ðcommonly sex-work venuesÞ or were considered to be sexually misbehaving ðDe Waal 2006Þ. The strength of the United States’ desire to reduce sex work globally through HIV policy was unbowed by such details. In 2006, flying in the face of proper UN protocol, US officials attempted to pressure UNAIDS to follow PEPFAR’s lead in emphasizing reducing sex work rather than simply reducing HIV. Thus it is clear that Zambia’s efforts to reduce sex work in order to reduce HIV were in alignment with the position of its largest funder. More importantly, however, Zambia’s dependency on US aid made it particularly vulnerable to pressure from another American foreign policy tool. The “Trafficking In Persons ðTIPÞ Report” was inaugurated as the cornerstone of George W. Bush’s transnational campaign against the “special evil” of trafficking ðSoderlund 2005, 77Þ. The report grades countries according to their performance in fighting trafficking. The report, true to the combined influence of carceral feminists and evangelical militarized humanitarians ðBernstein 2010Þ, takes an antiprostitution approach that conflates sex work with trafficking and seeks a repressive approach to the sex trade. Countries are sorted into four tiers—in descending order, Tier 1, Tier 2, Tier 2 Watch List, and Tier 3. Countries in Tier 3 face economic sanctions: the United States withholds aid and opposes the provision of assistance from the International Monetary Fund or World Bank ðexceptions are made for humanitarian, trade-related, and certain development-related aid; US Department of State 2008Þ. According to research on Asia conducted by the Center for Health and Gender Equity ð2008Þ, “</w:t>
      </w:r>
      <w:r w:rsidRPr="001266E8">
        <w:rPr>
          <w:rStyle w:val="StyleBoldUnderline"/>
          <w:highlight w:val="cyan"/>
        </w:rPr>
        <w:t>Governments get</w:t>
      </w:r>
      <w:r w:rsidRPr="00C55D19">
        <w:rPr>
          <w:rStyle w:val="StyleBoldUnderline"/>
        </w:rPr>
        <w:t xml:space="preserve"> the clear message </w:t>
      </w:r>
      <w:r w:rsidRPr="001266E8">
        <w:rPr>
          <w:rStyle w:val="StyleBoldUnderline"/>
          <w:highlight w:val="cyan"/>
        </w:rPr>
        <w:t xml:space="preserve">that brothel raids and more stringent anti-prostitution laws please the U.S. </w:t>
      </w:r>
      <w:r w:rsidRPr="001266E8">
        <w:rPr>
          <w:rStyle w:val="StyleBoldUnderline"/>
        </w:rPr>
        <w:t>government</w:t>
      </w:r>
      <w:r w:rsidRPr="001266E8">
        <w:rPr>
          <w:sz w:val="12"/>
        </w:rPr>
        <w:t>”</w:t>
      </w:r>
      <w:r w:rsidRPr="00C55D19">
        <w:rPr>
          <w:sz w:val="12"/>
        </w:rPr>
        <w:t xml:space="preserve"> ð5Þ. Research on the impact of the TIP report in Thailand, Cambodia, and Vietnam found that increased repression of sex workers often follows a drop in a country’s grading, after which the grade improves.15 Poor placement in the TIP report has led Cambodia, Korea, and Guatemala to introduce more repressive legislation against sex work ðKim 2007; Human Rights Watch 2010; AMARC ALC 2011Þ and to instigate large-scale campaigns of raids and other repressive tactics against sex workers. 16 In 2004, Zambia was placed on the Tier 2 Watch List. Following the United States’ reprimand that it was not doing enough to stop child pros a punitive approach to sex work and its National HIV/AIDS/STI/TB Policy, rather than creating an obstacle, was compatible with repression due to its endorsement of the need to stop women engaging in sex work through both a prohibitionist and abolitionist logic ðMinistry of Health 2005Þ. From the vantage point of 2004, scapegoating sex workers offered great value in reinforcing the government’s moral authority to rule. It overlapped with and helped justify the curfew legislation and in so doing accorded President Levy Mwanawasa far greater control over his population as a whole. It also allowed the president to deflect criticisms of his ability to lead by asserting himself as capable of protecting citizens from crime and HIV. This was all the more importan</w:t>
      </w:r>
      <w:r w:rsidRPr="001266E8">
        <w:rPr>
          <w:sz w:val="12"/>
          <w:highlight w:val="cyan"/>
        </w:rPr>
        <w:t>t</w:t>
      </w:r>
      <w:r w:rsidRPr="00C55D19">
        <w:rPr>
          <w:sz w:val="12"/>
        </w:rPr>
        <w:t xml:space="preserve"> since 2004 coincided with Mwanawasa’s declaration that HIV was a national crisis, the first time in Zambian history that a president had made such a statement. </w:t>
      </w:r>
      <w:r w:rsidRPr="00C55D19">
        <w:rPr>
          <w:rStyle w:val="StyleBoldUnderline"/>
        </w:rPr>
        <w:t xml:space="preserve">The </w:t>
      </w:r>
      <w:r w:rsidRPr="001266E8">
        <w:rPr>
          <w:rStyle w:val="StyleBoldUnderline"/>
          <w:highlight w:val="cyan"/>
        </w:rPr>
        <w:t xml:space="preserve">repression of sex workers that took place through arrest and police violence, and officials’ statements blaming sex workers for HIV, were </w:t>
      </w:r>
      <w:r w:rsidRPr="001266E8">
        <w:rPr>
          <w:rStyle w:val="StyleBoldUnderline"/>
        </w:rPr>
        <w:t xml:space="preserve">very </w:t>
      </w:r>
      <w:r w:rsidRPr="001266E8">
        <w:rPr>
          <w:rStyle w:val="StyleBoldUnderline"/>
          <w:highlight w:val="cyan"/>
        </w:rPr>
        <w:t>public</w:t>
      </w:r>
      <w:r w:rsidRPr="00C55D19">
        <w:rPr>
          <w:rStyle w:val="StyleBoldUnderline"/>
        </w:rPr>
        <w:t xml:space="preserve"> enactments of state action against the epidemic. This repression simultaneously positioned blame for the population’s sufferings squarely on sex workers’ shoulders and directed it away from the almost two decades of the president’s party’s intractable passivity in addressing the epidemic.</w:t>
      </w:r>
      <w:r w:rsidRPr="00C55D19">
        <w:rPr>
          <w:sz w:val="12"/>
        </w:rPr>
        <w:t xml:space="preserve"> It may well be that a similar period of repression would have occurred without the pressures from the US government simply because of domestic incentives for various actors</w:t>
      </w:r>
      <w:r w:rsidRPr="00C55D19">
        <w:rPr>
          <w:rStyle w:val="StyleBoldUnderline"/>
        </w:rPr>
        <w:t xml:space="preserve">. As it was, however, both </w:t>
      </w:r>
      <w:r w:rsidRPr="001266E8">
        <w:rPr>
          <w:rStyle w:val="StyleBoldUnderline"/>
          <w:highlight w:val="cyan"/>
        </w:rPr>
        <w:t>US and Zambian policy made repressing sex workers a strategy that produced political and economic value.</w:t>
      </w:r>
    </w:p>
    <w:p w14:paraId="4B89DBAF" w14:textId="77777777" w:rsidR="003D7408" w:rsidRDefault="003D7408" w:rsidP="00C822D5">
      <w:pPr>
        <w:pStyle w:val="Heading4"/>
      </w:pPr>
      <w:r w:rsidRPr="00C55D19">
        <w:t xml:space="preserve">This collapses the categories of HIV and sex worker, which justifies violence against prostitutes in the form of public whipping and verbal attacks. </w:t>
      </w:r>
    </w:p>
    <w:p w14:paraId="02BDB12E" w14:textId="77777777" w:rsidR="003D7408" w:rsidRPr="002C2C6E" w:rsidRDefault="003D7408" w:rsidP="003D7408">
      <w:pPr>
        <w:rPr>
          <w:sz w:val="16"/>
          <w:szCs w:val="16"/>
        </w:rPr>
      </w:pPr>
      <w:r>
        <w:rPr>
          <w:b/>
          <w:bCs/>
        </w:rPr>
        <w:t>Crago 14</w:t>
      </w:r>
      <w:r w:rsidRPr="00814AF2">
        <w:t xml:space="preserve"> </w:t>
      </w:r>
      <w:r w:rsidRPr="00814AF2">
        <w:rPr>
          <w:sz w:val="16"/>
          <w:szCs w:val="16"/>
        </w:rPr>
        <w:t xml:space="preserve">– </w:t>
      </w:r>
      <w:r>
        <w:rPr>
          <w:sz w:val="16"/>
          <w:szCs w:val="16"/>
        </w:rPr>
        <w:t xml:space="preserve">Anna-Louise, </w:t>
      </w:r>
      <w:r w:rsidRPr="00C55D19">
        <w:rPr>
          <w:sz w:val="16"/>
          <w:szCs w:val="16"/>
        </w:rPr>
        <w:t>activist, writer and artist committed to the empowerment of sex workers and the aboriginal community</w:t>
      </w:r>
      <w:r w:rsidRPr="00814AF2">
        <w:rPr>
          <w:sz w:val="16"/>
          <w:szCs w:val="16"/>
        </w:rPr>
        <w:t>. (</w:t>
      </w:r>
      <w:r w:rsidRPr="00613B8A">
        <w:rPr>
          <w:i/>
          <w:sz w:val="16"/>
          <w:szCs w:val="16"/>
        </w:rPr>
        <w:t>Bitches Killing the Nation”: Analyzing the Violent State-Sponsored Repression of Sex Workers in Zambia, 2004–2008</w:t>
      </w:r>
      <w:r w:rsidRPr="00814AF2">
        <w:rPr>
          <w:sz w:val="16"/>
          <w:szCs w:val="16"/>
        </w:rPr>
        <w:t xml:space="preserve">, </w:t>
      </w:r>
      <w:r>
        <w:rPr>
          <w:sz w:val="16"/>
          <w:szCs w:val="16"/>
        </w:rPr>
        <w:t>2014, pp. 374</w:t>
      </w:r>
      <w:r w:rsidRPr="00814AF2">
        <w:rPr>
          <w:sz w:val="16"/>
          <w:szCs w:val="16"/>
        </w:rPr>
        <w:t xml:space="preserve">) </w:t>
      </w:r>
    </w:p>
    <w:p w14:paraId="4242E02B" w14:textId="77777777" w:rsidR="003D7408" w:rsidRPr="001E4CFB" w:rsidRDefault="003D7408" w:rsidP="002C2C6E">
      <w:pPr>
        <w:rPr>
          <w:rStyle w:val="StyleBoldUnderline"/>
        </w:rPr>
      </w:pPr>
      <w:r w:rsidRPr="00C55D19">
        <w:rPr>
          <w:rStyle w:val="StyleBoldUnderline"/>
        </w:rPr>
        <w:t xml:space="preserve">The second was that, beginning in conjunction with the curfew, the </w:t>
      </w:r>
      <w:r w:rsidRPr="001266E8">
        <w:rPr>
          <w:rStyle w:val="StyleBoldUnderline"/>
          <w:highlight w:val="cyan"/>
        </w:rPr>
        <w:t>authorities began to blame sex workers for HIV on a national scale</w:t>
      </w:r>
      <w:r w:rsidRPr="00C55D19">
        <w:rPr>
          <w:rStyle w:val="StyleBoldUnderline"/>
        </w:rPr>
        <w:t xml:space="preserve">, and crackdowns on them were framed as a </w:t>
      </w:r>
      <w:r w:rsidRPr="00C55D19">
        <w:rPr>
          <w:rStyle w:val="StyleBoldUnderline"/>
        </w:rPr>
        <w:lastRenderedPageBreak/>
        <w:t>measure to fight HIV.</w:t>
      </w:r>
      <w:r w:rsidRPr="00C55D19">
        <w:rPr>
          <w:sz w:val="8"/>
        </w:rPr>
        <w:t xml:space="preserve"> Member of Parliament ðMPÞ Chishimba Kabwili’s statements during a 2007 parliamentary debate illustrate how the latter was articulated: “Unless we arrest all the prostitutes on the streets, AIDS in Zambia will never cease. We have to be extremely serious on this issue. </w:t>
      </w:r>
      <w:r w:rsidRPr="001266E8">
        <w:rPr>
          <w:rStyle w:val="StyleBoldUnderline"/>
          <w:highlight w:val="cyan"/>
        </w:rPr>
        <w:t>Unless prostitutes are done away with, then we shall not fight HIV/AIDS</w:t>
      </w:r>
      <w:r w:rsidRPr="00C55D19">
        <w:rPr>
          <w:sz w:val="8"/>
        </w:rPr>
        <w:t xml:space="preserve">.”6 However, in some cases </w:t>
      </w:r>
      <w:r w:rsidRPr="001266E8">
        <w:rPr>
          <w:rStyle w:val="StyleBoldUnderline"/>
          <w:highlight w:val="cyan"/>
        </w:rPr>
        <w:t>the representation of sex workers as responsible for disease collapsed into representations of sex workers simply as disease</w:t>
      </w:r>
      <w:r w:rsidRPr="00C55D19">
        <w:rPr>
          <w:sz w:val="8"/>
        </w:rPr>
        <w:t xml:space="preserve">, such as when the spokesman for the minister of home affairs and national government, Ronnie Shikapwasha, called on all MPs to use the national budget to “devis½e_ opportunities to defeat HIV/AIDS, cholera, tuberculosis and prostitution.”7 The repression that followed these two changes was implemented, broadly speaking, in two ways. </w:t>
      </w:r>
      <w:r w:rsidRPr="00C55D19">
        <w:rPr>
          <w:rStyle w:val="StyleBoldUnderline"/>
        </w:rPr>
        <w:t xml:space="preserve">First, </w:t>
      </w:r>
      <w:r w:rsidRPr="001266E8">
        <w:rPr>
          <w:rStyle w:val="StyleBoldUnderline"/>
          <w:highlight w:val="cyan"/>
        </w:rPr>
        <w:t>sex workers’ presence in public</w:t>
      </w:r>
      <w:r w:rsidRPr="00C55D19">
        <w:rPr>
          <w:rStyle w:val="StyleBoldUnderline"/>
        </w:rPr>
        <w:t xml:space="preserve"> space </w:t>
      </w:r>
      <w:r w:rsidRPr="001266E8">
        <w:rPr>
          <w:rStyle w:val="StyleBoldUnderline"/>
          <w:highlight w:val="cyan"/>
        </w:rPr>
        <w:t>became</w:t>
      </w:r>
      <w:r w:rsidRPr="00C55D19">
        <w:rPr>
          <w:rStyle w:val="StyleBoldUnderline"/>
        </w:rPr>
        <w:t xml:space="preserve"> tightly </w:t>
      </w:r>
      <w:r w:rsidRPr="001266E8">
        <w:rPr>
          <w:rStyle w:val="StyleBoldUnderline"/>
          <w:highlight w:val="cyan"/>
        </w:rPr>
        <w:t>controlled through arrest, detention, and deportation,</w:t>
      </w:r>
      <w:r w:rsidRPr="00C55D19">
        <w:rPr>
          <w:rStyle w:val="StyleBoldUnderline"/>
        </w:rPr>
        <w:t xml:space="preserve"> with the first two of these mediated by extortion. Second, </w:t>
      </w:r>
      <w:r w:rsidRPr="001266E8">
        <w:rPr>
          <w:rStyle w:val="StyleBoldUnderline"/>
          <w:highlight w:val="cyan"/>
        </w:rPr>
        <w:t>police subjected sex workers to routine violence, much of which took place in the public eye</w:t>
      </w:r>
      <w:r w:rsidRPr="00C55D19">
        <w:rPr>
          <w:rStyle w:val="StyleBoldUnderline"/>
        </w:rPr>
        <w:t>.</w:t>
      </w:r>
      <w:r w:rsidRPr="00C55D19">
        <w:rPr>
          <w:sz w:val="8"/>
        </w:rPr>
        <w:t xml:space="preserve"> Though distinct and not always occurring at the same time, these two techniques of repression interlocked. As Juliette explained: The police are not friendly; they are used to chasing us. If they find us after 19 or 20 hours, they will apprehend you; they know that you are a sex worker. They put you in custody and fine you for that. They patrol every weekend and catch ten to fifteen of us every weekend. They will beat you. My friend was beaten and had to go to the hospital for the injuries she sustained. Sometimes, they will even force you to have sex with them without giving you anything. It has happened to girls I know. . . . It has been like this since 2004 ½or_ 2005. I think it is when they put some restraining order that no girls should be found loitering after 19, 20 hours in town. Before, they never used to bother us. </w:t>
      </w:r>
      <w:r w:rsidRPr="00C55D19">
        <w:rPr>
          <w:rStyle w:val="StyleBoldUnderline"/>
        </w:rPr>
        <w:t>They said it was because of HIV/AIDS. They said sex workers are spreading disease. Yes, so they wanted to put a stop to that.</w:t>
      </w:r>
      <w:r w:rsidRPr="00C55D19">
        <w:rPr>
          <w:sz w:val="8"/>
        </w:rPr>
        <w:t xml:space="preserve"> All over Zambia. Countrywide, they were just ordered to do so. This </w:t>
      </w:r>
      <w:r w:rsidRPr="001266E8">
        <w:rPr>
          <w:rStyle w:val="StyleBoldUnderline"/>
          <w:highlight w:val="cyan"/>
        </w:rPr>
        <w:t>construing of sex workers</w:t>
      </w:r>
      <w:r w:rsidRPr="001266E8">
        <w:rPr>
          <w:rStyle w:val="StyleBoldUnderline"/>
        </w:rPr>
        <w:t xml:space="preserve">’ occupation of public space </w:t>
      </w:r>
      <w:r w:rsidRPr="001266E8">
        <w:rPr>
          <w:rStyle w:val="StyleBoldUnderline"/>
          <w:highlight w:val="cyan"/>
        </w:rPr>
        <w:t>as illegitimate and unnatural constitutes them as permanently existing outside of “</w:t>
      </w:r>
      <w:r w:rsidRPr="001266E8">
        <w:rPr>
          <w:rStyle w:val="StyleBoldUnderline"/>
        </w:rPr>
        <w:t>the</w:t>
      </w:r>
      <w:r w:rsidRPr="001266E8">
        <w:rPr>
          <w:rStyle w:val="StyleBoldUnderline"/>
          <w:highlight w:val="cyan"/>
        </w:rPr>
        <w:t xml:space="preserve"> public</w:t>
      </w:r>
      <w:r w:rsidRPr="00C55D19">
        <w:rPr>
          <w:rStyle w:val="StyleBoldUnderline"/>
        </w:rPr>
        <w:t xml:space="preserve">,” outside of citizenship and the nation </w:t>
      </w:r>
      <w:r w:rsidRPr="001266E8">
        <w:rPr>
          <w:rStyle w:val="StyleBoldUnderline"/>
          <w:highlight w:val="cyan"/>
        </w:rPr>
        <w:t>in ways that are racialized, gendered, and classed</w:t>
      </w:r>
      <w:r w:rsidRPr="00C55D19">
        <w:rPr>
          <w:rStyle w:val="StyleBoldUnderline"/>
        </w:rPr>
        <w:t xml:space="preserve"> ðRazack 2002Þ. Indeed, in Zambia, </w:t>
      </w:r>
      <w:r w:rsidRPr="001266E8">
        <w:rPr>
          <w:rStyle w:val="StyleBoldUnderline"/>
          <w:highlight w:val="cyan"/>
        </w:rPr>
        <w:t xml:space="preserve">sex workers have often been painted as inherently foreign and as external threats </w:t>
      </w:r>
      <w:r w:rsidRPr="001266E8">
        <w:rPr>
          <w:rStyle w:val="StyleBoldUnderline"/>
        </w:rPr>
        <w:t>to the country and to the family for having, as Laura Marı´a Agustı´n puts it, “left home”</w:t>
      </w:r>
      <w:r w:rsidRPr="00C55D19">
        <w:rPr>
          <w:rStyle w:val="StyleBoldUnderline"/>
        </w:rPr>
        <w:t xml:space="preserve"> ð2007, 110Þ.8 Representations of sex workers as spreaders of disease focus similarly on the dangers of sex workers’ mobility. </w:t>
      </w:r>
      <w:r w:rsidRPr="00C55D19">
        <w:rPr>
          <w:sz w:val="8"/>
        </w:rPr>
        <w:t>This focus is particularly poignant in the case of large-scale raids that occurred in May 2008 in Livingstone, where the effort to remove sex workers from public space extended to their expulsion from the city in order to send them “home.”</w:t>
      </w:r>
      <w:r w:rsidRPr="00C55D19">
        <w:rPr>
          <w:rStyle w:val="StyleBoldUnderline"/>
        </w:rPr>
        <w:t xml:space="preserve"> All the </w:t>
      </w:r>
      <w:r w:rsidRPr="001266E8">
        <w:rPr>
          <w:rStyle w:val="StyleBoldUnderline"/>
          <w:highlight w:val="cyan"/>
        </w:rPr>
        <w:t>sex workers who were arrested who were not from the town itself were put on a bus and deported back</w:t>
      </w:r>
      <w:r w:rsidRPr="00C55D19">
        <w:rPr>
          <w:rStyle w:val="StyleBoldUnderline"/>
        </w:rPr>
        <w:t xml:space="preserve"> to “wherever they said they were from</w:t>
      </w:r>
      <w:r w:rsidRPr="00C55D19">
        <w:rPr>
          <w:sz w:val="8"/>
        </w:rPr>
        <w:t xml:space="preserve">,” as Jessica put it, which for most meant Zimbabwe but also included the Zambian towns of Ndola, Kabwe, and Lusaka. According to media accounts of the raid, a total of sixty Zimbabwean sex workers were deported and twenty Zambian sex workers were criminally charged ðLusaka Times 2008Þ. </w:t>
      </w:r>
      <w:r w:rsidRPr="001266E8">
        <w:rPr>
          <w:rStyle w:val="StyleBoldUnderline"/>
          <w:highlight w:val="cyan"/>
        </w:rPr>
        <w:t>Government officials used the raid as a platform to denounce sex workers as killers.</w:t>
      </w:r>
      <w:r w:rsidRPr="00C55D19">
        <w:rPr>
          <w:sz w:val="8"/>
        </w:rPr>
        <w:t xml:space="preserve"> According to the Times of Zambia ð2008Þ: “Ms Mbangweta, ðZambian Immigration SpokespersonÞ said the 60 sex workers were even boasting that they had killed several Zambian men, as they produced tablets of ARVs. This was to show their HIV status and that they had been willingly passing on the virus to their Zambian male clients.” </w:t>
      </w:r>
      <w:r w:rsidRPr="00C55D19">
        <w:rPr>
          <w:rStyle w:val="StyleBoldUnderline"/>
        </w:rPr>
        <w:t xml:space="preserve">In the period covered by my research, statements by both </w:t>
      </w:r>
      <w:r w:rsidRPr="001266E8">
        <w:rPr>
          <w:rStyle w:val="StyleBoldUnderline"/>
          <w:highlight w:val="cyan"/>
        </w:rPr>
        <w:t>politicians and police</w:t>
      </w:r>
      <w:r w:rsidRPr="00C55D19">
        <w:rPr>
          <w:rStyle w:val="StyleBoldUnderline"/>
        </w:rPr>
        <w:t xml:space="preserve"> placed an emphasis on women’s spatial transgression and on a narrative that blamed them for HIV. In so doing, they </w:t>
      </w:r>
      <w:r w:rsidRPr="001266E8">
        <w:rPr>
          <w:rStyle w:val="StyleBoldUnderline"/>
          <w:highlight w:val="cyan"/>
        </w:rPr>
        <w:t>displaced and punished the women, sometimes under the guise of protecting them</w:t>
      </w:r>
      <w:r w:rsidRPr="00C55D19">
        <w:rPr>
          <w:rStyle w:val="StyleBoldUnderline"/>
        </w:rPr>
        <w:t xml:space="preserve"> from their own transgressions, </w:t>
      </w:r>
      <w:r w:rsidRPr="001266E8">
        <w:rPr>
          <w:rStyle w:val="StyleBoldUnderline"/>
          <w:highlight w:val="cyan"/>
        </w:rPr>
        <w:t>more often</w:t>
      </w:r>
      <w:r w:rsidRPr="00C55D19">
        <w:rPr>
          <w:rStyle w:val="StyleBoldUnderline"/>
        </w:rPr>
        <w:t xml:space="preserve"> under the guise of </w:t>
      </w:r>
      <w:r w:rsidRPr="001266E8">
        <w:rPr>
          <w:rStyle w:val="StyleBoldUnderline"/>
          <w:highlight w:val="cyan"/>
        </w:rPr>
        <w:t>protecting the public</w:t>
      </w:r>
      <w:r w:rsidRPr="00C55D19">
        <w:rPr>
          <w:rStyle w:val="StyleBoldUnderline"/>
        </w:rPr>
        <w:t xml:space="preserve"> and the nation. The conflation of </w:t>
      </w:r>
      <w:r w:rsidRPr="001266E8">
        <w:rPr>
          <w:rStyle w:val="StyleBoldUnderline"/>
          <w:highlight w:val="cyan"/>
        </w:rPr>
        <w:t>sex workers with infection and the threat they therefore came to represent informed the very violent nature of many such measures.</w:t>
      </w:r>
    </w:p>
    <w:p w14:paraId="1A9E9CC7" w14:textId="77777777" w:rsidR="003D7408" w:rsidRPr="001E4CFB" w:rsidRDefault="003D7408" w:rsidP="00C822D5">
      <w:pPr>
        <w:pStyle w:val="Heading4"/>
      </w:pPr>
      <w:r w:rsidRPr="001E4CFB">
        <w:t>Harm minimization strategies like the 1AC are key to the acceptance of sex work as a respectable profession and the decreased stigmatization of all involved in prostitution.</w:t>
      </w:r>
    </w:p>
    <w:p w14:paraId="51F14FE4" w14:textId="77777777" w:rsidR="003D7408" w:rsidRPr="002C2C6E" w:rsidRDefault="003D7408" w:rsidP="003D7408">
      <w:pPr>
        <w:rPr>
          <w:sz w:val="16"/>
          <w:szCs w:val="16"/>
        </w:rPr>
      </w:pPr>
      <w:r w:rsidRPr="001E4CFB">
        <w:rPr>
          <w:b/>
          <w:bCs/>
        </w:rPr>
        <w:t>Matthew 08</w:t>
      </w:r>
      <w:r w:rsidRPr="001E4CFB">
        <w:t xml:space="preserve"> </w:t>
      </w:r>
      <w:r w:rsidRPr="001E4CFB">
        <w:rPr>
          <w:sz w:val="16"/>
          <w:szCs w:val="16"/>
        </w:rPr>
        <w:t xml:space="preserve">– Roger, British criminologist. He is Professor of Criminology at the University of Kent, Canterbury, United Kingdom. (2008, Prostitution, Politics &amp; Policy, pages 103-104) </w:t>
      </w:r>
    </w:p>
    <w:p w14:paraId="3192B040" w14:textId="77777777" w:rsidR="003D7408" w:rsidRDefault="003D7408" w:rsidP="003D7408">
      <w:pPr>
        <w:rPr>
          <w:rStyle w:val="StyleBoldUnderline"/>
          <w:sz w:val="12"/>
          <w:u w:val="none"/>
        </w:rPr>
      </w:pPr>
      <w:r w:rsidRPr="001E4CFB">
        <w:rPr>
          <w:sz w:val="16"/>
        </w:rPr>
        <w:t xml:space="preserve">These liberals are generally opposed to all forms of state intervention, which is seen as restricting trade and limiting individual ‘freedom’. They tend only to support state intervention in the sex industry when it is seen to facilitate trade and allow individuals to operate more effectively in the market. </w:t>
      </w:r>
      <w:r w:rsidRPr="001E4CFB">
        <w:rPr>
          <w:rStyle w:val="StyleBoldUnderline"/>
          <w:highlight w:val="cyan"/>
        </w:rPr>
        <w:t>Harm minimization strategies</w:t>
      </w:r>
      <w:r w:rsidRPr="001E4CFB">
        <w:rPr>
          <w:rStyle w:val="StyleBoldUnderline"/>
        </w:rPr>
        <w:t xml:space="preserve"> function well in this respect, since this normally </w:t>
      </w:r>
      <w:r w:rsidRPr="001E4CFB">
        <w:rPr>
          <w:rStyle w:val="StyleBoldUnderline"/>
          <w:highlight w:val="cyan"/>
        </w:rPr>
        <w:t>involved reducing impediments such as violence from clients, while providing</w:t>
      </w:r>
      <w:r w:rsidRPr="001E4CFB">
        <w:rPr>
          <w:rStyle w:val="StyleBoldUnderline"/>
        </w:rPr>
        <w:t xml:space="preserve"> forms of health and social </w:t>
      </w:r>
      <w:r w:rsidRPr="001E4CFB">
        <w:rPr>
          <w:rStyle w:val="StyleBoldUnderline"/>
          <w:highlight w:val="cyan"/>
        </w:rPr>
        <w:t>support,</w:t>
      </w:r>
      <w:r w:rsidRPr="001E4CFB">
        <w:rPr>
          <w:rStyle w:val="StyleBoldUnderline"/>
        </w:rPr>
        <w:t xml:space="preserve"> which are seen to allow the women to function more effectively. </w:t>
      </w:r>
      <w:r w:rsidRPr="001E4CFB">
        <w:rPr>
          <w:rStyle w:val="StyleBoldUnderline"/>
          <w:sz w:val="12"/>
          <w:u w:val="none"/>
        </w:rPr>
        <w:t>¶</w:t>
      </w:r>
      <w:r w:rsidRPr="001E4CFB">
        <w:rPr>
          <w:rStyle w:val="StyleBoldUnderline"/>
          <w:sz w:val="12"/>
        </w:rPr>
        <w:t xml:space="preserve"> </w:t>
      </w:r>
      <w:r w:rsidRPr="001E4CFB">
        <w:rPr>
          <w:sz w:val="16"/>
        </w:rPr>
        <w:t xml:space="preserve">There is a tendency amongst liberals to normalize different aspects of prostitution. </w:t>
      </w:r>
      <w:r w:rsidRPr="001E4CFB">
        <w:rPr>
          <w:rStyle w:val="StyleBoldUnderline"/>
        </w:rPr>
        <w:t xml:space="preserve">This </w:t>
      </w:r>
      <w:r w:rsidRPr="001E4CFB">
        <w:rPr>
          <w:rStyle w:val="StyleBoldUnderline"/>
          <w:highlight w:val="cyan"/>
        </w:rPr>
        <w:t>the English Collective of Prostitutes</w:t>
      </w:r>
      <w:r w:rsidRPr="001E4CFB">
        <w:rPr>
          <w:rStyle w:val="StyleBoldUnderline"/>
        </w:rPr>
        <w:t xml:space="preserve"> (1997), for example, </w:t>
      </w:r>
      <w:r w:rsidRPr="001E4CFB">
        <w:rPr>
          <w:rStyle w:val="StyleBoldUnderline"/>
          <w:highlight w:val="cyan"/>
        </w:rPr>
        <w:t>claim that all women are prostitutes and that the</w:t>
      </w:r>
      <w:r w:rsidRPr="001E4CFB">
        <w:rPr>
          <w:rStyle w:val="StyleBoldUnderline"/>
        </w:rPr>
        <w:t xml:space="preserve"> </w:t>
      </w:r>
      <w:r w:rsidRPr="001E4CFB">
        <w:rPr>
          <w:rStyle w:val="StyleBoldUnderline"/>
          <w:highlight w:val="cyan"/>
        </w:rPr>
        <w:t>different between</w:t>
      </w:r>
      <w:r w:rsidRPr="001E4CFB">
        <w:rPr>
          <w:rStyle w:val="StyleBoldUnderline"/>
        </w:rPr>
        <w:t xml:space="preserve"> those </w:t>
      </w:r>
      <w:r w:rsidRPr="001E4CFB">
        <w:rPr>
          <w:rStyle w:val="StyleBoldUnderline"/>
          <w:highlight w:val="cyan"/>
        </w:rPr>
        <w:t>women involved in prostitution and ordinary women is that the former charge for sexual services while the latter</w:t>
      </w:r>
      <w:r w:rsidRPr="001E4CFB">
        <w:rPr>
          <w:rStyle w:val="StyleBoldUnderline"/>
        </w:rPr>
        <w:t xml:space="preserve"> are ‘expected to </w:t>
      </w:r>
      <w:r w:rsidRPr="001E4CFB">
        <w:rPr>
          <w:rStyle w:val="StyleBoldUnderline"/>
          <w:highlight w:val="cyan"/>
        </w:rPr>
        <w:t>do it for free’</w:t>
      </w:r>
      <w:r w:rsidRPr="001E4CFB">
        <w:rPr>
          <w:rStyle w:val="StyleBoldUnderline"/>
        </w:rPr>
        <w:t xml:space="preserve">. They also argue that </w:t>
      </w:r>
      <w:r w:rsidRPr="001E4CFB">
        <w:rPr>
          <w:rStyle w:val="StyleBoldUnderline"/>
          <w:highlight w:val="cyan"/>
        </w:rPr>
        <w:t>although prostitution may be degrading it is no worse tha</w:t>
      </w:r>
      <w:r w:rsidRPr="001E4CFB">
        <w:rPr>
          <w:rStyle w:val="StyleBoldUnderline"/>
        </w:rPr>
        <w:t xml:space="preserve">n a number of </w:t>
      </w:r>
      <w:r w:rsidRPr="001E4CFB">
        <w:rPr>
          <w:rStyle w:val="StyleBoldUnderline"/>
          <w:highlight w:val="cyan"/>
        </w:rPr>
        <w:t>other jobs,</w:t>
      </w:r>
      <w:r w:rsidRPr="001E4CFB">
        <w:rPr>
          <w:rStyle w:val="StyleBoldUnderline"/>
        </w:rPr>
        <w:t xml:space="preserve"> which women are expected to perform, except that it pays </w:t>
      </w:r>
      <w:r w:rsidRPr="001E4CFB">
        <w:rPr>
          <w:rStyle w:val="StyleBoldUnderline"/>
        </w:rPr>
        <w:lastRenderedPageBreak/>
        <w:t xml:space="preserve">better and gives the women concerned greater interdependence. </w:t>
      </w:r>
      <w:r w:rsidRPr="001E4CFB">
        <w:rPr>
          <w:sz w:val="16"/>
        </w:rPr>
        <w:t>The barriers, however, to realizing this interdependence are the legal controls that limit earnings, restrict trade, deter customers, and stigmatise those involved.</w:t>
      </w:r>
      <w:r w:rsidRPr="001E4CFB">
        <w:rPr>
          <w:sz w:val="12"/>
        </w:rPr>
        <w:t>¶</w:t>
      </w:r>
      <w:r w:rsidRPr="001E4CFB">
        <w:rPr>
          <w:sz w:val="16"/>
        </w:rPr>
        <w:t xml:space="preserve"> </w:t>
      </w:r>
      <w:r w:rsidRPr="001E4CFB">
        <w:rPr>
          <w:rStyle w:val="StyleBoldUnderline"/>
          <w:highlight w:val="cyan"/>
        </w:rPr>
        <w:t>Groups</w:t>
      </w:r>
      <w:r w:rsidRPr="001E4CFB">
        <w:rPr>
          <w:rStyle w:val="StyleBoldUnderline"/>
        </w:rPr>
        <w:t xml:space="preserve"> like the English Collective of Prostitutes also </w:t>
      </w:r>
      <w:r w:rsidRPr="001E4CFB">
        <w:rPr>
          <w:rStyle w:val="StyleBoldUnderline"/>
          <w:highlight w:val="cyan"/>
        </w:rPr>
        <w:t>want to normalize and decriminalize clients. These men</w:t>
      </w:r>
      <w:r w:rsidRPr="001E4CFB">
        <w:rPr>
          <w:rStyle w:val="StyleBoldUnderline"/>
        </w:rPr>
        <w:t xml:space="preserve">, it is claimed, </w:t>
      </w:r>
      <w:r w:rsidRPr="001E4CFB">
        <w:rPr>
          <w:rStyle w:val="StyleBoldUnderline"/>
          <w:highlight w:val="cyan"/>
        </w:rPr>
        <w:t>are driven by natural impulses</w:t>
      </w:r>
      <w:r w:rsidRPr="001E4CFB">
        <w:rPr>
          <w:rStyle w:val="StyleBoldUnderline"/>
        </w:rPr>
        <w:t xml:space="preserve"> and tend to be lonely, single and disabled men, who are not able to engage in ‘normal’ sexual relations and might otherwise seek other move damaging ways to fulfill their sexual needs.</w:t>
      </w:r>
      <w:r w:rsidRPr="001E4CFB">
        <w:rPr>
          <w:sz w:val="16"/>
        </w:rPr>
        <w:t xml:space="preserve"> Clients, it is claimed, are normal men and the proportion of the male population who visit prostitutes is considerably higher than most people assume. </w:t>
      </w:r>
      <w:r w:rsidRPr="001E4CFB">
        <w:rPr>
          <w:rStyle w:val="StyleBoldUnderline"/>
        </w:rPr>
        <w:t xml:space="preserve">Consequently, </w:t>
      </w:r>
      <w:r w:rsidRPr="001E4CFB">
        <w:rPr>
          <w:rStyle w:val="StyleBoldUnderline"/>
          <w:highlight w:val="cyan"/>
        </w:rPr>
        <w:t>those advocating total decriminalization tend to oppose legislation that impacts upon clients</w:t>
      </w:r>
      <w:r w:rsidRPr="001E4CFB">
        <w:rPr>
          <w:rStyle w:val="StyleBoldUnderline"/>
        </w:rPr>
        <w:t>.</w:t>
      </w:r>
      <w:r w:rsidRPr="001E4CFB">
        <w:rPr>
          <w:sz w:val="16"/>
        </w:rPr>
        <w:t xml:space="preserve"> At the same time, groups like the English Collective of Prostitutes have opposed the kerb crawling legislation which was introduced in England and Wales in the mid 1980s, partly on the basis that like the legislation controlling soliciting, the legislation relating to kerb crawling is based principally on police evidence and this raises issues about the rights of defendants and the use of police discretion.</w:t>
      </w:r>
      <w:r w:rsidRPr="001E4CFB">
        <w:rPr>
          <w:sz w:val="12"/>
        </w:rPr>
        <w:t>¶</w:t>
      </w:r>
      <w:r w:rsidRPr="001E4CFB">
        <w:rPr>
          <w:sz w:val="16"/>
        </w:rPr>
        <w:t xml:space="preserve"> Other groups like the Scarlet Alliance in Australia want all legislation directed specifically at prostitution to be removed and argue that the sex industry should be treated as any other commercial business and subject to the same forms of regulation (Banach and Metzenrath 2000). </w:t>
      </w:r>
      <w:r w:rsidRPr="001E4CFB">
        <w:rPr>
          <w:rStyle w:val="StyleBoldUnderline"/>
          <w:highlight w:val="cyan"/>
        </w:rPr>
        <w:t>They want to se</w:t>
      </w:r>
      <w:r>
        <w:rPr>
          <w:rStyle w:val="StyleBoldUnderline"/>
          <w:highlight w:val="cyan"/>
        </w:rPr>
        <w:t>e</w:t>
      </w:r>
      <w:r w:rsidRPr="001E4CFB">
        <w:rPr>
          <w:rStyle w:val="StyleBoldUnderline"/>
          <w:highlight w:val="cyan"/>
        </w:rPr>
        <w:t xml:space="preserve"> ‘sex work’ as a legitimate form of employment and claim that it is legal controls that have led to the stigmatisation of those involved in prostitution. They want to remove</w:t>
      </w:r>
      <w:r w:rsidRPr="001E4CFB">
        <w:rPr>
          <w:rStyle w:val="StyleBoldUnderline"/>
        </w:rPr>
        <w:t xml:space="preserve"> </w:t>
      </w:r>
      <w:r w:rsidRPr="001E4CFB">
        <w:rPr>
          <w:rStyle w:val="StyleBoldUnderline"/>
          <w:highlight w:val="cyan"/>
        </w:rPr>
        <w:t>legislation</w:t>
      </w:r>
      <w:r w:rsidRPr="001E4CFB">
        <w:rPr>
          <w:rStyle w:val="StyleBoldUnderline"/>
        </w:rPr>
        <w:t xml:space="preserve"> relating to ‘living off the earnings of prostitution’ </w:t>
      </w:r>
      <w:r w:rsidRPr="001E4CFB">
        <w:rPr>
          <w:rStyle w:val="StyleBoldUnderline"/>
          <w:highlight w:val="cyan"/>
        </w:rPr>
        <w:t xml:space="preserve">since they argue that this </w:t>
      </w:r>
      <w:r w:rsidRPr="00364179">
        <w:rPr>
          <w:rStyle w:val="StyleBoldUnderline"/>
        </w:rPr>
        <w:t>‘</w:t>
      </w:r>
      <w:r w:rsidRPr="001E4CFB">
        <w:rPr>
          <w:rStyle w:val="StyleBoldUnderline"/>
        </w:rPr>
        <w:t xml:space="preserve">restricts how sex workers can spend their money’ and do not want controls on brothel keeping because it </w:t>
      </w:r>
      <w:r w:rsidRPr="001E4CFB">
        <w:rPr>
          <w:rStyle w:val="StyleBoldUnderline"/>
          <w:highlight w:val="cyan"/>
        </w:rPr>
        <w:t xml:space="preserve">denies sex workers </w:t>
      </w:r>
      <w:r w:rsidRPr="001E4CFB">
        <w:rPr>
          <w:rStyle w:val="StyleBoldUnderline"/>
        </w:rPr>
        <w:t xml:space="preserve">the relative </w:t>
      </w:r>
      <w:r w:rsidRPr="001E4CFB">
        <w:rPr>
          <w:rStyle w:val="StyleBoldUnderline"/>
          <w:highlight w:val="cyan"/>
        </w:rPr>
        <w:t>economic and physical security</w:t>
      </w:r>
      <w:r w:rsidRPr="001E4CFB">
        <w:rPr>
          <w:rStyle w:val="StyleBoldUnderline"/>
        </w:rPr>
        <w:t xml:space="preserve"> of legal brothel work. </w:t>
      </w:r>
      <w:r w:rsidRPr="001E4CFB">
        <w:rPr>
          <w:rStyle w:val="StyleBoldUnderline"/>
          <w:sz w:val="12"/>
          <w:u w:val="none"/>
        </w:rPr>
        <w:t>¶</w:t>
      </w:r>
    </w:p>
    <w:p w14:paraId="63805998" w14:textId="56562A93" w:rsidR="006824D3" w:rsidRPr="001E4CFB" w:rsidRDefault="006824D3" w:rsidP="00C822D5">
      <w:pPr>
        <w:pStyle w:val="Heading4"/>
      </w:pPr>
      <w:r>
        <w:t>Thus the plan: The United States Federal Government should repeal section 2421 of the Mann Act.</w:t>
      </w:r>
      <w:r w:rsidR="00C822D5">
        <w:t xml:space="preserve"> (Will change!)</w:t>
      </w:r>
      <w:bookmarkStart w:id="0" w:name="_GoBack"/>
      <w:bookmarkEnd w:id="0"/>
    </w:p>
    <w:p w14:paraId="4DFA0DF6" w14:textId="77777777" w:rsidR="003D7408" w:rsidRDefault="003D7408" w:rsidP="003D7408">
      <w:pPr>
        <w:pStyle w:val="Heading3"/>
      </w:pPr>
      <w:r>
        <w:lastRenderedPageBreak/>
        <w:t>Contention 3 - Decriminalization</w:t>
      </w:r>
    </w:p>
    <w:p w14:paraId="0CF665DF" w14:textId="77777777" w:rsidR="003D7408" w:rsidRPr="001E4CFB" w:rsidRDefault="003D7408" w:rsidP="00C822D5">
      <w:pPr>
        <w:pStyle w:val="Heading4"/>
      </w:pPr>
      <w:r w:rsidRPr="001E4CFB">
        <w:t>Overturn of the Mann Act solves the negative consequences of criminalization.</w:t>
      </w:r>
    </w:p>
    <w:p w14:paraId="63AEC4C5" w14:textId="77777777" w:rsidR="003D7408" w:rsidRPr="001E4CFB" w:rsidRDefault="003D7408" w:rsidP="003D7408">
      <w:pPr>
        <w:rPr>
          <w:sz w:val="16"/>
          <w:szCs w:val="16"/>
        </w:rPr>
      </w:pPr>
      <w:r w:rsidRPr="001E4CFB">
        <w:rPr>
          <w:b/>
          <w:bCs/>
        </w:rPr>
        <w:t>Conant 96</w:t>
      </w:r>
      <w:r w:rsidRPr="001E4CFB">
        <w:t xml:space="preserve"> </w:t>
      </w:r>
      <w:r w:rsidRPr="001E4CFB">
        <w:rPr>
          <w:sz w:val="16"/>
          <w:szCs w:val="16"/>
        </w:rPr>
        <w:t>– Michael, Professor Emeritus, Walter A. Haas School of Business, University of California at</w:t>
      </w:r>
    </w:p>
    <w:p w14:paraId="42BFB293" w14:textId="77777777" w:rsidR="003D7408" w:rsidRPr="002C2C6E" w:rsidRDefault="003D7408" w:rsidP="003D7408">
      <w:pPr>
        <w:rPr>
          <w:rStyle w:val="StyleBoldUnderline"/>
          <w:b/>
          <w:sz w:val="16"/>
          <w:szCs w:val="16"/>
          <w:u w:val="none"/>
        </w:rPr>
      </w:pPr>
      <w:r w:rsidRPr="001E4CFB">
        <w:rPr>
          <w:sz w:val="16"/>
          <w:szCs w:val="16"/>
        </w:rPr>
        <w:t xml:space="preserve">Berkeley, Member of the Illinois bar. (“FEDERALISM, THE MANN ACT, AND THE IMPERATIVE TO DECRIMINALIZE PROSTITUTION,” 1996, http://www.policeprostitutionandpolitics.com/pdfs_all/Law%20Academic%20%20Journal%20Articles%20All%20%5BSee%20Also%20Trafficking%20Law%20Journal%20Articles%5D/Law%20Academic%20Journal%20Articles%20%20Pro%20Decrim%20Pro%20Sex%20Work/1996%20Federalism,%20Mann%20Act%20and%20the%20Imperative%20to%20Decriminalize%20Prostitution.pdf) </w:t>
      </w:r>
    </w:p>
    <w:p w14:paraId="4F3298A7" w14:textId="77777777" w:rsidR="003D7408" w:rsidRPr="002C2C6E" w:rsidRDefault="003D7408" w:rsidP="007A3515">
      <w:pPr>
        <w:rPr>
          <w:sz w:val="16"/>
        </w:rPr>
      </w:pPr>
      <w:r w:rsidRPr="001E4CFB">
        <w:rPr>
          <w:rStyle w:val="StyleBoldUnderline"/>
          <w:highlight w:val="cyan"/>
        </w:rPr>
        <w:t>Repeal of the Mann Act could be the first step in a campaign to decriminalize</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prostitution</w:t>
      </w:r>
      <w:r w:rsidRPr="001E4CFB">
        <w:rPr>
          <w:rStyle w:val="StyleBoldUnderline"/>
        </w:rPr>
        <w:t>.</w:t>
      </w:r>
      <w:r w:rsidRPr="001E4CFB">
        <w:rPr>
          <w:sz w:val="16"/>
        </w:rPr>
        <w:t xml:space="preserve"> The AIDS epidemic makes regulating prostitution more</w:t>
      </w:r>
      <w:r w:rsidRPr="001E4CFB">
        <w:rPr>
          <w:sz w:val="12"/>
        </w:rPr>
        <w:t>¶</w:t>
      </w:r>
      <w:r w:rsidRPr="001E4CFB">
        <w:rPr>
          <w:sz w:val="16"/>
        </w:rPr>
        <w:t xml:space="preserve"> compelling today than ever before, and health regulation can effectively occur</w:t>
      </w:r>
      <w:r w:rsidRPr="001E4CFB">
        <w:rPr>
          <w:sz w:val="12"/>
        </w:rPr>
        <w:t>¶</w:t>
      </w:r>
      <w:r w:rsidRPr="001E4CFB">
        <w:rPr>
          <w:sz w:val="16"/>
        </w:rPr>
        <w:t xml:space="preserve"> only after decriminalization. </w:t>
      </w:r>
      <w:r w:rsidRPr="001E4CFB">
        <w:rPr>
          <w:rStyle w:val="StyleBoldUnderline"/>
          <w:highlight w:val="cyan"/>
        </w:rPr>
        <w:t>The question,</w:t>
      </w:r>
      <w:r w:rsidRPr="001E4CFB">
        <w:rPr>
          <w:rStyle w:val="StyleBoldUnderline"/>
        </w:rPr>
        <w:t xml:space="preserve"> therefore, </w:t>
      </w:r>
      <w:r w:rsidRPr="001E4CFB">
        <w:rPr>
          <w:rStyle w:val="StyleBoldUnderline"/>
          <w:highlight w:val="cyan"/>
        </w:rPr>
        <w:t>is whether prostitution</w:t>
      </w:r>
      <w:r w:rsidRPr="001E4CFB">
        <w:rPr>
          <w:rStyle w:val="StyleBoldUnderline"/>
        </w:rPr>
        <w:t>,</w:t>
      </w:r>
      <w:r w:rsidRPr="001E4CFB">
        <w:rPr>
          <w:rStyle w:val="StyleBoldUnderline"/>
          <w:sz w:val="12"/>
          <w:u w:val="none"/>
        </w:rPr>
        <w:t>¶</w:t>
      </w:r>
      <w:r w:rsidRPr="001E4CFB">
        <w:rPr>
          <w:rStyle w:val="StyleBoldUnderline"/>
          <w:sz w:val="12"/>
        </w:rPr>
        <w:t xml:space="preserve"> </w:t>
      </w:r>
      <w:r w:rsidRPr="001E4CFB">
        <w:rPr>
          <w:rStyle w:val="StyleBoldUnderline"/>
        </w:rPr>
        <w:t xml:space="preserve">an act that most people consider immoral, but </w:t>
      </w:r>
      <w:r w:rsidRPr="001E4CFB">
        <w:rPr>
          <w:rStyle w:val="StyleBoldUnderline"/>
          <w:highlight w:val="cyan"/>
        </w:rPr>
        <w:t>that has not been significantly</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deterred by its illegal status, should be decriminalized so that the government</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can institute necessary health regulations. It is uncertain</w:t>
      </w:r>
      <w:r w:rsidRPr="001E4CFB">
        <w:rPr>
          <w:rStyle w:val="StyleBoldUnderline"/>
        </w:rPr>
        <w:t xml:space="preserve">, however, </w:t>
      </w:r>
      <w:r w:rsidRPr="001E4CFB">
        <w:rPr>
          <w:rStyle w:val="StyleBoldUnderline"/>
          <w:highlight w:val="cyan"/>
        </w:rPr>
        <w:t>whether</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politicians who realize the need for decriminalization can afford to invest</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capital in a fight against the leaders of the religious right</w:t>
      </w:r>
      <w:r w:rsidRPr="001E4CFB">
        <w:rPr>
          <w:rStyle w:val="StyleBoldUnderline"/>
        </w:rPr>
        <w:t xml:space="preserve"> who oppose decriminalization.</w:t>
      </w:r>
      <w:r w:rsidRPr="001E4CFB">
        <w:rPr>
          <w:rStyle w:val="StyleBoldUnderline"/>
          <w:sz w:val="12"/>
          <w:u w:val="none"/>
        </w:rPr>
        <w:t>¶</w:t>
      </w:r>
      <w:r w:rsidRPr="001E4CFB">
        <w:rPr>
          <w:rStyle w:val="StyleBoldUnderline"/>
          <w:sz w:val="12"/>
        </w:rPr>
        <w:t xml:space="preserve"> </w:t>
      </w:r>
      <w:r w:rsidRPr="001E4CFB">
        <w:rPr>
          <w:sz w:val="16"/>
        </w:rPr>
        <w:t>This analysis begins with a survey of the economics of prostitution.</w:t>
      </w:r>
      <w:r w:rsidRPr="001E4CFB">
        <w:rPr>
          <w:sz w:val="12"/>
        </w:rPr>
        <w:t>¶</w:t>
      </w:r>
      <w:r w:rsidRPr="001E4CFB">
        <w:rPr>
          <w:sz w:val="16"/>
        </w:rPr>
        <w:t xml:space="preserve"> </w:t>
      </w:r>
      <w:r w:rsidRPr="001E4CFB">
        <w:rPr>
          <w:rStyle w:val="StyleBoldUnderline"/>
          <w:highlight w:val="cyan"/>
        </w:rPr>
        <w:t>Decriminalization would allow willing</w:t>
      </w:r>
      <w:r w:rsidRPr="001E4CFB">
        <w:rPr>
          <w:rStyle w:val="StyleBoldUnderline"/>
        </w:rPr>
        <w:t xml:space="preserve"> adult </w:t>
      </w:r>
      <w:r w:rsidRPr="001E4CFB">
        <w:rPr>
          <w:rStyle w:val="StyleBoldUnderline"/>
          <w:highlight w:val="cyan"/>
        </w:rPr>
        <w:t>prostitutes to seek protection</w:t>
      </w:r>
      <w:r w:rsidRPr="001E4CFB">
        <w:rPr>
          <w:rStyle w:val="StyleBoldUnderline"/>
          <w:sz w:val="12"/>
          <w:u w:val="none"/>
        </w:rPr>
        <w:t>¶</w:t>
      </w:r>
      <w:r w:rsidRPr="001E4CFB">
        <w:rPr>
          <w:rStyle w:val="StyleBoldUnderline"/>
          <w:sz w:val="12"/>
        </w:rPr>
        <w:t xml:space="preserve"> </w:t>
      </w:r>
      <w:r w:rsidRPr="001E4CFB">
        <w:rPr>
          <w:rStyle w:val="StyleBoldUnderline"/>
        </w:rPr>
        <w:t xml:space="preserve">from being cheated or battered by customers, </w:t>
      </w:r>
      <w:r w:rsidRPr="001E4CFB">
        <w:rPr>
          <w:rStyle w:val="StyleBoldUnderline"/>
          <w:highlight w:val="cyan"/>
        </w:rPr>
        <w:t>protection they dare not seek as</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illegal sellers of sex.</w:t>
      </w:r>
      <w:r w:rsidRPr="001E4CFB">
        <w:rPr>
          <w:rStyle w:val="StyleBoldUnderline"/>
        </w:rPr>
        <w:t>' Contrary to the argument of some feminist commentators,</w:t>
      </w:r>
      <w:r w:rsidRPr="001E4CFB">
        <w:rPr>
          <w:rStyle w:val="StyleBoldUnderline"/>
          <w:sz w:val="12"/>
          <w:u w:val="none"/>
        </w:rPr>
        <w:t>¶</w:t>
      </w:r>
      <w:r w:rsidRPr="001E4CFB">
        <w:rPr>
          <w:rStyle w:val="StyleBoldUnderline"/>
          <w:sz w:val="12"/>
        </w:rPr>
        <w:t xml:space="preserve"> </w:t>
      </w:r>
      <w:r w:rsidRPr="001E4CFB">
        <w:rPr>
          <w:rStyle w:val="StyleBoldUnderline"/>
          <w:highlight w:val="cyan"/>
        </w:rPr>
        <w:t>a contract between consenting adults to sell sexual services is not</w:t>
      </w:r>
      <w:r w:rsidRPr="001E4CFB">
        <w:rPr>
          <w:rStyle w:val="StyleBoldUnderline"/>
          <w:sz w:val="12"/>
          <w:highlight w:val="cyan"/>
          <w:u w:val="none"/>
        </w:rPr>
        <w:t>¶</w:t>
      </w:r>
      <w:r w:rsidRPr="001E4CFB">
        <w:rPr>
          <w:rStyle w:val="StyleBoldUnderline"/>
          <w:sz w:val="12"/>
          <w:highlight w:val="cyan"/>
        </w:rPr>
        <w:t xml:space="preserve"> </w:t>
      </w:r>
      <w:r w:rsidRPr="001E4CFB">
        <w:rPr>
          <w:rStyle w:val="StyleBoldUnderline"/>
          <w:highlight w:val="cyan"/>
        </w:rPr>
        <w:t>slavery</w:t>
      </w:r>
      <w:r w:rsidRPr="001E4CFB">
        <w:rPr>
          <w:sz w:val="16"/>
        </w:rPr>
        <w:t>.5 Both the factory worker and the prostitute survive hard physical</w:t>
      </w:r>
      <w:r w:rsidRPr="001E4CFB">
        <w:rPr>
          <w:sz w:val="12"/>
        </w:rPr>
        <w:t>¶</w:t>
      </w:r>
      <w:r w:rsidRPr="001E4CFB">
        <w:rPr>
          <w:sz w:val="16"/>
        </w:rPr>
        <w:t xml:space="preserve"> labor by separating who they are from what they do. Just as the person on the</w:t>
      </w:r>
      <w:r w:rsidRPr="001E4CFB">
        <w:rPr>
          <w:sz w:val="12"/>
        </w:rPr>
        <w:t>¶</w:t>
      </w:r>
      <w:r w:rsidRPr="001E4CFB">
        <w:rPr>
          <w:sz w:val="16"/>
        </w:rPr>
        <w:t xml:space="preserve"> assembly line in a factory separates his personality from his hands and feet</w:t>
      </w:r>
      <w:r w:rsidRPr="001E4CFB">
        <w:rPr>
          <w:sz w:val="12"/>
        </w:rPr>
        <w:t>¶</w:t>
      </w:r>
      <w:r w:rsidRPr="001E4CFB">
        <w:rPr>
          <w:sz w:val="16"/>
        </w:rPr>
        <w:t xml:space="preserve"> and the part of the brain that makes them work, so the willing prostitute</w:t>
      </w:r>
      <w:r w:rsidRPr="001E4CFB">
        <w:rPr>
          <w:sz w:val="12"/>
        </w:rPr>
        <w:t>¶</w:t>
      </w:r>
      <w:r w:rsidRPr="001E4CFB">
        <w:rPr>
          <w:sz w:val="16"/>
        </w:rPr>
        <w:t xml:space="preserve"> separates her personality from her sexual equipment.6</w:t>
      </w:r>
    </w:p>
    <w:p w14:paraId="6317240B" w14:textId="77777777" w:rsidR="003D7408" w:rsidRPr="00814AF2" w:rsidRDefault="003D7408" w:rsidP="00C822D5">
      <w:pPr>
        <w:pStyle w:val="Heading4"/>
      </w:pPr>
      <w:r w:rsidRPr="00814AF2">
        <w:t>The criminalization of sex work leads to disproportionate violence on trans sex workers—this is manifested in disproportionate police targeting of trans women for carrying condoms, for only attempting to survive. This creates a forced choice between safe sex and incarnation.</w:t>
      </w:r>
    </w:p>
    <w:p w14:paraId="09CEB0FC" w14:textId="77777777" w:rsidR="003D7408" w:rsidRPr="002C2C6E" w:rsidRDefault="003D7408" w:rsidP="003D7408">
      <w:r w:rsidRPr="00814AF2">
        <w:rPr>
          <w:b/>
          <w:bCs/>
        </w:rPr>
        <w:t>Brydum 13</w:t>
      </w:r>
      <w:r w:rsidRPr="00814AF2">
        <w:t xml:space="preserve"> </w:t>
      </w:r>
      <w:r w:rsidRPr="00814AF2">
        <w:rPr>
          <w:sz w:val="16"/>
          <w:szCs w:val="16"/>
        </w:rPr>
        <w:t xml:space="preserve">– Sunnivie, News Director at The Advocate magazine. (“Invisible Women: Why Transgender Women Are Hit So Hard By HIV”, 4/8/13, http://www.hivplusmag.com/case-studies/2013/04/08/invisible-women-why-transgender-women-are-hit-so-hard-hiv) </w:t>
      </w:r>
    </w:p>
    <w:p w14:paraId="5968781B" w14:textId="77777777" w:rsidR="003D7408" w:rsidRPr="00814AF2" w:rsidRDefault="003D7408" w:rsidP="003D7408">
      <w:pPr>
        <w:rPr>
          <w:sz w:val="14"/>
        </w:rPr>
      </w:pPr>
      <w:r w:rsidRPr="00814AF2">
        <w:rPr>
          <w:rStyle w:val="StyleBoldUnderline"/>
        </w:rPr>
        <w:t xml:space="preserve">This complex web of </w:t>
      </w:r>
      <w:r w:rsidRPr="001266E8">
        <w:rPr>
          <w:rStyle w:val="StyleBoldUnderline"/>
          <w:highlight w:val="cyan"/>
        </w:rPr>
        <w:t>intertwining oppression and discrimination leaves many transgender women with no option to support themselves</w:t>
      </w:r>
      <w:r w:rsidRPr="00814AF2">
        <w:rPr>
          <w:sz w:val="14"/>
        </w:rPr>
        <w:t xml:space="preserve"> but to turn to underground employment—most frequently </w:t>
      </w:r>
      <w:r w:rsidRPr="001266E8">
        <w:rPr>
          <w:rStyle w:val="StyleBoldUnderline"/>
          <w:highlight w:val="cyan"/>
        </w:rPr>
        <w:t>by engaging in sex work</w:t>
      </w:r>
      <w:r w:rsidRPr="00814AF2">
        <w:rPr>
          <w:sz w:val="14"/>
        </w:rPr>
        <w:t xml:space="preserve">. “We have to scrounge for housing, and it puts us in the street at night to cover what we need to cover during the day,” explains Major. “It’s kind of like a merry-go-round that we’re on, and it’s difficult to stay [HIV-] negative.” Cyd Nova, the harm reduction coordinator at San Francisco’s St. James Infirmary, a clinic for current and former sex workers, agrees that </w:t>
      </w:r>
      <w:r w:rsidRPr="00814AF2">
        <w:rPr>
          <w:rStyle w:val="StyleBoldUnderline"/>
        </w:rPr>
        <w:t>trans women are often forced to turn to sex work to support themselves.</w:t>
      </w:r>
      <w:r w:rsidRPr="00814AF2">
        <w:rPr>
          <w:sz w:val="14"/>
        </w:rPr>
        <w:t xml:space="preserve"> “</w:t>
      </w:r>
      <w:r w:rsidRPr="00814AF2">
        <w:rPr>
          <w:rStyle w:val="StyleBoldUnderline"/>
        </w:rPr>
        <w:t>Sex work is a form of labor available to people who may not have many other options</w:t>
      </w:r>
      <w:r w:rsidRPr="00814AF2">
        <w:rPr>
          <w:sz w:val="14"/>
        </w:rPr>
        <w:t>,” says Nova. “</w:t>
      </w:r>
      <w:r w:rsidRPr="001266E8">
        <w:rPr>
          <w:rStyle w:val="StyleBoldUnderline"/>
          <w:highlight w:val="cyan"/>
        </w:rPr>
        <w:t>Sex work is also a means of empowerment for a community that often has high financial needs.”</w:t>
      </w:r>
      <w:r w:rsidRPr="00814AF2">
        <w:rPr>
          <w:rStyle w:val="StyleBoldUnderline"/>
        </w:rPr>
        <w:t xml:space="preserve"> </w:t>
      </w:r>
      <w:r w:rsidRPr="00814AF2">
        <w:rPr>
          <w:sz w:val="14"/>
        </w:rPr>
        <w:t xml:space="preserve">But the effort to meet those needs runs into problems with the </w:t>
      </w:r>
      <w:r w:rsidRPr="001266E8">
        <w:rPr>
          <w:rStyle w:val="StyleBoldUnderline"/>
          <w:highlight w:val="cyan"/>
        </w:rPr>
        <w:t>criminalization of sex work, which hits transgender women particularly hard. Police officers</w:t>
      </w:r>
      <w:r w:rsidRPr="00814AF2">
        <w:rPr>
          <w:sz w:val="14"/>
        </w:rPr>
        <w:t xml:space="preserve"> sometimes</w:t>
      </w:r>
      <w:r w:rsidRPr="00814AF2">
        <w:rPr>
          <w:rStyle w:val="StyleBoldUnderline"/>
        </w:rPr>
        <w:t xml:space="preserve"> </w:t>
      </w:r>
      <w:r w:rsidRPr="001266E8">
        <w:rPr>
          <w:rStyle w:val="StyleBoldUnderline"/>
          <w:highlight w:val="cyan"/>
        </w:rPr>
        <w:t>target trans women</w:t>
      </w:r>
      <w:r w:rsidRPr="00814AF2">
        <w:rPr>
          <w:rStyle w:val="StyleBoldUnderline"/>
        </w:rPr>
        <w:t>, and</w:t>
      </w:r>
      <w:r w:rsidRPr="00814AF2">
        <w:rPr>
          <w:sz w:val="14"/>
        </w:rPr>
        <w:t xml:space="preserve"> in several major U.S. cities, </w:t>
      </w:r>
      <w:r w:rsidRPr="001266E8">
        <w:rPr>
          <w:rStyle w:val="StyleBoldUnderline"/>
          <w:highlight w:val="cyan"/>
        </w:rPr>
        <w:t>use</w:t>
      </w:r>
      <w:r w:rsidRPr="00814AF2">
        <w:rPr>
          <w:rStyle w:val="StyleBoldUnderline"/>
        </w:rPr>
        <w:t xml:space="preserve"> the presence of </w:t>
      </w:r>
      <w:r w:rsidRPr="001266E8">
        <w:rPr>
          <w:rStyle w:val="StyleBoldUnderline"/>
          <w:highlight w:val="cyan"/>
        </w:rPr>
        <w:t>multiple unused condoms as evidence</w:t>
      </w:r>
      <w:r w:rsidRPr="00814AF2">
        <w:rPr>
          <w:rStyle w:val="StyleBoldUnderline"/>
        </w:rPr>
        <w:t xml:space="preserve"> of prostitution. “Trans women are disproportionately profiled and targeted by law enforcement for harassment and arrest</w:t>
      </w:r>
      <w:r w:rsidRPr="00814AF2">
        <w:rPr>
          <w:sz w:val="14"/>
        </w:rPr>
        <w:t>,” says Nova. “And because of policies like [using] condoms as evidence,</w:t>
      </w:r>
      <w:r w:rsidRPr="00814AF2">
        <w:rPr>
          <w:rStyle w:val="StyleBoldUnderline"/>
        </w:rPr>
        <w:t xml:space="preserve"> </w:t>
      </w:r>
      <w:r w:rsidRPr="001266E8">
        <w:rPr>
          <w:rStyle w:val="StyleBoldUnderline"/>
          <w:highlight w:val="cyan"/>
        </w:rPr>
        <w:t>trans women often face a choice between protecting themselves and their partners from HIV and risking arrest</w:t>
      </w:r>
      <w:r w:rsidRPr="00814AF2">
        <w:rPr>
          <w:sz w:val="14"/>
        </w:rPr>
        <w:t xml:space="preserve">.” Incarceration also plays a role in the high HIV rates. When a trans woman is </w:t>
      </w:r>
      <w:r w:rsidRPr="00814AF2">
        <w:rPr>
          <w:sz w:val="14"/>
        </w:rPr>
        <w:lastRenderedPageBreak/>
        <w:t>arrested and jailed for prostitution—or any other crime—many prisons will house her with male inmates. Other jails keep trans prisoners in solitary confinement, often only releasing the inmate from her cell for an hour or so each day, presumably for her protection. “</w:t>
      </w:r>
      <w:r w:rsidRPr="00814AF2">
        <w:rPr>
          <w:rStyle w:val="StyleBoldUnderline"/>
        </w:rPr>
        <w:t>Once a trans person becomes part of that cycle of criminal injustice, it’s hard to break out of that</w:t>
      </w:r>
      <w:r w:rsidRPr="00814AF2">
        <w:rPr>
          <w:sz w:val="14"/>
        </w:rPr>
        <w:t xml:space="preserve">,” says Keatley. </w:t>
      </w:r>
      <w:r w:rsidRPr="00814AF2">
        <w:rPr>
          <w:rStyle w:val="StyleBoldUnderline"/>
        </w:rPr>
        <w:t>While sex workers in general are more likely to be HIV-positive than those who do not engage in sex work, transgender female sex workers are at four times greater risk for contracting HIV than other female sex workers</w:t>
      </w:r>
      <w:r w:rsidRPr="00814AF2">
        <w:rPr>
          <w:sz w:val="14"/>
        </w:rPr>
        <w:t>, according to an international analysis published in 2008 in the Journal of Acquired Immune Deficiency Syndromes.</w:t>
      </w:r>
    </w:p>
    <w:p w14:paraId="17D4855E" w14:textId="77777777" w:rsidR="003D7408" w:rsidRPr="00814AF2" w:rsidRDefault="003D7408" w:rsidP="00C822D5">
      <w:pPr>
        <w:pStyle w:val="Heading4"/>
      </w:pPr>
      <w:r w:rsidRPr="00814AF2">
        <w:t>Trans sex workers are not viewed as women, becoming excluded from discussions of sex work, and making research flawed in its inability to incorporate the image of a non-stereotypical prostitute – the aff is key to end the legal backing behind the erasure of trans sex workers</w:t>
      </w:r>
    </w:p>
    <w:p w14:paraId="4F0D2DA8" w14:textId="77777777" w:rsidR="003D7408" w:rsidRPr="002C2C6E" w:rsidRDefault="003D7408" w:rsidP="003D7408">
      <w:pPr>
        <w:rPr>
          <w:rStyle w:val="StyleBoldUnderline"/>
          <w:b/>
          <w:sz w:val="16"/>
          <w:szCs w:val="16"/>
          <w:u w:val="none"/>
        </w:rPr>
      </w:pPr>
      <w:r w:rsidRPr="00814AF2">
        <w:rPr>
          <w:b/>
          <w:bCs/>
        </w:rPr>
        <w:t>Grant 14</w:t>
      </w:r>
      <w:r w:rsidRPr="00814AF2">
        <w:t xml:space="preserve"> </w:t>
      </w:r>
      <w:r w:rsidRPr="00814AF2">
        <w:rPr>
          <w:sz w:val="16"/>
          <w:szCs w:val="16"/>
        </w:rPr>
        <w:t>– Melissa Gira, an American freelance journalist. She is author of Playing the Whore and Take This Book and co-editor of Coming and Crying. She is also a former sex worker. (</w:t>
      </w:r>
      <w:r w:rsidRPr="00814AF2">
        <w:rPr>
          <w:i/>
          <w:sz w:val="16"/>
          <w:szCs w:val="16"/>
        </w:rPr>
        <w:t>Playing the Whore: The Work of Sex Work</w:t>
      </w:r>
      <w:r w:rsidRPr="00814AF2">
        <w:rPr>
          <w:sz w:val="16"/>
          <w:szCs w:val="16"/>
        </w:rPr>
        <w:t>, 2014, 19-20) ** We reject any ableist language in this card and any other card in the 1AC.</w:t>
      </w:r>
    </w:p>
    <w:p w14:paraId="479D5CF3" w14:textId="77777777" w:rsidR="003D7408" w:rsidRPr="002C2C6E" w:rsidRDefault="003D7408" w:rsidP="003D7408">
      <w:pPr>
        <w:rPr>
          <w:b/>
          <w:u w:val="single"/>
        </w:rPr>
      </w:pPr>
      <w:r w:rsidRPr="000C020D">
        <w:rPr>
          <w:rStyle w:val="StyleBoldUnderline"/>
          <w:highlight w:val="cyan"/>
        </w:rPr>
        <w:t>Transgender women who sell sex are presented in media</w:t>
      </w:r>
      <w:r w:rsidRPr="00814AF2">
        <w:rPr>
          <w:rStyle w:val="StyleBoldUnderline"/>
          <w:sz w:val="12"/>
          <w:u w:val="none"/>
        </w:rPr>
        <w:t>¶</w:t>
      </w:r>
      <w:r w:rsidRPr="00814AF2">
        <w:rPr>
          <w:rStyle w:val="StyleBoldUnderline"/>
          <w:sz w:val="12"/>
        </w:rPr>
        <w:t xml:space="preserve"> </w:t>
      </w:r>
      <w:r w:rsidRPr="00814AF2">
        <w:rPr>
          <w:rStyle w:val="StyleBoldUnderline"/>
        </w:rPr>
        <w:t xml:space="preserve">accounts </w:t>
      </w:r>
      <w:r w:rsidRPr="000C020D">
        <w:rPr>
          <w:rStyle w:val="StyleBoldUnderline"/>
          <w:highlight w:val="cyan"/>
        </w:rPr>
        <w:t>only in stereotype</w:t>
      </w:r>
      <w:r w:rsidRPr="00814AF2">
        <w:rPr>
          <w:rStyle w:val="StyleBoldUnderline"/>
        </w:rPr>
        <w:t>, and they often aren’t understood</w:t>
      </w:r>
      <w:r w:rsidRPr="00814AF2">
        <w:rPr>
          <w:sz w:val="12"/>
        </w:rPr>
        <w:t>¶</w:t>
      </w:r>
      <w:r w:rsidRPr="00814AF2">
        <w:rPr>
          <w:sz w:val="16"/>
        </w:rPr>
        <w:t xml:space="preserve"> even by sympathetic campaigners </w:t>
      </w:r>
      <w:r w:rsidRPr="000C020D">
        <w:rPr>
          <w:rStyle w:val="StyleBoldUnderline"/>
          <w:highlight w:val="cyan"/>
        </w:rPr>
        <w:t>in relationship to other</w:t>
      </w:r>
      <w:r w:rsidRPr="000C020D">
        <w:rPr>
          <w:rStyle w:val="StyleBoldUnderline"/>
          <w:sz w:val="12"/>
          <w:highlight w:val="cyan"/>
          <w:u w:val="none"/>
        </w:rPr>
        <w:t>¶</w:t>
      </w:r>
      <w:r w:rsidRPr="000C020D">
        <w:rPr>
          <w:rStyle w:val="StyleBoldUnderline"/>
          <w:sz w:val="12"/>
          <w:highlight w:val="cyan"/>
        </w:rPr>
        <w:t xml:space="preserve"> </w:t>
      </w:r>
      <w:r w:rsidRPr="000C020D">
        <w:rPr>
          <w:rStyle w:val="StyleBoldUnderline"/>
          <w:highlight w:val="cyan"/>
        </w:rPr>
        <w:t>women</w:t>
      </w:r>
      <w:r w:rsidRPr="00814AF2">
        <w:rPr>
          <w:rStyle w:val="StyleBoldUnderline"/>
        </w:rPr>
        <w:t xml:space="preserve"> in the sex trade. While there has also been a long</w:t>
      </w:r>
      <w:r w:rsidRPr="00814AF2">
        <w:rPr>
          <w:rStyle w:val="StyleBoldUnderline"/>
          <w:sz w:val="12"/>
          <w:u w:val="none"/>
        </w:rPr>
        <w:t>¶</w:t>
      </w:r>
      <w:r w:rsidRPr="00814AF2">
        <w:rPr>
          <w:rStyle w:val="StyleBoldUnderline"/>
          <w:sz w:val="12"/>
        </w:rPr>
        <w:t xml:space="preserve"> </w:t>
      </w:r>
      <w:r w:rsidRPr="00814AF2">
        <w:rPr>
          <w:rStyle w:val="StyleBoldUnderline"/>
        </w:rPr>
        <w:t xml:space="preserve">history of gender nonconformity in the industry, </w:t>
      </w:r>
      <w:r w:rsidRPr="000C020D">
        <w:rPr>
          <w:rStyle w:val="StyleBoldUnderline"/>
          <w:highlight w:val="cyan"/>
        </w:rPr>
        <w:t>it being one</w:t>
      </w:r>
      <w:r w:rsidRPr="000C020D">
        <w:rPr>
          <w:rStyle w:val="StyleBoldUnderline"/>
          <w:sz w:val="12"/>
          <w:highlight w:val="cyan"/>
          <w:u w:val="none"/>
        </w:rPr>
        <w:t>¶</w:t>
      </w:r>
      <w:r w:rsidRPr="000C020D">
        <w:rPr>
          <w:rStyle w:val="StyleBoldUnderline"/>
          <w:sz w:val="12"/>
          <w:highlight w:val="cyan"/>
        </w:rPr>
        <w:t xml:space="preserve"> </w:t>
      </w:r>
      <w:r w:rsidRPr="000C020D">
        <w:rPr>
          <w:rStyle w:val="StyleBoldUnderline"/>
          <w:highlight w:val="cyan"/>
        </w:rPr>
        <w:t>reliably available form of income for people who face</w:t>
      </w:r>
      <w:r w:rsidRPr="000C020D">
        <w:rPr>
          <w:rStyle w:val="StyleBoldUnderline"/>
          <w:sz w:val="12"/>
          <w:highlight w:val="cyan"/>
          <w:u w:val="none"/>
        </w:rPr>
        <w:t>¶</w:t>
      </w:r>
      <w:r w:rsidRPr="000C020D">
        <w:rPr>
          <w:rStyle w:val="StyleBoldUnderline"/>
          <w:sz w:val="12"/>
          <w:highlight w:val="cyan"/>
        </w:rPr>
        <w:t xml:space="preserve"> </w:t>
      </w:r>
      <w:r w:rsidRPr="000C020D">
        <w:rPr>
          <w:rStyle w:val="StyleBoldUnderline"/>
          <w:highlight w:val="cyan"/>
        </w:rPr>
        <w:t>discrimination in other forms of employment, gender</w:t>
      </w:r>
      <w:r w:rsidRPr="000C020D">
        <w:rPr>
          <w:rStyle w:val="StyleBoldUnderline"/>
          <w:sz w:val="12"/>
          <w:highlight w:val="cyan"/>
          <w:u w:val="none"/>
        </w:rPr>
        <w:t>¶</w:t>
      </w:r>
      <w:r w:rsidRPr="000C020D">
        <w:rPr>
          <w:rStyle w:val="StyleBoldUnderline"/>
          <w:sz w:val="12"/>
          <w:highlight w:val="cyan"/>
        </w:rPr>
        <w:t xml:space="preserve"> </w:t>
      </w:r>
      <w:r w:rsidRPr="000C020D">
        <w:rPr>
          <w:rStyle w:val="StyleBoldUnderline"/>
          <w:highlight w:val="cyan"/>
        </w:rPr>
        <w:t>nonconforming people in the sex trade are nearly invisible to</w:t>
      </w:r>
      <w:r w:rsidRPr="000C020D">
        <w:rPr>
          <w:rStyle w:val="StyleBoldUnderline"/>
          <w:sz w:val="12"/>
          <w:highlight w:val="cyan"/>
          <w:u w:val="none"/>
        </w:rPr>
        <w:t>¶</w:t>
      </w:r>
      <w:r w:rsidRPr="000C020D">
        <w:rPr>
          <w:rStyle w:val="StyleBoldUnderline"/>
          <w:sz w:val="12"/>
          <w:highlight w:val="cyan"/>
        </w:rPr>
        <w:t xml:space="preserve"> </w:t>
      </w:r>
      <w:r w:rsidRPr="000C020D">
        <w:rPr>
          <w:rStyle w:val="StyleBoldUnderline"/>
          <w:highlight w:val="cyan"/>
        </w:rPr>
        <w:t>those outside sex work.</w:t>
      </w:r>
      <w:r w:rsidRPr="00814AF2">
        <w:rPr>
          <w:rStyle w:val="StyleBoldUnderline"/>
        </w:rPr>
        <w:t xml:space="preserve"> Anti—sex work feminists, meanwhile,</w:t>
      </w:r>
      <w:r w:rsidRPr="00814AF2">
        <w:rPr>
          <w:rStyle w:val="StyleBoldUnderline"/>
          <w:sz w:val="12"/>
          <w:u w:val="none"/>
        </w:rPr>
        <w:t>¶</w:t>
      </w:r>
      <w:r w:rsidRPr="00814AF2">
        <w:rPr>
          <w:rStyle w:val="StyleBoldUnderline"/>
          <w:sz w:val="12"/>
        </w:rPr>
        <w:t xml:space="preserve"> </w:t>
      </w:r>
      <w:r w:rsidRPr="00814AF2">
        <w:rPr>
          <w:rStyle w:val="StyleBoldUnderline"/>
        </w:rPr>
        <w:t>don’t see sex work as a place for any woman.</w:t>
      </w:r>
      <w:r w:rsidRPr="00814AF2">
        <w:rPr>
          <w:sz w:val="16"/>
        </w:rPr>
        <w:t xml:space="preserve"> It is telling that</w:t>
      </w:r>
      <w:r w:rsidRPr="00814AF2">
        <w:rPr>
          <w:sz w:val="12"/>
        </w:rPr>
        <w:t>¶</w:t>
      </w:r>
      <w:r w:rsidRPr="00814AF2">
        <w:rPr>
          <w:sz w:val="16"/>
        </w:rPr>
        <w:t xml:space="preserve"> many feminists who wish to abolish all forms of sex work,</w:t>
      </w:r>
      <w:r w:rsidRPr="00814AF2">
        <w:rPr>
          <w:sz w:val="12"/>
        </w:rPr>
        <w:t>¶</w:t>
      </w:r>
      <w:r w:rsidRPr="00814AF2">
        <w:rPr>
          <w:sz w:val="16"/>
        </w:rPr>
        <w:t xml:space="preserve"> like The Transsexual Empire author Janice Raymond and</w:t>
      </w:r>
      <w:r w:rsidRPr="00814AF2">
        <w:rPr>
          <w:sz w:val="12"/>
        </w:rPr>
        <w:t>¶</w:t>
      </w:r>
      <w:r w:rsidRPr="00814AF2">
        <w:rPr>
          <w:sz w:val="16"/>
        </w:rPr>
        <w:t xml:space="preserve"> author of The Industrial Vagina Sheila Jeffreys, refuse to</w:t>
      </w:r>
      <w:r w:rsidRPr="00814AF2">
        <w:rPr>
          <w:sz w:val="12"/>
        </w:rPr>
        <w:t>¶</w:t>
      </w:r>
      <w:r w:rsidRPr="00814AF2">
        <w:rPr>
          <w:sz w:val="16"/>
        </w:rPr>
        <w:t xml:space="preserve"> accept that trans women are women. </w:t>
      </w:r>
      <w:r w:rsidRPr="000C020D">
        <w:rPr>
          <w:rStyle w:val="StyleBoldUnderline"/>
          <w:highlight w:val="cyan"/>
        </w:rPr>
        <w:t>They appear to believe</w:t>
      </w:r>
      <w:r w:rsidRPr="000C020D">
        <w:rPr>
          <w:rStyle w:val="StyleBoldUnderline"/>
          <w:sz w:val="12"/>
          <w:highlight w:val="cyan"/>
          <w:u w:val="none"/>
        </w:rPr>
        <w:t>¶</w:t>
      </w:r>
      <w:r w:rsidRPr="000C020D">
        <w:rPr>
          <w:rStyle w:val="StyleBoldUnderline"/>
          <w:sz w:val="12"/>
          <w:highlight w:val="cyan"/>
        </w:rPr>
        <w:t xml:space="preserve"> </w:t>
      </w:r>
      <w:r w:rsidRPr="000C020D">
        <w:rPr>
          <w:rStyle w:val="StyleBoldUnderline"/>
          <w:highlight w:val="cyan"/>
        </w:rPr>
        <w:t xml:space="preserve">that those engaged in sex work are not yet </w:t>
      </w:r>
      <w:r w:rsidRPr="000C020D">
        <w:rPr>
          <w:rStyle w:val="StyleBoldUnderline"/>
        </w:rPr>
        <w:t>capable of being</w:t>
      </w:r>
      <w:r w:rsidRPr="000C020D">
        <w:rPr>
          <w:rStyle w:val="StyleBoldUnderline"/>
          <w:sz w:val="12"/>
          <w:u w:val="none"/>
        </w:rPr>
        <w:t>¶</w:t>
      </w:r>
      <w:r w:rsidRPr="000C020D">
        <w:rPr>
          <w:rStyle w:val="StyleBoldUnderline"/>
          <w:sz w:val="12"/>
        </w:rPr>
        <w:t xml:space="preserve"> </w:t>
      </w:r>
      <w:r w:rsidRPr="000C020D">
        <w:rPr>
          <w:rStyle w:val="StyleBoldUnderline"/>
          <w:highlight w:val="cyan"/>
        </w:rPr>
        <w:t>real women</w:t>
      </w:r>
      <w:r w:rsidRPr="00814AF2">
        <w:rPr>
          <w:rStyle w:val="StyleBoldUnderline"/>
        </w:rPr>
        <w:t>.</w:t>
      </w:r>
      <w:r w:rsidRPr="00814AF2">
        <w:rPr>
          <w:rStyle w:val="StyleBoldUnderline"/>
          <w:sz w:val="12"/>
          <w:u w:val="none"/>
        </w:rPr>
        <w:t>¶</w:t>
      </w:r>
      <w:r w:rsidRPr="00814AF2">
        <w:rPr>
          <w:rStyle w:val="StyleBoldUnderline"/>
          <w:sz w:val="12"/>
        </w:rPr>
        <w:t xml:space="preserve"> </w:t>
      </w:r>
      <w:r w:rsidRPr="00814AF2">
        <w:rPr>
          <w:sz w:val="16"/>
        </w:rPr>
        <w:t>What we should also bear in mind when considering any</w:t>
      </w:r>
      <w:r w:rsidRPr="00814AF2">
        <w:rPr>
          <w:sz w:val="12"/>
        </w:rPr>
        <w:t>¶</w:t>
      </w:r>
      <w:r w:rsidRPr="00814AF2">
        <w:rPr>
          <w:sz w:val="16"/>
        </w:rPr>
        <w:t xml:space="preserve"> study or news story that purports to examine prostitutes or</w:t>
      </w:r>
      <w:r w:rsidRPr="00814AF2">
        <w:rPr>
          <w:sz w:val="12"/>
        </w:rPr>
        <w:t>¶</w:t>
      </w:r>
      <w:r w:rsidRPr="00814AF2">
        <w:rPr>
          <w:sz w:val="16"/>
        </w:rPr>
        <w:t xml:space="preserve"> prostitution is that many who are described with these terms</w:t>
      </w:r>
      <w:r w:rsidRPr="00814AF2">
        <w:rPr>
          <w:sz w:val="12"/>
        </w:rPr>
        <w:t>¶</w:t>
      </w:r>
      <w:r w:rsidRPr="00814AF2">
        <w:rPr>
          <w:sz w:val="16"/>
        </w:rPr>
        <w:t xml:space="preserve"> do not use them to describe themselves. </w:t>
      </w:r>
      <w:r w:rsidRPr="00814AF2">
        <w:rPr>
          <w:rStyle w:val="StyleBoldUnderline"/>
        </w:rPr>
        <w:t>When many researchers</w:t>
      </w:r>
      <w:r w:rsidRPr="00814AF2">
        <w:rPr>
          <w:rStyle w:val="StyleBoldUnderline"/>
          <w:sz w:val="12"/>
          <w:u w:val="none"/>
        </w:rPr>
        <w:t>¶</w:t>
      </w:r>
      <w:r w:rsidRPr="00814AF2">
        <w:rPr>
          <w:rStyle w:val="StyleBoldUnderline"/>
          <w:sz w:val="12"/>
        </w:rPr>
        <w:t xml:space="preserve"> </w:t>
      </w:r>
      <w:r w:rsidRPr="00814AF2">
        <w:rPr>
          <w:rStyle w:val="StyleBoldUnderline"/>
        </w:rPr>
        <w:t>and reporters go looking for prostitutes, they find only</w:t>
      </w:r>
      <w:r w:rsidRPr="00814AF2">
        <w:rPr>
          <w:rStyle w:val="StyleBoldUnderline"/>
          <w:sz w:val="12"/>
          <w:u w:val="none"/>
        </w:rPr>
        <w:t>¶</w:t>
      </w:r>
      <w:r w:rsidRPr="00814AF2">
        <w:rPr>
          <w:rStyle w:val="StyleBoldUnderline"/>
          <w:sz w:val="12"/>
        </w:rPr>
        <w:t xml:space="preserve"> </w:t>
      </w:r>
      <w:r w:rsidRPr="00814AF2">
        <w:rPr>
          <w:rStyle w:val="StyleBoldUnderline"/>
        </w:rPr>
        <w:t>those who conform to their stereotypes, since they are the</w:t>
      </w:r>
      <w:r w:rsidRPr="00814AF2">
        <w:rPr>
          <w:rStyle w:val="StyleBoldUnderline"/>
          <w:sz w:val="12"/>
          <w:u w:val="none"/>
        </w:rPr>
        <w:t>¶</w:t>
      </w:r>
      <w:r w:rsidRPr="00814AF2">
        <w:rPr>
          <w:rStyle w:val="StyleBoldUnderline"/>
          <w:sz w:val="12"/>
        </w:rPr>
        <w:t xml:space="preserve"> </w:t>
      </w:r>
      <w:r w:rsidRPr="00814AF2">
        <w:rPr>
          <w:rStyle w:val="StyleBoldUnderline"/>
        </w:rPr>
        <w:t>only people the searchers think to look for. If sex workers</w:t>
      </w:r>
      <w:r w:rsidRPr="00814AF2">
        <w:rPr>
          <w:rStyle w:val="StyleBoldUnderline"/>
          <w:sz w:val="12"/>
          <w:u w:val="none"/>
        </w:rPr>
        <w:t>¶</w:t>
      </w:r>
      <w:r w:rsidRPr="00814AF2">
        <w:rPr>
          <w:rStyle w:val="StyleBoldUnderline"/>
          <w:sz w:val="12"/>
        </w:rPr>
        <w:t xml:space="preserve"> </w:t>
      </w:r>
      <w:r w:rsidRPr="00814AF2">
        <w:rPr>
          <w:rStyle w:val="StyleBoldUnderline"/>
        </w:rPr>
        <w:t>defy those stereotypes, that is treated as a trivial novelty</w:t>
      </w:r>
      <w:r w:rsidRPr="00814AF2">
        <w:rPr>
          <w:rStyle w:val="StyleBoldUnderline"/>
          <w:sz w:val="12"/>
          <w:u w:val="none"/>
        </w:rPr>
        <w:t>¶</w:t>
      </w:r>
      <w:r w:rsidRPr="00814AF2">
        <w:rPr>
          <w:rStyle w:val="StyleBoldUnderline"/>
          <w:sz w:val="12"/>
        </w:rPr>
        <w:t xml:space="preserve"> </w:t>
      </w:r>
      <w:r w:rsidRPr="00814AF2">
        <w:rPr>
          <w:rStyle w:val="StyleBoldUnderline"/>
        </w:rPr>
        <w:t>rather than reality.</w:t>
      </w:r>
    </w:p>
    <w:p w14:paraId="7B03A4B9" w14:textId="77777777" w:rsidR="003D7408" w:rsidRPr="00814AF2" w:rsidRDefault="003D7408" w:rsidP="00C822D5">
      <w:pPr>
        <w:pStyle w:val="Heading4"/>
      </w:pPr>
      <w:r w:rsidRPr="00814AF2">
        <w:t>Ignoring the institutionalized violence against prostitutes creates complacency with invisible wars and everyday acts of violence in favor of far off violences that are non unique to sex workers. This creates the conditions for large. magnitude impacts</w:t>
      </w:r>
    </w:p>
    <w:p w14:paraId="55D3543A" w14:textId="77777777" w:rsidR="003D7408" w:rsidRPr="002C2C6E" w:rsidRDefault="003D7408" w:rsidP="003D7408">
      <w:pPr>
        <w:rPr>
          <w:sz w:val="16"/>
          <w:szCs w:val="16"/>
        </w:rPr>
      </w:pPr>
      <w:r w:rsidRPr="00814AF2">
        <w:rPr>
          <w:b/>
          <w:bCs/>
        </w:rPr>
        <w:t>Scheper Hughes and Bougois 4</w:t>
      </w:r>
      <w:r w:rsidRPr="00814AF2">
        <w:t xml:space="preserve"> </w:t>
      </w:r>
      <w:r w:rsidRPr="00814AF2">
        <w:rPr>
          <w:sz w:val="16"/>
          <w:szCs w:val="16"/>
        </w:rPr>
        <w:t>– Nancy, professor of anthropology at Cal Berkeley; Philippe, professor of anthropology at UPenn. (</w:t>
      </w:r>
      <w:r w:rsidRPr="00814AF2">
        <w:rPr>
          <w:i/>
          <w:sz w:val="16"/>
          <w:szCs w:val="16"/>
        </w:rPr>
        <w:t>Introduction: Making Sense of Violence, in Violence in War and Peace</w:t>
      </w:r>
      <w:r w:rsidRPr="00814AF2">
        <w:rPr>
          <w:sz w:val="16"/>
          <w:szCs w:val="16"/>
        </w:rPr>
        <w:t xml:space="preserve">, 19-22) </w:t>
      </w:r>
    </w:p>
    <w:p w14:paraId="52ECC880" w14:textId="77777777" w:rsidR="000E0D4C" w:rsidRDefault="003D7408" w:rsidP="003D7408">
      <w:pPr>
        <w:rPr>
          <w:rStyle w:val="StyleBoldUnderline"/>
        </w:rPr>
      </w:pPr>
      <w:r w:rsidRPr="00814AF2">
        <w:rPr>
          <w:rFonts w:eastAsia="Cambria"/>
          <w:sz w:val="16"/>
          <w:szCs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t>
      </w:r>
      <w:r w:rsidRPr="00814AF2">
        <w:rPr>
          <w:sz w:val="16"/>
        </w:rPr>
        <w:t>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w:t>
      </w:r>
      <w:r w:rsidRPr="00814AF2">
        <w:rPr>
          <w:rFonts w:eastAsia="Cambria"/>
          <w:sz w:val="16"/>
        </w:rPr>
        <w:t xml:space="preserve"> important, it interrupts the voyeuristic tendencies of “violence studies” that risk publicly humiliating the powerless who are often forced into complicity with social and individual pathologies of power because </w:t>
      </w:r>
      <w:r w:rsidRPr="00814AF2">
        <w:rPr>
          <w:rFonts w:eastAsia="Cambria"/>
          <w:sz w:val="16"/>
        </w:rPr>
        <w:lastRenderedPageBreak/>
        <w:t xml:space="preserve">suffering is often a solvent of human integrity and dignity. </w:t>
      </w:r>
      <w:r w:rsidRPr="00814AF2">
        <w:rPr>
          <w:sz w:val="16"/>
        </w:rPr>
        <w:t xml:space="preserve">Thus, in this anthology </w:t>
      </w:r>
      <w:r w:rsidRPr="000C020D">
        <w:rPr>
          <w:rStyle w:val="StyleBoldUnderline"/>
          <w:highlight w:val="cyan"/>
        </w:rPr>
        <w:t>we are positing a violence continuu</w:t>
      </w:r>
      <w:r w:rsidRPr="00814AF2">
        <w:rPr>
          <w:rStyle w:val="StyleBoldUnderline"/>
        </w:rPr>
        <w:t xml:space="preserve">m comprised </w:t>
      </w:r>
      <w:r w:rsidRPr="000C020D">
        <w:rPr>
          <w:rStyle w:val="StyleBoldUnderline"/>
          <w:highlight w:val="cyan"/>
        </w:rPr>
        <w:t>of a</w:t>
      </w:r>
      <w:r w:rsidRPr="00814AF2">
        <w:rPr>
          <w:rStyle w:val="StyleBoldUnderline"/>
        </w:rPr>
        <w:t xml:space="preserve"> multitude of “</w:t>
      </w:r>
      <w:r w:rsidRPr="000C020D">
        <w:rPr>
          <w:rStyle w:val="StyleBoldUnderline"/>
          <w:highlight w:val="cyan"/>
        </w:rPr>
        <w:t>small wars and invisible genocides</w:t>
      </w:r>
      <w:r w:rsidRPr="00814AF2">
        <w:rPr>
          <w:rStyle w:val="StyleBoldUnderline"/>
        </w:rPr>
        <w:t xml:space="preserve">” </w:t>
      </w:r>
      <w:r w:rsidRPr="00814AF2">
        <w:rPr>
          <w:sz w:val="16"/>
        </w:rPr>
        <w:t>(see also Scheper- Hughes 1996; 1997; 2000b)</w:t>
      </w:r>
      <w:r w:rsidRPr="00814AF2">
        <w:rPr>
          <w:rStyle w:val="StyleBoldUnderline"/>
        </w:rPr>
        <w:t xml:space="preserve"> </w:t>
      </w:r>
      <w:r w:rsidRPr="000C020D">
        <w:rPr>
          <w:rStyle w:val="StyleBoldUnderline"/>
          <w:highlight w:val="cyan"/>
        </w:rPr>
        <w:t>conducted in</w:t>
      </w:r>
      <w:r w:rsidRPr="00814AF2">
        <w:rPr>
          <w:sz w:val="16"/>
        </w:rPr>
        <w:t xml:space="preserve"> the</w:t>
      </w:r>
      <w:r w:rsidRPr="00814AF2">
        <w:rPr>
          <w:rStyle w:val="StyleBoldUnderline"/>
        </w:rPr>
        <w:t xml:space="preserve"> </w:t>
      </w:r>
      <w:r w:rsidRPr="000C020D">
        <w:rPr>
          <w:rStyle w:val="StyleBoldUnderline"/>
          <w:highlight w:val="cyan"/>
        </w:rPr>
        <w:t>normative social spaces</w:t>
      </w:r>
      <w:r w:rsidRPr="00814AF2">
        <w:rPr>
          <w:rStyle w:val="StyleBoldUnderline"/>
        </w:rPr>
        <w:t xml:space="preserve"> </w:t>
      </w:r>
      <w:r w:rsidRPr="00814AF2">
        <w:rPr>
          <w:sz w:val="16"/>
        </w:rPr>
        <w:t xml:space="preserve">of public schools, clinics, emergency rooms, hospital wards, nursing homes, courtrooms, public registry offices, prisons, detention centers, and public morgues. </w:t>
      </w:r>
      <w:r w:rsidRPr="00814AF2">
        <w:rPr>
          <w:rStyle w:val="StyleBoldUnderline"/>
        </w:rPr>
        <w:t>The violence continuum</w:t>
      </w:r>
      <w:r w:rsidRPr="00814AF2">
        <w:rPr>
          <w:sz w:val="16"/>
        </w:rPr>
        <w:t xml:space="preserve"> also </w:t>
      </w:r>
      <w:r w:rsidRPr="00814AF2">
        <w:rPr>
          <w:rStyle w:val="StyleBoldUnderline"/>
        </w:rPr>
        <w:t>refers to the ease with which humans are capable of reducing the socially vulnerable into expendable nonpersons</w:t>
      </w:r>
      <w:r w:rsidRPr="00814AF2">
        <w:rPr>
          <w:rFonts w:eastAsia="Cambria"/>
          <w:b/>
          <w:bCs/>
          <w:u w:val="single"/>
        </w:rPr>
        <w:t xml:space="preserve"> </w:t>
      </w:r>
      <w:r w:rsidRPr="00814AF2">
        <w:rPr>
          <w:sz w:val="16"/>
        </w:rPr>
        <w:t>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w:t>
      </w:r>
      <w:r w:rsidRPr="00814AF2">
        <w:rPr>
          <w:rFonts w:eastAsia="Cambria"/>
          <w:sz w:val="16"/>
        </w:rPr>
        <w:t xml:space="preserve">, Baltimore, Washington DC, and New York City. </w:t>
      </w:r>
      <w:r w:rsidRPr="000C020D">
        <w:rPr>
          <w:rStyle w:val="StyleBoldUnderline"/>
          <w:highlight w:val="cyan"/>
        </w:rPr>
        <w:t>These are “invisible” genocides not because they are secreted away</w:t>
      </w:r>
      <w:r w:rsidRPr="00814AF2">
        <w:rPr>
          <w:rStyle w:val="StyleBoldUnderline"/>
        </w:rPr>
        <w:t xml:space="preserve"> or hidden from view, </w:t>
      </w:r>
      <w:r w:rsidRPr="000C020D">
        <w:rPr>
          <w:rStyle w:val="StyleBoldUnderline"/>
          <w:highlight w:val="cyan"/>
        </w:rPr>
        <w:t>but</w:t>
      </w:r>
      <w:r w:rsidRPr="00814AF2">
        <w:rPr>
          <w:rStyle w:val="StyleBoldUnderline"/>
        </w:rPr>
        <w:t xml:space="preserve"> quite the opposite</w:t>
      </w:r>
      <w:r w:rsidRPr="00814AF2">
        <w:rPr>
          <w:sz w:val="16"/>
        </w:rPr>
        <w:t>.  As Wittgenstein observed,</w:t>
      </w:r>
      <w:r w:rsidRPr="00814AF2">
        <w:rPr>
          <w:rStyle w:val="StyleBoldUnderline"/>
        </w:rPr>
        <w:t xml:space="preserve"> </w:t>
      </w:r>
      <w:r w:rsidRPr="000C020D">
        <w:rPr>
          <w:rStyle w:val="StyleBoldUnderline"/>
          <w:highlight w:val="cyan"/>
        </w:rPr>
        <w:t>the things that are hardest to perceive are those which are right</w:t>
      </w:r>
      <w:r w:rsidRPr="00814AF2">
        <w:rPr>
          <w:rStyle w:val="StyleBoldUnderline"/>
        </w:rPr>
        <w:t xml:space="preserve"> before our eyes and therefore </w:t>
      </w:r>
      <w:r w:rsidRPr="000C020D">
        <w:rPr>
          <w:rStyle w:val="StyleBoldUnderline"/>
          <w:highlight w:val="cyan"/>
        </w:rPr>
        <w:t>taken for granted</w:t>
      </w:r>
      <w:r w:rsidRPr="00814AF2">
        <w:rPr>
          <w:rFonts w:eastAsia="Cambria"/>
          <w:b/>
          <w:u w:val="single"/>
        </w:rPr>
        <w:t>.</w:t>
      </w:r>
      <w:r w:rsidRPr="00814AF2">
        <w:rPr>
          <w:rFonts w:eastAsia="Cambria"/>
          <w:sz w:val="16"/>
        </w:rPr>
        <w:t xml:space="preserve"> In this regard, Bourdieu’s partial and unfinished theory of violence (see Chapters 32 and 42) as well as his concept of misrecognition is crucial to our task. </w:t>
      </w:r>
      <w:r w:rsidRPr="00814AF2">
        <w:rPr>
          <w:rStyle w:val="StyleBoldUnderline"/>
        </w:rPr>
        <w:t xml:space="preserve">By including the normative everyday forms of violence hidden in the minutiae of “normal” social practices - in the architecture of homes, in gender relations, in communal work, in the exchange of gifts, and so forth - Bourdieu forces us to </w:t>
      </w:r>
      <w:r w:rsidRPr="000C020D">
        <w:rPr>
          <w:rStyle w:val="StyleBoldUnderline"/>
          <w:highlight w:val="cyan"/>
        </w:rPr>
        <w:t>reconsider the broader meanings and status of violence, especially the links between the violence of everyday life and explicit political terror and state repression</w:t>
      </w:r>
      <w:r w:rsidRPr="00814AF2">
        <w:rPr>
          <w:sz w:val="16"/>
        </w:rPr>
        <w:t>, 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w:t>
      </w:r>
      <w:r w:rsidRPr="00814AF2">
        <w:rPr>
          <w:rFonts w:eastAsia="Cambria"/>
          <w:sz w:val="16"/>
        </w:rPr>
        <w:t xml:space="preserve"> possibly mean when incarceration becomes the “normative” socializing experience for ethnic minority youth in a society, i.e., over 33 percent of young African American men (Prison Watch 2002).  </w:t>
      </w:r>
      <w:r w:rsidRPr="00814AF2">
        <w:rPr>
          <w:rStyle w:val="StyleBoldUnderline"/>
        </w:rPr>
        <w:t xml:space="preserve">In the end it is essential that we recognize the existence of a genocidal capacity among otherwise good-enough humans and that </w:t>
      </w:r>
      <w:r w:rsidRPr="000C020D">
        <w:rPr>
          <w:rStyle w:val="StyleBoldUnderline"/>
          <w:highlight w:val="cyan"/>
        </w:rPr>
        <w:t>we need to exercise a</w:t>
      </w:r>
      <w:r w:rsidRPr="00814AF2">
        <w:rPr>
          <w:rStyle w:val="StyleBoldUnderline"/>
        </w:rPr>
        <w:t xml:space="preserve"> defensive </w:t>
      </w:r>
      <w:r w:rsidRPr="000C020D">
        <w:rPr>
          <w:rStyle w:val="StyleBoldUnderline"/>
          <w:highlight w:val="cyan"/>
        </w:rPr>
        <w:t>hypervigilance to the less dramatic, permitted, and even rewarded everyday acts of violence that render participation in genocidal acts and policies possible</w:t>
      </w:r>
      <w:r w:rsidRPr="00814AF2">
        <w:rPr>
          <w:rStyle w:val="StyleBoldUnderline"/>
        </w:rPr>
        <w:t xml:space="preserve"> (under adverse political or economic conditions), perhaps more easily than we would like to recognize.</w:t>
      </w:r>
      <w:r w:rsidRPr="00814AF2">
        <w:rPr>
          <w:sz w:val="16"/>
        </w:rPr>
        <w:t xml:space="preserv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w:t>
      </w:r>
      <w:r w:rsidRPr="00814AF2">
        <w:rPr>
          <w:sz w:val="16"/>
        </w:rPr>
        <w:lastRenderedPageBreak/>
        <w:t xml:space="preserve">rubbish people. </w:t>
      </w:r>
      <w:r w:rsidRPr="00814AF2">
        <w:rPr>
          <w:rStyle w:val="StyleBoldUnderline"/>
        </w:rPr>
        <w:t xml:space="preserve">There is no primary impulse out of which mass violence and </w:t>
      </w:r>
      <w:r w:rsidRPr="000C020D">
        <w:rPr>
          <w:rStyle w:val="StyleBoldUnderline"/>
          <w:highlight w:val="cyan"/>
        </w:rPr>
        <w:t>genocide</w:t>
      </w:r>
      <w:r w:rsidRPr="00814AF2">
        <w:rPr>
          <w:rStyle w:val="StyleBoldUnderline"/>
        </w:rPr>
        <w:t xml:space="preserve"> are born, it </w:t>
      </w:r>
      <w:r w:rsidRPr="000C020D">
        <w:rPr>
          <w:rStyle w:val="StyleBoldUnderline"/>
          <w:highlight w:val="cyan"/>
        </w:rPr>
        <w:t>is ingrained in</w:t>
      </w:r>
      <w:r w:rsidRPr="00814AF2">
        <w:rPr>
          <w:rStyle w:val="StyleBoldUnderline"/>
        </w:rPr>
        <w:t xml:space="preserve"> the common sense of </w:t>
      </w:r>
      <w:r w:rsidRPr="000C020D">
        <w:rPr>
          <w:rStyle w:val="StyleBoldUnderline"/>
          <w:highlight w:val="cyan"/>
        </w:rPr>
        <w:t>everyday</w:t>
      </w:r>
      <w:r w:rsidRPr="00814AF2">
        <w:rPr>
          <w:rStyle w:val="StyleBoldUnderline"/>
        </w:rPr>
        <w:t xml:space="preserve"> social </w:t>
      </w:r>
    </w:p>
    <w:p w14:paraId="27531B33" w14:textId="599215E1" w:rsidR="003D7408" w:rsidRPr="00AF5046" w:rsidRDefault="000E0D4C" w:rsidP="003D7408">
      <w:r>
        <w:rPr>
          <w:rStyle w:val="StyleBoldUnderline"/>
        </w:rPr>
        <w:t>dddc</w:t>
      </w:r>
      <w:r w:rsidR="003D7408" w:rsidRPr="000C020D">
        <w:rPr>
          <w:rStyle w:val="StyleBoldUnderline"/>
          <w:highlight w:val="cyan"/>
        </w:rPr>
        <w:t>life.</w:t>
      </w:r>
      <w:r w:rsidR="003D7408" w:rsidRPr="00814AF2">
        <w:rPr>
          <w:sz w:val="16"/>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w:t>
      </w:r>
      <w:r w:rsidR="003D7408" w:rsidRPr="00814AF2">
        <w:rPr>
          <w:rStyle w:val="StyleBoldUnderline"/>
        </w:rPr>
        <w:t>They harbor the early “warning signs” (Charney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to the militarization of everyday life</w:t>
      </w:r>
      <w:r w:rsidR="003D7408" w:rsidRPr="00814AF2">
        <w:rPr>
          <w:rFonts w:eastAsia="Cambria"/>
          <w:sz w:val="16"/>
        </w:rPr>
        <w:t xml:space="preserve"> (super-maximum-security prisons, capital punishment; the technologies of heightened personal security, including the house gun and gated communities; and reversed feelings of victimization).</w:t>
      </w:r>
    </w:p>
    <w:sectPr w:rsidR="003D7408"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A35161" w14:textId="77777777" w:rsidR="00815834" w:rsidRDefault="00815834" w:rsidP="00E46E7E">
      <w:r>
        <w:separator/>
      </w:r>
    </w:p>
  </w:endnote>
  <w:endnote w:type="continuationSeparator" w:id="0">
    <w:p w14:paraId="7D7F811F" w14:textId="77777777" w:rsidR="00815834" w:rsidRDefault="0081583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DC5A7D" w14:textId="77777777" w:rsidR="00815834" w:rsidRDefault="00815834" w:rsidP="00E46E7E">
      <w:r>
        <w:separator/>
      </w:r>
    </w:p>
  </w:footnote>
  <w:footnote w:type="continuationSeparator" w:id="0">
    <w:p w14:paraId="6488D5B7" w14:textId="77777777" w:rsidR="00815834" w:rsidRDefault="0081583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408"/>
    <w:rsid w:val="000140EC"/>
    <w:rsid w:val="00016A35"/>
    <w:rsid w:val="000C020D"/>
    <w:rsid w:val="000C16B3"/>
    <w:rsid w:val="000E0D4C"/>
    <w:rsid w:val="001266E8"/>
    <w:rsid w:val="001408C0"/>
    <w:rsid w:val="00143FD7"/>
    <w:rsid w:val="001463FB"/>
    <w:rsid w:val="001710E3"/>
    <w:rsid w:val="00186DB7"/>
    <w:rsid w:val="001D7626"/>
    <w:rsid w:val="002613DA"/>
    <w:rsid w:val="002B6353"/>
    <w:rsid w:val="002B68C8"/>
    <w:rsid w:val="002C2C6E"/>
    <w:rsid w:val="002F35F4"/>
    <w:rsid w:val="002F3E28"/>
    <w:rsid w:val="002F40E6"/>
    <w:rsid w:val="00303E5B"/>
    <w:rsid w:val="00313226"/>
    <w:rsid w:val="0031425E"/>
    <w:rsid w:val="00325059"/>
    <w:rsid w:val="00357719"/>
    <w:rsid w:val="00374144"/>
    <w:rsid w:val="003B3EC7"/>
    <w:rsid w:val="003D7408"/>
    <w:rsid w:val="003F42AF"/>
    <w:rsid w:val="00412F6D"/>
    <w:rsid w:val="0042635A"/>
    <w:rsid w:val="00466B6F"/>
    <w:rsid w:val="004B3188"/>
    <w:rsid w:val="004B3DB3"/>
    <w:rsid w:val="004C63B5"/>
    <w:rsid w:val="004D461E"/>
    <w:rsid w:val="00517479"/>
    <w:rsid w:val="005A0BE5"/>
    <w:rsid w:val="005C0E1F"/>
    <w:rsid w:val="005D415B"/>
    <w:rsid w:val="005E0D2B"/>
    <w:rsid w:val="005E2C99"/>
    <w:rsid w:val="00672258"/>
    <w:rsid w:val="0067575B"/>
    <w:rsid w:val="006824D3"/>
    <w:rsid w:val="00692C26"/>
    <w:rsid w:val="006F2D3D"/>
    <w:rsid w:val="00700835"/>
    <w:rsid w:val="00726F87"/>
    <w:rsid w:val="007333B9"/>
    <w:rsid w:val="00791B7D"/>
    <w:rsid w:val="007A3515"/>
    <w:rsid w:val="007D7924"/>
    <w:rsid w:val="007E470C"/>
    <w:rsid w:val="007E5F71"/>
    <w:rsid w:val="00815834"/>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822D5"/>
    <w:rsid w:val="00CD2C6D"/>
    <w:rsid w:val="00CF1A0F"/>
    <w:rsid w:val="00D36252"/>
    <w:rsid w:val="00D4330B"/>
    <w:rsid w:val="00D460F1"/>
    <w:rsid w:val="00D51B44"/>
    <w:rsid w:val="00D6085D"/>
    <w:rsid w:val="00D66D57"/>
    <w:rsid w:val="00D8049A"/>
    <w:rsid w:val="00D81480"/>
    <w:rsid w:val="00DA2E40"/>
    <w:rsid w:val="00DA5BF8"/>
    <w:rsid w:val="00DC71AA"/>
    <w:rsid w:val="00DD2FAB"/>
    <w:rsid w:val="00DE627C"/>
    <w:rsid w:val="00DF1850"/>
    <w:rsid w:val="00E46E7E"/>
    <w:rsid w:val="00E95631"/>
    <w:rsid w:val="00ED417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CA56D"/>
  <w14:defaultImageDpi w14:val="300"/>
  <w15:docId w15:val="{551F5359-10EF-4DAC-8B15-8DB2DCDD1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22D5"/>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C822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22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822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no read,TAG,No Spacing211,No Spacing12,No Spacing2111,Heading 2 Char2 Char,Heading 2 Char1 Char Char, Ch,Ch,No Spacing111111,No Spacing11111,No Spacing5,No Spacing4,No Spacing21,CD - Cite,ta,T"/>
    <w:basedOn w:val="Normal"/>
    <w:next w:val="Normal"/>
    <w:link w:val="Heading4Char"/>
    <w:autoRedefine/>
    <w:uiPriority w:val="3"/>
    <w:unhideWhenUsed/>
    <w:qFormat/>
    <w:rsid w:val="00C822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22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22D5"/>
  </w:style>
  <w:style w:type="character" w:styleId="Emphasis">
    <w:name w:val="Emphasis"/>
    <w:basedOn w:val="DefaultParagraphFont"/>
    <w:uiPriority w:val="7"/>
    <w:qFormat/>
    <w:rsid w:val="00C822D5"/>
    <w:rPr>
      <w:b/>
      <w:i w:val="0"/>
      <w:iCs/>
      <w:u w:val="single"/>
    </w:rPr>
  </w:style>
  <w:style w:type="character" w:customStyle="1" w:styleId="Heading1Char">
    <w:name w:val="Heading 1 Char"/>
    <w:aliases w:val="Pocket Char"/>
    <w:basedOn w:val="DefaultParagraphFont"/>
    <w:link w:val="Heading1"/>
    <w:rsid w:val="00C822D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22D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822D5"/>
    <w:rPr>
      <w:rFonts w:eastAsiaTheme="majorEastAsia" w:cstheme="majorBidi"/>
      <w:b/>
      <w:sz w:val="32"/>
      <w:u w:val="singl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 Ch Char,Ch Char"/>
    <w:basedOn w:val="DefaultParagraphFont"/>
    <w:link w:val="Heading4"/>
    <w:uiPriority w:val="3"/>
    <w:rsid w:val="00C822D5"/>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C822D5"/>
    <w:rPr>
      <w:b/>
      <w:bCs/>
      <w:sz w:val="26"/>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6"/>
    <w:qFormat/>
    <w:rsid w:val="00C822D5"/>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C822D5"/>
    <w:rPr>
      <w:color w:val="auto"/>
      <w:u w:val="none"/>
    </w:rPr>
  </w:style>
  <w:style w:type="character" w:styleId="FollowedHyperlink">
    <w:name w:val="FollowedHyperlink"/>
    <w:basedOn w:val="DefaultParagraphFont"/>
    <w:uiPriority w:val="99"/>
    <w:semiHidden/>
    <w:unhideWhenUsed/>
    <w:rsid w:val="00C822D5"/>
    <w:rPr>
      <w:color w:val="auto"/>
      <w:u w:val="none"/>
    </w:rPr>
  </w:style>
  <w:style w:type="character" w:styleId="CommentReference">
    <w:name w:val="annotation reference"/>
    <w:basedOn w:val="DefaultParagraphFont"/>
    <w:uiPriority w:val="99"/>
    <w:semiHidden/>
    <w:unhideWhenUsed/>
    <w:rsid w:val="00C822D5"/>
    <w:rPr>
      <w:sz w:val="16"/>
      <w:szCs w:val="16"/>
    </w:rPr>
  </w:style>
  <w:style w:type="paragraph" w:styleId="CommentText">
    <w:name w:val="annotation text"/>
    <w:basedOn w:val="Normal"/>
    <w:link w:val="CommentTextChar"/>
    <w:uiPriority w:val="99"/>
    <w:semiHidden/>
    <w:unhideWhenUsed/>
    <w:rsid w:val="00C822D5"/>
    <w:pPr>
      <w:spacing w:line="240" w:lineRule="auto"/>
    </w:pPr>
    <w:rPr>
      <w:sz w:val="20"/>
      <w:szCs w:val="20"/>
    </w:rPr>
  </w:style>
  <w:style w:type="character" w:customStyle="1" w:styleId="CommentTextChar">
    <w:name w:val="Comment Text Char"/>
    <w:basedOn w:val="DefaultParagraphFont"/>
    <w:link w:val="CommentText"/>
    <w:uiPriority w:val="99"/>
    <w:semiHidden/>
    <w:rsid w:val="00C822D5"/>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C822D5"/>
    <w:rPr>
      <w:b/>
      <w:bCs/>
    </w:rPr>
  </w:style>
  <w:style w:type="character" w:customStyle="1" w:styleId="CommentSubjectChar">
    <w:name w:val="Comment Subject Char"/>
    <w:basedOn w:val="CommentTextChar"/>
    <w:link w:val="CommentSubject"/>
    <w:uiPriority w:val="99"/>
    <w:semiHidden/>
    <w:rsid w:val="00C822D5"/>
    <w:rPr>
      <w:rFonts w:eastAsiaTheme="minorHAnsi"/>
      <w:b/>
      <w:bCs/>
      <w:sz w:val="20"/>
      <w:szCs w:val="20"/>
    </w:rPr>
  </w:style>
  <w:style w:type="paragraph" w:styleId="BalloonText">
    <w:name w:val="Balloon Text"/>
    <w:basedOn w:val="Normal"/>
    <w:link w:val="BalloonTextChar"/>
    <w:uiPriority w:val="99"/>
    <w:semiHidden/>
    <w:unhideWhenUsed/>
    <w:rsid w:val="00C822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2D5"/>
    <w:rPr>
      <w:rFonts w:ascii="Segoe UI" w:eastAsiaTheme="minorHAnsi" w:hAnsi="Segoe UI" w:cs="Segoe UI"/>
      <w:sz w:val="18"/>
      <w:szCs w:val="18"/>
    </w:rPr>
  </w:style>
  <w:style w:type="paragraph" w:styleId="Revision">
    <w:name w:val="Revision"/>
    <w:hidden/>
    <w:uiPriority w:val="99"/>
    <w:semiHidden/>
    <w:rsid w:val="00C822D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Rental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3F73E28-685D-4D29-99C2-29980405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10</Pages>
  <Words>7083</Words>
  <Characters>40374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Kathryn Kernoff</cp:lastModifiedBy>
  <cp:revision>7</cp:revision>
  <dcterms:created xsi:type="dcterms:W3CDTF">2015-07-18T22:13:00Z</dcterms:created>
  <dcterms:modified xsi:type="dcterms:W3CDTF">2015-07-21T23:53:00Z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