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947ACB" w14:textId="4F6892F3" w:rsidR="00021C9A" w:rsidRDefault="00021C9A" w:rsidP="00021C9A">
      <w:pPr>
        <w:pStyle w:val="Heading1"/>
      </w:pPr>
      <w:r>
        <w:t>Movements – 1AC</w:t>
      </w:r>
    </w:p>
    <w:p w14:paraId="2375DD78" w14:textId="14D6ED57" w:rsidR="00021C9A" w:rsidRDefault="00021C9A" w:rsidP="0003070D">
      <w:pPr>
        <w:pStyle w:val="Heading4"/>
      </w:pPr>
      <w:bookmarkStart w:id="0" w:name="_GoBack"/>
      <w:bookmarkEnd w:id="0"/>
    </w:p>
    <w:p w14:paraId="5A372386" w14:textId="30E39298" w:rsidR="0003070D" w:rsidRPr="0003070D" w:rsidRDefault="00782D88" w:rsidP="0003070D">
      <w:pPr>
        <w:pStyle w:val="Heading4"/>
      </w:pPr>
      <w:r>
        <w:t>We begin with the history of s</w:t>
      </w:r>
      <w:r w:rsidR="00C117B6">
        <w:t>tate s</w:t>
      </w:r>
      <w:r w:rsidR="0003070D" w:rsidRPr="0003070D">
        <w:t>urv</w:t>
      </w:r>
      <w:r w:rsidR="00C117B6">
        <w:t>eillance</w:t>
      </w:r>
      <w:r>
        <w:t xml:space="preserve">.  From the slave pass system on plantations to </w:t>
      </w:r>
      <w:r w:rsidR="005A3EB3">
        <w:t xml:space="preserve">modern day unequal policing, surveillance has criminalized, watched, and controlled of people of color.  </w:t>
      </w:r>
    </w:p>
    <w:p w14:paraId="03F9698C" w14:textId="77777777" w:rsidR="0003070D" w:rsidRPr="00593521" w:rsidRDefault="0003070D" w:rsidP="0003070D">
      <w:pPr>
        <w:rPr>
          <w:sz w:val="16"/>
          <w:szCs w:val="16"/>
        </w:rPr>
      </w:pPr>
      <w:r>
        <w:rPr>
          <w:rStyle w:val="Style13ptBold"/>
          <w:sz w:val="24"/>
        </w:rPr>
        <w:t>Cyril 15</w:t>
      </w:r>
      <w:r w:rsidRPr="002E4A37">
        <w:rPr>
          <w:rStyle w:val="Style13ptBold"/>
          <w:sz w:val="28"/>
        </w:rPr>
        <w:t xml:space="preserve"> </w:t>
      </w:r>
      <w:r w:rsidRPr="002E4A37">
        <w:rPr>
          <w:sz w:val="16"/>
          <w:szCs w:val="16"/>
        </w:rPr>
        <w:t>(</w:t>
      </w:r>
      <w:proofErr w:type="spellStart"/>
      <w:r w:rsidRPr="00A34A48">
        <w:rPr>
          <w:sz w:val="16"/>
          <w:szCs w:val="16"/>
        </w:rPr>
        <w:t>Malkia</w:t>
      </w:r>
      <w:proofErr w:type="spellEnd"/>
      <w:r w:rsidRPr="00A34A48">
        <w:rPr>
          <w:sz w:val="16"/>
          <w:szCs w:val="16"/>
        </w:rPr>
        <w:t xml:space="preserve"> </w:t>
      </w:r>
      <w:proofErr w:type="spellStart"/>
      <w:r w:rsidRPr="00A34A48">
        <w:rPr>
          <w:sz w:val="16"/>
          <w:szCs w:val="16"/>
        </w:rPr>
        <w:t>Amala</w:t>
      </w:r>
      <w:proofErr w:type="spellEnd"/>
      <w:r>
        <w:rPr>
          <w:sz w:val="16"/>
          <w:szCs w:val="16"/>
        </w:rPr>
        <w:t xml:space="preserve"> Cyril is the f</w:t>
      </w:r>
      <w:r w:rsidRPr="00A34A48">
        <w:rPr>
          <w:sz w:val="16"/>
          <w:szCs w:val="16"/>
        </w:rPr>
        <w:t>ounder and Executive Director of the Center for Media Justice (CMJ) and co-founder of the Media Action Grassroots Network, national network of 175 organization working to ensure media access, rights, and representation for margina</w:t>
      </w:r>
      <w:r>
        <w:rPr>
          <w:sz w:val="16"/>
          <w:szCs w:val="16"/>
        </w:rPr>
        <w:t xml:space="preserve">lized communities, he is a </w:t>
      </w:r>
      <w:r w:rsidRPr="00A34A48">
        <w:rPr>
          <w:sz w:val="16"/>
          <w:szCs w:val="16"/>
        </w:rPr>
        <w:t xml:space="preserve">fellow and in 2012 received the prestigious Donald H. </w:t>
      </w:r>
      <w:proofErr w:type="spellStart"/>
      <w:r w:rsidRPr="00A34A48">
        <w:rPr>
          <w:sz w:val="16"/>
          <w:szCs w:val="16"/>
        </w:rPr>
        <w:t>McGannon</w:t>
      </w:r>
      <w:proofErr w:type="spellEnd"/>
      <w:r w:rsidRPr="00A34A48">
        <w:rPr>
          <w:sz w:val="16"/>
          <w:szCs w:val="16"/>
        </w:rPr>
        <w:t xml:space="preserve"> Award for work to advance the roles of women and people of col</w:t>
      </w:r>
      <w:r>
        <w:rPr>
          <w:sz w:val="16"/>
          <w:szCs w:val="16"/>
        </w:rPr>
        <w:t>or in the media reform movement</w:t>
      </w:r>
      <w:r w:rsidRPr="002E4A37">
        <w:rPr>
          <w:sz w:val="16"/>
          <w:szCs w:val="16"/>
        </w:rPr>
        <w:t>; “</w:t>
      </w:r>
      <w:r>
        <w:rPr>
          <w:sz w:val="16"/>
          <w:szCs w:val="16"/>
        </w:rPr>
        <w:t xml:space="preserve">Black America’s State of Surveillance”; </w:t>
      </w:r>
      <w:r w:rsidRPr="00A34A48">
        <w:rPr>
          <w:sz w:val="16"/>
          <w:szCs w:val="16"/>
        </w:rPr>
        <w:t>http://www.progressive.org/news/2015/03/188074/black-americas-state-surveillance</w:t>
      </w:r>
      <w:r w:rsidRPr="002E4A37">
        <w:rPr>
          <w:sz w:val="16"/>
          <w:szCs w:val="16"/>
        </w:rPr>
        <w:t>,</w:t>
      </w:r>
      <w:r>
        <w:rPr>
          <w:sz w:val="16"/>
          <w:szCs w:val="16"/>
        </w:rPr>
        <w:t xml:space="preserve"> March 30, 2015;</w:t>
      </w:r>
      <w:r w:rsidRPr="002E4A37">
        <w:rPr>
          <w:sz w:val="16"/>
          <w:szCs w:val="16"/>
        </w:rPr>
        <w:t xml:space="preserve"> RJ)</w:t>
      </w:r>
    </w:p>
    <w:p w14:paraId="1252DBF4" w14:textId="77777777" w:rsidR="0003070D" w:rsidRDefault="0003070D" w:rsidP="0003070D">
      <w:r>
        <w:t xml:space="preserve">Today, media reporting on government surveillance is laser-focused on the revelations by Edward Snowden that millions of Americans were being spied on by the NSA. Yet my mother’s visit from the FBI reminds me that, </w:t>
      </w:r>
      <w:r w:rsidRPr="0019370E">
        <w:rPr>
          <w:rStyle w:val="StyleUnderline"/>
          <w:highlight w:val="yellow"/>
        </w:rPr>
        <w:t>from the slave pass system to laws that deputized white civilians as enforcers of Jim Crow</w:t>
      </w:r>
      <w:r w:rsidRPr="00EB19CA">
        <w:rPr>
          <w:rStyle w:val="StyleUnderline"/>
        </w:rPr>
        <w:t xml:space="preserve">, black people and other </w:t>
      </w:r>
      <w:r w:rsidRPr="0019370E">
        <w:rPr>
          <w:rStyle w:val="StyleUnderline"/>
          <w:highlight w:val="yellow"/>
        </w:rPr>
        <w:t>people of color have lived for centuries with surveillance practices aimed at maintaining a racial hierarchy.</w:t>
      </w:r>
      <w:r>
        <w:t xml:space="preserve">  It’s time for journalists to tell a new story that does not start the clock when privileged classes learn they are targets of surveillance. We need to understand that </w:t>
      </w:r>
      <w:r w:rsidRPr="001B04A7">
        <w:rPr>
          <w:rStyle w:val="StyleUnderline"/>
          <w:highlight w:val="yellow"/>
        </w:rPr>
        <w:t>data has historically been overused to</w:t>
      </w:r>
      <w:r w:rsidRPr="00EB19CA">
        <w:rPr>
          <w:rStyle w:val="StyleUnderline"/>
        </w:rPr>
        <w:t xml:space="preserve"> repress dissidence, monitor perceived criminality, and </w:t>
      </w:r>
      <w:r w:rsidRPr="001B04A7">
        <w:rPr>
          <w:rStyle w:val="StyleUnderline"/>
          <w:highlight w:val="yellow"/>
        </w:rPr>
        <w:t>perpetually maintain an impoverished underclass.</w:t>
      </w:r>
      <w:r>
        <w:t xml:space="preserve">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w:t>
      </w:r>
      <w:r>
        <w:lastRenderedPageBreak/>
        <w:t>inherently innocent. The trouble is</w:t>
      </w:r>
      <w:r w:rsidRPr="00EB19CA">
        <w:rPr>
          <w:rStyle w:val="StyleUnderline"/>
        </w:rPr>
        <w:t xml:space="preserve">, targeted </w:t>
      </w:r>
      <w:r w:rsidRPr="001B04A7">
        <w:rPr>
          <w:rStyle w:val="StyleUnderline"/>
          <w:highlight w:val="yellow"/>
        </w:rPr>
        <w:t>surveillance frequently includes the indiscriminate collection of</w:t>
      </w:r>
      <w:r w:rsidRPr="00EB19CA">
        <w:rPr>
          <w:rStyle w:val="StyleUnderline"/>
        </w:rPr>
        <w:t xml:space="preserve"> the </w:t>
      </w:r>
      <w:r w:rsidRPr="001B04A7">
        <w:rPr>
          <w:rStyle w:val="StyleUnderline"/>
          <w:highlight w:val="yellow"/>
        </w:rPr>
        <w:t>private data of people targeted by race but not involved in any crime.</w:t>
      </w:r>
      <w:r w:rsidRPr="00EB19CA">
        <w:t xml:space="preserve"> </w:t>
      </w:r>
      <w:r>
        <w:t xml:space="preserve">For targeted communities, there is little to no expectation of privacy from government or corporate surveillance.  Instead, </w:t>
      </w:r>
      <w:r w:rsidRPr="00EB19CA">
        <w:rPr>
          <w:rStyle w:val="StyleUnderline"/>
        </w:rPr>
        <w:t>we are watched, either as criminals or as consumers. We do not expect policies to protect us.</w:t>
      </w:r>
      <w:r>
        <w:t xml:space="preserve"> Instead, </w:t>
      </w:r>
      <w:r w:rsidRPr="00EB19CA">
        <w:rPr>
          <w:rStyle w:val="StyleUnderline"/>
        </w:rPr>
        <w:t>we’ve birthed a complex and coded culture—from jazz to spoken dialects—in order to navigate a world in which spying</w:t>
      </w:r>
      <w:r>
        <w:t xml:space="preserve">, from AT&amp;T and </w:t>
      </w:r>
      <w:proofErr w:type="spellStart"/>
      <w:r>
        <w:t>Walmart</w:t>
      </w:r>
      <w:proofErr w:type="spellEnd"/>
      <w:r>
        <w:t xml:space="preserve"> to public benefits programs and beat cops on the block, </w:t>
      </w:r>
      <w:r w:rsidRPr="00EB19CA">
        <w:rPr>
          <w:rStyle w:val="StyleUnderline"/>
        </w:rPr>
        <w:t>is as much a part of our built environment as the streets covered in our blood.</w:t>
      </w:r>
      <w:r>
        <w:t xml:space="preserve">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w:t>
      </w:r>
      <w:r w:rsidRPr="001B04A7">
        <w:rPr>
          <w:rStyle w:val="StyleUnderline"/>
          <w:highlight w:val="yellow"/>
        </w:rPr>
        <w:t>In a racially discriminatory criminal justice system, surveillance technologies reproduce injustice.</w:t>
      </w:r>
      <w:r w:rsidRPr="006934F0">
        <w:rPr>
          <w:rStyle w:val="StyleUnderline"/>
        </w:rPr>
        <w:t xml:space="preserve"> Instead of reducing discrimination, </w:t>
      </w:r>
      <w:r w:rsidRPr="001B04A7">
        <w:rPr>
          <w:rStyle w:val="StyleUnderline"/>
          <w:highlight w:val="yellow"/>
        </w:rPr>
        <w:t>predictive policing is a face of</w:t>
      </w:r>
      <w:r w:rsidRPr="006934F0">
        <w:rPr>
          <w:rStyle w:val="StyleUnderline"/>
        </w:rPr>
        <w:t xml:space="preserve"> what author Michelle Alexander calls </w:t>
      </w:r>
      <w:r w:rsidRPr="00782D88">
        <w:rPr>
          <w:rStyle w:val="StyleUnderline"/>
          <w:highlight w:val="yellow"/>
        </w:rPr>
        <w:t>the “New Jim Crow”—</w:t>
      </w:r>
      <w:r w:rsidRPr="001B04A7">
        <w:rPr>
          <w:rStyle w:val="StyleUnderline"/>
          <w:highlight w:val="yellow"/>
        </w:rPr>
        <w:t>a de facto system of separate and unequal application of laws, police practices, conviction rates, sentencing terms, and conditions of confinement that operate</w:t>
      </w:r>
      <w:r w:rsidRPr="006934F0">
        <w:rPr>
          <w:rStyle w:val="StyleUnderline"/>
        </w:rPr>
        <w:t xml:space="preserve"> more </w:t>
      </w:r>
      <w:r w:rsidRPr="001B04A7">
        <w:rPr>
          <w:rStyle w:val="StyleUnderline"/>
          <w:highlight w:val="yellow"/>
        </w:rPr>
        <w:t>as a system of social control by racial hierarchy</w:t>
      </w:r>
      <w:r w:rsidRPr="006934F0">
        <w:rPr>
          <w:rStyle w:val="StyleUnderline"/>
        </w:rPr>
        <w:t xml:space="preserve"> than as crime prevention or punishment.</w:t>
      </w:r>
      <w:r>
        <w:t xml:space="preserve">  </w:t>
      </w:r>
      <w:r w:rsidRPr="006934F0">
        <w:rPr>
          <w:sz w:val="10"/>
          <w:szCs w:val="10"/>
        </w:rPr>
        <w:t xml:space="preserve">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w:t>
      </w:r>
      <w:proofErr w:type="spellStart"/>
      <w:r w:rsidRPr="006934F0">
        <w:rPr>
          <w:sz w:val="10"/>
          <w:szCs w:val="10"/>
        </w:rPr>
        <w:t>tasers</w:t>
      </w:r>
      <w:proofErr w:type="spellEnd"/>
      <w:r w:rsidRPr="006934F0">
        <w:rPr>
          <w:sz w:val="10"/>
          <w:szCs w:val="10"/>
        </w:rPr>
        <w:t xml:space="preserve">, and tear gas. They will use fusion centers. Originally designed to increase interagency collaboration for the purposes of counterterrorism, these have instead become the local arm of the intelligence community. According to Electronic Frontier Foundation, there </w:t>
      </w:r>
      <w:proofErr w:type="gramStart"/>
      <w:r w:rsidRPr="006934F0">
        <w:rPr>
          <w:sz w:val="10"/>
          <w:szCs w:val="10"/>
        </w:rPr>
        <w:t>are</w:t>
      </w:r>
      <w:proofErr w:type="gramEnd"/>
      <w:r w:rsidRPr="006934F0">
        <w:rPr>
          <w:sz w:val="10"/>
          <w:szCs w:val="10"/>
        </w:rPr>
        <w:t xml:space="preserve"> currently seventy-eight on record. They are the </w:t>
      </w:r>
      <w:proofErr w:type="gramStart"/>
      <w:r w:rsidRPr="006934F0">
        <w:rPr>
          <w:sz w:val="10"/>
          <w:szCs w:val="10"/>
        </w:rPr>
        <w:t>clearinghouse</w:t>
      </w:r>
      <w:proofErr w:type="gramEnd"/>
      <w:r w:rsidRPr="006934F0">
        <w:rPr>
          <w:sz w:val="10"/>
          <w:szCs w:val="10"/>
        </w:rPr>
        <w:t xml:space="preserv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w:t>
      </w:r>
      <w:r>
        <w:t xml:space="preserve"> </w:t>
      </w:r>
      <w:r w:rsidRPr="006934F0">
        <w:rPr>
          <w:sz w:val="10"/>
          <w:szCs w:val="10"/>
        </w:rPr>
        <w:t xml:space="preserve">Predictive policing doesn’t just lead to racial and religious profiling—it relies on it. Just as stop and frisk legitimized an initial, unwarranted contact between police and people of color, almost 90 percent of </w:t>
      </w:r>
      <w:proofErr w:type="gramStart"/>
      <w:r w:rsidRPr="006934F0">
        <w:rPr>
          <w:sz w:val="10"/>
          <w:szCs w:val="10"/>
        </w:rPr>
        <w:t>whom</w:t>
      </w:r>
      <w:proofErr w:type="gramEnd"/>
      <w:r w:rsidRPr="006934F0">
        <w:rPr>
          <w:sz w:val="10"/>
          <w:szCs w:val="10"/>
        </w:rPr>
        <w:t xml:space="preserve">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One of the most terrifying aspects of high-tech surveillance is the invisibility of those it disproportionately impacts. 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w:t>
      </w:r>
      <w:r>
        <w:t xml:space="preserve"> But </w:t>
      </w:r>
      <w:r w:rsidRPr="006934F0">
        <w:rPr>
          <w:rStyle w:val="StyleUnderline"/>
        </w:rPr>
        <w:t xml:space="preserve">by far, the widest net is cast over black communities. </w:t>
      </w:r>
      <w:r w:rsidRPr="001B04A7">
        <w:rPr>
          <w:rStyle w:val="StyleUnderline"/>
          <w:highlight w:val="yellow"/>
        </w:rPr>
        <w:t>Black people</w:t>
      </w:r>
      <w:r w:rsidRPr="006934F0">
        <w:rPr>
          <w:rStyle w:val="StyleUnderline"/>
        </w:rPr>
        <w:t xml:space="preserve"> alone </w:t>
      </w:r>
      <w:r w:rsidRPr="001B04A7">
        <w:rPr>
          <w:rStyle w:val="StyleUnderline"/>
          <w:highlight w:val="yellow"/>
        </w:rPr>
        <w:t>represent 40 percent of those incarcerated. More black men are incarcerated than were held in slavery in 1850, on the eve of the Civil War.</w:t>
      </w:r>
      <w:r w:rsidRPr="006934F0">
        <w:rPr>
          <w:rStyle w:val="StyleUnderline"/>
        </w:rPr>
        <w:t xml:space="preserve"> Lest some misinterpret that statistic as evidence of greater criminality, a 2012 study confirms that </w:t>
      </w:r>
      <w:r w:rsidRPr="001B04A7">
        <w:rPr>
          <w:rStyle w:val="StyleUnderline"/>
          <w:highlight w:val="yellow"/>
        </w:rPr>
        <w:t xml:space="preserve">black defendants are at least 30 percent more likely to be imprisoned than whites for the same crime. </w:t>
      </w:r>
      <w:r w:rsidRPr="001B04A7">
        <w:rPr>
          <w:rStyle w:val="Emphasis"/>
          <w:highlight w:val="yellow"/>
        </w:rPr>
        <w:t xml:space="preserve">This is not a broken </w:t>
      </w:r>
      <w:proofErr w:type="gramStart"/>
      <w:r w:rsidRPr="001B04A7">
        <w:rPr>
          <w:rStyle w:val="Emphasis"/>
          <w:highlight w:val="yellow"/>
        </w:rPr>
        <w:t>system,</w:t>
      </w:r>
      <w:proofErr w:type="gramEnd"/>
      <w:r w:rsidRPr="001B04A7">
        <w:rPr>
          <w:rStyle w:val="Emphasis"/>
          <w:highlight w:val="yellow"/>
        </w:rPr>
        <w:t xml:space="preserve"> it is a system working</w:t>
      </w:r>
      <w:r w:rsidRPr="001B04A7">
        <w:rPr>
          <w:rStyle w:val="Emphasis"/>
        </w:rPr>
        <w:t xml:space="preserve"> perfectly </w:t>
      </w:r>
      <w:r w:rsidRPr="001B04A7">
        <w:rPr>
          <w:rStyle w:val="Emphasis"/>
          <w:highlight w:val="yellow"/>
        </w:rPr>
        <w:t>as intended, to the detriment of all.</w:t>
      </w:r>
      <w:r>
        <w:t xml:space="preserve"> </w:t>
      </w:r>
      <w:r w:rsidRPr="00AD1EEE">
        <w:rPr>
          <w:sz w:val="16"/>
          <w:szCs w:val="16"/>
        </w:rPr>
        <w:t xml:space="preserve">The NSA could not have spied on millions of cellphones if it were not already spying on black people, Muslims, and migrants. 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the Internet also makes possible the high-tech surveillance that threatens to drive structural </w:t>
      </w:r>
      <w:r w:rsidRPr="00AD1EEE">
        <w:rPr>
          <w:sz w:val="16"/>
          <w:szCs w:val="16"/>
        </w:rPr>
        <w:lastRenderedPageBreak/>
        <w:t>racism in the twenty-first century.</w:t>
      </w:r>
      <w:r>
        <w:t xml:space="preserve">  </w:t>
      </w:r>
      <w:r w:rsidRPr="001B04A7">
        <w:rPr>
          <w:rStyle w:val="Emphasis"/>
          <w:highlight w:val="yellow"/>
        </w:rPr>
        <w:t>We can help black lives matter by ensuring that technology is not used to cement a racial hierarchy that leaves too many people like me dead or in jail.</w:t>
      </w:r>
      <w:r w:rsidRPr="001B04A7">
        <w:t xml:space="preserve"> </w:t>
      </w:r>
      <w:r>
        <w:t xml:space="preserve">Our communities need partners, not gatekeepers. Together, we can change the cultural terrain that makes killing black people routine. We can counter inequality by ensuring that both the technology and the police departments that use it are democratized. </w:t>
      </w:r>
      <w:r w:rsidRPr="006934F0">
        <w:rPr>
          <w:rStyle w:val="StyleUnderline"/>
        </w:rPr>
        <w:t>We can change the story on surveillance to raise the voices of those who have been left out.</w:t>
      </w:r>
      <w:r>
        <w:t xml:space="preserve"> There are no voiceless people, only those that </w:t>
      </w:r>
      <w:proofErr w:type="spellStart"/>
      <w:proofErr w:type="gramStart"/>
      <w:r>
        <w:t>ain’t</w:t>
      </w:r>
      <w:proofErr w:type="spellEnd"/>
      <w:proofErr w:type="gramEnd"/>
      <w:r>
        <w:t xml:space="preserve"> been heard yet. Let’s birth a new norm in which the technological tools of the twenty-first century create equity and justice for all—</w:t>
      </w:r>
      <w:r w:rsidRPr="006934F0">
        <w:rPr>
          <w:rStyle w:val="StyleUnderline"/>
        </w:rPr>
        <w:t>so all bodies enjoy full and equal protection, and the Jim Crow surveillance state exists no more.</w:t>
      </w:r>
    </w:p>
    <w:p w14:paraId="257B9CD3" w14:textId="1738BAF1" w:rsidR="005A3EB3" w:rsidRDefault="005A3EB3" w:rsidP="005A3EB3">
      <w:pPr>
        <w:pStyle w:val="Heading4"/>
      </w:pPr>
      <w:r>
        <w:t xml:space="preserve">State mechanisms of control and surveillance are not just targeted against individuals, but these same been used to monitor and destroy movements for liberation.  The FBI has stepped over the corpse of the Black Panthers and now targets Black Lives Matter in an attempt to </w:t>
      </w:r>
      <w:r w:rsidR="00F05652">
        <w:t>maintain</w:t>
      </w:r>
      <w:r>
        <w:t xml:space="preserve"> the state’s monopoly of violence.</w:t>
      </w:r>
    </w:p>
    <w:p w14:paraId="43AE8AD3" w14:textId="77777777" w:rsidR="00584F12" w:rsidRDefault="00584F12" w:rsidP="00584F12">
      <w:r w:rsidRPr="00385BEF">
        <w:rPr>
          <w:rFonts w:hint="eastAsia"/>
        </w:rPr>
        <w:t xml:space="preserve">Derek </w:t>
      </w:r>
      <w:proofErr w:type="spellStart"/>
      <w:r w:rsidRPr="0005507A">
        <w:rPr>
          <w:rStyle w:val="Style13ptBold"/>
          <w:rFonts w:hint="eastAsia"/>
        </w:rPr>
        <w:t>Royden</w:t>
      </w:r>
      <w:proofErr w:type="spellEnd"/>
      <w:r w:rsidRPr="00385BEF">
        <w:rPr>
          <w:rFonts w:hint="eastAsia"/>
        </w:rPr>
        <w:t xml:space="preserve">, </w:t>
      </w:r>
      <w:r>
        <w:t xml:space="preserve">Member of Axis of Logic, an organization of qualified authors who are social and political activists, </w:t>
      </w:r>
      <w:r w:rsidRPr="00385BEF">
        <w:rPr>
          <w:rFonts w:hint="eastAsia"/>
        </w:rPr>
        <w:t>7-10-</w:t>
      </w:r>
      <w:r w:rsidRPr="0005507A">
        <w:rPr>
          <w:rStyle w:val="Style13ptBold"/>
          <w:rFonts w:hint="eastAsia"/>
        </w:rPr>
        <w:t>2015</w:t>
      </w:r>
      <w:r w:rsidRPr="00385BEF">
        <w:rPr>
          <w:rFonts w:hint="eastAsia"/>
        </w:rPr>
        <w:t xml:space="preserve">, "Protest is the new Terror," </w:t>
      </w:r>
      <w:r>
        <w:t>Axis of Logic</w:t>
      </w:r>
      <w:r w:rsidRPr="00385BEF">
        <w:rPr>
          <w:rFonts w:hint="eastAsia"/>
        </w:rPr>
        <w:t xml:space="preserve">, </w:t>
      </w:r>
      <w:hyperlink r:id="rId7" w:history="1">
        <w:r w:rsidRPr="006C1BAA">
          <w:rPr>
            <w:rStyle w:val="Hyperlink"/>
            <w:rFonts w:hint="eastAsia"/>
          </w:rPr>
          <w:t>http://axisoflogic.com/artman/publish/Article_70908.shtml</w:t>
        </w:r>
      </w:hyperlink>
      <w:r>
        <w:rPr>
          <w:rStyle w:val="Hyperlink"/>
        </w:rPr>
        <w:t>//SZ</w:t>
      </w:r>
    </w:p>
    <w:p w14:paraId="59900B97" w14:textId="76686B0A" w:rsidR="001D4789" w:rsidRDefault="00584F12" w:rsidP="00817204">
      <w:r w:rsidRPr="00385BEF">
        <w:t xml:space="preserve">It’s well established that </w:t>
      </w:r>
      <w:r w:rsidRPr="00BE7634">
        <w:rPr>
          <w:rStyle w:val="StyleUnderline"/>
          <w:highlight w:val="yellow"/>
        </w:rPr>
        <w:t xml:space="preserve">the FBI </w:t>
      </w:r>
      <w:proofErr w:type="spellStart"/>
      <w:r w:rsidRPr="00BE7634">
        <w:rPr>
          <w:rStyle w:val="StyleUnderline"/>
          <w:highlight w:val="yellow"/>
        </w:rPr>
        <w:t>surveilled</w:t>
      </w:r>
      <w:proofErr w:type="spellEnd"/>
      <w:r w:rsidRPr="00BE7634">
        <w:rPr>
          <w:rStyle w:val="StyleUnderline"/>
          <w:highlight w:val="yellow"/>
        </w:rPr>
        <w:t xml:space="preserve"> civil rights and </w:t>
      </w:r>
      <w:r w:rsidRPr="00BE7634">
        <w:rPr>
          <w:rStyle w:val="StyleUnderline"/>
        </w:rPr>
        <w:t>other</w:t>
      </w:r>
      <w:r w:rsidRPr="00BE7634">
        <w:rPr>
          <w:rStyle w:val="StyleUnderline"/>
          <w:highlight w:val="yellow"/>
        </w:rPr>
        <w:t xml:space="preserve"> activists from Martin Luther King Jr. to leaders of the National Lawyers Guild as part of</w:t>
      </w:r>
      <w:r w:rsidRPr="00BE7634">
        <w:rPr>
          <w:highlight w:val="yellow"/>
        </w:rPr>
        <w:t xml:space="preserve"> </w:t>
      </w:r>
      <w:r w:rsidRPr="00BE7634">
        <w:t>its wi</w:t>
      </w:r>
      <w:r w:rsidRPr="00385BEF">
        <w:t xml:space="preserve">de ranging </w:t>
      </w:r>
      <w:r w:rsidRPr="00BE7634">
        <w:rPr>
          <w:rStyle w:val="StyleUnderline"/>
          <w:highlight w:val="yellow"/>
        </w:rPr>
        <w:t>COINTELPRO</w:t>
      </w:r>
      <w:r w:rsidRPr="00385BEF">
        <w:t xml:space="preserve"> (counter intelligence program) during the 1960s and early 70s. </w:t>
      </w:r>
      <w:r w:rsidRPr="00BE7634">
        <w:rPr>
          <w:rStyle w:val="StyleUnderline"/>
          <w:highlight w:val="yellow"/>
        </w:rPr>
        <w:t>The use of planted news stories, faked communications to create dissension within activist groups, informants to make dubious cases and</w:t>
      </w:r>
      <w:r w:rsidRPr="00C74AA7">
        <w:rPr>
          <w:rStyle w:val="StyleUnderline"/>
        </w:rPr>
        <w:t xml:space="preserve"> even </w:t>
      </w:r>
      <w:r w:rsidRPr="00BE7634">
        <w:rPr>
          <w:rStyle w:val="StyleUnderline"/>
          <w:highlight w:val="yellow"/>
        </w:rPr>
        <w:t xml:space="preserve">assassinations was revealed by </w:t>
      </w:r>
      <w:r w:rsidRPr="00BE7634">
        <w:rPr>
          <w:rStyle w:val="StyleUnderline"/>
        </w:rPr>
        <w:t xml:space="preserve">a group of </w:t>
      </w:r>
      <w:r w:rsidRPr="00BE7634">
        <w:rPr>
          <w:rStyle w:val="StyleUnderline"/>
          <w:highlight w:val="yellow"/>
        </w:rPr>
        <w:t>activists</w:t>
      </w:r>
      <w:r w:rsidRPr="00385BEF">
        <w:t xml:space="preserve"> called the Citizens’ Commission to Investigate the FBI, who broke into a bureau office in Media, Pennsylvania, in 1971 and found ample evidence of the agency’s misdeeds. This is generally seen as an era of terrible government overreach in the name of fighting “communism.”</w:t>
      </w:r>
      <w:r>
        <w:t xml:space="preserve"> </w:t>
      </w:r>
      <w:r w:rsidRPr="00385BEF">
        <w:t xml:space="preserve">The problem is that </w:t>
      </w:r>
      <w:r w:rsidRPr="00BE7634">
        <w:rPr>
          <w:rStyle w:val="StyleUnderline"/>
          <w:highlight w:val="yellow"/>
        </w:rPr>
        <w:t xml:space="preserve">the use of similar tactics has been discovered </w:t>
      </w:r>
      <w:r w:rsidRPr="00BE7634">
        <w:rPr>
          <w:rStyle w:val="StyleUnderline"/>
        </w:rPr>
        <w:t>again</w:t>
      </w:r>
      <w:r w:rsidRPr="00C74AA7">
        <w:rPr>
          <w:rStyle w:val="StyleUnderline"/>
        </w:rPr>
        <w:t xml:space="preserve"> and again </w:t>
      </w:r>
      <w:r w:rsidRPr="00BE7634">
        <w:rPr>
          <w:rStyle w:val="StyleUnderline"/>
          <w:highlight w:val="yellow"/>
        </w:rPr>
        <w:t>in the years since. Following the anti-globalization protests of 1999, the 9/11 attacks, and the Occupy protests of 2011, similar strategies, enhanced by modern tech</w:t>
      </w:r>
      <w:r w:rsidRPr="00C74AA7">
        <w:rPr>
          <w:rStyle w:val="StyleUnderline"/>
        </w:rPr>
        <w:t xml:space="preserve">nology, </w:t>
      </w:r>
      <w:r w:rsidRPr="00BE7634">
        <w:rPr>
          <w:rStyle w:val="StyleUnderline"/>
          <w:highlight w:val="yellow"/>
        </w:rPr>
        <w:t>have been</w:t>
      </w:r>
      <w:r w:rsidRPr="00C74AA7">
        <w:rPr>
          <w:rStyle w:val="StyleUnderline"/>
        </w:rPr>
        <w:t xml:space="preserve"> ratcheted up and </w:t>
      </w:r>
      <w:r w:rsidRPr="00BE7634">
        <w:rPr>
          <w:rStyle w:val="StyleUnderline"/>
          <w:highlight w:val="yellow"/>
        </w:rPr>
        <w:t>deployed against</w:t>
      </w:r>
      <w:r w:rsidRPr="00C74AA7">
        <w:rPr>
          <w:rStyle w:val="StyleUnderline"/>
        </w:rPr>
        <w:t xml:space="preserve"> an ever-increasing number of </w:t>
      </w:r>
      <w:r w:rsidRPr="00BE7634">
        <w:rPr>
          <w:rStyle w:val="StyleUnderline"/>
          <w:highlight w:val="yellow"/>
        </w:rPr>
        <w:t>activists and political groups of all ideological stripes as part of the</w:t>
      </w:r>
      <w:r w:rsidRPr="00C74AA7">
        <w:rPr>
          <w:rStyle w:val="StyleUnderline"/>
        </w:rPr>
        <w:t xml:space="preserve"> even more dubious “</w:t>
      </w:r>
      <w:r w:rsidRPr="00BE7634">
        <w:rPr>
          <w:rStyle w:val="StyleUnderline"/>
          <w:highlight w:val="yellow"/>
        </w:rPr>
        <w:t>wars” on</w:t>
      </w:r>
      <w:r w:rsidRPr="00C74AA7">
        <w:rPr>
          <w:rStyle w:val="StyleUnderline"/>
        </w:rPr>
        <w:t xml:space="preserve"> drugs and </w:t>
      </w:r>
      <w:r w:rsidRPr="00BE7634">
        <w:rPr>
          <w:rStyle w:val="StyleUnderline"/>
          <w:highlight w:val="yellow"/>
        </w:rPr>
        <w:t>terrorism</w:t>
      </w:r>
      <w:r w:rsidRPr="00C74AA7">
        <w:rPr>
          <w:rStyle w:val="StyleUnderline"/>
        </w:rPr>
        <w:t>.</w:t>
      </w:r>
      <w:r>
        <w:rPr>
          <w:rStyle w:val="StyleUnderline"/>
        </w:rPr>
        <w:t xml:space="preserve"> </w:t>
      </w:r>
      <w:r w:rsidRPr="00385BEF">
        <w:t xml:space="preserve">Part of this is due to the fact that </w:t>
      </w:r>
      <w:r w:rsidRPr="00BE7634">
        <w:rPr>
          <w:rStyle w:val="StyleUnderline"/>
          <w:highlight w:val="yellow"/>
        </w:rPr>
        <w:t>there</w:t>
      </w:r>
      <w:r w:rsidRPr="00C74AA7">
        <w:rPr>
          <w:rStyle w:val="StyleUnderline"/>
        </w:rPr>
        <w:t xml:space="preserve"> simply </w:t>
      </w:r>
      <w:r w:rsidRPr="00BE7634">
        <w:rPr>
          <w:rStyle w:val="StyleUnderline"/>
          <w:highlight w:val="yellow"/>
        </w:rPr>
        <w:t>aren't enough real threats of terrorism to justify all the money and toys that have been given to U.S. law enforcement</w:t>
      </w:r>
      <w:r w:rsidRPr="00C74AA7">
        <w:rPr>
          <w:rStyle w:val="StyleUnderline"/>
        </w:rPr>
        <w:t xml:space="preserve">. Add to this the fact that </w:t>
      </w:r>
      <w:r w:rsidRPr="00BE7634">
        <w:rPr>
          <w:rStyle w:val="StyleUnderline"/>
          <w:highlight w:val="yellow"/>
        </w:rPr>
        <w:t>police</w:t>
      </w:r>
      <w:r w:rsidRPr="00C74AA7">
        <w:rPr>
          <w:rStyle w:val="StyleUnderline"/>
        </w:rPr>
        <w:t xml:space="preserve"> at all levels </w:t>
      </w:r>
      <w:r w:rsidRPr="00BE7634">
        <w:rPr>
          <w:rStyle w:val="StyleUnderline"/>
          <w:highlight w:val="yellow"/>
        </w:rPr>
        <w:t>seem eager to see</w:t>
      </w:r>
      <w:r w:rsidRPr="00C74AA7">
        <w:rPr>
          <w:rStyle w:val="StyleUnderline"/>
        </w:rPr>
        <w:t xml:space="preserve"> potential </w:t>
      </w:r>
      <w:r w:rsidRPr="00BE7634">
        <w:rPr>
          <w:rStyle w:val="StyleUnderline"/>
          <w:highlight w:val="yellow"/>
        </w:rPr>
        <w:t>terrorism in even the mildest forms of dissent</w:t>
      </w:r>
      <w:r w:rsidRPr="00C74AA7">
        <w:rPr>
          <w:rStyle w:val="StyleUnderline"/>
        </w:rPr>
        <w:t xml:space="preserve"> and you have a recipe for disaster. In one of the most recent instances, it was revealed that </w:t>
      </w:r>
      <w:r w:rsidRPr="00BE7634">
        <w:rPr>
          <w:rStyle w:val="StyleUnderline"/>
          <w:highlight w:val="yellow"/>
        </w:rPr>
        <w:t>the FBI has been coordinating with local law enforcement to target</w:t>
      </w:r>
      <w:r w:rsidRPr="00C74AA7">
        <w:rPr>
          <w:rStyle w:val="StyleUnderline"/>
        </w:rPr>
        <w:t xml:space="preserve"> the </w:t>
      </w:r>
      <w:r w:rsidRPr="00BE7634">
        <w:rPr>
          <w:rStyle w:val="StyleUnderline"/>
          <w:highlight w:val="yellow"/>
        </w:rPr>
        <w:t>Black Lives Matter</w:t>
      </w:r>
      <w:r w:rsidRPr="00C74AA7">
        <w:rPr>
          <w:rStyle w:val="StyleUnderline"/>
        </w:rPr>
        <w:t xml:space="preserve"> movement.</w:t>
      </w:r>
      <w:r>
        <w:rPr>
          <w:rStyle w:val="StyleUnderline"/>
        </w:rPr>
        <w:t xml:space="preserve"> </w:t>
      </w:r>
      <w:r w:rsidRPr="00385BEF">
        <w:t xml:space="preserve">Another story, unrelated to current anti-racist organizing, is a bizarre case out of Minneapolis in the lead up to the Republican national convention in 2008. According to the City Pages, </w:t>
      </w:r>
      <w:r w:rsidRPr="00C74AA7">
        <w:rPr>
          <w:rStyle w:val="StyleUnderline"/>
        </w:rPr>
        <w:t>a Univ. of Minnesota police officer who was the department’s only officer on the local Joint Counter Terrorism Task Force worked with an FBI Special Agent to recruit college students who acted as paid informants at “vegan potlucks” hoping they’d discover activist plans to disrupt the city's upcoming convention.</w:t>
      </w:r>
      <w:r>
        <w:rPr>
          <w:rStyle w:val="StyleUnderline"/>
        </w:rPr>
        <w:t xml:space="preserve"> </w:t>
      </w:r>
      <w:r w:rsidRPr="00385BEF">
        <w:t>Extending the Long Arm of the Law</w:t>
      </w:r>
      <w:r>
        <w:t xml:space="preserve"> </w:t>
      </w:r>
      <w:r w:rsidRPr="00BE7634">
        <w:rPr>
          <w:rStyle w:val="StyleUnderline"/>
          <w:highlight w:val="yellow"/>
        </w:rPr>
        <w:t>Joint Terrorism Task Forces</w:t>
      </w:r>
      <w:r w:rsidRPr="00C74AA7">
        <w:rPr>
          <w:rStyle w:val="StyleUnderline"/>
        </w:rPr>
        <w:t xml:space="preserve"> (JTTFs), of which there are currently 104 located in cities and towns across the United States</w:t>
      </w:r>
      <w:r w:rsidRPr="00385BEF">
        <w:t xml:space="preserve">, were created in the 1980s </w:t>
      </w:r>
      <w:r w:rsidRPr="00385BEF">
        <w:lastRenderedPageBreak/>
        <w:t xml:space="preserve">and greatly expanded in the aftermath of 9/11. They </w:t>
      </w:r>
      <w:r w:rsidRPr="00C74AA7">
        <w:rPr>
          <w:rStyle w:val="StyleUnderline"/>
        </w:rPr>
        <w:t xml:space="preserve">were set up to coordinate between diverse federal agencies and local law enforcement, and often </w:t>
      </w:r>
      <w:r w:rsidRPr="00BE7634">
        <w:rPr>
          <w:rStyle w:val="StyleUnderline"/>
          <w:highlight w:val="yellow"/>
        </w:rPr>
        <w:t>work in tandem with “Fusion Centers</w:t>
      </w:r>
      <w:r w:rsidRPr="00C74AA7">
        <w:rPr>
          <w:rStyle w:val="StyleUnderline"/>
        </w:rPr>
        <w:t>” that are supposed to collect and analyze data related to potential terrorism.</w:t>
      </w:r>
      <w:r>
        <w:t xml:space="preserve"> </w:t>
      </w:r>
      <w:r w:rsidRPr="00C74AA7">
        <w:rPr>
          <w:rStyle w:val="StyleUnderline"/>
        </w:rPr>
        <w:t xml:space="preserve">To see how these task forces can overstep their bounds, take </w:t>
      </w:r>
      <w:r w:rsidRPr="00736DC0">
        <w:rPr>
          <w:rStyle w:val="StyleUnderline"/>
        </w:rPr>
        <w:t xml:space="preserve">the case of Eric </w:t>
      </w:r>
      <w:proofErr w:type="spellStart"/>
      <w:r w:rsidRPr="00736DC0">
        <w:rPr>
          <w:rStyle w:val="StyleUnderline"/>
        </w:rPr>
        <w:t>Linsker</w:t>
      </w:r>
      <w:proofErr w:type="spellEnd"/>
      <w:r w:rsidRPr="00736DC0">
        <w:rPr>
          <w:rStyle w:val="StyleUnderline"/>
        </w:rPr>
        <w:t xml:space="preserve">, who police tried to arrest for allegedly trying to throw a trash can over the side of a walkway on the Brooklyn Bridge during the large, mostly peaceful protests that erupted in New York City following the failure to indict the officer whose choke-hold led to the death of Eric Garner. Other protesters intervened to stop the arrest but </w:t>
      </w:r>
      <w:proofErr w:type="spellStart"/>
      <w:r w:rsidRPr="00736DC0">
        <w:rPr>
          <w:rStyle w:val="StyleUnderline"/>
        </w:rPr>
        <w:t>Linkser</w:t>
      </w:r>
      <w:proofErr w:type="spellEnd"/>
      <w:r w:rsidRPr="00736DC0">
        <w:rPr>
          <w:rStyle w:val="StyleUnderline"/>
        </w:rPr>
        <w:t xml:space="preserve"> left his bag behind which, according to authorities, contained “his passport, three hammers, and a small amount of marijuana.” </w:t>
      </w:r>
      <w:r w:rsidRPr="00736DC0">
        <w:t xml:space="preserve">While police may have been well within their rights to track down </w:t>
      </w:r>
      <w:proofErr w:type="spellStart"/>
      <w:r w:rsidRPr="00736DC0">
        <w:t>Linsker</w:t>
      </w:r>
      <w:proofErr w:type="spellEnd"/>
      <w:r w:rsidRPr="00736DC0">
        <w:t xml:space="preserve"> and charge him if the vandalism allegations were true, it's who did the arresting that is problematic: rather than the NYPD, it was the New York </w:t>
      </w:r>
      <w:r w:rsidRPr="00736DC0">
        <w:rPr>
          <w:rStyle w:val="StyleUnderline"/>
        </w:rPr>
        <w:t xml:space="preserve">JTTF </w:t>
      </w:r>
      <w:r w:rsidRPr="00736DC0">
        <w:t xml:space="preserve">that </w:t>
      </w:r>
      <w:r w:rsidRPr="00736DC0">
        <w:rPr>
          <w:rStyle w:val="StyleUnderline"/>
        </w:rPr>
        <w:t xml:space="preserve">brought </w:t>
      </w:r>
      <w:proofErr w:type="spellStart"/>
      <w:r w:rsidRPr="00736DC0">
        <w:rPr>
          <w:rStyle w:val="StyleUnderline"/>
        </w:rPr>
        <w:t>Linkser</w:t>
      </w:r>
      <w:proofErr w:type="spellEnd"/>
      <w:r w:rsidRPr="00736DC0">
        <w:rPr>
          <w:rStyle w:val="StyleUnderline"/>
        </w:rPr>
        <w:t xml:space="preserve"> in</w:t>
      </w:r>
      <w:r w:rsidRPr="00736DC0">
        <w:t xml:space="preserve">, perhaps </w:t>
      </w:r>
      <w:r w:rsidRPr="00736DC0">
        <w:rPr>
          <w:rStyle w:val="StyleUnderline"/>
        </w:rPr>
        <w:t>believing that the hammers were potential instruments of terror.</w:t>
      </w:r>
      <w:r w:rsidRPr="00736DC0">
        <w:t xml:space="preserve"> </w:t>
      </w:r>
      <w:r w:rsidRPr="00736DC0">
        <w:rPr>
          <w:rStyle w:val="StyleUnderline"/>
        </w:rPr>
        <w:t>This should be a cause for worry, since it means either law enforcement's definition of terrorism has become far too broad, or they are targeting more than just terrorism.</w:t>
      </w:r>
      <w:r>
        <w:rPr>
          <w:rStyle w:val="StyleUnderline"/>
        </w:rPr>
        <w:t xml:space="preserve"> </w:t>
      </w:r>
      <w:r w:rsidRPr="00385BEF">
        <w:t>Stingrays and the Dangers of Technology</w:t>
      </w:r>
      <w:r>
        <w:t xml:space="preserve"> </w:t>
      </w:r>
      <w:r w:rsidRPr="00BE7634">
        <w:rPr>
          <w:rStyle w:val="StyleUnderline"/>
          <w:highlight w:val="yellow"/>
        </w:rPr>
        <w:t>Activists with Occupy Wall Street, and</w:t>
      </w:r>
      <w:r w:rsidRPr="00C74AA7">
        <w:rPr>
          <w:rStyle w:val="StyleUnderline"/>
        </w:rPr>
        <w:t xml:space="preserve"> later </w:t>
      </w:r>
      <w:r w:rsidRPr="00BE7634">
        <w:rPr>
          <w:rStyle w:val="StyleUnderline"/>
          <w:highlight w:val="yellow"/>
        </w:rPr>
        <w:t>Black Lives Matter</w:t>
      </w:r>
      <w:r w:rsidRPr="00C74AA7">
        <w:rPr>
          <w:rStyle w:val="StyleUnderline"/>
        </w:rPr>
        <w:t xml:space="preserve">, have </w:t>
      </w:r>
      <w:r w:rsidRPr="00BE7634">
        <w:rPr>
          <w:rStyle w:val="StyleUnderline"/>
          <w:highlight w:val="yellow"/>
        </w:rPr>
        <w:t>relied on social networks and tech</w:t>
      </w:r>
      <w:r w:rsidRPr="00C74AA7">
        <w:rPr>
          <w:rStyle w:val="StyleUnderline"/>
        </w:rPr>
        <w:t xml:space="preserve">nology </w:t>
      </w:r>
      <w:r w:rsidRPr="00BE7634">
        <w:rPr>
          <w:rStyle w:val="StyleUnderline"/>
          <w:highlight w:val="yellow"/>
        </w:rPr>
        <w:t>to organize</w:t>
      </w:r>
      <w:r w:rsidRPr="00C74AA7">
        <w:rPr>
          <w:rStyle w:val="StyleUnderline"/>
        </w:rPr>
        <w:t xml:space="preserve"> their efforts. </w:t>
      </w:r>
      <w:r w:rsidRPr="00BE7634">
        <w:rPr>
          <w:rStyle w:val="StyleUnderline"/>
          <w:highlight w:val="yellow"/>
        </w:rPr>
        <w:t xml:space="preserve">Ubiquitous phones with video recording </w:t>
      </w:r>
      <w:r w:rsidRPr="00BE7634">
        <w:rPr>
          <w:rStyle w:val="StyleUnderline"/>
        </w:rPr>
        <w:t>capacity have</w:t>
      </w:r>
      <w:r w:rsidRPr="00BE7634">
        <w:rPr>
          <w:rStyle w:val="StyleUnderline"/>
          <w:highlight w:val="yellow"/>
        </w:rPr>
        <w:t xml:space="preserve"> revealed abuses of power by law enforcement </w:t>
      </w:r>
      <w:r w:rsidRPr="00BE7634">
        <w:rPr>
          <w:rStyle w:val="StyleUnderline"/>
        </w:rPr>
        <w:t>and discredited official stories</w:t>
      </w:r>
      <w:r w:rsidRPr="00C74AA7">
        <w:rPr>
          <w:rStyle w:val="StyleUnderline"/>
        </w:rPr>
        <w:t>.</w:t>
      </w:r>
      <w:r w:rsidRPr="00385BEF">
        <w:t xml:space="preserve"> Smart phones are also useful during marches to inform other protesters on the fly about concentrations of police, allowing demonstrators to change their routes to avoid confrontation.</w:t>
      </w:r>
      <w:r>
        <w:t xml:space="preserve"> </w:t>
      </w:r>
      <w:r w:rsidRPr="00385BEF">
        <w:t>As one “counter-terrorism expert” told the New York Post in regards to Black Lives Matter protests in early December: “They wore me out. Their ability to strategize on the fly is something we haven’t dealt with before to this degree.”</w:t>
      </w:r>
      <w:r>
        <w:t xml:space="preserve"> </w:t>
      </w:r>
      <w:r w:rsidRPr="00385BEF">
        <w:t xml:space="preserve">Unfortunately, like most 21st century technology, </w:t>
      </w:r>
      <w:r w:rsidRPr="00BE7634">
        <w:rPr>
          <w:rStyle w:val="StyleUnderline"/>
          <w:highlight w:val="yellow"/>
        </w:rPr>
        <w:t>the use of smart phones by activists has become a double-edged sword, exposing them to surveillance</w:t>
      </w:r>
      <w:r w:rsidRPr="00C74AA7">
        <w:rPr>
          <w:rStyle w:val="StyleUnderline"/>
        </w:rPr>
        <w:t xml:space="preserve"> risks that were unimaginable in previous eras. One such technology is </w:t>
      </w:r>
      <w:r w:rsidRPr="00BE7634">
        <w:rPr>
          <w:rStyle w:val="StyleUnderline"/>
          <w:highlight w:val="yellow"/>
        </w:rPr>
        <w:t>Stingray</w:t>
      </w:r>
      <w:r w:rsidRPr="00385BEF">
        <w:t xml:space="preserve">, produced by Harris Technology, </w:t>
      </w:r>
      <w:r w:rsidRPr="00C74AA7">
        <w:rPr>
          <w:rStyle w:val="StyleUnderline"/>
        </w:rPr>
        <w:t xml:space="preserve">which </w:t>
      </w:r>
      <w:r w:rsidRPr="00BE7634">
        <w:rPr>
          <w:rStyle w:val="StyleUnderline"/>
          <w:highlight w:val="yellow"/>
        </w:rPr>
        <w:t>mimics a cell phone tower and allows law enforcement to pull GPS and other data from phones within their range</w:t>
      </w:r>
      <w:r w:rsidRPr="00C74AA7">
        <w:rPr>
          <w:rStyle w:val="StyleUnderline"/>
        </w:rPr>
        <w:t>.</w:t>
      </w:r>
      <w:r>
        <w:rPr>
          <w:rStyle w:val="StyleUnderline"/>
        </w:rPr>
        <w:t xml:space="preserve"> </w:t>
      </w:r>
      <w:r w:rsidRPr="00385BEF">
        <w:t xml:space="preserve">In an interesting case reported by Wired magazine, </w:t>
      </w:r>
      <w:r w:rsidRPr="00A11E0C">
        <w:rPr>
          <w:rStyle w:val="StyleUnderline"/>
          <w:highlight w:val="yellow"/>
        </w:rPr>
        <w:t>police</w:t>
      </w:r>
      <w:r w:rsidRPr="00385BEF">
        <w:t xml:space="preserve"> in Erie County, NY, </w:t>
      </w:r>
      <w:r w:rsidRPr="00A11E0C">
        <w:rPr>
          <w:rStyle w:val="StyleUnderline"/>
          <w:highlight w:val="yellow"/>
        </w:rPr>
        <w:t>used the tech</w:t>
      </w:r>
      <w:r w:rsidRPr="00C74AA7">
        <w:rPr>
          <w:rStyle w:val="StyleUnderline"/>
        </w:rPr>
        <w:t xml:space="preserve">nology </w:t>
      </w:r>
      <w:r w:rsidRPr="00A11E0C">
        <w:rPr>
          <w:rStyle w:val="StyleUnderline"/>
          <w:highlight w:val="yellow"/>
        </w:rPr>
        <w:t>47 times in the last five years and only received the required permission from a court once</w:t>
      </w:r>
      <w:r w:rsidRPr="00C74AA7">
        <w:rPr>
          <w:rStyle w:val="StyleUnderline"/>
        </w:rPr>
        <w:t>. Even in that case, “</w:t>
      </w:r>
      <w:r w:rsidRPr="00A11E0C">
        <w:rPr>
          <w:rStyle w:val="StyleUnderline"/>
          <w:highlight w:val="yellow"/>
        </w:rPr>
        <w:t>they</w:t>
      </w:r>
      <w:r w:rsidRPr="00C74AA7">
        <w:rPr>
          <w:rStyle w:val="StyleUnderline"/>
        </w:rPr>
        <w:t xml:space="preserve"> asked for a court order rather than a warrant, which carries a higher burden of proof... (</w:t>
      </w:r>
      <w:proofErr w:type="gramStart"/>
      <w:r w:rsidRPr="00C74AA7">
        <w:rPr>
          <w:rStyle w:val="StyleUnderline"/>
        </w:rPr>
        <w:t>and</w:t>
      </w:r>
      <w:proofErr w:type="gramEnd"/>
      <w:r w:rsidRPr="00C74AA7">
        <w:rPr>
          <w:rStyle w:val="StyleUnderline"/>
        </w:rPr>
        <w:t xml:space="preserve">) </w:t>
      </w:r>
      <w:r w:rsidRPr="00A11E0C">
        <w:rPr>
          <w:rStyle w:val="StyleUnderline"/>
          <w:highlight w:val="yellow"/>
        </w:rPr>
        <w:t>mischaracterized the true nature of the tool</w:t>
      </w:r>
      <w:r w:rsidRPr="00C74AA7">
        <w:rPr>
          <w:rStyle w:val="StyleUnderline"/>
        </w:rPr>
        <w:t>.”</w:t>
      </w:r>
      <w:r>
        <w:rPr>
          <w:rStyle w:val="StyleUnderline"/>
        </w:rPr>
        <w:t xml:space="preserve"> </w:t>
      </w:r>
      <w:r w:rsidRPr="00385BEF">
        <w:t xml:space="preserve">The same story notes that the </w:t>
      </w:r>
      <w:r w:rsidRPr="00C74AA7">
        <w:rPr>
          <w:rStyle w:val="StyleUnderline"/>
        </w:rPr>
        <w:t>New York Civil Liberties Union posted documents online that showed the FBI and local police departments had made binding agreements to keep their use of the technology secret, even going so far as to ask courts to dismiss criminal cases in which the use of Stingray might be revealed.</w:t>
      </w:r>
      <w:r>
        <w:rPr>
          <w:rStyle w:val="StyleUnderline"/>
        </w:rPr>
        <w:t xml:space="preserve"> </w:t>
      </w:r>
      <w:r w:rsidRPr="00385BEF">
        <w:t xml:space="preserve">The unique moment created by anti-police brutality protests throughout the U.S. last year – and coming on the heels of a federally coordinated effort to dismantle Occupy encampments in 2011 – revealed that </w:t>
      </w:r>
      <w:r w:rsidRPr="00A11E0C">
        <w:rPr>
          <w:rStyle w:val="StyleUnderline"/>
          <w:highlight w:val="yellow"/>
        </w:rPr>
        <w:t>federal police agencies</w:t>
      </w:r>
      <w:r w:rsidRPr="00C74AA7">
        <w:rPr>
          <w:rStyle w:val="StyleUnderline"/>
        </w:rPr>
        <w:t xml:space="preserve">, especially the FBI, </w:t>
      </w:r>
      <w:r w:rsidRPr="00A11E0C">
        <w:rPr>
          <w:rStyle w:val="StyleUnderline"/>
          <w:highlight w:val="yellow"/>
        </w:rPr>
        <w:t>working with local police have directed their resources as much against protesters, dissenters and those practicing and civil disobedience as they have against</w:t>
      </w:r>
      <w:r w:rsidRPr="00C74AA7">
        <w:rPr>
          <w:rStyle w:val="StyleUnderline"/>
        </w:rPr>
        <w:t xml:space="preserve"> the threat represented by </w:t>
      </w:r>
      <w:r w:rsidRPr="00A11E0C">
        <w:rPr>
          <w:rStyle w:val="StyleUnderline"/>
          <w:highlight w:val="yellow"/>
        </w:rPr>
        <w:t>terrorists,</w:t>
      </w:r>
      <w:r w:rsidRPr="00C74AA7">
        <w:rPr>
          <w:rStyle w:val="StyleUnderline"/>
        </w:rPr>
        <w:t xml:space="preserve"> whether homegrown “lone wolves" or organized outside groups.</w:t>
      </w:r>
      <w:r>
        <w:rPr>
          <w:rStyle w:val="StyleUnderline"/>
        </w:rPr>
        <w:t xml:space="preserve"> </w:t>
      </w:r>
      <w:r w:rsidRPr="00385BEF">
        <w:t xml:space="preserve">While the recent NSA reform bill passed in Congress represents a victory for civil liberties and privacy advocates, there's still a ways to go. Because </w:t>
      </w:r>
      <w:r w:rsidRPr="00C74AA7">
        <w:rPr>
          <w:rStyle w:val="StyleUnderline"/>
        </w:rPr>
        <w:t xml:space="preserve">while the right to dissent remains a fundamental American freedom, </w:t>
      </w:r>
      <w:r w:rsidRPr="00A11E0C">
        <w:rPr>
          <w:rStyle w:val="StyleUnderline"/>
          <w:highlight w:val="yellow"/>
        </w:rPr>
        <w:t>the fear of terrorism being openly exploited by law enforcement has allowed police to resurrect COINTELPRO in all but name.</w:t>
      </w:r>
      <w:r>
        <w:rPr>
          <w:rStyle w:val="StyleUnderline"/>
        </w:rPr>
        <w:t xml:space="preserve"> </w:t>
      </w:r>
    </w:p>
    <w:p w14:paraId="5F9FDD68" w14:textId="6E819E56" w:rsidR="0003070D" w:rsidRPr="0094209A" w:rsidRDefault="00F05652" w:rsidP="0003070D">
      <w:pPr>
        <w:pStyle w:val="Heading4"/>
        <w:spacing w:before="240" w:after="40"/>
        <w:rPr>
          <w:rFonts w:ascii="Arial" w:eastAsia="Times New Roman" w:hAnsi="Arial" w:cs="Arial"/>
          <w:color w:val="000000"/>
        </w:rPr>
      </w:pPr>
      <w:r>
        <w:rPr>
          <w:rFonts w:ascii="Arial" w:eastAsia="Times New Roman" w:hAnsi="Arial" w:cs="Arial"/>
          <w:color w:val="000000"/>
        </w:rPr>
        <w:lastRenderedPageBreak/>
        <w:t>In the face of these systems of control and surveillance, activists must act subversively, chaotically, maneuvering around surveillance, counter-</w:t>
      </w:r>
      <w:proofErr w:type="spellStart"/>
      <w:r>
        <w:rPr>
          <w:rFonts w:ascii="Arial" w:eastAsia="Times New Roman" w:hAnsi="Arial" w:cs="Arial"/>
          <w:color w:val="000000"/>
        </w:rPr>
        <w:t>surveilling</w:t>
      </w:r>
      <w:proofErr w:type="spellEnd"/>
      <w:r>
        <w:rPr>
          <w:rFonts w:ascii="Arial" w:eastAsia="Times New Roman" w:hAnsi="Arial" w:cs="Arial"/>
          <w:color w:val="000000"/>
        </w:rPr>
        <w:t>, both surviving and fighting bac</w:t>
      </w:r>
      <w:r w:rsidR="004C3398">
        <w:rPr>
          <w:rFonts w:ascii="Arial" w:eastAsia="Times New Roman" w:hAnsi="Arial" w:cs="Arial"/>
          <w:color w:val="000000"/>
        </w:rPr>
        <w:t>k.  We become a war machine, a tool to navigate systems of control, and in turn deconstruct the state.</w:t>
      </w:r>
    </w:p>
    <w:p w14:paraId="12FDBB9F" w14:textId="77777777" w:rsidR="0003070D" w:rsidRDefault="0003070D" w:rsidP="0003070D">
      <w:pPr>
        <w:rPr>
          <w:lang w:eastAsia="zh-CN"/>
        </w:rPr>
      </w:pPr>
      <w:r w:rsidRPr="00655A37">
        <w:rPr>
          <w:rStyle w:val="Style13ptBold"/>
        </w:rPr>
        <w:t>Lambert 10</w:t>
      </w:r>
      <w:r>
        <w:t xml:space="preserve"> [Gregg Lambert, Dean’s Prof. of Humanities &amp; Founding Director of the Humanities Centre @ Syracuse, 2010, “The War Machine and ‘a people who revolt,’” </w:t>
      </w:r>
      <w:r w:rsidRPr="00655A37">
        <w:rPr>
          <w:i/>
        </w:rPr>
        <w:t>Theory &amp; Event</w:t>
      </w:r>
      <w:r>
        <w:rPr>
          <w:rFonts w:hint="eastAsia"/>
          <w:lang w:eastAsia="zh-CN"/>
        </w:rPr>
        <w:t xml:space="preserve"> 13.3, </w:t>
      </w:r>
      <w:hyperlink r:id="rId8" w:anchor="back" w:history="1">
        <w:r w:rsidRPr="00696C3E">
          <w:rPr>
            <w:rStyle w:val="Hyperlink"/>
            <w:lang w:eastAsia="zh-CN"/>
          </w:rPr>
          <w:t>http://muse.jhu.edu/journals/theory_and_event/v013/13.3.lambert.html#back</w:t>
        </w:r>
      </w:hyperlink>
      <w:r>
        <w:rPr>
          <w:lang w:eastAsia="zh-CN"/>
        </w:rPr>
        <w:t>]</w:t>
      </w:r>
    </w:p>
    <w:p w14:paraId="2B137843" w14:textId="77777777" w:rsidR="0003070D" w:rsidRDefault="0003070D" w:rsidP="0003070D">
      <w:pPr>
        <w:rPr>
          <w:lang w:eastAsia="zh-CN"/>
        </w:rPr>
      </w:pPr>
      <w:r>
        <w:rPr>
          <w:lang w:eastAsia="zh-CN"/>
        </w:rPr>
        <w:t xml:space="preserve">As </w:t>
      </w:r>
      <w:proofErr w:type="spellStart"/>
      <w:r>
        <w:rPr>
          <w:lang w:eastAsia="zh-CN"/>
        </w:rPr>
        <w:t>Deleuze</w:t>
      </w:r>
      <w:proofErr w:type="spellEnd"/>
      <w:r>
        <w:rPr>
          <w:lang w:eastAsia="zh-CN"/>
        </w:rPr>
        <w:t xml:space="preserve"> and </w:t>
      </w:r>
      <w:proofErr w:type="spellStart"/>
      <w:r>
        <w:rPr>
          <w:lang w:eastAsia="zh-CN"/>
        </w:rPr>
        <w:t>Guattari</w:t>
      </w:r>
      <w:proofErr w:type="spellEnd"/>
      <w:r>
        <w:rPr>
          <w:lang w:eastAsia="zh-CN"/>
        </w:rPr>
        <w:t xml:space="preserve"> argue in A Thousand Plateaus, the State has historically had only two choices with regard to violence: (1) it can form a special part of its apparatus specifically made to deploy violence against its own populations (i.e., its police force, its prisons, its judges, and its bureaucrats, who are responsible for both legalizing and “making abstract” the various forms of state violence); or (2) it can acquire an army.</w:t>
      </w:r>
    </w:p>
    <w:p w14:paraId="24F97058" w14:textId="77777777" w:rsidR="0003070D" w:rsidRDefault="0003070D" w:rsidP="0003070D">
      <w:pPr>
        <w:rPr>
          <w:lang w:eastAsia="zh-CN"/>
        </w:rPr>
      </w:pPr>
      <w:r>
        <w:rPr>
          <w:lang w:eastAsia="zh-CN"/>
        </w:rPr>
        <w:t xml:space="preserve">The war-machine, therefore, is not intrinsic to the form of </w:t>
      </w:r>
      <w:r w:rsidRPr="00655A37">
        <w:rPr>
          <w:rStyle w:val="StyleUnderline"/>
        </w:rPr>
        <w:t>state power</w:t>
      </w:r>
      <w:r>
        <w:rPr>
          <w:lang w:eastAsia="zh-CN"/>
        </w:rPr>
        <w:t xml:space="preserve">, which </w:t>
      </w:r>
      <w:proofErr w:type="spellStart"/>
      <w:r w:rsidRPr="00655A37">
        <w:rPr>
          <w:rStyle w:val="StyleUnderline"/>
        </w:rPr>
        <w:t>D</w:t>
      </w:r>
      <w:r>
        <w:rPr>
          <w:lang w:eastAsia="zh-CN"/>
        </w:rPr>
        <w:t>eleuze</w:t>
      </w:r>
      <w:proofErr w:type="spellEnd"/>
      <w:r>
        <w:rPr>
          <w:lang w:eastAsia="zh-CN"/>
        </w:rPr>
        <w:t xml:space="preserve"> </w:t>
      </w:r>
      <w:r w:rsidRPr="00655A37">
        <w:rPr>
          <w:rStyle w:val="StyleUnderline"/>
        </w:rPr>
        <w:t xml:space="preserve">and </w:t>
      </w:r>
      <w:proofErr w:type="spellStart"/>
      <w:r w:rsidRPr="00655A37">
        <w:rPr>
          <w:rStyle w:val="StyleUnderline"/>
        </w:rPr>
        <w:t>G</w:t>
      </w:r>
      <w:r>
        <w:rPr>
          <w:lang w:eastAsia="zh-CN"/>
        </w:rPr>
        <w:t>uattari</w:t>
      </w:r>
      <w:proofErr w:type="spellEnd"/>
      <w:r>
        <w:rPr>
          <w:lang w:eastAsia="zh-CN"/>
        </w:rPr>
        <w:t xml:space="preserve"> </w:t>
      </w:r>
      <w:r w:rsidRPr="00655A37">
        <w:rPr>
          <w:rStyle w:val="StyleUnderline"/>
        </w:rPr>
        <w:t xml:space="preserve">define as essentially conservative: </w:t>
      </w:r>
      <w:r w:rsidRPr="0003070D">
        <w:rPr>
          <w:rStyle w:val="StyleUnderline"/>
          <w:highlight w:val="yellow"/>
        </w:rPr>
        <w:t>the function of state power is to conserve and to protect</w:t>
      </w:r>
      <w:r>
        <w:rPr>
          <w:lang w:eastAsia="zh-CN"/>
        </w:rPr>
        <w:t xml:space="preserve">, even to replenish, </w:t>
      </w:r>
      <w:r w:rsidRPr="0003070D">
        <w:rPr>
          <w:rStyle w:val="StyleUnderline"/>
          <w:highlight w:val="yellow"/>
        </w:rPr>
        <w:t>the organs of state power</w:t>
      </w:r>
      <w:r w:rsidRPr="00655A37">
        <w:rPr>
          <w:rStyle w:val="StyleUnderline"/>
        </w:rPr>
        <w:t xml:space="preserve">. By contrast, </w:t>
      </w:r>
      <w:r w:rsidRPr="0003070D">
        <w:rPr>
          <w:rStyle w:val="StyleUnderline"/>
          <w:highlight w:val="yellow"/>
        </w:rPr>
        <w:t>the nature of the violence deployed by the war-machine is not conservative, but</w:t>
      </w:r>
      <w:r w:rsidRPr="00655A37">
        <w:rPr>
          <w:rStyle w:val="StyleUnderline"/>
        </w:rPr>
        <w:t xml:space="preserve"> essentially </w:t>
      </w:r>
      <w:r w:rsidRPr="0003070D">
        <w:rPr>
          <w:rStyle w:val="StyleUnderline"/>
          <w:highlight w:val="yellow"/>
        </w:rPr>
        <w:t>destructive</w:t>
      </w:r>
      <w:r w:rsidRPr="00655A37">
        <w:rPr>
          <w:rStyle w:val="StyleUnderline"/>
        </w:rPr>
        <w:t xml:space="preserve">: to vanquish, destroy, </w:t>
      </w:r>
      <w:r w:rsidRPr="0003070D">
        <w:rPr>
          <w:rStyle w:val="StyleUnderline"/>
        </w:rPr>
        <w:t xml:space="preserve">thereby </w:t>
      </w:r>
      <w:r w:rsidRPr="0003070D">
        <w:rPr>
          <w:rStyle w:val="StyleUnderline"/>
          <w:highlight w:val="yellow"/>
        </w:rPr>
        <w:t>to ruin the organs of state power</w:t>
      </w:r>
      <w:r w:rsidRPr="00655A37">
        <w:rPr>
          <w:rStyle w:val="StyleUnderline"/>
        </w:rPr>
        <w:t xml:space="preserve">. </w:t>
      </w:r>
      <w:r>
        <w:rPr>
          <w:lang w:eastAsia="zh-CN"/>
        </w:rPr>
        <w:t xml:space="preserve">In the Republic, Plato distinguished the two forms of violence between the terms of </w:t>
      </w:r>
      <w:proofErr w:type="spellStart"/>
      <w:r>
        <w:rPr>
          <w:lang w:eastAsia="zh-CN"/>
        </w:rPr>
        <w:t>stásis</w:t>
      </w:r>
      <w:proofErr w:type="spellEnd"/>
      <w:r>
        <w:rPr>
          <w:lang w:eastAsia="zh-CN"/>
        </w:rPr>
        <w:t xml:space="preserve"> (civil conflict or internal discord) and </w:t>
      </w:r>
      <w:proofErr w:type="spellStart"/>
      <w:r>
        <w:rPr>
          <w:lang w:eastAsia="zh-CN"/>
        </w:rPr>
        <w:t>pólemos</w:t>
      </w:r>
      <w:proofErr w:type="spellEnd"/>
      <w:r>
        <w:rPr>
          <w:lang w:eastAsia="zh-CN"/>
        </w:rPr>
        <w:t xml:space="preserve"> (pure war); therefore, another way of defining the conservative function of state power is to say that it is dialectical.1 </w:t>
      </w:r>
      <w:r w:rsidRPr="0003070D">
        <w:rPr>
          <w:rStyle w:val="StyleUnderline"/>
          <w:highlight w:val="yellow"/>
        </w:rPr>
        <w:t>The violence inflicted by the police, or the courts, even by prisons, is made to conserve a form of state power</w:t>
      </w:r>
      <w:r w:rsidRPr="00655A37">
        <w:rPr>
          <w:rStyle w:val="StyleUnderline"/>
        </w:rPr>
        <w:t>. For example, crime is treated by a form of violence that seeks to either repress or to correct its inherent contradiction to the principles of law and order. The activity of the criminal represents the expression of conflict that must be dialectically remedied in order to restore the principle of identity, and it is not by chance that the form of violence or repression is made to be equivalent to that initial expression: the robber is stripped of all his possessions and imprisoned, the murderer is executed.</w:t>
      </w:r>
      <w:r>
        <w:rPr>
          <w:lang w:eastAsia="zh-CN"/>
        </w:rPr>
        <w:t xml:space="preserve"> Although crime certainly represents a form of exteriority, defined as a concrete instance of contradiction that appears against the abstract law, </w:t>
      </w:r>
      <w:r w:rsidRPr="00655A37">
        <w:rPr>
          <w:rStyle w:val="StyleUnderline"/>
        </w:rPr>
        <w:t>through the organs of state power (its police, courts, prisons, and its executioners) the concrete and external existence of conflict is cancelled-out and the contradiction is “peacefully” resolved in the identification of the criminal with the crime. In this manner, productive violence restores unity to the normally abstract principle of law by giving it a concrete instance of identity in which it can bathe itself anew, or revitalize its organs.</w:t>
      </w:r>
      <w:r>
        <w:rPr>
          <w:lang w:eastAsia="zh-CN"/>
        </w:rPr>
        <w:t xml:space="preserve"> “Order is beautiful” (</w:t>
      </w:r>
      <w:proofErr w:type="spellStart"/>
      <w:r>
        <w:rPr>
          <w:lang w:eastAsia="zh-CN"/>
        </w:rPr>
        <w:t>kalos</w:t>
      </w:r>
      <w:proofErr w:type="spellEnd"/>
      <w:r>
        <w:rPr>
          <w:lang w:eastAsia="zh-CN"/>
        </w:rPr>
        <w:t xml:space="preserve">) and becomes the primary virtue of the city, the first and most primitive of the state forms. What about the violence of </w:t>
      </w:r>
      <w:proofErr w:type="spellStart"/>
      <w:r>
        <w:rPr>
          <w:lang w:eastAsia="zh-CN"/>
        </w:rPr>
        <w:t>polemós</w:t>
      </w:r>
      <w:proofErr w:type="spellEnd"/>
      <w:r>
        <w:rPr>
          <w:lang w:eastAsia="zh-CN"/>
        </w:rPr>
        <w:t xml:space="preserve"> (war)? Plato never admits its comparison with the notion of conflict, which is why he outlawed the idea of civil war from the Republic. He in fact compares it to “self-laceration,” the willful destruction of one’s own organs. Here, we find the second determination of exteriority; war represents </w:t>
      </w:r>
      <w:proofErr w:type="gramStart"/>
      <w:r>
        <w:rPr>
          <w:lang w:eastAsia="zh-CN"/>
        </w:rPr>
        <w:t>a violence</w:t>
      </w:r>
      <w:proofErr w:type="gramEnd"/>
      <w:r>
        <w:rPr>
          <w:lang w:eastAsia="zh-CN"/>
        </w:rPr>
        <w:t xml:space="preserve"> always directed outward, away from the body proper. It is aimed at the destruction of the organs of another body, alien or foreign. Plato employs the term “barbarian” (</w:t>
      </w:r>
      <w:proofErr w:type="spellStart"/>
      <w:r>
        <w:rPr>
          <w:lang w:eastAsia="zh-CN"/>
        </w:rPr>
        <w:t>barbaros</w:t>
      </w:r>
      <w:proofErr w:type="spellEnd"/>
      <w:r>
        <w:rPr>
          <w:lang w:eastAsia="zh-CN"/>
        </w:rPr>
        <w:t>) to characterize this foreign body, in other occasions, “the natural enemy” (i.e., Persian)</w:t>
      </w:r>
      <w:proofErr w:type="gramStart"/>
      <w:r>
        <w:rPr>
          <w:lang w:eastAsia="zh-CN"/>
        </w:rPr>
        <w:t>.2</w:t>
      </w:r>
      <w:proofErr w:type="gramEnd"/>
      <w:r>
        <w:rPr>
          <w:lang w:eastAsia="zh-CN"/>
        </w:rPr>
        <w:t xml:space="preserve"> </w:t>
      </w:r>
      <w:r w:rsidRPr="00C242D3">
        <w:rPr>
          <w:rStyle w:val="StyleUnderline"/>
        </w:rPr>
        <w:t>But</w:t>
      </w:r>
      <w:r>
        <w:rPr>
          <w:lang w:eastAsia="zh-CN"/>
        </w:rPr>
        <w:t xml:space="preserve"> to say that the nature of violence defining </w:t>
      </w:r>
      <w:proofErr w:type="spellStart"/>
      <w:r>
        <w:rPr>
          <w:lang w:eastAsia="zh-CN"/>
        </w:rPr>
        <w:t>polemós</w:t>
      </w:r>
      <w:proofErr w:type="spellEnd"/>
      <w:r>
        <w:rPr>
          <w:lang w:eastAsia="zh-CN"/>
        </w:rPr>
        <w:t xml:space="preserve"> is characterized by its “exteriority” with regard to the body proper, which </w:t>
      </w:r>
      <w:r>
        <w:rPr>
          <w:lang w:eastAsia="zh-CN"/>
        </w:rPr>
        <w:lastRenderedPageBreak/>
        <w:t xml:space="preserve">metaphorically represents the internal precincts of the city-state, also entails that its violence cannot be internalized as a conservative function of </w:t>
      </w:r>
      <w:proofErr w:type="spellStart"/>
      <w:r>
        <w:rPr>
          <w:lang w:eastAsia="zh-CN"/>
        </w:rPr>
        <w:t>statepower</w:t>
      </w:r>
      <w:proofErr w:type="spellEnd"/>
      <w:r>
        <w:rPr>
          <w:lang w:eastAsia="zh-CN"/>
        </w:rPr>
        <w:t xml:space="preserve">. </w:t>
      </w:r>
      <w:r w:rsidRPr="003E475C">
        <w:rPr>
          <w:rStyle w:val="StyleUnderline"/>
          <w:highlight w:val="yellow"/>
        </w:rPr>
        <w:t>There is always something essentially lawless, random, undisciplined, and most importantly, non-dialectical about war and especially those who “wage war”; something that can even be an anathema to the form of power favored by the State. “In every respect,”</w:t>
      </w:r>
      <w:r>
        <w:rPr>
          <w:lang w:eastAsia="zh-CN"/>
        </w:rPr>
        <w:t xml:space="preserve"> </w:t>
      </w:r>
      <w:proofErr w:type="spellStart"/>
      <w:r>
        <w:rPr>
          <w:lang w:eastAsia="zh-CN"/>
        </w:rPr>
        <w:t>Deleuze</w:t>
      </w:r>
      <w:proofErr w:type="spellEnd"/>
      <w:r>
        <w:rPr>
          <w:lang w:eastAsia="zh-CN"/>
        </w:rPr>
        <w:t xml:space="preserve"> and </w:t>
      </w:r>
      <w:proofErr w:type="spellStart"/>
      <w:r>
        <w:rPr>
          <w:lang w:eastAsia="zh-CN"/>
        </w:rPr>
        <w:t>Guattari</w:t>
      </w:r>
      <w:proofErr w:type="spellEnd"/>
      <w:r>
        <w:rPr>
          <w:lang w:eastAsia="zh-CN"/>
        </w:rPr>
        <w:t xml:space="preserve"> write, </w:t>
      </w:r>
      <w:r w:rsidRPr="00C242D3">
        <w:rPr>
          <w:rStyle w:val="StyleUnderline"/>
        </w:rPr>
        <w:t>“</w:t>
      </w:r>
      <w:r w:rsidRPr="003E475C">
        <w:rPr>
          <w:rStyle w:val="StyleUnderline"/>
          <w:highlight w:val="yellow"/>
        </w:rPr>
        <w:t>the war machine is of another species, another nature, another origin than the State apparatus</w:t>
      </w:r>
      <w:r w:rsidRPr="00C242D3">
        <w:rPr>
          <w:rStyle w:val="StyleUnderline"/>
        </w:rPr>
        <w:t>.”</w:t>
      </w:r>
      <w:r>
        <w:rPr>
          <w:lang w:eastAsia="zh-CN"/>
        </w:rPr>
        <w:t xml:space="preserve">3 It is precisely this essentially lawless and un-disciplinary character that becomes a key feature of </w:t>
      </w:r>
      <w:proofErr w:type="spellStart"/>
      <w:r>
        <w:rPr>
          <w:lang w:eastAsia="zh-CN"/>
        </w:rPr>
        <w:t>Deleuze</w:t>
      </w:r>
      <w:proofErr w:type="spellEnd"/>
      <w:r>
        <w:rPr>
          <w:lang w:eastAsia="zh-CN"/>
        </w:rPr>
        <w:t xml:space="preserve"> and </w:t>
      </w:r>
      <w:proofErr w:type="spellStart"/>
      <w:r>
        <w:rPr>
          <w:lang w:eastAsia="zh-CN"/>
        </w:rPr>
        <w:t>Guattari’s</w:t>
      </w:r>
      <w:proofErr w:type="spellEnd"/>
      <w:r>
        <w:rPr>
          <w:lang w:eastAsia="zh-CN"/>
        </w:rPr>
        <w:t xml:space="preserve"> concept of “the war machine,” and it is the contradictory nature of the war machine that I will highlight in my analysis of their “Treatise on </w:t>
      </w:r>
      <w:proofErr w:type="spellStart"/>
      <w:r>
        <w:rPr>
          <w:lang w:eastAsia="zh-CN"/>
        </w:rPr>
        <w:t>Nomadology</w:t>
      </w:r>
      <w:proofErr w:type="spellEnd"/>
      <w:r>
        <w:rPr>
          <w:lang w:eastAsia="zh-CN"/>
        </w:rPr>
        <w:t xml:space="preserve">,” especially concerning their frequent references to the contradictory, lawless, and even suicidal character of the warrior caste (e.g., Achilles, Kleist’s Michael </w:t>
      </w:r>
      <w:proofErr w:type="spellStart"/>
      <w:r>
        <w:rPr>
          <w:lang w:eastAsia="zh-CN"/>
        </w:rPr>
        <w:t>Kolhaas</w:t>
      </w:r>
      <w:proofErr w:type="spellEnd"/>
      <w:r>
        <w:rPr>
          <w:lang w:eastAsia="zh-CN"/>
        </w:rPr>
        <w:t xml:space="preserve">, or </w:t>
      </w:r>
      <w:proofErr w:type="spellStart"/>
      <w:r>
        <w:rPr>
          <w:lang w:eastAsia="zh-CN"/>
        </w:rPr>
        <w:t>Penthesilea</w:t>
      </w:r>
      <w:proofErr w:type="spellEnd"/>
      <w:r>
        <w:rPr>
          <w:lang w:eastAsia="zh-CN"/>
        </w:rPr>
        <w:t xml:space="preserve">). In </w:t>
      </w:r>
      <w:proofErr w:type="spellStart"/>
      <w:r>
        <w:rPr>
          <w:lang w:eastAsia="zh-CN"/>
        </w:rPr>
        <w:t>Deleuze</w:t>
      </w:r>
      <w:proofErr w:type="spellEnd"/>
      <w:r>
        <w:rPr>
          <w:lang w:eastAsia="zh-CN"/>
        </w:rPr>
        <w:t xml:space="preserve"> and </w:t>
      </w:r>
      <w:proofErr w:type="spellStart"/>
      <w:r>
        <w:rPr>
          <w:lang w:eastAsia="zh-CN"/>
        </w:rPr>
        <w:t>Guattari’s</w:t>
      </w:r>
      <w:proofErr w:type="spellEnd"/>
      <w:r>
        <w:rPr>
          <w:lang w:eastAsia="zh-CN"/>
        </w:rPr>
        <w:t xml:space="preserve"> detailed account of the long history of the appropriation of the war machine, which is always exterior to the State Form, we also find these somewhat extraordinary and very solitary figures that they seem to privilege. Why? To be exceptional or solitary means in some way to be found outside the circle of society, and often against it, but not in any way that could be compared to the criminal who merely represents the law’s own internal contradiction (which can be peacefully resolved). By contrast, </w:t>
      </w:r>
      <w:r w:rsidRPr="003E475C">
        <w:rPr>
          <w:rStyle w:val="StyleUnderline"/>
          <w:highlight w:val="yellow"/>
        </w:rPr>
        <w:t>the warrior who kills himself</w:t>
      </w:r>
      <w:r w:rsidRPr="00C242D3">
        <w:rPr>
          <w:rStyle w:val="StyleUnderline"/>
        </w:rPr>
        <w:t xml:space="preserve">, destroying his own organs, </w:t>
      </w:r>
      <w:r w:rsidRPr="003E475C">
        <w:rPr>
          <w:rStyle w:val="StyleUnderline"/>
          <w:highlight w:val="yellow"/>
        </w:rPr>
        <w:t>represents a kind of violence that cannot ultimately internalized by the State Form</w:t>
      </w:r>
      <w:r w:rsidRPr="00C242D3">
        <w:rPr>
          <w:rStyle w:val="StyleUnderline"/>
        </w:rPr>
        <w:t>, despite its efforts to recoup this suicidal character of violence in the myths of martyrdom or patriotic sacrifice. Nevertheless, something always remains exterior and excessive in these acts</w:t>
      </w:r>
      <w:r>
        <w:rPr>
          <w:lang w:eastAsia="zh-CN"/>
        </w:rPr>
        <w:t xml:space="preserve">, or in the exceptional individuals who become capable of undergoing them, even to the point of representing a form exteriority that can assume what </w:t>
      </w:r>
      <w:proofErr w:type="spellStart"/>
      <w:r>
        <w:rPr>
          <w:lang w:eastAsia="zh-CN"/>
        </w:rPr>
        <w:t>Deleuze</w:t>
      </w:r>
      <w:proofErr w:type="spellEnd"/>
      <w:r>
        <w:rPr>
          <w:lang w:eastAsia="zh-CN"/>
        </w:rPr>
        <w:t xml:space="preserve"> elsewhere defines as a “terrible supersensible Primary Nature […] which knows no Law.”4 </w:t>
      </w:r>
      <w:r w:rsidRPr="003E475C">
        <w:rPr>
          <w:rStyle w:val="StyleUnderline"/>
          <w:highlight w:val="yellow"/>
        </w:rPr>
        <w:t xml:space="preserve">To be solitary also </w:t>
      </w:r>
      <w:proofErr w:type="gramStart"/>
      <w:r w:rsidRPr="003E475C">
        <w:rPr>
          <w:rStyle w:val="StyleUnderline"/>
          <w:highlight w:val="yellow"/>
        </w:rPr>
        <w:t>represents</w:t>
      </w:r>
      <w:proofErr w:type="gramEnd"/>
      <w:r w:rsidRPr="003E475C">
        <w:rPr>
          <w:rStyle w:val="StyleUnderline"/>
          <w:highlight w:val="yellow"/>
        </w:rPr>
        <w:t xml:space="preserve"> another form of individuation that is not consistent with the forms that can be found within the State</w:t>
      </w:r>
      <w:r w:rsidRPr="00C242D3">
        <w:rPr>
          <w:rStyle w:val="StyleUnderline"/>
        </w:rPr>
        <w:t xml:space="preserve">. </w:t>
      </w:r>
      <w:r w:rsidRPr="003E475C">
        <w:rPr>
          <w:rStyle w:val="StyleUnderline"/>
          <w:highlight w:val="yellow"/>
        </w:rPr>
        <w:t>This form of individuation</w:t>
      </w:r>
      <w:r>
        <w:rPr>
          <w:lang w:eastAsia="zh-CN"/>
        </w:rPr>
        <w:t xml:space="preserve">, as </w:t>
      </w:r>
      <w:proofErr w:type="spellStart"/>
      <w:r>
        <w:rPr>
          <w:lang w:eastAsia="zh-CN"/>
        </w:rPr>
        <w:t>Deleuze</w:t>
      </w:r>
      <w:proofErr w:type="spellEnd"/>
      <w:r>
        <w:rPr>
          <w:lang w:eastAsia="zh-CN"/>
        </w:rPr>
        <w:t xml:space="preserve"> and </w:t>
      </w:r>
      <w:proofErr w:type="spellStart"/>
      <w:r>
        <w:rPr>
          <w:lang w:eastAsia="zh-CN"/>
        </w:rPr>
        <w:t>Guattari</w:t>
      </w:r>
      <w:proofErr w:type="spellEnd"/>
      <w:r>
        <w:rPr>
          <w:lang w:eastAsia="zh-CN"/>
        </w:rPr>
        <w:t xml:space="preserve"> explain, </w:t>
      </w:r>
      <w:r w:rsidRPr="003E475C">
        <w:rPr>
          <w:rStyle w:val="StyleUnderline"/>
          <w:highlight w:val="yellow"/>
        </w:rPr>
        <w:t xml:space="preserve">need not be numerically defined, but can also be the individuality of a pack, a band, a minority, and; </w:t>
      </w:r>
      <w:r w:rsidRPr="003E475C">
        <w:rPr>
          <w:rStyle w:val="StyleUnderline"/>
        </w:rPr>
        <w:t xml:space="preserve">finally, </w:t>
      </w:r>
      <w:r w:rsidRPr="003E475C">
        <w:rPr>
          <w:rStyle w:val="StyleUnderline"/>
          <w:highlight w:val="yellow"/>
        </w:rPr>
        <w:t>a people.</w:t>
      </w:r>
      <w:r w:rsidRPr="003E475C">
        <w:rPr>
          <w:rStyle w:val="StyleUnderline"/>
        </w:rPr>
        <w:t xml:space="preserve"> </w:t>
      </w:r>
      <w:r>
        <w:rPr>
          <w:lang w:eastAsia="zh-CN"/>
        </w:rPr>
        <w:t xml:space="preserve">With this last term, which </w:t>
      </w:r>
      <w:proofErr w:type="spellStart"/>
      <w:r>
        <w:rPr>
          <w:lang w:eastAsia="zh-CN"/>
        </w:rPr>
        <w:t>Deleuze</w:t>
      </w:r>
      <w:proofErr w:type="spellEnd"/>
      <w:r>
        <w:rPr>
          <w:lang w:eastAsia="zh-CN"/>
        </w:rPr>
        <w:t xml:space="preserve"> and </w:t>
      </w:r>
      <w:proofErr w:type="spellStart"/>
      <w:r>
        <w:rPr>
          <w:lang w:eastAsia="zh-CN"/>
        </w:rPr>
        <w:t>Guattari</w:t>
      </w:r>
      <w:proofErr w:type="spellEnd"/>
      <w:r>
        <w:rPr>
          <w:lang w:eastAsia="zh-CN"/>
        </w:rPr>
        <w:t xml:space="preserve"> always invoke at the end of a series that lists all manners of anomalous and nomadic states, do we conclude that “a people” (demos) is also exterior to the State-Form, as if sharing the same nature and origin as the war-machine? In other words, like the solitary figure of the warrior, can a people also be found to exhibit the contradictory traits of lawlessness and even, occasionally, suicide? That is, </w:t>
      </w:r>
      <w:r w:rsidRPr="003E475C">
        <w:rPr>
          <w:rStyle w:val="StyleUnderline"/>
          <w:highlight w:val="yellow"/>
        </w:rPr>
        <w:t>a people can fashion itself into a war-machine precisely in order to expel or to ward off the State-Form</w:t>
      </w:r>
      <w:r>
        <w:rPr>
          <w:lang w:eastAsia="zh-CN"/>
        </w:rPr>
        <w:t xml:space="preserve">, as </w:t>
      </w:r>
      <w:proofErr w:type="spellStart"/>
      <w:r>
        <w:rPr>
          <w:lang w:eastAsia="zh-CN"/>
        </w:rPr>
        <w:t>Deleuze</w:t>
      </w:r>
      <w:proofErr w:type="spellEnd"/>
      <w:r>
        <w:rPr>
          <w:lang w:eastAsia="zh-CN"/>
        </w:rPr>
        <w:t xml:space="preserve"> and </w:t>
      </w:r>
      <w:proofErr w:type="spellStart"/>
      <w:r>
        <w:rPr>
          <w:lang w:eastAsia="zh-CN"/>
        </w:rPr>
        <w:t>Guattari</w:t>
      </w:r>
      <w:proofErr w:type="spellEnd"/>
      <w:r>
        <w:rPr>
          <w:lang w:eastAsia="zh-CN"/>
        </w:rPr>
        <w:t xml:space="preserve"> claim (following the thought of sociologist Pierre </w:t>
      </w:r>
      <w:proofErr w:type="spellStart"/>
      <w:r>
        <w:rPr>
          <w:lang w:eastAsia="zh-CN"/>
        </w:rPr>
        <w:t>Clastres</w:t>
      </w:r>
      <w:proofErr w:type="spellEnd"/>
      <w:r>
        <w:rPr>
          <w:lang w:eastAsia="zh-CN"/>
        </w:rPr>
        <w:t>). However, they only end up alone, wandering on the outside, distributed across a vast open space that lies between states (like a Steppe, or a desert), but gradually disappearing or vanishing from the face of the earth—i.e., a people who commits suicide (or is “</w:t>
      </w:r>
      <w:proofErr w:type="spellStart"/>
      <w:r>
        <w:rPr>
          <w:lang w:eastAsia="zh-CN"/>
        </w:rPr>
        <w:t>suicided</w:t>
      </w:r>
      <w:proofErr w:type="spellEnd"/>
      <w:r>
        <w:rPr>
          <w:lang w:eastAsia="zh-CN"/>
        </w:rPr>
        <w:t xml:space="preserve">”) after a long struggle or ordeal.5 This is the kind of Romantic image of the people that has often been ascribed to </w:t>
      </w:r>
      <w:proofErr w:type="spellStart"/>
      <w:r>
        <w:rPr>
          <w:lang w:eastAsia="zh-CN"/>
        </w:rPr>
        <w:t>Deleuze</w:t>
      </w:r>
      <w:proofErr w:type="spellEnd"/>
      <w:r>
        <w:rPr>
          <w:lang w:eastAsia="zh-CN"/>
        </w:rPr>
        <w:t xml:space="preserve"> and </w:t>
      </w:r>
      <w:proofErr w:type="spellStart"/>
      <w:r>
        <w:rPr>
          <w:lang w:eastAsia="zh-CN"/>
        </w:rPr>
        <w:t>Guattari’s</w:t>
      </w:r>
      <w:proofErr w:type="spellEnd"/>
      <w:r>
        <w:rPr>
          <w:lang w:eastAsia="zh-CN"/>
        </w:rPr>
        <w:t xml:space="preserve"> use of the example of nomadic peoples. One can find a similar version of this image in contemporary cinema and historical </w:t>
      </w:r>
      <w:proofErr w:type="spellStart"/>
      <w:r>
        <w:rPr>
          <w:lang w:eastAsia="zh-CN"/>
        </w:rPr>
        <w:t>docu</w:t>
      </w:r>
      <w:proofErr w:type="spellEnd"/>
      <w:r>
        <w:rPr>
          <w:lang w:eastAsia="zh-CN"/>
        </w:rPr>
        <w:t xml:space="preserve">-dramas, especially depicting aboriginal peoples who first encounter the State-Form, leading eventually to struggle, and then a kind of gradual suicide after a “long trail of tears,” as if acknowledging their own extinction as a people and disappearing from the face of the earth. However, as </w:t>
      </w:r>
      <w:proofErr w:type="spellStart"/>
      <w:r>
        <w:rPr>
          <w:lang w:eastAsia="zh-CN"/>
        </w:rPr>
        <w:t>Deleuze</w:t>
      </w:r>
      <w:proofErr w:type="spellEnd"/>
      <w:r>
        <w:rPr>
          <w:lang w:eastAsia="zh-CN"/>
        </w:rPr>
        <w:t xml:space="preserve"> and </w:t>
      </w:r>
      <w:proofErr w:type="spellStart"/>
      <w:r>
        <w:rPr>
          <w:lang w:eastAsia="zh-CN"/>
        </w:rPr>
        <w:t>Guattari</w:t>
      </w:r>
      <w:proofErr w:type="spellEnd"/>
      <w:r>
        <w:rPr>
          <w:lang w:eastAsia="zh-CN"/>
        </w:rPr>
        <w:t xml:space="preserve"> write, with each new extermination and genocidal act the former war-machine never fails to create new quantities. “The extermination of a minority engenders a minority of that minority.”6 In other words, there are always </w:t>
      </w:r>
      <w:r>
        <w:rPr>
          <w:lang w:eastAsia="zh-CN"/>
        </w:rPr>
        <w:lastRenderedPageBreak/>
        <w:t>remnants of survivors and minorities that remain: a band of naked children disappear into the Andes never to be seen again, the ghost of Crazy Horse living in the hearts and minds of his ancestors who dwell in the slums of Minneapolis or on the reservation of Pine Ridge. Nevertheless, one can see that this kind of epic representation of “a people who are missing” clearly belongs to the State-Form, and the gradual (i.e., historical) and, above all, voluntary suicide can be understood as representing the peaceful solution of the dialectic. We all shed tears after witnessing such a sad and tragic story, but the State will quickly wipe all our tears away—“It’s no use crying about it, it was inevitable, what’s done is done, and besides, in some sense they did it to themselves!”</w:t>
      </w:r>
    </w:p>
    <w:p w14:paraId="105796D2" w14:textId="77777777" w:rsidR="0003070D" w:rsidRDefault="0003070D" w:rsidP="0003070D">
      <w:pPr>
        <w:rPr>
          <w:lang w:eastAsia="zh-CN"/>
        </w:rPr>
      </w:pPr>
    </w:p>
    <w:p w14:paraId="4959097E" w14:textId="175F7053" w:rsidR="00F06566" w:rsidRDefault="0094209A" w:rsidP="00A32082">
      <w:pPr>
        <w:pStyle w:val="Heading4"/>
      </w:pPr>
      <w:r>
        <w:t>Thus w</w:t>
      </w:r>
      <w:r w:rsidR="003D4941">
        <w:t>e affirm the war machine’s insurrection against surveillance</w:t>
      </w:r>
      <w:r>
        <w:t>.</w:t>
      </w:r>
      <w:r w:rsidR="00A32082">
        <w:t xml:space="preserve">  </w:t>
      </w:r>
      <w:r w:rsidR="00256C86">
        <w:t xml:space="preserve">For too long </w:t>
      </w:r>
      <w:r w:rsidR="00FF76C9">
        <w:t xml:space="preserve">we </w:t>
      </w:r>
      <w:r w:rsidR="00256C86">
        <w:t xml:space="preserve">have </w:t>
      </w:r>
      <w:r w:rsidR="00FF76C9">
        <w:t>been caught up by the lure of state reform</w:t>
      </w:r>
      <w:r w:rsidR="00256C86">
        <w:t>, constantly trying to appease the will of power.  Instead of trying to reform, activist movements must adopt the anti-</w:t>
      </w:r>
      <w:proofErr w:type="spellStart"/>
      <w:r w:rsidR="00256C86">
        <w:t>statism</w:t>
      </w:r>
      <w:proofErr w:type="spellEnd"/>
      <w:r w:rsidR="00256C86">
        <w:t xml:space="preserve"> of the war machine</w:t>
      </w:r>
      <w:r w:rsidR="00473A52">
        <w:t xml:space="preserve">.  In order to truly actualize change in society, we need to </w:t>
      </w:r>
      <w:r w:rsidR="00955CFF">
        <w:t xml:space="preserve">adopt the tactics of the war machine, avoiding systems of controls and hierarchy.  </w:t>
      </w:r>
      <w:r w:rsidR="00D73A24">
        <w:t xml:space="preserve"> </w:t>
      </w:r>
    </w:p>
    <w:p w14:paraId="2DC9DE0D" w14:textId="77777777" w:rsidR="00782D88" w:rsidRDefault="00782D88" w:rsidP="00782D88">
      <w:r w:rsidRPr="001D4789">
        <w:t xml:space="preserve">Andrew </w:t>
      </w:r>
      <w:r w:rsidRPr="001D4789">
        <w:rPr>
          <w:rStyle w:val="Style13ptBold"/>
        </w:rPr>
        <w:t>Robinson</w:t>
      </w:r>
      <w:r w:rsidRPr="001D4789">
        <w:t>, political theorist, 9-10-20</w:t>
      </w:r>
      <w:r w:rsidRPr="001D4789">
        <w:rPr>
          <w:rStyle w:val="Style13ptBold"/>
        </w:rPr>
        <w:t>10</w:t>
      </w:r>
      <w:r w:rsidRPr="001D4789">
        <w:t xml:space="preserve">, "In Theory Why </w:t>
      </w:r>
      <w:proofErr w:type="spellStart"/>
      <w:r w:rsidRPr="001D4789">
        <w:t>Deleuze</w:t>
      </w:r>
      <w:proofErr w:type="spellEnd"/>
      <w:r w:rsidRPr="001D4789">
        <w:t xml:space="preserve"> (still) matters: States, war-machines and radical transformation," Ceasefire Magazine, https://ceasefiremagazine.co.uk/in-theory-deleuze-war-machine/</w:t>
      </w:r>
    </w:p>
    <w:p w14:paraId="34587602" w14:textId="77777777" w:rsidR="00782D88" w:rsidRPr="001D4789" w:rsidRDefault="00782D88" w:rsidP="00782D88">
      <w:pPr>
        <w:rPr>
          <w:rStyle w:val="Emphasis"/>
        </w:rPr>
      </w:pPr>
      <w:r>
        <w:t xml:space="preserve">So what, in </w:t>
      </w:r>
      <w:proofErr w:type="spellStart"/>
      <w:r>
        <w:t>Deleuzian</w:t>
      </w:r>
      <w:proofErr w:type="spellEnd"/>
      <w:r>
        <w:t xml:space="preserve"> theory, is the alternative to the state? </w:t>
      </w:r>
      <w:proofErr w:type="spellStart"/>
      <w:r w:rsidRPr="00817204">
        <w:rPr>
          <w:rStyle w:val="StyleUnderline"/>
        </w:rPr>
        <w:t>Deleuze</w:t>
      </w:r>
      <w:proofErr w:type="spellEnd"/>
      <w:r w:rsidRPr="00817204">
        <w:rPr>
          <w:rStyle w:val="StyleUnderline"/>
        </w:rPr>
        <w:t xml:space="preserve"> and </w:t>
      </w:r>
      <w:proofErr w:type="spellStart"/>
      <w:r w:rsidRPr="00817204">
        <w:rPr>
          <w:rStyle w:val="StyleUnderline"/>
        </w:rPr>
        <w:t>Guattari</w:t>
      </w:r>
      <w:proofErr w:type="spellEnd"/>
      <w:r w:rsidRPr="00817204">
        <w:rPr>
          <w:rStyle w:val="StyleUnderline"/>
        </w:rPr>
        <w:t xml:space="preserve"> argue for a type of assemblage (social group or cluster of relations) which they refer to as the ‘war-machine’,</w:t>
      </w:r>
      <w:r>
        <w:t xml:space="preserve"> though with the proviso that certain kinds of ‘war-machines’ can also be captured and used by states. This should not be considered a militarist theory, and the term ‘war-machine’ is in many respects misleading. It is used because </w:t>
      </w:r>
      <w:proofErr w:type="spellStart"/>
      <w:r>
        <w:t>Deleuze</w:t>
      </w:r>
      <w:proofErr w:type="spellEnd"/>
      <w:r>
        <w:t xml:space="preserve"> and </w:t>
      </w:r>
      <w:proofErr w:type="spellStart"/>
      <w:r>
        <w:t>Guattari</w:t>
      </w:r>
      <w:proofErr w:type="spellEnd"/>
      <w:r>
        <w:t xml:space="preserve"> derive their theory from Pierre </w:t>
      </w:r>
      <w:proofErr w:type="spellStart"/>
      <w:r>
        <w:t>Clastres</w:t>
      </w:r>
      <w:proofErr w:type="spellEnd"/>
      <w:r>
        <w:t xml:space="preserve">’ theory of the role of </w:t>
      </w:r>
      <w:proofErr w:type="spellStart"/>
      <w:r>
        <w:t>ritualised</w:t>
      </w:r>
      <w:proofErr w:type="spellEnd"/>
      <w:r>
        <w:t xml:space="preserve"> (often non-lethal) warfare among indigenous groups. Paul Patton has suggested that the war-machine would be better called a metamorphosis-machine, others have used the term ‘difference engine’, a machine of differentiation, and there is a lot of overlap with the idea of autonomous groups or movements in how the war-machine is </w:t>
      </w:r>
      <w:proofErr w:type="spellStart"/>
      <w:r>
        <w:t>theorised</w:t>
      </w:r>
      <w:proofErr w:type="spellEnd"/>
      <w:r>
        <w:t xml:space="preserve">. We should also remember that ‘machine’ in </w:t>
      </w:r>
      <w:proofErr w:type="spellStart"/>
      <w:r>
        <w:t>Deleuze</w:t>
      </w:r>
      <w:proofErr w:type="spellEnd"/>
      <w:r>
        <w:t xml:space="preserve"> and </w:t>
      </w:r>
      <w:proofErr w:type="spellStart"/>
      <w:r>
        <w:t>Guattari</w:t>
      </w:r>
      <w:proofErr w:type="spellEnd"/>
      <w:r>
        <w:t xml:space="preserve"> simply refers to a combination of forces or elements; it does not have overtones of instrumentalism or of mindless mechanisms – a social group, an ecosystem, a knight on horseback are all ‘machines’. The term ‘war-machine’ has the unfortunate connotations of brutal military machinery and of uncontrollable militarist apparatuses such as NATO, which operate with a machine-like rigidity and inhumanity (c.f. the phrase ‘military-industrial complex’). For </w:t>
      </w:r>
      <w:proofErr w:type="spellStart"/>
      <w:r>
        <w:t>Deleuze</w:t>
      </w:r>
      <w:proofErr w:type="spellEnd"/>
      <w:r>
        <w:t xml:space="preserve"> and </w:t>
      </w:r>
      <w:proofErr w:type="spellStart"/>
      <w:r>
        <w:t>Guattari</w:t>
      </w:r>
      <w:proofErr w:type="spellEnd"/>
      <w:r>
        <w:t xml:space="preserve">, these kinds of statist war-machines are also war-machines of a sort, because they descend from a historical process through which states ‘captured’ or incorporated autonomous social movements (particularly those of nomadic indigenous societies) and made them part of the state so as to contain their subversive power. Early states learned to capture war-machines because they were previously vulnerable to being destroyed by the war-machines of nomadic stateless societies, having no similar means of response. Hence, armies are a kind of hybrid social form, containing some of the power of autonomous </w:t>
      </w:r>
      <w:r>
        <w:lastRenderedPageBreak/>
        <w:t xml:space="preserve">war-machines but contained in such a way as to harness it to state instrumentalism and inhumanity. Captured in this way, war-machines lose their affirmative force, becoming simply machines of purposeless destruction – having lost the purpose of </w:t>
      </w:r>
      <w:proofErr w:type="spellStart"/>
      <w:r>
        <w:t>deterritorialisation</w:t>
      </w:r>
      <w:proofErr w:type="spellEnd"/>
      <w:r>
        <w:t xml:space="preserve"> (see below)</w:t>
      </w:r>
      <w:proofErr w:type="gramStart"/>
      <w:r>
        <w:t>,</w:t>
      </w:r>
      <w:proofErr w:type="gramEnd"/>
      <w:r>
        <w:t xml:space="preserve"> they take on the purpose of pure war as a goal in itself. </w:t>
      </w:r>
      <w:proofErr w:type="spellStart"/>
      <w:r w:rsidRPr="00104977">
        <w:rPr>
          <w:rStyle w:val="Emphasis"/>
        </w:rPr>
        <w:t>Deleuze</w:t>
      </w:r>
      <w:proofErr w:type="spellEnd"/>
      <w:r w:rsidRPr="00104977">
        <w:rPr>
          <w:rStyle w:val="Emphasis"/>
        </w:rPr>
        <w:t xml:space="preserve"> and </w:t>
      </w:r>
      <w:proofErr w:type="spellStart"/>
      <w:r w:rsidRPr="00104977">
        <w:rPr>
          <w:rStyle w:val="Emphasis"/>
        </w:rPr>
        <w:t>Guattari</w:t>
      </w:r>
      <w:proofErr w:type="spellEnd"/>
      <w:r w:rsidRPr="00104977">
        <w:rPr>
          <w:rStyle w:val="Emphasis"/>
        </w:rPr>
        <w:t xml:space="preserve"> argue that state-captured war-machines are regaining their autonomy in a dangerous way, tending to replace limited war in the service of a state’s goals with a drive to total war. This drive is expressed for instance in the ‘war on terror’ as permanent state of emergency</w:t>
      </w:r>
      <w:r>
        <w:t xml:space="preserve">. There was a recent controversy about Israeli strategists adopting </w:t>
      </w:r>
      <w:proofErr w:type="spellStart"/>
      <w:r>
        <w:t>Deleuzian</w:t>
      </w:r>
      <w:proofErr w:type="spellEnd"/>
      <w:r>
        <w:t xml:space="preserve"> ideas, which reflects the continuities between state war-machines and autonomous war-machines, but depends on a selective conceptual misreading in which the drive to total war denounced by </w:t>
      </w:r>
      <w:proofErr w:type="spellStart"/>
      <w:r>
        <w:t>Deleuze</w:t>
      </w:r>
      <w:proofErr w:type="spellEnd"/>
      <w:r>
        <w:t xml:space="preserve"> and </w:t>
      </w:r>
      <w:proofErr w:type="spellStart"/>
      <w:r>
        <w:t>Guattari</w:t>
      </w:r>
      <w:proofErr w:type="spellEnd"/>
      <w:r>
        <w:t xml:space="preserve"> is explicitly </w:t>
      </w:r>
      <w:proofErr w:type="spellStart"/>
      <w:r>
        <w:t>valorised</w:t>
      </w:r>
      <w:proofErr w:type="spellEnd"/>
      <w:r>
        <w:t xml:space="preserve">. The Israeli army is a captured war-machine in the worst possible sense, pursuing the destruction of others’ existential territories in order to accumulate destructive power for a state. For </w:t>
      </w:r>
      <w:proofErr w:type="spellStart"/>
      <w:r>
        <w:t>Deleuze</w:t>
      </w:r>
      <w:proofErr w:type="spellEnd"/>
      <w:r>
        <w:t xml:space="preserve"> and </w:t>
      </w:r>
      <w:proofErr w:type="spellStart"/>
      <w:r>
        <w:t>Guattari</w:t>
      </w:r>
      <w:proofErr w:type="spellEnd"/>
      <w:r>
        <w:t xml:space="preserve">, it is not the Israeli army but the Palestinian </w:t>
      </w:r>
      <w:proofErr w:type="gramStart"/>
      <w:r>
        <w:t>resistance which</w:t>
      </w:r>
      <w:proofErr w:type="gramEnd"/>
      <w:r>
        <w:t xml:space="preserve"> is a war-machine in the full sense. The autonomous war-machine, as opposed to the state-captured war-machine, is a form of social assemblage directed against the state, and against the coalescence of sovereignty. The way such machines undermine the state is by exercising diffuse power to break down concentrated power, and through the replacement of ‘striated’ (regulated, marked) space with ‘smooth’ space (although the war-machine is the ‘constituent element of smooth space’, I shall save discussion of smooth space for some other time). In </w:t>
      </w:r>
      <w:proofErr w:type="spellStart"/>
      <w:r>
        <w:t>Clastres</w:t>
      </w:r>
      <w:proofErr w:type="spellEnd"/>
      <w:r>
        <w:t xml:space="preserve">’ account of Amazonian societies, on which </w:t>
      </w:r>
      <w:proofErr w:type="spellStart"/>
      <w:r>
        <w:t>Deleuze</w:t>
      </w:r>
      <w:proofErr w:type="spellEnd"/>
      <w:r>
        <w:t xml:space="preserve"> and </w:t>
      </w:r>
      <w:proofErr w:type="spellStart"/>
      <w:r>
        <w:t>Guattari’s</w:t>
      </w:r>
      <w:proofErr w:type="spellEnd"/>
      <w:r>
        <w:t xml:space="preserve"> theory is based, this is done by means of each band defending its own autonomy, and reacting to any potential accumulation of power by other bands. One could similarly think of how </w:t>
      </w:r>
      <w:proofErr w:type="spellStart"/>
      <w:r>
        <w:t>neighbourhood</w:t>
      </w:r>
      <w:proofErr w:type="spellEnd"/>
      <w:r>
        <w:t xml:space="preserve"> gangs resist subordination by rival gangs, or how autonomous social movements </w:t>
      </w:r>
      <w:proofErr w:type="gramStart"/>
      <w:r>
        <w:t>resist</w:t>
      </w:r>
      <w:proofErr w:type="gramEnd"/>
      <w:r>
        <w:t xml:space="preserve"> concentrations of political power. </w:t>
      </w:r>
      <w:r w:rsidRPr="00373CB2">
        <w:rPr>
          <w:rStyle w:val="Emphasis"/>
          <w:highlight w:val="yellow"/>
        </w:rPr>
        <w:t>Autonomous social movements</w:t>
      </w:r>
      <w:r w:rsidRPr="00104977">
        <w:rPr>
          <w:rStyle w:val="Emphasis"/>
        </w:rPr>
        <w:t xml:space="preserve">, such as the European squatters’ movement, the Zapatistas, and networks of protest against summits, </w:t>
      </w:r>
      <w:r w:rsidRPr="00373CB2">
        <w:rPr>
          <w:rStyle w:val="Emphasis"/>
          <w:highlight w:val="yellow"/>
        </w:rPr>
        <w:t xml:space="preserve">are the principal example </w:t>
      </w:r>
      <w:proofErr w:type="spellStart"/>
      <w:r w:rsidRPr="00373CB2">
        <w:rPr>
          <w:rStyle w:val="Emphasis"/>
          <w:highlight w:val="yellow"/>
        </w:rPr>
        <w:t>Deleuze</w:t>
      </w:r>
      <w:proofErr w:type="spellEnd"/>
      <w:r w:rsidRPr="00373CB2">
        <w:rPr>
          <w:rStyle w:val="Emphasis"/>
          <w:highlight w:val="yellow"/>
        </w:rPr>
        <w:t xml:space="preserve"> and </w:t>
      </w:r>
      <w:proofErr w:type="spellStart"/>
      <w:r w:rsidRPr="00373CB2">
        <w:rPr>
          <w:rStyle w:val="Emphasis"/>
          <w:highlight w:val="yellow"/>
        </w:rPr>
        <w:t>Guattari</w:t>
      </w:r>
      <w:proofErr w:type="spellEnd"/>
      <w:r w:rsidRPr="00373CB2">
        <w:rPr>
          <w:rStyle w:val="Emphasis"/>
          <w:highlight w:val="yellow"/>
        </w:rPr>
        <w:t xml:space="preserve"> have in mind of war-machines</w:t>
      </w:r>
      <w:r>
        <w:t xml:space="preserve"> in the global North, though they also use the concept in relation to Southern guerrilla and popular movements such as the Palestinian intifada and the Vietnamese resistance to American occupation, and also in relation to everyday practices of indigenous groups resisting state control. </w:t>
      </w:r>
      <w:r w:rsidRPr="00104977">
        <w:rPr>
          <w:rStyle w:val="Emphasis"/>
        </w:rPr>
        <w:t xml:space="preserve">One could also argue that </w:t>
      </w:r>
      <w:r w:rsidRPr="00373CB2">
        <w:rPr>
          <w:rStyle w:val="Emphasis"/>
          <w:highlight w:val="yellow"/>
        </w:rPr>
        <w:t>the ‘war-machine’ is implicit in practices of everyday resistance</w:t>
      </w:r>
      <w:r w:rsidRPr="00104977">
        <w:rPr>
          <w:rStyle w:val="Emphasis"/>
        </w:rPr>
        <w:t xml:space="preserve"> of the kind studies by James Scott. </w:t>
      </w:r>
      <w:r w:rsidRPr="00373CB2">
        <w:rPr>
          <w:rStyle w:val="Emphasis"/>
          <w:highlight w:val="yellow"/>
        </w:rPr>
        <w:t>Marginal groups, termed ‘minorities’</w:t>
      </w:r>
      <w:r w:rsidRPr="00104977">
        <w:rPr>
          <w:rStyle w:val="Emphasis"/>
        </w:rPr>
        <w:t xml:space="preserve"> in </w:t>
      </w:r>
      <w:proofErr w:type="spellStart"/>
      <w:r w:rsidRPr="00104977">
        <w:rPr>
          <w:rStyle w:val="Emphasis"/>
        </w:rPr>
        <w:t>Deleuzian</w:t>
      </w:r>
      <w:proofErr w:type="spellEnd"/>
      <w:r w:rsidRPr="00104977">
        <w:rPr>
          <w:rStyle w:val="Emphasis"/>
        </w:rPr>
        <w:t xml:space="preserve"> theory, </w:t>
      </w:r>
      <w:r w:rsidRPr="00373CB2">
        <w:rPr>
          <w:rStyle w:val="Emphasis"/>
          <w:highlight w:val="yellow"/>
        </w:rPr>
        <w:t>often coalesce as war-machines</w:t>
      </w:r>
      <w:r w:rsidRPr="00104977">
        <w:rPr>
          <w:rStyle w:val="Emphasis"/>
        </w:rPr>
        <w:t xml:space="preserve"> </w:t>
      </w:r>
      <w:r w:rsidRPr="00782D88">
        <w:rPr>
          <w:rStyle w:val="Emphasis"/>
          <w:highlight w:val="yellow"/>
        </w:rPr>
        <w:t>because the state-form is inappropriate</w:t>
      </w:r>
      <w:r w:rsidRPr="00104977">
        <w:rPr>
          <w:rStyle w:val="Emphasis"/>
        </w:rPr>
        <w:t xml:space="preserve"> for them. According to </w:t>
      </w:r>
      <w:proofErr w:type="spellStart"/>
      <w:r w:rsidRPr="00104977">
        <w:rPr>
          <w:rStyle w:val="Emphasis"/>
        </w:rPr>
        <w:t>Deleuze</w:t>
      </w:r>
      <w:proofErr w:type="spellEnd"/>
      <w:r w:rsidRPr="00104977">
        <w:rPr>
          <w:rStyle w:val="Emphasis"/>
        </w:rPr>
        <w:t xml:space="preserve"> and </w:t>
      </w:r>
      <w:proofErr w:type="spellStart"/>
      <w:r w:rsidRPr="00104977">
        <w:rPr>
          <w:rStyle w:val="Emphasis"/>
        </w:rPr>
        <w:t>Guattari</w:t>
      </w:r>
      <w:proofErr w:type="spellEnd"/>
      <w:r w:rsidRPr="00104977">
        <w:rPr>
          <w:rStyle w:val="Emphasis"/>
        </w:rPr>
        <w:t>, war is not the aim of the war-machine (except when it is captured by the state); rather, war-machines tend to end up in a situation of war with states because of the incommensurability of the war-machine with the state and with striated space. War-machines end up in conflict with states because their goal is the ‘</w:t>
      </w:r>
      <w:proofErr w:type="spellStart"/>
      <w:r w:rsidRPr="00104977">
        <w:rPr>
          <w:rStyle w:val="Emphasis"/>
        </w:rPr>
        <w:t>deterritorialisation</w:t>
      </w:r>
      <w:proofErr w:type="spellEnd"/>
      <w:r w:rsidRPr="00104977">
        <w:rPr>
          <w:rStyle w:val="Emphasis"/>
        </w:rPr>
        <w:t>’ of the rigid fixities of state space, often to create space for difference or for particular ways of life.</w:t>
      </w:r>
      <w:r>
        <w:t xml:space="preserve"> Think for instance of squatters’ movements: in themselves they do not aim for conflict, but rather, seek different kinds of arrangements of space by forming new combinations of unused geographical spaces with otherwise ‘</w:t>
      </w:r>
      <w:proofErr w:type="spellStart"/>
      <w:r>
        <w:t>spaceless</w:t>
      </w:r>
      <w:proofErr w:type="spellEnd"/>
      <w:r>
        <w:t xml:space="preserve">’ social groups. Yet such movements are often forced into conflict with the machinery of state repression because the state ignores, or refuses to </w:t>
      </w:r>
      <w:proofErr w:type="spellStart"/>
      <w:r>
        <w:t>recognise</w:t>
      </w:r>
      <w:proofErr w:type="spellEnd"/>
      <w:r>
        <w:t xml:space="preserve"> these new articulations. As I write this, the JB Spray squat in Nottingham is continuing a campaign of resistance to reoccupation by state forces acting on behalf of capitalist owners who have no intent of putting the space to use. This is a struggle I </w:t>
      </w:r>
      <w:r>
        <w:lastRenderedPageBreak/>
        <w:t xml:space="preserve">would very much encourage readers to support (see this article and related links for details; contact 07817493824 or email </w:t>
      </w:r>
      <w:proofErr w:type="spellStart"/>
      <w:proofErr w:type="gramStart"/>
      <w:r>
        <w:t>jbspray</w:t>
      </w:r>
      <w:proofErr w:type="spellEnd"/>
      <w:r>
        <w:t>[</w:t>
      </w:r>
      <w:proofErr w:type="gramEnd"/>
      <w:r>
        <w:t xml:space="preserve">at]hotmail.co.uk). It is also a clear, local example of how autonomous social movements are forced into conflict by the state’s drive to repress difference. </w:t>
      </w:r>
      <w:r w:rsidRPr="00104977">
        <w:rPr>
          <w:rStyle w:val="Emphasis"/>
        </w:rPr>
        <w:t xml:space="preserve">War-machines are also associated with the formation of special types of </w:t>
      </w:r>
      <w:proofErr w:type="gramStart"/>
      <w:r w:rsidRPr="00104977">
        <w:rPr>
          <w:rStyle w:val="Emphasis"/>
        </w:rPr>
        <w:t>groups which</w:t>
      </w:r>
      <w:proofErr w:type="gramEnd"/>
      <w:r w:rsidRPr="00104977">
        <w:rPr>
          <w:rStyle w:val="Emphasis"/>
        </w:rPr>
        <w:t xml:space="preserve"> are variously termed ‘bands’, ‘packs’ and ‘multiplicities’. These groups are seen as operating as dense local clusters of emotionally-intense connections, strongly differentiated from the ‘mass’, which is a type of group based on large scale, lack of intensity and vertical integration. ‘Packs’ or ‘bands’ instead form as unstable groups, avoiding fixed hierarchies</w:t>
      </w:r>
      <w:r>
        <w:t xml:space="preserve"> (any leaders emerging are subject to rapid succession), usually with small numbers, and dispersed through space rather than concentrated in particular sites. </w:t>
      </w:r>
      <w:r w:rsidRPr="00104977">
        <w:rPr>
          <w:rStyle w:val="Emphasis"/>
        </w:rPr>
        <w:t xml:space="preserve">Their diffusion is enabled by a multiplicity of </w:t>
      </w:r>
      <w:proofErr w:type="gramStart"/>
      <w:r w:rsidRPr="00104977">
        <w:rPr>
          <w:rStyle w:val="Emphasis"/>
        </w:rPr>
        <w:t>objectives which</w:t>
      </w:r>
      <w:proofErr w:type="gramEnd"/>
      <w:r w:rsidRPr="00104977">
        <w:rPr>
          <w:rStyle w:val="Emphasis"/>
        </w:rPr>
        <w:t xml:space="preserve"> resonate through horizontal, molecular connections rather than being represented in overarching structures. </w:t>
      </w:r>
      <w:r>
        <w:t xml:space="preserve">They tend to detach materials from the connections in which they are inserted in the dominant system, instead reconstructing different ‘universes’ or perspectives around other ways of seeing and relating. One can think for instance of the way groups of children reconstruct urban spaces as spaces of play, finding new, dissident uses for objects such as shopping trollies. </w:t>
      </w:r>
      <w:r w:rsidRPr="00782D88">
        <w:rPr>
          <w:rStyle w:val="Emphasis"/>
          <w:highlight w:val="yellow"/>
        </w:rPr>
        <w:t xml:space="preserve">For </w:t>
      </w:r>
      <w:proofErr w:type="spellStart"/>
      <w:r w:rsidRPr="00782D88">
        <w:rPr>
          <w:rStyle w:val="Emphasis"/>
          <w:highlight w:val="yellow"/>
        </w:rPr>
        <w:t>D</w:t>
      </w:r>
      <w:r w:rsidRPr="00782D88">
        <w:rPr>
          <w:rStyle w:val="Emphasis"/>
        </w:rPr>
        <w:t>eleuze</w:t>
      </w:r>
      <w:proofErr w:type="spellEnd"/>
      <w:r w:rsidRPr="00782D88">
        <w:rPr>
          <w:rStyle w:val="Emphasis"/>
        </w:rPr>
        <w:t xml:space="preserve"> </w:t>
      </w:r>
      <w:r w:rsidRPr="00782D88">
        <w:rPr>
          <w:rStyle w:val="Emphasis"/>
          <w:highlight w:val="yellow"/>
        </w:rPr>
        <w:t xml:space="preserve">and </w:t>
      </w:r>
      <w:proofErr w:type="spellStart"/>
      <w:r w:rsidRPr="00782D88">
        <w:rPr>
          <w:rStyle w:val="Emphasis"/>
          <w:highlight w:val="yellow"/>
        </w:rPr>
        <w:t>G</w:t>
      </w:r>
      <w:r w:rsidRPr="00782D88">
        <w:rPr>
          <w:rStyle w:val="Emphasis"/>
        </w:rPr>
        <w:t>uattari</w:t>
      </w:r>
      <w:proofErr w:type="spellEnd"/>
      <w:r w:rsidRPr="00782D88">
        <w:rPr>
          <w:rStyle w:val="Emphasis"/>
          <w:highlight w:val="yellow"/>
        </w:rPr>
        <w:t>, the process of forming ‘bands’ or ‘packs’ is necessarily dangerous, risking the self-destructive implosion of small groups, but also offering hopeful possibilities of forming ways of relating which are more open to difference than those prevalent in the dominant system</w:t>
      </w:r>
      <w:r w:rsidRPr="00104977">
        <w:rPr>
          <w:rStyle w:val="Emphasis"/>
        </w:rPr>
        <w:t>.</w:t>
      </w:r>
      <w:r>
        <w:t xml:space="preserve"> </w:t>
      </w:r>
      <w:proofErr w:type="spellStart"/>
      <w:r w:rsidRPr="00104977">
        <w:rPr>
          <w:rStyle w:val="Emphasis"/>
        </w:rPr>
        <w:t>Deleuze</w:t>
      </w:r>
      <w:proofErr w:type="spellEnd"/>
      <w:r w:rsidRPr="00104977">
        <w:rPr>
          <w:rStyle w:val="Emphasis"/>
        </w:rPr>
        <w:t xml:space="preserve"> and </w:t>
      </w:r>
      <w:proofErr w:type="spellStart"/>
      <w:r w:rsidRPr="00104977">
        <w:rPr>
          <w:rStyle w:val="Emphasis"/>
        </w:rPr>
        <w:t>Guattari’s</w:t>
      </w:r>
      <w:proofErr w:type="spellEnd"/>
      <w:r w:rsidRPr="00104977">
        <w:rPr>
          <w:rStyle w:val="Emphasis"/>
        </w:rPr>
        <w:t xml:space="preserve"> usefulness for radical activism is by no means limited to this particular pair of </w:t>
      </w:r>
      <w:r w:rsidRPr="001D4789">
        <w:rPr>
          <w:rStyle w:val="Emphasis"/>
        </w:rPr>
        <w:t xml:space="preserve">concepts, but </w:t>
      </w:r>
      <w:r w:rsidRPr="00782D88">
        <w:rPr>
          <w:rStyle w:val="Emphasis"/>
          <w:highlight w:val="yellow"/>
        </w:rPr>
        <w:t>this way of thinking about social transformation raises useful questions and provides insights into how autonomous groups differ from dominant hierarchical forms of social collectivity</w:t>
      </w:r>
      <w:r w:rsidRPr="001D4789">
        <w:rPr>
          <w:rStyle w:val="Emphasis"/>
        </w:rPr>
        <w:t xml:space="preserve">. For instance, </w:t>
      </w:r>
      <w:r w:rsidRPr="00782D88">
        <w:rPr>
          <w:rStyle w:val="Emphasis"/>
          <w:highlight w:val="yellow"/>
        </w:rPr>
        <w:t xml:space="preserve">this theory points towards the need to avoid duplicating statist ways of relating within autonomous spaces, and to avoid coalescing in formal </w:t>
      </w:r>
      <w:proofErr w:type="spellStart"/>
      <w:r w:rsidRPr="00782D88">
        <w:rPr>
          <w:rStyle w:val="Emphasis"/>
          <w:highlight w:val="yellow"/>
        </w:rPr>
        <w:t>organisations</w:t>
      </w:r>
      <w:proofErr w:type="spellEnd"/>
      <w:r w:rsidRPr="00782D88">
        <w:rPr>
          <w:rStyle w:val="Emphasis"/>
          <w:highlight w:val="yellow"/>
        </w:rPr>
        <w:t xml:space="preserve"> which ultimately lead back into the state-form</w:t>
      </w:r>
      <w:r w:rsidRPr="001D4789">
        <w:rPr>
          <w:rStyle w:val="Emphasis"/>
        </w:rPr>
        <w:t xml:space="preserve"> (albeit usually through the addition of axioms). </w:t>
      </w:r>
      <w:r w:rsidRPr="00782D88">
        <w:rPr>
          <w:rStyle w:val="Emphasis"/>
          <w:highlight w:val="yellow"/>
        </w:rPr>
        <w:t>It also suggests the inevitability of antagonism between radical movements and the state, even when the goal of a radical movement is simply to defend or express its own difference</w:t>
      </w:r>
      <w:r w:rsidRPr="001D4789">
        <w:rPr>
          <w:rStyle w:val="Emphasis"/>
        </w:rPr>
        <w:t xml:space="preserve">. Strategically, therefore, </w:t>
      </w:r>
      <w:r w:rsidRPr="00782D88">
        <w:rPr>
          <w:rStyle w:val="Emphasis"/>
          <w:highlight w:val="yellow"/>
        </w:rPr>
        <w:t>autonomous activists need to be prepared to ‘ward off’ the state</w:t>
      </w:r>
      <w:r w:rsidRPr="001D4789">
        <w:rPr>
          <w:rStyle w:val="Emphasis"/>
        </w:rPr>
        <w:t xml:space="preserve">, </w:t>
      </w:r>
      <w:r w:rsidRPr="00782D88">
        <w:rPr>
          <w:rStyle w:val="Emphasis"/>
          <w:highlight w:val="yellow"/>
        </w:rPr>
        <w:t>both within movements</w:t>
      </w:r>
      <w:r w:rsidRPr="001D4789">
        <w:rPr>
          <w:rStyle w:val="Emphasis"/>
        </w:rPr>
        <w:t xml:space="preserve"> (by challenging statist ways of thinking and acting) </w:t>
      </w:r>
      <w:r w:rsidRPr="00782D88">
        <w:rPr>
          <w:rStyle w:val="Emphasis"/>
          <w:highlight w:val="yellow"/>
        </w:rPr>
        <w:t>and in relation to the wider context</w:t>
      </w:r>
      <w:r w:rsidRPr="001D4789">
        <w:rPr>
          <w:rStyle w:val="Emphasis"/>
        </w:rPr>
        <w:t xml:space="preserve"> (by resisting state repression). According to </w:t>
      </w:r>
      <w:proofErr w:type="spellStart"/>
      <w:r w:rsidRPr="001D4789">
        <w:rPr>
          <w:rStyle w:val="Emphasis"/>
        </w:rPr>
        <w:t>Deleuze</w:t>
      </w:r>
      <w:proofErr w:type="spellEnd"/>
      <w:r w:rsidRPr="001D4789">
        <w:rPr>
          <w:rStyle w:val="Emphasis"/>
        </w:rPr>
        <w:t xml:space="preserve"> and </w:t>
      </w:r>
      <w:proofErr w:type="spellStart"/>
      <w:r w:rsidRPr="001D4789">
        <w:rPr>
          <w:rStyle w:val="Emphasis"/>
        </w:rPr>
        <w:t>Guattari</w:t>
      </w:r>
      <w:proofErr w:type="spellEnd"/>
      <w:r w:rsidRPr="001D4789">
        <w:rPr>
          <w:rStyle w:val="Emphasis"/>
        </w:rPr>
        <w:t xml:space="preserve">, </w:t>
      </w:r>
      <w:r w:rsidRPr="00782D88">
        <w:rPr>
          <w:rStyle w:val="Emphasis"/>
          <w:highlight w:val="yellow"/>
        </w:rPr>
        <w:t>there is a basic incompatibility between state ‘</w:t>
      </w:r>
      <w:proofErr w:type="spellStart"/>
      <w:r w:rsidRPr="00782D88">
        <w:rPr>
          <w:rStyle w:val="Emphasis"/>
          <w:highlight w:val="yellow"/>
        </w:rPr>
        <w:t>antiproduction</w:t>
      </w:r>
      <w:proofErr w:type="spellEnd"/>
      <w:r w:rsidRPr="00782D88">
        <w:rPr>
          <w:rStyle w:val="Emphasis"/>
          <w:highlight w:val="yellow"/>
        </w:rPr>
        <w:t xml:space="preserve">’ and the flourishing of difference, and this requires overcoming the former. This requires attention to the creation and </w:t>
      </w:r>
      <w:proofErr w:type="spellStart"/>
      <w:r w:rsidRPr="00782D88">
        <w:rPr>
          <w:rStyle w:val="Emphasis"/>
          <w:highlight w:val="yellow"/>
        </w:rPr>
        <w:t>defence</w:t>
      </w:r>
      <w:proofErr w:type="spellEnd"/>
      <w:r w:rsidRPr="00782D88">
        <w:rPr>
          <w:rStyle w:val="Emphasis"/>
          <w:highlight w:val="yellow"/>
        </w:rPr>
        <w:t xml:space="preserve"> of autonomous spaces, in full awareness of their underlying transformative potential.</w:t>
      </w:r>
    </w:p>
    <w:p w14:paraId="1B628660" w14:textId="77777777" w:rsidR="00782D88" w:rsidRPr="00782D88" w:rsidRDefault="00782D88" w:rsidP="00782D88"/>
    <w:sectPr w:rsidR="00782D88" w:rsidRPr="00782D8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3070D"/>
    <w:rsid w:val="000029E3"/>
    <w:rsid w:val="000029E8"/>
    <w:rsid w:val="00004225"/>
    <w:rsid w:val="000066CA"/>
    <w:rsid w:val="00007264"/>
    <w:rsid w:val="000076A9"/>
    <w:rsid w:val="00014FAD"/>
    <w:rsid w:val="00015D2A"/>
    <w:rsid w:val="00021C9A"/>
    <w:rsid w:val="0002490B"/>
    <w:rsid w:val="00026465"/>
    <w:rsid w:val="00030204"/>
    <w:rsid w:val="0003070D"/>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04977"/>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789"/>
    <w:rsid w:val="001D4C28"/>
    <w:rsid w:val="001E0B1F"/>
    <w:rsid w:val="001E1E0B"/>
    <w:rsid w:val="001F1173"/>
    <w:rsid w:val="002005A8"/>
    <w:rsid w:val="00203DD8"/>
    <w:rsid w:val="00204E1D"/>
    <w:rsid w:val="002059BD"/>
    <w:rsid w:val="00210FAF"/>
    <w:rsid w:val="002168F2"/>
    <w:rsid w:val="0022589F"/>
    <w:rsid w:val="002343FE"/>
    <w:rsid w:val="002502CF"/>
    <w:rsid w:val="00256C86"/>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3CB2"/>
    <w:rsid w:val="00375D2E"/>
    <w:rsid w:val="00383071"/>
    <w:rsid w:val="00383B19"/>
    <w:rsid w:val="003933F9"/>
    <w:rsid w:val="00395864"/>
    <w:rsid w:val="00396557"/>
    <w:rsid w:val="00397316"/>
    <w:rsid w:val="003A248F"/>
    <w:rsid w:val="003A4D9C"/>
    <w:rsid w:val="003B1668"/>
    <w:rsid w:val="003C5F4C"/>
    <w:rsid w:val="003D4941"/>
    <w:rsid w:val="003D5EA8"/>
    <w:rsid w:val="003E305E"/>
    <w:rsid w:val="003E34DB"/>
    <w:rsid w:val="003E475C"/>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73A52"/>
    <w:rsid w:val="0048047E"/>
    <w:rsid w:val="00482AF9"/>
    <w:rsid w:val="004B37B4"/>
    <w:rsid w:val="004C0314"/>
    <w:rsid w:val="004C0D3D"/>
    <w:rsid w:val="004C213E"/>
    <w:rsid w:val="004C3398"/>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4F12"/>
    <w:rsid w:val="00585FBE"/>
    <w:rsid w:val="005870E8"/>
    <w:rsid w:val="005A3EB3"/>
    <w:rsid w:val="005A4D4E"/>
    <w:rsid w:val="005A7237"/>
    <w:rsid w:val="005B21FA"/>
    <w:rsid w:val="005B3244"/>
    <w:rsid w:val="005B6EE8"/>
    <w:rsid w:val="005B7731"/>
    <w:rsid w:val="005C4515"/>
    <w:rsid w:val="005C5602"/>
    <w:rsid w:val="005C74A6"/>
    <w:rsid w:val="005D11FF"/>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6DC0"/>
    <w:rsid w:val="007374A1"/>
    <w:rsid w:val="00752712"/>
    <w:rsid w:val="00753A84"/>
    <w:rsid w:val="007611F5"/>
    <w:rsid w:val="007619E4"/>
    <w:rsid w:val="00761E75"/>
    <w:rsid w:val="0076495E"/>
    <w:rsid w:val="00765FC8"/>
    <w:rsid w:val="00782D88"/>
    <w:rsid w:val="00793F46"/>
    <w:rsid w:val="007A1325"/>
    <w:rsid w:val="007A1A18"/>
    <w:rsid w:val="007A4C4D"/>
    <w:rsid w:val="007B53D8"/>
    <w:rsid w:val="007C22C5"/>
    <w:rsid w:val="007C57E1"/>
    <w:rsid w:val="007C5811"/>
    <w:rsid w:val="007D2DF5"/>
    <w:rsid w:val="007D451A"/>
    <w:rsid w:val="007D5E3E"/>
    <w:rsid w:val="007D7596"/>
    <w:rsid w:val="007E242C"/>
    <w:rsid w:val="007E6631"/>
    <w:rsid w:val="00801148"/>
    <w:rsid w:val="00803A12"/>
    <w:rsid w:val="00817204"/>
    <w:rsid w:val="0082149B"/>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0AD4"/>
    <w:rsid w:val="00920E6A"/>
    <w:rsid w:val="00931816"/>
    <w:rsid w:val="00932C71"/>
    <w:rsid w:val="0094209A"/>
    <w:rsid w:val="009509D5"/>
    <w:rsid w:val="009538F5"/>
    <w:rsid w:val="00955CFF"/>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1619"/>
    <w:rsid w:val="009C5FF7"/>
    <w:rsid w:val="009C6292"/>
    <w:rsid w:val="009D15DB"/>
    <w:rsid w:val="009F1CBB"/>
    <w:rsid w:val="009F3305"/>
    <w:rsid w:val="009F6FB2"/>
    <w:rsid w:val="00A071C0"/>
    <w:rsid w:val="00A22670"/>
    <w:rsid w:val="00A24B35"/>
    <w:rsid w:val="00A271BA"/>
    <w:rsid w:val="00A27F86"/>
    <w:rsid w:val="00A32082"/>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17B6"/>
    <w:rsid w:val="00C203FA"/>
    <w:rsid w:val="00C3164F"/>
    <w:rsid w:val="00C31B5E"/>
    <w:rsid w:val="00C34D3E"/>
    <w:rsid w:val="00C35B37"/>
    <w:rsid w:val="00C3747A"/>
    <w:rsid w:val="00C56DCC"/>
    <w:rsid w:val="00C57075"/>
    <w:rsid w:val="00C72AFE"/>
    <w:rsid w:val="00C81619"/>
    <w:rsid w:val="00C915A3"/>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3A24"/>
    <w:rsid w:val="00D77956"/>
    <w:rsid w:val="00D80F0C"/>
    <w:rsid w:val="00D92077"/>
    <w:rsid w:val="00D951E2"/>
    <w:rsid w:val="00D9565A"/>
    <w:rsid w:val="00DB2337"/>
    <w:rsid w:val="00DB5F87"/>
    <w:rsid w:val="00DB78C1"/>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1EC1"/>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5652"/>
    <w:rsid w:val="00F06566"/>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F76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7AD297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161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C1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C161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C161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C161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C1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619"/>
  </w:style>
  <w:style w:type="character" w:customStyle="1" w:styleId="Heading1Char">
    <w:name w:val="Heading 1 Char"/>
    <w:aliases w:val="Pocket Char"/>
    <w:basedOn w:val="DefaultParagraphFont"/>
    <w:link w:val="Heading1"/>
    <w:uiPriority w:val="9"/>
    <w:rsid w:val="009C161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C161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C161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C161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1"/>
    <w:qFormat/>
    <w:rsid w:val="009C1619"/>
    <w:rPr>
      <w:b/>
      <w:sz w:val="26"/>
      <w:u w:val="none"/>
    </w:rPr>
  </w:style>
  <w:style w:type="character" w:customStyle="1" w:styleId="StyleUnderline">
    <w:name w:val="Style Underline"/>
    <w:aliases w:val="Underline,Style Bold Underline"/>
    <w:basedOn w:val="DefaultParagraphFont"/>
    <w:uiPriority w:val="1"/>
    <w:qFormat/>
    <w:rsid w:val="009C1619"/>
    <w:rPr>
      <w:b w:val="0"/>
      <w:sz w:val="22"/>
      <w:u w:val="single"/>
    </w:rPr>
  </w:style>
  <w:style w:type="character" w:styleId="Emphasis">
    <w:name w:val="Emphasis"/>
    <w:basedOn w:val="DefaultParagraphFont"/>
    <w:uiPriority w:val="20"/>
    <w:qFormat/>
    <w:rsid w:val="009C161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C1619"/>
    <w:rPr>
      <w:color w:val="auto"/>
      <w:u w:val="none"/>
    </w:rPr>
  </w:style>
  <w:style w:type="character" w:styleId="Hyperlink">
    <w:name w:val="Hyperlink"/>
    <w:basedOn w:val="DefaultParagraphFont"/>
    <w:uiPriority w:val="99"/>
    <w:unhideWhenUsed/>
    <w:rsid w:val="009C1619"/>
    <w:rPr>
      <w:color w:val="auto"/>
      <w:u w:val="none"/>
    </w:rPr>
  </w:style>
  <w:style w:type="paragraph" w:styleId="DocumentMap">
    <w:name w:val="Document Map"/>
    <w:basedOn w:val="Normal"/>
    <w:link w:val="DocumentMapChar"/>
    <w:uiPriority w:val="99"/>
    <w:semiHidden/>
    <w:unhideWhenUsed/>
    <w:rsid w:val="009C161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1619"/>
    <w:rPr>
      <w:rFonts w:ascii="Lucida Grande" w:hAnsi="Lucida Grande" w:cs="Lucida Grande"/>
    </w:rPr>
  </w:style>
  <w:style w:type="paragraph" w:styleId="BalloonText">
    <w:name w:val="Balloon Text"/>
    <w:basedOn w:val="Normal"/>
    <w:link w:val="BalloonTextChar"/>
    <w:uiPriority w:val="99"/>
    <w:semiHidden/>
    <w:unhideWhenUsed/>
    <w:rsid w:val="00021C9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1C9A"/>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161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C1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C161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C161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C161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C1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619"/>
  </w:style>
  <w:style w:type="character" w:customStyle="1" w:styleId="Heading1Char">
    <w:name w:val="Heading 1 Char"/>
    <w:aliases w:val="Pocket Char"/>
    <w:basedOn w:val="DefaultParagraphFont"/>
    <w:link w:val="Heading1"/>
    <w:uiPriority w:val="9"/>
    <w:rsid w:val="009C161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C161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C161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C1619"/>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1"/>
    <w:qFormat/>
    <w:rsid w:val="009C1619"/>
    <w:rPr>
      <w:b/>
      <w:sz w:val="26"/>
      <w:u w:val="none"/>
    </w:rPr>
  </w:style>
  <w:style w:type="character" w:customStyle="1" w:styleId="StyleUnderline">
    <w:name w:val="Style Underline"/>
    <w:aliases w:val="Underline,Style Bold Underline"/>
    <w:basedOn w:val="DefaultParagraphFont"/>
    <w:uiPriority w:val="1"/>
    <w:qFormat/>
    <w:rsid w:val="009C1619"/>
    <w:rPr>
      <w:b w:val="0"/>
      <w:sz w:val="22"/>
      <w:u w:val="single"/>
    </w:rPr>
  </w:style>
  <w:style w:type="character" w:styleId="Emphasis">
    <w:name w:val="Emphasis"/>
    <w:basedOn w:val="DefaultParagraphFont"/>
    <w:uiPriority w:val="20"/>
    <w:qFormat/>
    <w:rsid w:val="009C161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C1619"/>
    <w:rPr>
      <w:color w:val="auto"/>
      <w:u w:val="none"/>
    </w:rPr>
  </w:style>
  <w:style w:type="character" w:styleId="Hyperlink">
    <w:name w:val="Hyperlink"/>
    <w:basedOn w:val="DefaultParagraphFont"/>
    <w:uiPriority w:val="99"/>
    <w:unhideWhenUsed/>
    <w:rsid w:val="009C1619"/>
    <w:rPr>
      <w:color w:val="auto"/>
      <w:u w:val="none"/>
    </w:rPr>
  </w:style>
  <w:style w:type="paragraph" w:styleId="DocumentMap">
    <w:name w:val="Document Map"/>
    <w:basedOn w:val="Normal"/>
    <w:link w:val="DocumentMapChar"/>
    <w:uiPriority w:val="99"/>
    <w:semiHidden/>
    <w:unhideWhenUsed/>
    <w:rsid w:val="009C161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1619"/>
    <w:rPr>
      <w:rFonts w:ascii="Lucida Grande" w:hAnsi="Lucida Grande" w:cs="Lucida Grande"/>
    </w:rPr>
  </w:style>
  <w:style w:type="paragraph" w:styleId="BalloonText">
    <w:name w:val="Balloon Text"/>
    <w:basedOn w:val="Normal"/>
    <w:link w:val="BalloonTextChar"/>
    <w:uiPriority w:val="99"/>
    <w:semiHidden/>
    <w:unhideWhenUsed/>
    <w:rsid w:val="00021C9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1C9A"/>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427123">
      <w:bodyDiv w:val="1"/>
      <w:marLeft w:val="0"/>
      <w:marRight w:val="0"/>
      <w:marTop w:val="0"/>
      <w:marBottom w:val="0"/>
      <w:divBdr>
        <w:top w:val="none" w:sz="0" w:space="0" w:color="auto"/>
        <w:left w:val="none" w:sz="0" w:space="0" w:color="auto"/>
        <w:bottom w:val="none" w:sz="0" w:space="0" w:color="auto"/>
        <w:right w:val="none" w:sz="0" w:space="0" w:color="auto"/>
      </w:divBdr>
    </w:div>
    <w:div w:id="1010184142">
      <w:bodyDiv w:val="1"/>
      <w:marLeft w:val="0"/>
      <w:marRight w:val="0"/>
      <w:marTop w:val="0"/>
      <w:marBottom w:val="0"/>
      <w:divBdr>
        <w:top w:val="none" w:sz="0" w:space="0" w:color="auto"/>
        <w:left w:val="none" w:sz="0" w:space="0" w:color="auto"/>
        <w:bottom w:val="none" w:sz="0" w:space="0" w:color="auto"/>
        <w:right w:val="none" w:sz="0" w:space="0" w:color="auto"/>
      </w:divBdr>
    </w:div>
    <w:div w:id="1834028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axisoflogic.com/artman/publish/Article_70908.shtml" TargetMode="External"/><Relationship Id="rId8" Type="http://schemas.openxmlformats.org/officeDocument/2006/relationships/hyperlink" Target="http://muse.jhu.edu/journals/theory_and_event/v013/13.3.lambert.html"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c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0226D-C156-0D4E-A4F0-E7FD38592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Pages>
  <Words>5551</Words>
  <Characters>31647</Characters>
  <Application>Microsoft Macintosh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37124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Nick Imparato</dc:creator>
  <cp:keywords>5.0</cp:keywords>
  <dc:description/>
  <cp:lastModifiedBy>Nick Imparato</cp:lastModifiedBy>
  <cp:revision>2</cp:revision>
  <dcterms:created xsi:type="dcterms:W3CDTF">2015-07-21T23:46:00Z</dcterms:created>
  <dcterms:modified xsi:type="dcterms:W3CDTF">2015-07-21T23:46:00Z</dcterms:modified>
  <cp:category/>
</cp:coreProperties>
</file>