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7B1EB3" w14:textId="1B55AF1E" w:rsidR="000C156A" w:rsidRDefault="000C156A" w:rsidP="000C156A">
      <w:pPr>
        <w:pStyle w:val="Heading3"/>
      </w:pPr>
      <w:r>
        <w:t>Perm</w:t>
      </w:r>
      <w:bookmarkStart w:id="0" w:name="_GoBack"/>
      <w:bookmarkEnd w:id="0"/>
    </w:p>
    <w:p w14:paraId="3EE7B60D" w14:textId="77777777" w:rsidR="00E54ED9" w:rsidRPr="00784C12" w:rsidRDefault="00E54ED9" w:rsidP="00E54ED9">
      <w:pPr>
        <w:pStyle w:val="Heading4"/>
      </w:pPr>
      <w:r w:rsidRPr="00F53611">
        <w:t>Negotiation DA:</w:t>
      </w:r>
      <w:r>
        <w:rPr>
          <w:u w:val="single"/>
        </w:rPr>
        <w:t xml:space="preserve"> </w:t>
      </w:r>
      <w:r>
        <w:t xml:space="preserve">neoliberalism splinters alter-political resistance by accepting small demands while leaving the structure of the economy itself unquestioned – culminates in extinction </w:t>
      </w:r>
    </w:p>
    <w:p w14:paraId="5A3FE35E" w14:textId="77777777" w:rsidR="00E54ED9" w:rsidRPr="009F2438" w:rsidRDefault="00E54ED9" w:rsidP="00E54ED9">
      <w:r w:rsidRPr="00D763EF">
        <w:rPr>
          <w:rStyle w:val="Style13ptBold"/>
        </w:rPr>
        <w:t>Parr ’13</w:t>
      </w:r>
      <w:r w:rsidRPr="00D763EF">
        <w:t xml:space="preserve"> (Adrian, Assoc. Prof. of Philosophy and Environmental Studies @ U. of Cincinnati, </w:t>
      </w:r>
      <w:r w:rsidRPr="00D763EF">
        <w:rPr>
          <w:i/>
        </w:rPr>
        <w:t>THE WRATH OF CAPITAL: Neoliberalism and Climate Change Politics</w:t>
      </w:r>
      <w:r w:rsidRPr="00D763EF">
        <w:t xml:space="preserve">, </w:t>
      </w:r>
      <w:r>
        <w:t>pp. 5-6)</w:t>
      </w:r>
    </w:p>
    <w:p w14:paraId="60027466" w14:textId="77777777" w:rsidR="00E54ED9" w:rsidRPr="0049228A" w:rsidRDefault="00E54ED9" w:rsidP="00E54ED9">
      <w:pPr>
        <w:rPr>
          <w:sz w:val="16"/>
        </w:rPr>
      </w:pPr>
      <w:r w:rsidRPr="0049228A">
        <w:rPr>
          <w:sz w:val="16"/>
        </w:rPr>
        <w:t xml:space="preserve">The contradiction of </w:t>
      </w:r>
      <w:r w:rsidRPr="00F04AE8">
        <w:rPr>
          <w:highlight w:val="cyan"/>
          <w:u w:val="single"/>
        </w:rPr>
        <w:t>capitalism</w:t>
      </w:r>
      <w:r w:rsidRPr="0049228A">
        <w:rPr>
          <w:u w:val="single"/>
        </w:rPr>
        <w:t xml:space="preserve"> </w:t>
      </w:r>
      <w:r w:rsidRPr="0049228A">
        <w:rPr>
          <w:sz w:val="16"/>
        </w:rPr>
        <w:t xml:space="preserve">is that it </w:t>
      </w:r>
      <w:r w:rsidRPr="00F04AE8">
        <w:rPr>
          <w:highlight w:val="cyan"/>
          <w:u w:val="single"/>
        </w:rPr>
        <w:t>is an uncompromising structure of negotiation</w:t>
      </w:r>
      <w:r w:rsidRPr="0049228A">
        <w:rPr>
          <w:u w:val="single"/>
        </w:rPr>
        <w:t xml:space="preserve">. </w:t>
      </w:r>
      <w:r w:rsidRPr="00F04AE8">
        <w:rPr>
          <w:highlight w:val="cyan"/>
          <w:u w:val="single"/>
        </w:rPr>
        <w:t>It</w:t>
      </w:r>
      <w:r w:rsidRPr="0049228A">
        <w:rPr>
          <w:u w:val="single"/>
        </w:rPr>
        <w:t xml:space="preserve"> </w:t>
      </w:r>
      <w:r w:rsidRPr="0049228A">
        <w:rPr>
          <w:sz w:val="16"/>
        </w:rPr>
        <w:t xml:space="preserve">ruthlessly </w:t>
      </w:r>
      <w:r w:rsidRPr="00F04AE8">
        <w:rPr>
          <w:highlight w:val="cyan"/>
          <w:u w:val="single"/>
        </w:rPr>
        <w:t>absorbs</w:t>
      </w:r>
      <w:r w:rsidRPr="0049228A">
        <w:rPr>
          <w:u w:val="single"/>
        </w:rPr>
        <w:t xml:space="preserve"> </w:t>
      </w:r>
      <w:r w:rsidRPr="0049228A">
        <w:rPr>
          <w:sz w:val="16"/>
        </w:rPr>
        <w:t xml:space="preserve">sociohistorical limits </w:t>
      </w:r>
      <w:r w:rsidRPr="0049228A">
        <w:rPr>
          <w:u w:val="single"/>
        </w:rPr>
        <w:t xml:space="preserve">and </w:t>
      </w:r>
      <w:r w:rsidRPr="0049228A">
        <w:rPr>
          <w:sz w:val="16"/>
        </w:rPr>
        <w:t xml:space="preserve">the </w:t>
      </w:r>
      <w:r w:rsidRPr="00F04AE8">
        <w:rPr>
          <w:highlight w:val="cyan"/>
          <w:u w:val="single"/>
        </w:rPr>
        <w:t>challenges</w:t>
      </w:r>
      <w:r w:rsidRPr="0049228A">
        <w:rPr>
          <w:u w:val="single"/>
        </w:rPr>
        <w:t xml:space="preserve"> </w:t>
      </w:r>
      <w:r w:rsidRPr="0049228A">
        <w:rPr>
          <w:sz w:val="16"/>
        </w:rPr>
        <w:t xml:space="preserve">these limits pose to capital, </w:t>
      </w:r>
      <w:r w:rsidRPr="00F04AE8">
        <w:rPr>
          <w:highlight w:val="cyan"/>
          <w:u w:val="single"/>
        </w:rPr>
        <w:t>placing them in the service of</w:t>
      </w:r>
      <w:r w:rsidRPr="0049228A">
        <w:rPr>
          <w:u w:val="single"/>
        </w:rPr>
        <w:t xml:space="preserve"> further </w:t>
      </w:r>
      <w:r w:rsidRPr="00F04AE8">
        <w:rPr>
          <w:highlight w:val="cyan"/>
          <w:u w:val="single"/>
        </w:rPr>
        <w:t>capital accumulation</w:t>
      </w:r>
      <w:r w:rsidRPr="0049228A">
        <w:rPr>
          <w:sz w:val="16"/>
        </w:rPr>
        <w:t xml:space="preserve">. Neoliberalism is an exclusive system premised upon the logic of property rights and the expansion of these rights, all the while maintaining that the free market is self-regulating, sufficiently and efficiently working to establish individual and collective well-being. In reality, however, socioeconomic disparities have become more acute the world over, and the world's "common wealth,” as David Bollier and later Michael Hardt and Antonio Negri note, has been increasingly privatized.12 In 2010, the financial wealth of the world's high-net-worth individuals (with investable assets of $1 to $50 million or more [all money amounts are in U.S. dollars] )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 lion; 3 billion with an average wealth of $10,000, of which 1.1 billion owned less than $1,000; and 2.5 billion who were reportedly "unbanked'' (without a bank account and thus living on the margins of the formal financial system) .14 In a world where financial advantage brings with it political benefits, these figures attest to the weak position the majority of the world occupies in the arena of environmental and climate change politics. </w:t>
      </w:r>
      <w:r w:rsidRPr="00F04AE8">
        <w:rPr>
          <w:highlight w:val="cyan"/>
          <w:u w:val="single"/>
        </w:rPr>
        <w:t>Neoliberal capitalism ameliorates</w:t>
      </w:r>
      <w:r w:rsidRPr="0049228A">
        <w:rPr>
          <w:u w:val="single"/>
        </w:rPr>
        <w:t xml:space="preserve"> </w:t>
      </w:r>
      <w:r w:rsidRPr="0049228A">
        <w:rPr>
          <w:sz w:val="16"/>
        </w:rPr>
        <w:t xml:space="preserve">the threat posed by </w:t>
      </w:r>
      <w:r w:rsidRPr="00F04AE8">
        <w:rPr>
          <w:highlight w:val="cyan"/>
          <w:u w:val="single"/>
        </w:rPr>
        <w:t>environmental change by taking control of the collective call</w:t>
      </w:r>
      <w:r w:rsidRPr="0049228A">
        <w:rPr>
          <w:u w:val="single"/>
        </w:rPr>
        <w:t xml:space="preserve"> </w:t>
      </w:r>
      <w:r w:rsidRPr="00F04AE8">
        <w:rPr>
          <w:highlight w:val="cyan"/>
          <w:u w:val="single"/>
        </w:rPr>
        <w:t>it issues</w:t>
      </w:r>
      <w:r w:rsidRPr="0049228A">
        <w:rPr>
          <w:u w:val="single"/>
        </w:rPr>
        <w:t xml:space="preserve"> forth, </w:t>
      </w:r>
      <w:r w:rsidRPr="00F04AE8">
        <w:rPr>
          <w:highlight w:val="cyan"/>
          <w:u w:val="single"/>
        </w:rPr>
        <w:t>splintering the collective into a disparate</w:t>
      </w:r>
      <w:r w:rsidRPr="0049228A">
        <w:rPr>
          <w:u w:val="single"/>
        </w:rPr>
        <w:t xml:space="preserve"> </w:t>
      </w:r>
      <w:r w:rsidRPr="0049228A">
        <w:rPr>
          <w:sz w:val="16"/>
        </w:rPr>
        <w:t xml:space="preserve">and confusing </w:t>
      </w:r>
      <w:r w:rsidRPr="00F04AE8">
        <w:rPr>
          <w:highlight w:val="cyan"/>
          <w:u w:val="single"/>
        </w:rPr>
        <w:t>array of</w:t>
      </w:r>
      <w:r w:rsidRPr="0049228A">
        <w:rPr>
          <w:u w:val="single"/>
        </w:rPr>
        <w:t xml:space="preserve"> </w:t>
      </w:r>
      <w:r w:rsidRPr="0049228A">
        <w:rPr>
          <w:sz w:val="16"/>
        </w:rPr>
        <w:t xml:space="preserve">individual </w:t>
      </w:r>
      <w:r w:rsidRPr="00F04AE8">
        <w:rPr>
          <w:highlight w:val="cyan"/>
          <w:u w:val="single"/>
        </w:rPr>
        <w:t>choices competing with one another</w:t>
      </w:r>
      <w:r w:rsidRPr="0049228A">
        <w:rPr>
          <w:u w:val="single"/>
        </w:rPr>
        <w:t xml:space="preserve"> </w:t>
      </w:r>
      <w:r w:rsidRPr="0049228A">
        <w:rPr>
          <w:sz w:val="16"/>
        </w:rPr>
        <w:t>over how best to solve the crisis</w:t>
      </w:r>
      <w:r w:rsidRPr="00F04AE8">
        <w:rPr>
          <w:sz w:val="16"/>
          <w:highlight w:val="cyan"/>
        </w:rPr>
        <w:t xml:space="preserve">. </w:t>
      </w:r>
      <w:r w:rsidRPr="00F04AE8">
        <w:rPr>
          <w:highlight w:val="cyan"/>
          <w:u w:val="single"/>
        </w:rPr>
        <w:t>Through this process of competition</w:t>
      </w:r>
      <w:r w:rsidRPr="0049228A">
        <w:rPr>
          <w:sz w:val="16"/>
        </w:rPr>
        <w:t xml:space="preserve">, the collective nature of </w:t>
      </w:r>
      <w:r w:rsidRPr="00F04AE8">
        <w:rPr>
          <w:highlight w:val="cyan"/>
          <w:u w:val="single"/>
        </w:rPr>
        <w:t>the crisis is restructured and privatized</w:t>
      </w:r>
      <w:r w:rsidRPr="0049228A">
        <w:rPr>
          <w:sz w:val="16"/>
        </w:rPr>
        <w:t xml:space="preserve">, then put to work for the production and circulation of capital as the average wealth of the world's high-net-worth individuals grows at the expense of the majority of the world living in abject poverty. </w:t>
      </w:r>
      <w:r w:rsidRPr="0049228A">
        <w:rPr>
          <w:u w:val="single"/>
        </w:rPr>
        <w:t xml:space="preserve">Advocating that the free market can solve </w:t>
      </w:r>
      <w:r w:rsidRPr="0049228A">
        <w:rPr>
          <w:sz w:val="16"/>
        </w:rPr>
        <w:t xml:space="preserve">debilitating environmental changes and the climate crisis </w:t>
      </w:r>
      <w:r w:rsidRPr="0049228A">
        <w:rPr>
          <w:u w:val="single"/>
        </w:rPr>
        <w:t xml:space="preserve">is not a political response </w:t>
      </w:r>
      <w:r w:rsidRPr="0049228A">
        <w:rPr>
          <w:sz w:val="16"/>
        </w:rPr>
        <w:t xml:space="preserve">to these problems; </w:t>
      </w:r>
      <w:r w:rsidRPr="0049228A">
        <w:rPr>
          <w:u w:val="single"/>
        </w:rPr>
        <w:t xml:space="preserve">it is </w:t>
      </w:r>
      <w:r w:rsidRPr="0049228A">
        <w:rPr>
          <w:sz w:val="16"/>
        </w:rPr>
        <w:t xml:space="preserve">merely </w:t>
      </w:r>
      <w:r w:rsidRPr="0049228A">
        <w:rPr>
          <w:u w:val="single"/>
        </w:rPr>
        <w:t>a political ghost emptied of its collective aspirations</w:t>
      </w:r>
      <w:r w:rsidRPr="0049228A">
        <w:rPr>
          <w:sz w:val="16"/>
        </w:rPr>
        <w:t xml:space="preserve">. In the following pages, I mine the political and pragmatic implications of this dance of death between neoliberal capitalism and environmental change. I prefer to use the term environmental change rather than climate change except when directly dealing with the issue of C02 buildup in the atmosphere. When I use the term climate change, I am specifically referring to the long-term warming of the earth as a result of GHGs entering the atmosphere because of human activities. The “changes” that the term environmental change refers to are both the changes that are the result of human activities' </w:t>
      </w:r>
      <w:r w:rsidRPr="00F04AE8">
        <w:rPr>
          <w:highlight w:val="cyan"/>
          <w:u w:val="single"/>
        </w:rPr>
        <w:t>thickening</w:t>
      </w:r>
      <w:r w:rsidRPr="0049228A">
        <w:rPr>
          <w:u w:val="single"/>
        </w:rPr>
        <w:t xml:space="preserve"> </w:t>
      </w:r>
      <w:r w:rsidRPr="0049228A">
        <w:rPr>
          <w:sz w:val="16"/>
        </w:rPr>
        <w:t xml:space="preserve">the earth's </w:t>
      </w:r>
      <w:r w:rsidRPr="00F04AE8">
        <w:rPr>
          <w:highlight w:val="cyan"/>
          <w:u w:val="single"/>
        </w:rPr>
        <w:t>C02 blanket and</w:t>
      </w:r>
      <w:r w:rsidRPr="0049228A">
        <w:rPr>
          <w:u w:val="single"/>
        </w:rPr>
        <w:t xml:space="preserve"> </w:t>
      </w:r>
      <w:r w:rsidRPr="0049228A">
        <w:rPr>
          <w:sz w:val="16"/>
        </w:rPr>
        <w:t xml:space="preserve">the broader environmental changes wrought by modernity and the free market, such as the </w:t>
      </w:r>
      <w:r w:rsidRPr="00F04AE8">
        <w:rPr>
          <w:highlight w:val="cyan"/>
          <w:u w:val="single"/>
        </w:rPr>
        <w:t>privatization</w:t>
      </w:r>
      <w:r w:rsidRPr="0049228A">
        <w:rPr>
          <w:u w:val="single"/>
        </w:rPr>
        <w:t xml:space="preserve"> </w:t>
      </w:r>
      <w:r w:rsidRPr="0049228A">
        <w:rPr>
          <w:sz w:val="16"/>
        </w:rPr>
        <w:t xml:space="preserve">of the commons, </w:t>
      </w:r>
      <w:r w:rsidRPr="00F04AE8">
        <w:rPr>
          <w:highlight w:val="cyan"/>
          <w:u w:val="single"/>
        </w:rPr>
        <w:t>landfills, freshwater</w:t>
      </w:r>
      <w:r w:rsidRPr="0049228A">
        <w:rPr>
          <w:u w:val="single"/>
        </w:rPr>
        <w:t xml:space="preserve"> scarcity, </w:t>
      </w:r>
      <w:r w:rsidRPr="00F04AE8">
        <w:rPr>
          <w:highlight w:val="cyan"/>
          <w:u w:val="single"/>
        </w:rPr>
        <w:t>floods, desertification, landslides</w:t>
      </w:r>
      <w:r w:rsidRPr="0049228A">
        <w:rPr>
          <w:u w:val="single"/>
        </w:rPr>
        <w:t xml:space="preserve">, </w:t>
      </w:r>
      <w:r w:rsidRPr="0049228A">
        <w:rPr>
          <w:sz w:val="16"/>
        </w:rPr>
        <w:t xml:space="preserve">coastal and soil </w:t>
      </w:r>
      <w:r w:rsidRPr="00F04AE8">
        <w:rPr>
          <w:highlight w:val="cyan"/>
          <w:u w:val="single"/>
        </w:rPr>
        <w:t>erosion, drought, crop failures</w:t>
      </w:r>
      <w:r w:rsidRPr="0049228A">
        <w:rPr>
          <w:sz w:val="16"/>
        </w:rPr>
        <w:t xml:space="preserve">, extreme </w:t>
      </w:r>
      <w:r w:rsidRPr="00F04AE8">
        <w:rPr>
          <w:highlight w:val="cyan"/>
          <w:u w:val="single"/>
        </w:rPr>
        <w:t>storm activity, land degradation and conversion for agriculture</w:t>
      </w:r>
      <w:r w:rsidRPr="0049228A">
        <w:rPr>
          <w:u w:val="single"/>
        </w:rPr>
        <w:t xml:space="preserve"> </w:t>
      </w:r>
      <w:r w:rsidRPr="0049228A">
        <w:rPr>
          <w:sz w:val="16"/>
        </w:rPr>
        <w:t xml:space="preserve">and livestock farming, urban </w:t>
      </w:r>
      <w:r w:rsidRPr="00F04AE8">
        <w:rPr>
          <w:highlight w:val="cyan"/>
          <w:u w:val="single"/>
        </w:rPr>
        <w:t>heat-island effect, polluted waterways, ocean acidification</w:t>
      </w:r>
      <w:r w:rsidRPr="0049228A">
        <w:rPr>
          <w:sz w:val="16"/>
        </w:rPr>
        <w:t>, and many other problems on a growing list.</w:t>
      </w:r>
    </w:p>
    <w:p w14:paraId="1FDF2FEB" w14:textId="77777777" w:rsidR="00902633" w:rsidRPr="00033732" w:rsidRDefault="00902633" w:rsidP="00902633">
      <w:pPr>
        <w:pStyle w:val="Heading3"/>
        <w:rPr>
          <w:rFonts w:cs="Arial"/>
        </w:rPr>
      </w:pPr>
      <w:bookmarkStart w:id="1" w:name="BlockBM616"/>
      <w:r w:rsidRPr="00033732">
        <w:rPr>
          <w:rFonts w:cs="Arial"/>
        </w:rPr>
        <w:t>AT – Wohlforth</w:t>
      </w:r>
    </w:p>
    <w:p w14:paraId="503E05F0" w14:textId="77777777" w:rsidR="00902633" w:rsidRPr="00033732" w:rsidRDefault="00902633" w:rsidP="00902633">
      <w:pPr>
        <w:pStyle w:val="Heading4"/>
        <w:rPr>
          <w:rFonts w:cs="Arial"/>
        </w:rPr>
      </w:pPr>
      <w:r w:rsidRPr="00033732">
        <w:rPr>
          <w:rFonts w:cs="Arial"/>
        </w:rPr>
        <w:t xml:space="preserve">Wohlforth’s wrong---unipolarity contains several avenues for conflict---prefer our ev which takes theirs into account </w:t>
      </w:r>
    </w:p>
    <w:p w14:paraId="7676B189" w14:textId="77777777" w:rsidR="00902633" w:rsidRPr="00033732" w:rsidRDefault="00902633" w:rsidP="00902633">
      <w:r w:rsidRPr="00033732">
        <w:t xml:space="preserve">Nuno P. </w:t>
      </w:r>
      <w:r w:rsidRPr="00033732">
        <w:rPr>
          <w:rStyle w:val="Style13ptBold"/>
        </w:rPr>
        <w:t>Monteiro 12</w:t>
      </w:r>
      <w:r w:rsidRPr="00033732">
        <w:t>, Assistant Professor of Political Science at Yale University, “Unrest Assured: Why Unipolarity is Not Peaceful,” International Security, Winter 2012, Vol. 36, No. 3, p. 9-40</w:t>
      </w:r>
    </w:p>
    <w:p w14:paraId="4285BD72" w14:textId="77777777" w:rsidR="00902633" w:rsidRPr="00033732" w:rsidRDefault="00902633" w:rsidP="00902633">
      <w:pPr>
        <w:pStyle w:val="cardtext"/>
        <w:ind w:left="0"/>
        <w:rPr>
          <w:rFonts w:ascii="Arial" w:hAnsi="Arial" w:cs="Arial"/>
          <w:sz w:val="16"/>
        </w:rPr>
      </w:pPr>
      <w:r w:rsidRPr="00033732">
        <w:rPr>
          <w:rStyle w:val="StyleUnderline"/>
          <w:rFonts w:ascii="Arial" w:hAnsi="Arial" w:cs="Arial"/>
          <w:highlight w:val="cyan"/>
        </w:rPr>
        <w:t xml:space="preserve">This article </w:t>
      </w:r>
      <w:r w:rsidRPr="00033732">
        <w:rPr>
          <w:rStyle w:val="StyleUnderline"/>
          <w:rFonts w:ascii="Arial" w:hAnsi="Arial" w:cs="Arial"/>
        </w:rPr>
        <w:t xml:space="preserve">has laid out a </w:t>
      </w:r>
      <w:r w:rsidRPr="00033732">
        <w:rPr>
          <w:rStyle w:val="StyleUnderline"/>
          <w:rFonts w:ascii="Arial" w:hAnsi="Arial" w:cs="Arial"/>
          <w:highlight w:val="cyan"/>
        </w:rPr>
        <w:t>theory of unipolarit</w:t>
      </w:r>
      <w:r w:rsidRPr="00033732">
        <w:rPr>
          <w:rStyle w:val="StyleUnderline"/>
          <w:rFonts w:ascii="Arial" w:hAnsi="Arial" w:cs="Arial"/>
        </w:rPr>
        <w:t xml:space="preserve">y that accounts for how a unipolar structure of the international system provides significant incentives for conflict. In doing so, my argument </w:t>
      </w:r>
      <w:r w:rsidRPr="00033732">
        <w:rPr>
          <w:rStyle w:val="StyleUnderline"/>
          <w:rFonts w:ascii="Arial" w:hAnsi="Arial" w:cs="Arial"/>
          <w:highlight w:val="cyan"/>
        </w:rPr>
        <w:t xml:space="preserve">corrects </w:t>
      </w:r>
      <w:r w:rsidRPr="00033732">
        <w:rPr>
          <w:rStyle w:val="StyleUnderline"/>
          <w:rFonts w:ascii="Arial" w:hAnsi="Arial" w:cs="Arial"/>
        </w:rPr>
        <w:t>an important problem with extant research on unipolarity—</w:t>
      </w:r>
      <w:r w:rsidRPr="00033732">
        <w:rPr>
          <w:rStyle w:val="StyleUnderline"/>
          <w:rFonts w:ascii="Arial" w:hAnsi="Arial" w:cs="Arial"/>
          <w:highlight w:val="cyan"/>
        </w:rPr>
        <w:t xml:space="preserve">the absence of scholarship questioning </w:t>
      </w:r>
      <w:r w:rsidRPr="00033732">
        <w:rPr>
          <w:rStyle w:val="StyleUnderline"/>
          <w:rFonts w:ascii="Arial" w:hAnsi="Arial" w:cs="Arial"/>
        </w:rPr>
        <w:t xml:space="preserve">William </w:t>
      </w:r>
      <w:r w:rsidRPr="00033732">
        <w:rPr>
          <w:rStyle w:val="StyleUnderline"/>
          <w:rFonts w:ascii="Arial" w:hAnsi="Arial" w:cs="Arial"/>
          <w:highlight w:val="cyan"/>
        </w:rPr>
        <w:t xml:space="preserve">Wohlforth’s view </w:t>
      </w:r>
      <w:r w:rsidRPr="00033732">
        <w:rPr>
          <w:rStyle w:val="StyleUnderline"/>
          <w:rFonts w:ascii="Arial" w:hAnsi="Arial" w:cs="Arial"/>
        </w:rPr>
        <w:t>that a unipolar world is peaceful.</w:t>
      </w:r>
      <w:r w:rsidRPr="00033732">
        <w:rPr>
          <w:rFonts w:ascii="Arial" w:hAnsi="Arial" w:cs="Arial"/>
          <w:sz w:val="16"/>
        </w:rPr>
        <w:t xml:space="preserve"> In this respect, </w:t>
      </w:r>
      <w:r w:rsidRPr="00033732">
        <w:rPr>
          <w:rFonts w:ascii="Arial" w:hAnsi="Arial" w:cs="Arial"/>
        </w:rPr>
        <w:t>Wohlforth’s words ring as true of extant scholarship today</w:t>
      </w:r>
      <w:r w:rsidRPr="00033732">
        <w:rPr>
          <w:rFonts w:ascii="Arial" w:hAnsi="Arial" w:cs="Arial"/>
          <w:sz w:val="16"/>
        </w:rPr>
        <w:t xml:space="preserve"> as they did in 1999: “When balance-of-power theorists argue that the post–Cold War world is headed toward conflict, they are not claiming that unipolarity causes conflict. Rather, they are claiming that unipolarity leads quickly to bi- or multipolarity. </w:t>
      </w:r>
      <w:r w:rsidRPr="00033732">
        <w:rPr>
          <w:rStyle w:val="TitleChar"/>
          <w:rFonts w:ascii="Arial" w:hAnsi="Arial" w:cs="Arial"/>
        </w:rPr>
        <w:t>It is not unipolarity’s peace but its durability that is in dispute</w:t>
      </w:r>
      <w:r w:rsidRPr="00033732">
        <w:rPr>
          <w:rFonts w:ascii="Arial" w:hAnsi="Arial" w:cs="Arial"/>
          <w:sz w:val="16"/>
        </w:rPr>
        <w:t xml:space="preserve">.”112 </w:t>
      </w:r>
      <w:r w:rsidRPr="00033732">
        <w:rPr>
          <w:rStyle w:val="Emphasis"/>
        </w:rPr>
        <w:t>Not anymore</w:t>
      </w:r>
      <w:r w:rsidRPr="00033732">
        <w:rPr>
          <w:rFonts w:ascii="Arial" w:hAnsi="Arial" w:cs="Arial"/>
          <w:sz w:val="16"/>
        </w:rPr>
        <w:t>.</w:t>
      </w:r>
      <w:r w:rsidRPr="00033732">
        <w:rPr>
          <w:rFonts w:ascii="Arial" w:hAnsi="Arial" w:cs="Arial"/>
          <w:sz w:val="16"/>
          <w:highlight w:val="cyan"/>
        </w:rPr>
        <w:t xml:space="preserve"> </w:t>
      </w:r>
      <w:r w:rsidRPr="00033732">
        <w:rPr>
          <w:rFonts w:ascii="Arial" w:hAnsi="Arial" w:cs="Arial"/>
          <w:sz w:val="16"/>
        </w:rPr>
        <w:t xml:space="preserve">It is not that the core of Wohlforth’s widely shared argument is wrong, however: great power conflict is impossible in a unipolar world. Rather, </w:t>
      </w:r>
      <w:r w:rsidRPr="00033732">
        <w:rPr>
          <w:rStyle w:val="TitleChar"/>
          <w:rFonts w:ascii="Arial" w:hAnsi="Arial" w:cs="Arial"/>
        </w:rPr>
        <w:t xml:space="preserve">his claim that unipolarity is peaceful </w:t>
      </w:r>
      <w:r w:rsidRPr="00033732">
        <w:rPr>
          <w:rStyle w:val="TitleChar"/>
          <w:rFonts w:ascii="Arial" w:hAnsi="Arial" w:cs="Arial"/>
          <w:highlight w:val="cyan"/>
        </w:rPr>
        <w:t>has</w:t>
      </w:r>
      <w:r w:rsidRPr="00033732">
        <w:rPr>
          <w:rStyle w:val="TitleChar"/>
          <w:rFonts w:ascii="Arial" w:hAnsi="Arial" w:cs="Arial"/>
        </w:rPr>
        <w:t xml:space="preserve"> </w:t>
      </w:r>
      <w:r w:rsidRPr="00033732">
        <w:rPr>
          <w:rStyle w:val="TitleChar"/>
          <w:rFonts w:ascii="Arial" w:hAnsi="Arial" w:cs="Arial"/>
          <w:highlight w:val="cyan"/>
        </w:rPr>
        <w:t>two important limitations</w:t>
      </w:r>
      <w:r w:rsidRPr="00033732">
        <w:rPr>
          <w:rFonts w:ascii="Arial" w:hAnsi="Arial" w:cs="Arial"/>
          <w:sz w:val="16"/>
        </w:rPr>
        <w:t xml:space="preserve">. First, it focuses on great powers. But because unipolarity prevents the aggregation of conflicts involving major and minor powers into conflict between great powers, </w:t>
      </w:r>
      <w:r w:rsidRPr="00033732">
        <w:rPr>
          <w:rStyle w:val="TitleChar"/>
          <w:rFonts w:ascii="Arial" w:hAnsi="Arial" w:cs="Arial"/>
          <w:highlight w:val="cyan"/>
        </w:rPr>
        <w:t xml:space="preserve">scholars must look beyond great power interactions when analyzing </w:t>
      </w:r>
      <w:r w:rsidRPr="00033732">
        <w:rPr>
          <w:rStyle w:val="TitleChar"/>
          <w:rFonts w:ascii="Arial" w:hAnsi="Arial" w:cs="Arial"/>
        </w:rPr>
        <w:t xml:space="preserve">the structural </w:t>
      </w:r>
      <w:r w:rsidRPr="00033732">
        <w:rPr>
          <w:rStyle w:val="TitleChar"/>
          <w:rFonts w:ascii="Arial" w:hAnsi="Arial" w:cs="Arial"/>
          <w:highlight w:val="cyan"/>
        </w:rPr>
        <w:t>incentives for war</w:t>
      </w:r>
      <w:r w:rsidRPr="00033732">
        <w:rPr>
          <w:rFonts w:ascii="Arial" w:hAnsi="Arial" w:cs="Arial"/>
          <w:sz w:val="16"/>
        </w:rPr>
        <w:t xml:space="preserve">. Second, </w:t>
      </w:r>
      <w:r w:rsidRPr="00033732">
        <w:rPr>
          <w:rStyle w:val="TitleChar"/>
          <w:rFonts w:ascii="Arial" w:hAnsi="Arial" w:cs="Arial"/>
          <w:highlight w:val="cyan"/>
        </w:rPr>
        <w:t xml:space="preserve">Wohlforth assumes </w:t>
      </w:r>
      <w:r w:rsidRPr="00033732">
        <w:rPr>
          <w:rStyle w:val="TitleChar"/>
          <w:rFonts w:ascii="Arial" w:hAnsi="Arial" w:cs="Arial"/>
        </w:rPr>
        <w:t xml:space="preserve">that </w:t>
      </w:r>
      <w:r w:rsidRPr="00033732">
        <w:rPr>
          <w:rStyle w:val="TitleChar"/>
          <w:rFonts w:ascii="Arial" w:hAnsi="Arial" w:cs="Arial"/>
          <w:highlight w:val="cyan"/>
        </w:rPr>
        <w:t xml:space="preserve">the unipole’s only </w:t>
      </w:r>
      <w:r w:rsidRPr="00033732">
        <w:rPr>
          <w:rStyle w:val="TitleChar"/>
          <w:rFonts w:ascii="Arial" w:hAnsi="Arial" w:cs="Arial"/>
        </w:rPr>
        <w:t xml:space="preserve">reasonable </w:t>
      </w:r>
      <w:r w:rsidRPr="00033732">
        <w:rPr>
          <w:rStyle w:val="TitleChar"/>
          <w:rFonts w:ascii="Arial" w:hAnsi="Arial" w:cs="Arial"/>
          <w:highlight w:val="cyan"/>
        </w:rPr>
        <w:t>strategic option is defensive dominance</w:t>
      </w:r>
      <w:r w:rsidRPr="00033732">
        <w:rPr>
          <w:rFonts w:ascii="Arial" w:hAnsi="Arial" w:cs="Arial"/>
          <w:sz w:val="16"/>
        </w:rPr>
        <w:t xml:space="preserve">. But </w:t>
      </w:r>
      <w:r w:rsidRPr="00033732">
        <w:rPr>
          <w:rStyle w:val="TitleChar"/>
          <w:rFonts w:ascii="Arial" w:hAnsi="Arial" w:cs="Arial"/>
        </w:rPr>
        <w:t>given that unipolarity provides the unipole with ample room for defining its foreign policy</w:t>
      </w:r>
      <w:r w:rsidRPr="00033732">
        <w:rPr>
          <w:rFonts w:ascii="Arial" w:hAnsi="Arial" w:cs="Arial"/>
          <w:sz w:val="16"/>
        </w:rPr>
        <w:t xml:space="preserve">, </w:t>
      </w:r>
      <w:r w:rsidRPr="00033732">
        <w:rPr>
          <w:rStyle w:val="TitleChar"/>
          <w:rFonts w:ascii="Arial" w:hAnsi="Arial" w:cs="Arial"/>
          <w:highlight w:val="cyan"/>
        </w:rPr>
        <w:t>offensive dominance and disengagement are equally plausible</w:t>
      </w:r>
      <w:r w:rsidRPr="00033732">
        <w:rPr>
          <w:rStyle w:val="TitleChar"/>
          <w:rFonts w:ascii="Arial" w:hAnsi="Arial" w:cs="Arial"/>
        </w:rPr>
        <w:t xml:space="preserve"> strategies.</w:t>
      </w:r>
      <w:r w:rsidRPr="00033732">
        <w:rPr>
          <w:rFonts w:ascii="Arial" w:hAnsi="Arial" w:cs="Arial"/>
          <w:sz w:val="16"/>
        </w:rPr>
        <w:t xml:space="preserve"> This requires a look at how these two additional strategies facilitate conflict. After correcting for these two limitations, </w:t>
      </w:r>
      <w:r w:rsidRPr="00033732">
        <w:rPr>
          <w:rStyle w:val="TitleChar"/>
          <w:rFonts w:ascii="Arial" w:hAnsi="Arial" w:cs="Arial"/>
        </w:rPr>
        <w:t>it becomes clear that</w:t>
      </w:r>
      <w:r w:rsidRPr="00033732">
        <w:rPr>
          <w:rFonts w:ascii="Arial" w:hAnsi="Arial" w:cs="Arial"/>
          <w:sz w:val="16"/>
        </w:rPr>
        <w:t xml:space="preserve"> </w:t>
      </w:r>
      <w:r w:rsidRPr="00033732">
        <w:rPr>
          <w:rStyle w:val="Emphasis"/>
          <w:highlight w:val="cyan"/>
        </w:rPr>
        <w:t>unipolarity possesses much potential for conflict</w:t>
      </w:r>
      <w:r w:rsidRPr="00033732">
        <w:rPr>
          <w:rFonts w:ascii="Arial" w:hAnsi="Arial" w:cs="Arial"/>
          <w:sz w:val="16"/>
          <w:highlight w:val="cyan"/>
        </w:rPr>
        <w:t xml:space="preserve">. </w:t>
      </w:r>
      <w:r w:rsidRPr="00033732">
        <w:rPr>
          <w:rStyle w:val="Emphasis"/>
          <w:highlight w:val="cyan"/>
        </w:rPr>
        <w:t xml:space="preserve">Contrary to </w:t>
      </w:r>
      <w:r w:rsidRPr="00033732">
        <w:rPr>
          <w:rStyle w:val="Emphasis"/>
        </w:rPr>
        <w:t xml:space="preserve">what </w:t>
      </w:r>
      <w:r w:rsidRPr="00033732">
        <w:rPr>
          <w:rStyle w:val="Emphasis"/>
          <w:highlight w:val="cyan"/>
        </w:rPr>
        <w:t>Wohlforth argued,</w:t>
      </w:r>
      <w:r w:rsidRPr="00033732">
        <w:rPr>
          <w:rFonts w:ascii="Arial" w:hAnsi="Arial" w:cs="Arial"/>
          <w:sz w:val="16"/>
          <w:highlight w:val="cyan"/>
        </w:rPr>
        <w:t xml:space="preserve"> </w:t>
      </w:r>
      <w:r w:rsidRPr="00033732">
        <w:rPr>
          <w:rStyle w:val="TitleChar"/>
          <w:rFonts w:ascii="Arial" w:hAnsi="Arial" w:cs="Arial"/>
        </w:rPr>
        <w:t>unipolarity is not a system in which the unipole is spared from any conflicts and major powers become involved only in peripheral wars</w:t>
      </w:r>
      <w:r w:rsidRPr="00033732">
        <w:rPr>
          <w:rFonts w:ascii="Arial" w:hAnsi="Arial" w:cs="Arial"/>
          <w:sz w:val="16"/>
        </w:rPr>
        <w:t>. Instead</w:t>
      </w:r>
      <w:r w:rsidRPr="00033732">
        <w:rPr>
          <w:rFonts w:ascii="Arial" w:hAnsi="Arial" w:cs="Arial"/>
          <w:sz w:val="16"/>
          <w:highlight w:val="cyan"/>
        </w:rPr>
        <w:t xml:space="preserve">, </w:t>
      </w:r>
      <w:r w:rsidRPr="00033732">
        <w:rPr>
          <w:rStyle w:val="TitleChar"/>
          <w:rFonts w:ascii="Arial" w:hAnsi="Arial" w:cs="Arial"/>
          <w:highlight w:val="cyan"/>
        </w:rPr>
        <w:t xml:space="preserve">a unipolar system </w:t>
      </w:r>
      <w:r w:rsidRPr="00033732">
        <w:rPr>
          <w:rStyle w:val="TitleChar"/>
          <w:rFonts w:ascii="Arial" w:hAnsi="Arial" w:cs="Arial"/>
        </w:rPr>
        <w:t xml:space="preserve">is one that </w:t>
      </w:r>
      <w:r w:rsidRPr="00033732">
        <w:rPr>
          <w:rStyle w:val="TitleChar"/>
          <w:rFonts w:ascii="Arial" w:hAnsi="Arial" w:cs="Arial"/>
          <w:highlight w:val="cyan"/>
        </w:rPr>
        <w:t>provides</w:t>
      </w:r>
      <w:r w:rsidRPr="00033732">
        <w:rPr>
          <w:rFonts w:ascii="Arial" w:hAnsi="Arial" w:cs="Arial"/>
          <w:sz w:val="16"/>
          <w:highlight w:val="cyan"/>
        </w:rPr>
        <w:t xml:space="preserve"> </w:t>
      </w:r>
      <w:r w:rsidRPr="00033732">
        <w:rPr>
          <w:rStyle w:val="Emphasis"/>
          <w:highlight w:val="cyan"/>
        </w:rPr>
        <w:t>incentives for recurrent wars</w:t>
      </w:r>
      <w:r w:rsidRPr="00033732">
        <w:rPr>
          <w:rFonts w:ascii="Arial" w:hAnsi="Arial" w:cs="Arial"/>
          <w:sz w:val="16"/>
          <w:highlight w:val="cyan"/>
        </w:rPr>
        <w:t xml:space="preserve"> </w:t>
      </w:r>
      <w:r w:rsidRPr="00033732">
        <w:rPr>
          <w:rStyle w:val="TitleChar"/>
          <w:rFonts w:ascii="Arial" w:hAnsi="Arial" w:cs="Arial"/>
        </w:rPr>
        <w:t>between the sole great power and recalcitrant minor powers, as well as</w:t>
      </w:r>
      <w:r w:rsidRPr="00033732">
        <w:rPr>
          <w:rFonts w:ascii="Arial" w:hAnsi="Arial" w:cs="Arial"/>
          <w:sz w:val="16"/>
        </w:rPr>
        <w:t xml:space="preserve"> occasional </w:t>
      </w:r>
      <w:r w:rsidRPr="00033732">
        <w:rPr>
          <w:rStyle w:val="TitleChar"/>
          <w:rFonts w:ascii="Arial" w:hAnsi="Arial" w:cs="Arial"/>
        </w:rPr>
        <w:t xml:space="preserve">wars </w:t>
      </w:r>
      <w:r w:rsidRPr="00033732">
        <w:rPr>
          <w:rStyle w:val="TitleChar"/>
          <w:rFonts w:ascii="Arial" w:hAnsi="Arial" w:cs="Arial"/>
          <w:highlight w:val="cyan"/>
        </w:rPr>
        <w:t xml:space="preserve">among major </w:t>
      </w:r>
      <w:r w:rsidRPr="00033732">
        <w:rPr>
          <w:rStyle w:val="TitleChar"/>
          <w:rFonts w:ascii="Arial" w:hAnsi="Arial" w:cs="Arial"/>
        </w:rPr>
        <w:t xml:space="preserve">and minor </w:t>
      </w:r>
      <w:r w:rsidRPr="00033732">
        <w:rPr>
          <w:rStyle w:val="TitleChar"/>
          <w:rFonts w:ascii="Arial" w:hAnsi="Arial" w:cs="Arial"/>
          <w:highlight w:val="cyan"/>
        </w:rPr>
        <w:t>powers</w:t>
      </w:r>
      <w:r w:rsidRPr="00033732">
        <w:rPr>
          <w:rFonts w:ascii="Arial" w:hAnsi="Arial" w:cs="Arial"/>
          <w:sz w:val="16"/>
        </w:rPr>
        <w:t>. That is the central prediction of my theory.</w:t>
      </w:r>
    </w:p>
    <w:bookmarkEnd w:id="1"/>
    <w:p w14:paraId="725A741E" w14:textId="77777777" w:rsidR="000C156A" w:rsidRDefault="000C156A" w:rsidP="000C156A">
      <w:pPr>
        <w:pStyle w:val="Heading3"/>
      </w:pPr>
      <w:r>
        <w:t>AT – Friedman</w:t>
      </w:r>
    </w:p>
    <w:p w14:paraId="132592B2" w14:textId="77777777" w:rsidR="000C156A" w:rsidRDefault="000C156A" w:rsidP="000C156A">
      <w:pPr>
        <w:pStyle w:val="Analytic"/>
      </w:pPr>
      <w:r>
        <w:t>Friedman relies on terrible data from hedge fund managers and Ehron and fails to break free from capitalist coordinates.</w:t>
      </w:r>
    </w:p>
    <w:p w14:paraId="23796A71" w14:textId="77777777" w:rsidR="000C156A" w:rsidRPr="007824C7" w:rsidRDefault="000C156A" w:rsidP="000C156A">
      <w:pPr>
        <w:rPr>
          <w:rStyle w:val="Style13ptBold"/>
          <w:rFonts w:eastAsiaTheme="majorEastAsia" w:cstheme="majorBidi"/>
          <w:b w:val="0"/>
          <w:bCs/>
          <w:szCs w:val="26"/>
        </w:rPr>
      </w:pPr>
      <w:r>
        <w:rPr>
          <w:rStyle w:val="Style13ptBold"/>
        </w:rPr>
        <w:t xml:space="preserve">Cerni 12 </w:t>
      </w:r>
      <w:r w:rsidRPr="007824C7">
        <w:t>(Paula, October 8th, 12, “Thomas Friedman's Paean to Globalization 'The Lexus and the Olive Tree' Is Back, but We've Moved On”, http://www.popmatters.com/review/163932-the-lexus-and-the-olive-tree-by-thomas-l.-friedman/RJ)</w:t>
      </w:r>
    </w:p>
    <w:p w14:paraId="03F5383D" w14:textId="77777777" w:rsidR="000C156A" w:rsidRPr="00224245" w:rsidRDefault="000C156A" w:rsidP="000C156A">
      <w:pPr>
        <w:rPr>
          <w:rStyle w:val="Emphasis"/>
        </w:rPr>
      </w:pPr>
      <w:r w:rsidRPr="00224245">
        <w:rPr>
          <w:rStyle w:val="StyleUnderline"/>
        </w:rPr>
        <w:t>When Thomas Friedman’s The Lexus and the Olive Tree was first published in April 1999, globalization was in, the Cold War was out, the NASDAQ was up, and our computers were about to be eaten by the Y2K cookie monster.</w:t>
      </w:r>
      <w:r w:rsidRPr="00224245">
        <w:rPr>
          <w:sz w:val="16"/>
        </w:rPr>
        <w:t xml:space="preserve"> A dozen years later, Friedman’s paean to globalization—and </w:t>
      </w:r>
      <w:r w:rsidRPr="00224245">
        <w:rPr>
          <w:rStyle w:val="StyleUnderline"/>
        </w:rPr>
        <w:t xml:space="preserve">forerunner to his even more successful The World is Flat—is being republished; but </w:t>
      </w:r>
      <w:r w:rsidRPr="00BD4DCD">
        <w:rPr>
          <w:rStyle w:val="StyleUnderline"/>
          <w:highlight w:val="cyan"/>
        </w:rPr>
        <w:t>history has moved on</w:t>
      </w:r>
      <w:r w:rsidRPr="00224245">
        <w:rPr>
          <w:rStyle w:val="StyleUnderline"/>
        </w:rPr>
        <w:t>.</w:t>
      </w:r>
      <w:r w:rsidRPr="00224245">
        <w:rPr>
          <w:sz w:val="16"/>
        </w:rPr>
        <w:t xml:space="preserve"> Since then, 9/11, disastrous wars in Iraq and Afghanistan, </w:t>
      </w:r>
      <w:r w:rsidRPr="00BD4DCD">
        <w:rPr>
          <w:rStyle w:val="Emphasis"/>
          <w:highlight w:val="cyan"/>
        </w:rPr>
        <w:t>economic crisis</w:t>
      </w:r>
      <w:r w:rsidRPr="00224245">
        <w:rPr>
          <w:rStyle w:val="Emphasis"/>
        </w:rPr>
        <w:t xml:space="preserve"> on a scale not seen since the Great Depression, </w:t>
      </w:r>
      <w:r w:rsidRPr="00BD4DCD">
        <w:rPr>
          <w:rStyle w:val="Emphasis"/>
          <w:highlight w:val="cyan"/>
        </w:rPr>
        <w:t>Wikileaks</w:t>
      </w:r>
      <w:r w:rsidRPr="00224245">
        <w:rPr>
          <w:rStyle w:val="Emphasis"/>
        </w:rPr>
        <w:t xml:space="preserve">, and </w:t>
      </w:r>
      <w:r w:rsidRPr="00BD4DCD">
        <w:rPr>
          <w:rStyle w:val="Emphasis"/>
          <w:highlight w:val="cyan"/>
        </w:rPr>
        <w:t>mounting geopolitical rivalries</w:t>
      </w:r>
      <w:r w:rsidRPr="00BD4DCD">
        <w:rPr>
          <w:rStyle w:val="StyleUnderline"/>
          <w:highlight w:val="cyan"/>
        </w:rPr>
        <w:t xml:space="preserve"> in the Middle East and Asia </w:t>
      </w:r>
      <w:r w:rsidRPr="00BD4DCD">
        <w:rPr>
          <w:rStyle w:val="Emphasis"/>
          <w:highlight w:val="cyan"/>
        </w:rPr>
        <w:t>have made the world a far less rosy place than Friedman</w:t>
      </w:r>
      <w:r w:rsidRPr="00224245">
        <w:rPr>
          <w:sz w:val="16"/>
        </w:rPr>
        <w:t xml:space="preserve">, for all his bet-hedging caveats, </w:t>
      </w:r>
      <w:r w:rsidRPr="00BD4DCD">
        <w:rPr>
          <w:rStyle w:val="Emphasis"/>
          <w:highlight w:val="cyan"/>
        </w:rPr>
        <w:t>had hoped it would be</w:t>
      </w:r>
      <w:r w:rsidRPr="00224245">
        <w:rPr>
          <w:sz w:val="16"/>
        </w:rPr>
        <w:t xml:space="preserve">. His anonymous techie friend was wrong to forecast that by 2010 ‘about 100 million toasters should be online’ (356); the European Monetary Union wasn’t a ‘godsend’ (178) after all; and that ‘flourishing junk bond market’ turned out to be, not a symptom of the ‘democratization of finance’ (55), but of a speculative bubble that ruined many people’s lives. Oh, dear. Of course, hindsight is easy; but the hazards of predicting the future aren’t the main reason this book fails the test of time. </w:t>
      </w:r>
      <w:r w:rsidRPr="00224245">
        <w:rPr>
          <w:rStyle w:val="StyleUnderline"/>
        </w:rPr>
        <w:t>Although Friedman is an accomplished writer—and three-times Pulitzer winner—</w:t>
      </w:r>
      <w:r w:rsidRPr="00BD4DCD">
        <w:rPr>
          <w:rStyle w:val="StyleUnderline"/>
          <w:highlight w:val="cyan"/>
        </w:rPr>
        <w:t>his grasp of big issues is shak</w:t>
      </w:r>
      <w:r w:rsidRPr="00224245">
        <w:rPr>
          <w:rStyle w:val="StyleUnderline"/>
        </w:rPr>
        <w:t>y.</w:t>
      </w:r>
      <w:r w:rsidRPr="00224245">
        <w:rPr>
          <w:sz w:val="16"/>
        </w:rPr>
        <w:t xml:space="preserve"> Partly, this is because </w:t>
      </w:r>
      <w:r w:rsidRPr="00BD4DCD">
        <w:rPr>
          <w:rStyle w:val="Emphasis"/>
          <w:highlight w:val="cyan"/>
        </w:rPr>
        <w:t>he’s too attached to the current social system to</w:t>
      </w:r>
      <w:r w:rsidRPr="00224245">
        <w:rPr>
          <w:rStyle w:val="Emphasis"/>
        </w:rPr>
        <w:t xml:space="preserve"> </w:t>
      </w:r>
      <w:r w:rsidRPr="00BD4DCD">
        <w:rPr>
          <w:rStyle w:val="Emphasis"/>
          <w:highlight w:val="cyan"/>
        </w:rPr>
        <w:t>perceive</w:t>
      </w:r>
      <w:r w:rsidRPr="00224245">
        <w:rPr>
          <w:rStyle w:val="Emphasis"/>
        </w:rPr>
        <w:t xml:space="preserve"> its </w:t>
      </w:r>
      <w:r w:rsidRPr="00BD4DCD">
        <w:rPr>
          <w:rStyle w:val="Emphasis"/>
          <w:highlight w:val="cyan"/>
        </w:rPr>
        <w:t>colossal failures</w:t>
      </w:r>
      <w:r w:rsidRPr="00224245">
        <w:rPr>
          <w:sz w:val="16"/>
        </w:rPr>
        <w:t xml:space="preserve">; and partly, </w:t>
      </w:r>
      <w:r w:rsidRPr="00BD4DCD">
        <w:rPr>
          <w:rStyle w:val="Emphasis"/>
          <w:highlight w:val="cyan"/>
        </w:rPr>
        <w:t>it’s because he tries to explain the world ‘through simple stories, not grand theory’</w:t>
      </w:r>
      <w:r w:rsidRPr="00224245">
        <w:rPr>
          <w:sz w:val="16"/>
        </w:rPr>
        <w:t xml:space="preserve"> (19). Hence such pseudo-concepts as ‘globalution’, the ‘Electronic Herd’, and ‘Microchip Immune Deficiency Syndrome’—not to speak of his ‘Golden Arches Theory of Conflict Prevention’. Alas, social and economic phenomena are much too complex and important for this kind of treatment. </w:t>
      </w:r>
      <w:r w:rsidRPr="00BD4DCD">
        <w:rPr>
          <w:rStyle w:val="Emphasis"/>
          <w:highlight w:val="cyan"/>
        </w:rPr>
        <w:t>Friedman’s poor method (hedge-fund managers are some of his ‘best intellectual sources</w:t>
      </w:r>
      <w:r w:rsidRPr="00224245">
        <w:rPr>
          <w:rStyle w:val="Emphasis"/>
        </w:rPr>
        <w:t xml:space="preserve">’, p26) and annoying-cheer-leader style </w:t>
      </w:r>
      <w:r w:rsidRPr="00BD4DCD">
        <w:rPr>
          <w:rStyle w:val="Emphasis"/>
          <w:highlight w:val="cyan"/>
        </w:rPr>
        <w:t>quickly fall down</w:t>
      </w:r>
      <w:r w:rsidRPr="00224245">
        <w:rPr>
          <w:sz w:val="16"/>
        </w:rPr>
        <w:t>. Take his assertion that ‘every inch’ of road in central Hanoi is ‘occupied by people who have traded their sandals for a bicycle, their bicycle for a motor scooter, their motor scooter for a Honda Civic, their Honda Civic for a Toyota Camry and, yes, even their Toyota Camry for the occasional Lexus’ (349). Or his argument that bankrupt European businessmen would be ‘welcomed with open arms in Palo Alto’ (370). Sorry, this isn’t just bogus, it’s cruel</w:t>
      </w:r>
      <w:r w:rsidRPr="00224245">
        <w:rPr>
          <w:rStyle w:val="StyleUnderline"/>
        </w:rPr>
        <w:t>. Hedge-fund managers aren’t actually the worst of Friedman’s sources</w:t>
      </w:r>
      <w:r w:rsidRPr="00224245">
        <w:rPr>
          <w:sz w:val="16"/>
        </w:rPr>
        <w:t xml:space="preserve">. ‘Consider Enron’, he urges us on page 387. </w:t>
      </w:r>
      <w:r w:rsidRPr="00224245">
        <w:rPr>
          <w:rStyle w:val="StyleUnderline"/>
        </w:rPr>
        <w:t xml:space="preserve">Well, yes, consider Enron, but </w:t>
      </w:r>
      <w:r w:rsidRPr="00BD4DCD">
        <w:rPr>
          <w:rStyle w:val="StyleUnderline"/>
          <w:highlight w:val="cyan"/>
        </w:rPr>
        <w:t xml:space="preserve">don’t listen to </w:t>
      </w:r>
      <w:r w:rsidRPr="00BD4DCD">
        <w:rPr>
          <w:rStyle w:val="StyleUnderline"/>
        </w:rPr>
        <w:t>a word its</w:t>
      </w:r>
      <w:r w:rsidRPr="00224245">
        <w:rPr>
          <w:rStyle w:val="StyleUnderline"/>
        </w:rPr>
        <w:t xml:space="preserve"> former CEO, </w:t>
      </w:r>
      <w:r w:rsidRPr="00BD4DCD">
        <w:rPr>
          <w:rStyle w:val="StyleUnderline"/>
          <w:highlight w:val="cyan"/>
        </w:rPr>
        <w:t>Kenneth Lay</w:t>
      </w:r>
      <w:r w:rsidRPr="00224245">
        <w:rPr>
          <w:rStyle w:val="StyleUnderline"/>
        </w:rPr>
        <w:t xml:space="preserve">, says in this book. </w:t>
      </w:r>
      <w:r w:rsidRPr="00224245">
        <w:rPr>
          <w:rStyle w:val="Emphasis"/>
        </w:rPr>
        <w:t>L</w:t>
      </w:r>
      <w:r w:rsidRPr="00BD4DCD">
        <w:rPr>
          <w:rStyle w:val="Emphasis"/>
          <w:highlight w:val="cyan"/>
        </w:rPr>
        <w:t>ay went on to die</w:t>
      </w:r>
      <w:r w:rsidRPr="00224245">
        <w:rPr>
          <w:rStyle w:val="Emphasis"/>
        </w:rPr>
        <w:t xml:space="preserve"> in 2006, </w:t>
      </w:r>
      <w:r w:rsidRPr="00BD4DCD">
        <w:rPr>
          <w:rStyle w:val="Emphasis"/>
          <w:highlight w:val="cyan"/>
        </w:rPr>
        <w:t xml:space="preserve">after defrauding </w:t>
      </w:r>
      <w:r w:rsidRPr="00BD4DCD">
        <w:rPr>
          <w:rStyle w:val="Emphasis"/>
        </w:rPr>
        <w:t xml:space="preserve">his </w:t>
      </w:r>
      <w:r w:rsidRPr="00BD4DCD">
        <w:rPr>
          <w:rStyle w:val="Emphasis"/>
          <w:highlight w:val="cyan"/>
        </w:rPr>
        <w:t>shareholders</w:t>
      </w:r>
      <w:r w:rsidRPr="00224245">
        <w:rPr>
          <w:rStyle w:val="Emphasis"/>
        </w:rPr>
        <w:t xml:space="preserve">, </w:t>
      </w:r>
      <w:r w:rsidRPr="00BD4DCD">
        <w:rPr>
          <w:rStyle w:val="Emphasis"/>
          <w:highlight w:val="cyan"/>
        </w:rPr>
        <w:t>sinking</w:t>
      </w:r>
      <w:r w:rsidRPr="00224245">
        <w:rPr>
          <w:rStyle w:val="Emphasis"/>
        </w:rPr>
        <w:t xml:space="preserve"> his </w:t>
      </w:r>
      <w:r w:rsidRPr="00BD4DCD">
        <w:rPr>
          <w:rStyle w:val="Emphasis"/>
          <w:highlight w:val="cyan"/>
        </w:rPr>
        <w:t>company, and leaving thousands of employees without jobs</w:t>
      </w:r>
      <w:r w:rsidRPr="00224245">
        <w:rPr>
          <w:sz w:val="16"/>
        </w:rPr>
        <w:t xml:space="preserve">. (Watch Enron, the Smartest Guys in the Room, if you really want to know the truth about this story). Named ‘America’s Most Innovative Company’ by Fortune magazine every single year from 1995 to 2000, Enron had been innovative alright; but only at fleecing its customers and cooking the books. As for the once-fashionable notion of globalization, </w:t>
      </w:r>
      <w:r w:rsidRPr="00224245">
        <w:rPr>
          <w:rStyle w:val="StyleUnderline"/>
        </w:rPr>
        <w:t>Friedman mostly uses it to paint a facile and overstated contrast with the Cold War. The Cold War built walls, he says, today’s globalization knocks them down; the Cold War was slow, globalization is fast; the Cold War was about top-down control, globalization is about democracy; and so on. All this ignores the fact that the end of the Cold War left the world’s wider problems and conflicts virtually intact</w:t>
      </w:r>
      <w:r w:rsidRPr="00224245">
        <w:rPr>
          <w:sz w:val="16"/>
        </w:rPr>
        <w:t xml:space="preserve">. Look at Russia today, for example, or at any other country for that matter, and it’s still some combination of economic corruption, political repression, and self-interested attempts to either build walls against foreigners, or bulldoze down other people’s walls. It would be more sensible to think of globalization, technological change, and democratization—interwoven trends Friedman rightly favors—as unfinished processes that began not only before the Cold War, but even before capitalism. When our ancestors spilled out of Africa into the rest of the world, when they invented the plough, when Genghis Khan marched across Asia, the French wielded the guillotine, and the Beatles got bigger than Jesus – those were all steps in a journey towards a more advanced, humane, and, yes, more global society. </w:t>
      </w:r>
      <w:r w:rsidRPr="00224245">
        <w:rPr>
          <w:rStyle w:val="StyleUnderline"/>
        </w:rPr>
        <w:t xml:space="preserve">Yet they were only partial and halting steps, taken in harsh social conditions and often themselves brutal. </w:t>
      </w:r>
      <w:r w:rsidRPr="00BD4DCD">
        <w:rPr>
          <w:rStyle w:val="StyleUnderline"/>
          <w:highlight w:val="cyan"/>
        </w:rPr>
        <w:t>Friedman</w:t>
      </w:r>
      <w:r w:rsidRPr="00224245">
        <w:rPr>
          <w:rStyle w:val="StyleUnderline"/>
        </w:rPr>
        <w:t xml:space="preserve"> is probably correct that the pace is quickening, but even so it’s the same journey, still taking us through rough and contradictory terrain</w:t>
      </w:r>
      <w:r w:rsidRPr="00224245">
        <w:rPr>
          <w:sz w:val="16"/>
        </w:rPr>
        <w:t xml:space="preserve">. Friedman pretends that globalization and the free market are one and the same thing, when they aren’t, and in the process </w:t>
      </w:r>
      <w:r w:rsidRPr="00BD4DCD">
        <w:rPr>
          <w:rStyle w:val="Emphasis"/>
          <w:highlight w:val="cyan"/>
        </w:rPr>
        <w:t>conveniently forgets</w:t>
      </w:r>
      <w:r w:rsidRPr="00224245">
        <w:rPr>
          <w:rStyle w:val="Emphasis"/>
        </w:rPr>
        <w:t xml:space="preserve"> that </w:t>
      </w:r>
      <w:r w:rsidRPr="00BD4DCD">
        <w:rPr>
          <w:rStyle w:val="Emphasis"/>
          <w:highlight w:val="cyan"/>
        </w:rPr>
        <w:t>today’s markets aren’t really free</w:t>
      </w:r>
      <w:r w:rsidRPr="00224245">
        <w:rPr>
          <w:rStyle w:val="Emphasis"/>
        </w:rPr>
        <w:t xml:space="preserve"> anyway. </w:t>
      </w:r>
      <w:r w:rsidRPr="00BD4DCD">
        <w:rPr>
          <w:rStyle w:val="Emphasis"/>
          <w:highlight w:val="cyan"/>
        </w:rPr>
        <w:t>He poses as a champion of innovation, but isn’t innovative enough to imagine life without capitalism</w:t>
      </w:r>
      <w:r w:rsidRPr="00BD4DCD">
        <w:rPr>
          <w:sz w:val="16"/>
          <w:highlight w:val="cyan"/>
        </w:rPr>
        <w:t>.</w:t>
      </w:r>
      <w:r w:rsidRPr="00224245">
        <w:rPr>
          <w:sz w:val="16"/>
        </w:rPr>
        <w:t xml:space="preserve"> (Most people in the Dark Ages couldn’t imagine life without feudalism either, but feudalism came to an end all the same). He’s not even a true globalizer, since his flag isn’t the planet’s, but the stars and stripes (globalization is mostly made in the USA, he argues; and also tells of his ‘covering Secretary of State Baker when he went out on his fund-raising trip for the first Gulf War. All the reporters on the plane pitched in and bought him a tin cup’, p 240). Globalization wasn’t made in any one country; it’s (gradually) doing away with countries. It’s the work-in-progress of humanity, carried out by people who, in the past, rarely understood the significance of their own actions. Today, we have the chance of making history in a wiser and more civilized manner—but only if we learn to be critical of the powers that be, and respectful of the need for sound thinking. Too bad this book isn’t any of that. </w:t>
      </w:r>
      <w:r w:rsidRPr="00224245">
        <w:rPr>
          <w:rStyle w:val="Emphasis"/>
        </w:rPr>
        <w:t>Too bad the cookie monster didn’t eat Friedman’s computer back in the year 2000.</w:t>
      </w:r>
    </w:p>
    <w:p w14:paraId="5938526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altName w:val="Optima ExtraBlack"/>
    <w:panose1 w:val="00000000000000000000"/>
    <w:charset w:val="80"/>
    <w:family w:val="roman"/>
    <w:notTrueType/>
    <w:pitch w:val="fixed"/>
    <w:sig w:usb0="00000001" w:usb1="08070000" w:usb2="00000010" w:usb3="00000000" w:csb0="00020000" w:csb1="00000000"/>
  </w:font>
  <w:font w:name="ＭＳ ゴシック">
    <w:altName w:val="Arial Unicode MS"/>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w:altName w:val="Arial"/>
    <w:panose1 w:val="00000000000000000000"/>
    <w:charset w:val="00"/>
    <w:family w:val="roman"/>
    <w:notTrueType/>
    <w:pitch w:val="default"/>
  </w:font>
  <w:font w:name="Cambri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54ED9"/>
    <w:rsid w:val="000029E3"/>
    <w:rsid w:val="000029E8"/>
    <w:rsid w:val="00004225"/>
    <w:rsid w:val="00005A02"/>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C156A"/>
    <w:rsid w:val="000D26A6"/>
    <w:rsid w:val="000D2B90"/>
    <w:rsid w:val="000D6ED8"/>
    <w:rsid w:val="000D717B"/>
    <w:rsid w:val="00100B28"/>
    <w:rsid w:val="001164D9"/>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27AB"/>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3552"/>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732EC"/>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6F66CE"/>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2633"/>
    <w:rsid w:val="00903475"/>
    <w:rsid w:val="00920E6A"/>
    <w:rsid w:val="00931816"/>
    <w:rsid w:val="00932C71"/>
    <w:rsid w:val="00940E87"/>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158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263D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CE301A"/>
    <w:rsid w:val="00D01EDC"/>
    <w:rsid w:val="00D078AA"/>
    <w:rsid w:val="00D10058"/>
    <w:rsid w:val="00D11978"/>
    <w:rsid w:val="00D15E30"/>
    <w:rsid w:val="00D16129"/>
    <w:rsid w:val="00D25DBD"/>
    <w:rsid w:val="00D26929"/>
    <w:rsid w:val="00D30CBD"/>
    <w:rsid w:val="00D30D9E"/>
    <w:rsid w:val="00D33908"/>
    <w:rsid w:val="00D354F2"/>
    <w:rsid w:val="00D36C30"/>
    <w:rsid w:val="00D42D91"/>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60BE"/>
    <w:rsid w:val="00E353A2"/>
    <w:rsid w:val="00E36881"/>
    <w:rsid w:val="00E42E4C"/>
    <w:rsid w:val="00E47013"/>
    <w:rsid w:val="00E541F9"/>
    <w:rsid w:val="00E54ED9"/>
    <w:rsid w:val="00E57B79"/>
    <w:rsid w:val="00E63419"/>
    <w:rsid w:val="00E64496"/>
    <w:rsid w:val="00E8322E"/>
    <w:rsid w:val="00E85631"/>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391FA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C156A"/>
    <w:pPr>
      <w:spacing w:after="160" w:line="259" w:lineRule="auto"/>
    </w:pPr>
    <w:rPr>
      <w:sz w:val="22"/>
    </w:rPr>
  </w:style>
  <w:style w:type="paragraph" w:styleId="Heading1">
    <w:name w:val="heading 1"/>
    <w:aliases w:val="Pocket"/>
    <w:basedOn w:val="Normal"/>
    <w:next w:val="Normal"/>
    <w:link w:val="Heading1Char"/>
    <w:uiPriority w:val="9"/>
    <w:qFormat/>
    <w:rsid w:val="000C15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C156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C156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9"/>
    <w:unhideWhenUsed/>
    <w:qFormat/>
    <w:rsid w:val="000C156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C15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56A"/>
  </w:style>
  <w:style w:type="character" w:customStyle="1" w:styleId="Heading1Char">
    <w:name w:val="Heading 1 Char"/>
    <w:aliases w:val="Pocket Char"/>
    <w:basedOn w:val="DefaultParagraphFont"/>
    <w:link w:val="Heading1"/>
    <w:uiPriority w:val="9"/>
    <w:rsid w:val="000C156A"/>
    <w:rPr>
      <w:rFonts w:eastAsiaTheme="majorEastAsia" w:cstheme="majorBidi"/>
      <w:b/>
      <w:bCs/>
      <w:sz w:val="52"/>
      <w:szCs w:val="32"/>
    </w:rPr>
  </w:style>
  <w:style w:type="character" w:customStyle="1" w:styleId="Heading2Char">
    <w:name w:val="Heading 2 Char"/>
    <w:aliases w:val="Hat Char"/>
    <w:basedOn w:val="DefaultParagraphFont"/>
    <w:link w:val="Heading2"/>
    <w:uiPriority w:val="9"/>
    <w:rsid w:val="000C156A"/>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0C156A"/>
    <w:rPr>
      <w:rFonts w:eastAsiaTheme="majorEastAsia"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9"/>
    <w:rsid w:val="000C156A"/>
    <w:rPr>
      <w:rFonts w:eastAsiaTheme="majorEastAsia"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0C156A"/>
    <w:rPr>
      <w:b/>
      <w:sz w:val="26"/>
      <w:u w:val="singl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0C156A"/>
    <w:rPr>
      <w:b/>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20"/>
    <w:qFormat/>
    <w:rsid w:val="000C156A"/>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0C156A"/>
    <w:rPr>
      <w:color w:val="auto"/>
      <w:u w:val="none"/>
    </w:rPr>
  </w:style>
  <w:style w:type="character" w:styleId="Hyperlink">
    <w:name w:val="Hyperlink"/>
    <w:basedOn w:val="DefaultParagraphFont"/>
    <w:uiPriority w:val="99"/>
    <w:semiHidden/>
    <w:unhideWhenUsed/>
    <w:rsid w:val="000C156A"/>
    <w:rPr>
      <w:color w:val="auto"/>
      <w:u w:val="none"/>
    </w:rPr>
  </w:style>
  <w:style w:type="paragraph" w:styleId="DocumentMap">
    <w:name w:val="Document Map"/>
    <w:basedOn w:val="Normal"/>
    <w:link w:val="DocumentMapChar"/>
    <w:uiPriority w:val="99"/>
    <w:semiHidden/>
    <w:unhideWhenUsed/>
    <w:rsid w:val="000C156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0C156A"/>
    <w:rPr>
      <w:rFonts w:ascii="Lucida Grande" w:hAnsi="Lucida Grande" w:cs="Lucida Grande"/>
      <w:sz w:val="22"/>
    </w:rPr>
  </w:style>
  <w:style w:type="paragraph" w:customStyle="1" w:styleId="Analytic">
    <w:name w:val="Analytic"/>
    <w:basedOn w:val="Heading4"/>
    <w:qFormat/>
    <w:rsid w:val="000C156A"/>
  </w:style>
  <w:style w:type="paragraph" w:customStyle="1" w:styleId="textbold">
    <w:name w:val="text bold"/>
    <w:basedOn w:val="Normal"/>
    <w:link w:val="Emphasis"/>
    <w:uiPriority w:val="20"/>
    <w:qFormat/>
    <w:rsid w:val="00E54ED9"/>
    <w:pPr>
      <w:pBdr>
        <w:top w:val="single" w:sz="4" w:space="0" w:color="auto"/>
        <w:left w:val="single" w:sz="4" w:space="0" w:color="auto"/>
        <w:bottom w:val="single" w:sz="4" w:space="0" w:color="auto"/>
        <w:right w:val="single" w:sz="4" w:space="0" w:color="auto"/>
      </w:pBdr>
      <w:spacing w:line="256" w:lineRule="auto"/>
      <w:ind w:left="720"/>
      <w:jc w:val="both"/>
    </w:pPr>
    <w:rPr>
      <w:rFonts w:cs="Arial"/>
      <w:b/>
      <w:iCs/>
      <w:u w:val="single"/>
      <w:bdr w:val="single" w:sz="12" w:space="0" w:color="auto"/>
    </w:rPr>
  </w:style>
  <w:style w:type="character" w:customStyle="1" w:styleId="cardtextChar">
    <w:name w:val="card text Char"/>
    <w:basedOn w:val="DefaultParagraphFont"/>
    <w:link w:val="cardtext"/>
    <w:locked/>
    <w:rsid w:val="00902633"/>
    <w:rPr>
      <w:rFonts w:ascii="Georgia" w:hAnsi="Georgia"/>
    </w:rPr>
  </w:style>
  <w:style w:type="paragraph" w:customStyle="1" w:styleId="cardtext">
    <w:name w:val="card text"/>
    <w:basedOn w:val="Normal"/>
    <w:link w:val="cardtextChar"/>
    <w:qFormat/>
    <w:rsid w:val="00902633"/>
    <w:pPr>
      <w:spacing w:after="0" w:line="240" w:lineRule="auto"/>
      <w:ind w:left="288" w:right="288"/>
    </w:pPr>
    <w:rPr>
      <w:rFonts w:ascii="Georgia" w:hAnsi="Georgia"/>
      <w:sz w:val="24"/>
    </w:rPr>
  </w:style>
  <w:style w:type="character" w:customStyle="1" w:styleId="TitleChar">
    <w:name w:val="Title Char"/>
    <w:aliases w:val="Bold Underlined Char,UNDERLINE Char,Cites and Cards Char"/>
    <w:basedOn w:val="DefaultParagraphFont"/>
    <w:link w:val="Title"/>
    <w:qFormat/>
    <w:locked/>
    <w:rsid w:val="00902633"/>
    <w:rPr>
      <w:bCs/>
      <w:sz w:val="20"/>
      <w:u w:val="single"/>
    </w:rPr>
  </w:style>
  <w:style w:type="paragraph" w:styleId="Title">
    <w:name w:val="Title"/>
    <w:aliases w:val="Bold Underlined,UNDERLINE,Cites and Cards"/>
    <w:basedOn w:val="Normal"/>
    <w:next w:val="Normal"/>
    <w:link w:val="TitleChar"/>
    <w:qFormat/>
    <w:rsid w:val="00902633"/>
    <w:pPr>
      <w:pBdr>
        <w:bottom w:val="single" w:sz="8" w:space="4" w:color="4F81BD"/>
      </w:pBdr>
      <w:spacing w:after="300" w:line="240" w:lineRule="auto"/>
      <w:contextualSpacing/>
    </w:pPr>
    <w:rPr>
      <w:bCs/>
      <w:sz w:val="20"/>
      <w:u w:val="single"/>
    </w:rPr>
  </w:style>
  <w:style w:type="character" w:customStyle="1" w:styleId="TitleChar1">
    <w:name w:val="Title Char1"/>
    <w:basedOn w:val="DefaultParagraphFont"/>
    <w:uiPriority w:val="10"/>
    <w:rsid w:val="00902633"/>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C156A"/>
    <w:pPr>
      <w:spacing w:after="160" w:line="259" w:lineRule="auto"/>
    </w:pPr>
    <w:rPr>
      <w:sz w:val="22"/>
    </w:rPr>
  </w:style>
  <w:style w:type="paragraph" w:styleId="Heading1">
    <w:name w:val="heading 1"/>
    <w:aliases w:val="Pocket"/>
    <w:basedOn w:val="Normal"/>
    <w:next w:val="Normal"/>
    <w:link w:val="Heading1Char"/>
    <w:uiPriority w:val="9"/>
    <w:qFormat/>
    <w:rsid w:val="000C15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C156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C156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9"/>
    <w:unhideWhenUsed/>
    <w:qFormat/>
    <w:rsid w:val="000C156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C15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56A"/>
  </w:style>
  <w:style w:type="character" w:customStyle="1" w:styleId="Heading1Char">
    <w:name w:val="Heading 1 Char"/>
    <w:aliases w:val="Pocket Char"/>
    <w:basedOn w:val="DefaultParagraphFont"/>
    <w:link w:val="Heading1"/>
    <w:uiPriority w:val="9"/>
    <w:rsid w:val="000C156A"/>
    <w:rPr>
      <w:rFonts w:eastAsiaTheme="majorEastAsia" w:cstheme="majorBidi"/>
      <w:b/>
      <w:bCs/>
      <w:sz w:val="52"/>
      <w:szCs w:val="32"/>
    </w:rPr>
  </w:style>
  <w:style w:type="character" w:customStyle="1" w:styleId="Heading2Char">
    <w:name w:val="Heading 2 Char"/>
    <w:aliases w:val="Hat Char"/>
    <w:basedOn w:val="DefaultParagraphFont"/>
    <w:link w:val="Heading2"/>
    <w:uiPriority w:val="9"/>
    <w:rsid w:val="000C156A"/>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0C156A"/>
    <w:rPr>
      <w:rFonts w:eastAsiaTheme="majorEastAsia"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9"/>
    <w:rsid w:val="000C156A"/>
    <w:rPr>
      <w:rFonts w:eastAsiaTheme="majorEastAsia"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0C156A"/>
    <w:rPr>
      <w:b/>
      <w:sz w:val="26"/>
      <w:u w:val="singl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0C156A"/>
    <w:rPr>
      <w:b/>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20"/>
    <w:qFormat/>
    <w:rsid w:val="000C156A"/>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0C156A"/>
    <w:rPr>
      <w:color w:val="auto"/>
      <w:u w:val="none"/>
    </w:rPr>
  </w:style>
  <w:style w:type="character" w:styleId="Hyperlink">
    <w:name w:val="Hyperlink"/>
    <w:basedOn w:val="DefaultParagraphFont"/>
    <w:uiPriority w:val="99"/>
    <w:semiHidden/>
    <w:unhideWhenUsed/>
    <w:rsid w:val="000C156A"/>
    <w:rPr>
      <w:color w:val="auto"/>
      <w:u w:val="none"/>
    </w:rPr>
  </w:style>
  <w:style w:type="paragraph" w:styleId="DocumentMap">
    <w:name w:val="Document Map"/>
    <w:basedOn w:val="Normal"/>
    <w:link w:val="DocumentMapChar"/>
    <w:uiPriority w:val="99"/>
    <w:semiHidden/>
    <w:unhideWhenUsed/>
    <w:rsid w:val="000C156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0C156A"/>
    <w:rPr>
      <w:rFonts w:ascii="Lucida Grande" w:hAnsi="Lucida Grande" w:cs="Lucida Grande"/>
      <w:sz w:val="22"/>
    </w:rPr>
  </w:style>
  <w:style w:type="paragraph" w:customStyle="1" w:styleId="Analytic">
    <w:name w:val="Analytic"/>
    <w:basedOn w:val="Heading4"/>
    <w:qFormat/>
    <w:rsid w:val="000C156A"/>
  </w:style>
  <w:style w:type="paragraph" w:customStyle="1" w:styleId="textbold">
    <w:name w:val="text bold"/>
    <w:basedOn w:val="Normal"/>
    <w:link w:val="Emphasis"/>
    <w:uiPriority w:val="20"/>
    <w:qFormat/>
    <w:rsid w:val="00E54ED9"/>
    <w:pPr>
      <w:pBdr>
        <w:top w:val="single" w:sz="4" w:space="0" w:color="auto"/>
        <w:left w:val="single" w:sz="4" w:space="0" w:color="auto"/>
        <w:bottom w:val="single" w:sz="4" w:space="0" w:color="auto"/>
        <w:right w:val="single" w:sz="4" w:space="0" w:color="auto"/>
      </w:pBdr>
      <w:spacing w:line="256" w:lineRule="auto"/>
      <w:ind w:left="720"/>
      <w:jc w:val="both"/>
    </w:pPr>
    <w:rPr>
      <w:rFonts w:cs="Arial"/>
      <w:b/>
      <w:iCs/>
      <w:u w:val="single"/>
      <w:bdr w:val="single" w:sz="12" w:space="0" w:color="auto"/>
    </w:rPr>
  </w:style>
  <w:style w:type="character" w:customStyle="1" w:styleId="cardtextChar">
    <w:name w:val="card text Char"/>
    <w:basedOn w:val="DefaultParagraphFont"/>
    <w:link w:val="cardtext"/>
    <w:locked/>
    <w:rsid w:val="00902633"/>
    <w:rPr>
      <w:rFonts w:ascii="Georgia" w:hAnsi="Georgia"/>
    </w:rPr>
  </w:style>
  <w:style w:type="paragraph" w:customStyle="1" w:styleId="cardtext">
    <w:name w:val="card text"/>
    <w:basedOn w:val="Normal"/>
    <w:link w:val="cardtextChar"/>
    <w:qFormat/>
    <w:rsid w:val="00902633"/>
    <w:pPr>
      <w:spacing w:after="0" w:line="240" w:lineRule="auto"/>
      <w:ind w:left="288" w:right="288"/>
    </w:pPr>
    <w:rPr>
      <w:rFonts w:ascii="Georgia" w:hAnsi="Georgia"/>
      <w:sz w:val="24"/>
    </w:rPr>
  </w:style>
  <w:style w:type="character" w:customStyle="1" w:styleId="TitleChar">
    <w:name w:val="Title Char"/>
    <w:aliases w:val="Bold Underlined Char,UNDERLINE Char,Cites and Cards Char"/>
    <w:basedOn w:val="DefaultParagraphFont"/>
    <w:link w:val="Title"/>
    <w:qFormat/>
    <w:locked/>
    <w:rsid w:val="00902633"/>
    <w:rPr>
      <w:bCs/>
      <w:sz w:val="20"/>
      <w:u w:val="single"/>
    </w:rPr>
  </w:style>
  <w:style w:type="paragraph" w:styleId="Title">
    <w:name w:val="Title"/>
    <w:aliases w:val="Bold Underlined,UNDERLINE,Cites and Cards"/>
    <w:basedOn w:val="Normal"/>
    <w:next w:val="Normal"/>
    <w:link w:val="TitleChar"/>
    <w:qFormat/>
    <w:rsid w:val="00902633"/>
    <w:pPr>
      <w:pBdr>
        <w:bottom w:val="single" w:sz="8" w:space="4" w:color="4F81BD"/>
      </w:pBdr>
      <w:spacing w:after="300" w:line="240" w:lineRule="auto"/>
      <w:contextualSpacing/>
    </w:pPr>
    <w:rPr>
      <w:bCs/>
      <w:sz w:val="20"/>
      <w:u w:val="single"/>
    </w:rPr>
  </w:style>
  <w:style w:type="character" w:customStyle="1" w:styleId="TitleChar1">
    <w:name w:val="Title Char1"/>
    <w:basedOn w:val="DefaultParagraphFont"/>
    <w:uiPriority w:val="10"/>
    <w:rsid w:val="0090263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ji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19797C-A5A1-9240-8304-464CE3553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1884</Words>
  <Characters>10740</Characters>
  <Application>Microsoft Macintosh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12599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Ryan Jiang</dc:creator>
  <cp:keywords>5.0</cp:keywords>
  <dc:description/>
  <cp:lastModifiedBy>Ryan Jiang</cp:lastModifiedBy>
  <cp:revision>4</cp:revision>
  <dcterms:created xsi:type="dcterms:W3CDTF">2015-07-26T19:41:00Z</dcterms:created>
  <dcterms:modified xsi:type="dcterms:W3CDTF">2015-07-26T20:48:00Z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