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82B4814" w14:textId="77777777" w:rsidR="006A5C1B" w:rsidRDefault="006A5C1B" w:rsidP="006A5C1B">
      <w:pPr>
        <w:pStyle w:val="Heading1"/>
      </w:pPr>
      <w:r>
        <w:t>Prisons Neg</w:t>
      </w:r>
    </w:p>
    <w:p w14:paraId="5322FAA3" w14:textId="774B9BC3" w:rsidR="00374A79" w:rsidRDefault="00374A79" w:rsidP="00374A79">
      <w:pPr>
        <w:pStyle w:val="Heading2"/>
      </w:pPr>
      <w:r>
        <w:t>Case Frontlines</w:t>
      </w:r>
    </w:p>
    <w:p w14:paraId="7FF62639" w14:textId="77777777" w:rsidR="00374A79" w:rsidRDefault="00374A79" w:rsidP="00374A79">
      <w:pPr>
        <w:pStyle w:val="Heading3"/>
      </w:pPr>
      <w:r>
        <w:t>Solvency</w:t>
      </w:r>
    </w:p>
    <w:p w14:paraId="21255F0E" w14:textId="77777777" w:rsidR="00374A79" w:rsidRPr="00990B11" w:rsidRDefault="00374A79" w:rsidP="00374A79">
      <w:r>
        <w:t>*If you aren’t reading the transphobia K, read one of the Lamble cards (the last two) in the Visuality and Identity file under queer pessimism in the prison links on the solvency flow as a reason why reforms can’t solve – talks about how it renders sexual violence invisible both inside and outside the system because the problem is “solved for” by the government (might have to retag the card) – turns aff solvency</w:t>
      </w:r>
    </w:p>
    <w:p w14:paraId="31BC69CA" w14:textId="77777777" w:rsidR="00374A79" w:rsidRPr="004A40A2" w:rsidRDefault="00374A79" w:rsidP="00374A79">
      <w:pPr>
        <w:pStyle w:val="Heading4"/>
      </w:pPr>
      <w:r>
        <w:t>1. No solvency – jails are local and short-term facilities, prisons are long-term facilities - can’t have spillover from local level to federal level</w:t>
      </w:r>
    </w:p>
    <w:p w14:paraId="24332BB9" w14:textId="77777777" w:rsidR="00374A79" w:rsidRDefault="00374A79" w:rsidP="00374A79">
      <w:r w:rsidRPr="004A40A2">
        <w:rPr>
          <w:rStyle w:val="Style13ptBold"/>
        </w:rPr>
        <w:t>Bureau of Justice Statistics No Date</w:t>
      </w:r>
      <w:r>
        <w:t xml:space="preserve"> (“What is the Difference Between Jails and Prisons?” Part of the US Department of Justice, </w:t>
      </w:r>
      <w:r w:rsidRPr="004A40A2">
        <w:t>http://www.bjs.gov/index.cfm?ty=qa&amp;iid=322</w:t>
      </w:r>
      <w:r>
        <w:t>)</w:t>
      </w:r>
    </w:p>
    <w:p w14:paraId="5A211AAB" w14:textId="77777777" w:rsidR="00374A79" w:rsidRPr="00295F44" w:rsidRDefault="00374A79" w:rsidP="00374A79">
      <w:pPr>
        <w:rPr>
          <w:sz w:val="16"/>
        </w:rPr>
      </w:pPr>
      <w:r w:rsidRPr="004A40A2">
        <w:rPr>
          <w:rStyle w:val="StyleUnderline"/>
        </w:rPr>
        <w:t xml:space="preserve">Jails are locally-operated, short term facilities that hold inmates awaiting trial or sentencing </w:t>
      </w:r>
      <w:r w:rsidRPr="004A40A2">
        <w:rPr>
          <w:sz w:val="16"/>
        </w:rPr>
        <w:t xml:space="preserve">or both, </w:t>
      </w:r>
      <w:r w:rsidRPr="004A40A2">
        <w:rPr>
          <w:rStyle w:val="StyleUnderline"/>
        </w:rPr>
        <w:t>and inmates sentenced to a term of less than 1 year,</w:t>
      </w:r>
      <w:r w:rsidRPr="004A40A2">
        <w:rPr>
          <w:sz w:val="16"/>
        </w:rPr>
        <w:t xml:space="preserve"> typically misdemeanants. </w:t>
      </w:r>
      <w:r w:rsidRPr="004A40A2">
        <w:rPr>
          <w:rStyle w:val="StyleUnderline"/>
        </w:rPr>
        <w:t>Prisons are long term facilities run by the state or the federal government and typically hold felons and inmates with sentences of more than 1 yea</w:t>
      </w:r>
      <w:r w:rsidRPr="004A40A2">
        <w:rPr>
          <w:sz w:val="16"/>
        </w:rPr>
        <w:t>r. Definitions may vary by state.</w:t>
      </w:r>
    </w:p>
    <w:p w14:paraId="4308F062" w14:textId="77777777" w:rsidR="00374A79" w:rsidRDefault="00374A79" w:rsidP="00374A79">
      <w:pPr>
        <w:pStyle w:val="Heading4"/>
      </w:pPr>
      <w:r>
        <w:t xml:space="preserve">2. No solvency- the nature of prison is inherently sexually violent. The affirmative focuses on sexual violence while refusing to face the other issues of sexual violence that occurs inside of prisons. This turns case as the affirmative leaves these other forms to be ignored and increase while the world feels good about how they solved for sexual violence in prisons. </w:t>
      </w:r>
    </w:p>
    <w:p w14:paraId="48FAA669" w14:textId="77777777" w:rsidR="00374A79" w:rsidRPr="00186E6D" w:rsidRDefault="00374A79" w:rsidP="00374A79">
      <w:r w:rsidRPr="00186E6D">
        <w:rPr>
          <w:rStyle w:val="Style13ptBold"/>
        </w:rPr>
        <w:t>Arkels</w:t>
      </w:r>
      <w:r>
        <w:t xml:space="preserve">, </w:t>
      </w:r>
      <w:r w:rsidRPr="00186E6D">
        <w:rPr>
          <w:rStyle w:val="Style13ptBold"/>
        </w:rPr>
        <w:t>2015</w:t>
      </w:r>
      <w:r>
        <w:t xml:space="preserve"> Gabriel. </w:t>
      </w:r>
      <w:r w:rsidRPr="00186E6D">
        <w:t>Professor of Legal Skills at Northeastern University School of Law</w:t>
      </w:r>
      <w:r>
        <w:t xml:space="preserve">. </w:t>
      </w:r>
      <w:r w:rsidRPr="00186E6D">
        <w:t>Regulating Prison Sexual Violence</w:t>
      </w:r>
      <w:r>
        <w:t xml:space="preserve">. </w:t>
      </w:r>
      <w:r w:rsidRPr="00186E6D">
        <w:t>Northeastern University Law Journal</w:t>
      </w:r>
      <w:r>
        <w:t xml:space="preserve">. </w:t>
      </w:r>
      <w:r w:rsidRPr="00186E6D">
        <w:t>Vol. 7 No. 1</w:t>
      </w:r>
      <w:r>
        <w:t>. 71-130.</w:t>
      </w:r>
    </w:p>
    <w:p w14:paraId="52CED692" w14:textId="77777777" w:rsidR="00374A79" w:rsidRPr="006A5C1B" w:rsidRDefault="00374A79" w:rsidP="00374A79">
      <w:pPr>
        <w:rPr>
          <w:rFonts w:ascii="Times" w:eastAsia="Times New Roman" w:hAnsi="Times" w:cs="Times New Roman"/>
          <w:sz w:val="20"/>
          <w:szCs w:val="20"/>
        </w:rPr>
      </w:pPr>
      <w:r w:rsidRPr="00C46978">
        <w:rPr>
          <w:rFonts w:ascii="Times" w:eastAsia="Times New Roman" w:hAnsi="Times" w:cs="Times New Roman"/>
          <w:sz w:val="20"/>
          <w:szCs w:val="20"/>
        </w:rPr>
        <w:t xml:space="preserve">In this article, I argue that </w:t>
      </w:r>
      <w:r w:rsidRPr="00C46978">
        <w:rPr>
          <w:rStyle w:val="StyleUnderline"/>
        </w:rPr>
        <w:t>a fundamental tension arises in efforts to curb carceral sexual violence</w:t>
      </w:r>
      <w:r w:rsidRPr="00C46978">
        <w:rPr>
          <w:rFonts w:ascii="Times" w:eastAsia="Times New Roman" w:hAnsi="Times" w:cs="Times New Roman"/>
          <w:sz w:val="20"/>
          <w:szCs w:val="20"/>
        </w:rPr>
        <w:t>.</w:t>
      </w:r>
      <w:r w:rsidRPr="00C46978">
        <w:rPr>
          <w:rStyle w:val="StyleUnderline"/>
        </w:rPr>
        <w:t xml:space="preserve"> Preventing sexual violence requires an expansion of bodily autonomy for prisoners, in that to be free from sexual violence one must have at least the ability to prevent certain nonconsensual acts upon the body.</w:t>
      </w:r>
      <w:r w:rsidRPr="00C46978">
        <w:rPr>
          <w:rFonts w:ascii="Times" w:eastAsia="Times New Roman" w:hAnsi="Times" w:cs="Times New Roman"/>
          <w:sz w:val="20"/>
          <w:szCs w:val="20"/>
        </w:rPr>
        <w:t xml:space="preserve"> Also, </w:t>
      </w:r>
      <w:r w:rsidRPr="00C46978">
        <w:rPr>
          <w:rStyle w:val="StyleUnderline"/>
        </w:rPr>
        <w:t>sexual self-determination</w:t>
      </w:r>
      <w:r w:rsidRPr="00C46978">
        <w:rPr>
          <w:rFonts w:ascii="Times" w:eastAsia="Times New Roman" w:hAnsi="Times" w:cs="Times New Roman"/>
          <w:sz w:val="20"/>
          <w:szCs w:val="20"/>
        </w:rPr>
        <w:t xml:space="preserve">, including not only the freedom to say “no,” but also to say “yes,” </w:t>
      </w:r>
      <w:r w:rsidRPr="00C46978">
        <w:rPr>
          <w:rStyle w:val="StyleUnderline"/>
        </w:rPr>
        <w:t>is an integral part of preventing sexual violence</w:t>
      </w:r>
      <w:r w:rsidRPr="00C46978">
        <w:rPr>
          <w:rFonts w:ascii="Times" w:eastAsia="Times New Roman" w:hAnsi="Times" w:cs="Times New Roman"/>
          <w:sz w:val="20"/>
          <w:szCs w:val="20"/>
        </w:rPr>
        <w:t xml:space="preserve">.5 And </w:t>
      </w:r>
      <w:r w:rsidRPr="00C46978">
        <w:rPr>
          <w:rStyle w:val="StyleUnderline"/>
        </w:rPr>
        <w:t>as many women-of-color feminists and critical theorists have established, freedom from sexual violence requires redistribution of wealth and power</w:t>
      </w:r>
      <w:r w:rsidRPr="00C46978">
        <w:rPr>
          <w:rFonts w:ascii="Times" w:eastAsia="Times New Roman" w:hAnsi="Times" w:cs="Times New Roman"/>
          <w:sz w:val="20"/>
          <w:szCs w:val="20"/>
        </w:rPr>
        <w:t xml:space="preserve">6 and an end to gender, racial, class, sexuality, nationality, and disability-based subordination.7 However, </w:t>
      </w:r>
      <w:r w:rsidRPr="00C46978">
        <w:rPr>
          <w:rStyle w:val="StyleUnderline"/>
        </w:rPr>
        <w:t>imprisonment demands major infringements on the bodily autonomy and self-determination of prisoners that courts, regulators, and legislatures frequently hesitate to curtail</w:t>
      </w:r>
      <w:r w:rsidRPr="00C46978">
        <w:rPr>
          <w:rFonts w:ascii="Times" w:eastAsia="Times New Roman" w:hAnsi="Times" w:cs="Times New Roman"/>
          <w:sz w:val="20"/>
          <w:szCs w:val="20"/>
        </w:rPr>
        <w:t xml:space="preserve">. For example, carceral </w:t>
      </w:r>
      <w:r w:rsidRPr="00C46978">
        <w:rPr>
          <w:rStyle w:val="StyleUnderline"/>
        </w:rPr>
        <w:t>agencies</w:t>
      </w:r>
      <w:r w:rsidRPr="00C46978">
        <w:rPr>
          <w:rFonts w:ascii="Times" w:eastAsia="Times New Roman" w:hAnsi="Times" w:cs="Times New Roman"/>
          <w:sz w:val="20"/>
          <w:szCs w:val="20"/>
        </w:rPr>
        <w:t xml:space="preserve"> routinely </w:t>
      </w:r>
      <w:r w:rsidRPr="00C46978">
        <w:rPr>
          <w:rStyle w:val="StyleUnderline"/>
        </w:rPr>
        <w:t>require</w:t>
      </w:r>
      <w:r w:rsidRPr="00C46978">
        <w:rPr>
          <w:rFonts w:ascii="Times" w:eastAsia="Times New Roman" w:hAnsi="Times" w:cs="Times New Roman"/>
          <w:sz w:val="20"/>
          <w:szCs w:val="20"/>
        </w:rPr>
        <w:t xml:space="preserve"> their staff and contractors to perform </w:t>
      </w:r>
      <w:r w:rsidRPr="00C46978">
        <w:rPr>
          <w:rStyle w:val="StyleUnderline"/>
        </w:rPr>
        <w:t>strip searches</w:t>
      </w:r>
      <w:r w:rsidRPr="00C46978">
        <w:rPr>
          <w:rFonts w:ascii="Times" w:eastAsia="Times New Roman" w:hAnsi="Times" w:cs="Times New Roman"/>
          <w:sz w:val="20"/>
          <w:szCs w:val="20"/>
        </w:rPr>
        <w:t xml:space="preserve">, body cavity searches, </w:t>
      </w:r>
      <w:r w:rsidRPr="00C46978">
        <w:rPr>
          <w:rStyle w:val="StyleUnderline"/>
        </w:rPr>
        <w:t>and nonconsensual medical interventions on prisoners</w:t>
      </w:r>
      <w:r w:rsidRPr="00C46978">
        <w:rPr>
          <w:rFonts w:ascii="Times" w:eastAsia="Times New Roman" w:hAnsi="Times" w:cs="Times New Roman"/>
          <w:sz w:val="20"/>
          <w:szCs w:val="20"/>
        </w:rPr>
        <w:t xml:space="preserve">: acts that have much in common with other forms of sexual violence. Carceral agencies and </w:t>
      </w:r>
      <w:r w:rsidRPr="00C46978">
        <w:rPr>
          <w:rStyle w:val="StyleUnderline"/>
        </w:rPr>
        <w:t>their staff control the movements, activities, clothing, sexual expression, basic hygiene, nutrition, and virtually every other aspect of the biological and social lives of prisoners</w:t>
      </w:r>
      <w:r w:rsidRPr="00C46978">
        <w:rPr>
          <w:rFonts w:ascii="Times" w:eastAsia="Times New Roman" w:hAnsi="Times" w:cs="Times New Roman"/>
          <w:sz w:val="20"/>
          <w:szCs w:val="20"/>
        </w:rPr>
        <w:t xml:space="preserve">.8 As Alice </w:t>
      </w:r>
      <w:r w:rsidRPr="00C46978">
        <w:rPr>
          <w:rStyle w:val="StyleUnderline"/>
        </w:rPr>
        <w:t>Ristroph</w:t>
      </w:r>
      <w:r w:rsidRPr="00C46978">
        <w:rPr>
          <w:rFonts w:ascii="Times" w:eastAsia="Times New Roman" w:hAnsi="Times" w:cs="Times New Roman"/>
          <w:sz w:val="20"/>
          <w:szCs w:val="20"/>
        </w:rPr>
        <w:t xml:space="preserve"> argues, </w:t>
      </w:r>
      <w:r w:rsidRPr="00C46978">
        <w:rPr>
          <w:rStyle w:val="StyleUnderline"/>
        </w:rPr>
        <w:t>incarceration is inherently a sexual punishment</w:t>
      </w:r>
      <w:r w:rsidRPr="00C46978">
        <w:rPr>
          <w:rFonts w:ascii="Times" w:eastAsia="Times New Roman" w:hAnsi="Times" w:cs="Times New Roman"/>
          <w:sz w:val="20"/>
          <w:szCs w:val="20"/>
        </w:rPr>
        <w:t xml:space="preserve">, </w:t>
      </w:r>
      <w:r w:rsidRPr="00C46978">
        <w:rPr>
          <w:rStyle w:val="StyleUnderline"/>
        </w:rPr>
        <w:t>because of the extent of corporal control that carceral systems exert over prisoners</w:t>
      </w:r>
      <w:r w:rsidRPr="00C46978">
        <w:rPr>
          <w:rFonts w:ascii="Times" w:eastAsia="Times New Roman" w:hAnsi="Times" w:cs="Times New Roman"/>
          <w:sz w:val="20"/>
          <w:szCs w:val="20"/>
        </w:rPr>
        <w:t xml:space="preserve">.9 </w:t>
      </w:r>
      <w:r w:rsidRPr="00C46978">
        <w:rPr>
          <w:rStyle w:val="StyleUnderline"/>
        </w:rPr>
        <w:t>Incarceration cannot be fully desexualized</w:t>
      </w:r>
      <w:r w:rsidRPr="00C46978">
        <w:rPr>
          <w:rFonts w:ascii="Times" w:eastAsia="Times New Roman" w:hAnsi="Times" w:cs="Times New Roman"/>
          <w:sz w:val="20"/>
          <w:szCs w:val="20"/>
        </w:rPr>
        <w:t xml:space="preserve">.10 </w:t>
      </w:r>
      <w:r w:rsidRPr="00C46978">
        <w:rPr>
          <w:rStyle w:val="StyleUnderline"/>
        </w:rPr>
        <w:t>Carceral mechanisms also aggravate inequitable distribution of wealth and power</w:t>
      </w:r>
      <w:r w:rsidRPr="00C46978">
        <w:rPr>
          <w:rFonts w:ascii="Times" w:eastAsia="Times New Roman" w:hAnsi="Times" w:cs="Times New Roman"/>
          <w:sz w:val="20"/>
          <w:szCs w:val="20"/>
        </w:rPr>
        <w:t>, as well as subordination on the basis of race, gender, class, disability, nationality, religion, and sexuality.11 A reluctance to frankly confront the tension between protection of autonomy and maintenance of control has diminished possibilities for meaningfully and transparently addressing carceral sexual violence. In this article, I begin that frank confrontation.</w:t>
      </w:r>
      <w:r>
        <w:rPr>
          <w:rFonts w:ascii="Times" w:eastAsia="Times New Roman" w:hAnsi="Times" w:cs="Times New Roman"/>
          <w:sz w:val="20"/>
          <w:szCs w:val="20"/>
        </w:rPr>
        <w:t xml:space="preserve"> </w:t>
      </w:r>
    </w:p>
    <w:p w14:paraId="640A835E" w14:textId="77777777" w:rsidR="00374A79" w:rsidRDefault="00374A79" w:rsidP="00374A79">
      <w:pPr>
        <w:pStyle w:val="Heading4"/>
      </w:pPr>
      <w:r>
        <w:t>3. No reason officers would listen – just because strip searches out in the open won’t be legal doesn’t mean they will stop behind closed doors. It’s the aff burden to prove that guards would follow this policy</w:t>
      </w:r>
    </w:p>
    <w:p w14:paraId="025E8F4F" w14:textId="77777777" w:rsidR="00374A79" w:rsidRDefault="00374A79" w:rsidP="00374A79"/>
    <w:p w14:paraId="00AC7B3B" w14:textId="77777777" w:rsidR="00374A79" w:rsidRDefault="00374A79" w:rsidP="00374A79">
      <w:pPr>
        <w:pStyle w:val="Heading4"/>
      </w:pPr>
      <w:r>
        <w:t>4. Plan can’t solve – alt causes and reforms make issues worse through the system of incarceration. If not through sexual violence, then those who are targeted will be forced into solitary confinement – can’t work within the system</w:t>
      </w:r>
    </w:p>
    <w:p w14:paraId="74003C62" w14:textId="77777777" w:rsidR="00374A79" w:rsidRPr="00870348" w:rsidRDefault="00374A79" w:rsidP="00374A79">
      <w:pPr>
        <w:rPr>
          <w:rFonts w:eastAsia="Times New Roman" w:cs="Times New Roman"/>
          <w:sz w:val="14"/>
          <w:szCs w:val="14"/>
        </w:rPr>
      </w:pPr>
      <w:r w:rsidRPr="00870348">
        <w:rPr>
          <w:rStyle w:val="Style13ptBold"/>
        </w:rPr>
        <w:t>Lamble 2011</w:t>
      </w:r>
      <w:r>
        <w:t xml:space="preserve"> </w:t>
      </w:r>
      <w:r w:rsidRPr="00870348">
        <w:rPr>
          <w:sz w:val="14"/>
          <w:szCs w:val="14"/>
        </w:rPr>
        <w:t xml:space="preserve">(S. Lamble has been </w:t>
      </w:r>
      <w:r w:rsidRPr="00870348">
        <w:rPr>
          <w:rFonts w:eastAsia="Times New Roman" w:cs="Times New Roman"/>
          <w:sz w:val="14"/>
          <w:szCs w:val="14"/>
        </w:rPr>
        <w:t xml:space="preserve">involved in social justice, antipoverty and prisoner solidarity work in Ontario, Canada and London, England. Lamble currently teaches at Birkbeck Law School, University of London and is a founding member of the Bent Bars Project, a collective which coordinates a letter writing program for queer, trans and gender-non-conforming prisoners in Britain, “Transforming Carceral Logics: 10 Reasons to transform the prison industrial complex through queer/trans analysis and action,” </w:t>
      </w:r>
      <w:r w:rsidRPr="00870348">
        <w:rPr>
          <w:rFonts w:eastAsia="Times New Roman" w:cs="Times New Roman"/>
          <w:i/>
          <w:sz w:val="14"/>
          <w:szCs w:val="14"/>
        </w:rPr>
        <w:t>Captive Genders</w:t>
      </w:r>
      <w:r w:rsidRPr="00870348">
        <w:rPr>
          <w:rFonts w:eastAsia="Times New Roman" w:cs="Times New Roman"/>
          <w:sz w:val="14"/>
          <w:szCs w:val="14"/>
        </w:rPr>
        <w:t xml:space="preserve"> pg 243)</w:t>
      </w:r>
    </w:p>
    <w:p w14:paraId="4819640C" w14:textId="77777777" w:rsidR="00374A79" w:rsidRPr="004879BD" w:rsidRDefault="00374A79" w:rsidP="00374A79">
      <w:pPr>
        <w:rPr>
          <w:sz w:val="16"/>
        </w:rPr>
      </w:pPr>
      <w:r w:rsidRPr="00DF3962">
        <w:rPr>
          <w:rStyle w:val="StyleUnderline"/>
        </w:rPr>
        <w:t xml:space="preserve"> Prisons are harmful, violent, and damaging places, especially for</w:t>
      </w:r>
      <w:r w:rsidRPr="00870348">
        <w:rPr>
          <w:rStyle w:val="StyleUnderline"/>
          <w:sz w:val="12"/>
          <w:u w:val="none"/>
        </w:rPr>
        <w:t>∂</w:t>
      </w:r>
      <w:r w:rsidRPr="00DF3962">
        <w:rPr>
          <w:rStyle w:val="StyleUnderline"/>
        </w:rPr>
        <w:t xml:space="preserve"> queer, trans, and gender-non-conforming folks</w:t>
      </w:r>
      <w:r w:rsidRPr="00870348">
        <w:rPr>
          <w:sz w:val="16"/>
        </w:rPr>
        <w:t>.</w:t>
      </w:r>
      <w:r w:rsidRPr="00870348">
        <w:rPr>
          <w:sz w:val="12"/>
        </w:rPr>
        <w:t>∂</w:t>
      </w:r>
      <w:r w:rsidRPr="00870348">
        <w:rPr>
          <w:sz w:val="16"/>
        </w:rPr>
        <w:t xml:space="preserve"> Prisons are violent institutions. </w:t>
      </w:r>
      <w:r w:rsidRPr="00DF3962">
        <w:rPr>
          <w:rStyle w:val="StyleUnderline"/>
        </w:rPr>
        <w:t>People in prison and detention experience</w:t>
      </w:r>
      <w:r w:rsidRPr="00870348">
        <w:rPr>
          <w:rStyle w:val="StyleUnderline"/>
          <w:sz w:val="12"/>
          <w:u w:val="none"/>
        </w:rPr>
        <w:t>∂</w:t>
      </w:r>
      <w:r w:rsidRPr="00DF3962">
        <w:rPr>
          <w:rStyle w:val="StyleUnderline"/>
        </w:rPr>
        <w:t xml:space="preserve"> brutal human rights abuses, including physical assault, psychological</w:t>
      </w:r>
      <w:r w:rsidRPr="00870348">
        <w:rPr>
          <w:rStyle w:val="StyleUnderline"/>
          <w:sz w:val="12"/>
          <w:u w:val="none"/>
        </w:rPr>
        <w:t>∂</w:t>
      </w:r>
      <w:r w:rsidRPr="00DF3962">
        <w:rPr>
          <w:rStyle w:val="StyleUnderline"/>
        </w:rPr>
        <w:t xml:space="preserve"> abuse, rape, harassment, and medical neglect.</w:t>
      </w:r>
      <w:r w:rsidRPr="00870348">
        <w:rPr>
          <w:sz w:val="16"/>
        </w:rPr>
        <w:t xml:space="preserve"> </w:t>
      </w:r>
      <w:r w:rsidRPr="00870348">
        <w:rPr>
          <w:rStyle w:val="StyleUnderline"/>
        </w:rPr>
        <w:t>Aside from these violations,</w:t>
      </w:r>
      <w:r w:rsidRPr="00870348">
        <w:rPr>
          <w:rStyle w:val="StyleUnderline"/>
          <w:sz w:val="12"/>
          <w:u w:val="none"/>
        </w:rPr>
        <w:t>∂</w:t>
      </w:r>
      <w:r w:rsidRPr="00870348">
        <w:rPr>
          <w:rStyle w:val="StyleUnderline"/>
        </w:rPr>
        <w:t xml:space="preserve"> the act of putting people in cages is a form of violence in itself. Such</w:t>
      </w:r>
      <w:r w:rsidRPr="00870348">
        <w:rPr>
          <w:rStyle w:val="StyleUnderline"/>
          <w:sz w:val="12"/>
          <w:u w:val="none"/>
        </w:rPr>
        <w:t>∂</w:t>
      </w:r>
      <w:r w:rsidRPr="00870348">
        <w:rPr>
          <w:rStyle w:val="StyleUnderline"/>
        </w:rPr>
        <w:t xml:space="preserve"> violence leads to extremely high rates of self-harm and suicide, both in</w:t>
      </w:r>
      <w:r w:rsidRPr="00870348">
        <w:rPr>
          <w:rStyle w:val="StyleUnderline"/>
          <w:sz w:val="12"/>
          <w:u w:val="none"/>
        </w:rPr>
        <w:t>∂</w:t>
      </w:r>
      <w:r w:rsidRPr="00870348">
        <w:rPr>
          <w:rStyle w:val="StyleUnderline"/>
        </w:rPr>
        <w:t xml:space="preserve"> prison and following release</w:t>
      </w:r>
      <w:r w:rsidRPr="00870348">
        <w:rPr>
          <w:sz w:val="16"/>
        </w:rPr>
        <w:t>.35 These problems are neither exceptional nor</w:t>
      </w:r>
      <w:r w:rsidRPr="00870348">
        <w:rPr>
          <w:sz w:val="12"/>
        </w:rPr>
        <w:t>∂</w:t>
      </w:r>
      <w:r w:rsidRPr="00870348">
        <w:rPr>
          <w:sz w:val="16"/>
        </w:rPr>
        <w:t xml:space="preserve"> occasional; </w:t>
      </w:r>
      <w:r w:rsidRPr="00870348">
        <w:rPr>
          <w:rStyle w:val="StyleUnderline"/>
        </w:rPr>
        <w:t>violence is endemic to prisons</w:t>
      </w:r>
      <w:r w:rsidRPr="00870348">
        <w:rPr>
          <w:sz w:val="16"/>
        </w:rPr>
        <w:t xml:space="preserve"> It is important to bear in mind that</w:t>
      </w:r>
      <w:r w:rsidRPr="00DF3962">
        <w:rPr>
          <w:rStyle w:val="StyleUnderline"/>
        </w:rPr>
        <w:t xml:space="preserve"> prison violence stems largely</w:t>
      </w:r>
      <w:r w:rsidRPr="00870348">
        <w:rPr>
          <w:rStyle w:val="StyleUnderline"/>
          <w:sz w:val="12"/>
          <w:u w:val="none"/>
        </w:rPr>
        <w:t>∂</w:t>
      </w:r>
      <w:r w:rsidRPr="00DF3962">
        <w:rPr>
          <w:rStyle w:val="StyleUnderline"/>
        </w:rPr>
        <w:t xml:space="preserve"> from the institutional structure of incarceration rather than from something</w:t>
      </w:r>
      <w:r w:rsidRPr="00870348">
        <w:rPr>
          <w:rStyle w:val="StyleUnderline"/>
          <w:sz w:val="12"/>
          <w:u w:val="none"/>
        </w:rPr>
        <w:t>∂</w:t>
      </w:r>
      <w:r w:rsidRPr="00DF3962">
        <w:rPr>
          <w:rStyle w:val="StyleUnderline"/>
        </w:rPr>
        <w:t xml:space="preserve"> supposedly inherent to prisoners themselves</w:t>
      </w:r>
      <w:r w:rsidRPr="00870348">
        <w:rPr>
          <w:sz w:val="16"/>
        </w:rPr>
        <w:t xml:space="preserve">. Against </w:t>
      </w:r>
      <w:r w:rsidRPr="00DF3962">
        <w:rPr>
          <w:rStyle w:val="StyleUnderline"/>
        </w:rPr>
        <w:t>the popular</w:t>
      </w:r>
      <w:r w:rsidRPr="00870348">
        <w:rPr>
          <w:rStyle w:val="StyleUnderline"/>
          <w:sz w:val="12"/>
          <w:u w:val="none"/>
        </w:rPr>
        <w:t>∂</w:t>
      </w:r>
      <w:r w:rsidRPr="00DF3962">
        <w:rPr>
          <w:rStyle w:val="StyleUnderline"/>
        </w:rPr>
        <w:t xml:space="preserve"> myth that prisons are filled with violent and dangerous people, the vast</w:t>
      </w:r>
      <w:r w:rsidRPr="00870348">
        <w:rPr>
          <w:rStyle w:val="StyleUnderline"/>
          <w:sz w:val="12"/>
          <w:u w:val="none"/>
        </w:rPr>
        <w:t>∂</w:t>
      </w:r>
      <w:r w:rsidRPr="00DF3962">
        <w:rPr>
          <w:rStyle w:val="StyleUnderline"/>
        </w:rPr>
        <w:t xml:space="preserve"> majority of people are held in prison for non-violent crimes, especially</w:t>
      </w:r>
      <w:r w:rsidRPr="00870348">
        <w:rPr>
          <w:rStyle w:val="StyleUnderline"/>
          <w:sz w:val="12"/>
          <w:u w:val="none"/>
        </w:rPr>
        <w:t>∂</w:t>
      </w:r>
      <w:r w:rsidRPr="00DF3962">
        <w:rPr>
          <w:rStyle w:val="StyleUnderline"/>
        </w:rPr>
        <w:t xml:space="preserve"> drug offenses and crimes of poverty</w:t>
      </w:r>
      <w:r w:rsidRPr="00870348">
        <w:rPr>
          <w:sz w:val="16"/>
        </w:rPr>
        <w:t>.36 For the small number of people</w:t>
      </w:r>
      <w:r w:rsidRPr="00870348">
        <w:rPr>
          <w:sz w:val="12"/>
        </w:rPr>
        <w:t>∂</w:t>
      </w:r>
      <w:r w:rsidRPr="00870348">
        <w:rPr>
          <w:sz w:val="16"/>
        </w:rPr>
        <w:t xml:space="preserve"> who pose a genuine risk to themselves or others, prisons often make those</w:t>
      </w:r>
      <w:r w:rsidRPr="00870348">
        <w:rPr>
          <w:sz w:val="12"/>
        </w:rPr>
        <w:t>∂</w:t>
      </w:r>
      <w:r w:rsidRPr="00870348">
        <w:rPr>
          <w:sz w:val="16"/>
        </w:rPr>
        <w:t xml:space="preserve"> risks worse. In other words, </w:t>
      </w:r>
      <w:r w:rsidRPr="00DF3962">
        <w:rPr>
          <w:rStyle w:val="StyleUnderline"/>
        </w:rPr>
        <w:t>prisons are dangerous not because of who is</w:t>
      </w:r>
      <w:r w:rsidRPr="00870348">
        <w:rPr>
          <w:rStyle w:val="StyleUnderline"/>
          <w:sz w:val="12"/>
          <w:u w:val="none"/>
        </w:rPr>
        <w:t>∂</w:t>
      </w:r>
      <w:r w:rsidRPr="00DF3962">
        <w:rPr>
          <w:rStyle w:val="StyleUnderline"/>
        </w:rPr>
        <w:t xml:space="preserve"> locked inside, but instead prisons both require and foster violence as part</w:t>
      </w:r>
      <w:r w:rsidRPr="00870348">
        <w:rPr>
          <w:rStyle w:val="StyleUnderline"/>
          <w:sz w:val="12"/>
          <w:u w:val="none"/>
        </w:rPr>
        <w:t>∂</w:t>
      </w:r>
      <w:r w:rsidRPr="00DF3962">
        <w:rPr>
          <w:rStyle w:val="StyleUnderline"/>
        </w:rPr>
        <w:t xml:space="preserve"> of their punitive function</w:t>
      </w:r>
      <w:r w:rsidRPr="00870348">
        <w:rPr>
          <w:sz w:val="16"/>
        </w:rPr>
        <w:t xml:space="preserve">. For this reason, </w:t>
      </w:r>
      <w:r w:rsidRPr="00DF3962">
        <w:rPr>
          <w:rStyle w:val="StyleUnderline"/>
        </w:rPr>
        <w:t>reform efforts may reduce, but</w:t>
      </w:r>
      <w:r w:rsidRPr="00870348">
        <w:rPr>
          <w:rStyle w:val="StyleUnderline"/>
          <w:sz w:val="12"/>
          <w:u w:val="none"/>
        </w:rPr>
        <w:t>∂</w:t>
      </w:r>
      <w:r w:rsidRPr="00DF3962">
        <w:rPr>
          <w:rStyle w:val="StyleUnderline"/>
        </w:rPr>
        <w:t xml:space="preserve"> cannot ultimately eliminate, prison violence.</w:t>
      </w:r>
      <w:r w:rsidRPr="00870348">
        <w:rPr>
          <w:sz w:val="12"/>
        </w:rPr>
        <w:t>∂</w:t>
      </w:r>
      <w:r w:rsidRPr="00870348">
        <w:rPr>
          <w:sz w:val="16"/>
        </w:rPr>
        <w:t xml:space="preserve"> The high number of deaths in state custody speaks to the devastating</w:t>
      </w:r>
      <w:r w:rsidRPr="00870348">
        <w:rPr>
          <w:sz w:val="12"/>
        </w:rPr>
        <w:t>∂</w:t>
      </w:r>
      <w:r w:rsidRPr="00870348">
        <w:rPr>
          <w:sz w:val="16"/>
        </w:rPr>
        <w:t xml:space="preserve"> consequences of imprisonment. Between 1995 and 2007, the British</w:t>
      </w:r>
      <w:r w:rsidRPr="00870348">
        <w:rPr>
          <w:sz w:val="12"/>
        </w:rPr>
        <w:t>∂</w:t>
      </w:r>
      <w:r w:rsidRPr="00870348">
        <w:rPr>
          <w:sz w:val="16"/>
        </w:rPr>
        <w:t xml:space="preserve"> prison-monitoring group Inquest documented more than 2,500 deaths in</w:t>
      </w:r>
      <w:r w:rsidRPr="00870348">
        <w:rPr>
          <w:sz w:val="12"/>
        </w:rPr>
        <w:t>∂</w:t>
      </w:r>
      <w:r w:rsidRPr="00870348">
        <w:rPr>
          <w:sz w:val="16"/>
        </w:rPr>
        <w:t xml:space="preserve"> police and prison custody.37 Homicide and suicide rates in Canadian prisons</w:t>
      </w:r>
      <w:r w:rsidRPr="00870348">
        <w:rPr>
          <w:sz w:val="12"/>
        </w:rPr>
        <w:t>∂</w:t>
      </w:r>
      <w:r w:rsidRPr="00870348">
        <w:rPr>
          <w:sz w:val="16"/>
        </w:rPr>
        <w:t xml:space="preserve"> are nearly eight times the rate found in non-institutional settings.38</w:t>
      </w:r>
      <w:r w:rsidRPr="00870348">
        <w:rPr>
          <w:sz w:val="12"/>
        </w:rPr>
        <w:t>∂</w:t>
      </w:r>
      <w:r w:rsidRPr="00870348">
        <w:rPr>
          <w:sz w:val="16"/>
        </w:rPr>
        <w:t xml:space="preserve"> </w:t>
      </w:r>
      <w:r w:rsidRPr="00870348">
        <w:rPr>
          <w:rStyle w:val="StyleUnderline"/>
        </w:rPr>
        <w:t>In the United States between 2001 and 2006, there were 18,550 adult</w:t>
      </w:r>
      <w:r w:rsidRPr="00870348">
        <w:rPr>
          <w:rStyle w:val="StyleUnderline"/>
          <w:sz w:val="12"/>
          <w:u w:val="none"/>
        </w:rPr>
        <w:t>∂</w:t>
      </w:r>
      <w:r w:rsidRPr="00870348">
        <w:rPr>
          <w:rStyle w:val="StyleUnderline"/>
        </w:rPr>
        <w:t xml:space="preserve"> deaths in state prisons</w:t>
      </w:r>
      <w:r w:rsidRPr="00870348">
        <w:rPr>
          <w:sz w:val="16"/>
        </w:rPr>
        <w:t xml:space="preserve">,39 and </w:t>
      </w:r>
      <w:r w:rsidRPr="00870348">
        <w:rPr>
          <w:rStyle w:val="StyleUnderline"/>
        </w:rPr>
        <w:t>between 2003 and 2005, there were an additional</w:t>
      </w:r>
      <w:r w:rsidRPr="00870348">
        <w:rPr>
          <w:rStyle w:val="StyleUnderline"/>
          <w:sz w:val="12"/>
          <w:u w:val="none"/>
        </w:rPr>
        <w:t>∂</w:t>
      </w:r>
      <w:r w:rsidRPr="00870348">
        <w:rPr>
          <w:rStyle w:val="StyleUnderline"/>
        </w:rPr>
        <w:t xml:space="preserve"> 2,002 arrest-related deaths</w:t>
      </w:r>
      <w:r w:rsidRPr="00870348">
        <w:rPr>
          <w:sz w:val="16"/>
        </w:rPr>
        <w:t xml:space="preserve">.40 </w:t>
      </w:r>
      <w:r w:rsidRPr="00870348">
        <w:rPr>
          <w:rStyle w:val="StyleUnderline"/>
        </w:rPr>
        <w:t>It is extremely rare for state officials</w:t>
      </w:r>
      <w:r w:rsidRPr="00870348">
        <w:rPr>
          <w:rStyle w:val="StyleUnderline"/>
          <w:sz w:val="12"/>
          <w:u w:val="none"/>
        </w:rPr>
        <w:t>∂</w:t>
      </w:r>
      <w:r w:rsidRPr="00870348">
        <w:rPr>
          <w:rStyle w:val="StyleUnderline"/>
        </w:rPr>
        <w:t xml:space="preserve"> to be held accountable for these deaths.</w:t>
      </w:r>
      <w:r w:rsidRPr="00870348">
        <w:rPr>
          <w:sz w:val="16"/>
        </w:rPr>
        <w:t xml:space="preserve"> For example, among the deaths</w:t>
      </w:r>
      <w:r w:rsidRPr="00870348">
        <w:rPr>
          <w:sz w:val="12"/>
        </w:rPr>
        <w:t>∂</w:t>
      </w:r>
      <w:r w:rsidRPr="00870348">
        <w:rPr>
          <w:sz w:val="16"/>
        </w:rPr>
        <w:t xml:space="preserve"> that Inquest has documented in Britain, not one police or prison officer</w:t>
      </w:r>
      <w:r w:rsidRPr="00870348">
        <w:rPr>
          <w:sz w:val="12"/>
        </w:rPr>
        <w:t>∂</w:t>
      </w:r>
      <w:r w:rsidRPr="00870348">
        <w:rPr>
          <w:sz w:val="16"/>
        </w:rPr>
        <w:t xml:space="preserve"> to date has been held criminally responsible</w:t>
      </w:r>
    </w:p>
    <w:p w14:paraId="111FEF1D" w14:textId="77777777" w:rsidR="00374A79" w:rsidRDefault="00374A79" w:rsidP="00374A79">
      <w:pPr>
        <w:pStyle w:val="Heading4"/>
      </w:pPr>
      <w:r>
        <w:t xml:space="preserve">5. Prohibitions on consensual relation ships also lead to sexual violence in prisons.  </w:t>
      </w:r>
    </w:p>
    <w:p w14:paraId="1124DB58" w14:textId="77777777" w:rsidR="00374A79" w:rsidRPr="00186E6D" w:rsidRDefault="00374A79" w:rsidP="00374A79">
      <w:r w:rsidRPr="00186E6D">
        <w:rPr>
          <w:rStyle w:val="Style13ptBold"/>
        </w:rPr>
        <w:t>Arkels</w:t>
      </w:r>
      <w:r>
        <w:t xml:space="preserve">, </w:t>
      </w:r>
      <w:r w:rsidRPr="00186E6D">
        <w:rPr>
          <w:rStyle w:val="Style13ptBold"/>
        </w:rPr>
        <w:t>2015</w:t>
      </w:r>
      <w:r>
        <w:t xml:space="preserve"> Gabriel. </w:t>
      </w:r>
      <w:r w:rsidRPr="00186E6D">
        <w:t>Professor of Legal Skills at Northeastern University School of Law</w:t>
      </w:r>
      <w:r>
        <w:t xml:space="preserve">. </w:t>
      </w:r>
      <w:r w:rsidRPr="00186E6D">
        <w:t>Regulating Prison Sexual Violence</w:t>
      </w:r>
      <w:r>
        <w:t xml:space="preserve">. </w:t>
      </w:r>
      <w:r w:rsidRPr="00186E6D">
        <w:t>Northeastern University Law Journal</w:t>
      </w:r>
      <w:r>
        <w:t xml:space="preserve">. </w:t>
      </w:r>
      <w:r w:rsidRPr="00186E6D">
        <w:t>Vol. 7 No. 1</w:t>
      </w:r>
      <w:r>
        <w:t>. 71-130.</w:t>
      </w:r>
    </w:p>
    <w:p w14:paraId="4DFF6E19" w14:textId="77777777" w:rsidR="00374A79" w:rsidRDefault="00374A79" w:rsidP="00374A79">
      <w:pPr>
        <w:rPr>
          <w:rFonts w:ascii="Times" w:eastAsia="Times New Roman" w:hAnsi="Times" w:cs="Times New Roman"/>
          <w:sz w:val="20"/>
          <w:szCs w:val="20"/>
        </w:rPr>
      </w:pPr>
      <w:r w:rsidRPr="00970DC2">
        <w:rPr>
          <w:rStyle w:val="StyleUnderline"/>
        </w:rPr>
        <w:t xml:space="preserve">The enforcement of prohibitions on consensual sex </w:t>
      </w:r>
      <w:r w:rsidRPr="00970DC2">
        <w:rPr>
          <w:rFonts w:ascii="Times" w:eastAsia="Times New Roman" w:hAnsi="Times" w:cs="Times New Roman"/>
          <w:sz w:val="20"/>
          <w:szCs w:val="20"/>
        </w:rPr>
        <w:t xml:space="preserve">often </w:t>
      </w:r>
      <w:r w:rsidRPr="00970DC2">
        <w:rPr>
          <w:rStyle w:val="StyleUnderline"/>
        </w:rPr>
        <w:t>involves physical and sexual violence</w:t>
      </w:r>
      <w:r w:rsidRPr="00970DC2">
        <w:rPr>
          <w:rFonts w:ascii="Times" w:eastAsia="Times New Roman" w:hAnsi="Times" w:cs="Times New Roman"/>
          <w:sz w:val="20"/>
          <w:szCs w:val="20"/>
        </w:rPr>
        <w:t xml:space="preserve">. </w:t>
      </w:r>
      <w:r w:rsidRPr="00970DC2">
        <w:rPr>
          <w:rStyle w:val="StyleUnderline"/>
        </w:rPr>
        <w:t>Detecting sex requires extensive surveillance</w:t>
      </w:r>
      <w:r w:rsidRPr="00970DC2">
        <w:rPr>
          <w:rFonts w:ascii="Times" w:eastAsia="Times New Roman" w:hAnsi="Times" w:cs="Times New Roman"/>
          <w:sz w:val="20"/>
          <w:szCs w:val="20"/>
        </w:rPr>
        <w:t xml:space="preserve">, which may involve </w:t>
      </w:r>
      <w:r w:rsidRPr="00970DC2">
        <w:rPr>
          <w:rStyle w:val="StyleUnderline"/>
        </w:rPr>
        <w:t>viewing the naked body or even touching or penetrating the body through searches or medical exams.</w:t>
      </w:r>
      <w:r w:rsidRPr="00970DC2">
        <w:rPr>
          <w:rFonts w:ascii="Times" w:eastAsia="Times New Roman" w:hAnsi="Times" w:cs="Times New Roman"/>
          <w:sz w:val="20"/>
          <w:szCs w:val="20"/>
        </w:rPr>
        <w:t xml:space="preserve"> Punishing people for consensual sex also often involves direct intrusion on the body, including forcibly removing people from where they are and placing them in solitary confinement. “In both jails and in the prison I was in, sexual contact was punishable by time in the hole.”135 Loss of good time credits, another common </w:t>
      </w:r>
      <w:r w:rsidRPr="00970DC2">
        <w:rPr>
          <w:rStyle w:val="StyleUnderline"/>
        </w:rPr>
        <w:t>punishment for consensual sex, forces people to remain in prison for longer periods of time</w:t>
      </w:r>
      <w:r w:rsidRPr="00970DC2">
        <w:rPr>
          <w:rFonts w:ascii="Times" w:eastAsia="Times New Roman" w:hAnsi="Times" w:cs="Times New Roman"/>
          <w:sz w:val="20"/>
          <w:szCs w:val="20"/>
        </w:rPr>
        <w:t xml:space="preserve">. Lin Elliot said, “Even in states—such as here </w:t>
      </w:r>
      <w:r w:rsidRPr="00970DC2">
        <w:rPr>
          <w:rStyle w:val="StyleUnderline"/>
        </w:rPr>
        <w:t>in Washington— where there are no laws against homosexuality, consensual sex between prisoners is against prison rules and can result in severe punishment—even loss of ‘good time,’ thereby extending a person’s sentence.”136 Placement in solitary confinement, as well as longer terms of confinement in prison, in turn make people more vulnerable to other forms of sexual violence, including rape</w:t>
      </w:r>
      <w:r w:rsidRPr="00970DC2">
        <w:rPr>
          <w:rFonts w:ascii="Times" w:eastAsia="Times New Roman" w:hAnsi="Times" w:cs="Times New Roman"/>
          <w:sz w:val="20"/>
          <w:szCs w:val="20"/>
        </w:rPr>
        <w:t xml:space="preserve">. </w:t>
      </w:r>
      <w:r w:rsidRPr="00970DC2">
        <w:rPr>
          <w:rStyle w:val="StyleUnderline"/>
        </w:rPr>
        <w:t>Other penalties for consensual sex include forced labor, and forced separation from one’s lover.</w:t>
      </w:r>
      <w:r w:rsidRPr="00970DC2">
        <w:rPr>
          <w:rFonts w:ascii="Times" w:eastAsia="Times New Roman" w:hAnsi="Times" w:cs="Times New Roman"/>
          <w:sz w:val="20"/>
          <w:szCs w:val="20"/>
        </w:rPr>
        <w:t xml:space="preserve">137 </w:t>
      </w:r>
      <w:r w:rsidRPr="00970DC2">
        <w:rPr>
          <w:rStyle w:val="StyleUnderline"/>
        </w:rPr>
        <w:t>Punishments are not</w:t>
      </w:r>
      <w:r w:rsidRPr="00970DC2">
        <w:rPr>
          <w:rFonts w:ascii="Times" w:eastAsia="Times New Roman" w:hAnsi="Times" w:cs="Times New Roman"/>
          <w:sz w:val="20"/>
          <w:szCs w:val="20"/>
        </w:rPr>
        <w:t xml:space="preserve"> always </w:t>
      </w:r>
      <w:r w:rsidRPr="00970DC2">
        <w:rPr>
          <w:rStyle w:val="StyleUnderline"/>
        </w:rPr>
        <w:t>equal: they can be worse for trans people and for HIV positive people</w:t>
      </w:r>
      <w:r w:rsidRPr="00970DC2">
        <w:rPr>
          <w:rFonts w:ascii="Times" w:eastAsia="Times New Roman" w:hAnsi="Times" w:cs="Times New Roman"/>
          <w:sz w:val="20"/>
          <w:szCs w:val="20"/>
        </w:rPr>
        <w:t>.13</w:t>
      </w:r>
      <w:r>
        <w:rPr>
          <w:rFonts w:ascii="Times" w:eastAsia="Times New Roman" w:hAnsi="Times" w:cs="Times New Roman"/>
          <w:sz w:val="20"/>
          <w:szCs w:val="20"/>
        </w:rPr>
        <w:t xml:space="preserve"> </w:t>
      </w:r>
      <w:r w:rsidRPr="00970DC2">
        <w:rPr>
          <w:rStyle w:val="StyleUnderline"/>
        </w:rPr>
        <w:t>Prohibitions on consensual sex perpetrate homophobia and transphobia, which can increase the level of sexual and other violence targeting people perceived as trans or queer</w:t>
      </w:r>
      <w:r w:rsidRPr="00970DC2">
        <w:rPr>
          <w:rFonts w:ascii="Times" w:eastAsia="Times New Roman" w:hAnsi="Times" w:cs="Times New Roman"/>
          <w:sz w:val="20"/>
          <w:szCs w:val="20"/>
        </w:rPr>
        <w:t xml:space="preserve">. </w:t>
      </w:r>
      <w:r w:rsidRPr="00970DC2">
        <w:rPr>
          <w:rStyle w:val="StyleUnderline"/>
        </w:rPr>
        <w:t>While trans and queer people are far from the only people having sex in prison, they are often assumed to be having sex and get punished for i</w:t>
      </w:r>
      <w:r w:rsidRPr="00970DC2">
        <w:rPr>
          <w:rFonts w:ascii="Times" w:eastAsia="Times New Roman" w:hAnsi="Times" w:cs="Times New Roman"/>
          <w:sz w:val="20"/>
          <w:szCs w:val="20"/>
        </w:rPr>
        <w:t xml:space="preserve">t.139 Historically, concerns about sexuality in prison have focused at least as much on homosexuality as on sexual assault.140 Courts continue to accept stopping or discouraging homosexuality and homosexual relationships as “legitimate penological objectives.”141 </w:t>
      </w:r>
      <w:r w:rsidRPr="00970DC2">
        <w:rPr>
          <w:rStyle w:val="StyleUnderline"/>
        </w:rPr>
        <w:t>Because prisons tend to conflate queer and trans identity, consensual sex in prison, and sexual assault, prison officials have at times interpreted measures against rape to express zero tolerance for queer and trans people.</w:t>
      </w:r>
      <w:r w:rsidRPr="00970DC2">
        <w:rPr>
          <w:rFonts w:ascii="Times" w:eastAsia="Times New Roman" w:hAnsi="Times" w:cs="Times New Roman"/>
          <w:sz w:val="20"/>
          <w:szCs w:val="20"/>
        </w:rPr>
        <w:t xml:space="preserve">142 Some prison officials expressed confusion about the PREA regulation stating that prisons may not treat consensual sex the same as sexual assault.143 This confusion speaks to the deeper issue—that </w:t>
      </w:r>
      <w:r w:rsidRPr="00970DC2">
        <w:rPr>
          <w:rStyle w:val="StyleUnderline"/>
        </w:rPr>
        <w:t>prison officials still see queer sex as the problem, not sexual assault— or they see the two as indistinguishable and identically bad</w:t>
      </w:r>
      <w:r w:rsidRPr="00970DC2">
        <w:rPr>
          <w:rFonts w:ascii="Times" w:eastAsia="Times New Roman" w:hAnsi="Times" w:cs="Times New Roman"/>
          <w:sz w:val="20"/>
          <w:szCs w:val="20"/>
        </w:rPr>
        <w:t>. Jason Lydon, a formerly incarcerated gay man and founder of Black and Pink, explains, “[u]nfortunately, it is against the rules, and in many states against the law, for prisoners to have sex with each other (and in some places prisoners even get in trouble for masturbating). The Prison Rape Elimination Act (PREA) has also increased guard harassment of prisoners in romantic relationships with each other. Black and Pink has gotten reports of prisoners getting disciplinary tickets for simply holding hands.”144</w:t>
      </w:r>
      <w:r>
        <w:rPr>
          <w:rFonts w:ascii="Times" w:eastAsia="Times New Roman" w:hAnsi="Times" w:cs="Times New Roman"/>
          <w:sz w:val="20"/>
          <w:szCs w:val="20"/>
        </w:rPr>
        <w:t xml:space="preserve"> </w:t>
      </w:r>
      <w:r w:rsidRPr="00970DC2">
        <w:rPr>
          <w:rStyle w:val="StyleUnderline"/>
        </w:rPr>
        <w:t>Martin</w:t>
      </w:r>
      <w:r w:rsidRPr="00970DC2">
        <w:rPr>
          <w:rFonts w:ascii="Times" w:eastAsia="Times New Roman" w:hAnsi="Times" w:cs="Times New Roman"/>
          <w:sz w:val="20"/>
          <w:szCs w:val="20"/>
        </w:rPr>
        <w:t xml:space="preserve"> </w:t>
      </w:r>
      <w:r w:rsidRPr="00970DC2">
        <w:rPr>
          <w:rStyle w:val="StyleUnderline"/>
        </w:rPr>
        <w:t>Morales</w:t>
      </w:r>
      <w:r w:rsidRPr="00970DC2">
        <w:rPr>
          <w:rFonts w:ascii="Times" w:eastAsia="Times New Roman" w:hAnsi="Times" w:cs="Times New Roman"/>
          <w:sz w:val="20"/>
          <w:szCs w:val="20"/>
        </w:rPr>
        <w:t xml:space="preserve">, in her pro se complaint challenging Vermont prohibitions on consensual sex in prison, </w:t>
      </w:r>
      <w:r w:rsidRPr="00970DC2">
        <w:rPr>
          <w:rStyle w:val="StyleUnderline"/>
        </w:rPr>
        <w:t>identified a host of problems that the prohibitions caused, including “sexual assaults within the incarceration system…homophobia…hatred…and bigotry</w:t>
      </w:r>
      <w:r w:rsidRPr="00970DC2">
        <w:rPr>
          <w:rFonts w:ascii="Times" w:eastAsia="Times New Roman" w:hAnsi="Times" w:cs="Times New Roman"/>
          <w:sz w:val="20"/>
          <w:szCs w:val="20"/>
        </w:rPr>
        <w:t xml:space="preserve">.”145 Citing Romer v. Evans, she explained that these prohibitions are rooted in anti-LGBT prejudice.146 As another author explains, </w:t>
      </w:r>
      <w:r w:rsidRPr="00970DC2">
        <w:rPr>
          <w:rStyle w:val="StyleUnderline"/>
        </w:rPr>
        <w:t>teaching homophobic, transphobic, and sexist sexual shame can make people more vulnerable to abuse in relationships.</w:t>
      </w:r>
      <w:r w:rsidRPr="00970DC2">
        <w:rPr>
          <w:rFonts w:ascii="Times" w:eastAsia="Times New Roman" w:hAnsi="Times" w:cs="Times New Roman"/>
          <w:sz w:val="20"/>
          <w:szCs w:val="20"/>
        </w:rPr>
        <w:t xml:space="preserve"> “If that little girl has learned that her queer longings and desires are sinful … and dirty, and that she should expect to be beaten and raped by the upstanding citizens … then how will she know when the things her lover does to her are abusive? If that non-gender-conforming child has never been allowed to name hir own body, and learned everyone but hirself has the right to name, manipulate, and modify hir body, then how will ze know when a touch is invasive?”147 Others have also pointed out that prohibitions on consensual sex keep prisoners from learning positive relationship skills. Paul Wright says, “If most prisoners are going to be getting out, how are you helping to make them better people from when they came in? […] If you accept the fact that relationships are a normal part of human existence, what are you doing to normalize that?”148 Derrick Corley, a writer and prisoner in New York, said, “If it is true that healthy people have healthy relationships, and, if these relationships are systematically denied prisoners, then how can we be expected to eventually live in society as normal, l</w:t>
      </w:r>
      <w:r>
        <w:rPr>
          <w:rFonts w:ascii="Times" w:eastAsia="Times New Roman" w:hAnsi="Times" w:cs="Times New Roman"/>
          <w:sz w:val="20"/>
          <w:szCs w:val="20"/>
        </w:rPr>
        <w:t>aw-abiding, productive people?”</w:t>
      </w:r>
      <w:r w:rsidRPr="00970DC2">
        <w:rPr>
          <w:rFonts w:eastAsia="Times New Roman" w:cs="Times New Roman"/>
        </w:rPr>
        <w:t xml:space="preserve"> </w:t>
      </w:r>
      <w:r w:rsidRPr="00970DC2">
        <w:rPr>
          <w:rStyle w:val="StyleUnderline"/>
        </w:rPr>
        <w:t>The focus on preventing consensual sex can lead prison officials to put prisoners in unnecessarily dangerous situations</w:t>
      </w:r>
      <w:r w:rsidRPr="00970DC2">
        <w:rPr>
          <w:rFonts w:ascii="Times" w:eastAsia="Times New Roman" w:hAnsi="Times" w:cs="Times New Roman"/>
          <w:sz w:val="20"/>
          <w:szCs w:val="20"/>
        </w:rPr>
        <w:t>. A prisoner named Steven said, “They will put you in a 12 X 8 cell with a homophobe and expect you to get along with your cellmate. Heaven forbid they put you in a cell with another bisexual, transgender, or gay individual because they will automatically assume that ya’ll are having sex. What do they care if we have consensual sex?”150 A stud151 in a women’s state prison agrees</w:t>
      </w:r>
      <w:r w:rsidRPr="001377A7">
        <w:rPr>
          <w:rStyle w:val="StyleUnderline"/>
        </w:rPr>
        <w:t>: “If you want to have a relationship with somebody or cell up with them that should be your business. This would create a much safer environment for everybody.”152 The prohibitions on consensual sex can also deter prisoners from coming forward about sexual assault, for fear that they will be punished for having sex</w:t>
      </w:r>
      <w:r w:rsidRPr="00970DC2">
        <w:rPr>
          <w:rFonts w:ascii="Times" w:eastAsia="Times New Roman" w:hAnsi="Times" w:cs="Times New Roman"/>
          <w:sz w:val="20"/>
          <w:szCs w:val="20"/>
        </w:rPr>
        <w:t>. That is exactly what happened to one of my former clients, who was disciplined for having sex when she told a staff member that another prisoner had raped her. Brenda V. Smith points out that if prisons permitted consensual sexual expression, they could improve in several ways. For example, they could “appropriately identify[] acts that are consensual as opposed to coerced … to more accurately report information to the Bureau of Justice Statistics and meet the data collection requirements of the [Prison Rape Elimination] Act.”153 This shift in focus would also lead officials to devote their limited resources to focus on preventing, investigating, and responding to sexual violence, rather than consensual sex.154 She acknowledges that “recognizing and granting inmates a degree of sexual expression may enhance inmate safety by decreasing prison rape” and agrees with those described above that it would also “help prisoners learn healthy and responsible sexual behavior prior to reentering the community.”1</w:t>
      </w:r>
    </w:p>
    <w:p w14:paraId="5B2F9896" w14:textId="77777777" w:rsidR="00374A79" w:rsidRDefault="00374A79" w:rsidP="00374A79">
      <w:pPr>
        <w:pStyle w:val="Heading3"/>
      </w:pPr>
      <w:r>
        <w:t>Framing (if reading extinction impacts)</w:t>
      </w:r>
    </w:p>
    <w:p w14:paraId="4BFD94B9" w14:textId="77777777" w:rsidR="00374A79" w:rsidRDefault="00374A79" w:rsidP="00374A79">
      <w:pPr>
        <w:pStyle w:val="Heading4"/>
      </w:pPr>
      <w:r>
        <w:t>Our interpretation is that you should weigh the impacts based on three factors: probability, magnitude, and time frame. Hold magnitude in a high regard – it determines the severity of the situation and is a useful skill and one that policymakers use.</w:t>
      </w:r>
    </w:p>
    <w:p w14:paraId="5A3F5C11" w14:textId="77777777" w:rsidR="00374A79" w:rsidRDefault="00374A79" w:rsidP="00374A79"/>
    <w:p w14:paraId="4BBBD05E" w14:textId="77777777" w:rsidR="00374A79" w:rsidRDefault="00374A79" w:rsidP="00374A79">
      <w:pPr>
        <w:pStyle w:val="Heading4"/>
      </w:pPr>
      <w:r>
        <w:t>Moral obligation hurts political responsibility and allows for injustices and violence to occur</w:t>
      </w:r>
    </w:p>
    <w:p w14:paraId="7F3577F7" w14:textId="77777777" w:rsidR="00374A79" w:rsidRPr="00936A96" w:rsidRDefault="00374A79" w:rsidP="00374A79">
      <w:pPr>
        <w:rPr>
          <w:b/>
          <w:sz w:val="14"/>
          <w:szCs w:val="14"/>
        </w:rPr>
      </w:pPr>
      <w:r w:rsidRPr="00936A96">
        <w:rPr>
          <w:rStyle w:val="StyleUnderline"/>
          <w:sz w:val="14"/>
          <w:szCs w:val="14"/>
          <w:u w:val="none"/>
        </w:rPr>
        <w:t>Jeffrey</w:t>
      </w:r>
      <w:r w:rsidRPr="00AD5282">
        <w:rPr>
          <w:rStyle w:val="StyleUnderline"/>
          <w:u w:val="none"/>
        </w:rPr>
        <w:t xml:space="preserve"> </w:t>
      </w:r>
      <w:r w:rsidRPr="00936A96">
        <w:rPr>
          <w:rStyle w:val="Style13ptBold"/>
        </w:rPr>
        <w:t>Isaac 2002</w:t>
      </w:r>
      <w:r w:rsidRPr="00AD5282">
        <w:rPr>
          <w:rStyle w:val="StyleUnderline"/>
          <w:u w:val="none"/>
        </w:rPr>
        <w:t xml:space="preserve">, </w:t>
      </w:r>
      <w:r w:rsidRPr="00936A96">
        <w:rPr>
          <w:rStyle w:val="StyleUnderline"/>
          <w:sz w:val="14"/>
          <w:szCs w:val="14"/>
          <w:u w:val="none"/>
        </w:rPr>
        <w:t xml:space="preserve">professor of political sicence and director of the center for the study of democracy and public life at Indiana University, “Ends, Means, and Politics,” </w:t>
      </w:r>
      <w:r w:rsidRPr="00936A96">
        <w:rPr>
          <w:rStyle w:val="StyleUnderline"/>
          <w:i/>
          <w:sz w:val="14"/>
          <w:szCs w:val="14"/>
          <w:u w:val="none"/>
        </w:rPr>
        <w:t>Dissent</w:t>
      </w:r>
    </w:p>
    <w:p w14:paraId="41484C6C" w14:textId="77777777" w:rsidR="00374A79" w:rsidRPr="00AD5282" w:rsidRDefault="00374A79" w:rsidP="00374A79">
      <w:pPr>
        <w:rPr>
          <w:rStyle w:val="StyleUnderline"/>
        </w:rPr>
      </w:pPr>
      <w:r w:rsidRPr="00AD5282">
        <w:rPr>
          <w:sz w:val="16"/>
        </w:rPr>
        <w:t xml:space="preserve">As writers such as Niccolo Machiavelli, Max Weber, Reinhold Niebuhr, and Hannah Arendt have taught, </w:t>
      </w:r>
      <w:r w:rsidRPr="00AD5282">
        <w:rPr>
          <w:rStyle w:val="StyleUnderline"/>
        </w:rPr>
        <w:t>an unyielding concern with moral goodness undercuts political responsibility. The concern may be morally laudable, reflecting a kind of personal integrity, but it suffers from three fatal flaws: (1) It fails to see that the purity of one’s intention does not ensure the achievement of what one intends</w:t>
      </w:r>
      <w:r w:rsidRPr="00AD5282">
        <w:rPr>
          <w:sz w:val="16"/>
        </w:rPr>
        <w:t>. Abjuring violence or refusing to make common cause with morally compromised parties may seem like the right thing; but if such tactics entail impotence, then it is hard to view them as serving any moral good beyond the clean conscience of their supporters; (</w:t>
      </w:r>
      <w:r w:rsidRPr="00AD5282">
        <w:rPr>
          <w:rStyle w:val="StyleUnderline"/>
        </w:rPr>
        <w:t>2) it fails to see that in a world of real violence and injustice, moral purity is not simply a form of powerlessness; it is often a form of complicity in injustice. This is why</w:t>
      </w:r>
      <w:r w:rsidRPr="00AD5282">
        <w:rPr>
          <w:sz w:val="16"/>
        </w:rPr>
        <w:t>, from the standpoint of politics— as opposed to religion—</w:t>
      </w:r>
      <w:r w:rsidRPr="00AD5282">
        <w:rPr>
          <w:rStyle w:val="StyleUnderline"/>
        </w:rPr>
        <w:t>pacifism is always a potentially immoral stand.</w:t>
      </w:r>
      <w:r w:rsidRPr="00AD5282">
        <w:rPr>
          <w:sz w:val="16"/>
        </w:rPr>
        <w:t xml:space="preserve"> In categorically repudiating violence, </w:t>
      </w:r>
      <w:r w:rsidRPr="00AD5282">
        <w:rPr>
          <w:rStyle w:val="StyleUnderline"/>
        </w:rPr>
        <w:t>it refuses in principle to oppose certain violent injustices with any effect; and (3) it fails to see that politics is as much about unintended consequences as it is about intentions; it is the effects of action, rather than the motives of action</w:t>
      </w:r>
      <w:r w:rsidRPr="00AD5282">
        <w:rPr>
          <w:sz w:val="16"/>
        </w:rPr>
        <w:t xml:space="preserve">, that is most significant. Just as the alignment with “good” may engender impotence, </w:t>
      </w:r>
      <w:r w:rsidRPr="00AD5282">
        <w:rPr>
          <w:rStyle w:val="StyleUnderline"/>
        </w:rPr>
        <w:t>it is often the pursuit of “good” that generates evil. This is the lesson of communism in the twentieth century</w:t>
      </w:r>
      <w:r w:rsidRPr="00AD5282">
        <w:rPr>
          <w:sz w:val="16"/>
        </w:rPr>
        <w:t xml:space="preserve">: it is not enough that one’s goals be sincere or idealistic; it is equally important, always, to ask about the effects of pursuing these goals and to judge these effects in pragmatic and historically contextualized ways. </w:t>
      </w:r>
      <w:r w:rsidRPr="00AD5282">
        <w:rPr>
          <w:rStyle w:val="StyleUnderline"/>
        </w:rPr>
        <w:t xml:space="preserve">Moral absolutism inhibits this judgment. It alienates those who are not true believers. It promotes arrogance. And it undermines political effectiveness. </w:t>
      </w:r>
    </w:p>
    <w:p w14:paraId="0DA8914C" w14:textId="77777777" w:rsidR="00374A79" w:rsidRDefault="00374A79" w:rsidP="00374A79">
      <w:pPr>
        <w:pStyle w:val="Heading2"/>
      </w:pPr>
      <w:r>
        <w:t>Case Extensions</w:t>
      </w:r>
    </w:p>
    <w:p w14:paraId="16DABDB8" w14:textId="77777777" w:rsidR="00374A79" w:rsidRDefault="00374A79" w:rsidP="00374A79">
      <w:pPr>
        <w:pStyle w:val="Heading3"/>
      </w:pPr>
      <w:bookmarkStart w:id="0" w:name="_GoBack"/>
      <w:bookmarkEnd w:id="0"/>
      <w:r>
        <w:t>Solvency</w:t>
      </w:r>
    </w:p>
    <w:p w14:paraId="60ACFCA8" w14:textId="77777777" w:rsidR="00374A79" w:rsidRDefault="00374A79" w:rsidP="004875BA">
      <w:pPr>
        <w:pStyle w:val="Heading4"/>
      </w:pPr>
      <w:r>
        <w:t>1. No solvency – the aff’s plan only changes the blanket policy of jails, which can’t solve for two reasons:</w:t>
      </w:r>
    </w:p>
    <w:p w14:paraId="67659770" w14:textId="77777777" w:rsidR="00374A79" w:rsidRDefault="00374A79" w:rsidP="004875BA">
      <w:pPr>
        <w:pStyle w:val="Heading4"/>
      </w:pPr>
      <w:r>
        <w:t>a. Jails are local while prisons are federal – the USFG can’t tell jails what to do nor do they have a means of enforcing what happens in jail. No spillover claims – spillover would be the opposite – beginning with the prison/federal level and then spilling over to the local level of jails</w:t>
      </w:r>
    </w:p>
    <w:p w14:paraId="3F6F9ECC" w14:textId="43DC9334" w:rsidR="00374A79" w:rsidRDefault="00374A79" w:rsidP="004875BA">
      <w:pPr>
        <w:pStyle w:val="Heading4"/>
      </w:pPr>
      <w:r>
        <w:t>b. Prisons are the long-term facilities – not changing anything in prison systems means the aff can’t sol</w:t>
      </w:r>
      <w:r w:rsidR="00792A1E">
        <w:t xml:space="preserve">ve for other structural systems </w:t>
      </w:r>
    </w:p>
    <w:p w14:paraId="382BBC4C" w14:textId="77777777" w:rsidR="00374A79" w:rsidRDefault="00374A79" w:rsidP="004875BA">
      <w:pPr>
        <w:pStyle w:val="Heading4"/>
      </w:pPr>
      <w:r>
        <w:t>2. Turn – the aff only focuses on one scenario of sexual violence in prisons – this delegitimizes other instances that happen within prisons – Arkels. The plan creates the idea that a “good job” has been done and shifts focus onto the next issue, rendering other cases of violence within prison systems invisible even though the nature of the prison system is sexually violent based on alternative causes like medical searches.</w:t>
      </w:r>
    </w:p>
    <w:p w14:paraId="00E36E54" w14:textId="77777777" w:rsidR="00374A79" w:rsidRDefault="00374A79" w:rsidP="004875BA">
      <w:pPr>
        <w:pStyle w:val="Heading4"/>
      </w:pPr>
      <w:r>
        <w:t>3. There is no proof or reason as to why guards would listen – the violence would no longer take place in the open, but could still happen behind closed doors – this is arguably worse because there is no acknowledgement of there being a problem. Instead, it becomes invisible because of the idea that the issue has been “solved for”</w:t>
      </w:r>
    </w:p>
    <w:p w14:paraId="300C4144" w14:textId="77777777" w:rsidR="00374A79" w:rsidRDefault="00374A79" w:rsidP="004875BA">
      <w:pPr>
        <w:pStyle w:val="Heading4"/>
      </w:pPr>
      <w:r>
        <w:t>4. No solvency – reforms worsen the system and allow guards to continue abusing prisoners in other ways like through solitary confinement – Lamble 11. Prison systems also exacerbate existing acts of violence performed by those who were put in prison for violent crimes, making these systems inherently dangerous.</w:t>
      </w:r>
    </w:p>
    <w:p w14:paraId="6130A2BF" w14:textId="77777777" w:rsidR="00374A79" w:rsidRDefault="00374A79" w:rsidP="004875BA">
      <w:pPr>
        <w:pStyle w:val="Heading4"/>
      </w:pPr>
      <w:r>
        <w:t>5. Alt causes to sexual violence – Arkels indicates that sexual violence happens often between prisoners because the victim is too scared to come forward out of fear of being punished for having sex, especially trans and queers who are the primary targets of these prohibitions.</w:t>
      </w:r>
    </w:p>
    <w:p w14:paraId="21E064F3" w14:textId="77777777" w:rsidR="00374A79" w:rsidRDefault="00374A79" w:rsidP="004875BA">
      <w:pPr>
        <w:pStyle w:val="Heading4"/>
      </w:pPr>
      <w:r>
        <w:t>6. (If they read Miller 2k and y’all are running a kritik): Miller flows neg – all Miller does is criticize the current system, but that is tied to the basis of the system itself – creating blanket policies does nothing to change the groundings of sexual violence within prisons that is connected to a specific mindset.</w:t>
      </w:r>
    </w:p>
    <w:p w14:paraId="388D7B1F" w14:textId="77777777" w:rsidR="00374A79" w:rsidRDefault="00374A79" w:rsidP="00374A79">
      <w:pPr>
        <w:pStyle w:val="Heading4"/>
      </w:pPr>
      <w:r>
        <w:t>7.</w:t>
      </w:r>
      <w:r w:rsidRPr="00262765">
        <w:t> </w:t>
      </w:r>
      <w:r>
        <w:t>Can’t solve for trans who have not had surgery – they are not classified with their gender identity in prison – increases their risk of sexual violence even with the plan</w:t>
      </w:r>
    </w:p>
    <w:p w14:paraId="26B91A9F" w14:textId="77777777" w:rsidR="00374A79" w:rsidRPr="00DA57E7" w:rsidRDefault="00374A79" w:rsidP="00374A79">
      <w:pPr>
        <w:rPr>
          <w:sz w:val="14"/>
          <w:szCs w:val="14"/>
        </w:rPr>
      </w:pPr>
      <w:r w:rsidRPr="00DA57E7">
        <w:rPr>
          <w:rStyle w:val="Style13ptBold"/>
        </w:rPr>
        <w:t>NCLR 2000</w:t>
      </w:r>
      <w:r>
        <w:t xml:space="preserve"> </w:t>
      </w:r>
      <w:r w:rsidRPr="00DA57E7">
        <w:rPr>
          <w:sz w:val="14"/>
          <w:szCs w:val="14"/>
        </w:rPr>
        <w:t>(National Center for Lesbian Rights, 2000, “Transsexual Prisoners,” http://www.transgenderlaw.org/resources/prisoners.htm)</w:t>
      </w:r>
    </w:p>
    <w:p w14:paraId="263F0EBE" w14:textId="25FC2FD4" w:rsidR="00374A79" w:rsidRPr="008A2C4C" w:rsidRDefault="00374A79" w:rsidP="00374A79">
      <w:pPr>
        <w:rPr>
          <w:sz w:val="16"/>
        </w:rPr>
      </w:pPr>
      <w:r w:rsidRPr="00262765">
        <w:rPr>
          <w:sz w:val="16"/>
        </w:rPr>
        <w:t>Do transgender prisoners have a right to be housed in a facility consistent with their gender identity?</w:t>
      </w:r>
      <w:r w:rsidRPr="00262765">
        <w:rPr>
          <w:sz w:val="12"/>
        </w:rPr>
        <w:t>∂</w:t>
      </w:r>
      <w:r w:rsidRPr="00262765">
        <w:rPr>
          <w:sz w:val="16"/>
        </w:rPr>
        <w:t xml:space="preserve"> </w:t>
      </w:r>
      <w:r w:rsidRPr="00262765">
        <w:rPr>
          <w:rStyle w:val="StyleUnderline"/>
        </w:rPr>
        <w:t>Transsexual people who have not had genital surgery are generally classified according to their birth sex for purposes of prison housing, regardless of how long they may have lived as a member of the other gender, and regardless of how much other medical treatment they may have undergone</w:t>
      </w:r>
      <w:bookmarkStart w:id="1" w:name="_ftnref1"/>
      <w:r w:rsidRPr="00262765">
        <w:rPr>
          <w:sz w:val="16"/>
        </w:rPr>
        <w:t>[1]</w:t>
      </w:r>
      <w:bookmarkEnd w:id="1"/>
      <w:r w:rsidRPr="00262765">
        <w:rPr>
          <w:sz w:val="16"/>
        </w:rPr>
        <w:t xml:space="preserve"> </w:t>
      </w:r>
      <w:r w:rsidRPr="00262765">
        <w:rPr>
          <w:rStyle w:val="StyleUnderline"/>
        </w:rPr>
        <w:t>-- a situation which puts</w:t>
      </w:r>
      <w:r w:rsidRPr="00262765">
        <w:rPr>
          <w:sz w:val="16"/>
        </w:rPr>
        <w:t xml:space="preserve"> male-to-female </w:t>
      </w:r>
      <w:r w:rsidRPr="00262765">
        <w:rPr>
          <w:rStyle w:val="StyleUnderline"/>
        </w:rPr>
        <w:t xml:space="preserve">transsexual women at great risk of sexual violence. Transsexual people who have had genital surgery are generally classified and housed according to their reassigned </w:t>
      </w:r>
      <w:r w:rsidRPr="00932657">
        <w:rPr>
          <w:rStyle w:val="StyleUnderline"/>
        </w:rPr>
        <w:t>sex</w:t>
      </w:r>
      <w:r w:rsidRPr="00262765">
        <w:rPr>
          <w:sz w:val="16"/>
        </w:rPr>
        <w:t>.</w:t>
      </w:r>
      <w:r w:rsidRPr="00262765">
        <w:rPr>
          <w:sz w:val="12"/>
        </w:rPr>
        <w:t>∂</w:t>
      </w:r>
      <w:r w:rsidRPr="00262765">
        <w:rPr>
          <w:sz w:val="16"/>
        </w:rPr>
        <w:t xml:space="preserve"> One mechanism that is sometimes used to protect transsexual women who are at risk of violence due to being housed in male prisons is to separate them from other prisoners. This is referred to as “administrative segregation.” On the positive side, placing a transgender or transsexual woman in administrative segregation may provide her with greater protection than being housed in the general population. On the negative side, however, administrative segregation also results in exclusion from recreation, educational and occupational opportunities, and associational rights.</w:t>
      </w:r>
      <w:bookmarkStart w:id="2" w:name="_ftnref2"/>
      <w:r w:rsidRPr="00262765">
        <w:rPr>
          <w:sz w:val="16"/>
        </w:rPr>
        <w:t>[2]</w:t>
      </w:r>
      <w:bookmarkEnd w:id="2"/>
    </w:p>
    <w:p w14:paraId="5C2565B7" w14:textId="77777777" w:rsidR="00374A79" w:rsidRDefault="00374A79" w:rsidP="00374A79">
      <w:pPr>
        <w:pStyle w:val="Heading4"/>
      </w:pPr>
      <w:r>
        <w:rPr>
          <w:rFonts w:eastAsiaTheme="minorEastAsia" w:cstheme="minorBidi"/>
          <w:b w:val="0"/>
          <w:sz w:val="24"/>
          <w:szCs w:val="24"/>
        </w:rPr>
        <w:t xml:space="preserve">8. </w:t>
      </w:r>
      <w:r>
        <w:t>Alt causes – non-consensual medical procedures are part of normal prison policy that sexually violate the prisoners. The affirmative makes no move to combat this unique form of violence that involves penetrating the body.</w:t>
      </w:r>
    </w:p>
    <w:p w14:paraId="21BBFD64" w14:textId="77777777" w:rsidR="00374A79" w:rsidRPr="00186E6D" w:rsidRDefault="00374A79" w:rsidP="00374A79">
      <w:r w:rsidRPr="00186E6D">
        <w:rPr>
          <w:rStyle w:val="Style13ptBold"/>
        </w:rPr>
        <w:t>Arkels</w:t>
      </w:r>
      <w:r>
        <w:t xml:space="preserve">, </w:t>
      </w:r>
      <w:r w:rsidRPr="00186E6D">
        <w:rPr>
          <w:rStyle w:val="Style13ptBold"/>
        </w:rPr>
        <w:t>2015</w:t>
      </w:r>
      <w:r>
        <w:t xml:space="preserve"> Gabriel. </w:t>
      </w:r>
      <w:r w:rsidRPr="00186E6D">
        <w:t>Professor of Legal Skills at Northeastern University School of Law</w:t>
      </w:r>
      <w:r>
        <w:t xml:space="preserve">. </w:t>
      </w:r>
      <w:r w:rsidRPr="00186E6D">
        <w:t>Regulating Prison Sexual Violence</w:t>
      </w:r>
      <w:r>
        <w:t xml:space="preserve">. </w:t>
      </w:r>
      <w:r w:rsidRPr="00186E6D">
        <w:t>Northeastern University Law Journal</w:t>
      </w:r>
      <w:r>
        <w:t xml:space="preserve">. </w:t>
      </w:r>
      <w:r w:rsidRPr="00186E6D">
        <w:t>Vol. 7 No. 1</w:t>
      </w:r>
      <w:r>
        <w:t>. 71-130.</w:t>
      </w:r>
    </w:p>
    <w:p w14:paraId="43F4ABFC" w14:textId="77777777" w:rsidR="00374A79" w:rsidRPr="00A245AE" w:rsidRDefault="00374A79" w:rsidP="00374A79">
      <w:pPr>
        <w:rPr>
          <w:rFonts w:ascii="Times" w:eastAsia="Times New Roman" w:hAnsi="Times" w:cs="Times New Roman"/>
          <w:sz w:val="16"/>
          <w:szCs w:val="20"/>
        </w:rPr>
      </w:pPr>
      <w:r w:rsidRPr="001E1CDF">
        <w:rPr>
          <w:rStyle w:val="StyleUnderline"/>
        </w:rPr>
        <w:t>Prisoners retain a</w:t>
      </w:r>
      <w:r w:rsidRPr="00A245AE">
        <w:rPr>
          <w:sz w:val="16"/>
        </w:rPr>
        <w:t xml:space="preserve"> limited </w:t>
      </w:r>
      <w:r w:rsidRPr="001E1CDF">
        <w:rPr>
          <w:rStyle w:val="StyleUnderline"/>
        </w:rPr>
        <w:t>right to refuse treatment</w:t>
      </w:r>
      <w:r w:rsidRPr="00A245AE">
        <w:rPr>
          <w:sz w:val="16"/>
        </w:rPr>
        <w:t xml:space="preserve">, </w:t>
      </w:r>
      <w:r w:rsidRPr="001E1CDF">
        <w:rPr>
          <w:rStyle w:val="StyleUnderline"/>
        </w:rPr>
        <w:t>but state</w:t>
      </w:r>
      <w:r w:rsidRPr="00A245AE">
        <w:rPr>
          <w:sz w:val="16"/>
        </w:rPr>
        <w:t xml:space="preserve"> interests significantly </w:t>
      </w:r>
      <w:r w:rsidRPr="001E1CDF">
        <w:rPr>
          <w:rStyle w:val="StyleUnderline"/>
        </w:rPr>
        <w:t>constrain this right</w:t>
      </w:r>
      <w:r w:rsidRPr="00A245AE">
        <w:rPr>
          <w:sz w:val="16"/>
        </w:rPr>
        <w:t xml:space="preserve">.74 For example, if certainsubstantive and procedural thresholds are met, </w:t>
      </w:r>
      <w:r w:rsidRPr="001E1CDF">
        <w:rPr>
          <w:rStyle w:val="StyleUnderline"/>
        </w:rPr>
        <w:t>medical professionalsmay medicate detained people with psychiatric disabilities against theirwill.</w:t>
      </w:r>
      <w:r w:rsidRPr="00A245AE">
        <w:rPr>
          <w:sz w:val="16"/>
        </w:rPr>
        <w:t xml:space="preserve">75 Courts have held that </w:t>
      </w:r>
      <w:r w:rsidRPr="001E1CDF">
        <w:rPr>
          <w:rStyle w:val="StyleUnderline"/>
        </w:rPr>
        <w:t>nonconsensual treatment</w:t>
      </w:r>
      <w:r w:rsidRPr="00A245AE">
        <w:rPr>
          <w:sz w:val="16"/>
        </w:rPr>
        <w:t xml:space="preserve"> with insulin for diabetes,76 </w:t>
      </w:r>
      <w:r w:rsidRPr="001E1CDF">
        <w:rPr>
          <w:rStyle w:val="StyleUnderline"/>
        </w:rPr>
        <w:t>nonconsensual testing for AIDS,</w:t>
      </w:r>
      <w:r w:rsidRPr="00A245AE">
        <w:rPr>
          <w:sz w:val="16"/>
        </w:rPr>
        <w:t xml:space="preserve">77 </w:t>
      </w:r>
      <w:r w:rsidRPr="001E1CDF">
        <w:rPr>
          <w:rStyle w:val="StyleUnderline"/>
        </w:rPr>
        <w:t>nonconsensual vaccination for Hepatitis A</w:t>
      </w:r>
      <w:r w:rsidRPr="00A245AE">
        <w:rPr>
          <w:sz w:val="16"/>
        </w:rPr>
        <w:t xml:space="preserve">,78 </w:t>
      </w:r>
      <w:r w:rsidRPr="001E1CDF">
        <w:rPr>
          <w:rStyle w:val="StyleUnderline"/>
        </w:rPr>
        <w:t>and nonconsensual  artificial</w:t>
      </w:r>
      <w:r>
        <w:rPr>
          <w:rStyle w:val="StyleUnderline"/>
        </w:rPr>
        <w:t xml:space="preserve"> </w:t>
      </w:r>
      <w:r w:rsidRPr="001E1CDF">
        <w:rPr>
          <w:rStyle w:val="StyleUnderline"/>
        </w:rPr>
        <w:t>nutrition</w:t>
      </w:r>
      <w:r>
        <w:rPr>
          <w:rStyle w:val="StyleUnderline"/>
        </w:rPr>
        <w:t xml:space="preserve"> </w:t>
      </w:r>
      <w:r w:rsidRPr="001E1CDF">
        <w:rPr>
          <w:rStyle w:val="StyleUnderline"/>
        </w:rPr>
        <w:t>and</w:t>
      </w:r>
      <w:r w:rsidRPr="00A245AE">
        <w:rPr>
          <w:sz w:val="16"/>
        </w:rPr>
        <w:t xml:space="preserve"> </w:t>
      </w:r>
      <w:r w:rsidRPr="001E1CDF">
        <w:rPr>
          <w:rStyle w:val="StyleUnderline"/>
        </w:rPr>
        <w:t>hydration79</w:t>
      </w:r>
      <w:r w:rsidRPr="00A245AE">
        <w:rPr>
          <w:sz w:val="16"/>
        </w:rPr>
        <w:t xml:space="preserve"> do not violate prisoners’ constitutional rights. As Iwill discuss further below</w:t>
      </w:r>
      <w:r w:rsidRPr="001E1CDF">
        <w:rPr>
          <w:rStyle w:val="StyleUnderline"/>
        </w:rPr>
        <w:t>, courts have also found some nonconsensual gynecological and rectal exams to be lawful</w:t>
      </w:r>
      <w:r w:rsidRPr="00A245AE">
        <w:rPr>
          <w:sz w:val="16"/>
        </w:rPr>
        <w:t xml:space="preserve">. However, nonconsensual treatment may not always be permitted, particularly where the prisoner objects based on sincerely held religious beliefs.80 Deliberate denial of necessary medical care can also be unlawful.81In or out of prison, people often do give full, free, knowing consent to medical interventions. In some situations, providingmedical care to someone who cannot consent—someone who is,for example, unconscious—may be appropriate. Here, I am only considering those situations where a person could have consentedbut did not, or where a person could not consent and no legitimatemedical need supported the intervention. I don’t argue that everynonconsensual medical intervention is a form of sexual violence;while nonconsensual medical interventions may always be violent,the violence is not necessarily always sexual. I focus on those </w:t>
      </w:r>
      <w:r w:rsidRPr="001E1CDF">
        <w:rPr>
          <w:rStyle w:val="StyleUnderline"/>
        </w:rPr>
        <w:t>nonconsensual medical interventions</w:t>
      </w:r>
      <w:r w:rsidRPr="00A245AE">
        <w:rPr>
          <w:sz w:val="16"/>
        </w:rPr>
        <w:t xml:space="preserve"> that </w:t>
      </w:r>
      <w:r w:rsidRPr="001E1CDF">
        <w:rPr>
          <w:rStyle w:val="StyleUnderline"/>
        </w:rPr>
        <w:t>involve stripping someoneor forcing someone to strip; touching or penetrating the genitals, anus, breasts, or reproductive organs; or harming a person’s capacityfor sexual pleasure, sexual acts, or reproduction</w:t>
      </w:r>
      <w:r w:rsidRPr="00A245AE">
        <w:rPr>
          <w:sz w:val="16"/>
        </w:rPr>
        <w:t xml:space="preserve">. Like searches, the physical acts of nonconsensual medicalinterventions are often indistinguishable from other forms of sexualviolence. </w:t>
      </w:r>
      <w:r w:rsidRPr="001E1CDF">
        <w:rPr>
          <w:rStyle w:val="StyleUnderline"/>
        </w:rPr>
        <w:t>Mandatory medical exams are widely imposed in prisonsand jails, including gynecological exams</w:t>
      </w:r>
      <w:r w:rsidRPr="00A245AE">
        <w:rPr>
          <w:sz w:val="16"/>
        </w:rPr>
        <w:t>.82 “[</w:t>
      </w:r>
      <w:r w:rsidRPr="001E1CDF">
        <w:rPr>
          <w:rStyle w:val="StyleUnderline"/>
        </w:rPr>
        <w:t>Women prisoners] haveexperienced sexual violence in their private lives, in their domesticlives, in their intimate lives</w:t>
      </w:r>
      <w:r w:rsidRPr="00A245AE">
        <w:rPr>
          <w:sz w:val="16"/>
        </w:rPr>
        <w:t xml:space="preserve">. And then </w:t>
      </w:r>
      <w:r w:rsidRPr="001E1CDF">
        <w:rPr>
          <w:rStyle w:val="StyleUnderline"/>
        </w:rPr>
        <w:t>they go to prison where theirbodies are handled by so-called doctors who are sticking things intotheir vaginas and their anuses and it feels exactly like the sexualabuse that they have already experienced</w:t>
      </w:r>
      <w:r w:rsidRPr="00A245AE">
        <w:rPr>
          <w:sz w:val="16"/>
        </w:rPr>
        <w:t xml:space="preserve">.”83 One imprisoned womandescribes her physical pain and the doctor’s denial of her experienceduring an exam as follows: “[He] is the biggest man with the biggesthands... [H]e tried to force his way into my cervix and he kept tellinme it wasn’t painful while I was crying and tears were streamingdown my face.”84Some </w:t>
      </w:r>
      <w:r w:rsidRPr="001E1CDF">
        <w:rPr>
          <w:rStyle w:val="StyleUnderline"/>
        </w:rPr>
        <w:t>prisoners experience nonconsensual vaginal and analexams as sexual violence</w:t>
      </w:r>
      <w:r w:rsidRPr="00A245AE">
        <w:rPr>
          <w:sz w:val="16"/>
        </w:rPr>
        <w:t xml:space="preserve">. </w:t>
      </w:r>
      <w:r w:rsidRPr="001E1CDF">
        <w:rPr>
          <w:rStyle w:val="StyleUnderline"/>
        </w:rPr>
        <w:t>Michann Meadows sued over a doctor nonconsensuallypenetrating her vagina</w:t>
      </w:r>
      <w:r w:rsidRPr="00A245AE">
        <w:rPr>
          <w:sz w:val="16"/>
        </w:rPr>
        <w:t>.85 She cried out during the examand demanded that the doctor stop “jiggling [his] fingers in and outof [her].”86 He refused to stop and pushed his fingers inside of her</w:t>
      </w:r>
      <w:r w:rsidRPr="00A245AE">
        <w:rPr>
          <w:rFonts w:eastAsia="Times New Roman" w:cs="Times New Roman"/>
          <w:sz w:val="16"/>
        </w:rPr>
        <w:t xml:space="preserve"> </w:t>
      </w:r>
      <w:r w:rsidRPr="00A245AE">
        <w:rPr>
          <w:rFonts w:ascii="Times" w:eastAsia="Times New Roman" w:hAnsi="Times" w:cs="Times New Roman"/>
          <w:sz w:val="16"/>
          <w:szCs w:val="20"/>
        </w:rPr>
        <w:t xml:space="preserve">even harder, claiming that he needed to do what he was doing to “get around her uterus.”87 The exam caused her pain and bleeding.88 Afterward, a nurse gave Meadows a menstrual pad and privately advised her to file a complaint against the doctor for his conduct.89 In her complaint, Meadows said she felt sexually violated.90 </w:t>
      </w:r>
      <w:r w:rsidRPr="001E1CDF">
        <w:rPr>
          <w:rStyle w:val="StyleUnderline"/>
        </w:rPr>
        <w:t>Jessie Hill sued over a doctor non-consensually penetrating his anus and rectum.</w:t>
      </w:r>
      <w:r w:rsidRPr="00A245AE">
        <w:rPr>
          <w:rFonts w:ascii="Times" w:eastAsia="Times New Roman" w:hAnsi="Times" w:cs="Times New Roman"/>
          <w:sz w:val="16"/>
          <w:szCs w:val="20"/>
        </w:rPr>
        <w:t xml:space="preserve">91 Guards took Hill to a prison doctor after he complained of rectal pain.92 He told the doctor that he consented only to a visual examination and specifically told the doctor not to stick anything in his rectum.93 The doctor stuck his finger in Hill’s rectum over his protests.94 When Hill called for the guards to help him, they laughed at him instead.95 Hill said that he experienced the penetration as rape.96 Also </w:t>
      </w:r>
      <w:r w:rsidRPr="003A26FC">
        <w:rPr>
          <w:rStyle w:val="StyleUnderline"/>
        </w:rPr>
        <w:t>like searches, nonconsensual medical interventionsinfringe on the same interests in bodily integrity, privacy, dignity,self-determination, and autonomy as in sexual violence more broadly</w:t>
      </w:r>
      <w:r w:rsidRPr="00A245AE">
        <w:rPr>
          <w:rFonts w:ascii="Times" w:eastAsia="Times New Roman" w:hAnsi="Times" w:cs="Times New Roman"/>
          <w:sz w:val="16"/>
          <w:szCs w:val="20"/>
        </w:rPr>
        <w:t xml:space="preserve">,and can cause similar types of harm.97 </w:t>
      </w:r>
      <w:r w:rsidRPr="003A26FC">
        <w:rPr>
          <w:rStyle w:val="StyleUnderline"/>
        </w:rPr>
        <w:t>Forced exams to investigatesexual violence, which typically involve penetration of the mouth,vagina, and/or anus and come on the heels of other sexual violence,can be particularly harmful</w:t>
      </w:r>
      <w:r w:rsidRPr="00A245AE">
        <w:rPr>
          <w:rFonts w:ascii="Times" w:eastAsia="Times New Roman" w:hAnsi="Times" w:cs="Times New Roman"/>
          <w:sz w:val="16"/>
          <w:szCs w:val="20"/>
        </w:rPr>
        <w:t xml:space="preserve">. “Almost all interviewees in a recent studyof survivors of sexual abuse said they were re-traumatized by themedical examination procedures…. [B]ecause </w:t>
      </w:r>
      <w:r w:rsidRPr="003A26FC">
        <w:rPr>
          <w:rStyle w:val="StyleUnderline"/>
        </w:rPr>
        <w:t xml:space="preserve">there is an underlyingassumption that they are not to be believed, material evidence mustbe collected from their bodies as they are objectified and invaded,penetrated a second time by medical intervention.”98 A prisoner in a California women’s facility said, “Ninety-nine percent of the womenhave been abused or raped. </w:t>
      </w:r>
      <w:r w:rsidRPr="00A245AE">
        <w:rPr>
          <w:rFonts w:ascii="Times" w:eastAsia="Times New Roman" w:hAnsi="Times" w:cs="Times New Roman"/>
          <w:sz w:val="16"/>
          <w:szCs w:val="20"/>
        </w:rPr>
        <w:t>To have a man take us into an office thesize of a closet . . . stripped down . . . rough and hurts us . . . it takesus right back to the beginning.”</w:t>
      </w:r>
      <w:r w:rsidRPr="003A26FC">
        <w:rPr>
          <w:rStyle w:val="StyleUnderline"/>
        </w:rPr>
        <w:t>99Other forms of nonconsensual medical interventions,such as sterilization</w:t>
      </w:r>
      <w:r w:rsidRPr="00A245AE">
        <w:rPr>
          <w:rFonts w:ascii="Times" w:eastAsia="Times New Roman" w:hAnsi="Times" w:cs="Times New Roman"/>
          <w:sz w:val="16"/>
          <w:szCs w:val="20"/>
        </w:rPr>
        <w:t xml:space="preserve">, also </w:t>
      </w:r>
      <w:r w:rsidRPr="003A26FC">
        <w:rPr>
          <w:rStyle w:val="StyleUnderline"/>
        </w:rPr>
        <w:t>violently control people’s sexuality andreproduction</w:t>
      </w:r>
      <w:r w:rsidRPr="00A245AE">
        <w:rPr>
          <w:rFonts w:ascii="Times" w:eastAsia="Times New Roman" w:hAnsi="Times" w:cs="Times New Roman"/>
          <w:sz w:val="16"/>
          <w:szCs w:val="20"/>
        </w:rPr>
        <w:t xml:space="preserve">.100 As one </w:t>
      </w:r>
      <w:r w:rsidRPr="003A26FC">
        <w:rPr>
          <w:rStyle w:val="StyleUnderline"/>
        </w:rPr>
        <w:t>Black trans man subjected to a hysterectomyin a California prison</w:t>
      </w:r>
      <w:r w:rsidRPr="00A245AE">
        <w:rPr>
          <w:rFonts w:ascii="Times" w:eastAsia="Times New Roman" w:hAnsi="Times" w:cs="Times New Roman"/>
          <w:sz w:val="16"/>
          <w:szCs w:val="20"/>
        </w:rPr>
        <w:t xml:space="preserve"> said, “I felt coerced. I didn’t understand theprocedure….I never planned on having children but I would have likedthe option to be mine.”101 The history of nonconsensual sterilizationIn prisons—including psychiatric institutions—is extensive. </w:t>
      </w:r>
      <w:r w:rsidRPr="003A26FC">
        <w:rPr>
          <w:rStyle w:val="StyleUnderline"/>
        </w:rPr>
        <w:t>Thesepractices have tended to target disabled people, low-income people,indigenous people, queer people, gender nonconforming people,Black people, immigrants, and sexually active women</w:t>
      </w:r>
      <w:r w:rsidRPr="00A245AE">
        <w:rPr>
          <w:rFonts w:ascii="Times" w:eastAsia="Times New Roman" w:hAnsi="Times" w:cs="Times New Roman"/>
          <w:sz w:val="16"/>
          <w:szCs w:val="20"/>
        </w:rPr>
        <w:t>.102 Whilethese practices have often targeted people with a uterus, they havecertainly not spared people with testicles. Nonconsensual castrationhas been used as a punishment for alleged sexual violence, atreatment for homosexuality, and a part of medical experimentation.103Nonconsensual sterilization practices are not over. Justice Now recently documented extensive practices of nonconsensualsterilization in California women’s prisons, which seemed to targetnon-trans women of color and trans men of color.104 Like other formsof sexual violence, these nonconsensual sterilizations invade people’s</w:t>
      </w:r>
    </w:p>
    <w:p w14:paraId="1C76C767" w14:textId="77777777" w:rsidR="00374A79" w:rsidRDefault="00374A79" w:rsidP="00374A79">
      <w:pPr>
        <w:pStyle w:val="Heading3"/>
      </w:pPr>
      <w:r>
        <w:t>Framing</w:t>
      </w:r>
    </w:p>
    <w:p w14:paraId="13CC80A1" w14:textId="77777777" w:rsidR="00374A79" w:rsidRDefault="00374A79" w:rsidP="00374A79">
      <w:pPr>
        <w:pStyle w:val="Heading4"/>
      </w:pPr>
      <w:r>
        <w:t>Extend our interpretation – weigh impacts based on: magnitude, time frame, and probability – hold magnitude in high regards as it is how policymakers make their decisions and becomes a portable skill in life.</w:t>
      </w:r>
    </w:p>
    <w:p w14:paraId="276F5B89" w14:textId="77777777" w:rsidR="00374A79" w:rsidRDefault="00374A79" w:rsidP="00374A79"/>
    <w:p w14:paraId="76174F56" w14:textId="77777777" w:rsidR="00374A79" w:rsidRPr="001D38F3" w:rsidRDefault="00374A79" w:rsidP="00374A79">
      <w:pPr>
        <w:pStyle w:val="Heading4"/>
      </w:pPr>
      <w:r>
        <w:t>Claims of “moral obligation” hurt responsibility for those events and allow the cycles of violence and injustice to continue – Isaac 02. This fits the idea of “the road to Hell is paved with good intentions” – communism in the 20</w:t>
      </w:r>
      <w:r w:rsidRPr="001D38F3">
        <w:rPr>
          <w:vertAlign w:val="superscript"/>
        </w:rPr>
        <w:t>th</w:t>
      </w:r>
      <w:r>
        <w:t xml:space="preserve"> century proves as morality inhibits judgment and undermines political capability. </w:t>
      </w:r>
    </w:p>
    <w:p w14:paraId="6815A9BC" w14:textId="67C3196A" w:rsidR="007D31C6" w:rsidRDefault="007D31C6" w:rsidP="007D31C6">
      <w:pPr>
        <w:pStyle w:val="Heading2"/>
      </w:pPr>
      <w:r>
        <w:t>T</w:t>
      </w:r>
      <w:r w:rsidR="008618B3">
        <w:t xml:space="preserve"> USFG</w:t>
      </w:r>
    </w:p>
    <w:p w14:paraId="221D728E" w14:textId="6606DC19" w:rsidR="007D31C6" w:rsidRPr="006A5C1B" w:rsidRDefault="008618B3" w:rsidP="007D31C6">
      <w:pPr>
        <w:pStyle w:val="Heading3"/>
      </w:pPr>
      <w:r>
        <w:t>1NC</w:t>
      </w:r>
    </w:p>
    <w:p w14:paraId="5EC08295" w14:textId="20562664" w:rsidR="007D31C6" w:rsidRPr="000900B2" w:rsidRDefault="00DD266C" w:rsidP="007D31C6">
      <w:pPr>
        <w:pStyle w:val="Heading4"/>
        <w:rPr>
          <w:rFonts w:asciiTheme="minorHAnsi" w:hAnsiTheme="minorHAnsi"/>
          <w:sz w:val="24"/>
          <w:szCs w:val="24"/>
        </w:rPr>
      </w:pPr>
      <w:r w:rsidRPr="000900B2">
        <w:rPr>
          <w:rFonts w:asciiTheme="minorHAnsi" w:hAnsiTheme="minorHAnsi" w:cs="Courier New"/>
          <w:sz w:val="24"/>
          <w:szCs w:val="24"/>
        </w:rPr>
        <w:t xml:space="preserve">1. </w:t>
      </w:r>
      <w:r w:rsidR="007D31C6" w:rsidRPr="000900B2">
        <w:rPr>
          <w:rFonts w:asciiTheme="minorHAnsi" w:hAnsiTheme="minorHAnsi" w:cs="Courier New"/>
          <w:sz w:val="24"/>
          <w:szCs w:val="24"/>
        </w:rPr>
        <w:t xml:space="preserve">The affirmative is not topical because the overt search of body cavities and strip searches of inmates are not classified as “undercover activity”. We draw this conclusion because the only card in the 1ac that makes the affirmative topical, the Marx 98, specifically says that body cavity searches, strip searches, and other prison-type searches are only domestic surveillance if they are direct quote “undercover tactics”. </w:t>
      </w:r>
      <w:r w:rsidR="007D31C6" w:rsidRPr="000900B2">
        <w:rPr>
          <w:rFonts w:asciiTheme="minorHAnsi" w:hAnsiTheme="minorHAnsi"/>
          <w:sz w:val="24"/>
          <w:szCs w:val="24"/>
        </w:rPr>
        <w:t xml:space="preserve"> Our interpretation is that in order for those actions to be domestic surveillance they need to be conducted by domestic surveillance agencies, such as the TSA, FBI, ICE, DEA, etc. </w:t>
      </w:r>
    </w:p>
    <w:p w14:paraId="1A5E7588" w14:textId="7FFF1A95" w:rsidR="007D31C6" w:rsidRPr="000A45F4" w:rsidRDefault="00BC4BA0" w:rsidP="007D31C6">
      <w:pPr>
        <w:keepNext/>
        <w:keepLines/>
        <w:spacing w:before="200"/>
        <w:outlineLvl w:val="3"/>
        <w:rPr>
          <w:rFonts w:ascii="Times New Roman" w:eastAsia="Times New Roman" w:hAnsi="Times New Roman" w:cs="Times New Roman"/>
          <w:b/>
          <w:bCs/>
          <w:iCs/>
        </w:rPr>
      </w:pPr>
      <w:r>
        <w:rPr>
          <w:rFonts w:ascii="Times New Roman" w:eastAsia="Times New Roman" w:hAnsi="Times New Roman" w:cs="Times New Roman"/>
          <w:b/>
          <w:bCs/>
          <w:iCs/>
        </w:rPr>
        <w:t xml:space="preserve">USFG </w:t>
      </w:r>
      <w:r w:rsidRPr="000A45F4">
        <w:rPr>
          <w:rFonts w:ascii="Times New Roman" w:eastAsia="Times New Roman" w:hAnsi="Times New Roman" w:cs="Times New Roman"/>
          <w:b/>
          <w:bCs/>
          <w:iCs/>
        </w:rPr>
        <w:t>includes</w:t>
      </w:r>
      <w:r w:rsidR="007D31C6" w:rsidRPr="000A45F4">
        <w:rPr>
          <w:rFonts w:ascii="Times New Roman" w:eastAsia="Times New Roman" w:hAnsi="Times New Roman" w:cs="Times New Roman"/>
          <w:b/>
          <w:bCs/>
          <w:iCs/>
        </w:rPr>
        <w:t xml:space="preserve"> </w:t>
      </w:r>
      <w:r>
        <w:rPr>
          <w:rFonts w:ascii="Times New Roman" w:eastAsia="Times New Roman" w:hAnsi="Times New Roman" w:cs="Times New Roman"/>
          <w:b/>
          <w:bCs/>
          <w:iCs/>
        </w:rPr>
        <w:t>three branches</w:t>
      </w:r>
    </w:p>
    <w:p w14:paraId="34CFAF5C" w14:textId="7F75FDF3" w:rsidR="007D31C6" w:rsidRPr="000A45F4" w:rsidRDefault="007D31C6" w:rsidP="007D31C6">
      <w:pPr>
        <w:rPr>
          <w:rFonts w:ascii="Times New Roman" w:eastAsia="Calibri" w:hAnsi="Times New Roman" w:cs="Times New Roman"/>
          <w:sz w:val="20"/>
          <w:szCs w:val="20"/>
        </w:rPr>
      </w:pPr>
      <w:r w:rsidRPr="000A45F4">
        <w:rPr>
          <w:rFonts w:ascii="Times New Roman" w:eastAsia="Calibri" w:hAnsi="Times New Roman" w:cs="Times New Roman"/>
          <w:b/>
          <w:bCs/>
        </w:rPr>
        <w:t>Black</w:t>
      </w:r>
      <w:r w:rsidR="00BC4BA0">
        <w:rPr>
          <w:rFonts w:ascii="Times New Roman" w:eastAsia="Calibri" w:hAnsi="Times New Roman" w:cs="Times New Roman"/>
          <w:b/>
          <w:bCs/>
        </w:rPr>
        <w:t>’</w:t>
      </w:r>
      <w:r w:rsidRPr="000A45F4">
        <w:rPr>
          <w:rFonts w:ascii="Times New Roman" w:eastAsia="Calibri" w:hAnsi="Times New Roman" w:cs="Times New Roman"/>
          <w:b/>
          <w:bCs/>
        </w:rPr>
        <w:t>s Law 90</w:t>
      </w:r>
      <w:r w:rsidRPr="000A45F4">
        <w:rPr>
          <w:rFonts w:ascii="Times New Roman" w:eastAsia="Calibri" w:hAnsi="Times New Roman" w:cs="Times New Roman"/>
          <w:sz w:val="20"/>
          <w:szCs w:val="20"/>
        </w:rPr>
        <w:t xml:space="preserve">   Black</w:t>
      </w:r>
      <w:r w:rsidR="00BC4BA0">
        <w:rPr>
          <w:rFonts w:ascii="Times New Roman" w:eastAsia="Calibri" w:hAnsi="Times New Roman" w:cs="Times New Roman"/>
          <w:sz w:val="20"/>
          <w:szCs w:val="20"/>
        </w:rPr>
        <w:t>’</w:t>
      </w:r>
      <w:r w:rsidRPr="000A45F4">
        <w:rPr>
          <w:rFonts w:ascii="Times New Roman" w:eastAsia="Calibri" w:hAnsi="Times New Roman" w:cs="Times New Roman"/>
          <w:sz w:val="20"/>
          <w:szCs w:val="20"/>
        </w:rPr>
        <w:t>s Law Dictionary, 1990 p. 695  "government"</w:t>
      </w:r>
    </w:p>
    <w:p w14:paraId="1E8724CE" w14:textId="77777777" w:rsidR="007D31C6" w:rsidRDefault="007D31C6" w:rsidP="007D31C6">
      <w:pPr>
        <w:ind w:left="288"/>
        <w:rPr>
          <w:rFonts w:ascii="Times New Roman" w:eastAsia="Calibri" w:hAnsi="Times New Roman" w:cs="Calibri"/>
          <w:sz w:val="20"/>
        </w:rPr>
      </w:pPr>
      <w:r w:rsidRPr="000A45F4">
        <w:rPr>
          <w:rFonts w:ascii="Times New Roman" w:eastAsia="Calibri" w:hAnsi="Times New Roman" w:cs="Calibri"/>
          <w:sz w:val="20"/>
          <w:u w:val="thick"/>
        </w:rPr>
        <w:t xml:space="preserve">In the United States, government consists of the executive, legislative, and judicial branches in addition to administrative agencies. </w:t>
      </w:r>
      <w:r w:rsidRPr="000A45F4">
        <w:rPr>
          <w:rFonts w:ascii="Times New Roman" w:eastAsia="Calibri" w:hAnsi="Times New Roman" w:cs="Calibri"/>
          <w:sz w:val="20"/>
        </w:rPr>
        <w:t xml:space="preserve">In a </w:t>
      </w:r>
      <w:r w:rsidRPr="000A45F4">
        <w:rPr>
          <w:rFonts w:ascii="Times New Roman" w:eastAsia="Calibri" w:hAnsi="Times New Roman" w:cs="Calibri"/>
          <w:sz w:val="12"/>
        </w:rPr>
        <w:t xml:space="preserve"> </w:t>
      </w:r>
      <w:r w:rsidRPr="000A45F4">
        <w:rPr>
          <w:rFonts w:ascii="Times New Roman" w:eastAsia="Calibri" w:hAnsi="Times New Roman" w:cs="Calibri"/>
          <w:sz w:val="20"/>
        </w:rPr>
        <w:t>broader sense, includes the federal government</w:t>
      </w:r>
      <w:r w:rsidRPr="000A45F4">
        <w:rPr>
          <w:rFonts w:ascii="Times New Roman" w:eastAsia="Calibri" w:hAnsi="Times New Roman" w:cs="Calibri"/>
          <w:sz w:val="12"/>
        </w:rPr>
        <w:t xml:space="preserve"> </w:t>
      </w:r>
      <w:r w:rsidRPr="000A45F4">
        <w:rPr>
          <w:rFonts w:ascii="Times New Roman" w:eastAsia="Calibri" w:hAnsi="Times New Roman" w:cs="Calibri"/>
          <w:sz w:val="20"/>
        </w:rPr>
        <w:t xml:space="preserve">and all its agencies and bureaus, state </w:t>
      </w:r>
      <w:r w:rsidRPr="000A45F4">
        <w:rPr>
          <w:rFonts w:ascii="Times New Roman" w:eastAsia="Calibri" w:hAnsi="Times New Roman" w:cs="Calibri"/>
          <w:sz w:val="12"/>
        </w:rPr>
        <w:t xml:space="preserve"> </w:t>
      </w:r>
      <w:r w:rsidRPr="000A45F4">
        <w:rPr>
          <w:rFonts w:ascii="Times New Roman" w:eastAsia="Calibri" w:hAnsi="Times New Roman" w:cs="Calibri"/>
          <w:sz w:val="20"/>
        </w:rPr>
        <w:t>and county governments, and city and tow</w:t>
      </w:r>
      <w:r w:rsidRPr="000A45F4">
        <w:rPr>
          <w:rFonts w:ascii="Times New Roman" w:eastAsia="Calibri" w:hAnsi="Times New Roman" w:cs="Calibri"/>
          <w:sz w:val="12"/>
        </w:rPr>
        <w:t xml:space="preserve"> </w:t>
      </w:r>
      <w:r w:rsidRPr="000A45F4">
        <w:rPr>
          <w:rFonts w:ascii="Times New Roman" w:eastAsia="Calibri" w:hAnsi="Times New Roman" w:cs="Calibri"/>
          <w:sz w:val="20"/>
        </w:rPr>
        <w:t>nship governments.</w:t>
      </w:r>
    </w:p>
    <w:p w14:paraId="419BB825" w14:textId="77777777" w:rsidR="007D31C6" w:rsidRDefault="007D31C6" w:rsidP="007D31C6">
      <w:pPr>
        <w:ind w:left="288"/>
        <w:rPr>
          <w:rFonts w:ascii="Times New Roman" w:eastAsia="Calibri" w:hAnsi="Times New Roman" w:cs="Calibri"/>
          <w:sz w:val="20"/>
        </w:rPr>
      </w:pPr>
    </w:p>
    <w:p w14:paraId="6DF9A3A9" w14:textId="4F95727E" w:rsidR="007D31C6" w:rsidRDefault="00DD266C" w:rsidP="00BC2B90">
      <w:pPr>
        <w:pStyle w:val="Heading4"/>
      </w:pPr>
      <w:r>
        <w:t xml:space="preserve">2. </w:t>
      </w:r>
      <w:r w:rsidR="00315FC9">
        <w:t xml:space="preserve">Violation: </w:t>
      </w:r>
      <w:r w:rsidR="007D31C6">
        <w:t xml:space="preserve">The aff violates our interpretation because </w:t>
      </w:r>
      <w:r w:rsidR="00315FC9">
        <w:t>jail</w:t>
      </w:r>
      <w:r w:rsidR="007D31C6">
        <w:t xml:space="preserve"> surveillance is not conducted by any USFG domestic surveillance agency.</w:t>
      </w:r>
    </w:p>
    <w:p w14:paraId="70F3AAE6" w14:textId="3641F074" w:rsidR="00BC2B90" w:rsidRPr="004A40A2" w:rsidRDefault="00BC2B90" w:rsidP="00BC2B90">
      <w:pPr>
        <w:pStyle w:val="Heading4"/>
      </w:pPr>
      <w:r>
        <w:t>Jails are under local jurisdiction, while prisons are at the federal level</w:t>
      </w:r>
    </w:p>
    <w:p w14:paraId="4EF03483" w14:textId="77777777" w:rsidR="00BC2B90" w:rsidRDefault="00BC2B90" w:rsidP="00BC2B90">
      <w:r w:rsidRPr="004A40A2">
        <w:rPr>
          <w:rStyle w:val="Style13ptBold"/>
        </w:rPr>
        <w:t>Bureau of Justice Statistics No Date</w:t>
      </w:r>
      <w:r>
        <w:t xml:space="preserve"> (“What is the Difference Between Jails and Prisons?” Part of the US Department of Justice, </w:t>
      </w:r>
      <w:r w:rsidRPr="004A40A2">
        <w:t>http://www.bjs.gov/index.cfm?ty=qa&amp;iid=322</w:t>
      </w:r>
      <w:r>
        <w:t>)</w:t>
      </w:r>
    </w:p>
    <w:p w14:paraId="701B6246" w14:textId="77777777" w:rsidR="00BC2B90" w:rsidRPr="004A40A2" w:rsidRDefault="00BC2B90" w:rsidP="00BC2B90">
      <w:pPr>
        <w:rPr>
          <w:sz w:val="16"/>
        </w:rPr>
      </w:pPr>
      <w:r w:rsidRPr="004A40A2">
        <w:rPr>
          <w:rStyle w:val="StyleUnderline"/>
        </w:rPr>
        <w:t xml:space="preserve">Jails are locally-operated, short term facilities that hold inmates awaiting trial or sentencing </w:t>
      </w:r>
      <w:r w:rsidRPr="004A40A2">
        <w:rPr>
          <w:sz w:val="16"/>
        </w:rPr>
        <w:t xml:space="preserve">or both, </w:t>
      </w:r>
      <w:r w:rsidRPr="004A40A2">
        <w:rPr>
          <w:rStyle w:val="StyleUnderline"/>
        </w:rPr>
        <w:t>and inmates sentenced to a term of less than 1 year,</w:t>
      </w:r>
      <w:r w:rsidRPr="004A40A2">
        <w:rPr>
          <w:sz w:val="16"/>
        </w:rPr>
        <w:t xml:space="preserve"> typically misdemeanants. </w:t>
      </w:r>
      <w:r w:rsidRPr="004A40A2">
        <w:rPr>
          <w:rStyle w:val="StyleUnderline"/>
        </w:rPr>
        <w:t>Prisons are long term facilities run by the state or the federal government and typically hold felons and inmates with sentences of more than 1 yea</w:t>
      </w:r>
      <w:r w:rsidRPr="004A40A2">
        <w:rPr>
          <w:sz w:val="16"/>
        </w:rPr>
        <w:t>r. Definitions may vary by state.</w:t>
      </w:r>
    </w:p>
    <w:p w14:paraId="1D088B6C" w14:textId="77777777" w:rsidR="007D31C6" w:rsidRDefault="007D31C6" w:rsidP="007D31C6">
      <w:pPr>
        <w:pStyle w:val="Heading4"/>
      </w:pPr>
      <w:r>
        <w:t>Police are the responsibility of the State Governments only.</w:t>
      </w:r>
    </w:p>
    <w:p w14:paraId="6BD97FFB" w14:textId="77777777" w:rsidR="007D31C6" w:rsidRPr="00E23668" w:rsidRDefault="007D31C6" w:rsidP="007D31C6">
      <w:pPr>
        <w:rPr>
          <w:rFonts w:ascii="Times New Roman" w:hAnsi="Times New Roman" w:cs="Times New Roman"/>
          <w:b/>
          <w:bCs/>
        </w:rPr>
      </w:pPr>
      <w:r>
        <w:rPr>
          <w:rFonts w:ascii="Times New Roman" w:hAnsi="Times New Roman" w:cs="Times New Roman"/>
        </w:rPr>
        <w:t xml:space="preserve">Brian </w:t>
      </w:r>
      <w:r>
        <w:rPr>
          <w:rFonts w:ascii="Times New Roman" w:hAnsi="Times New Roman" w:cs="Times New Roman"/>
          <w:b/>
        </w:rPr>
        <w:t>Darling</w:t>
      </w:r>
      <w:r>
        <w:rPr>
          <w:rFonts w:ascii="Times New Roman" w:hAnsi="Times New Roman" w:cs="Times New Roman"/>
        </w:rPr>
        <w:t>,</w:t>
      </w:r>
      <w:r w:rsidRPr="00E23668">
        <w:rPr>
          <w:rFonts w:ascii="Helvetica Neue" w:hAnsi="Helvetica Neue"/>
          <w:color w:val="333333"/>
          <w:sz w:val="18"/>
          <w:szCs w:val="18"/>
          <w:shd w:val="clear" w:color="auto" w:fill="E1E1E1"/>
        </w:rPr>
        <w:t xml:space="preserve"> </w:t>
      </w:r>
      <w:r w:rsidRPr="00E23668">
        <w:rPr>
          <w:rFonts w:ascii="Times New Roman" w:hAnsi="Times New Roman" w:cs="Times New Roman"/>
          <w:sz w:val="16"/>
        </w:rPr>
        <w:t>Brian Darling is Sr. Vice President for Third Dimension Strategies, a strategic communications public relations firm in Washington, D.C. Darling served as Sr. Communications Director and Counsel for Senator Rand Paul (R-KY) from 2012-15. Before his tenure with Sen. Paul, Darling served in three different capacities with The Heritage Foundation.</w:t>
      </w:r>
      <w:r w:rsidRPr="00E23668">
        <w:rPr>
          <w:rFonts w:ascii="Times New Roman" w:hAnsi="Times New Roman" w:cs="Times New Roman"/>
          <w:b/>
          <w:bCs/>
          <w:sz w:val="16"/>
        </w:rPr>
        <w:t xml:space="preserve">  “</w:t>
      </w:r>
      <w:r w:rsidRPr="00E23668">
        <w:rPr>
          <w:rFonts w:ascii="Times New Roman" w:hAnsi="Times New Roman" w:cs="Times New Roman"/>
          <w:bCs/>
          <w:sz w:val="16"/>
        </w:rPr>
        <w:t xml:space="preserve">Firefighters, Teachers and Police - Not a Federal Responsibility”, </w:t>
      </w:r>
      <w:r>
        <w:rPr>
          <w:rFonts w:ascii="Times New Roman" w:hAnsi="Times New Roman" w:cs="Times New Roman"/>
          <w:bCs/>
        </w:rPr>
        <w:t>Jun 18, 20</w:t>
      </w:r>
      <w:r w:rsidRPr="00E23668">
        <w:rPr>
          <w:rFonts w:ascii="Times New Roman" w:hAnsi="Times New Roman" w:cs="Times New Roman"/>
          <w:b/>
          <w:bCs/>
        </w:rPr>
        <w:t>12</w:t>
      </w:r>
      <w:r>
        <w:rPr>
          <w:rFonts w:ascii="Times New Roman" w:hAnsi="Times New Roman" w:cs="Times New Roman"/>
          <w:bCs/>
        </w:rPr>
        <w:t xml:space="preserve">, </w:t>
      </w:r>
    </w:p>
    <w:p w14:paraId="120FA08B" w14:textId="77777777" w:rsidR="007D31C6" w:rsidRPr="002B3849" w:rsidRDefault="007D31C6" w:rsidP="007D31C6">
      <w:pPr>
        <w:rPr>
          <w:rFonts w:ascii="Times New Roman" w:hAnsi="Times New Roman" w:cs="Times New Roman"/>
          <w:sz w:val="16"/>
        </w:rPr>
      </w:pPr>
      <w:r w:rsidRPr="00E23668">
        <w:rPr>
          <w:rFonts w:ascii="Times New Roman" w:hAnsi="Times New Roman" w:cs="Times New Roman"/>
          <w:sz w:val="16"/>
        </w:rPr>
        <w:t xml:space="preserve">The left wants us to believe that paying for teachers, </w:t>
      </w:r>
      <w:r w:rsidRPr="00E23668">
        <w:rPr>
          <w:rStyle w:val="Emphasis"/>
        </w:rPr>
        <w:t>firefighters and police is a federal responsibility</w:t>
      </w:r>
      <w:r w:rsidRPr="00E23668">
        <w:rPr>
          <w:rFonts w:ascii="Times New Roman" w:hAnsi="Times New Roman" w:cs="Times New Roman"/>
          <w:sz w:val="16"/>
        </w:rPr>
        <w:t xml:space="preserve">. Not so. </w:t>
      </w:r>
      <w:r w:rsidRPr="00E23668">
        <w:rPr>
          <w:rStyle w:val="Emphasis"/>
        </w:rPr>
        <w:t>Such services have traditionally been the responsibility of state and local governments.</w:t>
      </w:r>
      <w:r w:rsidRPr="00E23668">
        <w:rPr>
          <w:rFonts w:ascii="Times New Roman" w:hAnsi="Times New Roman" w:cs="Times New Roman"/>
          <w:sz w:val="16"/>
        </w:rPr>
        <w:t xml:space="preserve"> In Federalist 45, James Madison wrote that the powers of the federal government are “few and defined.” Madison argued that state power extends to issues that “concern the lives, liberties, and properties of the people, and the internal order, improvement, and prosperity of the State.” </w:t>
      </w:r>
      <w:r w:rsidRPr="00E23668">
        <w:rPr>
          <w:rStyle w:val="Emphasis"/>
        </w:rPr>
        <w:t>Nowhere in the Constitution is the federal government given the explicit power</w:t>
      </w:r>
      <w:r w:rsidRPr="00E23668">
        <w:rPr>
          <w:rFonts w:ascii="Times New Roman" w:hAnsi="Times New Roman" w:cs="Times New Roman"/>
          <w:sz w:val="16"/>
        </w:rPr>
        <w:t xml:space="preserve"> to supplant the traditional </w:t>
      </w:r>
      <w:r w:rsidRPr="00E23668">
        <w:rPr>
          <w:rStyle w:val="Emphasis"/>
        </w:rPr>
        <w:t>powers</w:t>
      </w:r>
      <w:r w:rsidRPr="00E23668">
        <w:rPr>
          <w:rFonts w:ascii="Times New Roman" w:hAnsi="Times New Roman" w:cs="Times New Roman"/>
          <w:sz w:val="16"/>
        </w:rPr>
        <w:t xml:space="preserve"> of the states. Article 1, Section 8 of the Constitution enumerates powers granted to the federal government. Nowhere does it list the power to “bail out the states who come up short in paying for firefighters, police and teachers.” Furthermore, when the feds “give” lesser governments money to pay for local responsibilities, they often attach conditions to funding that may be unconstitutional. </w:t>
      </w:r>
      <w:r w:rsidRPr="00E23668">
        <w:rPr>
          <w:rStyle w:val="Emphasis"/>
        </w:rPr>
        <w:t>The 10th Amendment states “the powers not delegated to the United States by the Constitution, nor prohibited by it to the States, are reserved to the States respectively, or to the people.”</w:t>
      </w:r>
      <w:r w:rsidRPr="00E23668">
        <w:rPr>
          <w:rFonts w:ascii="Times New Roman" w:hAnsi="Times New Roman" w:cs="Times New Roman"/>
          <w:sz w:val="16"/>
        </w:rPr>
        <w:t xml:space="preserve"> The educating of children, the </w:t>
      </w:r>
      <w:r w:rsidRPr="00E23668">
        <w:rPr>
          <w:rStyle w:val="Emphasis"/>
        </w:rPr>
        <w:t>protection of the populace from crime</w:t>
      </w:r>
      <w:r w:rsidRPr="00E23668">
        <w:rPr>
          <w:rFonts w:ascii="Times New Roman" w:hAnsi="Times New Roman" w:cs="Times New Roman"/>
          <w:sz w:val="16"/>
        </w:rPr>
        <w:t xml:space="preserve"> and the suppression of fires </w:t>
      </w:r>
      <w:r w:rsidRPr="00E23668">
        <w:rPr>
          <w:rStyle w:val="Emphasis"/>
        </w:rPr>
        <w:t>are clearly powers reserved to the states</w:t>
      </w:r>
      <w:r w:rsidRPr="00E23668">
        <w:rPr>
          <w:rFonts w:ascii="Times New Roman" w:hAnsi="Times New Roman" w:cs="Times New Roman"/>
          <w:sz w:val="16"/>
        </w:rPr>
        <w:t xml:space="preserve">. </w:t>
      </w:r>
    </w:p>
    <w:p w14:paraId="7C8EBEBF" w14:textId="69D48343" w:rsidR="007D31C6" w:rsidRDefault="00DD266C" w:rsidP="007D31C6">
      <w:pPr>
        <w:pStyle w:val="Heading4"/>
      </w:pPr>
      <w:r>
        <w:t xml:space="preserve">3. </w:t>
      </w:r>
      <w:r w:rsidR="007D31C6">
        <w:t>Standards: The affirmative explodes the topic because they talk about actions that are not conducted by surveillance agencies. There are multiple agencies within the USFG that deal with domestic surveillance, such as the FBI, DEA, TSA, and others. The amount of domestic surveillance these agencies, conduct, such as the bulk gathering of metadata, stingray, drones, wire-tapping, and many other methods and instances. This leads to a variety of different affs available to the affirmative. Exploding the topic leads to no topic specific education, kills neg ground, and decreases fairness.</w:t>
      </w:r>
    </w:p>
    <w:p w14:paraId="0B38A5D1" w14:textId="77777777" w:rsidR="007D31C6" w:rsidRPr="0068031E" w:rsidRDefault="007D31C6" w:rsidP="007D31C6"/>
    <w:p w14:paraId="173E034B" w14:textId="0E8FE8BC" w:rsidR="007D31C6" w:rsidRDefault="00E64F56" w:rsidP="007D31C6">
      <w:pPr>
        <w:pStyle w:val="Heading4"/>
        <w:numPr>
          <w:ilvl w:val="0"/>
          <w:numId w:val="11"/>
        </w:numPr>
      </w:pPr>
      <w:r>
        <w:t xml:space="preserve">a. </w:t>
      </w:r>
      <w:r w:rsidR="007D31C6">
        <w:t>A topical version of the Aff would be an aff that only deals with federal prisons</w:t>
      </w:r>
      <w:r w:rsidR="003340C5">
        <w:t xml:space="preserve"> instead of local jails</w:t>
      </w:r>
      <w:r w:rsidR="007D31C6">
        <w:t>. Federal prisons are owned by the USFG, so they would be topical under the resolution.      CHOOSE 1</w:t>
      </w:r>
    </w:p>
    <w:p w14:paraId="411108D9" w14:textId="77777777" w:rsidR="007D31C6" w:rsidRDefault="007D31C6" w:rsidP="007D31C6">
      <w:pPr>
        <w:pStyle w:val="Heading4"/>
        <w:ind w:left="360"/>
      </w:pPr>
      <w:r>
        <w:t>1b. A topical version of the aff would be one that deals with TSA border surveillance and the infringements of personal privacy/ the bodies of people that they commit.</w:t>
      </w:r>
    </w:p>
    <w:p w14:paraId="458D33F0" w14:textId="77777777" w:rsidR="007D31C6" w:rsidRDefault="007D31C6" w:rsidP="007D31C6">
      <w:pPr>
        <w:pStyle w:val="ListParagraph"/>
        <w:numPr>
          <w:ilvl w:val="0"/>
          <w:numId w:val="11"/>
        </w:numPr>
        <w:rPr>
          <w:b/>
          <w:sz w:val="26"/>
          <w:szCs w:val="26"/>
        </w:rPr>
      </w:pPr>
      <w:r>
        <w:rPr>
          <w:b/>
          <w:sz w:val="26"/>
          <w:szCs w:val="26"/>
        </w:rPr>
        <w:t>Topicality is key to topic specific education. This is the most important impact within the debate round because we cannot actually solve for the issues of the 1ac.</w:t>
      </w:r>
    </w:p>
    <w:p w14:paraId="5523086D" w14:textId="18BC8ED0" w:rsidR="007D31C6" w:rsidRDefault="00DD266C" w:rsidP="00DD266C">
      <w:pPr>
        <w:pStyle w:val="Heading4"/>
      </w:pPr>
      <w:r>
        <w:t xml:space="preserve">4. </w:t>
      </w:r>
      <w:r w:rsidR="007D31C6">
        <w:t>Voting issue: Topicality is a voting issue because it is key to fair educational debate.</w:t>
      </w:r>
    </w:p>
    <w:p w14:paraId="3036A0A5" w14:textId="1A9E31B8" w:rsidR="008618B3" w:rsidRDefault="008618B3" w:rsidP="008618B3">
      <w:pPr>
        <w:pStyle w:val="Heading3"/>
      </w:pPr>
      <w:r>
        <w:t>More jail vs prison</w:t>
      </w:r>
    </w:p>
    <w:p w14:paraId="647901DB" w14:textId="55181A51" w:rsidR="008618B3" w:rsidRDefault="008618B3" w:rsidP="001761B3">
      <w:pPr>
        <w:pStyle w:val="Heading4"/>
      </w:pPr>
      <w:r>
        <w:t>A jail is in a county or city while a prison is federal</w:t>
      </w:r>
      <w:r w:rsidR="00B951F2">
        <w:t xml:space="preserve"> – prefer legal definitions</w:t>
      </w:r>
    </w:p>
    <w:p w14:paraId="1149252C" w14:textId="2DC7BCBA" w:rsidR="008618B3" w:rsidRPr="001761B3" w:rsidRDefault="001761B3" w:rsidP="008618B3">
      <w:r w:rsidRPr="001761B3">
        <w:rPr>
          <w:sz w:val="14"/>
          <w:szCs w:val="14"/>
        </w:rPr>
        <w:t>Margo</w:t>
      </w:r>
      <w:r>
        <w:t xml:space="preserve"> </w:t>
      </w:r>
      <w:r w:rsidRPr="001761B3">
        <w:rPr>
          <w:rStyle w:val="Style13ptBold"/>
        </w:rPr>
        <w:t>Schlanger 2003</w:t>
      </w:r>
      <w:r w:rsidRPr="001761B3">
        <w:rPr>
          <w:sz w:val="14"/>
          <w:szCs w:val="14"/>
        </w:rPr>
        <w:t xml:space="preserve">, preparation for a Harvard law seminar, “Differences between jails and prisons,” </w:t>
      </w:r>
      <w:r w:rsidRPr="001761B3">
        <w:rPr>
          <w:i/>
          <w:sz w:val="14"/>
          <w:szCs w:val="14"/>
        </w:rPr>
        <w:t xml:space="preserve">Prison Readings Part A, </w:t>
      </w:r>
      <w:r w:rsidRPr="001761B3">
        <w:rPr>
          <w:sz w:val="14"/>
          <w:szCs w:val="14"/>
        </w:rPr>
        <w:t>pg 42</w:t>
      </w:r>
    </w:p>
    <w:p w14:paraId="3ABDB38E" w14:textId="5256BC0C" w:rsidR="008618B3" w:rsidRPr="008618B3" w:rsidRDefault="008618B3" w:rsidP="008618B3">
      <w:pPr>
        <w:rPr>
          <w:sz w:val="16"/>
        </w:rPr>
      </w:pPr>
      <w:r w:rsidRPr="008618B3">
        <w:rPr>
          <w:rStyle w:val="StyleUnderline"/>
        </w:rPr>
        <w:t>A jail is paradigmatically a county or city facility that houses pretrial defendants</w:t>
      </w:r>
      <w:r w:rsidRPr="008618B3">
        <w:rPr>
          <w:sz w:val="16"/>
        </w:rPr>
        <w:t xml:space="preserve"> who are</w:t>
      </w:r>
      <w:r w:rsidRPr="008618B3">
        <w:rPr>
          <w:sz w:val="12"/>
        </w:rPr>
        <w:t>∂</w:t>
      </w:r>
      <w:r w:rsidRPr="008618B3">
        <w:rPr>
          <w:sz w:val="16"/>
        </w:rPr>
        <w:t xml:space="preserve"> unable to make bail, misdemeanant offenders, relatively short-term felony offenders (the term varies</w:t>
      </w:r>
      <w:r w:rsidRPr="008618B3">
        <w:rPr>
          <w:sz w:val="12"/>
        </w:rPr>
        <w:t>∂</w:t>
      </w:r>
      <w:r w:rsidRPr="008618B3">
        <w:rPr>
          <w:sz w:val="16"/>
        </w:rPr>
        <w:t xml:space="preserve"> by state – most often, it’s under a year, but it can be far more), </w:t>
      </w:r>
      <w:r w:rsidRPr="008618B3">
        <w:rPr>
          <w:rStyle w:val="StyleUnderline"/>
        </w:rPr>
        <w:t>and short and long-term offenders</w:t>
      </w:r>
      <w:r w:rsidRPr="008618B3">
        <w:rPr>
          <w:rStyle w:val="StyleUnderline"/>
          <w:sz w:val="12"/>
          <w:u w:val="none"/>
        </w:rPr>
        <w:t>∂</w:t>
      </w:r>
      <w:r w:rsidRPr="008618B3">
        <w:rPr>
          <w:rStyle w:val="StyleUnderline"/>
        </w:rPr>
        <w:t xml:space="preserve"> awaiting transfer to a state prison. A prison, by contrast, is a</w:t>
      </w:r>
      <w:r w:rsidRPr="008618B3">
        <w:rPr>
          <w:sz w:val="16"/>
        </w:rPr>
        <w:t xml:space="preserve"> state (or </w:t>
      </w:r>
      <w:r w:rsidRPr="008618B3">
        <w:rPr>
          <w:rStyle w:val="StyleUnderline"/>
        </w:rPr>
        <w:t>federal) facility</w:t>
      </w:r>
      <w:r w:rsidRPr="008618B3">
        <w:rPr>
          <w:sz w:val="16"/>
        </w:rPr>
        <w:t xml:space="preserve"> that houses</w:t>
      </w:r>
      <w:r w:rsidRPr="008618B3">
        <w:rPr>
          <w:sz w:val="12"/>
        </w:rPr>
        <w:t>∂</w:t>
      </w:r>
      <w:r w:rsidRPr="008618B3">
        <w:rPr>
          <w:sz w:val="16"/>
        </w:rPr>
        <w:t xml:space="preserve"> long-term felony offenders. Many observers of American corrections assume away jails, or at best,</w:t>
      </w:r>
      <w:r w:rsidRPr="008618B3">
        <w:rPr>
          <w:sz w:val="12"/>
        </w:rPr>
        <w:t>∂</w:t>
      </w:r>
      <w:r w:rsidRPr="008618B3">
        <w:rPr>
          <w:sz w:val="16"/>
        </w:rPr>
        <w:t xml:space="preserve"> assume that jails are just like prisons. Both assumptions warp understanding. There are many areas</w:t>
      </w:r>
      <w:r w:rsidRPr="008618B3">
        <w:rPr>
          <w:sz w:val="12"/>
        </w:rPr>
        <w:t>∂</w:t>
      </w:r>
      <w:r w:rsidRPr="008618B3">
        <w:rPr>
          <w:sz w:val="16"/>
        </w:rPr>
        <w:t xml:space="preserve"> of difference, but this essay will focus on four – size, population flow, political setting, and</w:t>
      </w:r>
      <w:r w:rsidRPr="008618B3">
        <w:rPr>
          <w:sz w:val="12"/>
        </w:rPr>
        <w:t>∂</w:t>
      </w:r>
      <w:r w:rsidRPr="008618B3">
        <w:rPr>
          <w:sz w:val="16"/>
        </w:rPr>
        <w:t xml:space="preserve"> demography.</w:t>
      </w:r>
    </w:p>
    <w:p w14:paraId="3C072EBE" w14:textId="6C1F8DA6" w:rsidR="007D31C6" w:rsidRDefault="008618B3" w:rsidP="008618B3">
      <w:pPr>
        <w:pStyle w:val="Heading2"/>
      </w:pPr>
      <w:r>
        <w:t>T</w:t>
      </w:r>
      <w:r w:rsidR="00D35F66">
        <w:t xml:space="preserve"> </w:t>
      </w:r>
      <w:r w:rsidR="00ED1029">
        <w:t>Surveillance</w:t>
      </w:r>
    </w:p>
    <w:p w14:paraId="11FE86EB" w14:textId="7B8040F1" w:rsidR="00B0642E" w:rsidRPr="00B0642E" w:rsidRDefault="00B0642E" w:rsidP="00B0642E">
      <w:pPr>
        <w:pStyle w:val="Heading3"/>
      </w:pPr>
      <w:r>
        <w:t>1NC Search isn’t Surveillance</w:t>
      </w:r>
    </w:p>
    <w:p w14:paraId="2C3788A4" w14:textId="77777777" w:rsidR="005028AA" w:rsidRPr="00E37D1D" w:rsidRDefault="005028AA" w:rsidP="005028AA">
      <w:pPr>
        <w:pStyle w:val="Heading4"/>
        <w:rPr>
          <w:rStyle w:val="Style13ptBold"/>
          <w:b/>
        </w:rPr>
      </w:pPr>
      <w:r>
        <w:rPr>
          <w:rStyle w:val="Style13ptBold"/>
          <w:b/>
        </w:rPr>
        <w:t>1. Interpretation – Surveillance is to closely watch a person, place or thing for the purpose of investigation and is distinct from a Search which intrudes on an expectation of privacy.</w:t>
      </w:r>
    </w:p>
    <w:p w14:paraId="6981D3EB" w14:textId="77777777" w:rsidR="005028AA" w:rsidRDefault="005028AA" w:rsidP="005028AA">
      <w:r w:rsidRPr="00F20879">
        <w:rPr>
          <w:rStyle w:val="Style13ptBold"/>
        </w:rPr>
        <w:t>Hutchins, 2007</w:t>
      </w:r>
      <w:r>
        <w:t>, Mark, Alameda County District Attorney's Office “Police Surveillance” http://le.alcoda.org/publications/files/SURVEILLANCE.pdf</w:t>
      </w:r>
    </w:p>
    <w:p w14:paraId="34ABBE21" w14:textId="77777777" w:rsidR="005028AA" w:rsidRDefault="005028AA" w:rsidP="005028AA"/>
    <w:p w14:paraId="3BA9D713" w14:textId="77777777" w:rsidR="005028AA" w:rsidRPr="00E37D1D" w:rsidRDefault="005028AA" w:rsidP="005028AA">
      <w:pPr>
        <w:rPr>
          <w:sz w:val="16"/>
        </w:rPr>
      </w:pPr>
      <w:r w:rsidRPr="00E37D1D">
        <w:rPr>
          <w:sz w:val="16"/>
        </w:rPr>
        <w:t>Before we begin, a word about terminology. As used in this article</w:t>
      </w:r>
      <w:r w:rsidRPr="00E37D1D">
        <w:rPr>
          <w:rStyle w:val="StyleUnderline"/>
        </w:rPr>
        <w:t>, the term “surveillance” means to “closely watch” a person, place, or thing for the purpose of obtaining information in a criminal investigation</w:t>
      </w:r>
      <w:r w:rsidRPr="00E37D1D">
        <w:rPr>
          <w:sz w:val="16"/>
        </w:rPr>
        <w:t xml:space="preserve">.5 </w:t>
      </w:r>
      <w:r w:rsidRPr="00E37D1D">
        <w:rPr>
          <w:rStyle w:val="StyleUnderline"/>
        </w:rPr>
        <w:t>It</w:t>
      </w:r>
      <w:r w:rsidRPr="00E37D1D">
        <w:rPr>
          <w:sz w:val="16"/>
        </w:rPr>
        <w:t xml:space="preserve"> also </w:t>
      </w:r>
      <w:r w:rsidRPr="00E37D1D">
        <w:rPr>
          <w:rStyle w:val="StyleUnderline"/>
        </w:rPr>
        <w:t>includes</w:t>
      </w:r>
      <w:r w:rsidRPr="00E37D1D">
        <w:rPr>
          <w:sz w:val="16"/>
        </w:rPr>
        <w:t xml:space="preserve"> </w:t>
      </w:r>
      <w:r w:rsidRPr="00E37D1D">
        <w:rPr>
          <w:rStyle w:val="StyleUnderline"/>
        </w:rPr>
        <w:t>recording the things that officers see or hear, and gaining access to public and private places</w:t>
      </w:r>
      <w:r w:rsidRPr="00E37D1D">
        <w:rPr>
          <w:sz w:val="16"/>
        </w:rPr>
        <w:t xml:space="preserve"> from which they can make their observations. It does not include wiretapping and bugging which, because of their highly-intrusive nature, are subject to more restrictive rules.6 THE TEST: “Plausible vantage point” </w:t>
      </w:r>
      <w:r w:rsidRPr="00E37D1D">
        <w:rPr>
          <w:rStyle w:val="StyleUnderline"/>
        </w:rPr>
        <w:t>Surveillance becomes a “search”—which requires a warrant—if it reveals sights or sounds that the suspect reasonably believed would be private</w:t>
      </w:r>
      <w:r w:rsidRPr="00E37D1D">
        <w:rPr>
          <w:sz w:val="16"/>
        </w:rPr>
        <w:t xml:space="preserve">.7 </w:t>
      </w:r>
      <w:r w:rsidRPr="00E37D1D">
        <w:rPr>
          <w:rStyle w:val="StyleUnderline"/>
        </w:rPr>
        <w:t>As the court explained in People v. Arno, “[T]he test</w:t>
      </w:r>
      <w:r w:rsidRPr="00E37D1D">
        <w:rPr>
          <w:sz w:val="16"/>
        </w:rPr>
        <w:t xml:space="preserve"> of validity </w:t>
      </w:r>
      <w:r w:rsidRPr="00E37D1D">
        <w:rPr>
          <w:rStyle w:val="StyleUnderline"/>
        </w:rPr>
        <w:t>of</w:t>
      </w:r>
      <w:r w:rsidRPr="00E37D1D">
        <w:rPr>
          <w:sz w:val="16"/>
        </w:rPr>
        <w:t xml:space="preserve"> the </w:t>
      </w:r>
      <w:r w:rsidRPr="00E37D1D">
        <w:rPr>
          <w:rStyle w:val="StyleUnderline"/>
        </w:rPr>
        <w:t>surveillance</w:t>
      </w:r>
      <w:r w:rsidRPr="00E37D1D">
        <w:rPr>
          <w:sz w:val="16"/>
        </w:rPr>
        <w:t xml:space="preserve"> </w:t>
      </w:r>
      <w:r w:rsidRPr="00E37D1D">
        <w:rPr>
          <w:rStyle w:val="StyleUnderline"/>
        </w:rPr>
        <w:t>[turns upon] whether that which is</w:t>
      </w:r>
      <w:r w:rsidRPr="00E37D1D">
        <w:rPr>
          <w:sz w:val="16"/>
        </w:rPr>
        <w:t xml:space="preserve"> perceived or </w:t>
      </w:r>
      <w:r w:rsidRPr="00E37D1D">
        <w:rPr>
          <w:rStyle w:val="StyleUnderline"/>
        </w:rPr>
        <w:t xml:space="preserve">heard is that which is conducted with a </w:t>
      </w:r>
      <w:r w:rsidRPr="00294A1D">
        <w:rPr>
          <w:rStyle w:val="StyleUnderline"/>
          <w:highlight w:val="green"/>
        </w:rPr>
        <w:t>reasonable expectation of privacy</w:t>
      </w:r>
      <w:r w:rsidRPr="00E37D1D">
        <w:rPr>
          <w:sz w:val="16"/>
        </w:rPr>
        <w:t xml:space="preserve">.”8 Thus, a warrant is unnecessary if the suspect knew, or should have known, there was a reasonable possibility that officers or others might have seen or heard him.9 In the words of the Supreme Court, “What a person knowingly exposes to the public, even in his own home or office, is not a subject of Fourth Amendment protection.”10 </w:t>
      </w:r>
    </w:p>
    <w:p w14:paraId="7DACBAA2" w14:textId="77777777" w:rsidR="005028AA" w:rsidRDefault="005028AA" w:rsidP="005028AA"/>
    <w:p w14:paraId="6680C4AC" w14:textId="77777777" w:rsidR="005028AA" w:rsidRDefault="005028AA" w:rsidP="005028AA">
      <w:pPr>
        <w:pStyle w:val="Heading4"/>
      </w:pPr>
      <w:r>
        <w:t xml:space="preserve">2. Violation - Prison body cavity searches are not surveillance. </w:t>
      </w:r>
    </w:p>
    <w:p w14:paraId="7505E302" w14:textId="77777777" w:rsidR="005028AA" w:rsidRDefault="005028AA" w:rsidP="005028AA">
      <w:r w:rsidRPr="006A668E">
        <w:rPr>
          <w:rStyle w:val="Style13ptBold"/>
          <w:highlight w:val="green"/>
        </w:rPr>
        <w:t>Anthony Kennedy, Supreme Court Justice 2012</w:t>
      </w:r>
      <w:r>
        <w:t>, Anthony, Opinion of the Majority, 4/2/12, https://www.law.cornell.edu/supremecourt/text/10-945</w:t>
      </w:r>
    </w:p>
    <w:p w14:paraId="7DE2AC79" w14:textId="77777777" w:rsidR="005028AA" w:rsidRDefault="005028AA" w:rsidP="005028AA"/>
    <w:p w14:paraId="7BFF9BC2" w14:textId="77777777" w:rsidR="005028AA" w:rsidRDefault="005028AA" w:rsidP="005028AA">
      <w:pPr>
        <w:rPr>
          <w:sz w:val="16"/>
        </w:rPr>
      </w:pPr>
      <w:r w:rsidRPr="00CF0EE0">
        <w:rPr>
          <w:rStyle w:val="StyleUnderline"/>
        </w:rPr>
        <w:t>The Court’s opinion in Bell v. Wolfish</w:t>
      </w:r>
      <w:r w:rsidRPr="00CF0EE0">
        <w:rPr>
          <w:sz w:val="16"/>
        </w:rPr>
        <w:t xml:space="preserve">, 441 U. S. 520 (1979) </w:t>
      </w:r>
      <w:r w:rsidRPr="00CF0EE0">
        <w:rPr>
          <w:rStyle w:val="StyleUnderline"/>
        </w:rPr>
        <w:t>, is the starting point for understanding how this framework applies to Fourth Amendment challenges.</w:t>
      </w:r>
      <w:r w:rsidRPr="00CF0EE0">
        <w:rPr>
          <w:sz w:val="16"/>
        </w:rPr>
        <w:t xml:space="preserve"> </w:t>
      </w:r>
      <w:r w:rsidRPr="00CF0EE0">
        <w:rPr>
          <w:rStyle w:val="StyleUnderline"/>
        </w:rPr>
        <w:t>That case addressed a rule requiring</w:t>
      </w:r>
      <w:r w:rsidRPr="00CF0EE0">
        <w:rPr>
          <w:sz w:val="16"/>
        </w:rPr>
        <w:t xml:space="preserve"> pretrial </w:t>
      </w:r>
      <w:r w:rsidRPr="00CF0EE0">
        <w:rPr>
          <w:rStyle w:val="StyleUnderline"/>
        </w:rPr>
        <w:t>detainees</w:t>
      </w:r>
      <w:r w:rsidRPr="00CF0EE0">
        <w:rPr>
          <w:sz w:val="16"/>
        </w:rPr>
        <w:t xml:space="preserve"> in any correctional facility run by the Federal Bureau of Prisons “</w:t>
      </w:r>
      <w:r w:rsidRPr="00CF0EE0">
        <w:rPr>
          <w:rStyle w:val="StyleUnderline"/>
        </w:rPr>
        <w:t>to expose their body cavities for visual inspection as a part of a strip search</w:t>
      </w:r>
      <w:r w:rsidRPr="00CF0EE0">
        <w:rPr>
          <w:sz w:val="16"/>
        </w:rPr>
        <w:t xml:space="preserve"> conducted after every contact visit with a person from outside the institution.” Id., at 558. Inmates at the federal Metropolitan Correctional Center in New York City argued there was no security justification for these searches. Officers searched guests before they entered the visiting room, and the inmates were under constant surveillance during the visit. Id., at 577–578 (Marshall, J., dissenting). There had been but one instance in which an inmate attempted to sneak contraband back into the facility. See id., at 559 (majority opinion). </w:t>
      </w:r>
      <w:r w:rsidRPr="00CF0EE0">
        <w:rPr>
          <w:rStyle w:val="StyleUnderline"/>
        </w:rPr>
        <w:t>The Court</w:t>
      </w:r>
      <w:r w:rsidRPr="00CF0EE0">
        <w:rPr>
          <w:sz w:val="16"/>
        </w:rPr>
        <w:t xml:space="preserve"> nonetheless </w:t>
      </w:r>
      <w:r w:rsidRPr="00CF0EE0">
        <w:rPr>
          <w:rStyle w:val="StyleUnderline"/>
        </w:rPr>
        <w:t>upheld the search policy</w:t>
      </w:r>
      <w:r w:rsidRPr="00CF0EE0">
        <w:rPr>
          <w:sz w:val="16"/>
        </w:rPr>
        <w:t xml:space="preserve">. It deferred to the judgment of correctional officials that the inspections served not only to discover but also to deter the smuggling of weapons, drugs, and other prohibited items inside. Id., at 558. </w:t>
      </w:r>
      <w:r w:rsidRPr="00CF0EE0">
        <w:rPr>
          <w:rStyle w:val="StyleUnderline"/>
        </w:rPr>
        <w:t xml:space="preserve">The Court explained that there is no mechanical way to determine whether intrusions on an </w:t>
      </w:r>
      <w:r w:rsidRPr="00294A1D">
        <w:rPr>
          <w:rStyle w:val="StyleUnderline"/>
          <w:highlight w:val="green"/>
        </w:rPr>
        <w:t>inmate’s privacy are reasonable</w:t>
      </w:r>
      <w:r w:rsidRPr="00CF0EE0">
        <w:rPr>
          <w:sz w:val="16"/>
        </w:rPr>
        <w:t xml:space="preserve">. Id., at 559. </w:t>
      </w:r>
      <w:r w:rsidRPr="00CF0EE0">
        <w:rPr>
          <w:rStyle w:val="StyleUnderline"/>
        </w:rPr>
        <w:t>The need for a particular search must be balanced against the resulting invasion of personal rights.</w:t>
      </w:r>
      <w:r w:rsidRPr="00CF0EE0">
        <w:rPr>
          <w:sz w:val="16"/>
        </w:rPr>
        <w:t xml:space="preserve"> Ibid.</w:t>
      </w:r>
    </w:p>
    <w:p w14:paraId="180760C8" w14:textId="77777777" w:rsidR="005028AA" w:rsidRDefault="005028AA" w:rsidP="005028AA">
      <w:pPr>
        <w:pStyle w:val="Heading4"/>
      </w:pPr>
      <w:r>
        <w:t>Prefer our interpretation</w:t>
      </w:r>
    </w:p>
    <w:p w14:paraId="6E18A382" w14:textId="77777777" w:rsidR="005028AA" w:rsidRDefault="005028AA" w:rsidP="005028AA">
      <w:pPr>
        <w:pStyle w:val="Heading4"/>
      </w:pPr>
      <w:r>
        <w:t>A. Brightline – our interepretation creates a clear and precise limit on the types of affirmatives that are topical, their interpretation opens up to anything the government does that might be icky.</w:t>
      </w:r>
    </w:p>
    <w:p w14:paraId="42459DAD" w14:textId="77777777" w:rsidR="005028AA" w:rsidRDefault="005028AA" w:rsidP="005028AA"/>
    <w:p w14:paraId="03BEBB9C" w14:textId="77777777" w:rsidR="005028AA" w:rsidRDefault="005028AA" w:rsidP="005028AA">
      <w:pPr>
        <w:pStyle w:val="Heading4"/>
      </w:pPr>
      <w:r>
        <w:t xml:space="preserve">B. Limits are necessary for negative preparation and clash, and their interpretation makes the topic too big.  Including searches adds an entirely different legal regime with different laws, judicial standards, and other issues for THOUSANDS of different crimes.  </w:t>
      </w:r>
    </w:p>
    <w:p w14:paraId="47300745" w14:textId="77777777" w:rsidR="005028AA" w:rsidRDefault="005028AA" w:rsidP="005028AA"/>
    <w:p w14:paraId="1893B35E" w14:textId="77777777" w:rsidR="005028AA" w:rsidRPr="00F747D8" w:rsidRDefault="005028AA" w:rsidP="005028AA">
      <w:pPr>
        <w:pStyle w:val="Heading4"/>
      </w:pPr>
      <w:r>
        <w:t>Topicality is a Voting Issue.</w:t>
      </w:r>
    </w:p>
    <w:p w14:paraId="7554D3B1" w14:textId="77777777" w:rsidR="005028AA" w:rsidRPr="00CF0EE0" w:rsidRDefault="005028AA" w:rsidP="005028AA">
      <w:pPr>
        <w:rPr>
          <w:sz w:val="16"/>
        </w:rPr>
      </w:pPr>
    </w:p>
    <w:p w14:paraId="524A367E" w14:textId="77777777" w:rsidR="005028AA" w:rsidRDefault="005028AA" w:rsidP="005028AA"/>
    <w:p w14:paraId="04197018" w14:textId="77777777" w:rsidR="005028AA" w:rsidRDefault="005028AA" w:rsidP="005028AA"/>
    <w:p w14:paraId="76581556" w14:textId="77777777" w:rsidR="005028AA" w:rsidRPr="005028AA" w:rsidRDefault="005028AA" w:rsidP="005028AA"/>
    <w:p w14:paraId="6627AE82" w14:textId="5C584805" w:rsidR="00591C7A" w:rsidRDefault="008618B3" w:rsidP="008618B3">
      <w:pPr>
        <w:pStyle w:val="Heading3"/>
      </w:pPr>
      <w:r>
        <w:t>Limits cards</w:t>
      </w:r>
    </w:p>
    <w:p w14:paraId="6A0601EF" w14:textId="63B76BEC" w:rsidR="00070C45" w:rsidRDefault="00070C45" w:rsidP="00070C45">
      <w:pPr>
        <w:pStyle w:val="Heading4"/>
      </w:pPr>
      <w:r>
        <w:t xml:space="preserve">There are five kinds of </w:t>
      </w:r>
      <w:r w:rsidR="00F94B4A">
        <w:t xml:space="preserve">prison </w:t>
      </w:r>
      <w:r>
        <w:t>searches</w:t>
      </w:r>
      <w:r w:rsidR="00F94B4A">
        <w:t xml:space="preserve"> alone</w:t>
      </w:r>
      <w:r>
        <w:t xml:space="preserve"> that the aff’s interpretation allows for that ours does not – proof that the aff explodes the limits</w:t>
      </w:r>
    </w:p>
    <w:p w14:paraId="5257A6A3" w14:textId="54F43E51" w:rsidR="00070C45" w:rsidRPr="00172DFE" w:rsidRDefault="00070C45" w:rsidP="00070C45">
      <w:pPr>
        <w:rPr>
          <w:rFonts w:ascii="Times" w:eastAsia="Times New Roman" w:hAnsi="Times" w:cs="Times New Roman"/>
          <w:sz w:val="20"/>
          <w:szCs w:val="20"/>
        </w:rPr>
      </w:pPr>
      <w:r w:rsidRPr="00172DFE">
        <w:rPr>
          <w:rStyle w:val="Style13ptBold"/>
        </w:rPr>
        <w:t>Prisoners’ Legal Service 2002</w:t>
      </w:r>
      <w:r>
        <w:t xml:space="preserve"> </w:t>
      </w:r>
      <w:r w:rsidRPr="00172DFE">
        <w:rPr>
          <w:sz w:val="14"/>
          <w:szCs w:val="14"/>
        </w:rPr>
        <w:t xml:space="preserve">(Prisoners’ Legal Service Inc., 2002, “Searches of Prisoners,” </w:t>
      </w:r>
      <w:r w:rsidR="00172DFE" w:rsidRPr="00172DFE">
        <w:rPr>
          <w:rFonts w:ascii="Arial" w:eastAsia="Times New Roman" w:hAnsi="Arial"/>
          <w:sz w:val="14"/>
          <w:szCs w:val="14"/>
          <w:shd w:val="clear" w:color="auto" w:fill="FFFFFF"/>
        </w:rPr>
        <w:t>www.plsqld.com/files/pamphlets/</w:t>
      </w:r>
      <w:r w:rsidR="00172DFE" w:rsidRPr="00172DFE">
        <w:rPr>
          <w:rFonts w:ascii="Arial" w:eastAsia="Times New Roman" w:hAnsi="Arial"/>
          <w:b/>
          <w:bCs/>
          <w:sz w:val="14"/>
          <w:szCs w:val="14"/>
          <w:shd w:val="clear" w:color="auto" w:fill="FFFFFF"/>
        </w:rPr>
        <w:t>Searches</w:t>
      </w:r>
      <w:r w:rsidR="00172DFE" w:rsidRPr="00172DFE">
        <w:rPr>
          <w:rFonts w:ascii="Arial" w:eastAsia="Times New Roman" w:hAnsi="Arial"/>
          <w:sz w:val="14"/>
          <w:szCs w:val="14"/>
          <w:shd w:val="clear" w:color="auto" w:fill="FFFFFF"/>
        </w:rPr>
        <w:t>%20of%20</w:t>
      </w:r>
      <w:r w:rsidR="00172DFE" w:rsidRPr="00172DFE">
        <w:rPr>
          <w:rFonts w:ascii="Arial" w:eastAsia="Times New Roman" w:hAnsi="Arial"/>
          <w:b/>
          <w:bCs/>
          <w:sz w:val="14"/>
          <w:szCs w:val="14"/>
          <w:shd w:val="clear" w:color="auto" w:fill="FFFFFF"/>
        </w:rPr>
        <w:t>prisoners</w:t>
      </w:r>
      <w:r w:rsidR="00172DFE" w:rsidRPr="00172DFE">
        <w:rPr>
          <w:rFonts w:ascii="Arial" w:eastAsia="Times New Roman" w:hAnsi="Arial"/>
          <w:sz w:val="14"/>
          <w:szCs w:val="14"/>
          <w:shd w:val="clear" w:color="auto" w:fill="FFFFFF"/>
        </w:rPr>
        <w:t>.doc</w:t>
      </w:r>
      <w:r w:rsidR="00172DFE" w:rsidRPr="00172DFE">
        <w:rPr>
          <w:rFonts w:ascii="Times" w:eastAsia="Times New Roman" w:hAnsi="Times" w:cs="Times New Roman"/>
          <w:sz w:val="14"/>
          <w:szCs w:val="14"/>
        </w:rPr>
        <w:t>)</w:t>
      </w:r>
    </w:p>
    <w:p w14:paraId="0D00997D" w14:textId="19C43C1C" w:rsidR="003B39EA" w:rsidRDefault="00591C7A" w:rsidP="00591C7A">
      <w:pPr>
        <w:rPr>
          <w:sz w:val="16"/>
        </w:rPr>
      </w:pPr>
      <w:r w:rsidRPr="00172DFE">
        <w:rPr>
          <w:rStyle w:val="StyleUnderline"/>
        </w:rPr>
        <w:t>There are five types of searches that can be performed on prisoners</w:t>
      </w:r>
      <w:r w:rsidRPr="00172DFE">
        <w:rPr>
          <w:sz w:val="16"/>
        </w:rPr>
        <w:t xml:space="preserve"> in certain circumstances. These range from the least intrusive scanning search to the extremely intrusive strip search and body search: </w:t>
      </w:r>
      <w:r w:rsidR="00172DFE" w:rsidRPr="00172DFE">
        <w:rPr>
          <w:sz w:val="12"/>
        </w:rPr>
        <w:t>∂</w:t>
      </w:r>
      <w:r w:rsidRPr="00172DFE">
        <w:rPr>
          <w:sz w:val="16"/>
        </w:rPr>
        <w:t xml:space="preserve"> </w:t>
      </w:r>
      <w:r w:rsidRPr="00172DFE">
        <w:rPr>
          <w:rStyle w:val="StyleUnderline"/>
        </w:rPr>
        <w:t>Scanning search</w:t>
      </w:r>
      <w:r w:rsidR="00172DFE" w:rsidRPr="00172DFE">
        <w:rPr>
          <w:rStyle w:val="StyleUnderline"/>
          <w:sz w:val="12"/>
          <w:u w:val="none"/>
        </w:rPr>
        <w:t>∂</w:t>
      </w:r>
      <w:r w:rsidRPr="00172DFE">
        <w:rPr>
          <w:rStyle w:val="StyleUnderline"/>
        </w:rPr>
        <w:t xml:space="preserve"> A search by electronic or other means that does not require a person to remove their general clothes</w:t>
      </w:r>
      <w:r w:rsidRPr="00172DFE">
        <w:rPr>
          <w:sz w:val="16"/>
        </w:rPr>
        <w:t xml:space="preserve"> (except perhaps a coat or shoes) or to be touched by a person. For example: a hand-held scanner, passing through an “arch” type metal detector or using a sniffer dog.</w:t>
      </w:r>
      <w:r w:rsidR="00172DFE" w:rsidRPr="00172DFE">
        <w:rPr>
          <w:sz w:val="12"/>
        </w:rPr>
        <w:t>∂</w:t>
      </w:r>
      <w:r w:rsidRPr="00172DFE">
        <w:rPr>
          <w:sz w:val="16"/>
        </w:rPr>
        <w:t xml:space="preserve"> </w:t>
      </w:r>
      <w:r w:rsidRPr="00172DFE">
        <w:rPr>
          <w:rStyle w:val="StyleUnderline"/>
        </w:rPr>
        <w:t>General search</w:t>
      </w:r>
      <w:r w:rsidR="00172DFE" w:rsidRPr="00172DFE">
        <w:rPr>
          <w:rStyle w:val="StyleUnderline"/>
          <w:sz w:val="12"/>
          <w:u w:val="none"/>
        </w:rPr>
        <w:t>∂</w:t>
      </w:r>
      <w:r w:rsidRPr="00172DFE">
        <w:rPr>
          <w:rStyle w:val="StyleUnderline"/>
        </w:rPr>
        <w:t xml:space="preserve"> A search to reveal the contents of the person’s outer garments, general clothes</w:t>
      </w:r>
      <w:r w:rsidRPr="00172DFE">
        <w:rPr>
          <w:sz w:val="16"/>
        </w:rPr>
        <w:t xml:space="preserve"> (dress, skirt, shirt or trousers) </w:t>
      </w:r>
      <w:r w:rsidRPr="00172DFE">
        <w:rPr>
          <w:rStyle w:val="StyleUnderline"/>
        </w:rPr>
        <w:t>or hand luggage without touching the person or the luggage</w:t>
      </w:r>
      <w:r w:rsidRPr="00172DFE">
        <w:rPr>
          <w:sz w:val="16"/>
        </w:rPr>
        <w:t xml:space="preserve">. During a general search a person may be required to open their hands or mouth for visual inspection or to shake their hair vigorously. </w:t>
      </w:r>
      <w:r w:rsidR="00172DFE" w:rsidRPr="00172DFE">
        <w:rPr>
          <w:sz w:val="12"/>
        </w:rPr>
        <w:t>∂</w:t>
      </w:r>
      <w:r w:rsidRPr="00172DFE">
        <w:rPr>
          <w:sz w:val="16"/>
        </w:rPr>
        <w:t xml:space="preserve"> </w:t>
      </w:r>
      <w:r w:rsidRPr="00172DFE">
        <w:rPr>
          <w:rStyle w:val="StyleUnderline"/>
        </w:rPr>
        <w:t>Personal search</w:t>
      </w:r>
      <w:r w:rsidR="00172DFE" w:rsidRPr="00172DFE">
        <w:rPr>
          <w:rStyle w:val="StyleUnderline"/>
          <w:sz w:val="12"/>
          <w:u w:val="none"/>
        </w:rPr>
        <w:t>∂</w:t>
      </w:r>
      <w:r w:rsidRPr="00172DFE">
        <w:rPr>
          <w:rStyle w:val="StyleUnderline"/>
        </w:rPr>
        <w:t xml:space="preserve"> A search during which light pressure may be momentarily applied to a prisoner over their general clothes</w:t>
      </w:r>
      <w:r w:rsidRPr="00172DFE">
        <w:rPr>
          <w:sz w:val="16"/>
        </w:rPr>
        <w:t xml:space="preserve"> (dress, skirt, shirt or trousers) without direct contact being made with genital or anal areas or a female prisoner’s breasts. Basically a “frisk” type search.</w:t>
      </w:r>
      <w:r w:rsidR="00172DFE" w:rsidRPr="00172DFE">
        <w:rPr>
          <w:sz w:val="12"/>
        </w:rPr>
        <w:t>∂</w:t>
      </w:r>
      <w:r w:rsidRPr="00172DFE">
        <w:rPr>
          <w:sz w:val="16"/>
        </w:rPr>
        <w:t xml:space="preserve"> </w:t>
      </w:r>
      <w:r w:rsidRPr="00172DFE">
        <w:rPr>
          <w:rStyle w:val="StyleUnderline"/>
        </w:rPr>
        <w:t>Strip search</w:t>
      </w:r>
      <w:r w:rsidR="00172DFE" w:rsidRPr="00172DFE">
        <w:rPr>
          <w:rStyle w:val="StyleUnderline"/>
          <w:sz w:val="12"/>
          <w:u w:val="none"/>
        </w:rPr>
        <w:t>∂</w:t>
      </w:r>
      <w:r w:rsidRPr="00172DFE">
        <w:rPr>
          <w:rStyle w:val="StyleUnderline"/>
        </w:rPr>
        <w:t xml:space="preserve"> A search in which a prisoner removes all garments during the search, but direct contact cannot be made with the prisoner</w:t>
      </w:r>
      <w:r w:rsidRPr="00172DFE">
        <w:rPr>
          <w:sz w:val="16"/>
        </w:rPr>
        <w:t>.</w:t>
      </w:r>
      <w:r w:rsidR="00172DFE" w:rsidRPr="00172DFE">
        <w:rPr>
          <w:sz w:val="12"/>
        </w:rPr>
        <w:t>∂</w:t>
      </w:r>
      <w:r w:rsidRPr="00172DFE">
        <w:rPr>
          <w:sz w:val="16"/>
        </w:rPr>
        <w:t xml:space="preserve"> The searching officer may require the prisoner to hold their arms in the air or to stand with legs apart and bend forward to enable a visual examination to be made.</w:t>
      </w:r>
      <w:r w:rsidR="00172DFE" w:rsidRPr="00172DFE">
        <w:rPr>
          <w:sz w:val="12"/>
        </w:rPr>
        <w:t>∂</w:t>
      </w:r>
      <w:r w:rsidRPr="00172DFE">
        <w:rPr>
          <w:sz w:val="16"/>
        </w:rPr>
        <w:t xml:space="preserve"> Strip search guidelines</w:t>
      </w:r>
      <w:r w:rsidR="00172DFE" w:rsidRPr="00172DFE">
        <w:rPr>
          <w:sz w:val="12"/>
        </w:rPr>
        <w:t>∂</w:t>
      </w:r>
      <w:r w:rsidRPr="00172DFE">
        <w:rPr>
          <w:sz w:val="16"/>
        </w:rPr>
        <w:t xml:space="preserve"> Prison laws, regulations and policies contain a number of guidelines. These include:</w:t>
      </w:r>
      <w:r w:rsidR="00172DFE" w:rsidRPr="00172DFE">
        <w:rPr>
          <w:sz w:val="12"/>
        </w:rPr>
        <w:t>∂</w:t>
      </w:r>
      <w:r w:rsidRPr="00172DFE">
        <w:rPr>
          <w:sz w:val="16"/>
        </w:rPr>
        <w:t xml:space="preserve"> Only prison officers of the same gender as the prisoner can carry out a strip search; </w:t>
      </w:r>
      <w:r w:rsidR="00172DFE" w:rsidRPr="00172DFE">
        <w:rPr>
          <w:sz w:val="12"/>
        </w:rPr>
        <w:t>∂</w:t>
      </w:r>
      <w:r w:rsidRPr="00172DFE">
        <w:rPr>
          <w:sz w:val="16"/>
        </w:rPr>
        <w:t xml:space="preserve"> There must be at least two prison officers present, but no more than are reasonably necessary to carry out the search;</w:t>
      </w:r>
      <w:r w:rsidR="00172DFE" w:rsidRPr="00172DFE">
        <w:rPr>
          <w:sz w:val="12"/>
        </w:rPr>
        <w:t>∂</w:t>
      </w:r>
      <w:r w:rsidRPr="00172DFE">
        <w:rPr>
          <w:sz w:val="16"/>
        </w:rPr>
        <w:t xml:space="preserve"> Before carrying out a strip search the prison officer must tell the prisoner that they will be required to remove clothing during the search and tell the prisoner why it is necessary to remove the clothing;</w:t>
      </w:r>
      <w:r w:rsidR="00172DFE" w:rsidRPr="00172DFE">
        <w:rPr>
          <w:sz w:val="12"/>
        </w:rPr>
        <w:t>∂</w:t>
      </w:r>
      <w:r w:rsidRPr="00172DFE">
        <w:rPr>
          <w:sz w:val="16"/>
        </w:rPr>
        <w:t xml:space="preserve"> </w:t>
      </w:r>
      <w:r w:rsidRPr="00172DFE">
        <w:rPr>
          <w:noProof/>
          <w:sz w:val="16"/>
        </w:rPr>
        <mc:AlternateContent>
          <mc:Choice Requires="wps">
            <w:drawing>
              <wp:anchor distT="0" distB="0" distL="114300" distR="114300" simplePos="0" relativeHeight="251659264" behindDoc="0" locked="0" layoutInCell="1" allowOverlap="1" wp14:anchorId="70F28E73" wp14:editId="4C5605BF">
                <wp:simplePos x="0" y="0"/>
                <wp:positionH relativeFrom="column">
                  <wp:posOffset>-1358265</wp:posOffset>
                </wp:positionH>
                <wp:positionV relativeFrom="paragraph">
                  <wp:posOffset>208280</wp:posOffset>
                </wp:positionV>
                <wp:extent cx="1143000" cy="8229600"/>
                <wp:effectExtent l="635" t="127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8229600"/>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244FD474" w14:textId="77777777" w:rsidR="00990B11" w:rsidRDefault="00990B11" w:rsidP="00591C7A">
                            <w:pPr>
                              <w:pStyle w:val="Heading1"/>
                            </w:pPr>
                            <w:r>
                              <w:t>SEARCHES OF PRISONERS</w:t>
                            </w:r>
                          </w:p>
                        </w:txbxContent>
                      </wps:txbx>
                      <wps:bodyPr rot="0" vert="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0F28E73" id="_x0000_t202" coordsize="21600,21600" o:spt="202" path="m,l,21600r21600,l21600,xe">
                <v:stroke joinstyle="miter"/>
                <v:path gradientshapeok="t" o:connecttype="rect"/>
              </v:shapetype>
              <v:shape id="Text Box 2" o:spid="_x0000_s1026" type="#_x0000_t202" style="position:absolute;margin-left:-106.95pt;margin-top:16.4pt;width:90pt;height:9in;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" stroked="f">
                <v:textbox style="layout-flow:vertical">
                  <w:txbxContent>
                    <w:p w14:paraId="244FD474" w14:textId="77777777" w:rsidR="00990B11" w:rsidRDefault="00990B11" w:rsidP="00591C7A">
                      <w:pPr>
                        <w:pStyle w:val="Heading1"/>
                      </w:pPr>
                      <w:r>
                        <w:t>SEARCHES OF PRISONERS</w:t>
                      </w:r>
                    </w:p>
                  </w:txbxContent>
                </v:textbox>
              </v:shape>
            </w:pict>
          </mc:Fallback>
        </mc:AlternateContent>
      </w:r>
      <w:r w:rsidRPr="00172DFE">
        <w:rPr>
          <w:sz w:val="16"/>
        </w:rPr>
        <w:t>The officer must, if reasonably practicable, give the prisoner the opportunity to remain partly clothed during the search, for example, by allowing the prisoner to dress their upper body before being required to remove clothing from their lower body;</w:t>
      </w:r>
      <w:r w:rsidR="00172DFE" w:rsidRPr="00172DFE">
        <w:rPr>
          <w:sz w:val="12"/>
        </w:rPr>
        <w:t>∂</w:t>
      </w:r>
      <w:r w:rsidRPr="00172DFE">
        <w:rPr>
          <w:sz w:val="16"/>
        </w:rPr>
        <w:t xml:space="preserve"> A prison officer carrying out the search must ensure, as far as reasonably practicable, that the way in which the search is conducted causes minimal embarrassment to the prisoner;</w:t>
      </w:r>
      <w:r w:rsidR="00172DFE" w:rsidRPr="00172DFE">
        <w:rPr>
          <w:sz w:val="12"/>
        </w:rPr>
        <w:t>∂</w:t>
      </w:r>
      <w:r w:rsidRPr="00172DFE">
        <w:rPr>
          <w:sz w:val="16"/>
        </w:rPr>
        <w:t xml:space="preserve"> A searching officer must take reasonable care to protect the prisoner’s dignity, must carry out the search as quickly as reasonably practicable and must allow the prisoner to dress as soon as the search is finished. </w:t>
      </w:r>
      <w:r w:rsidR="00172DFE" w:rsidRPr="00172DFE">
        <w:rPr>
          <w:sz w:val="12"/>
        </w:rPr>
        <w:t>∂</w:t>
      </w:r>
      <w:r w:rsidRPr="00172DFE">
        <w:rPr>
          <w:sz w:val="16"/>
        </w:rPr>
        <w:t xml:space="preserve"> </w:t>
      </w:r>
      <w:r w:rsidRPr="00172DFE">
        <w:rPr>
          <w:rStyle w:val="StyleUnderline"/>
        </w:rPr>
        <w:t>Body search</w:t>
      </w:r>
      <w:r w:rsidR="00172DFE" w:rsidRPr="00172DFE">
        <w:rPr>
          <w:rStyle w:val="StyleUnderline"/>
          <w:sz w:val="12"/>
          <w:u w:val="none"/>
        </w:rPr>
        <w:t>∂</w:t>
      </w:r>
      <w:r w:rsidRPr="00172DFE">
        <w:rPr>
          <w:rStyle w:val="StyleUnderline"/>
        </w:rPr>
        <w:t xml:space="preserve"> A search of a prisoner’s body includes an examination of an orifice or cavity of the prisoner’s body.</w:t>
      </w:r>
      <w:r w:rsidRPr="00172DFE">
        <w:rPr>
          <w:sz w:val="16"/>
        </w:rPr>
        <w:t xml:space="preserve"> This type of search can only be performed by a doctor. Some prison doctors refuse to perform these searches. </w:t>
      </w:r>
    </w:p>
    <w:p w14:paraId="04002526" w14:textId="4C7A4BE8" w:rsidR="003B39EA" w:rsidRDefault="003B39EA" w:rsidP="003B39EA">
      <w:pPr>
        <w:pStyle w:val="Heading4"/>
      </w:pPr>
      <w:r>
        <w:t xml:space="preserve">Four overarching categories of searches that </w:t>
      </w:r>
      <w:r w:rsidR="005711ED">
        <w:t>are not surveillance</w:t>
      </w:r>
    </w:p>
    <w:p w14:paraId="26FBE63F" w14:textId="11FDBCFD" w:rsidR="003B39EA" w:rsidRPr="003B39EA" w:rsidRDefault="005C09E7" w:rsidP="003B39EA">
      <w:r>
        <w:rPr>
          <w:rStyle w:val="Style13ptBold"/>
        </w:rPr>
        <w:t>NMA</w:t>
      </w:r>
      <w:r w:rsidR="003B39EA" w:rsidRPr="0056290F">
        <w:rPr>
          <w:rStyle w:val="Style13ptBold"/>
        </w:rPr>
        <w:t xml:space="preserve"> No Date</w:t>
      </w:r>
      <w:r w:rsidR="003B39EA">
        <w:t xml:space="preserve"> </w:t>
      </w:r>
      <w:r w:rsidR="003B39EA" w:rsidRPr="0056290F">
        <w:rPr>
          <w:sz w:val="14"/>
          <w:szCs w:val="14"/>
        </w:rPr>
        <w:t>(</w:t>
      </w:r>
      <w:r w:rsidR="00541F17">
        <w:rPr>
          <w:sz w:val="14"/>
          <w:szCs w:val="14"/>
        </w:rPr>
        <w:t>Norwegian Medical Association</w:t>
      </w:r>
      <w:r w:rsidR="0056290F" w:rsidRPr="0056290F">
        <w:rPr>
          <w:sz w:val="14"/>
          <w:szCs w:val="14"/>
        </w:rPr>
        <w:t>, unknown date, “What types of searches are performed on prisoners?” https://nettkurs.legeforeningen.no/mod/lesson/view.php?id=1457&amp;pageid=7624)</w:t>
      </w:r>
    </w:p>
    <w:p w14:paraId="6B0CFB57" w14:textId="1198AF55" w:rsidR="003B39EA" w:rsidRPr="00172DFE" w:rsidRDefault="003B39EA" w:rsidP="00591C7A">
      <w:pPr>
        <w:rPr>
          <w:sz w:val="16"/>
        </w:rPr>
      </w:pPr>
      <w:r w:rsidRPr="003B39EA">
        <w:rPr>
          <w:sz w:val="16"/>
        </w:rPr>
        <w:t>Most searches performed by prison staff are not body searches. Furthermore, the term “body search” itself has different meanings and implications which are often confused by the general public and sometimes even by medical staff.</w:t>
      </w:r>
      <w:r w:rsidRPr="003B39EA">
        <w:rPr>
          <w:sz w:val="12"/>
        </w:rPr>
        <w:t>∂</w:t>
      </w:r>
      <w:r w:rsidRPr="003B39EA">
        <w:rPr>
          <w:sz w:val="16"/>
        </w:rPr>
        <w:t xml:space="preserve"> Generally speaking, </w:t>
      </w:r>
      <w:r w:rsidRPr="003B39EA">
        <w:rPr>
          <w:rStyle w:val="StyleUnderline"/>
        </w:rPr>
        <w:t>three categories of searches performed on prisoners can be distinguished</w:t>
      </w:r>
      <w:r w:rsidRPr="003B39EA">
        <w:rPr>
          <w:sz w:val="16"/>
        </w:rPr>
        <w:t>, by increasing degree of thoroughness:</w:t>
      </w:r>
      <w:r w:rsidRPr="003B39EA">
        <w:rPr>
          <w:sz w:val="12"/>
        </w:rPr>
        <w:t>∂</w:t>
      </w:r>
      <w:r w:rsidRPr="003B39EA">
        <w:rPr>
          <w:sz w:val="16"/>
        </w:rPr>
        <w:t xml:space="preserve"> </w:t>
      </w:r>
      <w:r w:rsidRPr="003B39EA">
        <w:rPr>
          <w:rStyle w:val="StyleUnderline"/>
        </w:rPr>
        <w:t>pat-down searches of the clothed body, or "frisking</w:t>
      </w:r>
      <w:r w:rsidRPr="003B39EA">
        <w:rPr>
          <w:sz w:val="16"/>
        </w:rPr>
        <w:t>";</w:t>
      </w:r>
      <w:r w:rsidRPr="003B39EA">
        <w:rPr>
          <w:sz w:val="12"/>
        </w:rPr>
        <w:t>∂</w:t>
      </w:r>
      <w:r w:rsidRPr="003B39EA">
        <w:rPr>
          <w:sz w:val="16"/>
        </w:rPr>
        <w:t xml:space="preserve"> searches involving the removal of clothing – </w:t>
      </w:r>
      <w:r w:rsidRPr="003B39EA">
        <w:rPr>
          <w:rStyle w:val="StyleUnderline"/>
        </w:rPr>
        <w:t>“strip searches” – usually performed in two steps</w:t>
      </w:r>
      <w:r w:rsidRPr="003B39EA">
        <w:rPr>
          <w:sz w:val="16"/>
        </w:rPr>
        <w:t xml:space="preserve"> (first the upper and then the lower body) but without examining body cavities</w:t>
      </w:r>
      <w:r w:rsidRPr="003B39EA">
        <w:rPr>
          <w:rStyle w:val="StyleUnderline"/>
        </w:rPr>
        <w:t>;</w:t>
      </w:r>
      <w:r w:rsidRPr="003B39EA">
        <w:rPr>
          <w:rStyle w:val="StyleUnderline"/>
          <w:sz w:val="12"/>
          <w:u w:val="none"/>
        </w:rPr>
        <w:t>∂</w:t>
      </w:r>
      <w:r w:rsidRPr="003B39EA">
        <w:rPr>
          <w:rStyle w:val="StyleUnderline"/>
        </w:rPr>
        <w:t xml:space="preserve"> squat searches</w:t>
      </w:r>
      <w:r w:rsidRPr="003B39EA">
        <w:rPr>
          <w:sz w:val="16"/>
        </w:rPr>
        <w:t>, which sometimes accompany strip searches;</w:t>
      </w:r>
      <w:r w:rsidRPr="003B39EA">
        <w:rPr>
          <w:sz w:val="12"/>
        </w:rPr>
        <w:t>∂</w:t>
      </w:r>
      <w:r w:rsidRPr="003B39EA">
        <w:rPr>
          <w:sz w:val="16"/>
        </w:rPr>
        <w:t xml:space="preserve"> </w:t>
      </w:r>
      <w:r w:rsidRPr="003B39EA">
        <w:rPr>
          <w:rStyle w:val="StyleUnderline"/>
        </w:rPr>
        <w:t>body-cavity searches</w:t>
      </w:r>
      <w:r w:rsidRPr="003B39EA">
        <w:rPr>
          <w:sz w:val="16"/>
        </w:rPr>
        <w:t xml:space="preserve"> (visual inspection and manual probing).</w:t>
      </w:r>
    </w:p>
    <w:sectPr w:rsidR="003B39EA" w:rsidRPr="00172D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Arial Unicode MS"/>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43"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altName w:val="Arial"/>
    <w:charset w:val="00"/>
    <w:family w:val="auto"/>
    <w:pitch w:val="variable"/>
    <w:sig w:usb0="00000000"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Times">
    <w:panose1 w:val="02020603050405020304"/>
    <w:charset w:val="00"/>
    <w:family w:val="roman"/>
    <w:pitch w:val="variable"/>
    <w:sig w:usb0="E0002EFF" w:usb1="C0007843" w:usb2="00000009" w:usb3="00000000" w:csb0="000001FF" w:csb1="00000000"/>
  </w:font>
  <w:font w:name="Helvetica Neue">
    <w:altName w:val="Malgun Gothic"/>
    <w:charset w:val="00"/>
    <w:family w:val="auto"/>
    <w:pitch w:val="variable"/>
    <w:sig w:usb0="00000003" w:usb1="500079DB" w:usb2="0000001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DBB010E"/>
    <w:multiLevelType w:val="hybridMultilevel"/>
    <w:tmpl w:val="E65A91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CE6886"/>
    <w:multiLevelType w:val="hybridMultilevel"/>
    <w:tmpl w:val="5DE81DE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28D6447"/>
    <w:multiLevelType w:val="hybridMultilevel"/>
    <w:tmpl w:val="8ADC9A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3914469"/>
    <w:multiLevelType w:val="hybridMultilevel"/>
    <w:tmpl w:val="70921A16"/>
    <w:lvl w:ilvl="0" w:tplc="F1EA4B2E">
      <w:start w:val="3"/>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89304C7"/>
    <w:multiLevelType w:val="multilevel"/>
    <w:tmpl w:val="FE90A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C1753CA"/>
    <w:multiLevelType w:val="hybridMultilevel"/>
    <w:tmpl w:val="825C69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1"/>
  </w:num>
  <w:num w:numId="12">
    <w:abstractNumId w:val="13"/>
  </w:num>
  <w:num w:numId="13">
    <w:abstractNumId w:val="16"/>
  </w:num>
  <w:num w:numId="14">
    <w:abstractNumId w:val="0"/>
  </w:num>
  <w:num w:numId="15">
    <w:abstractNumId w:val="14"/>
  </w:num>
  <w:num w:numId="16">
    <w:abstractNumId w:val="12"/>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20"/>
  <w:doNotDisplayPageBoundaries/>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7F23"/>
    <w:rsid w:val="0000600A"/>
    <w:rsid w:val="00042118"/>
    <w:rsid w:val="000535E6"/>
    <w:rsid w:val="00070C45"/>
    <w:rsid w:val="000900B2"/>
    <w:rsid w:val="000C3A6D"/>
    <w:rsid w:val="000E5ECE"/>
    <w:rsid w:val="000F376E"/>
    <w:rsid w:val="0010760E"/>
    <w:rsid w:val="00126646"/>
    <w:rsid w:val="00172DFE"/>
    <w:rsid w:val="001761B3"/>
    <w:rsid w:val="00197523"/>
    <w:rsid w:val="001A56D1"/>
    <w:rsid w:val="001B3D20"/>
    <w:rsid w:val="001B5E85"/>
    <w:rsid w:val="001D38F3"/>
    <w:rsid w:val="001D5070"/>
    <w:rsid w:val="00205C84"/>
    <w:rsid w:val="0025125A"/>
    <w:rsid w:val="0025734B"/>
    <w:rsid w:val="00262765"/>
    <w:rsid w:val="00295F44"/>
    <w:rsid w:val="002B3849"/>
    <w:rsid w:val="002F5A50"/>
    <w:rsid w:val="003063F6"/>
    <w:rsid w:val="00315FC9"/>
    <w:rsid w:val="0032301A"/>
    <w:rsid w:val="003340C5"/>
    <w:rsid w:val="00355E0A"/>
    <w:rsid w:val="00374A79"/>
    <w:rsid w:val="003B39EA"/>
    <w:rsid w:val="003E0D77"/>
    <w:rsid w:val="003F611D"/>
    <w:rsid w:val="004545BB"/>
    <w:rsid w:val="00470F24"/>
    <w:rsid w:val="004875BA"/>
    <w:rsid w:val="004879BD"/>
    <w:rsid w:val="004A40A2"/>
    <w:rsid w:val="005028AA"/>
    <w:rsid w:val="00541F17"/>
    <w:rsid w:val="00543C20"/>
    <w:rsid w:val="0056290F"/>
    <w:rsid w:val="00566858"/>
    <w:rsid w:val="005711ED"/>
    <w:rsid w:val="00591C7A"/>
    <w:rsid w:val="005C09E7"/>
    <w:rsid w:val="005D5F00"/>
    <w:rsid w:val="005E011B"/>
    <w:rsid w:val="005E6F6D"/>
    <w:rsid w:val="006522C6"/>
    <w:rsid w:val="00654E2F"/>
    <w:rsid w:val="0066711A"/>
    <w:rsid w:val="00680790"/>
    <w:rsid w:val="00691854"/>
    <w:rsid w:val="006A5C1B"/>
    <w:rsid w:val="006D6E62"/>
    <w:rsid w:val="006E7228"/>
    <w:rsid w:val="00724F07"/>
    <w:rsid w:val="00725273"/>
    <w:rsid w:val="00792A1E"/>
    <w:rsid w:val="007A4B4B"/>
    <w:rsid w:val="007B3126"/>
    <w:rsid w:val="007B6F5D"/>
    <w:rsid w:val="007D31C6"/>
    <w:rsid w:val="00807371"/>
    <w:rsid w:val="00843827"/>
    <w:rsid w:val="008618B3"/>
    <w:rsid w:val="008631BF"/>
    <w:rsid w:val="00870348"/>
    <w:rsid w:val="008A2C4C"/>
    <w:rsid w:val="008D02FA"/>
    <w:rsid w:val="008D3C2E"/>
    <w:rsid w:val="009057D3"/>
    <w:rsid w:val="00917959"/>
    <w:rsid w:val="00932657"/>
    <w:rsid w:val="009333CC"/>
    <w:rsid w:val="00936A96"/>
    <w:rsid w:val="009500D2"/>
    <w:rsid w:val="00962CCB"/>
    <w:rsid w:val="00990B11"/>
    <w:rsid w:val="00992027"/>
    <w:rsid w:val="009D46A8"/>
    <w:rsid w:val="009F1EEA"/>
    <w:rsid w:val="00A060D4"/>
    <w:rsid w:val="00A14666"/>
    <w:rsid w:val="00A22EF7"/>
    <w:rsid w:val="00A245AE"/>
    <w:rsid w:val="00A3473A"/>
    <w:rsid w:val="00AA26E3"/>
    <w:rsid w:val="00AD5282"/>
    <w:rsid w:val="00B0642E"/>
    <w:rsid w:val="00B11A75"/>
    <w:rsid w:val="00B34D17"/>
    <w:rsid w:val="00B4107F"/>
    <w:rsid w:val="00B535C9"/>
    <w:rsid w:val="00B6523C"/>
    <w:rsid w:val="00B779CD"/>
    <w:rsid w:val="00B77F23"/>
    <w:rsid w:val="00B916C5"/>
    <w:rsid w:val="00B951F2"/>
    <w:rsid w:val="00BB2086"/>
    <w:rsid w:val="00BC2B90"/>
    <w:rsid w:val="00BC4BA0"/>
    <w:rsid w:val="00BD3205"/>
    <w:rsid w:val="00C3786C"/>
    <w:rsid w:val="00C46332"/>
    <w:rsid w:val="00C55DDE"/>
    <w:rsid w:val="00CB59F8"/>
    <w:rsid w:val="00CB75A8"/>
    <w:rsid w:val="00CB7B9C"/>
    <w:rsid w:val="00CF018C"/>
    <w:rsid w:val="00D172CA"/>
    <w:rsid w:val="00D177E4"/>
    <w:rsid w:val="00D35F66"/>
    <w:rsid w:val="00D64494"/>
    <w:rsid w:val="00D75D3E"/>
    <w:rsid w:val="00DA4902"/>
    <w:rsid w:val="00DA57E7"/>
    <w:rsid w:val="00DD111F"/>
    <w:rsid w:val="00DD266C"/>
    <w:rsid w:val="00DF09C6"/>
    <w:rsid w:val="00DF3962"/>
    <w:rsid w:val="00DF3FFB"/>
    <w:rsid w:val="00E64F56"/>
    <w:rsid w:val="00E81D84"/>
    <w:rsid w:val="00EC269F"/>
    <w:rsid w:val="00ED1029"/>
    <w:rsid w:val="00EF4FEF"/>
    <w:rsid w:val="00F013A6"/>
    <w:rsid w:val="00F2087B"/>
    <w:rsid w:val="00F82B72"/>
    <w:rsid w:val="00F94B4A"/>
    <w:rsid w:val="00FB0503"/>
    <w:rsid w:val="00FB0B7C"/>
    <w:rsid w:val="00FB12F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82111E"/>
  <w15:docId w15:val="{0ED88845-E512-4ADB-A8A1-C552CE74E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5028AA"/>
    <w:pPr>
      <w:spacing w:after="0" w:line="240" w:lineRule="auto"/>
    </w:pPr>
    <w:rPr>
      <w:rFonts w:ascii="Calibri" w:hAnsi="Calibri" w:cs="Arial"/>
    </w:rPr>
  </w:style>
  <w:style w:type="paragraph" w:styleId="Heading1">
    <w:name w:val="heading 1"/>
    <w:aliases w:val="Pocket"/>
    <w:basedOn w:val="Normal"/>
    <w:next w:val="Normal"/>
    <w:link w:val="Heading1Char"/>
    <w:qFormat/>
    <w:rsid w:val="005028A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028AA"/>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5028AA"/>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small text,Underlined,Big card,body,Normal Tag,no read,heading 2,Heading 2 Char2 Char,Heading 2 Char1 Char Char, Ch,Ch,No Spacing12,No Spacing2111,No Spacing5"/>
    <w:basedOn w:val="Normal"/>
    <w:next w:val="Normal"/>
    <w:link w:val="Heading4Char"/>
    <w:uiPriority w:val="3"/>
    <w:unhideWhenUsed/>
    <w:qFormat/>
    <w:rsid w:val="005028AA"/>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5028A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028AA"/>
  </w:style>
  <w:style w:type="character" w:customStyle="1" w:styleId="Heading1Char">
    <w:name w:val="Heading 1 Char"/>
    <w:aliases w:val="Pocket Char"/>
    <w:basedOn w:val="DefaultParagraphFont"/>
    <w:link w:val="Heading1"/>
    <w:rsid w:val="005028A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028A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028AA"/>
    <w:rPr>
      <w:rFonts w:ascii="Calibri" w:eastAsiaTheme="majorEastAsia" w:hAnsi="Calibri" w:cstheme="majorBidi"/>
      <w:b/>
      <w:sz w:val="32"/>
      <w:szCs w:val="24"/>
      <w:u w:val="single"/>
    </w:rPr>
  </w:style>
  <w:style w:type="character" w:customStyle="1" w:styleId="Heading4Char">
    <w:name w:val="Heading 4 Char"/>
    <w:aliases w:val="Tag Char,small text Char,Underlined Char,Big card Char,body Char,Normal Tag Char,no read Char,heading 2 Char,Heading 2 Char2 Char Char,Heading 2 Char1 Char Char Char, Ch Char,Ch Char,No Spacing12 Char,No Spacing2111 Char,No Spacing5 Char"/>
    <w:basedOn w:val="DefaultParagraphFont"/>
    <w:link w:val="Heading4"/>
    <w:uiPriority w:val="3"/>
    <w:rsid w:val="005028AA"/>
    <w:rPr>
      <w:rFonts w:ascii="Calibri" w:eastAsiaTheme="majorEastAsia" w:hAnsi="Calibri" w:cstheme="majorBidi"/>
      <w:b/>
      <w:iCs/>
      <w:sz w:val="26"/>
    </w:rPr>
  </w:style>
  <w:style w:type="character" w:styleId="Emphasis">
    <w:name w:val="Emphasis"/>
    <w:aliases w:val="Evidence,Minimized,minimized,Highlighted,tag2,Size 10,emphasis in card,CD Card,ED - Tag,emphasis,Bold Underline,Emphasis!!,small"/>
    <w:basedOn w:val="DefaultParagraphFont"/>
    <w:uiPriority w:val="7"/>
    <w:qFormat/>
    <w:rsid w:val="005028AA"/>
    <w:rPr>
      <w:rFonts w:ascii="Calibri" w:hAnsi="Calibri" w:cs="Arial"/>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
    <w:basedOn w:val="DefaultParagraphFont"/>
    <w:uiPriority w:val="5"/>
    <w:qFormat/>
    <w:rsid w:val="005028AA"/>
    <w:rPr>
      <w:b/>
      <w:bCs/>
      <w:sz w:val="26"/>
      <w:u w:val="none"/>
    </w:rPr>
  </w:style>
  <w:style w:type="character" w:customStyle="1" w:styleId="StyleUnderline">
    <w:name w:val="Style Underline"/>
    <w:aliases w:val="Underline,Style Bold Underline,apple-style-span + 6 pt,Kern at 16 pt,Bold,Intense Emphasis11,Intense Emphasis2,HHeading 3 + 12 pt,Cards + Font: 12 pt Char,Style,Bold Cite Char,Citation Char Char Char,Heading 3 Char1 Char Char Char,ci,c"/>
    <w:basedOn w:val="DefaultParagraphFont"/>
    <w:uiPriority w:val="6"/>
    <w:qFormat/>
    <w:rsid w:val="005028AA"/>
    <w:rPr>
      <w:b w:val="0"/>
      <w:sz w:val="22"/>
      <w:u w:val="single"/>
    </w:rPr>
  </w:style>
  <w:style w:type="character" w:styleId="Hyperlink">
    <w:name w:val="Hyperlink"/>
    <w:basedOn w:val="DefaultParagraphFont"/>
    <w:uiPriority w:val="99"/>
    <w:unhideWhenUsed/>
    <w:rsid w:val="005028AA"/>
    <w:rPr>
      <w:color w:val="auto"/>
      <w:u w:val="none"/>
    </w:rPr>
  </w:style>
  <w:style w:type="character" w:styleId="FollowedHyperlink">
    <w:name w:val="FollowedHyperlink"/>
    <w:basedOn w:val="DefaultParagraphFont"/>
    <w:uiPriority w:val="99"/>
    <w:semiHidden/>
    <w:unhideWhenUsed/>
    <w:rsid w:val="005028AA"/>
    <w:rPr>
      <w:color w:val="auto"/>
      <w:u w:val="none"/>
    </w:rPr>
  </w:style>
  <w:style w:type="character" w:customStyle="1" w:styleId="underline">
    <w:name w:val="underline"/>
    <w:qFormat/>
    <w:rsid w:val="00B77F23"/>
    <w:rPr>
      <w:rFonts w:ascii="Times New Roman" w:hAnsi="Times New Roman"/>
      <w:b/>
      <w:sz w:val="24"/>
      <w:u w:val="single"/>
    </w:rPr>
  </w:style>
  <w:style w:type="character" w:customStyle="1" w:styleId="apple-style-span">
    <w:name w:val="apple-style-span"/>
    <w:basedOn w:val="DefaultParagraphFont"/>
    <w:rsid w:val="00B77F23"/>
  </w:style>
  <w:style w:type="character" w:customStyle="1" w:styleId="apple-converted-space">
    <w:name w:val="apple-converted-space"/>
    <w:basedOn w:val="DefaultParagraphFont"/>
    <w:rsid w:val="00B77F23"/>
  </w:style>
  <w:style w:type="paragraph" w:styleId="ListParagraph">
    <w:name w:val="List Paragraph"/>
    <w:basedOn w:val="Normal"/>
    <w:uiPriority w:val="34"/>
    <w:qFormat/>
    <w:rsid w:val="00A3473A"/>
    <w:pPr>
      <w:ind w:left="720"/>
      <w:contextualSpacing/>
    </w:pPr>
  </w:style>
  <w:style w:type="paragraph" w:styleId="DocumentMap">
    <w:name w:val="Document Map"/>
    <w:basedOn w:val="Normal"/>
    <w:link w:val="DocumentMapChar"/>
    <w:uiPriority w:val="99"/>
    <w:semiHidden/>
    <w:unhideWhenUsed/>
    <w:rsid w:val="006A5C1B"/>
    <w:rPr>
      <w:rFonts w:ascii="Lucida Grande" w:hAnsi="Lucida Grande" w:cs="Lucida Grande"/>
    </w:rPr>
  </w:style>
  <w:style w:type="character" w:customStyle="1" w:styleId="DocumentMapChar">
    <w:name w:val="Document Map Char"/>
    <w:basedOn w:val="DefaultParagraphFont"/>
    <w:link w:val="DocumentMap"/>
    <w:uiPriority w:val="99"/>
    <w:semiHidden/>
    <w:rsid w:val="006A5C1B"/>
    <w:rPr>
      <w:rFonts w:ascii="Lucida Grande" w:eastAsiaTheme="minorEastAsia" w:hAnsi="Lucida Grande" w:cs="Lucida Grande"/>
      <w:sz w:val="24"/>
      <w:szCs w:val="24"/>
    </w:rPr>
  </w:style>
  <w:style w:type="paragraph" w:customStyle="1" w:styleId="card">
    <w:name w:val="card"/>
    <w:basedOn w:val="Normal"/>
    <w:next w:val="Normal"/>
    <w:link w:val="cardChar"/>
    <w:rsid w:val="00AD5282"/>
    <w:pPr>
      <w:ind w:left="288" w:right="288"/>
    </w:pPr>
    <w:rPr>
      <w:rFonts w:ascii="Georgia" w:eastAsia="SimSun" w:hAnsi="Georgia" w:cs="Times New Roman"/>
      <w:sz w:val="16"/>
      <w:lang w:eastAsia="zh-CN"/>
    </w:rPr>
  </w:style>
  <w:style w:type="character" w:customStyle="1" w:styleId="cardChar">
    <w:name w:val="card Char"/>
    <w:basedOn w:val="DefaultParagraphFont"/>
    <w:link w:val="card"/>
    <w:rsid w:val="00AD5282"/>
    <w:rPr>
      <w:rFonts w:ascii="Georgia" w:eastAsia="SimSun" w:hAnsi="Georgia" w:cs="Times New Roman"/>
      <w:sz w:val="16"/>
      <w:lang w:eastAsia="zh-CN"/>
    </w:rPr>
  </w:style>
  <w:style w:type="paragraph" w:customStyle="1" w:styleId="Card0">
    <w:name w:val="Card"/>
    <w:basedOn w:val="Normal"/>
    <w:rsid w:val="00AD5282"/>
    <w:rPr>
      <w:rFonts w:ascii="Georgia" w:eastAsia="SimSun" w:hAnsi="Georgia" w:cs="Times New Roman"/>
      <w:sz w:val="16"/>
      <w:lang w:eastAsia="zh-CN"/>
    </w:rPr>
  </w:style>
  <w:style w:type="paragraph" w:styleId="NormalWeb">
    <w:name w:val="Normal (Web)"/>
    <w:basedOn w:val="Normal"/>
    <w:uiPriority w:val="99"/>
    <w:semiHidden/>
    <w:unhideWhenUsed/>
    <w:rsid w:val="0025125A"/>
    <w:pPr>
      <w:spacing w:before="100" w:beforeAutospacing="1" w:after="100" w:afterAutospacing="1"/>
    </w:pPr>
    <w:rPr>
      <w:rFonts w:ascii="Times" w:hAnsi="Times" w:cs="Times New Roman"/>
      <w:sz w:val="20"/>
      <w:szCs w:val="20"/>
    </w:rPr>
  </w:style>
  <w:style w:type="character" w:customStyle="1" w:styleId="illustration">
    <w:name w:val="illustration"/>
    <w:basedOn w:val="DefaultParagraphFont"/>
    <w:rsid w:val="009333CC"/>
  </w:style>
  <w:style w:type="paragraph" w:customStyle="1" w:styleId="normal2">
    <w:name w:val="normal 2"/>
    <w:basedOn w:val="Normal"/>
    <w:rsid w:val="00591C7A"/>
    <w:pPr>
      <w:overflowPunct w:val="0"/>
      <w:autoSpaceDE w:val="0"/>
      <w:autoSpaceDN w:val="0"/>
      <w:adjustRightInd w:val="0"/>
      <w:jc w:val="both"/>
      <w:textAlignment w:val="baseline"/>
    </w:pPr>
    <w:rPr>
      <w:rFonts w:ascii="Times New Roman" w:eastAsia="Times New Roman" w:hAnsi="Times New Roman" w:cs="Times New Roman"/>
      <w:szCs w:val="20"/>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133737">
      <w:bodyDiv w:val="1"/>
      <w:marLeft w:val="0"/>
      <w:marRight w:val="0"/>
      <w:marTop w:val="0"/>
      <w:marBottom w:val="0"/>
      <w:divBdr>
        <w:top w:val="none" w:sz="0" w:space="0" w:color="auto"/>
        <w:left w:val="none" w:sz="0" w:space="0" w:color="auto"/>
        <w:bottom w:val="none" w:sz="0" w:space="0" w:color="auto"/>
        <w:right w:val="none" w:sz="0" w:space="0" w:color="auto"/>
      </w:divBdr>
    </w:div>
    <w:div w:id="130952538">
      <w:bodyDiv w:val="1"/>
      <w:marLeft w:val="0"/>
      <w:marRight w:val="0"/>
      <w:marTop w:val="0"/>
      <w:marBottom w:val="0"/>
      <w:divBdr>
        <w:top w:val="none" w:sz="0" w:space="0" w:color="auto"/>
        <w:left w:val="none" w:sz="0" w:space="0" w:color="auto"/>
        <w:bottom w:val="none" w:sz="0" w:space="0" w:color="auto"/>
        <w:right w:val="none" w:sz="0" w:space="0" w:color="auto"/>
      </w:divBdr>
      <w:divsChild>
        <w:div w:id="477571255">
          <w:marLeft w:val="0"/>
          <w:marRight w:val="0"/>
          <w:marTop w:val="0"/>
          <w:marBottom w:val="0"/>
          <w:divBdr>
            <w:top w:val="none" w:sz="0" w:space="0" w:color="auto"/>
            <w:left w:val="none" w:sz="0" w:space="0" w:color="auto"/>
            <w:bottom w:val="none" w:sz="0" w:space="0" w:color="auto"/>
            <w:right w:val="none" w:sz="0" w:space="0" w:color="auto"/>
          </w:divBdr>
        </w:div>
      </w:divsChild>
    </w:div>
    <w:div w:id="533886929">
      <w:bodyDiv w:val="1"/>
      <w:marLeft w:val="0"/>
      <w:marRight w:val="0"/>
      <w:marTop w:val="0"/>
      <w:marBottom w:val="0"/>
      <w:divBdr>
        <w:top w:val="none" w:sz="0" w:space="0" w:color="auto"/>
        <w:left w:val="none" w:sz="0" w:space="0" w:color="auto"/>
        <w:bottom w:val="none" w:sz="0" w:space="0" w:color="auto"/>
        <w:right w:val="none" w:sz="0" w:space="0" w:color="auto"/>
      </w:divBdr>
    </w:div>
    <w:div w:id="973800459">
      <w:bodyDiv w:val="1"/>
      <w:marLeft w:val="0"/>
      <w:marRight w:val="0"/>
      <w:marTop w:val="0"/>
      <w:marBottom w:val="0"/>
      <w:divBdr>
        <w:top w:val="none" w:sz="0" w:space="0" w:color="auto"/>
        <w:left w:val="none" w:sz="0" w:space="0" w:color="auto"/>
        <w:bottom w:val="none" w:sz="0" w:space="0" w:color="auto"/>
        <w:right w:val="none" w:sz="0" w:space="0" w:color="auto"/>
      </w:divBdr>
      <w:divsChild>
        <w:div w:id="16528283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8396779">
      <w:bodyDiv w:val="1"/>
      <w:marLeft w:val="0"/>
      <w:marRight w:val="0"/>
      <w:marTop w:val="0"/>
      <w:marBottom w:val="0"/>
      <w:divBdr>
        <w:top w:val="none" w:sz="0" w:space="0" w:color="auto"/>
        <w:left w:val="none" w:sz="0" w:space="0" w:color="auto"/>
        <w:bottom w:val="none" w:sz="0" w:space="0" w:color="auto"/>
        <w:right w:val="none" w:sz="0" w:space="0" w:color="auto"/>
      </w:divBdr>
      <w:divsChild>
        <w:div w:id="709039299">
          <w:marLeft w:val="567"/>
          <w:marRight w:val="0"/>
          <w:marTop w:val="0"/>
          <w:marBottom w:val="0"/>
          <w:divBdr>
            <w:top w:val="none" w:sz="0" w:space="0" w:color="auto"/>
            <w:left w:val="none" w:sz="0" w:space="0" w:color="auto"/>
            <w:bottom w:val="none" w:sz="0" w:space="0" w:color="auto"/>
            <w:right w:val="none" w:sz="0" w:space="0" w:color="auto"/>
          </w:divBdr>
        </w:div>
        <w:div w:id="201598721">
          <w:marLeft w:val="567"/>
          <w:marRight w:val="0"/>
          <w:marTop w:val="0"/>
          <w:marBottom w:val="0"/>
          <w:divBdr>
            <w:top w:val="none" w:sz="0" w:space="0" w:color="auto"/>
            <w:left w:val="none" w:sz="0" w:space="0" w:color="auto"/>
            <w:bottom w:val="none" w:sz="0" w:space="0" w:color="auto"/>
            <w:right w:val="none" w:sz="0" w:space="0" w:color="auto"/>
          </w:divBdr>
        </w:div>
      </w:divsChild>
    </w:div>
    <w:div w:id="1759906067">
      <w:bodyDiv w:val="1"/>
      <w:marLeft w:val="0"/>
      <w:marRight w:val="0"/>
      <w:marTop w:val="0"/>
      <w:marBottom w:val="0"/>
      <w:divBdr>
        <w:top w:val="none" w:sz="0" w:space="0" w:color="auto"/>
        <w:left w:val="none" w:sz="0" w:space="0" w:color="auto"/>
        <w:bottom w:val="none" w:sz="0" w:space="0" w:color="auto"/>
        <w:right w:val="none" w:sz="0" w:space="0" w:color="auto"/>
      </w:divBdr>
    </w:div>
    <w:div w:id="1965037859">
      <w:bodyDiv w:val="1"/>
      <w:marLeft w:val="0"/>
      <w:marRight w:val="0"/>
      <w:marTop w:val="0"/>
      <w:marBottom w:val="0"/>
      <w:divBdr>
        <w:top w:val="none" w:sz="0" w:space="0" w:color="auto"/>
        <w:left w:val="none" w:sz="0" w:space="0" w:color="auto"/>
        <w:bottom w:val="none" w:sz="0" w:space="0" w:color="auto"/>
        <w:right w:val="none" w:sz="0" w:space="0" w:color="auto"/>
      </w:divBdr>
    </w:div>
    <w:div w:id="21458473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ra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6009</Words>
  <Characters>34257</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Yura Lemin</dc:creator>
  <cp:keywords/>
  <dc:description/>
  <cp:lastModifiedBy>Sarah Spring</cp:lastModifiedBy>
  <cp:revision>3</cp:revision>
  <dcterms:created xsi:type="dcterms:W3CDTF">2015-08-06T19:08:00Z</dcterms:created>
  <dcterms:modified xsi:type="dcterms:W3CDTF">2015-08-06T19:20:00Z</dcterms:modified>
</cp:coreProperties>
</file>