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0F1614" w14:textId="539016F0" w:rsidR="006B51B6" w:rsidRDefault="009D7D4F" w:rsidP="006B51B6">
      <w:pPr>
        <w:pStyle w:val="Heading1"/>
      </w:pPr>
      <w:r>
        <w:t>Prisons</w:t>
      </w:r>
      <w:r w:rsidR="00254EC5">
        <w:t xml:space="preserve"> Case Neg</w:t>
      </w:r>
    </w:p>
    <w:p w14:paraId="459E01CA" w14:textId="0E0751EA" w:rsidR="00A763E0" w:rsidRDefault="00A763E0" w:rsidP="00A763E0">
      <w:pPr>
        <w:pStyle w:val="Heading1"/>
      </w:pPr>
      <w:r>
        <w:t>Notes</w:t>
      </w:r>
    </w:p>
    <w:p w14:paraId="3AC32197" w14:textId="5047CE5E" w:rsidR="00C1192D" w:rsidRDefault="00A763E0" w:rsidP="00BD2877">
      <w:r>
        <w:t xml:space="preserve">If the aff overturns either </w:t>
      </w:r>
      <w:r>
        <w:rPr>
          <w:i/>
        </w:rPr>
        <w:t>Bell v. Wolfish</w:t>
      </w:r>
      <w:r>
        <w:t xml:space="preserve"> or </w:t>
      </w:r>
      <w:r>
        <w:rPr>
          <w:i/>
        </w:rPr>
        <w:t>Florence v. Board of Chosen Freeholders</w:t>
      </w:r>
      <w:r>
        <w:t xml:space="preserve">, that’s incoherent—both of those decisions were in the context of </w:t>
      </w:r>
      <w:r>
        <w:rPr>
          <w:u w:val="single"/>
        </w:rPr>
        <w:t>strip searches</w:t>
      </w:r>
      <w:r>
        <w:t xml:space="preserve">, not body cavity searches. They’re distinct (see cards in the file). </w:t>
      </w:r>
    </w:p>
    <w:p w14:paraId="3742C792" w14:textId="77777777" w:rsidR="00C1192D" w:rsidRPr="00C1192D" w:rsidRDefault="00C1192D" w:rsidP="00C1192D"/>
    <w:p w14:paraId="5EFFC461" w14:textId="77777777" w:rsidR="00897FF4" w:rsidRDefault="00897FF4" w:rsidP="00897FF4">
      <w:pPr>
        <w:pStyle w:val="Heading1"/>
      </w:pPr>
      <w:r>
        <w:t>Case</w:t>
      </w:r>
    </w:p>
    <w:p w14:paraId="0D7DF42E" w14:textId="6716365F" w:rsidR="007A52A7" w:rsidRDefault="007A52A7" w:rsidP="00C00261">
      <w:pPr>
        <w:pStyle w:val="Heading3"/>
      </w:pPr>
      <w:r>
        <w:t>Body Cavity Searches Rare in FEDERAL Prisons—No Spillover/T Substantial</w:t>
      </w:r>
      <w:bookmarkStart w:id="0" w:name="_GoBack"/>
      <w:bookmarkEnd w:id="0"/>
    </w:p>
    <w:p w14:paraId="32D05903" w14:textId="77777777" w:rsidR="007A52A7" w:rsidRPr="00295943" w:rsidRDefault="007A52A7" w:rsidP="007A52A7">
      <w:pPr>
        <w:pStyle w:val="Heading4"/>
      </w:pPr>
      <w:r w:rsidRPr="00295943">
        <w:t>Body cavity searches are extremely rare in federal prisons</w:t>
      </w:r>
    </w:p>
    <w:p w14:paraId="7DF39590" w14:textId="77777777" w:rsidR="007A52A7" w:rsidRDefault="007A52A7" w:rsidP="007A52A7">
      <w:r w:rsidRPr="004B6555">
        <w:rPr>
          <w:rStyle w:val="Style13ptBold"/>
        </w:rPr>
        <w:t>Richards 15</w:t>
      </w:r>
      <w:r>
        <w:t xml:space="preserve">    Jonathan Richards, former inmate, FederalPrisons.Org (a prisoner lobby group)    March 2015   </w:t>
      </w:r>
      <w:r w:rsidRPr="004B6555">
        <w:rPr>
          <w:rStyle w:val="Style13ptBold"/>
        </w:rPr>
        <w:t>Federal Prison</w:t>
      </w:r>
      <w:r>
        <w:t xml:space="preserve">:  A Comprehensive Survival Guide     FOURTH EDITION    </w:t>
      </w:r>
      <w:r w:rsidRPr="004B6555">
        <w:t>http://federal-prison.org/view-free-sample/</w:t>
      </w:r>
    </w:p>
    <w:p w14:paraId="04BDAE7A" w14:textId="77777777" w:rsidR="007A52A7" w:rsidRPr="00B55AD5" w:rsidRDefault="007A52A7" w:rsidP="007A52A7">
      <w:r w:rsidRPr="004B6555">
        <w:rPr>
          <w:rStyle w:val="StyleUnderline"/>
        </w:rPr>
        <w:t>In extreme cases where there is strong evidence indicating that an inmate poses a serious security threat and is in possession of contraband, a manual body cavity search may be performed</w:t>
      </w:r>
      <w:r>
        <w:t xml:space="preserve">. This procedure involves the probing of bodily orifices using fingers and instruments. </w:t>
      </w:r>
      <w:r w:rsidRPr="004B6555">
        <w:rPr>
          <w:rStyle w:val="StyleUnderline"/>
        </w:rPr>
        <w:t xml:space="preserve">There are strict rules regarding manual body cavity searches, and it is </w:t>
      </w:r>
      <w:r w:rsidRPr="004B6555">
        <w:rPr>
          <w:rStyle w:val="Emphasis"/>
        </w:rPr>
        <w:t>extremely unlikely</w:t>
      </w:r>
      <w:r w:rsidRPr="004B6555">
        <w:rPr>
          <w:rStyle w:val="StyleUnderline"/>
        </w:rPr>
        <w:t xml:space="preserve"> that you will be subject to such a search.</w:t>
      </w:r>
    </w:p>
    <w:p w14:paraId="340D499A" w14:textId="77777777" w:rsidR="007A52A7" w:rsidRPr="007A52A7" w:rsidRDefault="007A52A7" w:rsidP="007A52A7"/>
    <w:p w14:paraId="27A0EF8B" w14:textId="33326659" w:rsidR="00C1330B" w:rsidRDefault="00C1330B" w:rsidP="00C00261">
      <w:pPr>
        <w:pStyle w:val="Heading3"/>
      </w:pPr>
      <w:r>
        <w:t>Circumvention</w:t>
      </w:r>
    </w:p>
    <w:p w14:paraId="2F8D3CAC" w14:textId="2EBE3A01" w:rsidR="00C1330B" w:rsidRPr="005914F9" w:rsidRDefault="00C1330B" w:rsidP="00C1330B">
      <w:pPr>
        <w:pStyle w:val="Heading4"/>
      </w:pPr>
      <w:r>
        <w:t xml:space="preserve">Prison officials circumvent—the plan has no enforcement or implementation power </w:t>
      </w:r>
    </w:p>
    <w:p w14:paraId="585D723E" w14:textId="77777777" w:rsidR="00C1330B" w:rsidRDefault="00C1330B" w:rsidP="00C1330B">
      <w:pPr>
        <w:rPr>
          <w:rStyle w:val="Style13ptBold"/>
        </w:rPr>
      </w:pPr>
      <w:r>
        <w:rPr>
          <w:rStyle w:val="Style13ptBold"/>
        </w:rPr>
        <w:t>Rosenberg 08</w:t>
      </w:r>
    </w:p>
    <w:p w14:paraId="13F4939C" w14:textId="77777777" w:rsidR="00C1330B" w:rsidRPr="00E43C8A" w:rsidRDefault="00C1330B" w:rsidP="00C1330B">
      <w:pPr>
        <w:rPr>
          <w:rStyle w:val="Style13ptBold"/>
          <w:b w:val="0"/>
          <w:sz w:val="22"/>
        </w:rPr>
      </w:pPr>
      <w:r w:rsidRPr="004C70FD">
        <w:t>(Gerald N., published September 15, 2008, University of Chicago Press, The Hollow Hope: Can Courts Bring About Social Change? Second Edition, Associate Professor of Political Science and Lecturer in Law at UChicago, p</w:t>
      </w:r>
      <w:r>
        <w:t>gs 308-309)</w:t>
      </w:r>
    </w:p>
    <w:p w14:paraId="28CF8E68" w14:textId="77777777" w:rsidR="00C1330B" w:rsidRDefault="00C1330B" w:rsidP="00C1330B">
      <w:pPr>
        <w:rPr>
          <w:sz w:val="14"/>
        </w:rPr>
      </w:pPr>
      <w:r w:rsidRPr="00996EF3">
        <w:rPr>
          <w:sz w:val="14"/>
        </w:rPr>
        <w:t>Lack of Implementation Power</w:t>
      </w:r>
      <w:r w:rsidRPr="008C24D8">
        <w:rPr>
          <w:rStyle w:val="StyleUnderline"/>
        </w:rPr>
        <w:t>. The third constraint</w:t>
      </w:r>
      <w:r w:rsidRPr="00996EF3">
        <w:rPr>
          <w:sz w:val="14"/>
        </w:rPr>
        <w:t xml:space="preserve"> that must be overcome come </w:t>
      </w:r>
      <w:r w:rsidRPr="008C24D8">
        <w:rPr>
          <w:rStyle w:val="Emphasis"/>
        </w:rPr>
        <w:t xml:space="preserve">is the courts' lack of implementation powers. </w:t>
      </w:r>
      <w:r w:rsidRPr="00996EF3">
        <w:rPr>
          <w:sz w:val="14"/>
        </w:rPr>
        <w:t xml:space="preserve">As Bronstein points out, </w:t>
      </w:r>
      <w:r w:rsidRPr="008C24D8">
        <w:rPr>
          <w:rStyle w:val="StyleUnderline"/>
        </w:rPr>
        <w:t>implementation and enforcement of prison reform decrees rests "primarily in the hands of prison officials</w:t>
      </w:r>
      <w:r w:rsidRPr="00996EF3">
        <w:rPr>
          <w:sz w:val="14"/>
        </w:rPr>
        <w:t xml:space="preserve">" (Bronstein 1977, 44) </w:t>
      </w:r>
      <w:r w:rsidRPr="008C24D8">
        <w:rPr>
          <w:rStyle w:val="StyleUnderline"/>
        </w:rPr>
        <w:t>who</w:t>
      </w:r>
      <w:r w:rsidRPr="00996EF3">
        <w:rPr>
          <w:sz w:val="14"/>
        </w:rPr>
        <w:t xml:space="preserve">, </w:t>
      </w:r>
      <w:r w:rsidRPr="008C24D8">
        <w:rPr>
          <w:rStyle w:val="StyleUnderline"/>
        </w:rPr>
        <w:t>like other professionals, do not like having their professional competence challenged</w:t>
      </w:r>
      <w:r w:rsidRPr="00996EF3">
        <w:rPr>
          <w:sz w:val="14"/>
        </w:rPr>
        <w:t xml:space="preserve">. </w:t>
      </w:r>
      <w:r w:rsidRPr="008C24D8">
        <w:rPr>
          <w:rStyle w:val="StyleUnderline"/>
        </w:rPr>
        <w:t>When courts issue orders requiring prison reform, many administrators see them as doing just that.</w:t>
      </w:r>
      <w:r w:rsidRPr="00996EF3">
        <w:rPr>
          <w:sz w:val="14"/>
        </w:rPr>
        <w:t xml:space="preserve"> The problem, of course, is not only that </w:t>
      </w:r>
      <w:r w:rsidRPr="008C24D8">
        <w:rPr>
          <w:rStyle w:val="StyleUnderline"/>
        </w:rPr>
        <w:t>prison officials "often continue to fight for the status quo"</w:t>
      </w:r>
      <w:r w:rsidRPr="00996EF3">
        <w:rPr>
          <w:sz w:val="14"/>
        </w:rPr>
        <w:t xml:space="preserve"> (Bronstein 1977, 44), but also that </w:t>
      </w:r>
      <w:r w:rsidRPr="008C24D8">
        <w:rPr>
          <w:rStyle w:val="StyleUnderline"/>
        </w:rPr>
        <w:t>courts lack the tools to insure implementation</w:t>
      </w:r>
      <w:r w:rsidRPr="00996EF3">
        <w:rPr>
          <w:sz w:val="14"/>
        </w:rPr>
        <w:t xml:space="preserve">. Although this is not unusual, </w:t>
      </w:r>
      <w:r w:rsidRPr="008C24D8">
        <w:rPr>
          <w:rStyle w:val="StyleUnderline"/>
        </w:rPr>
        <w:t>the less visible nature of prisons as compared to other governmental agencies which have been the targets of litigation makes implementation even more problematic.</w:t>
      </w:r>
      <w:r w:rsidRPr="00996EF3">
        <w:rPr>
          <w:sz w:val="14"/>
        </w:rPr>
        <w:t xml:space="preserve"> </w:t>
      </w:r>
      <w:r w:rsidRPr="005914F9">
        <w:rPr>
          <w:rStyle w:val="StyleUnderline"/>
        </w:rPr>
        <w:t>Since prison access is regulated for safety reasons, information on conditions and the progress of implementation is difficult to obtain</w:t>
      </w:r>
      <w:r w:rsidRPr="00996EF3">
        <w:rPr>
          <w:sz w:val="14"/>
        </w:rPr>
        <w:t xml:space="preserve">. As Jacobs points out, "even under the best of circumstances," </w:t>
      </w:r>
      <w:r w:rsidRPr="005914F9">
        <w:rPr>
          <w:rStyle w:val="StyleUnderline"/>
        </w:rPr>
        <w:t>the court "must depend upon the institution's staff for information as to whether a decree is being followed</w:t>
      </w:r>
      <w:r w:rsidRPr="00996EF3">
        <w:rPr>
          <w:sz w:val="14"/>
        </w:rPr>
        <w:t xml:space="preserve">" (Jacobs 1980, 452). </w:t>
      </w:r>
      <w:r w:rsidRPr="005914F9">
        <w:rPr>
          <w:rStyle w:val="StyleUnderline"/>
        </w:rPr>
        <w:t>The staff, of course, may be uncooperative.</w:t>
      </w:r>
      <w:r w:rsidRPr="00996EF3">
        <w:rPr>
          <w:sz w:val="14"/>
        </w:rPr>
        <w:t xml:space="preserve"> Indeed, </w:t>
      </w:r>
      <w:r w:rsidRPr="005914F9">
        <w:rPr>
          <w:rStyle w:val="StyleUnderline"/>
        </w:rPr>
        <w:t>when California corrections administrators were asked</w:t>
      </w:r>
      <w:r w:rsidRPr="00996EF3">
        <w:rPr>
          <w:sz w:val="14"/>
        </w:rPr>
        <w:t>, in a survey</w:t>
      </w:r>
      <w:r w:rsidRPr="005914F9">
        <w:rPr>
          <w:rStyle w:val="StyleUnderline"/>
        </w:rPr>
        <w:t>, if they could "comply with court orders through changes which meet the letter of the court order, but not its spirit, and thereby frustrate the intent of the court," a whopping 87 percent said yes</w:t>
      </w:r>
      <w:r w:rsidRPr="00996EF3">
        <w:rPr>
          <w:sz w:val="14"/>
        </w:rPr>
        <w:t xml:space="preserve"> (Project 1973, 530). </w:t>
      </w:r>
      <w:r w:rsidRPr="005914F9">
        <w:rPr>
          <w:rStyle w:val="Emphasis"/>
        </w:rPr>
        <w:t>As one administrator put it in a follow-up interview, "we can usually get around anything"</w:t>
      </w:r>
      <w:r w:rsidRPr="00996EF3">
        <w:rPr>
          <w:sz w:val="14"/>
        </w:rPr>
        <w:t xml:space="preserve"> (Project 1973, 531). </w:t>
      </w:r>
      <w:r w:rsidRPr="005914F9">
        <w:rPr>
          <w:rStyle w:val="StyleUnderline"/>
        </w:rPr>
        <w:t>Administrators simply play an indispensable role in the success of prison reform.</w:t>
      </w:r>
      <w:r w:rsidRPr="00996EF3">
        <w:rPr>
          <w:sz w:val="14"/>
        </w:rPr>
        <w:t xml:space="preserve"> As the assistant attorney general in charge of corrections in Washington state put it, "the key to relief will be commitment by defendants to comply with the letter and the spirit of the order" (Collins 1984, 342). </w:t>
      </w:r>
      <w:r w:rsidRPr="005914F9">
        <w:rPr>
          <w:rStyle w:val="StyleUnderline"/>
        </w:rPr>
        <w:t>The necessity of support from prison administrators, and their ability to withhold that support, makes overcoming the implementation constraint particularly   problematic."</w:t>
      </w:r>
      <w:r w:rsidRPr="00996EF3">
        <w:rPr>
          <w:sz w:val="14"/>
        </w:rPr>
        <w:t xml:space="preserve"> </w:t>
      </w:r>
      <w:r w:rsidRPr="00185333">
        <w:rPr>
          <w:rStyle w:val="StyleUnderline"/>
        </w:rPr>
        <w:t>There is also a related issue of staff support below the top administrative level</w:t>
      </w:r>
      <w:r w:rsidRPr="00996EF3">
        <w:rPr>
          <w:sz w:val="14"/>
        </w:rPr>
        <w:t xml:space="preserve">. Since it is the staff who will actually carry out any reform decree, their attitude is vitally important. Yet </w:t>
      </w:r>
      <w:r w:rsidRPr="00185333">
        <w:rPr>
          <w:rStyle w:val="StyleUnderline"/>
        </w:rPr>
        <w:t>the staff</w:t>
      </w:r>
      <w:r w:rsidRPr="00996EF3">
        <w:rPr>
          <w:sz w:val="14"/>
        </w:rPr>
        <w:t xml:space="preserve">, operating in a potentially dangerous environment, </w:t>
      </w:r>
      <w:r w:rsidRPr="00185333">
        <w:rPr>
          <w:rStyle w:val="StyleUnderline"/>
        </w:rPr>
        <w:t>may have little interest or incentive in reforming their procedures</w:t>
      </w:r>
      <w:r w:rsidRPr="00996EF3">
        <w:rPr>
          <w:sz w:val="14"/>
        </w:rPr>
        <w:t xml:space="preserve">, , </w:t>
      </w:r>
      <w:r w:rsidRPr="00185333">
        <w:rPr>
          <w:rStyle w:val="Emphasis"/>
        </w:rPr>
        <w:t>especially if the reforms are perceived as lessening their authority</w:t>
      </w:r>
      <w:r w:rsidRPr="00996EF3">
        <w:rPr>
          <w:sz w:val="14"/>
        </w:rPr>
        <w:t xml:space="preserve">. A New York study found that </w:t>
      </w:r>
      <w:r w:rsidRPr="00185333">
        <w:rPr>
          <w:rStyle w:val="StyleUnderline"/>
        </w:rPr>
        <w:t xml:space="preserve">the typical corrections officer "opposes prison reform as a threat to </w:t>
      </w:r>
      <w:r w:rsidRPr="00996EF3">
        <w:rPr>
          <w:strike/>
          <w:sz w:val="14"/>
        </w:rPr>
        <w:t>his</w:t>
      </w:r>
      <w:r w:rsidRPr="00185333">
        <w:rPr>
          <w:rStyle w:val="StyleUnderline"/>
        </w:rPr>
        <w:t xml:space="preserve"> physical security"</w:t>
      </w:r>
      <w:r w:rsidRPr="00996EF3">
        <w:rPr>
          <w:sz w:val="14"/>
        </w:rPr>
        <w:t xml:space="preserve"> (New York State 1974, 17). The California correctional administrators' survey just referred to, found "</w:t>
      </w:r>
      <w:r w:rsidRPr="00185333">
        <w:rPr>
          <w:rStyle w:val="StyleUnderline"/>
        </w:rPr>
        <w:t>many administrators" stating that the "greatest administrative challenge regarding the effect of change on the staff was having to `sell' the staff on every new policy</w:t>
      </w:r>
      <w:r w:rsidRPr="00996EF3">
        <w:rPr>
          <w:sz w:val="14"/>
        </w:rPr>
        <w:t>" (Project 1973, 502). Indeed, the survey found that "</w:t>
      </w:r>
      <w:r w:rsidRPr="00185333">
        <w:rPr>
          <w:rStyle w:val="StyleUnderline"/>
        </w:rPr>
        <w:t>staff morale is the operational factor which consistently shows the greatest negative effect" of court-ordered reform</w:t>
      </w:r>
      <w:r w:rsidRPr="00996EF3">
        <w:rPr>
          <w:sz w:val="14"/>
        </w:rPr>
        <w:t xml:space="preserve"> (Project 1973, 575).</w:t>
      </w:r>
    </w:p>
    <w:p w14:paraId="0ED0B0BC" w14:textId="1670D1EE" w:rsidR="00CE3DC7" w:rsidRDefault="006B194F" w:rsidP="00CE3DC7">
      <w:pPr>
        <w:pStyle w:val="Heading4"/>
      </w:pPr>
      <w:r>
        <w:t>{DON’T READ THIS WITH PREA STUFF BELOW} Prison reform fails because prisons are secret—PREA reforms prove</w:t>
      </w:r>
    </w:p>
    <w:p w14:paraId="7718D876" w14:textId="12C811BC" w:rsidR="00CE3DC7" w:rsidRDefault="00CE3DC7" w:rsidP="00CE3DC7">
      <w:pPr>
        <w:rPr>
          <w:rStyle w:val="Style13ptBold"/>
        </w:rPr>
      </w:pPr>
      <w:r>
        <w:rPr>
          <w:rStyle w:val="Style13ptBold"/>
        </w:rPr>
        <w:t>Moody 11</w:t>
      </w:r>
    </w:p>
    <w:p w14:paraId="0456D8CE" w14:textId="74ADF7C1" w:rsidR="00CE3DC7" w:rsidRPr="00CE3DC7" w:rsidRDefault="00CE3DC7" w:rsidP="00CE3DC7">
      <w:r w:rsidRPr="00CE3DC7">
        <w:t>(Stan, 4/4/11, MoodyReport, “Prison Rape Reform makes for Strange Cell-Fellows,” Stan has a BS from University of Maine, did his post graduate study @ the George Washington University School of Law, https://moodyreport.wordpress.com/2011/04/04/prison-rape-reform-makes-for-strange-cell-fellows/, 8/2/15, SM)</w:t>
      </w:r>
    </w:p>
    <w:p w14:paraId="6412757F" w14:textId="17CF93B9" w:rsidR="00C1330B" w:rsidRDefault="00CE3DC7" w:rsidP="00CE3DC7">
      <w:pPr>
        <w:rPr>
          <w:sz w:val="16"/>
        </w:rPr>
      </w:pPr>
      <w:r w:rsidRPr="006B194F">
        <w:rPr>
          <w:sz w:val="16"/>
        </w:rPr>
        <w:t>New Prison Rape Standards:</w:t>
      </w:r>
      <w:r w:rsidR="006B194F" w:rsidRPr="006B194F">
        <w:rPr>
          <w:sz w:val="12"/>
        </w:rPr>
        <w:t>∂</w:t>
      </w:r>
      <w:r w:rsidRPr="006B194F">
        <w:rPr>
          <w:sz w:val="16"/>
        </w:rPr>
        <w:t xml:space="preserve"> Agreed by the various parties is that </w:t>
      </w:r>
      <w:r w:rsidRPr="006B194F">
        <w:rPr>
          <w:rStyle w:val="StyleUnderline"/>
        </w:rPr>
        <w:t>the Prison Rape Elimination Act</w:t>
      </w:r>
      <w:r w:rsidRPr="006B194F">
        <w:rPr>
          <w:sz w:val="16"/>
        </w:rPr>
        <w:t xml:space="preserve"> that institutes reforms on April 4, 2011, </w:t>
      </w:r>
      <w:r w:rsidRPr="006B194F">
        <w:rPr>
          <w:rStyle w:val="StyleUnderline"/>
        </w:rPr>
        <w:t>has no enforcement mechanism and is light on criminal penalties</w:t>
      </w:r>
      <w:r w:rsidRPr="006B194F">
        <w:rPr>
          <w:sz w:val="16"/>
        </w:rPr>
        <w:t xml:space="preserve">. </w:t>
      </w:r>
      <w:r w:rsidRPr="006B194F">
        <w:rPr>
          <w:rStyle w:val="Emphasis"/>
        </w:rPr>
        <w:t xml:space="preserve">At fault is the shroud of secrecy that encases the prison system, </w:t>
      </w:r>
      <w:r w:rsidRPr="006B194F">
        <w:rPr>
          <w:rStyle w:val="StyleUnderline"/>
        </w:rPr>
        <w:t>discouraging reporting of rape and encouraging further abuse of victims.</w:t>
      </w:r>
      <w:r w:rsidRPr="006B194F">
        <w:rPr>
          <w:sz w:val="16"/>
        </w:rPr>
        <w:t xml:space="preserve"> Pat Nolan, vice president of Prison Fellowship, points out that in a culture that does not welcome transparency, </w:t>
      </w:r>
      <w:r w:rsidRPr="006B194F">
        <w:rPr>
          <w:rStyle w:val="Emphasis"/>
        </w:rPr>
        <w:t>rules providing no outside enforcement simply continue policies of secrecy and cover-up</w:t>
      </w:r>
      <w:r w:rsidRPr="006B194F">
        <w:rPr>
          <w:sz w:val="16"/>
        </w:rPr>
        <w:t>.</w:t>
      </w:r>
      <w:r w:rsidR="006B194F" w:rsidRPr="006B194F">
        <w:rPr>
          <w:sz w:val="12"/>
        </w:rPr>
        <w:t>∂</w:t>
      </w:r>
      <w:r w:rsidRPr="006B194F">
        <w:rPr>
          <w:sz w:val="16"/>
        </w:rPr>
        <w:t xml:space="preserve"> “</w:t>
      </w:r>
      <w:r w:rsidRPr="006B194F">
        <w:rPr>
          <w:rStyle w:val="StyleUnderline"/>
        </w:rPr>
        <w:t>The prisons have been monitoring themselves; now we see what’s happening</w:t>
      </w:r>
      <w:r w:rsidRPr="006B194F">
        <w:rPr>
          <w:sz w:val="16"/>
        </w:rPr>
        <w:t>,” Nolan was quoted in the article as saying. “</w:t>
      </w:r>
      <w:r w:rsidRPr="006B194F">
        <w:rPr>
          <w:rStyle w:val="StyleUnderline"/>
        </w:rPr>
        <w:t>We need those outside eyes checking on what they’re doing and holding them accountable for stopping this</w:t>
      </w:r>
      <w:r w:rsidRPr="006B194F">
        <w:rPr>
          <w:sz w:val="16"/>
        </w:rPr>
        <w:t>.” Costs of such safeguards as electronic surveillance fail to factor in moneys spent on settling legal claims as rapes come to light.</w:t>
      </w:r>
    </w:p>
    <w:p w14:paraId="665C82C6" w14:textId="4E493016" w:rsidR="00CD3B26" w:rsidRPr="00CD3B26" w:rsidRDefault="009F36E5" w:rsidP="00CD3B26">
      <w:pPr>
        <w:pStyle w:val="Heading4"/>
      </w:pPr>
      <w:r>
        <w:t>Historically there have been ineffective responses to violations of court orders—prison officials are able to get away with basically everything</w:t>
      </w:r>
    </w:p>
    <w:p w14:paraId="461F17C4" w14:textId="30011CDF" w:rsidR="00894488" w:rsidRDefault="00894488" w:rsidP="00894488">
      <w:pPr>
        <w:rPr>
          <w:rStyle w:val="Style13ptBold"/>
        </w:rPr>
      </w:pPr>
      <w:r>
        <w:rPr>
          <w:rStyle w:val="Style13ptBold"/>
        </w:rPr>
        <w:t>Ekland-Olson and Martin 88</w:t>
      </w:r>
    </w:p>
    <w:p w14:paraId="696A59BA" w14:textId="5E387552" w:rsidR="00894488" w:rsidRPr="00894488" w:rsidRDefault="00894488" w:rsidP="00894488">
      <w:r w:rsidRPr="00894488">
        <w:t>(Sheldon, Steve, 1998,  Law and Society Review, “Organizational Compliance with Court-Ordered Reform,” http://www.jstor.org/stable/pdf/3053440.pdf, 8/3/15, SM)</w:t>
      </w:r>
    </w:p>
    <w:p w14:paraId="5935629E" w14:textId="4E33CDE4" w:rsidR="002576D6" w:rsidRPr="009F36E5" w:rsidRDefault="002576D6" w:rsidP="00E36911">
      <w:pPr>
        <w:rPr>
          <w:sz w:val="16"/>
        </w:rPr>
      </w:pPr>
      <w:r w:rsidRPr="009F36E5">
        <w:rPr>
          <w:sz w:val="16"/>
        </w:rPr>
        <w:t>C.</w:t>
      </w:r>
      <w:r w:rsidRPr="009F36E5">
        <w:rPr>
          <w:rStyle w:val="Emphasis"/>
        </w:rPr>
        <w:t xml:space="preserve"> Ineffective Responses to Violations of Court Orders</w:t>
      </w:r>
      <w:r w:rsidR="009F36E5" w:rsidRPr="009F36E5">
        <w:rPr>
          <w:sz w:val="12"/>
        </w:rPr>
        <w:t>∂</w:t>
      </w:r>
      <w:r w:rsidRPr="009F36E5">
        <w:rPr>
          <w:sz w:val="16"/>
        </w:rPr>
        <w:t xml:space="preserve"> During the early phases of the Ruiz litigation, TDC officials</w:t>
      </w:r>
      <w:r w:rsidR="009F36E5" w:rsidRPr="009F36E5">
        <w:rPr>
          <w:sz w:val="12"/>
        </w:rPr>
        <w:t>∂</w:t>
      </w:r>
      <w:r w:rsidRPr="009F36E5">
        <w:rPr>
          <w:sz w:val="16"/>
        </w:rPr>
        <w:t xml:space="preserve"> were repeatedly charged with violations of protective orders</w:t>
      </w:r>
      <w:r w:rsidR="009F36E5" w:rsidRPr="009F36E5">
        <w:rPr>
          <w:sz w:val="12"/>
        </w:rPr>
        <w:t>∂</w:t>
      </w:r>
      <w:r w:rsidRPr="009F36E5">
        <w:rPr>
          <w:sz w:val="16"/>
        </w:rPr>
        <w:t xml:space="preserve"> designed to limit harassment of inmates involved in the suit. By</w:t>
      </w:r>
      <w:r w:rsidR="009F36E5" w:rsidRPr="009F36E5">
        <w:rPr>
          <w:sz w:val="12"/>
        </w:rPr>
        <w:t>∂</w:t>
      </w:r>
      <w:r w:rsidRPr="009F36E5">
        <w:rPr>
          <w:sz w:val="16"/>
        </w:rPr>
        <w:t xml:space="preserve"> July 1976 </w:t>
      </w:r>
      <w:r w:rsidRPr="009F36E5">
        <w:rPr>
          <w:rStyle w:val="StyleUnderline"/>
        </w:rPr>
        <w:t>officials at one prison unit had been subjected to three</w:t>
      </w:r>
      <w:r w:rsidR="009F36E5" w:rsidRPr="009F36E5">
        <w:rPr>
          <w:rStyle w:val="StyleUnderline"/>
          <w:sz w:val="12"/>
          <w:u w:val="none"/>
        </w:rPr>
        <w:t>∂</w:t>
      </w:r>
      <w:r w:rsidRPr="009F36E5">
        <w:rPr>
          <w:rStyle w:val="StyleUnderline"/>
        </w:rPr>
        <w:t xml:space="preserve"> court hearings at which evidence indicated repeated violations of</w:t>
      </w:r>
      <w:r w:rsidR="009F36E5" w:rsidRPr="009F36E5">
        <w:rPr>
          <w:rStyle w:val="StyleUnderline"/>
          <w:sz w:val="12"/>
          <w:u w:val="none"/>
        </w:rPr>
        <w:t>∂</w:t>
      </w:r>
      <w:r w:rsidRPr="009F36E5">
        <w:rPr>
          <w:rStyle w:val="StyleUnderline"/>
        </w:rPr>
        <w:t xml:space="preserve"> court orders.</w:t>
      </w:r>
      <w:r w:rsidRPr="009F36E5">
        <w:rPr>
          <w:sz w:val="16"/>
        </w:rPr>
        <w:t xml:space="preserve"> These violations ranged from rather petty harassments</w:t>
      </w:r>
      <w:r w:rsidR="009F36E5" w:rsidRPr="009F36E5">
        <w:rPr>
          <w:sz w:val="12"/>
        </w:rPr>
        <w:t>∂</w:t>
      </w:r>
      <w:r w:rsidRPr="009F36E5">
        <w:rPr>
          <w:sz w:val="16"/>
        </w:rPr>
        <w:t xml:space="preserve"> (including not issuing underwear to inmates; restricting access</w:t>
      </w:r>
      <w:r w:rsidR="009F36E5" w:rsidRPr="009F36E5">
        <w:rPr>
          <w:sz w:val="12"/>
        </w:rPr>
        <w:t>∂</w:t>
      </w:r>
      <w:r w:rsidRPr="009F36E5">
        <w:rPr>
          <w:sz w:val="16"/>
        </w:rPr>
        <w:t xml:space="preserve"> to the law library to early morning hours in uncomfortable</w:t>
      </w:r>
      <w:r w:rsidR="009F36E5" w:rsidRPr="009F36E5">
        <w:rPr>
          <w:sz w:val="12"/>
        </w:rPr>
        <w:t>∂</w:t>
      </w:r>
      <w:r w:rsidRPr="009F36E5">
        <w:rPr>
          <w:sz w:val="16"/>
        </w:rPr>
        <w:t xml:space="preserve"> quarters; and subjecting the inmate-plaintiffs to numerous strip</w:t>
      </w:r>
      <w:r w:rsidR="009F36E5" w:rsidRPr="009F36E5">
        <w:rPr>
          <w:sz w:val="12"/>
        </w:rPr>
        <w:t>∂</w:t>
      </w:r>
      <w:r w:rsidRPr="009F36E5">
        <w:rPr>
          <w:sz w:val="16"/>
        </w:rPr>
        <w:t xml:space="preserve"> searches, including digital rectal exams, when such searches were</w:t>
      </w:r>
      <w:r w:rsidR="009F36E5" w:rsidRPr="009F36E5">
        <w:rPr>
          <w:sz w:val="12"/>
        </w:rPr>
        <w:t>∂</w:t>
      </w:r>
      <w:r w:rsidRPr="009F36E5">
        <w:rPr>
          <w:sz w:val="16"/>
        </w:rPr>
        <w:t xml:space="preserve"> not normally conducted), to more severe charges of brutality (including</w:t>
      </w:r>
      <w:r w:rsidR="009F36E5" w:rsidRPr="009F36E5">
        <w:rPr>
          <w:sz w:val="12"/>
        </w:rPr>
        <w:t>∂</w:t>
      </w:r>
      <w:r w:rsidRPr="009F36E5">
        <w:rPr>
          <w:sz w:val="16"/>
        </w:rPr>
        <w:t xml:space="preserve"> the use of Mace on inmates securely locked in their cells).</w:t>
      </w:r>
      <w:r w:rsidR="009F36E5" w:rsidRPr="009F36E5">
        <w:rPr>
          <w:sz w:val="12"/>
        </w:rPr>
        <w:t>∂</w:t>
      </w:r>
      <w:r w:rsidRPr="009F36E5">
        <w:rPr>
          <w:sz w:val="16"/>
        </w:rPr>
        <w:t xml:space="preserve"> After one hearing, Judge Justice found for the inmate-plaintiffs</w:t>
      </w:r>
      <w:r w:rsidR="009F36E5" w:rsidRPr="009F36E5">
        <w:rPr>
          <w:sz w:val="12"/>
        </w:rPr>
        <w:t>∂</w:t>
      </w:r>
      <w:r w:rsidRPr="009F36E5">
        <w:rPr>
          <w:sz w:val="16"/>
        </w:rPr>
        <w:t xml:space="preserve"> on a number of very specific charges and issued a thirty-point</w:t>
      </w:r>
      <w:r w:rsidR="009F36E5" w:rsidRPr="009F36E5">
        <w:rPr>
          <w:sz w:val="12"/>
        </w:rPr>
        <w:t>∂</w:t>
      </w:r>
      <w:r w:rsidRPr="009F36E5">
        <w:rPr>
          <w:sz w:val="16"/>
        </w:rPr>
        <w:t xml:space="preserve"> set of orders regarding the handling of legal correspondence, cell</w:t>
      </w:r>
      <w:r w:rsidR="009F36E5" w:rsidRPr="009F36E5">
        <w:rPr>
          <w:sz w:val="12"/>
        </w:rPr>
        <w:t>∂</w:t>
      </w:r>
      <w:r w:rsidRPr="009F36E5">
        <w:rPr>
          <w:sz w:val="16"/>
        </w:rPr>
        <w:t xml:space="preserve"> searches, rectal searches, the use of Mace, and triple celling when</w:t>
      </w:r>
      <w:r w:rsidR="009F36E5" w:rsidRPr="009F36E5">
        <w:rPr>
          <w:sz w:val="12"/>
        </w:rPr>
        <w:t>∂</w:t>
      </w:r>
      <w:r w:rsidRPr="009F36E5">
        <w:rPr>
          <w:sz w:val="16"/>
        </w:rPr>
        <w:t xml:space="preserve"> open cells were available. On appeal, the state's attorneys did not</w:t>
      </w:r>
      <w:r w:rsidR="009F36E5" w:rsidRPr="009F36E5">
        <w:rPr>
          <w:sz w:val="12"/>
        </w:rPr>
        <w:t>∂</w:t>
      </w:r>
      <w:r w:rsidRPr="009F36E5">
        <w:rPr>
          <w:sz w:val="16"/>
        </w:rPr>
        <w:t xml:space="preserve"> question the factual findings, and the Fifth Circuit found that the</w:t>
      </w:r>
      <w:r w:rsidR="009F36E5" w:rsidRPr="009F36E5">
        <w:rPr>
          <w:sz w:val="12"/>
        </w:rPr>
        <w:t>∂</w:t>
      </w:r>
      <w:r w:rsidRPr="009F36E5">
        <w:rPr>
          <w:sz w:val="16"/>
        </w:rPr>
        <w:t xml:space="preserve"> named plaintiffs had been subjected to "intimidation, coercion,</w:t>
      </w:r>
      <w:r w:rsidR="009F36E5" w:rsidRPr="009F36E5">
        <w:rPr>
          <w:sz w:val="12"/>
        </w:rPr>
        <w:t>∂</w:t>
      </w:r>
      <w:r w:rsidRPr="009F36E5">
        <w:rPr>
          <w:sz w:val="16"/>
        </w:rPr>
        <w:t xml:space="preserve"> punishment and discrimination" (Ruiz v. Estelle, 550 F.2d 238 (5th</w:t>
      </w:r>
      <w:r w:rsidR="009F36E5" w:rsidRPr="009F36E5">
        <w:rPr>
          <w:sz w:val="12"/>
        </w:rPr>
        <w:t>∂</w:t>
      </w:r>
      <w:r w:rsidRPr="009F36E5">
        <w:rPr>
          <w:sz w:val="16"/>
        </w:rPr>
        <w:t xml:space="preserve"> Cir. 1977)).</w:t>
      </w:r>
      <w:r w:rsidR="009F36E5" w:rsidRPr="009F36E5">
        <w:rPr>
          <w:sz w:val="12"/>
        </w:rPr>
        <w:t>∂</w:t>
      </w:r>
      <w:r w:rsidRPr="009F36E5">
        <w:rPr>
          <w:sz w:val="16"/>
        </w:rPr>
        <w:t xml:space="preserve"> </w:t>
      </w:r>
      <w:r w:rsidRPr="009F36E5">
        <w:rPr>
          <w:rStyle w:val="StyleUnderline"/>
        </w:rPr>
        <w:t>Some seven months after this hearing, prison officials once</w:t>
      </w:r>
      <w:r w:rsidR="009F36E5" w:rsidRPr="009F36E5">
        <w:rPr>
          <w:rStyle w:val="StyleUnderline"/>
          <w:sz w:val="12"/>
          <w:u w:val="none"/>
        </w:rPr>
        <w:t>∂</w:t>
      </w:r>
      <w:r w:rsidRPr="009F36E5">
        <w:rPr>
          <w:rStyle w:val="StyleUnderline"/>
        </w:rPr>
        <w:t xml:space="preserve"> again found themselves charged with similar violations.</w:t>
      </w:r>
      <w:r w:rsidRPr="009F36E5">
        <w:rPr>
          <w:sz w:val="16"/>
        </w:rPr>
        <w:t xml:space="preserve"> This time</w:t>
      </w:r>
      <w:r w:rsidR="009F36E5" w:rsidRPr="009F36E5">
        <w:rPr>
          <w:sz w:val="12"/>
        </w:rPr>
        <w:t>∂</w:t>
      </w:r>
      <w:r w:rsidRPr="009F36E5">
        <w:rPr>
          <w:sz w:val="16"/>
        </w:rPr>
        <w:t xml:space="preserve"> they agreed to remedy the problem by removing illegitimate disciplinary</w:t>
      </w:r>
      <w:r w:rsidR="009F36E5" w:rsidRPr="009F36E5">
        <w:rPr>
          <w:sz w:val="12"/>
        </w:rPr>
        <w:t>∂</w:t>
      </w:r>
      <w:r w:rsidRPr="009F36E5">
        <w:rPr>
          <w:sz w:val="16"/>
        </w:rPr>
        <w:t xml:space="preserve"> charges from the affected inmates' records. They also</w:t>
      </w:r>
      <w:r w:rsidR="009F36E5" w:rsidRPr="009F36E5">
        <w:rPr>
          <w:sz w:val="12"/>
        </w:rPr>
        <w:t>∂</w:t>
      </w:r>
      <w:r w:rsidRPr="009F36E5">
        <w:rPr>
          <w:sz w:val="16"/>
        </w:rPr>
        <w:t xml:space="preserve"> agreed that the officers involved would be reprimanded. However,</w:t>
      </w:r>
      <w:r w:rsidR="009F36E5" w:rsidRPr="009F36E5">
        <w:rPr>
          <w:sz w:val="12"/>
        </w:rPr>
        <w:t>∂</w:t>
      </w:r>
      <w:r w:rsidRPr="009F36E5">
        <w:rPr>
          <w:sz w:val="16"/>
        </w:rPr>
        <w:t xml:space="preserve"> </w:t>
      </w:r>
      <w:r w:rsidRPr="009F36E5">
        <w:rPr>
          <w:rStyle w:val="StyleUnderline"/>
        </w:rPr>
        <w:t>the only disciplinary action taken was initiated at the insistence of</w:t>
      </w:r>
      <w:r w:rsidR="009F36E5" w:rsidRPr="009F36E5">
        <w:rPr>
          <w:rStyle w:val="StyleUnderline"/>
          <w:sz w:val="12"/>
          <w:u w:val="none"/>
        </w:rPr>
        <w:t>∂</w:t>
      </w:r>
      <w:r w:rsidRPr="009F36E5">
        <w:rPr>
          <w:rStyle w:val="StyleUnderline"/>
        </w:rPr>
        <w:t xml:space="preserve"> the plaintiffs' attorneys and consisted of a written reprimand from</w:t>
      </w:r>
      <w:r w:rsidR="009F36E5" w:rsidRPr="009F36E5">
        <w:rPr>
          <w:rStyle w:val="StyleUnderline"/>
          <w:sz w:val="12"/>
          <w:u w:val="none"/>
        </w:rPr>
        <w:t>∂</w:t>
      </w:r>
      <w:r w:rsidRPr="009F36E5">
        <w:rPr>
          <w:rStyle w:val="StyleUnderline"/>
        </w:rPr>
        <w:t xml:space="preserve"> Estelle to an assistant warden, which read</w:t>
      </w:r>
      <w:r w:rsidRPr="009F36E5">
        <w:rPr>
          <w:sz w:val="16"/>
        </w:rPr>
        <w:t xml:space="preserve"> in part, "</w:t>
      </w:r>
      <w:r w:rsidRPr="009F36E5">
        <w:rPr>
          <w:rStyle w:val="StyleUnderline"/>
        </w:rPr>
        <w:t>I realize there</w:t>
      </w:r>
      <w:r w:rsidR="009F36E5" w:rsidRPr="009F36E5">
        <w:rPr>
          <w:rStyle w:val="StyleUnderline"/>
          <w:sz w:val="12"/>
          <w:u w:val="none"/>
        </w:rPr>
        <w:t>∂</w:t>
      </w:r>
      <w:r w:rsidRPr="009F36E5">
        <w:rPr>
          <w:rStyle w:val="StyleUnderline"/>
        </w:rPr>
        <w:t xml:space="preserve"> was no more intent on your part than mine to violate any of the</w:t>
      </w:r>
      <w:r w:rsidR="009F36E5" w:rsidRPr="009F36E5">
        <w:rPr>
          <w:rStyle w:val="StyleUnderline"/>
          <w:sz w:val="12"/>
          <w:u w:val="none"/>
        </w:rPr>
        <w:t>∂</w:t>
      </w:r>
      <w:r w:rsidRPr="009F36E5">
        <w:rPr>
          <w:rStyle w:val="StyleUnderline"/>
        </w:rPr>
        <w:t xml:space="preserve"> court's Order, I know we will renew efforts to see such violation</w:t>
      </w:r>
      <w:r w:rsidR="009F36E5" w:rsidRPr="009F36E5">
        <w:rPr>
          <w:rStyle w:val="StyleUnderline"/>
          <w:sz w:val="12"/>
          <w:u w:val="none"/>
        </w:rPr>
        <w:t>∂</w:t>
      </w:r>
      <w:r w:rsidRPr="009F36E5">
        <w:rPr>
          <w:rStyle w:val="StyleUnderline"/>
        </w:rPr>
        <w:t xml:space="preserve"> does not occur again</w:t>
      </w:r>
      <w:r w:rsidRPr="009F36E5">
        <w:rPr>
          <w:sz w:val="16"/>
        </w:rPr>
        <w:t>. Consider us both reprimanded by this document"</w:t>
      </w:r>
      <w:r w:rsidR="009F36E5" w:rsidRPr="009F36E5">
        <w:rPr>
          <w:sz w:val="12"/>
        </w:rPr>
        <w:t>∂</w:t>
      </w:r>
      <w:r w:rsidRPr="009F36E5">
        <w:rPr>
          <w:sz w:val="16"/>
        </w:rPr>
        <w:t xml:space="preserve"> (correspondence from W. J. Estelle to D. Christian, July 1,</w:t>
      </w:r>
      <w:r w:rsidR="009F36E5" w:rsidRPr="009F36E5">
        <w:rPr>
          <w:sz w:val="12"/>
        </w:rPr>
        <w:t>∂</w:t>
      </w:r>
      <w:r w:rsidRPr="009F36E5">
        <w:rPr>
          <w:sz w:val="16"/>
        </w:rPr>
        <w:t xml:space="preserve"> 1976). Rather than subjecting themselves to harsh criticism for repeated</w:t>
      </w:r>
      <w:r w:rsidR="009F36E5" w:rsidRPr="009F36E5">
        <w:rPr>
          <w:sz w:val="12"/>
        </w:rPr>
        <w:t>∂</w:t>
      </w:r>
      <w:r w:rsidRPr="009F36E5">
        <w:rPr>
          <w:sz w:val="16"/>
        </w:rPr>
        <w:t xml:space="preserve"> violations of court orders, </w:t>
      </w:r>
      <w:r w:rsidRPr="009F36E5">
        <w:rPr>
          <w:rStyle w:val="Emphasis"/>
        </w:rPr>
        <w:t>the warden and assistant warden</w:t>
      </w:r>
      <w:r w:rsidR="009F36E5" w:rsidRPr="009F36E5">
        <w:rPr>
          <w:rStyle w:val="Emphasis"/>
          <w:b w:val="0"/>
          <w:sz w:val="12"/>
          <w:u w:val="none"/>
        </w:rPr>
        <w:t>∂</w:t>
      </w:r>
      <w:r w:rsidRPr="009F36E5">
        <w:rPr>
          <w:rStyle w:val="Emphasis"/>
        </w:rPr>
        <w:t xml:space="preserve"> most directly involved seemed to enhance their standing with</w:t>
      </w:r>
      <w:r w:rsidR="009F36E5" w:rsidRPr="009F36E5">
        <w:rPr>
          <w:rStyle w:val="Emphasis"/>
          <w:b w:val="0"/>
          <w:sz w:val="12"/>
          <w:u w:val="none"/>
        </w:rPr>
        <w:t>∂</w:t>
      </w:r>
      <w:r w:rsidRPr="009F36E5">
        <w:rPr>
          <w:rStyle w:val="Emphasis"/>
        </w:rPr>
        <w:t xml:space="preserve"> high-level administrators</w:t>
      </w:r>
      <w:r w:rsidRPr="009F36E5">
        <w:rPr>
          <w:sz w:val="16"/>
        </w:rPr>
        <w:t xml:space="preserve">. </w:t>
      </w:r>
      <w:r w:rsidRPr="009F36E5">
        <w:rPr>
          <w:rStyle w:val="StyleUnderline"/>
        </w:rPr>
        <w:t>The warden was promoted to assistant</w:t>
      </w:r>
      <w:r w:rsidR="009F36E5" w:rsidRPr="009F36E5">
        <w:rPr>
          <w:rStyle w:val="StyleUnderline"/>
          <w:sz w:val="12"/>
          <w:u w:val="none"/>
        </w:rPr>
        <w:t>∂</w:t>
      </w:r>
      <w:r w:rsidRPr="009F36E5">
        <w:rPr>
          <w:rStyle w:val="StyleUnderline"/>
        </w:rPr>
        <w:t xml:space="preserve"> director and named warden of the year. The assistant warden was</w:t>
      </w:r>
      <w:r w:rsidR="009F36E5" w:rsidRPr="009F36E5">
        <w:rPr>
          <w:rStyle w:val="StyleUnderline"/>
          <w:sz w:val="12"/>
          <w:u w:val="none"/>
        </w:rPr>
        <w:t>∂</w:t>
      </w:r>
      <w:r w:rsidRPr="009F36E5">
        <w:rPr>
          <w:rStyle w:val="StyleUnderline"/>
        </w:rPr>
        <w:t xml:space="preserve"> promoted to warden</w:t>
      </w:r>
      <w:r w:rsidRPr="009F36E5">
        <w:rPr>
          <w:sz w:val="16"/>
        </w:rPr>
        <w:t xml:space="preserve"> shortly thereafter. The newly appointed warden</w:t>
      </w:r>
      <w:r w:rsidR="009F36E5" w:rsidRPr="009F36E5">
        <w:rPr>
          <w:sz w:val="12"/>
        </w:rPr>
        <w:t>∂</w:t>
      </w:r>
      <w:r w:rsidRPr="009F36E5">
        <w:rPr>
          <w:sz w:val="16"/>
        </w:rPr>
        <w:t xml:space="preserve"> would be the subject of repeated accusations of brutality as evidence</w:t>
      </w:r>
      <w:r w:rsidR="009F36E5" w:rsidRPr="009F36E5">
        <w:rPr>
          <w:sz w:val="12"/>
        </w:rPr>
        <w:t>∂</w:t>
      </w:r>
      <w:r w:rsidRPr="009F36E5">
        <w:rPr>
          <w:sz w:val="16"/>
        </w:rPr>
        <w:t xml:space="preserve"> was gathered in the Ruiz trial in later years</w:t>
      </w:r>
      <w:r w:rsidR="009F36E5" w:rsidRPr="009F36E5">
        <w:rPr>
          <w:sz w:val="16"/>
        </w:rPr>
        <w:t>.</w:t>
      </w:r>
    </w:p>
    <w:p w14:paraId="38A43234" w14:textId="33DF4F62" w:rsidR="00D00FB5" w:rsidRPr="006B194F" w:rsidRDefault="00D00FB5" w:rsidP="002576D6">
      <w:pPr>
        <w:rPr>
          <w:sz w:val="16"/>
        </w:rPr>
      </w:pPr>
    </w:p>
    <w:p w14:paraId="11713486" w14:textId="7849222C" w:rsidR="00CD3B26" w:rsidRDefault="00CD3B26" w:rsidP="00CD3B26">
      <w:pPr>
        <w:pStyle w:val="Heading4"/>
      </w:pPr>
      <w:r>
        <w:t>Prison officials will circumvent—courts have no ability to ensure compliance</w:t>
      </w:r>
    </w:p>
    <w:p w14:paraId="3EF8B872" w14:textId="77777777" w:rsidR="00CD3B26" w:rsidRDefault="00CD3B26" w:rsidP="00CD3B26">
      <w:pPr>
        <w:rPr>
          <w:rStyle w:val="Style13ptBold"/>
        </w:rPr>
      </w:pPr>
      <w:r>
        <w:rPr>
          <w:rStyle w:val="Style13ptBold"/>
        </w:rPr>
        <w:t>Garvock 05</w:t>
      </w:r>
    </w:p>
    <w:p w14:paraId="66C8B6FE" w14:textId="77777777" w:rsidR="00CD3B26" w:rsidRPr="002F1C5D" w:rsidRDefault="00CD3B26" w:rsidP="00CD3B26">
      <w:r w:rsidRPr="002F1C5D">
        <w:t>(Heather L., Eastern Michigan University Digital Commons, “The Courts and the Politics of Prison Reform,” Heather practices in the United States District Court for the Eastern District of Michigan and the United States Court of Appeals for the Sixth Circuit, JD from Wayne State University, http://commons.emich.edu/cgi/viewcontent.cgi?article=1046&amp;context=honors, 7/26/15, SM)</w:t>
      </w:r>
    </w:p>
    <w:p w14:paraId="3D211659" w14:textId="77777777" w:rsidR="00CD3B26" w:rsidRPr="00DB708C" w:rsidRDefault="00CD3B26" w:rsidP="00CD3B26">
      <w:pPr>
        <w:rPr>
          <w:sz w:val="16"/>
        </w:rPr>
      </w:pPr>
      <w:r w:rsidRPr="00DB708C">
        <w:rPr>
          <w:rStyle w:val="StyleUnderline"/>
        </w:rPr>
        <w:t>The adjudication process also leaves little room of judges to review the implementation and impact of their decisions</w:t>
      </w:r>
      <w:r w:rsidRPr="00DB708C">
        <w:rPr>
          <w:sz w:val="16"/>
        </w:rPr>
        <w:t xml:space="preserve"> (Horowitz 51). </w:t>
      </w:r>
      <w:r w:rsidRPr="00DB708C">
        <w:rPr>
          <w:rStyle w:val="StyleUnderline"/>
        </w:rPr>
        <w:t>The ability and capacity for judges to monitor how or if their orders are complied with is limited</w:t>
      </w:r>
      <w:r w:rsidRPr="00DB708C">
        <w:rPr>
          <w:sz w:val="16"/>
        </w:rPr>
        <w:t xml:space="preserve">. Further complicating the issue of compliance is the fact that </w:t>
      </w:r>
      <w:r w:rsidRPr="00DB708C">
        <w:rPr>
          <w:rStyle w:val="StyleUnderline"/>
        </w:rPr>
        <w:t>judges measure compliance by whether their orders are obeyed, not whether the person who is responsible for implementing the order has the ability to implement the order</w:t>
      </w:r>
      <w:r w:rsidRPr="00DB708C">
        <w:rPr>
          <w:sz w:val="16"/>
        </w:rPr>
        <w:t xml:space="preserve"> (Horowitz 51). </w:t>
      </w:r>
      <w:r w:rsidRPr="00DB708C">
        <w:rPr>
          <w:rStyle w:val="StyleUnderline"/>
        </w:rPr>
        <w:t>Courts are especially limited in their ability to monitor the unintended consequences of compliance with their decisions. Even if a judge recognizes the unintended consequences of their decision, that judge has no way of returning to the issue unless a plaintiff files another case</w:t>
      </w:r>
      <w:r w:rsidRPr="00DB708C">
        <w:rPr>
          <w:sz w:val="16"/>
        </w:rPr>
        <w:t xml:space="preserve"> (Horowitz 52). </w:t>
      </w:r>
    </w:p>
    <w:p w14:paraId="1A8731B9" w14:textId="707D9B77" w:rsidR="008A7270" w:rsidRDefault="00795A85" w:rsidP="000C5EF5">
      <w:pPr>
        <w:pStyle w:val="Heading4"/>
      </w:pPr>
      <w:r>
        <w:t>Courts cannot unilaterally implement prison reform—prison officials only create a façade of compliance without actually changing prison practices</w:t>
      </w:r>
    </w:p>
    <w:p w14:paraId="1A44E147" w14:textId="5B3E96CA" w:rsidR="000C5EF5" w:rsidRDefault="000C5EF5" w:rsidP="000C5EF5">
      <w:pPr>
        <w:rPr>
          <w:rStyle w:val="Style13ptBold"/>
        </w:rPr>
      </w:pPr>
      <w:r>
        <w:rPr>
          <w:rStyle w:val="Style13ptBold"/>
        </w:rPr>
        <w:t>Sturm 90</w:t>
      </w:r>
    </w:p>
    <w:p w14:paraId="4539EF62" w14:textId="04E9C0EF" w:rsidR="000C5EF5" w:rsidRPr="000C5EF5" w:rsidRDefault="000C5EF5" w:rsidP="000C5EF5">
      <w:r w:rsidRPr="000C5EF5">
        <w:t>(Susan, 1990, University of Pennsylvania Law Review, “Resolving the Remedial Dilemma: Strategies of Judicial Intervention in Prisons,” Susan has a BA from Brown and a JD from Yale, she is the George M. Jaffin Professor of Law and Social Responsibility @ Columbia Law School, http://scholarship.law.upenn.edu/cgi/viewcontent.cgi?article=3801&amp;context=penn_law_review, 8/3/15, SM)</w:t>
      </w:r>
    </w:p>
    <w:p w14:paraId="6F1447A3" w14:textId="19A58B71" w:rsidR="00A43679" w:rsidRPr="00C549E2" w:rsidRDefault="00A43679" w:rsidP="00A43679">
      <w:pPr>
        <w:rPr>
          <w:sz w:val="16"/>
        </w:rPr>
      </w:pPr>
      <w:r w:rsidRPr="00C549E2">
        <w:rPr>
          <w:sz w:val="16"/>
        </w:rPr>
        <w:t>2. The Director and the Limits of Assuming Control</w:t>
      </w:r>
      <w:r w:rsidR="00C549E2" w:rsidRPr="00C549E2">
        <w:rPr>
          <w:sz w:val="12"/>
        </w:rPr>
        <w:t>∂</w:t>
      </w:r>
      <w:r w:rsidRPr="00C549E2">
        <w:rPr>
          <w:sz w:val="16"/>
        </w:rPr>
        <w:t xml:space="preserve"> The director attempts to achieve compliance by assuming direct</w:t>
      </w:r>
      <w:r w:rsidR="00C549E2" w:rsidRPr="00C549E2">
        <w:rPr>
          <w:sz w:val="12"/>
        </w:rPr>
        <w:t>∂</w:t>
      </w:r>
      <w:r w:rsidRPr="00C549E2">
        <w:rPr>
          <w:sz w:val="16"/>
        </w:rPr>
        <w:t xml:space="preserve"> control over aspects of remedial formulation and prison management.3</w:t>
      </w:r>
      <w:r w:rsidR="00C549E2" w:rsidRPr="00C549E2">
        <w:rPr>
          <w:sz w:val="12"/>
        </w:rPr>
        <w:t>∂</w:t>
      </w:r>
      <w:r w:rsidRPr="00C549E2">
        <w:rPr>
          <w:sz w:val="16"/>
        </w:rPr>
        <w:t xml:space="preserve"> 59 However, </w:t>
      </w:r>
      <w:r w:rsidRPr="00FD1793">
        <w:rPr>
          <w:rStyle w:val="StyleUnderline"/>
        </w:rPr>
        <w:t>the court cannot unilaterally implement administrative</w:t>
      </w:r>
      <w:r w:rsidR="00C549E2" w:rsidRPr="00C549E2">
        <w:rPr>
          <w:rStyle w:val="StyleUnderline"/>
          <w:sz w:val="12"/>
          <w:u w:val="none"/>
        </w:rPr>
        <w:t>∂</w:t>
      </w:r>
      <w:r w:rsidRPr="00FD1793">
        <w:rPr>
          <w:rStyle w:val="StyleUnderline"/>
        </w:rPr>
        <w:t xml:space="preserve"> reform, and it lacks the capacity to use administrative control</w:t>
      </w:r>
      <w:r w:rsidR="00C549E2" w:rsidRPr="00C549E2">
        <w:rPr>
          <w:rStyle w:val="StyleUnderline"/>
          <w:sz w:val="12"/>
          <w:u w:val="none"/>
        </w:rPr>
        <w:t>∂</w:t>
      </w:r>
      <w:r w:rsidRPr="00FD1793">
        <w:rPr>
          <w:rStyle w:val="StyleUnderline"/>
        </w:rPr>
        <w:t xml:space="preserve"> to alter organizational behavior structures</w:t>
      </w:r>
      <w:r w:rsidRPr="00C549E2">
        <w:rPr>
          <w:sz w:val="16"/>
        </w:rPr>
        <w:t xml:space="preserve">. </w:t>
      </w:r>
      <w:r w:rsidRPr="00BC54DD">
        <w:rPr>
          <w:rStyle w:val="StyleUnderline"/>
        </w:rPr>
        <w:t>The court functions</w:t>
      </w:r>
      <w:r w:rsidR="00C549E2" w:rsidRPr="00C549E2">
        <w:rPr>
          <w:rStyle w:val="StyleUnderline"/>
          <w:sz w:val="12"/>
          <w:u w:val="none"/>
        </w:rPr>
        <w:t>∂</w:t>
      </w:r>
      <w:r w:rsidRPr="00BC54DD">
        <w:rPr>
          <w:rStyle w:val="StyleUnderline"/>
        </w:rPr>
        <w:t xml:space="preserve"> outside the prison system's hierarchy and has little direct contact</w:t>
      </w:r>
      <w:r w:rsidR="00C549E2" w:rsidRPr="00C549E2">
        <w:rPr>
          <w:rStyle w:val="StyleUnderline"/>
          <w:sz w:val="12"/>
          <w:u w:val="none"/>
        </w:rPr>
        <w:t>∂</w:t>
      </w:r>
      <w:r w:rsidRPr="00BC54DD">
        <w:rPr>
          <w:rStyle w:val="StyleUnderline"/>
        </w:rPr>
        <w:t xml:space="preserve"> with or control over many of those whose cooperation is necessary to</w:t>
      </w:r>
      <w:r w:rsidR="00C549E2" w:rsidRPr="00C549E2">
        <w:rPr>
          <w:rStyle w:val="StyleUnderline"/>
          <w:sz w:val="12"/>
          <w:u w:val="none"/>
        </w:rPr>
        <w:t>∂</w:t>
      </w:r>
      <w:r w:rsidRPr="00BC54DD">
        <w:rPr>
          <w:rStyle w:val="StyleUnderline"/>
        </w:rPr>
        <w:t xml:space="preserve"> achieve compliance</w:t>
      </w:r>
      <w:r w:rsidRPr="00C549E2">
        <w:rPr>
          <w:sz w:val="16"/>
        </w:rPr>
        <w:t xml:space="preserve">. </w:t>
      </w:r>
      <w:r w:rsidRPr="00BC54DD">
        <w:rPr>
          <w:rStyle w:val="StyleUnderline"/>
        </w:rPr>
        <w:t xml:space="preserve">The court's power to </w:t>
      </w:r>
      <w:r w:rsidRPr="00C549E2">
        <w:rPr>
          <w:sz w:val="16"/>
        </w:rPr>
        <w:t>hire and fire, or otherwise</w:t>
      </w:r>
      <w:r w:rsidR="00C549E2" w:rsidRPr="00C549E2">
        <w:rPr>
          <w:sz w:val="12"/>
        </w:rPr>
        <w:t>∂</w:t>
      </w:r>
      <w:r w:rsidRPr="00C549E2">
        <w:rPr>
          <w:sz w:val="16"/>
        </w:rPr>
        <w:t xml:space="preserve"> to </w:t>
      </w:r>
      <w:r w:rsidRPr="00BC54DD">
        <w:rPr>
          <w:rStyle w:val="StyleUnderline"/>
        </w:rPr>
        <w:t>exercise direct administrative control, lies at the margins of the</w:t>
      </w:r>
      <w:r w:rsidR="00C549E2" w:rsidRPr="00C549E2">
        <w:rPr>
          <w:rStyle w:val="StyleUnderline"/>
          <w:sz w:val="12"/>
          <w:u w:val="none"/>
        </w:rPr>
        <w:t>∂</w:t>
      </w:r>
      <w:r w:rsidRPr="00BC54DD">
        <w:rPr>
          <w:rStyle w:val="StyleUnderline"/>
        </w:rPr>
        <w:t xml:space="preserve"> boundaries of the </w:t>
      </w:r>
      <w:r w:rsidR="000C5EF5" w:rsidRPr="00BC54DD">
        <w:rPr>
          <w:rStyle w:val="StyleUnderline"/>
        </w:rPr>
        <w:t>c</w:t>
      </w:r>
      <w:r w:rsidRPr="00BC54DD">
        <w:rPr>
          <w:rStyle w:val="StyleUnderline"/>
        </w:rPr>
        <w:t xml:space="preserve">ourt's legitimate authority </w:t>
      </w:r>
      <w:r w:rsidRPr="00C549E2">
        <w:rPr>
          <w:sz w:val="16"/>
        </w:rPr>
        <w:t>and is subject to legal</w:t>
      </w:r>
      <w:r w:rsidR="00C549E2" w:rsidRPr="00C549E2">
        <w:rPr>
          <w:sz w:val="12"/>
        </w:rPr>
        <w:t>∂</w:t>
      </w:r>
      <w:r w:rsidRPr="00C549E2">
        <w:rPr>
          <w:sz w:val="16"/>
        </w:rPr>
        <w:t xml:space="preserve"> challenge. The director's range of activity is defined by the scope of</w:t>
      </w:r>
      <w:r w:rsidR="00C549E2" w:rsidRPr="00C549E2">
        <w:rPr>
          <w:sz w:val="12"/>
        </w:rPr>
        <w:t>∂</w:t>
      </w:r>
      <w:r w:rsidRPr="00C549E2">
        <w:rPr>
          <w:sz w:val="16"/>
        </w:rPr>
        <w:t xml:space="preserve"> the legal violation, further limiting its potential to influence the conduct</w:t>
      </w:r>
      <w:r w:rsidR="00C549E2" w:rsidRPr="00C549E2">
        <w:rPr>
          <w:sz w:val="12"/>
        </w:rPr>
        <w:t>∂</w:t>
      </w:r>
      <w:r w:rsidRPr="00C549E2">
        <w:rPr>
          <w:sz w:val="16"/>
        </w:rPr>
        <w:t xml:space="preserve"> of prison officials.3 60</w:t>
      </w:r>
      <w:r w:rsidR="00C549E2" w:rsidRPr="00C549E2">
        <w:rPr>
          <w:sz w:val="12"/>
        </w:rPr>
        <w:t>∂</w:t>
      </w:r>
      <w:r w:rsidRPr="00C549E2">
        <w:rPr>
          <w:sz w:val="16"/>
        </w:rPr>
        <w:t xml:space="preserve"> The director's assumption of control challenges the strong commitment</w:t>
      </w:r>
      <w:r w:rsidR="00C549E2" w:rsidRPr="00C549E2">
        <w:rPr>
          <w:sz w:val="12"/>
        </w:rPr>
        <w:t>∂</w:t>
      </w:r>
      <w:r w:rsidRPr="00C549E2">
        <w:rPr>
          <w:sz w:val="16"/>
        </w:rPr>
        <w:t xml:space="preserve"> to autonomy that pervades the prison system.3 6 ' By</w:t>
      </w:r>
      <w:r w:rsidR="00C549E2" w:rsidRPr="00C549E2">
        <w:rPr>
          <w:sz w:val="12"/>
        </w:rPr>
        <w:t>∂</w:t>
      </w:r>
      <w:r w:rsidRPr="00C549E2">
        <w:rPr>
          <w:sz w:val="16"/>
        </w:rPr>
        <w:t xml:space="preserve"> attempting to assume control, the court creates incentives to chal-lenge the its authority and resist its intervention. </w:t>
      </w:r>
      <w:r w:rsidRPr="00BC54DD">
        <w:rPr>
          <w:rStyle w:val="StyleUnderline"/>
        </w:rPr>
        <w:t>Prison officials</w:t>
      </w:r>
      <w:r w:rsidR="00C549E2" w:rsidRPr="00C549E2">
        <w:rPr>
          <w:rStyle w:val="StyleUnderline"/>
          <w:sz w:val="12"/>
          <w:u w:val="none"/>
        </w:rPr>
        <w:t>∂</w:t>
      </w:r>
      <w:r w:rsidRPr="00BC54DD">
        <w:rPr>
          <w:rStyle w:val="StyleUnderline"/>
        </w:rPr>
        <w:t xml:space="preserve"> exploit the court's desire to achieve compliance by creating the</w:t>
      </w:r>
      <w:r w:rsidR="00C549E2" w:rsidRPr="00C549E2">
        <w:rPr>
          <w:rStyle w:val="StyleUnderline"/>
          <w:sz w:val="12"/>
          <w:u w:val="none"/>
        </w:rPr>
        <w:t>∂</w:t>
      </w:r>
      <w:r w:rsidRPr="00BC54DD">
        <w:rPr>
          <w:rStyle w:val="StyleUnderline"/>
        </w:rPr>
        <w:t xml:space="preserve"> appearance of compliance without actually changing prison practices</w:t>
      </w:r>
      <w:r w:rsidRPr="00C549E2">
        <w:rPr>
          <w:sz w:val="16"/>
        </w:rPr>
        <w:t>.3</w:t>
      </w:r>
      <w:r w:rsidR="00C549E2" w:rsidRPr="00C549E2">
        <w:rPr>
          <w:sz w:val="12"/>
        </w:rPr>
        <w:t>∂</w:t>
      </w:r>
      <w:r w:rsidRPr="00C549E2">
        <w:rPr>
          <w:sz w:val="16"/>
        </w:rPr>
        <w:t xml:space="preserve"> 6 2 Alternatively, these officials may respond to judicial oversight</w:t>
      </w:r>
      <w:r w:rsidR="00C549E2" w:rsidRPr="00C549E2">
        <w:rPr>
          <w:sz w:val="12"/>
        </w:rPr>
        <w:t>∂</w:t>
      </w:r>
      <w:r w:rsidRPr="00C549E2">
        <w:rPr>
          <w:sz w:val="16"/>
        </w:rPr>
        <w:t xml:space="preserve"> by formalizing their contact with the court, hardening their</w:t>
      </w:r>
      <w:r w:rsidR="00C549E2" w:rsidRPr="00C549E2">
        <w:rPr>
          <w:sz w:val="12"/>
        </w:rPr>
        <w:t>∂</w:t>
      </w:r>
      <w:r w:rsidRPr="00C549E2">
        <w:rPr>
          <w:sz w:val="16"/>
        </w:rPr>
        <w:t xml:space="preserve"> commitment to their positions, and challenging the court's activities</w:t>
      </w:r>
      <w:r w:rsidR="00C549E2" w:rsidRPr="00C549E2">
        <w:rPr>
          <w:sz w:val="12"/>
        </w:rPr>
        <w:t>∂</w:t>
      </w:r>
      <w:r w:rsidRPr="00C549E2">
        <w:rPr>
          <w:sz w:val="16"/>
        </w:rPr>
        <w:t xml:space="preserve"> on appeal.3 63 This response delays the implementation process, is</w:t>
      </w:r>
      <w:r w:rsidR="00C549E2" w:rsidRPr="00C549E2">
        <w:rPr>
          <w:sz w:val="12"/>
        </w:rPr>
        <w:t>∂</w:t>
      </w:r>
      <w:r w:rsidRPr="00C549E2">
        <w:rPr>
          <w:sz w:val="16"/>
        </w:rPr>
        <w:t xml:space="preserve"> likely to halt the momentum of the reform effort, and may lead the</w:t>
      </w:r>
      <w:r w:rsidR="00C549E2" w:rsidRPr="00C549E2">
        <w:rPr>
          <w:sz w:val="12"/>
        </w:rPr>
        <w:t>∂</w:t>
      </w:r>
      <w:r w:rsidRPr="00C549E2">
        <w:rPr>
          <w:sz w:val="16"/>
        </w:rPr>
        <w:t xml:space="preserve"> court to reduce its involvement and defer to those in the prison.</w:t>
      </w:r>
      <w:r w:rsidR="00C549E2" w:rsidRPr="00C549E2">
        <w:rPr>
          <w:sz w:val="12"/>
        </w:rPr>
        <w:t>∂</w:t>
      </w:r>
      <w:r w:rsidRPr="00C549E2">
        <w:rPr>
          <w:sz w:val="16"/>
        </w:rPr>
        <w:t xml:space="preserve"> By assuming direct responsibility for compliance, the director</w:t>
      </w:r>
      <w:r w:rsidR="00C549E2" w:rsidRPr="00C549E2">
        <w:rPr>
          <w:sz w:val="12"/>
        </w:rPr>
        <w:t>∂</w:t>
      </w:r>
      <w:r w:rsidRPr="00C549E2">
        <w:rPr>
          <w:sz w:val="16"/>
        </w:rPr>
        <w:t xml:space="preserve"> also enables prison officials to disclaim responsibility for initiating</w:t>
      </w:r>
      <w:r w:rsidR="00C549E2" w:rsidRPr="00C549E2">
        <w:rPr>
          <w:sz w:val="12"/>
        </w:rPr>
        <w:t>∂</w:t>
      </w:r>
      <w:r w:rsidRPr="00C549E2">
        <w:rPr>
          <w:sz w:val="16"/>
        </w:rPr>
        <w:t xml:space="preserve"> reform and to minimize their involvement in the reforms undertaken</w:t>
      </w:r>
      <w:r w:rsidR="00C549E2" w:rsidRPr="00C549E2">
        <w:rPr>
          <w:sz w:val="12"/>
        </w:rPr>
        <w:t>∂</w:t>
      </w:r>
      <w:r w:rsidRPr="00C549E2">
        <w:rPr>
          <w:sz w:val="16"/>
        </w:rPr>
        <w:t xml:space="preserve"> by the court .</w:t>
      </w:r>
      <w:r w:rsidR="00C549E2" w:rsidRPr="00C549E2">
        <w:rPr>
          <w:sz w:val="12"/>
        </w:rPr>
        <w:t>∂</w:t>
      </w:r>
      <w:r w:rsidRPr="00C549E2">
        <w:rPr>
          <w:sz w:val="16"/>
        </w:rPr>
        <w:t xml:space="preserve"> 3 ' The judge's political independence enables her to</w:t>
      </w:r>
      <w:r w:rsidR="00C549E2" w:rsidRPr="00C549E2">
        <w:rPr>
          <w:sz w:val="12"/>
        </w:rPr>
        <w:t>∂</w:t>
      </w:r>
      <w:r w:rsidRPr="00C549E2">
        <w:rPr>
          <w:sz w:val="16"/>
        </w:rPr>
        <w:t xml:space="preserve"> initiate reforms that would be politically risky for insiders to initiate</w:t>
      </w:r>
      <w:r w:rsidR="00C549E2" w:rsidRPr="00C549E2">
        <w:rPr>
          <w:sz w:val="12"/>
        </w:rPr>
        <w:t>∂</w:t>
      </w:r>
      <w:r w:rsidRPr="00C549E2">
        <w:rPr>
          <w:sz w:val="16"/>
        </w:rPr>
        <w:t xml:space="preserve"> directly. However, risk-averse </w:t>
      </w:r>
      <w:r w:rsidRPr="00D12AAF">
        <w:rPr>
          <w:rStyle w:val="StyleUnderline"/>
        </w:rPr>
        <w:t>officials have incentives to distance</w:t>
      </w:r>
      <w:r w:rsidR="00C549E2" w:rsidRPr="00C549E2">
        <w:rPr>
          <w:rStyle w:val="StyleUnderline"/>
          <w:sz w:val="12"/>
          <w:u w:val="none"/>
        </w:rPr>
        <w:t>∂</w:t>
      </w:r>
      <w:r w:rsidRPr="00D12AAF">
        <w:rPr>
          <w:rStyle w:val="StyleUnderline"/>
        </w:rPr>
        <w:t xml:space="preserve"> themselves publicly from reform initiatives and may refuse to take</w:t>
      </w:r>
      <w:r w:rsidR="00C549E2" w:rsidRPr="00C549E2">
        <w:rPr>
          <w:rStyle w:val="StyleUnderline"/>
          <w:sz w:val="12"/>
          <w:u w:val="none"/>
        </w:rPr>
        <w:t>∂</w:t>
      </w:r>
      <w:r w:rsidRPr="00D12AAF">
        <w:rPr>
          <w:rStyle w:val="StyleUnderline"/>
        </w:rPr>
        <w:t xml:space="preserve"> the steps necessary to ensure success</w:t>
      </w:r>
      <w:r w:rsidRPr="00C549E2">
        <w:rPr>
          <w:sz w:val="16"/>
        </w:rPr>
        <w:t>.</w:t>
      </w:r>
      <w:r w:rsidRPr="00D12AAF">
        <w:rPr>
          <w:rStyle w:val="StyleUnderline"/>
        </w:rPr>
        <w:t xml:space="preserve"> Those hostile to court intervention</w:t>
      </w:r>
      <w:r w:rsidR="00C549E2" w:rsidRPr="00C549E2">
        <w:rPr>
          <w:rStyle w:val="StyleUnderline"/>
          <w:sz w:val="12"/>
          <w:u w:val="none"/>
        </w:rPr>
        <w:t>∂</w:t>
      </w:r>
      <w:r w:rsidRPr="00D12AAF">
        <w:rPr>
          <w:rStyle w:val="StyleUnderline"/>
        </w:rPr>
        <w:t xml:space="preserve"> may abdicate responsibility for developing new techniques</w:t>
      </w:r>
      <w:r w:rsidR="00C549E2" w:rsidRPr="00C549E2">
        <w:rPr>
          <w:rStyle w:val="StyleUnderline"/>
          <w:sz w:val="12"/>
          <w:u w:val="none"/>
        </w:rPr>
        <w:t>∂</w:t>
      </w:r>
      <w:r w:rsidRPr="00D12AAF">
        <w:rPr>
          <w:rStyle w:val="StyleUnderline"/>
        </w:rPr>
        <w:t xml:space="preserve"> and approaches to maintain order within judicially-defined boundaries</w:t>
      </w:r>
      <w:r w:rsidRPr="00C549E2">
        <w:rPr>
          <w:sz w:val="16"/>
        </w:rPr>
        <w:t>,</w:t>
      </w:r>
      <w:r w:rsidR="00C549E2" w:rsidRPr="00C549E2">
        <w:rPr>
          <w:sz w:val="12"/>
        </w:rPr>
        <w:t>∂</w:t>
      </w:r>
      <w:r w:rsidRPr="00C549E2">
        <w:rPr>
          <w:sz w:val="16"/>
        </w:rPr>
        <w:t xml:space="preserve"> and may even attempt to undermine the court's compliance</w:t>
      </w:r>
      <w:r w:rsidR="00C549E2" w:rsidRPr="00C549E2">
        <w:rPr>
          <w:sz w:val="12"/>
        </w:rPr>
        <w:t>∂</w:t>
      </w:r>
      <w:r w:rsidRPr="00C549E2">
        <w:rPr>
          <w:sz w:val="16"/>
        </w:rPr>
        <w:t xml:space="preserve"> efforts. </w:t>
      </w:r>
      <w:r w:rsidRPr="00D12AAF">
        <w:rPr>
          <w:rStyle w:val="StyleUnderline"/>
        </w:rPr>
        <w:t>Any resulting disruption can be blamed on the court and</w:t>
      </w:r>
      <w:r w:rsidR="00C549E2" w:rsidRPr="00C549E2">
        <w:rPr>
          <w:rStyle w:val="StyleUnderline"/>
          <w:sz w:val="12"/>
          <w:u w:val="none"/>
        </w:rPr>
        <w:t>∂</w:t>
      </w:r>
      <w:r w:rsidRPr="00D12AAF">
        <w:rPr>
          <w:rStyle w:val="StyleUnderline"/>
        </w:rPr>
        <w:t xml:space="preserve"> used to prove the illegitimacy of the court's role</w:t>
      </w:r>
      <w:r w:rsidRPr="00C549E2">
        <w:rPr>
          <w:sz w:val="16"/>
        </w:rPr>
        <w:t>. The predictable</w:t>
      </w:r>
      <w:r w:rsidR="00C549E2" w:rsidRPr="00C549E2">
        <w:rPr>
          <w:sz w:val="12"/>
        </w:rPr>
        <w:t>∂</w:t>
      </w:r>
      <w:r w:rsidRPr="00C549E2">
        <w:rPr>
          <w:sz w:val="16"/>
        </w:rPr>
        <w:t xml:space="preserve"> public controversy is likely to divert attention from the underlying</w:t>
      </w:r>
      <w:r w:rsidR="00C549E2" w:rsidRPr="00C549E2">
        <w:rPr>
          <w:sz w:val="12"/>
        </w:rPr>
        <w:t>∂</w:t>
      </w:r>
      <w:r w:rsidRPr="00C549E2">
        <w:rPr>
          <w:sz w:val="16"/>
        </w:rPr>
        <w:t xml:space="preserve"> prison conditions and undercut the public pressure to undertake</w:t>
      </w:r>
      <w:r w:rsidR="00C549E2" w:rsidRPr="00C549E2">
        <w:rPr>
          <w:sz w:val="12"/>
        </w:rPr>
        <w:t>∂</w:t>
      </w:r>
      <w:r w:rsidRPr="00C549E2">
        <w:rPr>
          <w:sz w:val="16"/>
        </w:rPr>
        <w:t xml:space="preserve"> change.</w:t>
      </w:r>
      <w:r w:rsidR="00C549E2" w:rsidRPr="00C549E2">
        <w:rPr>
          <w:sz w:val="12"/>
        </w:rPr>
        <w:t>∂</w:t>
      </w:r>
      <w:r w:rsidRPr="00C549E2">
        <w:rPr>
          <w:sz w:val="16"/>
        </w:rPr>
        <w:t xml:space="preserve"> The director also fails to motivate non-parties, such as the legislature</w:t>
      </w:r>
      <w:r w:rsidR="00C549E2" w:rsidRPr="00C549E2">
        <w:rPr>
          <w:sz w:val="12"/>
        </w:rPr>
        <w:t>∂</w:t>
      </w:r>
      <w:r w:rsidRPr="00C549E2">
        <w:rPr>
          <w:sz w:val="16"/>
        </w:rPr>
        <w:t xml:space="preserve"> and the parole board, to assume responsibility for their role in</w:t>
      </w:r>
      <w:r w:rsidR="00C549E2" w:rsidRPr="00C549E2">
        <w:rPr>
          <w:sz w:val="12"/>
        </w:rPr>
        <w:t>∂</w:t>
      </w:r>
      <w:r w:rsidRPr="00C549E2">
        <w:rPr>
          <w:sz w:val="16"/>
        </w:rPr>
        <w:t xml:space="preserve"> perpetuating the prison problems. The director's assumption of</w:t>
      </w:r>
      <w:r w:rsidR="00C549E2" w:rsidRPr="00C549E2">
        <w:rPr>
          <w:sz w:val="12"/>
        </w:rPr>
        <w:t>∂</w:t>
      </w:r>
      <w:r w:rsidRPr="00C549E2">
        <w:rPr>
          <w:sz w:val="16"/>
        </w:rPr>
        <w:t xml:space="preserve"> control challenges the authority of the state and thus creates incentives for outsiders to resist cooperation. </w:t>
      </w:r>
    </w:p>
    <w:p w14:paraId="360DC246" w14:textId="5E560907" w:rsidR="00C00261" w:rsidRDefault="00C00261" w:rsidP="00C00261">
      <w:pPr>
        <w:pStyle w:val="Heading3"/>
      </w:pPr>
      <w:r>
        <w:t xml:space="preserve">New PREA Regulations Solve </w:t>
      </w:r>
      <w:r w:rsidR="00D63BF1">
        <w:t>Most Rape</w:t>
      </w:r>
      <w:r>
        <w:t xml:space="preserve"> </w:t>
      </w:r>
      <w:r w:rsidR="00D63BF1">
        <w:t>Concerns</w:t>
      </w:r>
    </w:p>
    <w:p w14:paraId="47B637E9" w14:textId="71A98D7C" w:rsidR="00154B30" w:rsidRDefault="00154B30" w:rsidP="008A523B">
      <w:pPr>
        <w:pStyle w:val="Heading4"/>
      </w:pPr>
      <w:r>
        <w:t xml:space="preserve">Their 1AC Miller evidence says, </w:t>
      </w:r>
    </w:p>
    <w:p w14:paraId="10A5C87C" w14:textId="0DC47068" w:rsidR="008A523B" w:rsidRPr="008A523B" w:rsidRDefault="008A523B" w:rsidP="008A523B">
      <w:r w:rsidRPr="00D61F7E">
        <w:rPr>
          <w:b/>
          <w:u w:val="single"/>
        </w:rPr>
        <w:t xml:space="preserve">male correctional </w:t>
      </w:r>
      <w:r w:rsidRPr="004917E3">
        <w:rPr>
          <w:b/>
          <w:highlight w:val="yellow"/>
          <w:u w:val="single"/>
        </w:rPr>
        <w:t xml:space="preserve">officers had sex with female prisoners including </w:t>
      </w:r>
      <w:r w:rsidRPr="004917E3">
        <w:rPr>
          <w:rStyle w:val="Emphasis"/>
          <w:highlight w:val="yellow"/>
        </w:rPr>
        <w:t>vaginal, anal and oral rape</w:t>
      </w:r>
    </w:p>
    <w:p w14:paraId="348BB0F3" w14:textId="211E7643" w:rsidR="00154B30" w:rsidRPr="008A523B" w:rsidRDefault="008A523B" w:rsidP="008A523B">
      <w:pPr>
        <w:pStyle w:val="Heading4"/>
        <w:rPr>
          <w:rStyle w:val="Style13ptBold"/>
          <w:b/>
        </w:rPr>
      </w:pPr>
      <w:r w:rsidRPr="008A523B">
        <w:rPr>
          <w:rStyle w:val="Style13ptBold"/>
          <w:b/>
        </w:rPr>
        <w:t>and</w:t>
      </w:r>
    </w:p>
    <w:p w14:paraId="46B17691" w14:textId="705197DF" w:rsidR="008A523B" w:rsidRDefault="008A523B" w:rsidP="008A523B">
      <w:pPr>
        <w:rPr>
          <w:b/>
          <w:u w:val="single"/>
        </w:rPr>
      </w:pPr>
      <w:r w:rsidRPr="00D61F7E">
        <w:rPr>
          <w:sz w:val="16"/>
        </w:rPr>
        <w:t>]</w:t>
      </w:r>
      <w:r w:rsidRPr="00D61F7E">
        <w:rPr>
          <w:sz w:val="12"/>
        </w:rPr>
        <w:t>¶</w:t>
      </w:r>
      <w:r w:rsidRPr="00D61F7E">
        <w:rPr>
          <w:sz w:val="16"/>
        </w:rPr>
        <w:t xml:space="preserve"> </w:t>
      </w:r>
      <w:r w:rsidRPr="00D61F7E">
        <w:rPr>
          <w:b/>
          <w:u w:val="single"/>
        </w:rPr>
        <w:t xml:space="preserve">Body </w:t>
      </w:r>
      <w:r w:rsidRPr="004917E3">
        <w:rPr>
          <w:b/>
          <w:highlight w:val="yellow"/>
          <w:u w:val="single"/>
        </w:rPr>
        <w:t>searches and surveillance</w:t>
      </w:r>
      <w:r w:rsidRPr="00D61F7E">
        <w:rPr>
          <w:b/>
          <w:u w:val="single"/>
        </w:rPr>
        <w:t xml:space="preserve"> of naked female prisoners in particular </w:t>
      </w:r>
      <w:r w:rsidRPr="004917E3">
        <w:rPr>
          <w:b/>
          <w:highlight w:val="yellow"/>
          <w:u w:val="single"/>
        </w:rPr>
        <w:t>have been tied to sexual misconduct and rape</w:t>
      </w:r>
      <w:r w:rsidRPr="00D61F7E">
        <w:rPr>
          <w:b/>
          <w:u w:val="single"/>
        </w:rPr>
        <w:t xml:space="preserve"> </w:t>
      </w:r>
      <w:r w:rsidRPr="008A523B">
        <w:rPr>
          <w:b/>
          <w:highlight w:val="yellow"/>
          <w:u w:val="single"/>
        </w:rPr>
        <w:t>at the hands of male guards.</w:t>
      </w:r>
    </w:p>
    <w:p w14:paraId="053C3A28" w14:textId="77777777" w:rsidR="008A523B" w:rsidRDefault="008A523B" w:rsidP="008A523B"/>
    <w:p w14:paraId="4418F5F6" w14:textId="0CA0B058" w:rsidR="008A523B" w:rsidRPr="008A523B" w:rsidRDefault="008A523B" w:rsidP="008A523B">
      <w:pPr>
        <w:pStyle w:val="Heading4"/>
      </w:pPr>
      <w:r>
        <w:t>BUT</w:t>
      </w:r>
    </w:p>
    <w:p w14:paraId="728FB29F" w14:textId="77777777" w:rsidR="008A523B" w:rsidRPr="008A523B" w:rsidRDefault="008A523B" w:rsidP="008A523B"/>
    <w:p w14:paraId="6EE563B3" w14:textId="148ABA65" w:rsidR="00346278" w:rsidRDefault="00AA2AB2" w:rsidP="00346278">
      <w:pPr>
        <w:pStyle w:val="Heading4"/>
      </w:pPr>
      <w:r>
        <w:t>New PREA regulations prohibit crossgender strip and body cavity searches and implements training</w:t>
      </w:r>
    </w:p>
    <w:p w14:paraId="712EB938" w14:textId="43838D8B" w:rsidR="00346278" w:rsidRDefault="00C43A49" w:rsidP="00346278">
      <w:pPr>
        <w:rPr>
          <w:rStyle w:val="Style13ptBold"/>
        </w:rPr>
      </w:pPr>
      <w:r>
        <w:rPr>
          <w:rStyle w:val="Style13ptBold"/>
        </w:rPr>
        <w:t>NCDSV 12</w:t>
      </w:r>
    </w:p>
    <w:p w14:paraId="3D7EC620" w14:textId="2A59BD6D" w:rsidR="00C43A49" w:rsidRPr="00C43A49" w:rsidRDefault="00C43A49" w:rsidP="00C43A49">
      <w:r w:rsidRPr="00C43A49">
        <w:t>(8/8/12, National Center on Domestic and Sexual Violence, “Implementing The Prison Rape Elimination Act: A Toolkit for Jails,” http://www.ncdsv.org/images/TMG-CIPP_ImplementingThePREAToolkitForJails_8-8-2012.pdf, 7/26/15, SM)</w:t>
      </w:r>
    </w:p>
    <w:p w14:paraId="01AF9859" w14:textId="31010472" w:rsidR="002E7388" w:rsidRPr="00AA2AB2" w:rsidRDefault="002E7388" w:rsidP="00346278">
      <w:pPr>
        <w:rPr>
          <w:sz w:val="16"/>
        </w:rPr>
      </w:pPr>
      <w:r w:rsidRPr="00AA2AB2">
        <w:rPr>
          <w:sz w:val="16"/>
        </w:rPr>
        <w:t>Limits to Cross-Gender Viewing and Searches</w:t>
      </w:r>
      <w:r w:rsidR="00346278" w:rsidRPr="00AA2AB2">
        <w:rPr>
          <w:sz w:val="16"/>
        </w:rPr>
        <w:t xml:space="preserve"> </w:t>
      </w:r>
      <w:r w:rsidRPr="00AA2AB2">
        <w:rPr>
          <w:rStyle w:val="StyleUnderline"/>
        </w:rPr>
        <w:t>Standard 115.15</w:t>
      </w:r>
      <w:r w:rsidRPr="00AA2AB2">
        <w:rPr>
          <w:sz w:val="16"/>
        </w:rPr>
        <w:t xml:space="preserve"> provides extensive guidance regarding the conduct of searches. </w:t>
      </w:r>
      <w:r w:rsidRPr="00AA2AB2">
        <w:rPr>
          <w:rStyle w:val="Emphasis"/>
        </w:rPr>
        <w:t>Cross-gender</w:t>
      </w:r>
      <w:r w:rsidR="00346278" w:rsidRPr="00AA2AB2">
        <w:rPr>
          <w:rStyle w:val="Emphasis"/>
        </w:rPr>
        <w:t xml:space="preserve"> </w:t>
      </w:r>
      <w:r w:rsidRPr="00AA2AB2">
        <w:rPr>
          <w:rStyle w:val="Emphasis"/>
        </w:rPr>
        <w:t xml:space="preserve">strip and visual body cavity searches are prohibited </w:t>
      </w:r>
      <w:r w:rsidRPr="00AA2AB2">
        <w:rPr>
          <w:sz w:val="16"/>
        </w:rPr>
        <w:t>except in exigent circumstances9</w:t>
      </w:r>
      <w:r w:rsidR="00346278" w:rsidRPr="00AA2AB2">
        <w:rPr>
          <w:sz w:val="16"/>
        </w:rPr>
        <w:t xml:space="preserve"> </w:t>
      </w:r>
      <w:r w:rsidRPr="00AA2AB2">
        <w:rPr>
          <w:sz w:val="16"/>
        </w:rPr>
        <w:t>or when</w:t>
      </w:r>
      <w:r w:rsidR="00346278" w:rsidRPr="00AA2AB2">
        <w:rPr>
          <w:sz w:val="16"/>
        </w:rPr>
        <w:t xml:space="preserve"> </w:t>
      </w:r>
      <w:r w:rsidRPr="00AA2AB2">
        <w:rPr>
          <w:sz w:val="16"/>
        </w:rPr>
        <w:t>performed by medical practitioners.</w:t>
      </w:r>
      <w:r w:rsidR="00346278" w:rsidRPr="00AA2AB2">
        <w:rPr>
          <w:sz w:val="16"/>
        </w:rPr>
        <w:t xml:space="preserve"> </w:t>
      </w:r>
      <w:r w:rsidRPr="00AA2AB2">
        <w:rPr>
          <w:rStyle w:val="StyleUnderline"/>
        </w:rPr>
        <w:t>The standard also places a prohibition on cross-gender pat-down searches of female inmates</w:t>
      </w:r>
      <w:r w:rsidR="00346278" w:rsidRPr="00AA2AB2">
        <w:rPr>
          <w:rStyle w:val="StyleUnderline"/>
        </w:rPr>
        <w:t xml:space="preserve"> </w:t>
      </w:r>
      <w:r w:rsidRPr="00AA2AB2">
        <w:rPr>
          <w:rStyle w:val="StyleUnderline"/>
        </w:rPr>
        <w:t>(absent exigent circumstances)</w:t>
      </w:r>
      <w:r w:rsidRPr="00AA2AB2">
        <w:rPr>
          <w:sz w:val="16"/>
        </w:rPr>
        <w:t>. This prohibition does not take effect until August 20, 2015, for</w:t>
      </w:r>
      <w:r w:rsidR="00346278" w:rsidRPr="00AA2AB2">
        <w:rPr>
          <w:sz w:val="16"/>
        </w:rPr>
        <w:t xml:space="preserve"> </w:t>
      </w:r>
      <w:r w:rsidRPr="00AA2AB2">
        <w:rPr>
          <w:sz w:val="16"/>
        </w:rPr>
        <w:t>jails with a rated capacity of more than 50 inmates or until August 20, 2017, for jails with a rated</w:t>
      </w:r>
      <w:r w:rsidR="00346278" w:rsidRPr="00AA2AB2">
        <w:rPr>
          <w:sz w:val="16"/>
        </w:rPr>
        <w:t xml:space="preserve"> </w:t>
      </w:r>
      <w:r w:rsidRPr="00AA2AB2">
        <w:rPr>
          <w:sz w:val="16"/>
        </w:rPr>
        <w:t>capacity of 50 or fewer inmates</w:t>
      </w:r>
      <w:r w:rsidRPr="00AA2AB2">
        <w:rPr>
          <w:rStyle w:val="Emphasis"/>
        </w:rPr>
        <w:t>.</w:t>
      </w:r>
      <w:r w:rsidR="00346278" w:rsidRPr="00AA2AB2">
        <w:rPr>
          <w:rStyle w:val="Emphasis"/>
        </w:rPr>
        <w:t xml:space="preserve"> </w:t>
      </w:r>
      <w:r w:rsidRPr="00AA2AB2">
        <w:rPr>
          <w:rStyle w:val="Emphasis"/>
        </w:rPr>
        <w:t>In addition, facilities cannot search or physically examine a transgender or intersex inmate solely</w:t>
      </w:r>
      <w:r w:rsidR="00346278" w:rsidRPr="00AA2AB2">
        <w:rPr>
          <w:rStyle w:val="Emphasis"/>
        </w:rPr>
        <w:t xml:space="preserve"> </w:t>
      </w:r>
      <w:r w:rsidRPr="00AA2AB2">
        <w:rPr>
          <w:rStyle w:val="Emphasis"/>
        </w:rPr>
        <w:t>to determine the inmate’s genital status.</w:t>
      </w:r>
      <w:r w:rsidRPr="00AA2AB2">
        <w:rPr>
          <w:sz w:val="16"/>
        </w:rPr>
        <w:t xml:space="preserve"> </w:t>
      </w:r>
      <w:r w:rsidRPr="00AA2AB2">
        <w:rPr>
          <w:rStyle w:val="StyleUnderline"/>
        </w:rPr>
        <w:t>The agency must also train staff to conduct pat-down</w:t>
      </w:r>
      <w:r w:rsidR="00346278" w:rsidRPr="00AA2AB2">
        <w:rPr>
          <w:rStyle w:val="StyleUnderline"/>
        </w:rPr>
        <w:t xml:space="preserve"> </w:t>
      </w:r>
      <w:r w:rsidRPr="00AA2AB2">
        <w:rPr>
          <w:rStyle w:val="StyleUnderline"/>
        </w:rPr>
        <w:t>searches of cross-gender, transgender, and intersex inmates in a professional and respectful</w:t>
      </w:r>
      <w:r w:rsidR="00346278" w:rsidRPr="00AA2AB2">
        <w:rPr>
          <w:rStyle w:val="StyleUnderline"/>
        </w:rPr>
        <w:t xml:space="preserve"> </w:t>
      </w:r>
      <w:r w:rsidRPr="00AA2AB2">
        <w:rPr>
          <w:rStyle w:val="StyleUnderline"/>
        </w:rPr>
        <w:t>manner</w:t>
      </w:r>
      <w:r w:rsidRPr="00AA2AB2">
        <w:rPr>
          <w:sz w:val="16"/>
        </w:rPr>
        <w:t>.</w:t>
      </w:r>
      <w:r w:rsidR="00346278" w:rsidRPr="00AA2AB2">
        <w:rPr>
          <w:sz w:val="16"/>
        </w:rPr>
        <w:t xml:space="preserve"> </w:t>
      </w:r>
      <w:r w:rsidR="00AA2AB2" w:rsidRPr="00AA2AB2">
        <w:rPr>
          <w:rStyle w:val="StyleUnderline"/>
        </w:rPr>
        <w:t>T</w:t>
      </w:r>
      <w:r w:rsidR="00346278" w:rsidRPr="00AA2AB2">
        <w:rPr>
          <w:rStyle w:val="StyleUnderline"/>
        </w:rPr>
        <w:t>he standard also requires jails to implement policies and procedures that allow inmates to shower, change clothes, and perform bodily functions without staff members of the opposite gender viewing them</w:t>
      </w:r>
      <w:r w:rsidR="00346278" w:rsidRPr="00AA2AB2">
        <w:rPr>
          <w:sz w:val="16"/>
        </w:rPr>
        <w:t xml:space="preserve">, absent exigent circumstances or instances when the viewing is incidental to routine cell checks. These policies and procedures also require staff members of the opposite gender to announce their presence when entering an inmate housing unit. DOJ provides further guidance for this standard by noting that the </w:t>
      </w:r>
      <w:r w:rsidR="00346278" w:rsidRPr="00AA2AB2">
        <w:rPr>
          <w:rStyle w:val="StyleUnderline"/>
        </w:rPr>
        <w:t>prohibition against staff viewing inmates of the opposite sex includes staff members that monitor cameras</w:t>
      </w:r>
      <w:r w:rsidR="00346278" w:rsidRPr="00AA2AB2">
        <w:rPr>
          <w:sz w:val="16"/>
        </w:rPr>
        <w:t xml:space="preserve"> (p. 40). The DOJ also notes that the ban on cross-gender searches does not, in and of itself, create or establish a bona fide occupational qualification (BFOQ) that could result in employment discrimination on the basis of sex (pp. 54-55). The DOJ addresses many concerns related to the housing and treatment of transgender and intersex inmates (pp. 55-59).</w:t>
      </w:r>
    </w:p>
    <w:p w14:paraId="7212F859" w14:textId="5C7F58F2" w:rsidR="007871A7" w:rsidRDefault="00660392" w:rsidP="007871A7">
      <w:pPr>
        <w:pStyle w:val="Heading4"/>
      </w:pPr>
      <w:r>
        <w:t xml:space="preserve">PREA regulations mandate documentation and </w:t>
      </w:r>
      <w:r w:rsidR="001F1BF9">
        <w:t xml:space="preserve">special </w:t>
      </w:r>
      <w:r>
        <w:t>training for strip searches</w:t>
      </w:r>
    </w:p>
    <w:p w14:paraId="551F38DA" w14:textId="14D57E81" w:rsidR="00B80090" w:rsidRDefault="00B80090" w:rsidP="00B80090">
      <w:pPr>
        <w:rPr>
          <w:rStyle w:val="Style13ptBold"/>
        </w:rPr>
      </w:pPr>
      <w:r>
        <w:rPr>
          <w:rStyle w:val="Style13ptBold"/>
        </w:rPr>
        <w:t>ACLU 14</w:t>
      </w:r>
    </w:p>
    <w:p w14:paraId="66F9B65A" w14:textId="3E0DC083" w:rsidR="00B80090" w:rsidRPr="00B80090" w:rsidRDefault="00B80090" w:rsidP="00B80090">
      <w:r w:rsidRPr="00B80090">
        <w:t>(1/30/14, ACLU, “End the Abuse: Protecting LGBTI Prisoners from Sexual Assault Regulations,” https://www.aclu.org/files/assets/prea/012014-ACLU-PREA-Regulations.pdf, 7/26/15, SM)</w:t>
      </w:r>
    </w:p>
    <w:p w14:paraId="5EFE62D6" w14:textId="2499E3C9" w:rsidR="007871A7" w:rsidRPr="00C835BC" w:rsidRDefault="007871A7" w:rsidP="007871A7">
      <w:pPr>
        <w:rPr>
          <w:sz w:val="16"/>
        </w:rPr>
      </w:pPr>
      <w:r w:rsidRPr="00660392">
        <w:rPr>
          <w:sz w:val="16"/>
        </w:rPr>
        <w:t xml:space="preserve">The </w:t>
      </w:r>
      <w:r w:rsidRPr="00660392">
        <w:rPr>
          <w:rStyle w:val="StyleUnderline"/>
        </w:rPr>
        <w:t>final PREA regulations</w:t>
      </w:r>
      <w:r w:rsidRPr="00660392">
        <w:rPr>
          <w:sz w:val="16"/>
        </w:rPr>
        <w:t xml:space="preserve"> are codified at 28 C.F.R. 115. The full text and summary of changes was published in the Federal Register at 77 FR 37105. This is also available online here: https://www.federalregister.gov/ articles/2012/06/20/2012-12427/national-standards-toprevent-detect-and-respond-to-prison-rape. The regulations are organized with definitions at the beginning, 28 C.F.R. 115.5, 28 C.F.R. 115.6, and then separated by the standards for different types of facilities, prisons (28 C.F.R. 115.11 et seq.), lockups (28 C.F.R. 115.111 et seq.), community confinement facilities (28 C.F.R. 115.211 et seq.), and juvenile detention facilities (28 C.F.R. 115.311 et seq.). The full text of key LGBTI provisions is below. CROSS-GENDER SEARCHES §§ 115.15, 115.115, 115.215, 115.315 </w:t>
      </w:r>
      <w:r w:rsidRPr="00660392">
        <w:rPr>
          <w:rStyle w:val="StyleUnderline"/>
        </w:rPr>
        <w:t>Limits to crossgender viewing and searches</w:t>
      </w:r>
      <w:r w:rsidRPr="00660392">
        <w:rPr>
          <w:sz w:val="16"/>
        </w:rPr>
        <w:t xml:space="preserve">. a. </w:t>
      </w:r>
      <w:r w:rsidRPr="00660392">
        <w:rPr>
          <w:rStyle w:val="StyleUnderline"/>
        </w:rPr>
        <w:t>The facility shall not conduct cross-gender strip searches or cross-gender visual body cavity searches</w:t>
      </w:r>
      <w:r w:rsidRPr="00660392">
        <w:rPr>
          <w:sz w:val="16"/>
        </w:rPr>
        <w:t xml:space="preserve"> (meaning a search of the anal or genital opening) except in exigent circumstances or when performed by medical practitioners. b. As of August 20, 2015, or August 21, 2017 for a facility whose rated capacity does not exceed 50 inmates</w:t>
      </w:r>
      <w:r w:rsidRPr="00660392">
        <w:rPr>
          <w:rStyle w:val="StyleUnderline"/>
        </w:rPr>
        <w:t>, the facility shall not permit cross-gender pat-down searches of female inmates,</w:t>
      </w:r>
      <w:r w:rsidRPr="00660392">
        <w:rPr>
          <w:sz w:val="16"/>
        </w:rPr>
        <w:t xml:space="preserve"> absent exigent circumstances. Facilities shall not restrict female inmates’ access to regularly available programming or other out-of-cell opportunities in order to comply with this provision. c</w:t>
      </w:r>
      <w:r w:rsidRPr="00660392">
        <w:rPr>
          <w:rStyle w:val="Emphasis"/>
        </w:rPr>
        <w:t>. The facility shall document all cross-gender strip searches and cross-gender visual body cavity searches, and shall document all cross-gender patdown searches of female inmates</w:t>
      </w:r>
      <w:r w:rsidRPr="00660392">
        <w:rPr>
          <w:sz w:val="16"/>
        </w:rPr>
        <w:t xml:space="preserve">. d. The facility shall implement policies and procedures that enable inmates to shower, perform bodily functions, and change clothing without nonmedical staff of the opposite gender viewing their breasts, buttocks, or genitalia, except in exigent circumstances or when such viewing is incidental to routine cell checks. Such policies and procedures shall require staff of the opposite gender to announce their presence when entering an inmate housing unit. e. </w:t>
      </w:r>
      <w:r w:rsidRPr="00660392">
        <w:rPr>
          <w:rStyle w:val="StyleUnderline"/>
        </w:rPr>
        <w:t>The facility shall not search or physically examine a transgender or intersex inmate for the sole purpose of determining the inmate’s genital status.</w:t>
      </w:r>
      <w:r w:rsidRPr="00660392">
        <w:rPr>
          <w:sz w:val="16"/>
        </w:rPr>
        <w:t xml:space="preserve"> If the inmate’s genital status is unknown, it may be determined during conversations with the inmate, by reviewing medical records, or, if necessary, by learning that information as part of a broader medical examination conducted in private by a medical practitioner. f. The agency shall train security staff in how to conduct cross-gender pat-down searches, and searches of transgender and intersex inmates, in a professional and respectful manner, and in the least intrusive manner possible, consistent with security needs. TRAINING §§ 115.31, 115.231, 115.331 Employee training a. </w:t>
      </w:r>
      <w:r w:rsidRPr="00660392">
        <w:rPr>
          <w:rStyle w:val="StyleUnderline"/>
        </w:rPr>
        <w:t>The agency shall train all employees who may have contact with inmates on:</w:t>
      </w:r>
      <w:r w:rsidRPr="00660392">
        <w:rPr>
          <w:sz w:val="16"/>
        </w:rPr>
        <w:t xml:space="preserve"> … 9. </w:t>
      </w:r>
      <w:r w:rsidRPr="00660392">
        <w:rPr>
          <w:rStyle w:val="StyleUnderline"/>
        </w:rPr>
        <w:t>How to communicate effectively and professionally with inmates, including lesbian, gay, bisexual, transgender, intersex, or gender nonconforming inmates;</w:t>
      </w:r>
    </w:p>
    <w:p w14:paraId="602297A3" w14:textId="3AF32749" w:rsidR="007871A7" w:rsidRDefault="00C835BC" w:rsidP="007871A7">
      <w:pPr>
        <w:pStyle w:val="Heading4"/>
      </w:pPr>
      <w:r>
        <w:t>PREA coordinator and review team ensure compliance with sexual harassment prevention standards</w:t>
      </w:r>
    </w:p>
    <w:p w14:paraId="222C3189" w14:textId="77777777" w:rsidR="00C00261" w:rsidRDefault="00C00261" w:rsidP="00C00261">
      <w:pPr>
        <w:rPr>
          <w:rStyle w:val="Style13ptBold"/>
        </w:rPr>
      </w:pPr>
      <w:r>
        <w:rPr>
          <w:rStyle w:val="Style13ptBold"/>
        </w:rPr>
        <w:t>ACLU 14</w:t>
      </w:r>
    </w:p>
    <w:p w14:paraId="5EA95B9B" w14:textId="6C989EB7" w:rsidR="00C00261" w:rsidRPr="00C00261" w:rsidRDefault="00C00261" w:rsidP="00C00261">
      <w:r w:rsidRPr="00B80090">
        <w:t>(1/30/14, ACLU, “End the Abuse: Protecting LGBTI Prisoners from Sexual Assault Regulations,” https://www.aclu.org/files/assets/prea/012014-ACLU-PREA-Regulations.pdf, 7/26/15, SM)</w:t>
      </w:r>
    </w:p>
    <w:p w14:paraId="2A2037A3" w14:textId="1B0B9DF3" w:rsidR="007871A7" w:rsidRPr="00C835BC" w:rsidRDefault="007871A7" w:rsidP="00DE6E7D">
      <w:pPr>
        <w:rPr>
          <w:sz w:val="16"/>
        </w:rPr>
      </w:pPr>
      <w:r w:rsidRPr="00C835BC">
        <w:rPr>
          <w:sz w:val="16"/>
        </w:rPr>
        <w:t>AUDITS &amp; OVERSIGHT</w:t>
      </w:r>
      <w:r w:rsidR="00DE6E7D" w:rsidRPr="00C835BC">
        <w:rPr>
          <w:sz w:val="16"/>
        </w:rPr>
        <w:t xml:space="preserve"> </w:t>
      </w:r>
      <w:r w:rsidRPr="00C835BC">
        <w:rPr>
          <w:sz w:val="16"/>
        </w:rPr>
        <w:t>§§ 115.11, 115.111, 115.211, 115.311 Zero tolerance of</w:t>
      </w:r>
      <w:r w:rsidR="00DE6E7D" w:rsidRPr="00C835BC">
        <w:rPr>
          <w:sz w:val="16"/>
        </w:rPr>
        <w:t xml:space="preserve"> </w:t>
      </w:r>
      <w:r w:rsidRPr="00C835BC">
        <w:rPr>
          <w:sz w:val="16"/>
        </w:rPr>
        <w:t>sexual abuse and sexual harassment; PREA coordinator.</w:t>
      </w:r>
      <w:r w:rsidR="00DE6E7D" w:rsidRPr="00C835BC">
        <w:rPr>
          <w:sz w:val="16"/>
        </w:rPr>
        <w:t xml:space="preserve"> </w:t>
      </w:r>
      <w:r w:rsidRPr="00C835BC">
        <w:rPr>
          <w:sz w:val="16"/>
        </w:rPr>
        <w:t>a.</w:t>
      </w:r>
      <w:r w:rsidRPr="00567A68">
        <w:rPr>
          <w:rStyle w:val="StyleUnderline"/>
        </w:rPr>
        <w:t xml:space="preserve"> An agency shall have a written policy mandating zero</w:t>
      </w:r>
      <w:r w:rsidR="00DE6E7D" w:rsidRPr="00567A68">
        <w:rPr>
          <w:rStyle w:val="StyleUnderline"/>
        </w:rPr>
        <w:t xml:space="preserve"> </w:t>
      </w:r>
      <w:r w:rsidRPr="00567A68">
        <w:rPr>
          <w:rStyle w:val="StyleUnderline"/>
        </w:rPr>
        <w:t>tolerance toward all forms of sexual abuse and sexual</w:t>
      </w:r>
      <w:r w:rsidR="00DE6E7D" w:rsidRPr="00567A68">
        <w:rPr>
          <w:rStyle w:val="StyleUnderline"/>
        </w:rPr>
        <w:t xml:space="preserve"> </w:t>
      </w:r>
      <w:r w:rsidRPr="00567A68">
        <w:rPr>
          <w:rStyle w:val="StyleUnderline"/>
        </w:rPr>
        <w:t>harassment and outlining the agency’s approach to</w:t>
      </w:r>
      <w:r w:rsidR="00DE6E7D" w:rsidRPr="00567A68">
        <w:rPr>
          <w:rStyle w:val="StyleUnderline"/>
        </w:rPr>
        <w:t xml:space="preserve"> </w:t>
      </w:r>
      <w:r w:rsidRPr="00567A68">
        <w:rPr>
          <w:rStyle w:val="StyleUnderline"/>
        </w:rPr>
        <w:t>preventing, detecting, and responding to such conduct</w:t>
      </w:r>
      <w:r w:rsidRPr="00C835BC">
        <w:rPr>
          <w:sz w:val="16"/>
        </w:rPr>
        <w:t>.</w:t>
      </w:r>
      <w:r w:rsidR="00DE6E7D" w:rsidRPr="00C835BC">
        <w:rPr>
          <w:sz w:val="16"/>
        </w:rPr>
        <w:t xml:space="preserve"> </w:t>
      </w:r>
      <w:r w:rsidRPr="00C835BC">
        <w:rPr>
          <w:sz w:val="16"/>
        </w:rPr>
        <w:t xml:space="preserve">b. </w:t>
      </w:r>
      <w:r w:rsidRPr="00C835BC">
        <w:rPr>
          <w:rStyle w:val="StyleUnderline"/>
        </w:rPr>
        <w:t>An agency shall employ or designate an upper-level,</w:t>
      </w:r>
      <w:r w:rsidR="00DE6E7D" w:rsidRPr="00C835BC">
        <w:rPr>
          <w:rStyle w:val="StyleUnderline"/>
        </w:rPr>
        <w:t xml:space="preserve"> </w:t>
      </w:r>
      <w:r w:rsidRPr="00C835BC">
        <w:rPr>
          <w:rStyle w:val="StyleUnderline"/>
        </w:rPr>
        <w:t>agency-wide PREA coordinator with</w:t>
      </w:r>
      <w:r w:rsidRPr="00C835BC">
        <w:rPr>
          <w:sz w:val="16"/>
        </w:rPr>
        <w:t xml:space="preserve"> sufficient time and</w:t>
      </w:r>
      <w:r w:rsidR="00DE6E7D" w:rsidRPr="00C835BC">
        <w:rPr>
          <w:sz w:val="16"/>
        </w:rPr>
        <w:t xml:space="preserve"> </w:t>
      </w:r>
      <w:r w:rsidRPr="00C835BC">
        <w:rPr>
          <w:rStyle w:val="StyleUnderline"/>
        </w:rPr>
        <w:t>authority</w:t>
      </w:r>
      <w:r w:rsidRPr="00C835BC">
        <w:rPr>
          <w:sz w:val="16"/>
        </w:rPr>
        <w:t xml:space="preserve"> </w:t>
      </w:r>
      <w:r w:rsidRPr="00C835BC">
        <w:rPr>
          <w:rStyle w:val="StyleUnderline"/>
        </w:rPr>
        <w:t>to develop, implement, and oversee agency</w:t>
      </w:r>
      <w:r w:rsidR="00DE6E7D" w:rsidRPr="00C835BC">
        <w:rPr>
          <w:rStyle w:val="StyleUnderline"/>
        </w:rPr>
        <w:t xml:space="preserve"> </w:t>
      </w:r>
      <w:r w:rsidRPr="00C835BC">
        <w:rPr>
          <w:rStyle w:val="StyleUnderline"/>
        </w:rPr>
        <w:t>efforts to comply with the PREA standards in all of its</w:t>
      </w:r>
      <w:r w:rsidR="00DE6E7D" w:rsidRPr="00C835BC">
        <w:rPr>
          <w:rStyle w:val="StyleUnderline"/>
        </w:rPr>
        <w:t xml:space="preserve"> </w:t>
      </w:r>
      <w:r w:rsidRPr="00C835BC">
        <w:rPr>
          <w:rStyle w:val="StyleUnderline"/>
        </w:rPr>
        <w:t>facilities.</w:t>
      </w:r>
      <w:r w:rsidR="00DE6E7D" w:rsidRPr="00C835BC">
        <w:rPr>
          <w:sz w:val="16"/>
        </w:rPr>
        <w:t xml:space="preserve"> </w:t>
      </w:r>
      <w:r w:rsidRPr="00C835BC">
        <w:rPr>
          <w:sz w:val="16"/>
        </w:rPr>
        <w:t>c. Where an agency operates more than one facility, each</w:t>
      </w:r>
      <w:r w:rsidR="00DE6E7D" w:rsidRPr="00C835BC">
        <w:rPr>
          <w:sz w:val="16"/>
        </w:rPr>
        <w:t xml:space="preserve"> </w:t>
      </w:r>
      <w:r w:rsidRPr="00C835BC">
        <w:rPr>
          <w:sz w:val="16"/>
        </w:rPr>
        <w:t>facility shall designate a PREA compliance manager</w:t>
      </w:r>
      <w:r w:rsidR="00DE6E7D" w:rsidRPr="00C835BC">
        <w:rPr>
          <w:sz w:val="16"/>
        </w:rPr>
        <w:t xml:space="preserve"> </w:t>
      </w:r>
      <w:r w:rsidRPr="00C835BC">
        <w:rPr>
          <w:sz w:val="16"/>
        </w:rPr>
        <w:t>with sufficient time and authority to coordinate the</w:t>
      </w:r>
      <w:r w:rsidR="00DE6E7D" w:rsidRPr="00C835BC">
        <w:rPr>
          <w:sz w:val="16"/>
        </w:rPr>
        <w:t xml:space="preserve"> </w:t>
      </w:r>
      <w:r w:rsidRPr="00C835BC">
        <w:rPr>
          <w:sz w:val="16"/>
        </w:rPr>
        <w:t>facility’s efforts to comply with the PREA standards.</w:t>
      </w:r>
      <w:r w:rsidR="00DE6E7D" w:rsidRPr="00C835BC">
        <w:rPr>
          <w:sz w:val="16"/>
        </w:rPr>
        <w:t xml:space="preserve"> </w:t>
      </w:r>
      <w:r w:rsidRPr="00C835BC">
        <w:rPr>
          <w:sz w:val="16"/>
        </w:rPr>
        <w:t>§§ 115.86, 115.186, 115.286, 115.386 Sexual abuse</w:t>
      </w:r>
      <w:r w:rsidR="00DE6E7D" w:rsidRPr="00C835BC">
        <w:rPr>
          <w:sz w:val="16"/>
        </w:rPr>
        <w:t xml:space="preserve"> </w:t>
      </w:r>
      <w:r w:rsidRPr="00C835BC">
        <w:rPr>
          <w:sz w:val="16"/>
        </w:rPr>
        <w:t>incident reviews.</w:t>
      </w:r>
      <w:r w:rsidR="00DE6E7D" w:rsidRPr="00C835BC">
        <w:rPr>
          <w:sz w:val="16"/>
        </w:rPr>
        <w:t xml:space="preserve"> </w:t>
      </w:r>
      <w:r w:rsidRPr="00C835BC">
        <w:rPr>
          <w:sz w:val="16"/>
        </w:rPr>
        <w:t>a. The facility shall conduct a sexual abuse incident</w:t>
      </w:r>
      <w:r w:rsidR="00DE6E7D" w:rsidRPr="00C835BC">
        <w:rPr>
          <w:sz w:val="16"/>
        </w:rPr>
        <w:t xml:space="preserve"> </w:t>
      </w:r>
      <w:r w:rsidRPr="00C835BC">
        <w:rPr>
          <w:sz w:val="16"/>
        </w:rPr>
        <w:t>review at the conclusion of every sexual abuse</w:t>
      </w:r>
      <w:r w:rsidR="00DE6E7D" w:rsidRPr="00C835BC">
        <w:rPr>
          <w:sz w:val="16"/>
        </w:rPr>
        <w:t xml:space="preserve"> </w:t>
      </w:r>
      <w:r w:rsidRPr="00C835BC">
        <w:rPr>
          <w:sz w:val="16"/>
        </w:rPr>
        <w:t>investigation, including where the allegation has not</w:t>
      </w:r>
      <w:r w:rsidR="00DE6E7D" w:rsidRPr="00C835BC">
        <w:rPr>
          <w:sz w:val="16"/>
        </w:rPr>
        <w:t xml:space="preserve"> </w:t>
      </w:r>
      <w:r w:rsidRPr="00C835BC">
        <w:rPr>
          <w:sz w:val="16"/>
        </w:rPr>
        <w:t>been substantiated, unless the allegation has been</w:t>
      </w:r>
      <w:r w:rsidR="00DE6E7D" w:rsidRPr="00C835BC">
        <w:rPr>
          <w:sz w:val="16"/>
        </w:rPr>
        <w:t xml:space="preserve"> </w:t>
      </w:r>
      <w:r w:rsidRPr="00C835BC">
        <w:rPr>
          <w:sz w:val="16"/>
        </w:rPr>
        <w:t>determined to be unfounded.</w:t>
      </w:r>
      <w:r w:rsidR="00DE6E7D" w:rsidRPr="00C835BC">
        <w:rPr>
          <w:sz w:val="16"/>
        </w:rPr>
        <w:t xml:space="preserve"> </w:t>
      </w:r>
      <w:r w:rsidRPr="00C835BC">
        <w:rPr>
          <w:sz w:val="16"/>
        </w:rPr>
        <w:t>b. Such review shall ordinarily occur within 30 days of the</w:t>
      </w:r>
      <w:r w:rsidR="00DE6E7D" w:rsidRPr="00C835BC">
        <w:rPr>
          <w:sz w:val="16"/>
        </w:rPr>
        <w:t xml:space="preserve"> </w:t>
      </w:r>
      <w:r w:rsidRPr="00C835BC">
        <w:rPr>
          <w:sz w:val="16"/>
        </w:rPr>
        <w:t>conclusion of the investigation.</w:t>
      </w:r>
      <w:r w:rsidR="00DE6E7D" w:rsidRPr="00C835BC">
        <w:rPr>
          <w:sz w:val="16"/>
        </w:rPr>
        <w:t xml:space="preserve"> </w:t>
      </w:r>
      <w:r w:rsidRPr="00C835BC">
        <w:rPr>
          <w:sz w:val="16"/>
        </w:rPr>
        <w:t>c. The review team shall include upper-level</w:t>
      </w:r>
      <w:r w:rsidR="00DE6E7D" w:rsidRPr="00C835BC">
        <w:rPr>
          <w:sz w:val="16"/>
        </w:rPr>
        <w:t xml:space="preserve"> </w:t>
      </w:r>
      <w:r w:rsidRPr="00C835BC">
        <w:rPr>
          <w:sz w:val="16"/>
        </w:rPr>
        <w:t>management officials, with input from line</w:t>
      </w:r>
      <w:r w:rsidR="00DE6E7D" w:rsidRPr="00C835BC">
        <w:rPr>
          <w:sz w:val="16"/>
        </w:rPr>
        <w:t xml:space="preserve"> supervisors, investigators, and medical or mental health practitioners. d. </w:t>
      </w:r>
      <w:r w:rsidR="00DE6E7D" w:rsidRPr="00C835BC">
        <w:rPr>
          <w:rStyle w:val="StyleUnderline"/>
        </w:rPr>
        <w:t xml:space="preserve">The review team shall: 1. Consider whether the allegation or investigation indicates a need to change policy </w:t>
      </w:r>
      <w:r w:rsidR="00DE6E7D" w:rsidRPr="00C835BC">
        <w:rPr>
          <w:sz w:val="16"/>
        </w:rPr>
        <w:t xml:space="preserve">or practice </w:t>
      </w:r>
      <w:r w:rsidR="00DE6E7D" w:rsidRPr="00C835BC">
        <w:rPr>
          <w:rStyle w:val="StyleUnderline"/>
        </w:rPr>
        <w:t>to better prevent</w:t>
      </w:r>
      <w:r w:rsidR="00DE6E7D" w:rsidRPr="00C835BC">
        <w:rPr>
          <w:sz w:val="16"/>
        </w:rPr>
        <w:t xml:space="preserve">, detect, or respond to </w:t>
      </w:r>
      <w:r w:rsidR="00DE6E7D" w:rsidRPr="00C835BC">
        <w:rPr>
          <w:rStyle w:val="StyleUnderline"/>
        </w:rPr>
        <w:t>sexual abuse; 2. Consider whether the incident or allegation was motivated by race; ethnicity; gender identity; lesbian, gay, bisexual, transgender, or intersex identification</w:t>
      </w:r>
      <w:r w:rsidR="00DE6E7D" w:rsidRPr="00C835BC">
        <w:rPr>
          <w:sz w:val="16"/>
        </w:rPr>
        <w:t>, status, or perceived status; or gang affiliation; or was motivated or otherwise caused by other group dynamics at the facility; 3. Examine the area in the facility where the incident allegedly occurred to assess whether physical barriers in the area may enable abuse; 4. Assess the adequacy of staffing levels in that area during different shifts; 5 . Assess whether monitoring technology should be deployed or augmented to supplement supervision by staff; and 6. Prepare a report of its findings, including but not necessarily limited to determinations made pursuant to paragraphs (d)(1) through (d)(5) of this section, and any recommendations for improvement and submit such report to the facility head and PREA compliance manager. e. The facility shall implement the recommendations for improvement, or shall document its reasons for not doing so.</w:t>
      </w:r>
    </w:p>
    <w:p w14:paraId="37981E40" w14:textId="252B8A12" w:rsidR="00331E93" w:rsidRDefault="00937802" w:rsidP="00B9085F">
      <w:pPr>
        <w:pStyle w:val="Heading2"/>
      </w:pPr>
      <w:r>
        <w:t xml:space="preserve">Body Cavity Searches </w:t>
      </w:r>
      <w:r w:rsidR="00BE0798">
        <w:t>N</w:t>
      </w:r>
      <w:r w:rsidR="008E6AF2">
        <w:t>e</w:t>
      </w:r>
      <w:r w:rsidR="00BE0798">
        <w:t>cessary</w:t>
      </w:r>
    </w:p>
    <w:p w14:paraId="1D927D8C" w14:textId="77777777" w:rsidR="00897FF4" w:rsidRDefault="00897FF4" w:rsidP="00897FF4">
      <w:pPr>
        <w:pStyle w:val="Heading4"/>
      </w:pPr>
      <w:r>
        <w:t>Even if they can be intrusive, body cavity searches are still necessary for security purposes—even Justice Breyer, dissenter in the Florence case, agrees</w:t>
      </w:r>
    </w:p>
    <w:p w14:paraId="17E72B58" w14:textId="77777777" w:rsidR="00897FF4" w:rsidRDefault="00897FF4" w:rsidP="00897FF4">
      <w:pPr>
        <w:rPr>
          <w:rStyle w:val="Style13ptBold"/>
        </w:rPr>
      </w:pPr>
      <w:r>
        <w:rPr>
          <w:rStyle w:val="Style13ptBold"/>
        </w:rPr>
        <w:t>Totenberg 12</w:t>
      </w:r>
    </w:p>
    <w:p w14:paraId="1A768D63" w14:textId="77777777" w:rsidR="00897FF4" w:rsidRPr="00C85F6A" w:rsidRDefault="00897FF4" w:rsidP="00897FF4">
      <w:r w:rsidRPr="00C85F6A">
        <w:t xml:space="preserve">(Nina, 4/2/12, NPR, “Supreme Court OKs Strip Searches For Minor Offenses,” </w:t>
      </w:r>
      <w:r>
        <w:t xml:space="preserve">recipient of the American Judicature Society’s award honoring her work in journalism and law, winner of the Carr Van Anda Award from the Scripps School of Journalism, </w:t>
      </w:r>
      <w:r w:rsidRPr="00C85F6A">
        <w:t>http://www.npr.org/2012/04/02/149866209/high-court-supports-strip-searches-for-minor-offenders, 7/20/15, SM)</w:t>
      </w:r>
    </w:p>
    <w:p w14:paraId="511ACE34" w14:textId="1699FBB6" w:rsidR="00897FF4" w:rsidRPr="00D00F0B" w:rsidRDefault="00897FF4" w:rsidP="00897FF4">
      <w:pPr>
        <w:rPr>
          <w:sz w:val="16"/>
        </w:rPr>
      </w:pPr>
      <w:r w:rsidRPr="00D00F0B">
        <w:rPr>
          <w:sz w:val="16"/>
        </w:rPr>
        <w:t xml:space="preserve">The Dissent The dissenters, led by Justice Stephen Breyer, argued that when a detainee is brought in on a minor charge that involves neither violence nor drugs, correctional officials should have to cite some reason to justify a strip search, as opposed to a less invasive screening with a metal detector or even an inspection of a detainee in his or her underwear. There are some 700,000 arrests for such minor offenses each year, and most of those arrested are brought before a judge and released pending resolution of their case. But an undetermined number have found themselves behind bars because there is no judge on duty, because of a bureaucratic snafu, or an error — as in this case. Breyer noted that people have been detained and strip-searched for offenses as minor as driving with an inoperable headlight, having outstanding parking tickets, violating a dog leash law, and riding a bike without an audible bell. None of these people could have anticipated being arrested, he said, and none would likely have hidden weapons inside their body cavities. </w:t>
      </w:r>
      <w:r w:rsidRPr="00D00F0B">
        <w:rPr>
          <w:rStyle w:val="Emphasis"/>
        </w:rPr>
        <w:t>But Kennedy said that given the number of total arrests each year — 13 million — it would be unworkable for correctional officials to exempt one class of prisoner from strip searches.</w:t>
      </w:r>
      <w:r w:rsidRPr="00D00F0B">
        <w:rPr>
          <w:sz w:val="16"/>
        </w:rPr>
        <w:t xml:space="preserve"> Indeed, he added, </w:t>
      </w:r>
      <w:r w:rsidRPr="00D00F0B">
        <w:rPr>
          <w:rStyle w:val="Emphasis"/>
        </w:rPr>
        <w:t>even people detained for minor offenses can turn out to be "the most devious and dangerous criminals</w:t>
      </w:r>
      <w:r w:rsidRPr="00D00F0B">
        <w:rPr>
          <w:sz w:val="16"/>
        </w:rPr>
        <w:t xml:space="preserve">." </w:t>
      </w:r>
      <w:r w:rsidRPr="00D00F0B">
        <w:rPr>
          <w:rStyle w:val="StyleUnderline"/>
        </w:rPr>
        <w:t>He cited, for instance, the case of Timothy McVeigh, the Oklahoma City bomber, who was detained initially for driving without a license plate.</w:t>
      </w:r>
    </w:p>
    <w:p w14:paraId="0C65866C" w14:textId="77777777" w:rsidR="00897FF4" w:rsidRDefault="00897FF4" w:rsidP="00897FF4">
      <w:pPr>
        <w:pStyle w:val="Heading4"/>
      </w:pPr>
      <w:r>
        <w:t xml:space="preserve">Random body cavity searches are necessary to find contraband, and there’s no way to determine when searches are “reasonable” </w:t>
      </w:r>
    </w:p>
    <w:p w14:paraId="2DE2956F" w14:textId="77777777" w:rsidR="00897FF4" w:rsidRDefault="00897FF4" w:rsidP="00897FF4">
      <w:pPr>
        <w:rPr>
          <w:rStyle w:val="Style13ptBold"/>
        </w:rPr>
      </w:pPr>
      <w:r>
        <w:rPr>
          <w:rStyle w:val="Style13ptBold"/>
        </w:rPr>
        <w:t>Supreme Court 12</w:t>
      </w:r>
    </w:p>
    <w:p w14:paraId="688B7FA4" w14:textId="77777777" w:rsidR="00897FF4" w:rsidRPr="00583B96"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4AAC98E2" w14:textId="1040C4C6" w:rsidR="00897FF4" w:rsidRPr="009E1815" w:rsidRDefault="00897FF4" w:rsidP="00897FF4">
      <w:pPr>
        <w:rPr>
          <w:sz w:val="16"/>
        </w:rPr>
      </w:pPr>
      <w:r w:rsidRPr="009E1815">
        <w:rPr>
          <w:sz w:val="16"/>
        </w:rPr>
        <w:t xml:space="preserve">The difficulties of operating a detention center must not be underestimated by the courts. Turner v. Safley, 482 U. S. 78, 84–85 (1987). </w:t>
      </w:r>
      <w:r w:rsidRPr="00773807">
        <w:rPr>
          <w:rStyle w:val="StyleUnderline"/>
        </w:rPr>
        <w:t>Jails</w:t>
      </w:r>
      <w:r w:rsidRPr="009E1815">
        <w:rPr>
          <w:sz w:val="16"/>
        </w:rPr>
        <w:t xml:space="preserve"> (in the stricter sense of the term, excluding prison facilities) </w:t>
      </w:r>
      <w:r w:rsidRPr="00773807">
        <w:rPr>
          <w:rStyle w:val="StyleUnderline"/>
        </w:rPr>
        <w:t>admit more than 13 million inmates a year</w:t>
      </w:r>
      <w:r w:rsidRPr="009E1815">
        <w:rPr>
          <w:sz w:val="16"/>
        </w:rPr>
        <w:t xml:space="preserve">. See, e.g., Dept. of Justice, Bureau of Justice Statistics, T. Minton, Jail Inmates at Midyear 2010—Statistical Tables 2 (2011). </w:t>
      </w:r>
      <w:r w:rsidRPr="00773807">
        <w:rPr>
          <w:rStyle w:val="StyleUnderline"/>
        </w:rPr>
        <w:t>The largest facilities process hundreds of people every day</w:t>
      </w:r>
      <w:r w:rsidRPr="009E1815">
        <w:rPr>
          <w:sz w:val="16"/>
        </w:rPr>
        <w:t xml:space="preserve">; smaller jails may be crowded on weekend nights, after a large police operation, or because of detainees arriving from other jurisdictions. </w:t>
      </w:r>
      <w:r w:rsidRPr="00773807">
        <w:rPr>
          <w:rStyle w:val="Emphasis"/>
        </w:rPr>
        <w:t>Maintaining safety and order at these institutions requires the expertise of correctional officials, who must have substantial discretion to devise reasonable solutions to the problems they face</w:t>
      </w:r>
      <w:r w:rsidRPr="009E1815">
        <w:rPr>
          <w:sz w:val="16"/>
        </w:rPr>
        <w:t xml:space="preserve">. The Court has confirmed the importance of deference to correctional officials and explained that </w:t>
      </w:r>
      <w:r w:rsidRPr="00773807">
        <w:rPr>
          <w:rStyle w:val="StyleUnderline"/>
        </w:rPr>
        <w:t>a regulation impinging on an inmate’s constitutional rights must be upheld “if it is reasonably related to legitimate penological interests</w:t>
      </w:r>
      <w:r w:rsidRPr="009E1815">
        <w:rPr>
          <w:sz w:val="16"/>
        </w:rPr>
        <w:t xml:space="preserve">.” Turner, supra, at 89; see Overton v. Bazzetta, 539 U. S. 126, 131–132 (2003). But see Johnson v. California, 543 U. S. 499, 510–511 (2005) (applying strict scrutiny to racial classifications). </w:t>
      </w:r>
      <w:r w:rsidRPr="00773807">
        <w:rPr>
          <w:rStyle w:val="StyleUnderline"/>
        </w:rPr>
        <w:t>The Court’s opinion in Bell v. Wolfish</w:t>
      </w:r>
      <w:r w:rsidRPr="009E1815">
        <w:rPr>
          <w:sz w:val="16"/>
        </w:rPr>
        <w:t xml:space="preserve">, 441 U. S. 520 (1979), is the starting point for understanding how this framework applies to Fourth Amendment challenges. That case addressed a rule requiring pretrial detainees in any correctional facility run by the Federal Bureau of Prisons “to expose their body cavities for visual inspection as a part of a strip search conducted after every contact visit with a person from outside the institution.” Id., at 558. Inmates at the federal Metropolitan Correctional Center in New York City argued there was no security justification for these searches. Officers searched guests before they entered the visiting room, and the inmates were under constant surveillance during the visit. Id., at 577–578 (Marshall, J., dissenting). There had been but one instance in which an inmate attempted to sneak contraband back into the facility. See id., at 559 (majority opinion). The Court nonetheless upheld the search policy. It deferred to the judgment of correctional officials that the </w:t>
      </w:r>
      <w:r w:rsidRPr="00773807">
        <w:rPr>
          <w:rStyle w:val="StyleUnderline"/>
        </w:rPr>
        <w:t>inspections served not only to discover but also to deter the smuggling of weapons, drugs, and other prohibited items inside</w:t>
      </w:r>
      <w:r w:rsidRPr="009E1815">
        <w:rPr>
          <w:sz w:val="16"/>
        </w:rPr>
        <w:t xml:space="preserve">. Id., at 558. The Court explained that </w:t>
      </w:r>
      <w:r w:rsidRPr="00773807">
        <w:rPr>
          <w:rStyle w:val="Emphasis"/>
        </w:rPr>
        <w:t>there is no mechanical way to determine whether intrusions on an inmate’s privacy are reasonable.</w:t>
      </w:r>
      <w:r w:rsidRPr="009E1815">
        <w:rPr>
          <w:sz w:val="16"/>
        </w:rPr>
        <w:t xml:space="preserve"> Id., at 559. The need for a particular search must be balanced against the resulting invasion of personal rights. Ibid. Policies designed to keep contraband out of jails and prisons have been upheld in cases decided since Bell. </w:t>
      </w:r>
      <w:r w:rsidRPr="00773807">
        <w:rPr>
          <w:rStyle w:val="StyleUnderline"/>
        </w:rPr>
        <w:t>In Block v. Rutherford</w:t>
      </w:r>
      <w:r w:rsidRPr="009E1815">
        <w:rPr>
          <w:sz w:val="16"/>
        </w:rPr>
        <w:t xml:space="preserve">, 468 U. S. 576 (1984), for example, </w:t>
      </w:r>
      <w:r w:rsidRPr="00773807">
        <w:rPr>
          <w:rStyle w:val="StyleUnderline"/>
        </w:rPr>
        <w:t>the Court concluded that</w:t>
      </w:r>
      <w:r w:rsidRPr="009E1815">
        <w:rPr>
          <w:sz w:val="16"/>
        </w:rPr>
        <w:t xml:space="preserve"> the Los Angeles County Jail could ban all contact visits because of the threat they posed: “They open the institution to the introduction of drugs, weapons, and other contraband. </w:t>
      </w:r>
      <w:r w:rsidRPr="00773807">
        <w:rPr>
          <w:rStyle w:val="StyleUnderline"/>
        </w:rPr>
        <w:t>Visitors can easily conceal guns, knives, drugs, or other contraband in countless ways and pass them to an inmate unnoticed by even the most vigilant observers</w:t>
      </w:r>
      <w:r w:rsidRPr="009E1815">
        <w:rPr>
          <w:sz w:val="16"/>
        </w:rPr>
        <w:t xml:space="preserve">. And these items can readily be slipped from the clothing of an innocent child, or transferred by other visitors permitted close contact with inmates.” Id., at 586. There were “many justifications” for imposing a general ban rather than trying to carve out exceptions for certain detainees. Id., at 587. Among other problems, it would be “a difficult if not impossible task” to identify “inmates who have propensities for violence, escape, or drug smuggling.” Ibid. This was made “even more difficult by the brevity of detention and the constantly changing nature of the inmate population.” Ibid. The Court has also recognized that </w:t>
      </w:r>
      <w:r w:rsidRPr="00773807">
        <w:rPr>
          <w:rStyle w:val="StyleUnderline"/>
        </w:rPr>
        <w:t>deterring the possession of contraband depends in part on the ability to conduct searches without predictable exceptions</w:t>
      </w:r>
      <w:r w:rsidRPr="009E1815">
        <w:rPr>
          <w:sz w:val="16"/>
        </w:rPr>
        <w:t xml:space="preserve">. In Hudson v. Palmer, 468 U. S. 517 (1984), it addressed the question of whether prison officials could perform random searches of inmate lockers and cells even without reason to suspect a particular individual of concealing a prohibited item. Id., at 522–523. The Court upheld the constitutionality of the practice, recognizing that “‘[f]or one to advocate that prison searches must be conducted only pursuant to an enunciated general policy or when suspicion is directed at a particular inmate is to ignore the realities of prison operation.’” Id., at 529 (quoting Marrero v. Commonwealth, 222 Va. 754, 757, 284 S. E. 2d 809, 811 (1981)). </w:t>
      </w:r>
      <w:r w:rsidRPr="00773807">
        <w:rPr>
          <w:rStyle w:val="StyleUnderline"/>
        </w:rPr>
        <w:t>Inmates would adapt to any pattern or loopholes they discovered in the search protocol and then undermine the security of the institution</w:t>
      </w:r>
      <w:r w:rsidRPr="009E1815">
        <w:rPr>
          <w:sz w:val="16"/>
        </w:rPr>
        <w:t xml:space="preserve">. 468 U. S., at 529. These cases establish that correctional officials must be permitted to devise reasonable search policies to detect and deter the possession of contraband in their facilities. See Bell, 441 U. S., at 546 (“[M]aintaining institutional security and preserving internal order and discipline are essential goals that may require limitation or retraction of retained constitutional rights of both convicted prisoners and pretrial detainees”). The task of determining whether a policy is reasonably related to legitimate security inter- ests is “peculiarly within the province and professional expertise of corrections officials.” Id., at 548. This Court has repeated the admonition that, “‘in the absence of substantial evidence in the record to indicate that the officials have exaggerated their response to these considerations </w:t>
      </w:r>
      <w:r w:rsidRPr="009E1815">
        <w:rPr>
          <w:rStyle w:val="Emphasis"/>
        </w:rPr>
        <w:t>courts should ordinarily defer to their expert judgment in such matters.</w:t>
      </w:r>
      <w:r w:rsidRPr="009E1815">
        <w:rPr>
          <w:sz w:val="16"/>
        </w:rPr>
        <w:t>’” Block, supra, at 584–585; Bell, supra, at 548.</w:t>
      </w:r>
    </w:p>
    <w:p w14:paraId="5A71FBEE" w14:textId="77777777" w:rsidR="00897FF4" w:rsidRDefault="00897FF4" w:rsidP="00897FF4">
      <w:pPr>
        <w:pStyle w:val="Heading4"/>
      </w:pPr>
      <w:r>
        <w:t>Strip searches are critical for safety, disease and injury treatment</w:t>
      </w:r>
    </w:p>
    <w:p w14:paraId="61DAAD87" w14:textId="77777777" w:rsidR="00897FF4" w:rsidRDefault="00897FF4" w:rsidP="00897FF4">
      <w:pPr>
        <w:rPr>
          <w:rStyle w:val="Style13ptBold"/>
        </w:rPr>
      </w:pPr>
      <w:r>
        <w:rPr>
          <w:rStyle w:val="Style13ptBold"/>
        </w:rPr>
        <w:t>Supreme Court 12</w:t>
      </w:r>
    </w:p>
    <w:p w14:paraId="1D400C9B" w14:textId="77777777" w:rsidR="00897FF4" w:rsidRPr="00D75696"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3D3053C0" w14:textId="107F58C3" w:rsidR="00897FF4" w:rsidRPr="00D61DEF" w:rsidRDefault="00897FF4" w:rsidP="00897FF4">
      <w:pPr>
        <w:rPr>
          <w:sz w:val="16"/>
        </w:rPr>
      </w:pPr>
      <w:r w:rsidRPr="00D61DEF">
        <w:rPr>
          <w:sz w:val="16"/>
        </w:rPr>
        <w:t xml:space="preserve">Correctional officials have a significant interest in conducting a thorough search as a standard part of the intake process. </w:t>
      </w:r>
      <w:r w:rsidRPr="00D61DEF">
        <w:rPr>
          <w:rStyle w:val="StyleUnderline"/>
        </w:rPr>
        <w:t>The admission of inmates creates numerous risks for facility staff, for the existing detainee population, and for a new detainee himself or herself</w:t>
      </w:r>
      <w:r w:rsidRPr="00D61DEF">
        <w:rPr>
          <w:sz w:val="16"/>
        </w:rPr>
        <w:t xml:space="preserve">. </w:t>
      </w:r>
      <w:r w:rsidRPr="00D61DEF">
        <w:rPr>
          <w:rStyle w:val="StyleUnderline"/>
        </w:rPr>
        <w:t>The danger of introducing lice or contagious infections</w:t>
      </w:r>
      <w:r w:rsidRPr="00D61DEF">
        <w:rPr>
          <w:sz w:val="16"/>
        </w:rPr>
        <w:t xml:space="preserve">, for example, is well documented. See, e.g., Deger &amp; Quick, The Enduring Menace of MRSA: Incidence, Treatment, and Prevention in a County Jail, 15 J. Correctional Health Care 174, 174– 175, 177–178 (2009); Bick, Infection Control in Jails and Prisons, 45 Healthcare Epidemiology 1047, 1049 (2007). The Federal Bureau of Prisons recommends that staff screen new detainees for these conditions. See Clinical Practice Guidelines, Management of Methicillin-Resistant Staphylococcus aureus (MRSA) Infections 2 (2011); Clinical Practice Guidelines, Lice and Scabies Protocol 1 (2011). </w:t>
      </w:r>
      <w:r w:rsidRPr="00D61DEF">
        <w:rPr>
          <w:rStyle w:val="StyleUnderline"/>
        </w:rPr>
        <w:t>Persons just arrested may have wounds or other injuries requiring immediate medical attention. It may be difficult to identify and treat these problems until detainees remove their clothes for a visual inspection.</w:t>
      </w:r>
      <w:r w:rsidRPr="00D61DEF">
        <w:rPr>
          <w:sz w:val="16"/>
        </w:rPr>
        <w:t xml:space="preserve"> See Prison and Jail Administration: Practice and Theory 142 (P. Carlson &amp; G. Garrett eds., 2d ed. 2008) (hereinafter Carlson &amp; Garrett).</w:t>
      </w:r>
    </w:p>
    <w:p w14:paraId="0209C47F" w14:textId="77777777" w:rsidR="00897FF4" w:rsidRDefault="00897FF4" w:rsidP="00897FF4">
      <w:pPr>
        <w:pStyle w:val="Heading4"/>
      </w:pPr>
      <w:r>
        <w:t>Strip searches find possible gang threats—reasonable basis to justify inspection for tattoos and other signs of gang affiliation</w:t>
      </w:r>
    </w:p>
    <w:p w14:paraId="4BC3E426" w14:textId="77777777" w:rsidR="00897FF4" w:rsidRDefault="00897FF4" w:rsidP="00897FF4">
      <w:pPr>
        <w:rPr>
          <w:rStyle w:val="Style13ptBold"/>
        </w:rPr>
      </w:pPr>
      <w:r>
        <w:rPr>
          <w:rStyle w:val="Style13ptBold"/>
        </w:rPr>
        <w:t>Supreme Court 12</w:t>
      </w:r>
    </w:p>
    <w:p w14:paraId="35145F7F" w14:textId="77777777" w:rsidR="00897FF4"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69A065DF" w14:textId="46154534" w:rsidR="00897FF4" w:rsidRPr="00AF1F46" w:rsidRDefault="00897FF4" w:rsidP="00897FF4">
      <w:pPr>
        <w:rPr>
          <w:sz w:val="16"/>
        </w:rPr>
      </w:pPr>
      <w:r w:rsidRPr="00AF1F46">
        <w:rPr>
          <w:rStyle w:val="StyleUnderline"/>
        </w:rPr>
        <w:t>Jails and prisons also face grave threats posed by the increasing number of gang members</w:t>
      </w:r>
      <w:r w:rsidRPr="00AF1F46">
        <w:rPr>
          <w:sz w:val="16"/>
        </w:rPr>
        <w:t xml:space="preserve"> who go through the intake process. See Brief for Policemen’s Benevolent Association, Local 249, et al. as Amici Curiae 14 (hereinafter PBA Brief); New Jersey Comm’n of Investigation, Gangland Behind Bars: How and Why Organized Criminal Street Gangs Thrive in New Jersey’s Prisons . . . And What Can Be Done About It 10–11 (2009). “</w:t>
      </w:r>
      <w:r w:rsidRPr="00AF1F46">
        <w:rPr>
          <w:rStyle w:val="StyleUnderline"/>
        </w:rPr>
        <w:t>Gang rivalries spawn a climate of tension, violence, and coercion</w:t>
      </w:r>
      <w:r w:rsidRPr="00AF1F46">
        <w:rPr>
          <w:sz w:val="16"/>
        </w:rPr>
        <w:t xml:space="preserve">.” Carlson &amp; Garrett 462. </w:t>
      </w:r>
      <w:r w:rsidRPr="00AF1F46">
        <w:rPr>
          <w:rStyle w:val="StyleUnderline"/>
        </w:rPr>
        <w:t>The groups recruit new members by force, engage in assaults against staff, and give other inmates a reason to arm themselves</w:t>
      </w:r>
      <w:r w:rsidRPr="00AF1F46">
        <w:rPr>
          <w:sz w:val="16"/>
        </w:rPr>
        <w:t xml:space="preserve">. Ibid. Fights among feuding gangs can be deadly, and the officers who must maintain order are put in harm’s way. PBA Brief 17. </w:t>
      </w:r>
      <w:r w:rsidRPr="00AF1F46">
        <w:rPr>
          <w:rStyle w:val="StyleUnderline"/>
        </w:rPr>
        <w:t>These considerations provide a reasonable basis to justify a visual inspection for certain tattoos and other signs of gang affiliation as part of the intake process</w:t>
      </w:r>
      <w:r w:rsidRPr="00AF1F46">
        <w:rPr>
          <w:sz w:val="16"/>
        </w:rPr>
        <w:t xml:space="preserve">. </w:t>
      </w:r>
      <w:r w:rsidRPr="00AF1F46">
        <w:rPr>
          <w:rStyle w:val="StyleUnderline"/>
        </w:rPr>
        <w:t>The identification and isolation of gang members before they are admitted protects everyone in the facility.</w:t>
      </w:r>
      <w:r w:rsidRPr="00AF1F46">
        <w:rPr>
          <w:sz w:val="16"/>
        </w:rPr>
        <w:t xml:space="preserve"> Cf. Fraise v. Terhune, 283 F. 3d 506, 509–510 (CA3 2002) (Alito, J.) (describing a statewide policy authorizing the identification and isolation of gang members in prison).</w:t>
      </w:r>
    </w:p>
    <w:p w14:paraId="49711AF1" w14:textId="33D0EA36" w:rsidR="00897FF4" w:rsidRDefault="002576D6" w:rsidP="00897FF4">
      <w:pPr>
        <w:pStyle w:val="Heading4"/>
      </w:pPr>
      <w:r>
        <w:t>th</w:t>
      </w:r>
      <w:r w:rsidR="00897FF4">
        <w:t>Body cavity searches key to find weapons, drugs, and alcohol</w:t>
      </w:r>
    </w:p>
    <w:p w14:paraId="13235DDB" w14:textId="77777777" w:rsidR="00897FF4" w:rsidRDefault="00897FF4" w:rsidP="00897FF4">
      <w:pPr>
        <w:rPr>
          <w:rStyle w:val="Style13ptBold"/>
        </w:rPr>
      </w:pPr>
      <w:r>
        <w:rPr>
          <w:rStyle w:val="Style13ptBold"/>
        </w:rPr>
        <w:t>Supreme Court 12</w:t>
      </w:r>
    </w:p>
    <w:p w14:paraId="4ED446EA" w14:textId="77777777" w:rsidR="00897FF4"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40B16D3A" w14:textId="28869E4F" w:rsidR="00897FF4" w:rsidRPr="00427CB4" w:rsidRDefault="00897FF4" w:rsidP="00897FF4">
      <w:pPr>
        <w:rPr>
          <w:sz w:val="16"/>
        </w:rPr>
      </w:pPr>
      <w:r w:rsidRPr="00427CB4">
        <w:rPr>
          <w:rStyle w:val="StyleUnderline"/>
        </w:rPr>
        <w:t>Detecting contraband concealed by new detainees, furthermore, is a most serious responsibility. Weapons, drugs, and alcohol all disrupt the safe operation of a jail</w:t>
      </w:r>
      <w:r w:rsidRPr="00427CB4">
        <w:rPr>
          <w:sz w:val="16"/>
        </w:rPr>
        <w:t>. Cf. Hudson, 468 U. S., at 528 (recognizing “</w:t>
      </w:r>
      <w:r w:rsidRPr="00427CB4">
        <w:rPr>
          <w:rStyle w:val="StyleUnderline"/>
        </w:rPr>
        <w:t>the constant fight against the proliferation of knives and guns, illicit drugs, and other contraband</w:t>
      </w:r>
      <w:r w:rsidRPr="00427CB4">
        <w:rPr>
          <w:rStyle w:val="Emphasis"/>
        </w:rPr>
        <w:t>”). Correctional officers have had to confront arrestees concealing knives, scissors, razor blades, glass shards, and other prohibited items on their person, including in their body cavities</w:t>
      </w:r>
      <w:r w:rsidRPr="00427CB4">
        <w:rPr>
          <w:sz w:val="16"/>
        </w:rPr>
        <w:t xml:space="preserve">. See Bull, 595 F. 3d, at 967, 969; Brief for New Jersey County Jail Wardens Association as Amicus Curiae 17–18 (hereinafter New Jersey Wardens Brief). </w:t>
      </w:r>
      <w:r w:rsidRPr="00427CB4">
        <w:rPr>
          <w:rStyle w:val="StyleUnderline"/>
        </w:rPr>
        <w:t>They have also found crack, heroin, and marijuan</w:t>
      </w:r>
      <w:r w:rsidRPr="00427CB4">
        <w:rPr>
          <w:sz w:val="16"/>
        </w:rPr>
        <w:t xml:space="preserve">a. Brief for City and County of San Francisco et al. as Amici Curiae 9–11 (hereinafter San Francisco Brief). </w:t>
      </w:r>
      <w:r w:rsidRPr="00427CB4">
        <w:rPr>
          <w:rStyle w:val="StyleUnderline"/>
        </w:rPr>
        <w:t>The use of drugs can embolden inmates in aggression toward officers or each other; and, even apart from their use, the trade in these substances can lead to violent confrontations</w:t>
      </w:r>
      <w:r w:rsidRPr="00427CB4">
        <w:rPr>
          <w:sz w:val="16"/>
        </w:rPr>
        <w:t>. See PBA Brief 11.</w:t>
      </w:r>
    </w:p>
    <w:p w14:paraId="71B82B53" w14:textId="77777777" w:rsidR="00897FF4" w:rsidRDefault="00897FF4" w:rsidP="00897FF4">
      <w:pPr>
        <w:pStyle w:val="Heading4"/>
      </w:pPr>
      <w:r>
        <w:t>Inmates commit over 10,000 assaults every year—even everyday items can be used as weapons or tools</w:t>
      </w:r>
    </w:p>
    <w:p w14:paraId="41630683" w14:textId="77777777" w:rsidR="00897FF4" w:rsidRDefault="00897FF4" w:rsidP="00897FF4">
      <w:pPr>
        <w:rPr>
          <w:rStyle w:val="Style13ptBold"/>
        </w:rPr>
      </w:pPr>
      <w:r>
        <w:rPr>
          <w:rStyle w:val="Style13ptBold"/>
        </w:rPr>
        <w:t>Supreme Court 12</w:t>
      </w:r>
    </w:p>
    <w:p w14:paraId="0EFDB712" w14:textId="77777777" w:rsidR="00897FF4"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3664DB19" w14:textId="21AF1E79" w:rsidR="00897FF4" w:rsidRPr="008E5615" w:rsidRDefault="00897FF4" w:rsidP="00897FF4">
      <w:pPr>
        <w:rPr>
          <w:sz w:val="16"/>
        </w:rPr>
      </w:pPr>
      <w:r w:rsidRPr="008E5615">
        <w:rPr>
          <w:sz w:val="16"/>
        </w:rPr>
        <w:t xml:space="preserve">There are many other kinds of contraband. The textbook definition of the term covers any unauthorized item. See Prisons: Today and Tomorrow 237 (J. Pollock ed. 1997) (“Contraband is any item that is possessed in violation of prison rules. </w:t>
      </w:r>
      <w:r w:rsidRPr="008E5615">
        <w:rPr>
          <w:rStyle w:val="StyleUnderline"/>
        </w:rPr>
        <w:t>Contraband obviously includes drugs or weapons, but it can also be money, cigarettes, or even some types of clothing</w:t>
      </w:r>
      <w:r w:rsidRPr="008E5615">
        <w:rPr>
          <w:sz w:val="16"/>
        </w:rPr>
        <w:t xml:space="preserve">”). </w:t>
      </w:r>
      <w:r w:rsidRPr="008E5615">
        <w:rPr>
          <w:rStyle w:val="StyleUnderline"/>
        </w:rPr>
        <w:t xml:space="preserve">Everyday items can undermine security if introduced into a detention facility: “Lighters and matches are fire and arson risks or potential weapons. Cell phones are used to orchestrate violence and criminality </w:t>
      </w:r>
      <w:r w:rsidRPr="008E5615">
        <w:rPr>
          <w:sz w:val="16"/>
        </w:rPr>
        <w:t xml:space="preserve">both within and without jailhouse walls. </w:t>
      </w:r>
      <w:r w:rsidRPr="008E5615">
        <w:rPr>
          <w:rStyle w:val="StyleUnderline"/>
        </w:rPr>
        <w:t>Pills and medications enhance suicide</w:t>
      </w:r>
      <w:r w:rsidRPr="008E5615">
        <w:rPr>
          <w:sz w:val="16"/>
        </w:rPr>
        <w:t xml:space="preserve"> risks. </w:t>
      </w:r>
      <w:r w:rsidRPr="008E5615">
        <w:rPr>
          <w:rStyle w:val="StyleUnderline"/>
        </w:rPr>
        <w:t>Chewing gum can block locking devices</w:t>
      </w:r>
      <w:r w:rsidRPr="008E5615">
        <w:rPr>
          <w:sz w:val="16"/>
        </w:rPr>
        <w:t>; hairpins can open handcuffs; wigs can conceal drugs and weapons.” New Jersey Wardens Brief 8–9. Something as simple as an overlooked pen can pose a significant danger</w:t>
      </w:r>
      <w:r w:rsidRPr="008E5615">
        <w:rPr>
          <w:rStyle w:val="Emphasis"/>
        </w:rPr>
        <w:t>. Inmates commit more than 10,000 assaults on correctional staff every year and many more among themselves</w:t>
      </w:r>
      <w:r w:rsidRPr="008E5615">
        <w:rPr>
          <w:sz w:val="16"/>
        </w:rPr>
        <w:t>. See Dept. of Justice, Bureau of Justice Statistics, J. Stephan &amp; J. Karberg, Census of State and Federal Correctional Facilities, 2000, p. v (2003).</w:t>
      </w:r>
    </w:p>
    <w:p w14:paraId="56361257" w14:textId="77777777" w:rsidR="00897FF4" w:rsidRDefault="00897FF4" w:rsidP="00897FF4">
      <w:pPr>
        <w:pStyle w:val="Heading4"/>
      </w:pPr>
      <w:r>
        <w:t>Even inmates serving time for minor offenses are a threat—gangs can coerce them into bringing contraband into the prison</w:t>
      </w:r>
    </w:p>
    <w:p w14:paraId="736A7FA6" w14:textId="77777777" w:rsidR="00897FF4" w:rsidRDefault="00897FF4" w:rsidP="00897FF4">
      <w:pPr>
        <w:rPr>
          <w:rStyle w:val="Style13ptBold"/>
        </w:rPr>
      </w:pPr>
      <w:r>
        <w:rPr>
          <w:rStyle w:val="Style13ptBold"/>
        </w:rPr>
        <w:t>Supreme Court 12</w:t>
      </w:r>
    </w:p>
    <w:p w14:paraId="57B000A9" w14:textId="77777777" w:rsidR="00897FF4"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161628E4" w14:textId="32C5B911" w:rsidR="00897FF4" w:rsidRPr="00DA5305" w:rsidRDefault="00897FF4" w:rsidP="00897FF4">
      <w:pPr>
        <w:rPr>
          <w:sz w:val="16"/>
        </w:rPr>
      </w:pPr>
      <w:r w:rsidRPr="00DA5305">
        <w:rPr>
          <w:sz w:val="16"/>
        </w:rPr>
        <w:t xml:space="preserve">Contraband creates additional problems because </w:t>
      </w:r>
      <w:r w:rsidRPr="00DA5305">
        <w:rPr>
          <w:rStyle w:val="StyleUnderline"/>
        </w:rPr>
        <w:t>scarce items, including currency, have value in a jail’s culture and underground economy</w:t>
      </w:r>
      <w:r w:rsidRPr="00DA5305">
        <w:rPr>
          <w:sz w:val="16"/>
        </w:rPr>
        <w:t xml:space="preserve">. Correctional officials inform us “[t]he competition . . . for such goods begets violence, extortion, and disorder.” New Jersey Wardens Brief 2. </w:t>
      </w:r>
      <w:r w:rsidRPr="00DA5305">
        <w:rPr>
          <w:rStyle w:val="StyleUnderline"/>
        </w:rPr>
        <w:t>Gangs exacerbate the problem. They “orchestrate thefts, commit assaults, and approach inmates in packs to take the contraband from the weak.</w:t>
      </w:r>
      <w:r w:rsidRPr="00DA5305">
        <w:rPr>
          <w:sz w:val="16"/>
        </w:rPr>
        <w:t xml:space="preserve">” Id., at 9–10. This puts the entire facility, including detainees being held for a brief term for a minor offense, at risk. </w:t>
      </w:r>
      <w:r w:rsidRPr="00DA5305">
        <w:rPr>
          <w:rStyle w:val="StyleUnderline"/>
        </w:rPr>
        <w:t>Gangs</w:t>
      </w:r>
      <w:r w:rsidRPr="00DA5305">
        <w:rPr>
          <w:sz w:val="16"/>
        </w:rPr>
        <w:t xml:space="preserve"> do </w:t>
      </w:r>
      <w:r w:rsidRPr="00DA5305">
        <w:rPr>
          <w:rStyle w:val="StyleUnderline"/>
        </w:rPr>
        <w:t>coerce inmates who have access to the outside world</w:t>
      </w:r>
      <w:r w:rsidRPr="00DA5305">
        <w:rPr>
          <w:sz w:val="16"/>
        </w:rPr>
        <w:t xml:space="preserve">, such as people serving their time on the weekends, to sneak things into the jail. Id., at 10; see, e.g., Pugmire, Vegas Suspect Has Term to Serve, Los Angeles Times, Sept. 23, 2005, p. B1 (“Weekend-only jail sentences are a common punishment for people convicted of nonviolent drug crimes . . .”). These inmates, who might be thought to pose the least risk, have been caught smuggling prohibited items into jail. See New Jersey Wardens Brief 10. </w:t>
      </w:r>
      <w:r w:rsidRPr="00DA5305">
        <w:rPr>
          <w:rStyle w:val="StyleUnderline"/>
        </w:rPr>
        <w:t>Concealing contraband often takes little time and effort</w:t>
      </w:r>
      <w:r w:rsidRPr="00DA5305">
        <w:rPr>
          <w:sz w:val="16"/>
        </w:rPr>
        <w:t>. It might be done as an officer approaches a suspect’s car or during a brief commotion in a group holding cell. Something small might be tucked or taped under an armpit, behind an ear, between the buttocks, in the instep of a foot, or inside the mouth or some other body cavity.</w:t>
      </w:r>
    </w:p>
    <w:p w14:paraId="1B0206D1" w14:textId="77777777" w:rsidR="00897FF4" w:rsidRDefault="00897FF4" w:rsidP="00897FF4">
      <w:pPr>
        <w:pStyle w:val="Heading4"/>
      </w:pPr>
      <w:r>
        <w:t>Banning blanket strip searches will increase amount of contraband—interactions between inmates</w:t>
      </w:r>
    </w:p>
    <w:p w14:paraId="37CC4430" w14:textId="77777777" w:rsidR="00897FF4" w:rsidRDefault="00897FF4" w:rsidP="00897FF4">
      <w:pPr>
        <w:rPr>
          <w:rStyle w:val="Style13ptBold"/>
        </w:rPr>
      </w:pPr>
      <w:r>
        <w:rPr>
          <w:rStyle w:val="Style13ptBold"/>
        </w:rPr>
        <w:t>Supreme Court 12</w:t>
      </w:r>
    </w:p>
    <w:p w14:paraId="3260AB1F" w14:textId="77777777" w:rsidR="00897FF4" w:rsidRDefault="00897FF4" w:rsidP="00897FF4">
      <w:r w:rsidRPr="00583B96">
        <w:t>(4/2/12, Supreme Court of the United States, “FLORENCE v. BOARD OF CHOSEN FREEHOLDERS OF COUNTY OF BURLINGTON ET AL. CERTIORARI TO THE UNITED STATES COURT OF APPEALS FOR THE THIRD CIRCUIT,” http://i.cdn.turner.com/cnn/2012/images/04/02/10-945.pdf, 7/20/15, SM)</w:t>
      </w:r>
    </w:p>
    <w:p w14:paraId="41919B41" w14:textId="7D777C7F" w:rsidR="00897FF4" w:rsidRPr="0078253A" w:rsidRDefault="00897FF4" w:rsidP="00897FF4">
      <w:pPr>
        <w:rPr>
          <w:sz w:val="16"/>
        </w:rPr>
      </w:pPr>
      <w:r w:rsidRPr="0078253A">
        <w:rPr>
          <w:rStyle w:val="StyleUnderline"/>
        </w:rPr>
        <w:t>Even if people arrested for a minor offense do not themselves wish to introduce contraband into a jail, they may be coerced into doing so by others</w:t>
      </w:r>
      <w:r w:rsidRPr="0078253A">
        <w:rPr>
          <w:sz w:val="16"/>
        </w:rPr>
        <w:t xml:space="preserve">. See New Jersey Wardens Brief 16; cf. Block, 468 U. S., at 587 (“It is not unreasonable to assume, for instance, that low security risk detainees would be enlisted to help obtain contraband or weapons by their fellow inmates who are denied contact visits”). </w:t>
      </w:r>
      <w:r w:rsidRPr="0078253A">
        <w:rPr>
          <w:rStyle w:val="StyleUnderline"/>
        </w:rPr>
        <w:t>This could happen any time detainees are held in the same area, including in a van on the way to the station or in the holding cell of the jail</w:t>
      </w:r>
      <w:r w:rsidRPr="0078253A">
        <w:rPr>
          <w:sz w:val="16"/>
        </w:rPr>
        <w:t>. If, for example, a person arrested and detained for unpaid traffic citations is not subject to the same search as others, this will be well known to other detainees with jail experience. A hardened criminal or gang member can, in just a few minutes, approach the person and coerce him into hiding the fruits of a crime, a weapon, or some other contraband. As an expert in this case explained, “</w:t>
      </w:r>
      <w:r w:rsidRPr="0078253A">
        <w:rPr>
          <w:rStyle w:val="Emphasis"/>
        </w:rPr>
        <w:t>the interaction and mingling between misdemeanants and felons will only increase the amount of contraband in the facility if the jail can only conduct admission searches on felons</w:t>
      </w:r>
      <w:r w:rsidRPr="0078253A">
        <w:rPr>
          <w:sz w:val="16"/>
        </w:rPr>
        <w:t>.” App. 381a. Exempting people arrested for minor offenses from a standard search protocol thus may put them at greater risk and result in more contraband being brought into the detention facility. This is a substantial reason not to mandate the exception petitioner seeks as a matter of constitutional law.</w:t>
      </w:r>
    </w:p>
    <w:p w14:paraId="284EC9D0" w14:textId="588470CA" w:rsidR="00B9085F" w:rsidRDefault="00B9085F" w:rsidP="00B9085F">
      <w:pPr>
        <w:pStyle w:val="Heading2"/>
      </w:pPr>
      <w:r>
        <w:t>Body Cavity Searches Effective</w:t>
      </w:r>
    </w:p>
    <w:p w14:paraId="6BE7E480" w14:textId="77777777" w:rsidR="00B9085F" w:rsidRDefault="00B9085F" w:rsidP="00B9085F">
      <w:pPr>
        <w:pStyle w:val="Heading4"/>
      </w:pPr>
      <w:r>
        <w:t>People detained for minor offenses have historically tried to smuggle contraband into prisons</w:t>
      </w:r>
    </w:p>
    <w:p w14:paraId="3A35F61D" w14:textId="77777777" w:rsidR="00B9085F" w:rsidRDefault="00B9085F" w:rsidP="00B9085F">
      <w:pPr>
        <w:rPr>
          <w:rStyle w:val="Style13ptBold"/>
        </w:rPr>
      </w:pPr>
      <w:r>
        <w:rPr>
          <w:rStyle w:val="Style13ptBold"/>
        </w:rPr>
        <w:t>Supreme Court 12</w:t>
      </w:r>
    </w:p>
    <w:p w14:paraId="432F9ADD" w14:textId="77777777" w:rsidR="00B9085F" w:rsidRDefault="00B9085F" w:rsidP="00B9085F">
      <w:r w:rsidRPr="00583B96">
        <w:t>(4/2/12, Supreme Court of the United States, “FLORENCE v. BOARD OF CHOSEN FREEHOLDERS OF COUNTY OF BURLINGTON ET AL. CERTIORARI TO THE UNITED STATES COURT OF APPEALS FOR THE THIRD CIRCUIT,” http://i.cdn.turner.com/cnn/2012/images/04/02/10-945.pdf, 7/20/15, SM)</w:t>
      </w:r>
    </w:p>
    <w:p w14:paraId="1454F272" w14:textId="5B22B9DB" w:rsidR="00B9085F" w:rsidRPr="009D0A62" w:rsidRDefault="00B9085F" w:rsidP="00B9085F">
      <w:pPr>
        <w:rPr>
          <w:sz w:val="16"/>
        </w:rPr>
      </w:pPr>
      <w:r w:rsidRPr="009D0A62">
        <w:rPr>
          <w:rStyle w:val="StyleUnderline"/>
        </w:rPr>
        <w:t>People detained for minor offenses can turn out to be the most devious and dangerous criminals.</w:t>
      </w:r>
      <w:r w:rsidRPr="009D0A62">
        <w:rPr>
          <w:sz w:val="16"/>
        </w:rPr>
        <w:t xml:space="preserve"> Cf. Clements v. Logan, 454 U. S. 1304, 1305 (1981) (Rehnquist, J., in chambers) (deputy at a detention center shot by misdemeanant who had not been strip searched). </w:t>
      </w:r>
      <w:r w:rsidRPr="009D0A62">
        <w:rPr>
          <w:rStyle w:val="StyleUnderline"/>
        </w:rPr>
        <w:t>Hours after the Oklahoma City bombing, Timothy McVeigh was stopped by a state trooper who noticed he was driving without a license plate.</w:t>
      </w:r>
      <w:r w:rsidRPr="009D0A62">
        <w:rPr>
          <w:sz w:val="16"/>
        </w:rPr>
        <w:t xml:space="preserve"> Johnston, Suspect Won’t Answer Any Questions, N. Y. Times, Apr. 25, 1995, p. A1. </w:t>
      </w:r>
      <w:r w:rsidRPr="009D0A62">
        <w:rPr>
          <w:rStyle w:val="StyleUnderline"/>
        </w:rPr>
        <w:t>Police stopped serial killer Joel Rifkin for the same reason</w:t>
      </w:r>
      <w:r w:rsidRPr="009D0A62">
        <w:rPr>
          <w:sz w:val="16"/>
        </w:rPr>
        <w:t xml:space="preserve">. McQuiston, Confession Used to Portray Rifkin as Methodical Killer, N. Y. Times, Apr. 26, 1994, p. B6. </w:t>
      </w:r>
      <w:r w:rsidRPr="009D0A62">
        <w:rPr>
          <w:rStyle w:val="StyleUnderline"/>
        </w:rPr>
        <w:t>One of the terrorists involved in the September 11 attacks was stopped and ticketed for speeding just two days before</w:t>
      </w:r>
      <w:r w:rsidRPr="009D0A62">
        <w:rPr>
          <w:sz w:val="16"/>
        </w:rPr>
        <w:t xml:space="preserve"> hijacking Flight 93. The Terrorists: Hijacker Got a Speeding Ticket, N. Y. Times, Jan. 8, 2002, p. A12. Reasonable correctional officials could conclude </w:t>
      </w:r>
      <w:r w:rsidRPr="009D0A62">
        <w:rPr>
          <w:rStyle w:val="Emphasis"/>
        </w:rPr>
        <w:t>these uncertainties mean they must conduct the same thorough search of everyone who will be admitted to their facilities</w:t>
      </w:r>
      <w:r w:rsidRPr="009D0A62">
        <w:rPr>
          <w:sz w:val="16"/>
        </w:rPr>
        <w:t>. Experience shows that people arrested for minor offenses have tried to smuggle prohibited items into jail, sometimes by using their rectal cavities or genitals for the concealment. They may have some of the same incentives as a serious criminal to hide contraband</w:t>
      </w:r>
      <w:r w:rsidRPr="009D0A62">
        <w:rPr>
          <w:rStyle w:val="StyleUnderline"/>
        </w:rPr>
        <w:t>. A detainee might risk carrying cash, cigarettes, or a penknife to survive in jail. Others may make a quick decision to hide unlawful substances to avoid getting in more trouble at the time of their arrest</w:t>
      </w:r>
      <w:r w:rsidRPr="009D0A62">
        <w:rPr>
          <w:sz w:val="16"/>
        </w:rPr>
        <w:t xml:space="preserve">. This record has concrete examples. </w:t>
      </w:r>
      <w:r w:rsidRPr="009D0A62">
        <w:rPr>
          <w:rStyle w:val="StyleUnderline"/>
        </w:rPr>
        <w:t>Officers at the Atlantic County Correctional Facility</w:t>
      </w:r>
      <w:r w:rsidRPr="009D0A62">
        <w:rPr>
          <w:sz w:val="16"/>
        </w:rPr>
        <w:t xml:space="preserve">, for example, </w:t>
      </w:r>
      <w:r w:rsidRPr="009D0A62">
        <w:rPr>
          <w:rStyle w:val="StyleUnderline"/>
        </w:rPr>
        <w:t>discovered that a man arrested for driving under the influence had “2 dime bags of weed, 1 pack of rolling papers, 20 matches, and 5 sleeping pills” taped under his scrotum</w:t>
      </w:r>
      <w:r w:rsidRPr="009D0A62">
        <w:rPr>
          <w:sz w:val="16"/>
        </w:rPr>
        <w:t>. Brief for Atlantic County et al. as Amici Curiae 36 (internal quotation marks omitted). A</w:t>
      </w:r>
      <w:r w:rsidRPr="009D0A62">
        <w:rPr>
          <w:rStyle w:val="StyleUnderline"/>
        </w:rPr>
        <w:t xml:space="preserve"> person booked on a misdemeanor charge of disorderly conduct in Washington State managed to hide a lighter, tobacco, tattoo needles, and other prohibited items in his rectal cavity</w:t>
      </w:r>
      <w:r w:rsidRPr="009D0A62">
        <w:rPr>
          <w:sz w:val="16"/>
        </w:rPr>
        <w:t xml:space="preserve">. See United States Brief 25, n. 15. </w:t>
      </w:r>
      <w:r w:rsidRPr="009D0A62">
        <w:rPr>
          <w:rStyle w:val="StyleUnderline"/>
        </w:rPr>
        <w:t>San Francisco officials have discovered contraband hidden in body cavities of people arrested for trespassing, public nuisance, and shoplifting</w:t>
      </w:r>
      <w:r w:rsidRPr="009D0A62">
        <w:rPr>
          <w:sz w:val="16"/>
        </w:rPr>
        <w:t>. San Francisco Brief 3. There have been similar incidents at jails throughout the country. See United States Brief 25, n. 15.</w:t>
      </w:r>
    </w:p>
    <w:p w14:paraId="00B91C6F" w14:textId="77777777" w:rsidR="00B9085F" w:rsidRDefault="00B9085F" w:rsidP="00B9085F"/>
    <w:p w14:paraId="0BFC622E" w14:textId="3EB1B352" w:rsidR="00721767" w:rsidRDefault="00BE0798" w:rsidP="00721767">
      <w:pPr>
        <w:pStyle w:val="Heading4"/>
      </w:pPr>
      <w:r>
        <w:t xml:space="preserve">Body cavities </w:t>
      </w:r>
      <w:r w:rsidR="008E6AF2">
        <w:t>are effective—73 instances</w:t>
      </w:r>
      <w:r w:rsidR="00C56E46">
        <w:t xml:space="preserve"> of contraband found</w:t>
      </w:r>
      <w:r w:rsidR="008E6AF2">
        <w:t xml:space="preserve"> in a 5 year period in one county jail</w:t>
      </w:r>
    </w:p>
    <w:p w14:paraId="1B0ACB4D" w14:textId="798827D9" w:rsidR="005D5D49" w:rsidRDefault="005D5D49" w:rsidP="005D5D49">
      <w:pPr>
        <w:rPr>
          <w:rStyle w:val="Style13ptBold"/>
        </w:rPr>
      </w:pPr>
      <w:r>
        <w:rPr>
          <w:rStyle w:val="Style13ptBold"/>
        </w:rPr>
        <w:t>Ha 11</w:t>
      </w:r>
    </w:p>
    <w:p w14:paraId="33BD202D" w14:textId="23A22B3A" w:rsidR="005D5D49" w:rsidRPr="005D5D49" w:rsidRDefault="005D5D49" w:rsidP="005D5D49">
      <w:r w:rsidRPr="005D5D49">
        <w:t xml:space="preserve">(Daphne, 2011, Fordham Law Review, “Blanket Policies for Strip Searching Pretrial Detainees: An Interdisciplinary Argument for Reasonableness,” </w:t>
      </w:r>
      <w:r w:rsidR="00FD1A1F">
        <w:t xml:space="preserve">associate in litigation and complex commercial litigation @ Dechert LLP, a global specialist law firm, </w:t>
      </w:r>
      <w:r w:rsidRPr="005D5D49">
        <w:t>http://ir.lawnet.fordham.edu/cgi/viewcontent.cgi?article=4723&amp;context=flr, 7/23/15, SM)</w:t>
      </w:r>
    </w:p>
    <w:p w14:paraId="6C4F431E" w14:textId="18CA44AF" w:rsidR="00721767" w:rsidRPr="00412AA3" w:rsidRDefault="00721767" w:rsidP="00721767">
      <w:pPr>
        <w:rPr>
          <w:sz w:val="16"/>
        </w:rPr>
      </w:pPr>
      <w:r w:rsidRPr="00412AA3">
        <w:rPr>
          <w:sz w:val="16"/>
        </w:rPr>
        <w:t>As previously discussed, in Bull, the Ninth Circuit joined the circuit split created by the Eleventh Circuit.265 Jail administrators in Bull said that “based on their experience, ‘</w:t>
      </w:r>
      <w:r w:rsidRPr="00412AA3">
        <w:rPr>
          <w:rStyle w:val="StyleUnderline"/>
        </w:rPr>
        <w:t>the greatest opportunity for the introduction of drugs and weapons into the jail occurs at the point when an arrestee is received into the jai</w:t>
      </w:r>
      <w:r w:rsidRPr="00412AA3">
        <w:rPr>
          <w:sz w:val="16"/>
        </w:rPr>
        <w:t xml:space="preserve">l.’”266 They also produced evidence that </w:t>
      </w:r>
      <w:r w:rsidRPr="00412AA3">
        <w:rPr>
          <w:rStyle w:val="StyleUnderline"/>
        </w:rPr>
        <w:t>strip searches at the county jail uncovered seventy-three instances of illegal drugs and drug paraphernalia in arrestees’ body cavities between April 2000 and April 2005</w:t>
      </w:r>
      <w:r w:rsidRPr="00412AA3">
        <w:rPr>
          <w:sz w:val="16"/>
        </w:rPr>
        <w:t xml:space="preserve">.267 </w:t>
      </w:r>
      <w:r w:rsidRPr="00412AA3">
        <w:rPr>
          <w:rStyle w:val="StyleUnderline"/>
        </w:rPr>
        <w:t>Drugs, drug paraphernalia, and weapons were found in body cavities even in cases involving minor non-violent offenses like public drunkenness and public nuisance.</w:t>
      </w:r>
      <w:r w:rsidRPr="00412AA3">
        <w:rPr>
          <w:sz w:val="16"/>
        </w:rPr>
        <w:t>268</w:t>
      </w:r>
    </w:p>
    <w:p w14:paraId="2D07D3D9" w14:textId="3D46C376" w:rsidR="00B9085F" w:rsidRDefault="00B9085F" w:rsidP="00B9085F">
      <w:pPr>
        <w:pStyle w:val="Heading2"/>
      </w:pPr>
      <w:r>
        <w:t>Deterrence</w:t>
      </w:r>
    </w:p>
    <w:p w14:paraId="09FDE209" w14:textId="77777777" w:rsidR="00897FF4" w:rsidRPr="00125EE1" w:rsidRDefault="00897FF4" w:rsidP="00897FF4">
      <w:pPr>
        <w:pStyle w:val="Heading4"/>
      </w:pPr>
      <w:r>
        <w:t xml:space="preserve">The presence of strip searches </w:t>
      </w:r>
      <w:r>
        <w:rPr>
          <w:u w:val="single"/>
        </w:rPr>
        <w:t>deter</w:t>
      </w:r>
      <w:r>
        <w:t xml:space="preserve"> inmates from smuggling contraband in body cavities</w:t>
      </w:r>
    </w:p>
    <w:p w14:paraId="6BD52971" w14:textId="77777777" w:rsidR="00897FF4" w:rsidRDefault="00897FF4" w:rsidP="00897FF4">
      <w:pPr>
        <w:rPr>
          <w:rStyle w:val="Style13ptBold"/>
        </w:rPr>
      </w:pPr>
      <w:r>
        <w:rPr>
          <w:rStyle w:val="Style13ptBold"/>
        </w:rPr>
        <w:t>Volokh 10</w:t>
      </w:r>
    </w:p>
    <w:p w14:paraId="6BA3BA67" w14:textId="77777777" w:rsidR="00897FF4" w:rsidRPr="00C8194E" w:rsidRDefault="00897FF4" w:rsidP="00897FF4">
      <w:r w:rsidRPr="00C8194E">
        <w:t>(Eugene, 2/9/10, The Volokh Conspiracy, “Ninth Circuit Upholds Jail’s Routine Strip Search / Visual Body Cavity Search Policy,” professor of free speech law, copyright law, criminal law @ UCLA School of Law, clerked for Justice Sandra Day O’Connor on the Supreme Court and for Judge Alex Kozinski on the US Court of Appeals for the Ninth Circuit, http://volokh.com/2010/02/09/ninth-circuit-upholds-jails-routine-strip-search-visual-body-cavity-search-policy/, 7/20/15, SM)</w:t>
      </w:r>
    </w:p>
    <w:p w14:paraId="0332E00E" w14:textId="31E616A9" w:rsidR="00897FF4" w:rsidRPr="00125EE1" w:rsidRDefault="00897FF4" w:rsidP="00897FF4">
      <w:pPr>
        <w:rPr>
          <w:sz w:val="16"/>
        </w:rPr>
      </w:pPr>
      <w:r w:rsidRPr="00125EE1">
        <w:rPr>
          <w:sz w:val="16"/>
        </w:rPr>
        <w:t xml:space="preserve">Admittedly, this practice instinctively gives us the most pause. However, assuming for present purposes that inmates, both convicted prisoners and pretrial detainees, retain some Fourth Amendment rights upon commitment to a corrections facility, we nonetheless conclude that </w:t>
      </w:r>
      <w:r w:rsidRPr="00E17AA1">
        <w:rPr>
          <w:rStyle w:val="StyleUnderline"/>
        </w:rPr>
        <w:t>these searches do not violate that Amendment</w:t>
      </w:r>
      <w:r w:rsidRPr="00125EE1">
        <w:rPr>
          <w:sz w:val="16"/>
        </w:rPr>
        <w:t xml:space="preserve">. </w:t>
      </w:r>
      <w:r w:rsidRPr="00E17AA1">
        <w:rPr>
          <w:rStyle w:val="StyleUnderline"/>
        </w:rPr>
        <w:t>The Fourth Amendment prohibits only unreasonable searches, and under the circumstances, we do not believe that these searches are unreasonable</w:t>
      </w:r>
      <w:r w:rsidRPr="00125EE1">
        <w:rPr>
          <w:sz w:val="16"/>
        </w:rPr>
        <w:t xml:space="preserve">. </w:t>
      </w:r>
      <w:r w:rsidRPr="00E17AA1">
        <w:rPr>
          <w:rStyle w:val="StyleUnderline"/>
        </w:rPr>
        <w:t>The test of reasonableness under the Fourth Amendment is not capable of precise definition or mechanical application</w:t>
      </w:r>
      <w:r w:rsidRPr="00125EE1">
        <w:rPr>
          <w:sz w:val="16"/>
        </w:rPr>
        <w:t xml:space="preserve">. In each case it requires a balancing of the need for the particular search against the invasion of personal rights that the search entails. Courts must consider the scope of the particular intrusion, the manner in which it is conducted, the justification for initiating it, and the place in which it is conducted. </w:t>
      </w:r>
      <w:r w:rsidRPr="00E17AA1">
        <w:rPr>
          <w:rStyle w:val="StyleUnderline"/>
        </w:rPr>
        <w:t xml:space="preserve">A detention facility is a unique place fraught with serious security dangers. Smuggling of money, drugs, weapons, and other contraband is all too common an occurrence. </w:t>
      </w:r>
      <w:r w:rsidRPr="00125EE1">
        <w:rPr>
          <w:sz w:val="16"/>
        </w:rPr>
        <w:t xml:space="preserve">And inmate attempts to secrete these items into the facility by concealing them in body cavities are documented in this record, and in other cases. </w:t>
      </w:r>
      <w:r w:rsidRPr="00E17AA1">
        <w:rPr>
          <w:rStyle w:val="Emphasis"/>
        </w:rPr>
        <w:t>That there has been only one instance where an MCC inmate was discovered attempting to smuggle contraband into the institution on his person may be more a testament to the effectiveness of this search technique as a deterrent than to any lack of interest on the part of the inmates to secrete and import such items when the opportunity arises</w:t>
      </w:r>
      <w:r w:rsidRPr="00125EE1">
        <w:rPr>
          <w:sz w:val="16"/>
        </w:rPr>
        <w:t xml:space="preserve">. We do not underestimate the degree to which these searches may invade the personal privacy of inmates. Nor do we doubt, as the District Court noted, that on occasion a security guard may conduct the search in an abusive fashion. Such abuse cannot be condoned. The searches must be conducted in a reasonable manner. But </w:t>
      </w:r>
      <w:r w:rsidRPr="00125EE1">
        <w:rPr>
          <w:rStyle w:val="StyleUnderline"/>
        </w:rPr>
        <w:t>we deal here with the question whether visual body-cavity inspections as contemplated by the MCC rules can ever be conducted on less than probable cause. Balancing the significant and legitimate security interests of the institution against the privacy interests of the inmates, we conclude that they can</w:t>
      </w:r>
      <w:r w:rsidRPr="00125EE1">
        <w:rPr>
          <w:sz w:val="16"/>
        </w:rPr>
        <w:t>. (I realize that the dissent argues, focusing on the last two sentences of this excerpt, that Bell “set the justification for strip searches at something less than probable cause, but declined to explicitly specify the level of suspicion.” But I don’t think that’s right, given the entire passage, which expressly upheld a blanket policy with no requirement of individualized suspicion and no categorical exemption of certain supposedly safer classes of inmates.)</w:t>
      </w:r>
    </w:p>
    <w:p w14:paraId="51548CBB" w14:textId="55FEDD31" w:rsidR="00897FF4" w:rsidRDefault="00897FF4" w:rsidP="00897FF4">
      <w:pPr>
        <w:pStyle w:val="Heading2"/>
      </w:pPr>
      <w:r>
        <w:t>Courts Bad</w:t>
      </w:r>
    </w:p>
    <w:p w14:paraId="5BA28B80" w14:textId="77777777" w:rsidR="00307F58" w:rsidRDefault="00307F58" w:rsidP="00307F58">
      <w:pPr>
        <w:pStyle w:val="Heading4"/>
      </w:pPr>
      <w:r>
        <w:t xml:space="preserve">Issues of prison management should be dealt with by corrections officials, not the court—Supreme Court case proves </w:t>
      </w:r>
    </w:p>
    <w:p w14:paraId="05CEA337" w14:textId="77777777" w:rsidR="00307F58" w:rsidRPr="00B11B3C" w:rsidRDefault="00307F58" w:rsidP="00307F58">
      <w:r w:rsidRPr="00581C95">
        <w:t>(Donald B., Tony West, Leondra R. Kruger, Nicole A. Saharsky, Barba L. Herwig, and Edward Hemmelfarb, Supreme Court, “Albert W. Florence, Petitioner v. Board of Chosen Freeholders of the County of Burlington, et al, on Writ of Certiorari to the United States Court of Appeals for the Third Circuit: Brief for the United States as Amicus Curiae Supporting Respondents,” Verrilli is the Solicitor General Counsel of Record, http://www.americanbar.org/content/dam/aba/publishing/previewbriefs/Other_Brief_Updates/10-945_respondentamcuusa.authcheckdam.pdf, 7/22/15, SM)</w:t>
      </w:r>
    </w:p>
    <w:p w14:paraId="641F3E18" w14:textId="6D498E55" w:rsidR="006A589C" w:rsidRPr="00CD3B26" w:rsidRDefault="00307F58" w:rsidP="006A589C">
      <w:pPr>
        <w:rPr>
          <w:sz w:val="16"/>
        </w:rPr>
      </w:pPr>
      <w:r w:rsidRPr="00BD40DB">
        <w:rPr>
          <w:rStyle w:val="StyleUnderline"/>
        </w:rPr>
        <w:t>The Court</w:t>
      </w:r>
      <w:r w:rsidRPr="00CD2B4C">
        <w:rPr>
          <w:sz w:val="16"/>
        </w:rPr>
        <w:t xml:space="preserve"> in Wolfish </w:t>
      </w:r>
      <w:r w:rsidRPr="00BD40DB">
        <w:rPr>
          <w:rStyle w:val="StyleUnderline"/>
        </w:rPr>
        <w:t>emphasized that “wide-ranging deference” must be afforded to corrections officials</w:t>
      </w:r>
      <w:r w:rsidRPr="00CD2B4C">
        <w:rPr>
          <w:sz w:val="16"/>
        </w:rPr>
        <w:t>. 441 U.S. at 547</w:t>
      </w:r>
      <w:r w:rsidRPr="00F21852">
        <w:rPr>
          <w:rStyle w:val="StyleUnderline"/>
        </w:rPr>
        <w:t>. The preservation of institutional security, the Court explained, is “[c]entral</w:t>
      </w:r>
      <w:r w:rsidRPr="00CD2B4C">
        <w:rPr>
          <w:sz w:val="16"/>
        </w:rPr>
        <w:t xml:space="preserve"> to all other corrections goals,” and </w:t>
      </w:r>
      <w:r w:rsidRPr="00F21852">
        <w:rPr>
          <w:rStyle w:val="StyleUnderline"/>
        </w:rPr>
        <w:t>judgments about how to achieve that goal “are peculiarly within the province and professional expertise of corrections officials</w:t>
      </w:r>
      <w:r w:rsidRPr="00CD2B4C">
        <w:rPr>
          <w:sz w:val="16"/>
        </w:rPr>
        <w:t xml:space="preserve">.” Id. at 546, 548 (citation omitted). 4. Since Wolfish, this Court has repeatedly affirmed that </w:t>
      </w:r>
      <w:r w:rsidRPr="00F21852">
        <w:rPr>
          <w:rStyle w:val="Emphasis"/>
        </w:rPr>
        <w:t>courts should play a “very limited role</w:t>
      </w:r>
      <w:r w:rsidRPr="00CD2B4C">
        <w:rPr>
          <w:sz w:val="16"/>
        </w:rPr>
        <w:t xml:space="preserve"> * * </w:t>
      </w:r>
      <w:r w:rsidRPr="00F21852">
        <w:rPr>
          <w:rStyle w:val="Emphasis"/>
        </w:rPr>
        <w:t>* in the administration of detention facilities</w:t>
      </w:r>
      <w:r w:rsidRPr="00CD2B4C">
        <w:rPr>
          <w:sz w:val="16"/>
        </w:rPr>
        <w:t>.” Block v. Rutherford, 468 U.S. 576, 584 (1984). “[</w:t>
      </w:r>
      <w:r w:rsidRPr="00F21852">
        <w:rPr>
          <w:rStyle w:val="StyleUnderline"/>
        </w:rPr>
        <w:t>P]rison officials,” and not the courts, “are to remain the primary arbiters of the problems that arise in prison management</w:t>
      </w:r>
      <w:r w:rsidRPr="00CD2B4C">
        <w:rPr>
          <w:sz w:val="16"/>
        </w:rPr>
        <w:t>.” Shaw v. Murphy, 532 U.S. 223, 230 (2001). Courts should “afford[] considerable deference to the determinations of prison administrators” as they “deal with the difficult and delicate problems of prison management.” Thornburgh v. Abbott, 490 U.S. 401, 407-408 (1989).</w:t>
      </w:r>
    </w:p>
    <w:p w14:paraId="5312B9C4" w14:textId="77777777" w:rsidR="006A589C" w:rsidRPr="006A589C" w:rsidRDefault="006A589C" w:rsidP="006A589C"/>
    <w:p w14:paraId="419A1917" w14:textId="47CCA5A4" w:rsidR="00704C4E" w:rsidRDefault="001504A2" w:rsidP="00704C4E">
      <w:pPr>
        <w:pStyle w:val="Heading2"/>
      </w:pPr>
      <w:r>
        <w:t>Plan Can’t Solve All Transphobia</w:t>
      </w:r>
    </w:p>
    <w:p w14:paraId="21882C22" w14:textId="58F00864" w:rsidR="00857252" w:rsidRPr="00857252" w:rsidRDefault="000A6EB1" w:rsidP="00857252">
      <w:pPr>
        <w:pStyle w:val="Heading4"/>
      </w:pPr>
      <w:r>
        <w:t xml:space="preserve">There are a myriad of </w:t>
      </w:r>
      <w:r w:rsidR="00D82404">
        <w:t>transphobic instances in prisons that the aff cannot solve—rape by other inmates, hormone denial, verbal harassment, sexual coercion</w:t>
      </w:r>
    </w:p>
    <w:p w14:paraId="0011E7AD" w14:textId="5810F68D" w:rsidR="00857252" w:rsidRDefault="00857252" w:rsidP="00857252">
      <w:pPr>
        <w:rPr>
          <w:rStyle w:val="Style13ptBold"/>
        </w:rPr>
      </w:pPr>
      <w:r>
        <w:rPr>
          <w:rStyle w:val="Style13ptBold"/>
        </w:rPr>
        <w:t>Sontag 15</w:t>
      </w:r>
    </w:p>
    <w:p w14:paraId="5263C1DC" w14:textId="4AB2340A" w:rsidR="00857252" w:rsidRPr="00857252" w:rsidRDefault="00857252" w:rsidP="00857252">
      <w:r w:rsidRPr="00857252">
        <w:t xml:space="preserve">(Deborah, NYT, “Transgender Woman Cites Attacks and Abuse in Men’s Prison,” </w:t>
      </w:r>
      <w:r>
        <w:t xml:space="preserve">investigative reporter for NYT, </w:t>
      </w:r>
      <w:r w:rsidRPr="00857252">
        <w:t>http://www.nytimes.com/2015/04/06/us/ashley-diamond-transgender-inmate-cites-attacks-and-abuse-in-mens-prison.html, 7/25/15, SM)</w:t>
      </w:r>
    </w:p>
    <w:p w14:paraId="1CC3B549" w14:textId="6A09AE4A" w:rsidR="000D2A8B" w:rsidRDefault="00460846" w:rsidP="00857252">
      <w:pPr>
        <w:rPr>
          <w:sz w:val="16"/>
        </w:rPr>
      </w:pPr>
      <w:r w:rsidRPr="009E2796">
        <w:rPr>
          <w:sz w:val="16"/>
        </w:rPr>
        <w:t xml:space="preserve">ROME, Ga. — Before she fell on hard times and got into trouble with the law, </w:t>
      </w:r>
      <w:r w:rsidRPr="00931C93">
        <w:rPr>
          <w:rStyle w:val="StyleUnderline"/>
        </w:rPr>
        <w:t>Ashley Diamond</w:t>
      </w:r>
      <w:r w:rsidRPr="009E2796">
        <w:rPr>
          <w:sz w:val="16"/>
        </w:rPr>
        <w:t xml:space="preserve"> had a wardrobe of wigs named after her favorite divas. “Darling, hand me Aretha” or Mariah or Madonna, she would say to her younger sister when they glammed up to go out on the town. Ms. Diamond, 36, </w:t>
      </w:r>
      <w:r w:rsidRPr="00931C93">
        <w:rPr>
          <w:rStyle w:val="StyleUnderline"/>
        </w:rPr>
        <w:t>had lived openly and outspokenly as a transgender woman</w:t>
      </w:r>
      <w:r w:rsidRPr="009E2796">
        <w:rPr>
          <w:sz w:val="16"/>
        </w:rPr>
        <w:t xml:space="preserve"> since adolescence, much of that time defying the norms in this conservative Southern city. But on the day she arrived at a Georgia prison intake center in 2012, the deliberate defeminizing of Ms. Diamond began. Ordered to strip alongside male inmates, she froze but ultimately removed her long hair and the Hannah Montana pajamas in which she had been taken into custody, she said. She hugged her rounded breasts protectively. Looking back, she said, it seemed an apt rite of initiation into what became </w:t>
      </w:r>
      <w:r w:rsidRPr="00931C93">
        <w:rPr>
          <w:rStyle w:val="StyleUnderline"/>
        </w:rPr>
        <w:t xml:space="preserve">three years of degrading and abusive treatment, starting with the state’s denial of the hormones </w:t>
      </w:r>
      <w:r w:rsidRPr="009E2796">
        <w:rPr>
          <w:sz w:val="16"/>
        </w:rPr>
        <w:t xml:space="preserve">she says she had taken for 17 years. But on Friday, Ms. Diamond and, through her, all transgender inmates won the unexpected support of the Justice Department, which intervened on her behalf in the federal lawsuit she filed against Georgia corrections officials in February. “During intake, I kept saying: ‘Hello? I’m trans? I’m a woman?’ ” Ms. Diamond recounted in a phone conversation from prison a few weeks ago. “But to them I was gay. I was what they called a ‘sissy.’ So finally I was like: ‘O.K., I’m a sissy. Do you have a place where sissies can go and be O.K.?’ ” </w:t>
      </w:r>
      <w:r w:rsidR="00857252" w:rsidRPr="009E2796">
        <w:rPr>
          <w:sz w:val="16"/>
        </w:rPr>
        <w:t xml:space="preserve">They did not provide one, she said. A first-time inmate at 33 whose major offense was burglary, </w:t>
      </w:r>
      <w:r w:rsidR="00857252" w:rsidRPr="00931C93">
        <w:rPr>
          <w:rStyle w:val="StyleUnderline"/>
        </w:rPr>
        <w:t>Ms. Diamond was sent to a series of high-security lockups for violent male prisoners. She has been raped at least seven times by inmates,</w:t>
      </w:r>
      <w:r w:rsidR="00857252" w:rsidRPr="009E2796">
        <w:rPr>
          <w:sz w:val="16"/>
        </w:rPr>
        <w:t xml:space="preserve"> her lawsuit asserts, with a detailed accounting of each. </w:t>
      </w:r>
      <w:r w:rsidR="00857252" w:rsidRPr="009E2796">
        <w:rPr>
          <w:rStyle w:val="StyleUnderline"/>
        </w:rPr>
        <w:t>She has been mocked by prison officials as a “he-she thing” and thrown into solitary confinement for “pretending to be a woman.” She has undergone drastic physical changes without hormones.</w:t>
      </w:r>
      <w:r w:rsidR="00857252" w:rsidRPr="009E2796">
        <w:rPr>
          <w:sz w:val="16"/>
        </w:rPr>
        <w:t xml:space="preserve"> And, in desperation, she has tried to castrate and to kill herself several times. “My biggest concern is that she survives to get out of prison, which I worry about every day,” said Stephen Sloan, a counselor who treated her at Baldwin State Prison and whose pleas that Ms. Diamond be restarted on hormones were ignored. In her lawsuit, Ms. Diamond asks the court to direct prison officials to provide her hormone therapy, to allow her to express her female identity through “grooming, pronoun use and dress,” and to provide her safer housing. She also seeks broader changes in policy and practice. And the Justice Department, in its support, declared hormone therapy to be necessary medical care, saying Georgia, and other states, must treat “gender dysphoria” like any other health condition and provide “individual assessment and care.” Georgia’s Department of Corrections has declined to comment about the case. As a matter of policy, it also denied The New York Times’s request to interview Ms. Diamond in person at Georgia State Prison, where she was moved a few weeks ago in apparent retaliation for her lawsuit, she claims. Georgia State had more sexual assaults between 2009 and 2014 than all but one other state prison. Since her arrival there, </w:t>
      </w:r>
      <w:r w:rsidR="00857252" w:rsidRPr="009E2796">
        <w:rPr>
          <w:rStyle w:val="StyleUnderline"/>
        </w:rPr>
        <w:t>Ms. Diamond has survived an attempted rape in a stairwell, dealt with inmates exposing themselves</w:t>
      </w:r>
      <w:r w:rsidR="00857252" w:rsidRPr="009E2796">
        <w:rPr>
          <w:sz w:val="16"/>
        </w:rPr>
        <w:t xml:space="preserve"> and masturbating </w:t>
      </w:r>
      <w:r w:rsidR="00857252" w:rsidRPr="009E2796">
        <w:rPr>
          <w:rStyle w:val="StyleUnderline"/>
        </w:rPr>
        <w:t>in front of her, and faced relentless sexual coercion</w:t>
      </w:r>
      <w:r w:rsidR="00857252" w:rsidRPr="009E2796">
        <w:rPr>
          <w:sz w:val="16"/>
        </w:rPr>
        <w:t>, she said last week in an emergency motion seeking an immediate transfer to a safer institution. Though Ms. Diamond believes she is championing a cause larger than herself, she has expressed increasing despair. She sobbed continually during a recent visit from her lawyer, and in the phone interview, she said: “Every day I struggle with trying to stay alive and not wanting to die. Sometimes I think being a martyr would be better than having to live with all this.” Last year, Ms. Diamond smuggled video snippets out of prison, and a friend posted them on YouTube. In them, her head wrapped in a white turban, she struck a lighter and more defiant tone, hoping that recent television portrayals of transgender characters might generate concern for her plight. “</w:t>
      </w:r>
      <w:r w:rsidR="00857252" w:rsidRPr="009E2796">
        <w:rPr>
          <w:rStyle w:val="StyleUnderline"/>
        </w:rPr>
        <w:t>While it seems like the whole world is obsessed with ‘Orange Is the New Black,’ I’m living it</w:t>
      </w:r>
      <w:r w:rsidR="00857252" w:rsidRPr="009E2796">
        <w:rPr>
          <w:sz w:val="16"/>
        </w:rPr>
        <w:t>,” she said.</w:t>
      </w:r>
    </w:p>
    <w:p w14:paraId="32D80161" w14:textId="0840226F" w:rsidR="003A583A" w:rsidRDefault="00265171" w:rsidP="003A583A">
      <w:pPr>
        <w:pStyle w:val="Heading4"/>
      </w:pPr>
      <w:r>
        <w:t xml:space="preserve">Transgender individuals face </w:t>
      </w:r>
      <w:r w:rsidR="007508ED">
        <w:t>sexual and verbal harassment in prisons—the aff cannot solve for all instances of transphobia</w:t>
      </w:r>
    </w:p>
    <w:p w14:paraId="23B9AF72" w14:textId="0B2C0EFB" w:rsidR="003A583A" w:rsidRDefault="003A583A" w:rsidP="003A583A">
      <w:pPr>
        <w:rPr>
          <w:rStyle w:val="Style13ptBold"/>
        </w:rPr>
      </w:pPr>
      <w:r>
        <w:rPr>
          <w:rStyle w:val="Style13ptBold"/>
        </w:rPr>
        <w:t>John and Stipe 15</w:t>
      </w:r>
    </w:p>
    <w:p w14:paraId="17574CDA" w14:textId="5C928146" w:rsidR="003A583A" w:rsidRPr="003A583A" w:rsidRDefault="003A583A" w:rsidP="003A583A">
      <w:r w:rsidRPr="003A583A">
        <w:t>(Elton, Michael, 4/14/15, The Guardian, “The silence on abuse of transgender inmates in US prisons is deafening,” http://www.theguardian.com/commentisfree/2015/apr/14/silence-abuse-transgender-inmates--us-prisons-is-deafening, 7/24/15, SM)</w:t>
      </w:r>
    </w:p>
    <w:p w14:paraId="47B78517" w14:textId="1514A2D3" w:rsidR="003A583A" w:rsidRDefault="003A583A" w:rsidP="003A583A">
      <w:pPr>
        <w:rPr>
          <w:sz w:val="16"/>
        </w:rPr>
      </w:pPr>
      <w:r w:rsidRPr="00845820">
        <w:rPr>
          <w:sz w:val="16"/>
        </w:rPr>
        <w:t xml:space="preserve">Ashley Diamond, a transgender inmate who was denied medically necessary hormones by the Georgia correctional system, was raped seven times, called a “he-she thing”, and thrown into solitary confinement for “pretending” to be a woman. Last week, the United States Justice Department weighed in on her lawsuit and found that Georgia’s “freeze-frame” policy – which denied trans inmates the chance to begin or expand hormone treatment in prison – constituted “cruel and unusual punishment” and violated the United States Constitution. This horrific treatment illustrates the broader policy changes we desperately need to ensure that no one in a correction setting - or any setting, for that matter - is denied their human or civil rights because of their gender identity or sexual orientation. Today, </w:t>
      </w:r>
      <w:r w:rsidRPr="00BF3E8B">
        <w:rPr>
          <w:rStyle w:val="StyleUnderline"/>
        </w:rPr>
        <w:t>transgender women in male prisons are 13 times more likely than the general prison population to be sexually assaulted while incarcerated</w:t>
      </w:r>
      <w:r w:rsidRPr="00845820">
        <w:rPr>
          <w:sz w:val="16"/>
        </w:rPr>
        <w:t xml:space="preserve">. </w:t>
      </w:r>
      <w:r w:rsidRPr="00BF3E8B">
        <w:rPr>
          <w:rStyle w:val="StyleUnderline"/>
        </w:rPr>
        <w:t>Nearly two-thirds of trans inmates report sexual assault</w:t>
      </w:r>
      <w:r w:rsidRPr="00845820">
        <w:rPr>
          <w:sz w:val="16"/>
        </w:rPr>
        <w:t xml:space="preserve">. And more often than not, assaults go unreported in part because the perpetrators are prison guards, wardens and staff. This is a disgrace. Sadly, it’s not the first time we’ve heard of prisoners being mistreated because of their sexual orientation. Until recently, HIV-positive prisoners in South Carolina who were convicted for minor offenses were segregated and held alongside inmates on death row. The Elton John AIDS Foundation was proud to support the ACLU’s legal action that ended this despicable policy. The silence from Georgia prison officials on transgender abuse is deafening. A new policy that initiates individualized assessments of gender dysphoria will improve medical care for trans people, but it does nothing for the </w:t>
      </w:r>
      <w:r w:rsidRPr="00BF3E8B">
        <w:rPr>
          <w:rStyle w:val="StyleUnderline"/>
        </w:rPr>
        <w:t>verbal and physical abuse that women like Ashley Diamond regularly face in correctional facilities.</w:t>
      </w:r>
      <w:r w:rsidRPr="00845820">
        <w:rPr>
          <w:sz w:val="16"/>
        </w:rPr>
        <w:t xml:space="preserve"> The Justice Department was right to take a stand in favor of the rights of transgender prisoners to medical hormone treatment. Now, it’s time for the DOJ to take a stand against the brutality and sexual assault that transgender prisoners face in our correctional facilities. There is a troubling lack of awareness in correctional facilities about the nuances of gender identity and the well-being of trans women inmates in male prisons. Too often, </w:t>
      </w:r>
      <w:r w:rsidRPr="00BF3E8B">
        <w:rPr>
          <w:rStyle w:val="StyleUnderline"/>
        </w:rPr>
        <w:t>prisons chip away at the very identity of these women by using male pronouns, confiscating their bras and</w:t>
      </w:r>
      <w:r w:rsidRPr="00845820">
        <w:rPr>
          <w:sz w:val="16"/>
        </w:rPr>
        <w:t xml:space="preserve"> – as in Ashley’s case – </w:t>
      </w:r>
      <w:r w:rsidRPr="00BF3E8B">
        <w:rPr>
          <w:rStyle w:val="StyleUnderline"/>
        </w:rPr>
        <w:t>denying medically necessary hormone therapy</w:t>
      </w:r>
      <w:r w:rsidRPr="00845820">
        <w:rPr>
          <w:sz w:val="16"/>
        </w:rPr>
        <w:t xml:space="preserve"> (she’d been undergoing hers for nearly 20 years). We must understand the effects these practices have and put a stop to them.</w:t>
      </w:r>
    </w:p>
    <w:p w14:paraId="3BE50003" w14:textId="5EB13EE0" w:rsidR="00A278E8" w:rsidRDefault="00A278E8" w:rsidP="00A278E8">
      <w:pPr>
        <w:pStyle w:val="Heading4"/>
      </w:pPr>
      <w:r>
        <w:t xml:space="preserve">Trans individuals in prison are still being housed in the </w:t>
      </w:r>
      <w:r w:rsidR="002635A8">
        <w:t>wrong facilities—that makes rape more likely</w:t>
      </w:r>
    </w:p>
    <w:p w14:paraId="76CC91D9" w14:textId="031D2357" w:rsidR="002635A8" w:rsidRDefault="002635A8" w:rsidP="002635A8">
      <w:pPr>
        <w:rPr>
          <w:rStyle w:val="Style13ptBold"/>
        </w:rPr>
      </w:pPr>
      <w:r>
        <w:rPr>
          <w:rStyle w:val="Style13ptBold"/>
        </w:rPr>
        <w:t>Hess 15</w:t>
      </w:r>
    </w:p>
    <w:p w14:paraId="546D6088" w14:textId="1C6A154C" w:rsidR="002635A8" w:rsidRPr="002635A8" w:rsidRDefault="002635A8" w:rsidP="002635A8">
      <w:r w:rsidRPr="002635A8">
        <w:t>(Amanda, 1/6/15, Slate, “Protecting Trans Prisoners,” http://www.slate.com/articles/double_x/doublex/2015/01/leslieann_manning_lawsuit_a_transgender_woman_sues_the_sullivan_correctional.1.html, 7/24/15, SM)</w:t>
      </w:r>
    </w:p>
    <w:p w14:paraId="528B4575" w14:textId="0C77DA2D" w:rsidR="00190E64" w:rsidRPr="00A278E8" w:rsidRDefault="00190E64" w:rsidP="00190E64">
      <w:pPr>
        <w:rPr>
          <w:sz w:val="16"/>
        </w:rPr>
      </w:pPr>
      <w:r w:rsidRPr="00A278E8">
        <w:rPr>
          <w:sz w:val="16"/>
        </w:rPr>
        <w:t xml:space="preserve">In 1991, a young trans woman named Dee Farmer sued Indiana correctional officers after she was placed in a men’s prison, and raped there. It’s now been more than 20 years since the Supreme Court heard Farmer’s case and unanimously decided that the officers’ “deliberate indifference” to her safety violated the Eighth Amendment, which prohibits cruel and unusual punishment. And more than a decade has passed since Congress unanimously passed the Prison Rape Elimination Act, which outlines special steps that prisons must take to prevent sexual assault against their most vulnerable residents. And yet, in prisons from Oregon to Georgia, Texas to Pennsylvania, </w:t>
      </w:r>
      <w:r w:rsidRPr="00A278E8">
        <w:rPr>
          <w:rStyle w:val="StyleUnderline"/>
        </w:rPr>
        <w:t>trans women</w:t>
      </w:r>
      <w:r w:rsidRPr="00A278E8">
        <w:rPr>
          <w:sz w:val="16"/>
        </w:rPr>
        <w:t xml:space="preserve"> like Manning </w:t>
      </w:r>
      <w:r w:rsidRPr="00A278E8">
        <w:rPr>
          <w:rStyle w:val="StyleUnderline"/>
        </w:rPr>
        <w:t xml:space="preserve">are still reporting brutal rapes at the hands of other inmates </w:t>
      </w:r>
      <w:r w:rsidRPr="00A278E8">
        <w:rPr>
          <w:sz w:val="16"/>
        </w:rPr>
        <w:t xml:space="preserve">and prison guards. A 2009 study of sexual assault in California state prisons found that </w:t>
      </w:r>
      <w:r w:rsidRPr="00A278E8">
        <w:rPr>
          <w:rStyle w:val="Emphasis"/>
        </w:rPr>
        <w:t>trans inmates are 13 times more likely to be sexually assaulted than other prisoners</w:t>
      </w:r>
      <w:r w:rsidRPr="00A278E8">
        <w:rPr>
          <w:sz w:val="16"/>
        </w:rPr>
        <w:t xml:space="preserve">. </w:t>
      </w:r>
      <w:r w:rsidRPr="00A278E8">
        <w:rPr>
          <w:rStyle w:val="StyleUnderline"/>
        </w:rPr>
        <w:t>As many as 50 percent of trans people in California facilities report being raped while incarcerated</w:t>
      </w:r>
      <w:r w:rsidRPr="00A278E8">
        <w:rPr>
          <w:sz w:val="16"/>
        </w:rPr>
        <w:t>.</w:t>
      </w:r>
      <w:r w:rsidR="002A34BA" w:rsidRPr="00A278E8">
        <w:rPr>
          <w:sz w:val="16"/>
        </w:rPr>
        <w:t xml:space="preserve"> </w:t>
      </w:r>
      <w:r w:rsidRPr="00A278E8">
        <w:rPr>
          <w:sz w:val="16"/>
        </w:rPr>
        <w:t>And while trans people make up a small percentage of the U.S. population—the Williams Institute at the UCLA School of Law estimates that there are 700,000 trans people in the country—the dynamics of discrimination place them at a high risk of ending up incarcerated. A 2011 survey undertaken by the National Center for Transgender Equality found that 21 percent of trans women in its sample reported being locked up in their lifetimes.</w:t>
      </w:r>
      <w:r w:rsidR="002A34BA" w:rsidRPr="00A278E8">
        <w:rPr>
          <w:sz w:val="16"/>
        </w:rPr>
        <w:t xml:space="preserve"> </w:t>
      </w:r>
      <w:r w:rsidRPr="00A278E8">
        <w:rPr>
          <w:sz w:val="16"/>
        </w:rPr>
        <w:t>PREA was meant to eliminate prison rape by increasing officer and video supervision of facilities, limiting intimate cross-gender searches, training officers around sexual assault issues, and forcing facilities to take special care of vulnerable prisoners like Manning. But at this point, it remains a largely symbolic act. Though it was passed in 2003, it wasn’t implemented until 2012, and facilities weren’t subjected to audits until August of 2013. States that fail to comply with PREA risk losing 5 percent of federal grants from the Department of Justice, but the penalty only applies to state-run facilities; though technically covered by PREA, municipal and county jails don’t risk losing any funds if they don’t shape up. Nevertheless, Texas Sen. John Cornyn is pushing for legislation that would gut PREA’s authority to leverage financial penalties on the states even further, an initiative that’s supported by both prison industry lobbyists and, surprisingly, by anti-rape advocacy group RAINN, which believes the penalty can end up denying services to inmates. And several states, including Idaho, Texas, and Arizona, have already publicly refused to comply with PREA at all, happily surrendering their chunk of federal funding in exchange for the freedom to craft their own policies—or to simply ignore the problem.</w:t>
      </w:r>
      <w:r w:rsidR="002A34BA" w:rsidRPr="00A278E8">
        <w:rPr>
          <w:sz w:val="16"/>
        </w:rPr>
        <w:t xml:space="preserve"> </w:t>
      </w:r>
      <w:r w:rsidRPr="00A278E8">
        <w:rPr>
          <w:sz w:val="16"/>
        </w:rPr>
        <w:t>For those not willing to part with their funding, some federal guidelines for preventing prison rape are vague by design. PREA tells prisons or jails that when they decide where to house trans inmates, “an agency may not simply assign the inmate to a facility based on genital status,” but must make the decision on “a case-by-case basis” to “ensure the inmate’s health and safety.” The determination must also take into account “the inmate’s own views regarding his or her own safety.” The case-by-case rule ostensibly acknowledges that trans prisoners don’t all have the same safety needs, and that facilities don’t all operate the same way. But Chase Strangio, a staff attorney with the ACLU, says that the lack of specifics on these “individualized” assessments can also allow facilities to justify their decisions however they choose.</w:t>
      </w:r>
      <w:r w:rsidR="002A34BA" w:rsidRPr="00A278E8">
        <w:rPr>
          <w:sz w:val="16"/>
        </w:rPr>
        <w:t xml:space="preserve"> </w:t>
      </w:r>
      <w:r w:rsidRPr="00A278E8">
        <w:rPr>
          <w:sz w:val="16"/>
        </w:rPr>
        <w:t xml:space="preserve">And right now, Strangio says, “it’s hard to imagine that there’s any meaningful assessment going on.” Though some local jails, like Washington, D.C.’s, have begun housing trans women with other women, </w:t>
      </w:r>
      <w:r w:rsidRPr="00A278E8">
        <w:rPr>
          <w:rStyle w:val="StyleUnderline"/>
        </w:rPr>
        <w:t>the vast majority of trans women are still being housed in men’s facilities—a decision made based on their sex at birth—and not in women’s prisons, in accordance with their gender identity</w:t>
      </w:r>
      <w:r w:rsidRPr="00A278E8">
        <w:rPr>
          <w:sz w:val="16"/>
        </w:rPr>
        <w:t>. Susan Hazeldean, director of Cornell University Law School’s LGBT Clinic and one of Manning’s lawyers, says that in New York state prisons, housing assignments for trans prisoners typically go like so: “It says ‘male’ on your birth certificate, so we’re just going to throw you in this men’s prison, and good luck to you.”</w:t>
      </w:r>
    </w:p>
    <w:p w14:paraId="4FC15D99" w14:textId="7D27BF97" w:rsidR="00704C4E" w:rsidRDefault="000D2A8B" w:rsidP="00704C4E">
      <w:pPr>
        <w:pStyle w:val="Heading2"/>
      </w:pPr>
      <w:r>
        <w:t xml:space="preserve">Strip search </w:t>
      </w:r>
      <w:r w:rsidRPr="000D2A8B">
        <w:rPr>
          <w:rFonts w:hint="eastAsia"/>
        </w:rPr>
        <w:t>≠</w:t>
      </w:r>
      <w:r>
        <w:t xml:space="preserve"> </w:t>
      </w:r>
      <w:r w:rsidR="00704C4E">
        <w:t xml:space="preserve">body cavity searches </w:t>
      </w:r>
    </w:p>
    <w:p w14:paraId="11530127" w14:textId="77777777" w:rsidR="00657B22" w:rsidRDefault="00657B22" w:rsidP="00A42AEC"/>
    <w:p w14:paraId="2F3F8E96" w14:textId="77777777" w:rsidR="00657B22" w:rsidRDefault="00657B22" w:rsidP="00657B22">
      <w:pPr>
        <w:pStyle w:val="Heading4"/>
      </w:pPr>
      <w:r>
        <w:t xml:space="preserve">Strip searches are </w:t>
      </w:r>
      <w:r>
        <w:rPr>
          <w:u w:val="single"/>
        </w:rPr>
        <w:t>distinct</w:t>
      </w:r>
      <w:r w:rsidRPr="00657B22">
        <w:t xml:space="preserve"> </w:t>
      </w:r>
      <w:r>
        <w:t>from body cavity searches—they can’t solve their advantages</w:t>
      </w:r>
    </w:p>
    <w:p w14:paraId="2B96B6E4" w14:textId="77777777" w:rsidR="00657B22" w:rsidRPr="00657B22" w:rsidRDefault="00657B22" w:rsidP="00657B22">
      <w:pPr>
        <w:rPr>
          <w:rStyle w:val="Style13ptBold"/>
        </w:rPr>
      </w:pPr>
      <w:r w:rsidRPr="00657B22">
        <w:rPr>
          <w:rStyle w:val="Style13ptBold"/>
        </w:rPr>
        <w:t>Cornell Law 08</w:t>
      </w:r>
    </w:p>
    <w:p w14:paraId="385FF322" w14:textId="37B0E1D2" w:rsidR="00657B22" w:rsidRPr="0038558E" w:rsidRDefault="00657B22" w:rsidP="0038558E">
      <w:r w:rsidRPr="0038558E">
        <w:t xml:space="preserve"> </w:t>
      </w:r>
      <w:r w:rsidR="0038558E" w:rsidRPr="0038558E">
        <w:t>(3/25/08, Cornell University Law School, “New York Court of Appeals: The People and c., Respondent, v. Azim Hall, Appellant,” https://www.law.cornell.edu/nyctap/I08_0048.htm, 7/21/15, SM)</w:t>
      </w:r>
    </w:p>
    <w:p w14:paraId="4EE0B9C1" w14:textId="7D02D747" w:rsidR="00A42AEC" w:rsidRPr="00A42AEC" w:rsidRDefault="00A42AEC" w:rsidP="00A42AEC">
      <w:r w:rsidRPr="0038558E">
        <w:rPr>
          <w:rStyle w:val="StyleUnderline"/>
        </w:rPr>
        <w:t>There are three</w:t>
      </w:r>
      <w:r w:rsidRPr="00A42AEC">
        <w:t xml:space="preserve"> </w:t>
      </w:r>
      <w:r w:rsidRPr="0038558E">
        <w:rPr>
          <w:rStyle w:val="Emphasis"/>
        </w:rPr>
        <w:t>distinct</w:t>
      </w:r>
      <w:r w:rsidRPr="00A42AEC">
        <w:t xml:space="preserve"> and increasingly intrusive </w:t>
      </w:r>
      <w:r w:rsidRPr="0038558E">
        <w:rPr>
          <w:rStyle w:val="StyleUnderline"/>
        </w:rPr>
        <w:t>types of bodily examinations undertaken by law enforcement after certain arrests</w:t>
      </w:r>
      <w:r w:rsidRPr="00A42AEC">
        <w:t xml:space="preserve"> and </w:t>
      </w:r>
      <w:r w:rsidRPr="0038558E">
        <w:rPr>
          <w:rStyle w:val="Emphasis"/>
        </w:rPr>
        <w:t>it is critical to differentiate between these categories of searches</w:t>
      </w:r>
      <w:r w:rsidRPr="00A42AEC">
        <w:t xml:space="preserve">. </w:t>
      </w:r>
      <w:r w:rsidRPr="0038558E">
        <w:rPr>
          <w:rStyle w:val="StyleUnderline"/>
        </w:rPr>
        <w:t>A "strip search" requires the arrestee to disrobe so that a police officer can</w:t>
      </w:r>
      <w:r w:rsidRPr="00A42AEC">
        <w:t xml:space="preserve"> </w:t>
      </w:r>
      <w:r w:rsidRPr="0038558E">
        <w:rPr>
          <w:rStyle w:val="Emphasis"/>
        </w:rPr>
        <w:t>visually</w:t>
      </w:r>
      <w:r w:rsidRPr="00A42AEC">
        <w:t xml:space="preserve"> </w:t>
      </w:r>
      <w:r w:rsidRPr="0038558E">
        <w:rPr>
          <w:rStyle w:val="StyleUnderline"/>
        </w:rPr>
        <w:t>inspect the person's body</w:t>
      </w:r>
      <w:r w:rsidRPr="00A42AEC">
        <w:t xml:space="preserve">. The second type of examination </w:t>
      </w:r>
      <w:r w:rsidRPr="0038558E">
        <w:rPr>
          <w:rStyle w:val="StyleUnderline"/>
        </w:rPr>
        <w:t>— a "visual body cavity inspection</w:t>
      </w:r>
      <w:r w:rsidRPr="00A42AEC">
        <w:t xml:space="preserve">" — </w:t>
      </w:r>
      <w:r w:rsidRPr="0038558E">
        <w:rPr>
          <w:rStyle w:val="StyleUnderline"/>
        </w:rPr>
        <w:t>occurs when a police officer looks at the arrestee's anal or genital cavities</w:t>
      </w:r>
      <w:r w:rsidRPr="00A42AEC">
        <w:t>, usually by asking the arrestee to bend over; however</w:t>
      </w:r>
      <w:r w:rsidRPr="0038558E">
        <w:rPr>
          <w:rStyle w:val="StyleUnderline"/>
        </w:rPr>
        <w:t>, the officer does not touch the arrestee's body cavity</w:t>
      </w:r>
      <w:r w:rsidRPr="00A42AEC">
        <w:t xml:space="preserve">. In contrast, </w:t>
      </w:r>
      <w:r w:rsidRPr="0038558E">
        <w:rPr>
          <w:rStyle w:val="StyleUnderline"/>
        </w:rPr>
        <w:t>a "manual body cavity search" includes some degree of touching or probing of a body cavity that causes a physical intrusion beyond the body's surface</w:t>
      </w:r>
      <w:r w:rsidRPr="00A42AEC">
        <w:t>.2</w:t>
      </w:r>
    </w:p>
    <w:p w14:paraId="6D13E896" w14:textId="49614B02" w:rsidR="00786ED2" w:rsidRDefault="006C3446" w:rsidP="00786ED2">
      <w:pPr>
        <w:pStyle w:val="Heading4"/>
      </w:pPr>
      <w:r>
        <w:t xml:space="preserve">Body cavity searches involve touching and probing, whereas a strip search is only visual inspection </w:t>
      </w:r>
    </w:p>
    <w:p w14:paraId="2FCEA121" w14:textId="218A4AEA" w:rsidR="00786ED2" w:rsidRDefault="00786ED2" w:rsidP="00786ED2">
      <w:pPr>
        <w:rPr>
          <w:rStyle w:val="Style13ptBold"/>
        </w:rPr>
      </w:pPr>
      <w:r>
        <w:rPr>
          <w:rStyle w:val="Style13ptBold"/>
        </w:rPr>
        <w:t>Washington State Legislature 01</w:t>
      </w:r>
    </w:p>
    <w:p w14:paraId="46C22821" w14:textId="71DD3BC8" w:rsidR="00786ED2" w:rsidRPr="00786ED2" w:rsidRDefault="00786ED2" w:rsidP="00786ED2">
      <w:r w:rsidRPr="00786ED2">
        <w:t>(2/1/01, Washington State Legislature, “Searches and Seizures,” http://apps.leg.wa.gov/rcw/default.aspx?cite=10.79&amp;full=true, 7/21/15, SM)</w:t>
      </w:r>
    </w:p>
    <w:p w14:paraId="46E3B532" w14:textId="4FA2E15E" w:rsidR="00897FF4" w:rsidRDefault="00786ED2" w:rsidP="00786ED2">
      <w:pPr>
        <w:rPr>
          <w:rStyle w:val="Emphasis"/>
        </w:rPr>
      </w:pPr>
      <w:r w:rsidRPr="006C3446">
        <w:rPr>
          <w:sz w:val="16"/>
        </w:rPr>
        <w:t xml:space="preserve">10.79.070 Strip, body cavity searches — Definitions. Unless the context clearly requires otherwise, the definitions in this section apply throughout RCW 10.79.060 through 10.79.110. (1) </w:t>
      </w:r>
      <w:r w:rsidRPr="000B06E2">
        <w:rPr>
          <w:rStyle w:val="StyleUnderline"/>
        </w:rPr>
        <w:t>"Strip search" means having a person remove or arrange some or all of his or her clothing so as to permit an inspection of the genitals, buttocks, anus, or undergarments of the person or breasts of a female person</w:t>
      </w:r>
      <w:r w:rsidRPr="006C3446">
        <w:rPr>
          <w:sz w:val="16"/>
        </w:rPr>
        <w:t>. (2) "</w:t>
      </w:r>
      <w:r w:rsidRPr="000B06E2">
        <w:rPr>
          <w:rStyle w:val="StyleUnderline"/>
        </w:rPr>
        <w:t>Body cavity search" means the touching or probing of a person's body cavity, whether or not there is actual penetration of the body cavity</w:t>
      </w:r>
      <w:r w:rsidRPr="006C3446">
        <w:rPr>
          <w:sz w:val="16"/>
        </w:rPr>
        <w:t xml:space="preserve">. (3) "Body cavity" means the stomach or rectum of a person and the vagina of a female person. (4) "Law enforcement agency" and "law enforcement officer" include local departments of corrections created pursuant to *RCW 70.48.090(3) and employees thereof. [1983 1st ex.s. c 42 § 2.] Notes: *Reviser's note: RCW 70.48.090 was amended by 2007 c 13 § 1, changing subsection (3) to subsection (4). Effective date -- Severability -- 1983 1st ex.s. c 42: See notes following RCW 10.79.060. 10.79.080 Strip, body cavity searches — Warrant, authorization, report. (1) No person may be subjected to a body cavity search by or at the direction of a law enforcement agency unless a search warrant is issued pursuant to superior court criminal rules. (2) No law enforcement officer may seek a warrant for a body cavity search without first obtaining specific authorization for the body cavity search from the ranking shift supervisor of the law enforcement authority. Authorization for the body cavity search may be obtained electronically: PROVIDED, That such electronic authorization shall be reduced to writing by the law enforcement officer seeking the authorization and signed by the ranking supervisor as soon as possible thereafter. (3) Before any body cavity search is authorized or conducted, a thorough pat-down search, a thorough electronic metal-detector search, and a thorough clothing search, where appropriate, must be used to search for and seize any evidence of a crime, contraband, fruits of crime, things otherwise criminally possessed, weapons, or other things by means of which a crime has been committed or reasonably appears about to be committed. No body cavity search shall be authorized or conducted unless these other methods do not satisfy the safety, security, or evidentiary concerns of the law enforcement agency. (4) A law enforcement officer requesting a body cavity search shall prepare and sign a report regarding the body cavity search. The report shall include: (a) A copy of the written authorization required under subsection (2) of this section; (b) A copy of the warrant and any supporting documents required under subsection (1) of this section; (c) The name and sex of all persons conducting or observing the search; (d) The time, date, place, and description of the search; and (e) A statement of the results of the search and a list of any items removed from the person as a result of the search. The report shall be retained as part of the law enforcement agency's records. [1983 1st ex.s. c 42 § 3.] Notes: Effective date -- Severability -- 1983 1st ex.s. c 42: See notes following RCW 10.79.060. 10.79.090 Strip, body cavity searches — Medical care not precluded. Nothing in RCW 10.79.080 or this section may be construed as precluding or preventing the administration of medical care to persons requiring immediate medical care or requesting medical care. [1983 1st ex.s. c 42 § 4.] Notes: Effective date -- Severability -- 1983 1st ex.s. c 42: See notes following RCW 10.79.060. 10.79.100 Strip, body cavity searches — Standards for conducting. (1) </w:t>
      </w:r>
      <w:r w:rsidRPr="006C3446">
        <w:rPr>
          <w:rStyle w:val="Emphasis"/>
        </w:rPr>
        <w:t>Persons conducting a strip search shall not touch the person being searched except as reasonably necessary to effectuate the strip search of the person.</w:t>
      </w:r>
    </w:p>
    <w:p w14:paraId="4D876A19" w14:textId="77777777" w:rsidR="001A5CC6" w:rsidRDefault="001A5CC6" w:rsidP="00786ED2">
      <w:pPr>
        <w:rPr>
          <w:rStyle w:val="Emphasis"/>
        </w:rPr>
      </w:pPr>
    </w:p>
    <w:p w14:paraId="5EFE1BBE" w14:textId="766308FA" w:rsidR="001A5CC6" w:rsidRPr="00217A4F" w:rsidRDefault="00217A4F" w:rsidP="00217A4F">
      <w:pPr>
        <w:pStyle w:val="Heading4"/>
      </w:pPr>
      <w:r w:rsidRPr="00217A4F">
        <w:t>Strip searches are visual, body-cavity searches are physical</w:t>
      </w:r>
    </w:p>
    <w:p w14:paraId="7E8928EF" w14:textId="3021125B" w:rsidR="00217A4F" w:rsidRPr="00857252" w:rsidRDefault="00217A4F" w:rsidP="00217A4F">
      <w:pPr>
        <w:rPr>
          <w:b/>
          <w:sz w:val="26"/>
        </w:rPr>
      </w:pPr>
      <w:r>
        <w:rPr>
          <w:rStyle w:val="Style13ptBold"/>
        </w:rPr>
        <w:t>APT 12</w:t>
      </w:r>
    </w:p>
    <w:p w14:paraId="557B3FFC" w14:textId="70A85BA0" w:rsidR="001A5CC6" w:rsidRDefault="001A5CC6" w:rsidP="001A5CC6">
      <w:pPr>
        <w:rPr>
          <w:sz w:val="16"/>
        </w:rPr>
      </w:pPr>
      <w:r w:rsidRPr="001A5CC6">
        <w:rPr>
          <w:rStyle w:val="StyleUnderline"/>
        </w:rPr>
        <w:t>Strip searches refer to the removal of some or all of a person’s clothing in order to permit</w:t>
      </w:r>
      <w:r w:rsidRPr="00217A4F">
        <w:rPr>
          <w:sz w:val="16"/>
        </w:rPr>
        <w:t xml:space="preserve"> a </w:t>
      </w:r>
      <w:r w:rsidRPr="001A5CC6">
        <w:rPr>
          <w:rStyle w:val="Emphasis"/>
        </w:rPr>
        <w:t>visual inspection</w:t>
      </w:r>
      <w:r w:rsidRPr="00217A4F">
        <w:rPr>
          <w:sz w:val="16"/>
        </w:rPr>
        <w:t xml:space="preserve"> of all parts of the body, </w:t>
      </w:r>
      <w:r w:rsidRPr="001A5CC6">
        <w:rPr>
          <w:rStyle w:val="Emphasis"/>
        </w:rPr>
        <w:t>without physical contact</w:t>
      </w:r>
      <w:r w:rsidRPr="00217A4F">
        <w:rPr>
          <w:sz w:val="16"/>
        </w:rPr>
        <w:t xml:space="preserve">. Procedures may vary but prisoners are usually required to take off their clothes and to provide an unobstructed view of possible hiding places. </w:t>
      </w:r>
      <w:r w:rsidRPr="00217A4F">
        <w:rPr>
          <w:rStyle w:val="StyleUnderline"/>
        </w:rPr>
        <w:t>They may be asked to open their mouth, and to bend and cough</w:t>
      </w:r>
      <w:r w:rsidRPr="00217A4F">
        <w:rPr>
          <w:sz w:val="16"/>
        </w:rPr>
        <w:t>. Men may be asked to lift their penis and testicles, while women may have to spread their legs for in</w:t>
      </w:r>
      <w:r w:rsidR="00217A4F" w:rsidRPr="00217A4F">
        <w:rPr>
          <w:sz w:val="16"/>
        </w:rPr>
        <w:t xml:space="preserve">spection of the genital area. </w:t>
      </w:r>
      <w:r w:rsidRPr="00217A4F">
        <w:rPr>
          <w:sz w:val="16"/>
        </w:rPr>
        <w:t xml:space="preserve"> </w:t>
      </w:r>
      <w:r w:rsidRPr="00217A4F">
        <w:rPr>
          <w:rStyle w:val="StyleUnderline"/>
        </w:rPr>
        <w:t>Body-cavity searches</w:t>
      </w:r>
      <w:r w:rsidRPr="00217A4F">
        <w:rPr>
          <w:sz w:val="16"/>
        </w:rPr>
        <w:t xml:space="preserve"> (or invasive or intimate searches) </w:t>
      </w:r>
      <w:r w:rsidRPr="00217A4F">
        <w:rPr>
          <w:rStyle w:val="StyleUnderline"/>
        </w:rPr>
        <w:t>are a</w:t>
      </w:r>
      <w:r w:rsidRPr="00217A4F">
        <w:rPr>
          <w:sz w:val="16"/>
        </w:rPr>
        <w:t xml:space="preserve"> </w:t>
      </w:r>
      <w:r w:rsidRPr="00217A4F">
        <w:rPr>
          <w:rStyle w:val="Emphasis"/>
        </w:rPr>
        <w:t>physical examination of body orifices</w:t>
      </w:r>
      <w:r w:rsidRPr="00217A4F">
        <w:rPr>
          <w:sz w:val="16"/>
        </w:rPr>
        <w:t xml:space="preserve"> (such as vagina or anus). This type of search includes rectal and pelvic examination, and is physically and psychologically the most intrusive method.</w:t>
      </w:r>
    </w:p>
    <w:p w14:paraId="4013AC19" w14:textId="77777777" w:rsidR="004F329D" w:rsidRPr="004222E0" w:rsidRDefault="004F329D" w:rsidP="004F329D">
      <w:pPr>
        <w:pStyle w:val="Heading4"/>
      </w:pPr>
      <w:r>
        <w:t>Body cavities and strip searches are distinct—only strip searches involve manipulation and undressing</w:t>
      </w:r>
    </w:p>
    <w:p w14:paraId="4DBE1CF0" w14:textId="77777777" w:rsidR="004F329D" w:rsidRPr="004222E0" w:rsidRDefault="004F329D" w:rsidP="004F329D">
      <w:pPr>
        <w:rPr>
          <w:rStyle w:val="Style13ptBold"/>
          <w:b w:val="0"/>
          <w:sz w:val="20"/>
          <w:szCs w:val="20"/>
        </w:rPr>
      </w:pPr>
      <w:r>
        <w:rPr>
          <w:rStyle w:val="Style13ptBold"/>
        </w:rPr>
        <w:t xml:space="preserve">Providence Police Department 4/5/15 </w:t>
      </w:r>
      <w:r>
        <w:rPr>
          <w:rStyle w:val="Style13ptBold"/>
          <w:b w:val="0"/>
          <w:sz w:val="20"/>
          <w:szCs w:val="20"/>
        </w:rPr>
        <w:t>(“Strip Searches and Body Cavity Searches,” Headquarters, Chief of Police Colonel Hugh T/. Clements, Jr., signed by Commissioner Departments of Public Safety, //rck)</w:t>
      </w:r>
    </w:p>
    <w:p w14:paraId="11690592" w14:textId="77777777" w:rsidR="004F329D" w:rsidRPr="00A25654" w:rsidRDefault="004F329D" w:rsidP="004F329D">
      <w:r>
        <w:t xml:space="preserve">DISCUSSION </w:t>
      </w:r>
      <w:r w:rsidRPr="00A25654">
        <w:t>For the purpose of this General Order, the following definitions shall apply:</w:t>
      </w:r>
    </w:p>
    <w:p w14:paraId="0507787A" w14:textId="77777777" w:rsidR="004F329D" w:rsidRPr="00694C48" w:rsidRDefault="004F329D" w:rsidP="004F329D">
      <w:pPr>
        <w:rPr>
          <w:sz w:val="16"/>
        </w:rPr>
      </w:pPr>
      <w:r w:rsidRPr="00A25654">
        <w:rPr>
          <w:rStyle w:val="StyleUnderline"/>
        </w:rPr>
        <w:t>Strip Search - Any search of an individual which requires the manipulation and/or removal of some or all of the individual’s clothing in order to permit a visual inspection of undergarments and/or any and all skin surfaces,</w:t>
      </w:r>
      <w:r w:rsidRPr="00694C48">
        <w:rPr>
          <w:sz w:val="16"/>
        </w:rPr>
        <w:t xml:space="preserve"> including but not limited to the genital area, buttocks, anus, and female breasts. </w:t>
      </w:r>
      <w:r w:rsidRPr="00A25654">
        <w:rPr>
          <w:rStyle w:val="StyleUnderline"/>
        </w:rPr>
        <w:t>Body Cavity Search - Any search of the body cavities of an individual, including, in some instances, internal organs such as the stomach cavity</w:t>
      </w:r>
      <w:r w:rsidRPr="00694C48">
        <w:rPr>
          <w:sz w:val="16"/>
        </w:rPr>
        <w:t>.</w:t>
      </w:r>
    </w:p>
    <w:p w14:paraId="306F7CCE" w14:textId="1492CE0E" w:rsidR="004F329D" w:rsidRDefault="00BD2877" w:rsidP="00057F84">
      <w:pPr>
        <w:pStyle w:val="Heading2"/>
      </w:pPr>
      <w:r>
        <w:t>Other Cards</w:t>
      </w:r>
    </w:p>
    <w:p w14:paraId="344D85A8" w14:textId="77777777" w:rsidR="00BD2877" w:rsidRPr="008E1C8C" w:rsidRDefault="00BD2877" w:rsidP="00BD2877">
      <w:pPr>
        <w:pStyle w:val="Heading4"/>
        <w:spacing w:before="0"/>
        <w:rPr>
          <w:color w:val="000000" w:themeColor="text1"/>
        </w:rPr>
      </w:pPr>
      <w:r w:rsidRPr="008E1C8C">
        <w:rPr>
          <w:color w:val="000000" w:themeColor="text1"/>
        </w:rPr>
        <w:t>Current policies aimed at protecting prisoners from sexual abuse aren’t enforced— means that aff won’t solve either</w:t>
      </w:r>
    </w:p>
    <w:p w14:paraId="1D0D4AAF" w14:textId="77777777" w:rsidR="00BD2877" w:rsidRPr="008E1C8C" w:rsidRDefault="00BD2877" w:rsidP="00BD2877">
      <w:pPr>
        <w:rPr>
          <w:b/>
          <w:color w:val="000000" w:themeColor="text1"/>
          <w:sz w:val="26"/>
        </w:rPr>
      </w:pPr>
      <w:r w:rsidRPr="008E1C8C">
        <w:rPr>
          <w:b/>
          <w:color w:val="000000" w:themeColor="text1"/>
          <w:sz w:val="26"/>
        </w:rPr>
        <w:t>Buchanan 07</w:t>
      </w:r>
    </w:p>
    <w:p w14:paraId="21F6EE72" w14:textId="77777777" w:rsidR="00BD2877" w:rsidRPr="008E1C8C" w:rsidRDefault="00BD2877" w:rsidP="00BD2877">
      <w:pPr>
        <w:rPr>
          <w:color w:val="000000" w:themeColor="text1"/>
          <w:sz w:val="20"/>
        </w:rPr>
      </w:pPr>
      <w:r w:rsidRPr="008E1C8C">
        <w:rPr>
          <w:color w:val="000000" w:themeColor="text1"/>
          <w:sz w:val="20"/>
        </w:rPr>
        <w:t xml:space="preserve">Kim Shayo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8E1C8C">
        <w:rPr>
          <w:i/>
          <w:color w:val="000000" w:themeColor="text1"/>
          <w:sz w:val="20"/>
        </w:rPr>
        <w:t xml:space="preserve">HARVARD LAW REVIEW, </w:t>
      </w:r>
      <w:hyperlink r:id="rId6" w:history="1">
        <w:r w:rsidRPr="008E1C8C">
          <w:rPr>
            <w:color w:val="000000" w:themeColor="text1"/>
            <w:sz w:val="20"/>
            <w:u w:val="single"/>
          </w:rPr>
          <w:t>http://www.law.harvard.edu/students/orgs/crcl/vol42_1/buchanan.pdf</w:t>
        </w:r>
      </w:hyperlink>
      <w:r w:rsidRPr="008E1C8C">
        <w:rPr>
          <w:color w:val="000000" w:themeColor="text1"/>
          <w:sz w:val="20"/>
        </w:rPr>
        <w:t>, Vol 42, 2007, pp. 44-48//SRawal</w:t>
      </w:r>
    </w:p>
    <w:p w14:paraId="19266136" w14:textId="77777777" w:rsidR="00BD2877" w:rsidRDefault="00BD2877" w:rsidP="00BD2877">
      <w:pPr>
        <w:rPr>
          <w:b/>
          <w:color w:val="000000" w:themeColor="text1"/>
          <w:u w:val="single"/>
        </w:rPr>
      </w:pPr>
      <w:r w:rsidRPr="008E1C8C">
        <w:rPr>
          <w:color w:val="000000" w:themeColor="text1"/>
          <w:sz w:val="14"/>
        </w:rPr>
        <w:t xml:space="preserve">In the United States, </w:t>
      </w:r>
      <w:r w:rsidRPr="008E1C8C">
        <w:rPr>
          <w:b/>
          <w:color w:val="000000" w:themeColor="text1"/>
          <w:u w:val="single"/>
        </w:rPr>
        <w:t>sexual abuse by guards in women’s prisons is so notorious and widespread that it has been described as “an institutionalized component of punishment behind prison walls.</w:t>
      </w:r>
      <w:r w:rsidRPr="008E1C8C">
        <w:rPr>
          <w:color w:val="000000" w:themeColor="text1"/>
          <w:sz w:val="14"/>
        </w:rPr>
        <w:t xml:space="preserve">”1 </w:t>
      </w:r>
      <w:r w:rsidRPr="008E1C8C">
        <w:rPr>
          <w:b/>
          <w:color w:val="000000" w:themeColor="text1"/>
          <w:highlight w:val="cyan"/>
          <w:u w:val="single"/>
        </w:rPr>
        <w:t>Women</w:t>
      </w:r>
      <w:r w:rsidRPr="008E1C8C">
        <w:rPr>
          <w:b/>
          <w:color w:val="000000" w:themeColor="text1"/>
          <w:u w:val="single"/>
        </w:rPr>
        <w:t xml:space="preserve"> in prisons2</w:t>
      </w:r>
      <w:r w:rsidRPr="008E1C8C">
        <w:rPr>
          <w:color w:val="000000" w:themeColor="text1"/>
          <w:sz w:val="14"/>
        </w:rPr>
        <w:t xml:space="preserve"> </w:t>
      </w:r>
      <w:r w:rsidRPr="008E1C8C">
        <w:rPr>
          <w:b/>
          <w:color w:val="000000" w:themeColor="text1"/>
          <w:u w:val="single"/>
        </w:rPr>
        <w:t xml:space="preserve">across the United States </w:t>
      </w:r>
      <w:r w:rsidRPr="008E1C8C">
        <w:rPr>
          <w:b/>
          <w:color w:val="000000" w:themeColor="text1"/>
          <w:highlight w:val="cyan"/>
          <w:u w:val="single"/>
        </w:rPr>
        <w:t>are subjected</w:t>
      </w:r>
      <w:r w:rsidRPr="008E1C8C">
        <w:rPr>
          <w:b/>
          <w:color w:val="000000" w:themeColor="text1"/>
          <w:u w:val="single"/>
        </w:rPr>
        <w:t xml:space="preserve"> </w:t>
      </w:r>
      <w:r w:rsidRPr="008E1C8C">
        <w:rPr>
          <w:b/>
          <w:color w:val="000000" w:themeColor="text1"/>
          <w:highlight w:val="cyan"/>
          <w:u w:val="single"/>
        </w:rPr>
        <w:t>to</w:t>
      </w:r>
      <w:r w:rsidRPr="008E1C8C">
        <w:rPr>
          <w:b/>
          <w:color w:val="000000" w:themeColor="text1"/>
          <w:u w:val="single"/>
        </w:rPr>
        <w:t xml:space="preserve"> diverse and systematic forms of </w:t>
      </w:r>
      <w:r w:rsidRPr="008E1C8C">
        <w:rPr>
          <w:b/>
          <w:color w:val="000000" w:themeColor="text1"/>
          <w:highlight w:val="cyan"/>
          <w:u w:val="single"/>
        </w:rPr>
        <w:t>sexual abuse</w:t>
      </w:r>
      <w:r w:rsidRPr="008E1C8C">
        <w:rPr>
          <w:b/>
          <w:color w:val="000000" w:themeColor="text1"/>
          <w:u w:val="single"/>
        </w:rPr>
        <w:t xml:space="preserve">: vaginal and anal rape; forced oral sex and forced digital penetration; quid pro quo coercion of sex for drugs, favors, or protection; </w:t>
      </w:r>
      <w:r w:rsidRPr="008E1C8C">
        <w:rPr>
          <w:b/>
          <w:color w:val="000000" w:themeColor="text1"/>
          <w:highlight w:val="cyan"/>
          <w:u w:val="single"/>
        </w:rPr>
        <w:t>abusive pat searches and strip searches</w:t>
      </w:r>
      <w:r w:rsidRPr="008E1C8C">
        <w:rPr>
          <w:b/>
          <w:color w:val="000000" w:themeColor="text1"/>
          <w:u w:val="single"/>
        </w:rPr>
        <w:t>; observation by male guards while naked or toileting; groping; verbal harassment; and sexual threats</w:t>
      </w:r>
      <w:r w:rsidRPr="008E1C8C">
        <w:rPr>
          <w:color w:val="000000" w:themeColor="text1"/>
          <w:sz w:val="14"/>
        </w:rPr>
        <w:t>.3 Guards and prisoners openly joke about prisoner “girlfriends” and guard “boyfriends.” Women prisoners become pregnant when the only men they have had contact with are guards and prison employees; often they are sent to solitary conªnement—known as “the hole”—as punishment for having sexual contact with guards or for getting pregnant.</w:t>
      </w:r>
      <w:r w:rsidRPr="008E1C8C">
        <w:rPr>
          <w:b/>
          <w:color w:val="000000" w:themeColor="text1"/>
          <w:u w:val="single"/>
        </w:rPr>
        <w:t xml:space="preserve">4 </w:t>
      </w:r>
      <w:r w:rsidRPr="008E1C8C">
        <w:rPr>
          <w:b/>
          <w:color w:val="000000" w:themeColor="text1"/>
          <w:highlight w:val="cyan"/>
          <w:u w:val="single"/>
        </w:rPr>
        <w:t xml:space="preserve">Such </w:t>
      </w:r>
      <w:r w:rsidRPr="008E1C8C">
        <w:rPr>
          <w:b/>
          <w:color w:val="000000" w:themeColor="text1"/>
          <w:u w:val="single"/>
        </w:rPr>
        <w:t xml:space="preserve">open and obvious </w:t>
      </w:r>
      <w:r w:rsidRPr="008E1C8C">
        <w:rPr>
          <w:b/>
          <w:color w:val="000000" w:themeColor="text1"/>
          <w:highlight w:val="cyan"/>
          <w:u w:val="single"/>
        </w:rPr>
        <w:t>abuses would seem relatively easy for a prison administration to detect and prevent if it chose to do so</w:t>
      </w:r>
      <w:r w:rsidRPr="008E1C8C">
        <w:rPr>
          <w:color w:val="000000" w:themeColor="text1"/>
          <w:sz w:val="14"/>
        </w:rPr>
        <w:t xml:space="preserve">. </w:t>
      </w:r>
      <w:r w:rsidRPr="008E1C8C">
        <w:rPr>
          <w:b/>
          <w:color w:val="000000" w:themeColor="text1"/>
          <w:u w:val="single"/>
        </w:rPr>
        <w:t xml:space="preserve">Prisons owe an afªrmative legal duty to protect their inmates against abuse.5 </w:t>
      </w:r>
      <w:r w:rsidRPr="008E1C8C">
        <w:rPr>
          <w:b/>
          <w:color w:val="000000" w:themeColor="text1"/>
          <w:highlight w:val="cyan"/>
          <w:u w:val="single"/>
        </w:rPr>
        <w:t>Congress and forty-four states have criminalized all sexual contact between guards and prisoners, regardless of consen</w:t>
      </w:r>
      <w:r w:rsidRPr="008E1C8C">
        <w:rPr>
          <w:color w:val="000000" w:themeColor="text1"/>
          <w:sz w:val="14"/>
          <w:highlight w:val="cyan"/>
        </w:rPr>
        <w:t>t</w:t>
      </w:r>
      <w:r w:rsidRPr="008E1C8C">
        <w:rPr>
          <w:color w:val="000000" w:themeColor="text1"/>
          <w:sz w:val="14"/>
        </w:rPr>
        <w:t xml:space="preserve">.6 </w:t>
      </w:r>
      <w:r w:rsidRPr="008E1C8C">
        <w:rPr>
          <w:b/>
          <w:color w:val="000000" w:themeColor="text1"/>
          <w:highlight w:val="cyan"/>
          <w:u w:val="single"/>
        </w:rPr>
        <w:t>Nonetheless, within women’s prisons guards routinely commit serious sexual offenses against the women in their custody</w:t>
      </w:r>
      <w:r w:rsidRPr="008E1C8C">
        <w:rPr>
          <w:color w:val="000000" w:themeColor="text1"/>
          <w:sz w:val="14"/>
          <w:highlight w:val="cyan"/>
        </w:rPr>
        <w:t xml:space="preserve">. </w:t>
      </w:r>
      <w:r w:rsidRPr="008E1C8C">
        <w:rPr>
          <w:b/>
          <w:color w:val="000000" w:themeColor="text1"/>
          <w:highlight w:val="cyan"/>
          <w:u w:val="single"/>
        </w:rPr>
        <w:t>Government administrators know that such abuse is occurring</w:t>
      </w:r>
      <w:r w:rsidRPr="008E1C8C">
        <w:rPr>
          <w:color w:val="000000" w:themeColor="text1"/>
          <w:sz w:val="14"/>
          <w:highlight w:val="cyan"/>
        </w:rPr>
        <w:t>7</w:t>
      </w:r>
      <w:r w:rsidRPr="008E1C8C">
        <w:rPr>
          <w:color w:val="000000" w:themeColor="text1"/>
          <w:sz w:val="14"/>
        </w:rPr>
        <w:t xml:space="preserve"> and acknowledge their duty to prevent it.8 However, </w:t>
      </w:r>
      <w:r w:rsidRPr="008E1C8C">
        <w:rPr>
          <w:b/>
          <w:color w:val="000000" w:themeColor="text1"/>
          <w:u w:val="single"/>
        </w:rPr>
        <w:t xml:space="preserve">they have generally </w:t>
      </w:r>
      <w:r w:rsidRPr="008E1C8C">
        <w:rPr>
          <w:b/>
          <w:color w:val="000000" w:themeColor="text1"/>
          <w:highlight w:val="cyan"/>
          <w:u w:val="single"/>
        </w:rPr>
        <w:t>neglected to do much about it</w:t>
      </w:r>
      <w:r w:rsidRPr="008E1C8C">
        <w:rPr>
          <w:color w:val="000000" w:themeColor="text1"/>
          <w:sz w:val="14"/>
        </w:rPr>
        <w:t xml:space="preserve">, as </w:t>
      </w:r>
      <w:r w:rsidRPr="008E1C8C">
        <w:rPr>
          <w:b/>
          <w:color w:val="000000" w:themeColor="text1"/>
          <w:u w:val="single"/>
        </w:rPr>
        <w:t xml:space="preserve">most </w:t>
      </w:r>
      <w:r w:rsidRPr="008E1C8C">
        <w:rPr>
          <w:b/>
          <w:color w:val="000000" w:themeColor="text1"/>
          <w:highlight w:val="cyan"/>
          <w:u w:val="single"/>
        </w:rPr>
        <w:t>prisons have failed to adopt</w:t>
      </w:r>
      <w:r w:rsidRPr="008E1C8C">
        <w:rPr>
          <w:b/>
          <w:color w:val="000000" w:themeColor="text1"/>
          <w:u w:val="single"/>
        </w:rPr>
        <w:t xml:space="preserve"> institutional and employment </w:t>
      </w:r>
      <w:r w:rsidRPr="008E1C8C">
        <w:rPr>
          <w:b/>
          <w:color w:val="000000" w:themeColor="text1"/>
          <w:highlight w:val="cyan"/>
          <w:u w:val="single"/>
        </w:rPr>
        <w:t>policies that effectively prevent or reduce custodial sexual abuse</w:t>
      </w:r>
      <w:r w:rsidRPr="008E1C8C">
        <w:rPr>
          <w:color w:val="000000" w:themeColor="text1"/>
          <w:sz w:val="14"/>
        </w:rPr>
        <w:t xml:space="preserve">.9 In most workplaces, an employee who had sex on the job would be ªred. In prison, </w:t>
      </w:r>
      <w:r w:rsidRPr="008E1C8C">
        <w:rPr>
          <w:b/>
          <w:color w:val="000000" w:themeColor="text1"/>
          <w:u w:val="single"/>
        </w:rPr>
        <w:t>a report of custodial sexual abuse is more likely to result in punishment or retaliation against the prisoner than in disciplinary consequences for the guard.</w:t>
      </w:r>
      <w:r w:rsidRPr="008E1C8C">
        <w:rPr>
          <w:color w:val="000000" w:themeColor="text1"/>
          <w:sz w:val="14"/>
        </w:rPr>
        <w:t xml:space="preserve">10 </w:t>
      </w:r>
      <w:r w:rsidRPr="008E1C8C">
        <w:rPr>
          <w:b/>
          <w:color w:val="000000" w:themeColor="text1"/>
          <w:u w:val="single"/>
        </w:rPr>
        <w:t xml:space="preserve">One might expect the law to furnish incentives for prisons to control such unlawful acts by their employees, </w:t>
      </w:r>
      <w:r w:rsidRPr="008E1C8C">
        <w:rPr>
          <w:color w:val="000000" w:themeColor="text1"/>
          <w:sz w:val="14"/>
        </w:rPr>
        <w:t>as it does for other civil defendants</w:t>
      </w:r>
      <w:r w:rsidRPr="008E1C8C">
        <w:rPr>
          <w:b/>
          <w:color w:val="000000" w:themeColor="text1"/>
          <w:u w:val="single"/>
        </w:rPr>
        <w:t>. It does not</w:t>
      </w:r>
      <w:r w:rsidRPr="008E1C8C">
        <w:rPr>
          <w:color w:val="000000" w:themeColor="text1"/>
          <w:sz w:val="14"/>
        </w:rPr>
        <w:t xml:space="preserve">.11 Instead, as I demonstrate in this Article, a network of prison law rules—the Prison Litigation Reform Act of 1995 (“PLRA”),12 governmental immunities, and constitutional deference— work together to confer near-complete immunity against prisoners’ claims. In the United States, both male and female prisoners are stereotyped as black;13 more than two thirds of women in U.S. prisons are African American or Latina.14 In this Article, I consider how the gendered racialization of women prisoners informs legal and institutional indifference to their treatment in prison. Like black women under slavery,15 </w:t>
      </w:r>
      <w:r w:rsidRPr="008E1C8C">
        <w:rPr>
          <w:b/>
          <w:color w:val="000000" w:themeColor="text1"/>
          <w:u w:val="single"/>
        </w:rPr>
        <w:t>women in contemporary prisons are subjected to institutionalized sexual abuse, while the law refuses to protect them or provide redress.</w:t>
      </w:r>
    </w:p>
    <w:p w14:paraId="6DC4DC8A" w14:textId="77777777" w:rsidR="00BD2877" w:rsidRPr="00BD2877" w:rsidRDefault="00BD2877" w:rsidP="00BD2877"/>
    <w:p w14:paraId="28AB078C" w14:textId="77777777" w:rsidR="00897FF4" w:rsidRDefault="00897FF4" w:rsidP="00897FF4">
      <w:pPr>
        <w:pStyle w:val="Heading1"/>
      </w:pPr>
      <w:r>
        <w:t>Off-Case</w:t>
      </w:r>
    </w:p>
    <w:p w14:paraId="54789AEE" w14:textId="77777777" w:rsidR="002E5AA0" w:rsidRPr="002E5AA0" w:rsidRDefault="002E5AA0" w:rsidP="002E5AA0"/>
    <w:p w14:paraId="0D1D2AD5" w14:textId="2FE0563D" w:rsidR="00704C4E" w:rsidRDefault="00325495" w:rsidP="00704C4E">
      <w:pPr>
        <w:pStyle w:val="Heading2"/>
      </w:pPr>
      <w:r>
        <w:t>T</w:t>
      </w:r>
      <w:r w:rsidR="00704C4E">
        <w:t>–Its</w:t>
      </w:r>
    </w:p>
    <w:p w14:paraId="4773648D" w14:textId="77777777" w:rsidR="006310FC" w:rsidRPr="00A304AE" w:rsidRDefault="006310FC" w:rsidP="006310FC">
      <w:pPr>
        <w:pStyle w:val="Heading4"/>
      </w:pPr>
      <w:r>
        <w:t xml:space="preserve">A. Interpretation: </w:t>
      </w:r>
      <w:r w:rsidRPr="00A304AE">
        <w:t>Its means belonging to</w:t>
      </w:r>
    </w:p>
    <w:p w14:paraId="30E540C0" w14:textId="77777777" w:rsidR="006310FC" w:rsidRPr="00A304AE" w:rsidRDefault="006310FC" w:rsidP="006310FC">
      <w:r w:rsidRPr="00A304AE">
        <w:rPr>
          <w:rStyle w:val="Style13ptBold"/>
        </w:rPr>
        <w:t>Oxford English Dictionary, 2013  http://www.oed.com/view/Entry/100354?redirectedFrom=its#eid</w:t>
      </w:r>
    </w:p>
    <w:p w14:paraId="5049FBB0" w14:textId="1599A1B9" w:rsidR="006310FC" w:rsidRDefault="006310FC" w:rsidP="006310FC">
      <w:r w:rsidRPr="00A304AE">
        <w:rPr>
          <w:rStyle w:val="StyleUnderline"/>
        </w:rPr>
        <w:t>its</w:t>
      </w:r>
      <w:r w:rsidRPr="00A304AE">
        <w:t>, adj. and pron.</w:t>
      </w:r>
      <w:r>
        <w:t xml:space="preserve"> </w:t>
      </w:r>
      <w:r w:rsidRPr="00A304AE">
        <w:t>Pronunciation:</w:t>
      </w:r>
      <w:r>
        <w:t xml:space="preserve"> </w:t>
      </w:r>
      <w:r w:rsidRPr="00A304AE">
        <w:t>/ɪts/</w:t>
      </w:r>
      <w:r w:rsidRPr="006310FC">
        <w:rPr>
          <w:sz w:val="12"/>
        </w:rPr>
        <w:t xml:space="preserve"> </w:t>
      </w:r>
      <w:r w:rsidRPr="00A304AE">
        <w:t>A. adj. As genitive of the pronoun, now possessive adjective.</w:t>
      </w:r>
      <w:r>
        <w:rPr>
          <w:sz w:val="12"/>
        </w:rPr>
        <w:t xml:space="preserve"> </w:t>
      </w:r>
      <w:r w:rsidRPr="00A304AE">
        <w:rPr>
          <w:rStyle w:val="StyleUnderline"/>
        </w:rPr>
        <w:t>Of or belonging to it</w:t>
      </w:r>
      <w:r w:rsidRPr="00A304AE">
        <w:t>, or that thing (Latin ejus); also refl., Of or belonging to itself, its own (Latin suus).The reflexive is often more fully its own, for which in earlier times the own, it own, were used: see own adj. and pron.</w:t>
      </w:r>
      <w:r w:rsidRPr="006310FC">
        <w:rPr>
          <w:sz w:val="12"/>
        </w:rPr>
        <w:t xml:space="preserve"> </w:t>
      </w:r>
      <w:r w:rsidRPr="00A304AE">
        <w:t>B. pron. As possessive pronoun.</w:t>
      </w:r>
      <w:r>
        <w:rPr>
          <w:sz w:val="12"/>
        </w:rPr>
        <w:t xml:space="preserve"> </w:t>
      </w:r>
      <w:r w:rsidRPr="00A304AE">
        <w:t>[Compare his pron.2] The absolute form of prec., used when no n. follows: Its one, its ones. rare.</w:t>
      </w:r>
    </w:p>
    <w:p w14:paraId="208D068E" w14:textId="77777777" w:rsidR="00035DCA" w:rsidRPr="00A304AE" w:rsidRDefault="00035DCA" w:rsidP="00035DCA">
      <w:pPr>
        <w:pStyle w:val="Heading4"/>
      </w:pPr>
      <w:r w:rsidRPr="00A304AE">
        <w:t>USFG is the national government</w:t>
      </w:r>
    </w:p>
    <w:p w14:paraId="5D412A56" w14:textId="77777777" w:rsidR="00035DCA" w:rsidRPr="00A304AE" w:rsidRDefault="00035DCA" w:rsidP="00035DCA">
      <w:pPr>
        <w:pStyle w:val="CardIndented"/>
        <w:ind w:left="0"/>
      </w:pPr>
      <w:r w:rsidRPr="00A304AE">
        <w:rPr>
          <w:rStyle w:val="Style13ptBold"/>
        </w:rPr>
        <w:t>Oran's 2K</w:t>
      </w:r>
      <w:r w:rsidRPr="00A304AE">
        <w:t xml:space="preserve">    Oran's Dictionary of the Law  2K   Daniel Oran and Mark Toski, eds ebook p. 193</w:t>
      </w:r>
    </w:p>
    <w:p w14:paraId="2801FA4A" w14:textId="77777777" w:rsidR="00035DCA" w:rsidRPr="00A304AE" w:rsidRDefault="00035DCA" w:rsidP="00035DCA">
      <w:pPr>
        <w:pStyle w:val="CardIndented"/>
      </w:pPr>
      <w:r w:rsidRPr="00A304AE">
        <w:t>Federal</w:t>
      </w:r>
    </w:p>
    <w:p w14:paraId="6EEBA293" w14:textId="77777777" w:rsidR="00035DCA" w:rsidRPr="00A304AE" w:rsidRDefault="00035DCA" w:rsidP="00035DCA">
      <w:pPr>
        <w:pStyle w:val="CardIndented"/>
      </w:pPr>
      <w:r w:rsidRPr="00A304AE">
        <w:t>1.A federal union is two or more states uniting into one strong central government with many powers left to the states.</w:t>
      </w:r>
    </w:p>
    <w:p w14:paraId="52DE40C2" w14:textId="31FF3765" w:rsidR="006310FC" w:rsidRDefault="00035DCA" w:rsidP="00341797">
      <w:pPr>
        <w:pStyle w:val="CardIndented"/>
      </w:pPr>
      <w:r w:rsidRPr="00A304AE">
        <w:t xml:space="preserve">2. </w:t>
      </w:r>
      <w:r w:rsidRPr="00A304AE">
        <w:rPr>
          <w:rStyle w:val="StyleUnderline"/>
        </w:rPr>
        <w:t>The U.S. federal government is the national, as opposed to state, government</w:t>
      </w:r>
      <w:r w:rsidRPr="00A304AE">
        <w:t>. 3. For the various federal agencies that are not listed here or by name, look under their initials at the start of the letter.</w:t>
      </w:r>
    </w:p>
    <w:p w14:paraId="26FCF642" w14:textId="77777777" w:rsidR="00341797" w:rsidRDefault="00341797" w:rsidP="00341797">
      <w:pPr>
        <w:pStyle w:val="CardIndented"/>
      </w:pPr>
    </w:p>
    <w:p w14:paraId="71403ED1" w14:textId="0CBA4BA4" w:rsidR="002E5AA0" w:rsidRPr="006310FC" w:rsidRDefault="006310FC" w:rsidP="006310FC">
      <w:pPr>
        <w:pStyle w:val="Heading4"/>
      </w:pPr>
      <w:r>
        <w:t xml:space="preserve">B. Violation: the plan curtails surveillance in LOCAL jails, not federal prisons—jails are run by the county, </w:t>
      </w:r>
      <w:r>
        <w:rPr>
          <w:u w:val="single"/>
        </w:rPr>
        <w:t>prisons</w:t>
      </w:r>
      <w:r>
        <w:t xml:space="preserve"> are operated by the federal government</w:t>
      </w:r>
    </w:p>
    <w:p w14:paraId="0A16DDFF" w14:textId="0C5C1301" w:rsidR="006310FC" w:rsidRDefault="006310FC" w:rsidP="006310FC">
      <w:pPr>
        <w:rPr>
          <w:rStyle w:val="Style13ptBold"/>
        </w:rPr>
      </w:pPr>
      <w:r>
        <w:rPr>
          <w:rStyle w:val="Style13ptBold"/>
        </w:rPr>
        <w:t>Criminal Law Lawyer Source 08</w:t>
      </w:r>
    </w:p>
    <w:p w14:paraId="5B92087A" w14:textId="121928F4" w:rsidR="006310FC" w:rsidRPr="006310FC" w:rsidRDefault="006310FC" w:rsidP="006310FC">
      <w:r w:rsidRPr="006310FC">
        <w:t>(12/8/08, Criminal Law Lawyer Source, “Difference between Prison and Jail,” http://www.criminal-law-lawyer-source.com/terms/jail-prison-difference.html, 7/21/15, SM)</w:t>
      </w:r>
    </w:p>
    <w:p w14:paraId="188CACC9" w14:textId="0AF346FF" w:rsidR="006310FC" w:rsidRDefault="006310FC" w:rsidP="006310FC">
      <w:r w:rsidRPr="000630FF">
        <w:rPr>
          <w:rStyle w:val="StyleUnderline"/>
        </w:rPr>
        <w:t>Jails are locally operated places of incarceration</w:t>
      </w:r>
      <w:r>
        <w:t xml:space="preserve"> — usually </w:t>
      </w:r>
      <w:r w:rsidRPr="000630FF">
        <w:rPr>
          <w:rStyle w:val="Emphasis"/>
        </w:rPr>
        <w:t>the county runs the jail</w:t>
      </w:r>
      <w:r>
        <w:t>. There are about 3,600 jails in the U.S.</w:t>
      </w:r>
      <w:r w:rsidRPr="006310FC">
        <w:rPr>
          <w:sz w:val="12"/>
        </w:rPr>
        <w:t xml:space="preserve"> </w:t>
      </w:r>
      <w:r w:rsidRPr="000630FF">
        <w:rPr>
          <w:rStyle w:val="Emphasis"/>
        </w:rPr>
        <w:t>Prisons are operated by</w:t>
      </w:r>
      <w:r>
        <w:t xml:space="preserve"> the state government, or by </w:t>
      </w:r>
      <w:r w:rsidRPr="000630FF">
        <w:rPr>
          <w:rStyle w:val="Emphasis"/>
        </w:rPr>
        <w:t>the federal government</w:t>
      </w:r>
      <w:r>
        <w:t xml:space="preserve"> (the federal Bureau of Prisons).</w:t>
      </w:r>
      <w:r w:rsidRPr="006310FC">
        <w:rPr>
          <w:sz w:val="12"/>
        </w:rPr>
        <w:t xml:space="preserve"> </w:t>
      </w:r>
      <w:r>
        <w:t>Since jails are within the county where the individual was arrested, the jail isn’t very far away.</w:t>
      </w:r>
      <w:r w:rsidRPr="006310FC">
        <w:rPr>
          <w:sz w:val="12"/>
        </w:rPr>
        <w:t xml:space="preserve"> </w:t>
      </w:r>
      <w:r>
        <w:t xml:space="preserve">A state or federal prison could be very far away from a convicted person’s home and family. </w:t>
      </w:r>
      <w:r w:rsidRPr="000630FF">
        <w:rPr>
          <w:rStyle w:val="StyleUnderline"/>
        </w:rPr>
        <w:t>There are only about 100 federal prisons, detention centers, and correctional institutions in the U.S.</w:t>
      </w:r>
    </w:p>
    <w:p w14:paraId="1311E0EC" w14:textId="0E332A06" w:rsidR="00536A06" w:rsidRDefault="00536A06" w:rsidP="00536A06">
      <w:pPr>
        <w:pStyle w:val="Heading4"/>
      </w:pPr>
      <w:r>
        <w:t>C. THE AFFIRMATIVE INTERPRETATION IS BAD FOR DEBATE</w:t>
      </w:r>
    </w:p>
    <w:p w14:paraId="2FEE8598" w14:textId="387E70BC" w:rsidR="00536A06" w:rsidRDefault="00536A06" w:rsidP="00536A06">
      <w:pPr>
        <w:pStyle w:val="Heading4"/>
      </w:pPr>
      <w:r>
        <w:t xml:space="preserve">Limits are necessary for negative preparation and clash, and their interpretation makes the topic too big.  Including surveillance of jails explodes the topic because it allows affs that curtail local surveillance instead of federal surveillance.   </w:t>
      </w:r>
    </w:p>
    <w:p w14:paraId="6C87D31C" w14:textId="77777777" w:rsidR="00536A06" w:rsidRDefault="00536A06" w:rsidP="00536A06"/>
    <w:p w14:paraId="31BAD089" w14:textId="77777777" w:rsidR="00536A06" w:rsidRDefault="00536A06" w:rsidP="00536A06">
      <w:pPr>
        <w:pStyle w:val="Heading4"/>
      </w:pPr>
      <w:r>
        <w:t>C. T IS A VOTER because the opportunity to prepare promotes better debating</w:t>
      </w:r>
    </w:p>
    <w:p w14:paraId="59BBC1DD" w14:textId="5E56DFFA" w:rsidR="000574FD" w:rsidRDefault="000574FD" w:rsidP="000574FD">
      <w:pPr>
        <w:pStyle w:val="Heading3"/>
      </w:pPr>
      <w:r>
        <w:t>Additional cards</w:t>
      </w:r>
    </w:p>
    <w:p w14:paraId="635A7E53" w14:textId="09481E0F" w:rsidR="00AD4724" w:rsidRPr="00AD4724" w:rsidRDefault="00AD4724" w:rsidP="00AD4724">
      <w:pPr>
        <w:pStyle w:val="Heading4"/>
      </w:pPr>
      <w:r w:rsidRPr="00AD4724">
        <w:t>Jails are run by local jurisdictions, prisons are run by the federal government</w:t>
      </w:r>
    </w:p>
    <w:p w14:paraId="2EB5D7F4" w14:textId="24027761" w:rsidR="00AD4724" w:rsidRDefault="00AD4724" w:rsidP="002D1A85">
      <w:pPr>
        <w:rPr>
          <w:rStyle w:val="Style13ptBold"/>
        </w:rPr>
      </w:pPr>
      <w:r>
        <w:rPr>
          <w:rStyle w:val="Style13ptBold"/>
        </w:rPr>
        <w:t>Economist 14</w:t>
      </w:r>
    </w:p>
    <w:p w14:paraId="112A6F74" w14:textId="7BE3E964" w:rsidR="00AD4724" w:rsidRPr="00AD4724" w:rsidRDefault="00AD4724" w:rsidP="00AD4724">
      <w:r w:rsidRPr="00AD4724">
        <w:t>(3/13/14, Economist, “America’s prison population: Who, what, where, and why,” http://www.economist.com/blogs/democracyinamerica/2014/03/americas-prison-population, 7/24/15, SM)</w:t>
      </w:r>
    </w:p>
    <w:p w14:paraId="37F35215" w14:textId="2D9041A2" w:rsidR="006310FC" w:rsidRPr="000F7664" w:rsidRDefault="002D1A85" w:rsidP="002E5AA0">
      <w:pPr>
        <w:rPr>
          <w:sz w:val="16"/>
        </w:rPr>
      </w:pPr>
      <w:r w:rsidRPr="00AD4724">
        <w:rPr>
          <w:sz w:val="16"/>
        </w:rPr>
        <w:t xml:space="preserve">THE United States not only incarcerates a lot of people, it also has a bewildering array of places to put them. There are, of course, jails and prisons: </w:t>
      </w:r>
      <w:r w:rsidRPr="00AD4724">
        <w:rPr>
          <w:rStyle w:val="StyleUnderline"/>
        </w:rPr>
        <w:t>jails are usually run by local jurisdictions (cities or counties</w:t>
      </w:r>
      <w:r w:rsidRPr="00AD4724">
        <w:rPr>
          <w:sz w:val="16"/>
        </w:rPr>
        <w:t xml:space="preserve">) and house either convicted criminals serving short sentences or people awaiting trial. </w:t>
      </w:r>
      <w:r w:rsidRPr="00AD4724">
        <w:rPr>
          <w:rStyle w:val="StyleUnderline"/>
        </w:rPr>
        <w:t>Prisons</w:t>
      </w:r>
      <w:r w:rsidRPr="00AD4724">
        <w:rPr>
          <w:sz w:val="16"/>
        </w:rPr>
        <w:t xml:space="preserve">, or penitentiaries, </w:t>
      </w:r>
      <w:r w:rsidRPr="00AD4724">
        <w:rPr>
          <w:rStyle w:val="StyleUnderline"/>
        </w:rPr>
        <w:t>are run by states or the federal government</w:t>
      </w:r>
      <w:r w:rsidRPr="00AD4724">
        <w:rPr>
          <w:sz w:val="16"/>
        </w:rPr>
        <w:t>, and house convicts serving longer sentences. But there are also juvenile-detention facilities, military prisons, immigration-detention and civil-commitment centres (used for court-ordered treatment of the mentally ill; they can be inpatient or outpatient) as well as jails and prisons in Indian and overseas territories, most of which are administered by different government entities. This keeps data on the overall size of America's incarcerated population, as well as information about their crimes, quite fragmented.</w:t>
      </w:r>
    </w:p>
    <w:p w14:paraId="71C1A2C7" w14:textId="4708F19B" w:rsidR="005C09F0" w:rsidRDefault="005C09F0" w:rsidP="00A5256F">
      <w:pPr>
        <w:pStyle w:val="Heading2"/>
      </w:pPr>
      <w:r>
        <w:t>T-Substantial</w:t>
      </w:r>
    </w:p>
    <w:p w14:paraId="2D9E36AA" w14:textId="77777777" w:rsidR="009D693E" w:rsidRPr="00A304AE" w:rsidRDefault="005D5215" w:rsidP="009D693E">
      <w:pPr>
        <w:pStyle w:val="Heading4"/>
      </w:pPr>
      <w:r>
        <w:t xml:space="preserve">A. Interpretation: </w:t>
      </w:r>
      <w:r w:rsidR="009D693E" w:rsidRPr="00A304AE">
        <w:t>Substantial is 2%</w:t>
      </w:r>
    </w:p>
    <w:p w14:paraId="29A3E6A9" w14:textId="77777777" w:rsidR="009D693E" w:rsidRPr="00A304AE" w:rsidRDefault="009D693E" w:rsidP="009D693E">
      <w:pPr>
        <w:rPr>
          <w:rStyle w:val="Style13ptBold"/>
        </w:rPr>
      </w:pPr>
      <w:r w:rsidRPr="00A304AE">
        <w:rPr>
          <w:rStyle w:val="Style13ptBold"/>
        </w:rPr>
        <w:t>Word and Phrases 1960</w:t>
      </w:r>
    </w:p>
    <w:p w14:paraId="6F72AFD7" w14:textId="26B5BDFD" w:rsidR="005D5215" w:rsidRDefault="009D693E" w:rsidP="009D693E">
      <w:pPr>
        <w:pStyle w:val="CardIndented"/>
      </w:pPr>
      <w:r w:rsidRPr="00A304AE">
        <w:t> </w:t>
      </w:r>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 Bequest</w:t>
      </w:r>
      <w:r w:rsidRPr="00A304AE">
        <w:t xml:space="preserve"> to charitable institution</w:t>
      </w:r>
      <w:r w:rsidRPr="00A304AE">
        <w:rPr>
          <w:rStyle w:val="StyleUnderline"/>
        </w:rPr>
        <w:t>, making 1/48 of expenditures in state,</w:t>
      </w:r>
      <w:r w:rsidRPr="00A304AE">
        <w:t xml:space="preserve"> held exempt from taxation; </w:t>
      </w:r>
      <w:r w:rsidRPr="00A304AE">
        <w:rPr>
          <w:rStyle w:val="StyleUnderline"/>
        </w:rPr>
        <w:t>such expenditures constituting "substantial" part of its activities.</w:t>
      </w:r>
      <w:r w:rsidRPr="00A304AE">
        <w:t xml:space="preserve"> Tax Commission of Ohio v. American Humane Education Soc., 181 N.E. 557, 42 Ohio App.</w:t>
      </w:r>
    </w:p>
    <w:p w14:paraId="79121BBC" w14:textId="77777777" w:rsidR="00A03070" w:rsidRPr="00A03070" w:rsidRDefault="00A03070" w:rsidP="00A03070"/>
    <w:p w14:paraId="06A9BA35" w14:textId="09AC3A55" w:rsidR="008C1A5B" w:rsidRDefault="00C12857" w:rsidP="00297BAF">
      <w:pPr>
        <w:pStyle w:val="Heading4"/>
      </w:pPr>
      <w:r>
        <w:t>B. Violation—there are 102 federal prisons out of 7,442 correctional facilities—that’s 1.3%</w:t>
      </w:r>
    </w:p>
    <w:p w14:paraId="44289B7A" w14:textId="30823917" w:rsidR="00297BAF" w:rsidRPr="00297BAF" w:rsidRDefault="00297BAF" w:rsidP="00297BAF">
      <w:pPr>
        <w:rPr>
          <w:rStyle w:val="Style13ptBold"/>
        </w:rPr>
      </w:pPr>
      <w:r w:rsidRPr="00297BAF">
        <w:rPr>
          <w:rStyle w:val="Style13ptBold"/>
        </w:rPr>
        <w:t>Wagner and Sakala 14</w:t>
      </w:r>
    </w:p>
    <w:p w14:paraId="3512E259" w14:textId="6BA698B4" w:rsidR="00297BAF" w:rsidRPr="00297BAF" w:rsidRDefault="00297BAF" w:rsidP="00297BAF">
      <w:r w:rsidRPr="00297BAF">
        <w:t>(Peter, Leah, Prison Policy Initiative, “Mass Incarceration: The Whole Pie,” http://www.prisonpolicy.org/reports/pie.html, 8/1/15, SM)</w:t>
      </w:r>
    </w:p>
    <w:p w14:paraId="3BB00C41" w14:textId="2F46752B" w:rsidR="009D693E" w:rsidRPr="00C12857" w:rsidRDefault="009D693E" w:rsidP="005C09F0">
      <w:pPr>
        <w:rPr>
          <w:u w:val="single"/>
        </w:rPr>
      </w:pPr>
      <w:r w:rsidRPr="009D693E">
        <w:t xml:space="preserve">On the other hand, piecing together the available information offers some clarity. This briefing presents the first graphic we’re aware of that aggregates the disparate systems of confinement in this country, which hold more than 2.4 million people in </w:t>
      </w:r>
      <w:r w:rsidRPr="00C12857">
        <w:rPr>
          <w:rStyle w:val="StyleUnderline"/>
        </w:rPr>
        <w:t>1,719 state prisons, 102 federal prisons, 2,259 juvenile correctional facilities, 3,283 local jails, and 79 Indian Country jails as well as in military prisons, immigration detention facilities, civil commitment centers, and prisons in the U.S. territories.</w:t>
      </w:r>
    </w:p>
    <w:p w14:paraId="3447E905" w14:textId="32A297F3" w:rsidR="005C09F0" w:rsidRDefault="005D5215" w:rsidP="005D5215">
      <w:pPr>
        <w:pStyle w:val="Heading4"/>
      </w:pPr>
      <w:r>
        <w:t xml:space="preserve">The affirmative should have to defend changes that affect </w:t>
      </w:r>
      <w:r w:rsidR="00C12857">
        <w:t>a substantial number of facilities</w:t>
      </w:r>
      <w:r w:rsidR="00A77AD6">
        <w:t xml:space="preserve">, not just a hundred federal prisons. </w:t>
      </w:r>
    </w:p>
    <w:p w14:paraId="165044F6" w14:textId="77777777" w:rsidR="00A77AD6" w:rsidRPr="00A77AD6" w:rsidRDefault="00A77AD6" w:rsidP="00A77AD6"/>
    <w:p w14:paraId="6AB7C349" w14:textId="77777777" w:rsidR="00F82F15" w:rsidRDefault="00F82F15" w:rsidP="00F82F15">
      <w:pPr>
        <w:pStyle w:val="Heading4"/>
      </w:pPr>
      <w:r>
        <w:t>C. THE AFFIRMATIVE INTERPRETATION IS BAD FOR DEBATE</w:t>
      </w:r>
    </w:p>
    <w:p w14:paraId="0BB26FA6" w14:textId="116C1707" w:rsidR="00421133" w:rsidRDefault="00F82F15" w:rsidP="00F82F15">
      <w:pPr>
        <w:pStyle w:val="Heading4"/>
      </w:pPr>
      <w:r>
        <w:t>Limits are necessary for negative preparation and clash, and their interpretation makes the topic too</w:t>
      </w:r>
      <w:r w:rsidR="00A77AD6">
        <w:t xml:space="preserve"> big.  Including affs that curtail surveillance ONLY applying to a hundred prisons allows for small, squirrely affs—that kills negative ground. </w:t>
      </w:r>
    </w:p>
    <w:p w14:paraId="496FC427" w14:textId="77777777" w:rsidR="00421133" w:rsidRDefault="00421133" w:rsidP="00A77AD6"/>
    <w:p w14:paraId="113F2C5E" w14:textId="6C154E97" w:rsidR="007333E0" w:rsidRDefault="007333E0" w:rsidP="007333E0">
      <w:pPr>
        <w:pStyle w:val="Heading4"/>
      </w:pPr>
      <w:r>
        <w:t>At best they’re effects T and that’s a voter:</w:t>
      </w:r>
    </w:p>
    <w:p w14:paraId="2DC4A5B1" w14:textId="3916A6F1" w:rsidR="007333E0" w:rsidRDefault="007333E0" w:rsidP="007333E0">
      <w:pPr>
        <w:pStyle w:val="Heading4"/>
        <w:numPr>
          <w:ilvl w:val="0"/>
          <w:numId w:val="13"/>
        </w:numPr>
      </w:pPr>
      <w:r>
        <w:t>makes them unpredictable—the aff could take an infinite number of steps to reach the topical action</w:t>
      </w:r>
    </w:p>
    <w:p w14:paraId="0AC7AF83" w14:textId="6EBA6AB1" w:rsidR="007333E0" w:rsidRDefault="00411556" w:rsidP="00411556">
      <w:pPr>
        <w:pStyle w:val="Heading4"/>
        <w:numPr>
          <w:ilvl w:val="0"/>
          <w:numId w:val="13"/>
        </w:numPr>
      </w:pPr>
      <w:r>
        <w:t>justifies vague plan texts—that kills negative ground and explodes the research burden</w:t>
      </w:r>
    </w:p>
    <w:p w14:paraId="070F8B7D" w14:textId="04492F56" w:rsidR="00411556" w:rsidRPr="00411556" w:rsidRDefault="00675455" w:rsidP="00411556">
      <w:pPr>
        <w:pStyle w:val="Heading4"/>
        <w:numPr>
          <w:ilvl w:val="0"/>
          <w:numId w:val="13"/>
        </w:numPr>
      </w:pPr>
      <w:r>
        <w:t xml:space="preserve">explodes limits—the negative would have to prepare for a large number of aff cases that would only be topical through solvency </w:t>
      </w:r>
    </w:p>
    <w:p w14:paraId="6D9B10D9" w14:textId="77777777" w:rsidR="00F82F15" w:rsidRDefault="00F82F15" w:rsidP="00F82F15"/>
    <w:p w14:paraId="70E253FC" w14:textId="77777777" w:rsidR="00F82F15" w:rsidRDefault="00F82F15" w:rsidP="00F82F15">
      <w:pPr>
        <w:pStyle w:val="Heading4"/>
      </w:pPr>
      <w:r>
        <w:t>C. T IS A VOTER because the opportunity to prepare promotes better debating</w:t>
      </w:r>
    </w:p>
    <w:p w14:paraId="074D84A5" w14:textId="77777777" w:rsidR="009D693E" w:rsidRPr="009D693E" w:rsidRDefault="009D693E" w:rsidP="009D693E"/>
    <w:p w14:paraId="237F3362" w14:textId="1D9AB37F" w:rsidR="00A5256F" w:rsidRDefault="00344EEB" w:rsidP="00A5256F">
      <w:pPr>
        <w:pStyle w:val="Heading2"/>
      </w:pPr>
      <w:r>
        <w:t>Queer Pessimism K</w:t>
      </w:r>
    </w:p>
    <w:p w14:paraId="3B635EB8" w14:textId="1A03CFB8" w:rsidR="000D005A" w:rsidRDefault="000D005A" w:rsidP="000D005A">
      <w:pPr>
        <w:pStyle w:val="Heading3"/>
      </w:pPr>
      <w:r>
        <w:t>1NC</w:t>
      </w:r>
    </w:p>
    <w:p w14:paraId="2630BAF6" w14:textId="77777777" w:rsidR="00D63CD1" w:rsidRPr="00A73DF2" w:rsidRDefault="00D63CD1" w:rsidP="00D63CD1">
      <w:pPr>
        <w:pStyle w:val="Heading4"/>
      </w:pPr>
      <w:r w:rsidRPr="00A73DF2">
        <w:t>The Prison industrial Complex operates far beyond the walls of the prison to capture queerness. And it isn’t broken its working well – endless cycles of reform make a façade of freedom while simultaneously reproducing the cycle of anti-queer violence that happens within it.</w:t>
      </w:r>
    </w:p>
    <w:p w14:paraId="36812BC3" w14:textId="77777777" w:rsidR="00D63CD1" w:rsidRPr="00A73DF2" w:rsidRDefault="00D63CD1" w:rsidP="00D63CD1">
      <w:r w:rsidRPr="00A73DF2">
        <w:rPr>
          <w:rStyle w:val="Style13ptBold"/>
        </w:rPr>
        <w:t>Stanley 11</w:t>
      </w:r>
      <w:r w:rsidRPr="00A73DF2">
        <w:t xml:space="preserve"> </w:t>
      </w:r>
      <w:r w:rsidRPr="00A73DF2">
        <w:rPr>
          <w:sz w:val="16"/>
          <w:szCs w:val="16"/>
        </w:rPr>
        <w:t xml:space="preserve">– (Eric A., Ph.D. in History of Consciousness, UC Santa Cruz, UC President's Postdoctoral Fellow at UCSD edited by Eric A. Stanley and Nat Smith, </w:t>
      </w:r>
      <w:r w:rsidRPr="00A73DF2">
        <w:rPr>
          <w:i/>
          <w:sz w:val="16"/>
          <w:szCs w:val="16"/>
        </w:rPr>
        <w:t>Captive Genders: Trans Embodiment and the Prison Industrial Complex</w:t>
      </w:r>
      <w:r w:rsidRPr="00A73DF2">
        <w:rPr>
          <w:sz w:val="16"/>
          <w:szCs w:val="16"/>
        </w:rPr>
        <w:t>)</w:t>
      </w:r>
    </w:p>
    <w:p w14:paraId="6E359E38" w14:textId="71D59974" w:rsidR="000D005A" w:rsidRPr="00D63CD1" w:rsidRDefault="00D63CD1" w:rsidP="000D005A">
      <w:pPr>
        <w:rPr>
          <w:sz w:val="26"/>
          <w:szCs w:val="26"/>
          <w:u w:val="single"/>
        </w:rPr>
      </w:pPr>
      <w:r w:rsidRPr="00A73DF2">
        <w:rPr>
          <w:rStyle w:val="StyleUnderline"/>
          <w:sz w:val="26"/>
          <w:szCs w:val="26"/>
        </w:rPr>
        <w:t>Trans/gender-non-conforming and queer people, along with many others, are born into webs of surveillance</w:t>
      </w:r>
      <w:r w:rsidRPr="00A73DF2">
        <w:rPr>
          <w:sz w:val="16"/>
          <w:szCs w:val="26"/>
        </w:rPr>
        <w:t>. The</w:t>
      </w:r>
      <w:r w:rsidRPr="00A73DF2">
        <w:rPr>
          <w:rStyle w:val="StyleUnderline"/>
          <w:sz w:val="26"/>
          <w:szCs w:val="26"/>
        </w:rPr>
        <w:t xml:space="preserve"> gendering</w:t>
      </w:r>
      <w:r w:rsidRPr="00A73DF2">
        <w:rPr>
          <w:sz w:val="16"/>
          <w:szCs w:val="26"/>
        </w:rPr>
        <w:t xml:space="preserve"> scan </w:t>
      </w:r>
      <w:r w:rsidRPr="00A73DF2">
        <w:rPr>
          <w:rStyle w:val="StyleUnderline"/>
          <w:sz w:val="26"/>
          <w:szCs w:val="26"/>
        </w:rPr>
        <w:t xml:space="preserve">of </w:t>
      </w:r>
      <w:r w:rsidRPr="00A73DF2">
        <w:rPr>
          <w:sz w:val="16"/>
          <w:szCs w:val="26"/>
        </w:rPr>
        <w:t xml:space="preserve">other </w:t>
      </w:r>
      <w:r w:rsidRPr="00A73DF2">
        <w:rPr>
          <w:rStyle w:val="StyleUnderline"/>
          <w:sz w:val="26"/>
          <w:szCs w:val="26"/>
        </w:rPr>
        <w:t xml:space="preserve">children </w:t>
      </w:r>
      <w:r w:rsidRPr="00A73DF2">
        <w:rPr>
          <w:sz w:val="16"/>
          <w:szCs w:val="26"/>
        </w:rPr>
        <w:t xml:space="preserve">at an early age (“Are you a boy or a girl?”) </w:t>
      </w:r>
      <w:r w:rsidRPr="00A73DF2">
        <w:rPr>
          <w:rStyle w:val="StyleUnderline"/>
          <w:sz w:val="26"/>
          <w:szCs w:val="26"/>
        </w:rPr>
        <w:t>places many in the panopticon long before they enter a prison</w:t>
      </w:r>
      <w:r w:rsidRPr="00A73DF2">
        <w:rPr>
          <w:sz w:val="16"/>
          <w:szCs w:val="26"/>
        </w:rPr>
        <w:t xml:space="preserve">. For those who do trespass the gender binary or </w:t>
      </w:r>
      <w:r w:rsidRPr="00A73DF2">
        <w:rPr>
          <w:rStyle w:val="StyleUnderline"/>
          <w:sz w:val="26"/>
          <w:szCs w:val="26"/>
        </w:rPr>
        <w:t>heteronormativity, physical violence, isolation, detention, or parental disappointment become some of the first punishments</w:t>
      </w:r>
      <w:r w:rsidRPr="00A73DF2">
        <w:rPr>
          <w:sz w:val="16"/>
          <w:szCs w:val="26"/>
        </w:rPr>
        <w:t xml:space="preserve">. As has been well documented, many trans and queer youth are routinely harassed at school and kicked out of home at young ages, while others leave in hopes of escaping the mental and physical violence that they experience at schools and in their houses. </w:t>
      </w:r>
      <w:r w:rsidRPr="00A73DF2">
        <w:rPr>
          <w:rStyle w:val="StyleUnderline"/>
          <w:sz w:val="26"/>
          <w:szCs w:val="26"/>
        </w:rPr>
        <w:t>Many trans/queer youth learn how to survive in a hostile world. Often the informal economy becomes the only option for them to make money.</w:t>
      </w:r>
      <w:r w:rsidRPr="00A73DF2">
        <w:rPr>
          <w:sz w:val="16"/>
          <w:szCs w:val="26"/>
        </w:rPr>
        <w:t xml:space="preserve"> </w:t>
      </w:r>
      <w:r w:rsidRPr="00A73DF2">
        <w:rPr>
          <w:rStyle w:val="StyleUnderline"/>
          <w:sz w:val="26"/>
          <w:szCs w:val="26"/>
        </w:rPr>
        <w:t>Selling drugs, sex work, shoplifting, and scamming are among the few avenues that might ensure they have something to eat and a place to sleep at night</w:t>
      </w:r>
      <w:r w:rsidRPr="00A73DF2">
        <w:rPr>
          <w:sz w:val="16"/>
          <w:szCs w:val="26"/>
        </w:rPr>
        <w:t xml:space="preserve">. Routinely turned away from shelters because of their gender presentation, abused in residential living situations or foster care, and even harassed in “gay neighborhoods” (as they are assumed to drive down property values or scare off business), </w:t>
      </w:r>
      <w:r w:rsidRPr="00A73DF2">
        <w:rPr>
          <w:rStyle w:val="StyleUnderline"/>
          <w:sz w:val="26"/>
          <w:szCs w:val="26"/>
        </w:rPr>
        <w:t>they are reminded that they are alone. Habitually picked up for truancy, loitering, or soliciting, many trans/queer people spend their youth shuttling between the anonymity of the streets and the hyper-surveillance of the juvenile justice system</w:t>
      </w:r>
      <w:r w:rsidRPr="00A73DF2">
        <w:rPr>
          <w:sz w:val="16"/>
          <w:szCs w:val="26"/>
        </w:rPr>
        <w:t xml:space="preserve">. </w:t>
      </w:r>
      <w:r w:rsidRPr="00A73DF2">
        <w:rPr>
          <w:rStyle w:val="StyleUnderline"/>
          <w:sz w:val="26"/>
          <w:szCs w:val="26"/>
        </w:rPr>
        <w:t>With case managers too overloaded to care, or too transphobic to want to care, they slip through the holes left by others. Picked up—locked up—placed in a home—escape—survive—picked up again. The cycle builds a cage, and the hope for anything else disappears with the crushing reality that their identities form the parameters of possibility.</w:t>
      </w:r>
      <w:r w:rsidRPr="00A73DF2">
        <w:rPr>
          <w:sz w:val="16"/>
          <w:szCs w:val="26"/>
        </w:rPr>
        <w:t>10 With few options and aging-out of what little resources there are for “youth,” many trans/queer adults are in no better a situation. Employers routinely don’t hire “queeny” gay men, trans women who “cannot pass,” butches who seem “too hard,” or anyone else who is read to be “bad for business.” Along with the barriers to employment, most jobs that are open to folks who have been homeless or incarcerated are minimum-wage and thus provide little more than continuing poverty and fleeting stability. Back to where they began—on the streets, hustling to make it, now older—they are often given even longer sentences</w:t>
      </w:r>
      <w:r w:rsidRPr="00A73DF2">
        <w:rPr>
          <w:rStyle w:val="StyleUnderline"/>
          <w:sz w:val="26"/>
          <w:szCs w:val="26"/>
        </w:rPr>
        <w:t>. While this cycle of poverty and incarceration speaks to more current experiences, the discursive drives building their motors are nothing new. Inheriting a long history of being made suspect, trans/queer people, via the medicalization of trans identities and homosexuality, have been and continue to be institutionalized, forcibly medicated, sterilized, operated on, shocked, and made into objects of study and experimentatio</w:t>
      </w:r>
      <w:r w:rsidRPr="00A73DF2">
        <w:rPr>
          <w:sz w:val="16"/>
          <w:szCs w:val="26"/>
        </w:rPr>
        <w:t xml:space="preserve">n. Similarly, the historical illegality of gender trespassing and of queerness have taught many trans/queer folks that their lives will be intimately bound with the legal system. More recently, the HIV/AIDS pandemic has turned the surveillance technologies inward. One’s blood and RNA replication became another site of susceptibility that continues to imprison people through charges of bio-terrorism, under AIDS-phobic laws. Living through these forms of domination are also moments of devastating resistance where people working together are building joy, tearing down the walls of normative culture, and opening space for a more beautiful, more lively, safer place for all. Captive Genders remembers these radical histories and movements as evidence that our legacies are fiercely imaginative and that our collective abilities can, and have, offered freedom even in the most destitute of times.11 </w:t>
      </w:r>
      <w:r w:rsidRPr="00A73DF2">
        <w:rPr>
          <w:rStyle w:val="StyleUnderline"/>
          <w:sz w:val="26"/>
          <w:szCs w:val="26"/>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w:t>
      </w:r>
      <w:r w:rsidRPr="00A73DF2">
        <w:rPr>
          <w:sz w:val="16"/>
          <w:szCs w:val="26"/>
        </w:rPr>
        <w:t xml:space="preserve"> Abolition necessarily moves us away from attempting to “fix” the PIC and helps us imagine an entirely different world—one that is not built upon the historical and contemporary legacies of the racial and gendered brutality that maintain the power of the PIC. What this means is that abolition is not a response to the belief that the PIC is so horrible that reform would not be enough. Although we do believe that the PIC is horrible and that reform is not enough, </w:t>
      </w:r>
      <w:r w:rsidRPr="00A73DF2">
        <w:rPr>
          <w:rStyle w:val="StyleUnderline"/>
          <w:sz w:val="26"/>
          <w:szCs w:val="26"/>
        </w:rPr>
        <w:t>abolition radically restages our conversations and our ways of living and understanding as to undo our reliance on the PIC and its cultural logics. For us, abolition is not simply a reaction to the PIC but a political commitment that makes the PIC impossible. To this end, the time of abolition is both yet to come and already here. In other words, while we hold on to abolition as a politics for doing anti-PIC work, we also acknowledge there are countless ways that abolition has been and continues to be here now. As a project dedicated to radical deconstruction, abolition must also include at its center a reworking of gender and sexuality that displaces both heterosexuality and gender normativity as measures of worth.12</w:t>
      </w:r>
    </w:p>
    <w:p w14:paraId="698139FE" w14:textId="77777777" w:rsidR="00344EEB" w:rsidRDefault="00344EEB" w:rsidP="00344EEB"/>
    <w:p w14:paraId="41B7A568" w14:textId="77777777" w:rsidR="00344EEB" w:rsidRDefault="00344EEB" w:rsidP="00344EEB">
      <w:pPr>
        <w:pStyle w:val="Heading4"/>
      </w:pPr>
      <w:r>
        <w:t>Violence against queerness results in the annihilation of identity—this is a form of soul murder</w:t>
      </w:r>
    </w:p>
    <w:p w14:paraId="3D514C17" w14:textId="77777777" w:rsidR="00344EEB" w:rsidRPr="00751240" w:rsidRDefault="00344EEB" w:rsidP="00344EEB">
      <w:pPr>
        <w:rPr>
          <w:rStyle w:val="underline"/>
        </w:rPr>
      </w:pPr>
      <w:r w:rsidRPr="00CA742E">
        <w:rPr>
          <w:rStyle w:val="Heading4Char"/>
        </w:rPr>
        <w:t>Yep, Lovaas, and Elia 03</w:t>
      </w:r>
      <w:r w:rsidRPr="00CA742E">
        <w:rPr>
          <w:sz w:val="16"/>
        </w:rPr>
        <w:t xml:space="preserve"> Professors, San Francisco University (Gust, Karen, and John, Journal of Homosexual Studies,</w:t>
      </w:r>
      <w:r>
        <w:rPr>
          <w:sz w:val="16"/>
        </w:rPr>
        <w:t xml:space="preserve"> Vol. 45, No. 2/3/4, pp. 18,</w:t>
      </w:r>
      <w:r w:rsidRPr="00CA742E">
        <w:rPr>
          <w:sz w:val="16"/>
        </w:rPr>
        <w:t>)</w:t>
      </w:r>
    </w:p>
    <w:p w14:paraId="72E0E8DE" w14:textId="77777777" w:rsidR="00344EEB" w:rsidRDefault="00344EEB" w:rsidP="00344EEB">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Shengold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Shengold (1989) writes, “</w:t>
      </w:r>
      <w:r w:rsidRPr="00751240">
        <w:rPr>
          <w:rStyle w:val="underline"/>
          <w:highlight w:val="green"/>
        </w:rPr>
        <w:t>soul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xml:space="preserve">” (p. 2, my emphasis).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14:paraId="14FA9ABD" w14:textId="77777777" w:rsidR="00C47654" w:rsidRPr="0042652D" w:rsidRDefault="00C47654" w:rsidP="00C47654">
      <w:pPr>
        <w:pStyle w:val="Heading4"/>
      </w:pPr>
      <w:r>
        <w:t>The alternative is to burn this world to the ground—we must rage against systems of normativity</w:t>
      </w:r>
    </w:p>
    <w:p w14:paraId="6D0EF643" w14:textId="77777777" w:rsidR="00C47654" w:rsidRPr="00B03C41" w:rsidRDefault="00C47654" w:rsidP="00C47654">
      <w:r w:rsidRPr="00A73DF2">
        <w:rPr>
          <w:rStyle w:val="Style13ptBold"/>
        </w:rPr>
        <w:t>Mary Nardini Gang 09</w:t>
      </w:r>
      <w:r w:rsidRPr="00B03C41">
        <w:t xml:space="preserve"> (Mary Nardini Gang [The Mary Nardini Gang are criminal queers from Milwaukee, Wisconsin.]. “Toward the Queerest Insurrection.” Queer Jihad, 2009. http://zinelibrary.info/files/QueerestImposed.pdf)//ALepow</w:t>
      </w:r>
    </w:p>
    <w:p w14:paraId="720A4B9E" w14:textId="77777777" w:rsidR="00C47654" w:rsidRPr="00A73DF2" w:rsidRDefault="00C47654" w:rsidP="00C47654">
      <w:pPr>
        <w:rPr>
          <w:sz w:val="26"/>
          <w:szCs w:val="26"/>
          <w:u w:val="single"/>
        </w:rPr>
      </w:pPr>
      <w:r w:rsidRPr="00A73DF2">
        <w:rPr>
          <w:sz w:val="16"/>
          <w:szCs w:val="26"/>
        </w:rPr>
        <w:t xml:space="preserve">Some will read “queer” as synonymous with “gay and lesbian” or “LGBT”. This reading falls short. While those who would fit within the con- structions of “L”, “G”, “B” or “T” could fall with- in the discursive limits of queer, queer is not a stable area to inhabit. </w:t>
      </w:r>
      <w:r w:rsidRPr="00A73DF2">
        <w:rPr>
          <w:sz w:val="26"/>
          <w:szCs w:val="26"/>
          <w:u w:val="single"/>
        </w:rPr>
        <w:t>Queer is not merely another identity that can be tacked onto a list of neat social categories, nor the quantitative sum of our identities. Rather, it is the qualitative position of opposition to presentations of stability - an identity that problematizes the manageable limits of identity. Queer is a territory of tension, defined against the dominant narrative of white-hetero-monogamous-patriarchy, but also by an affinity with all who are marginalized, otherized and oppressed. Queer is the abnormal, the strange, the dangerous.</w:t>
      </w:r>
      <w:r w:rsidRPr="00A73DF2">
        <w:rPr>
          <w:sz w:val="16"/>
          <w:szCs w:val="26"/>
        </w:rPr>
        <w:t xml:space="preserve"> Queer involves our sexuality and our gender, but so much more. It is our desire and fantasies and more still</w:t>
      </w:r>
      <w:r w:rsidRPr="00A73DF2">
        <w:rPr>
          <w:sz w:val="26"/>
          <w:szCs w:val="26"/>
          <w:u w:val="single"/>
        </w:rPr>
        <w:t xml:space="preserve">. Queer is the cohesion of everything in conflict with the heterosexual capitalist world. Queer is a total rejection of the regime of the Normal. As queers we understand Normalcy. Normal, is the tyranny of our condition; reproduced in all of our relationships. Normalcy is violently reiterated in every minute of every day. We understand this Normalcy as the Totality. The Totality being the interconnection and overlap- ping of all oppression and misery. The Totality is the state. It is capitalism. It is civilization and empire. The totality is fence-post crucifixion. It is rape and murder at the hands of police. It is “Str8 Acting” and “No Fatties or Femmes”. It is Queer Eye for the Straight Guy. It is the brutal lessons taught to those who can’t achieve Normal. It is every way we’ve limited ourselves or learned to hate our bodies. We understand Normalcy all too well. When we speak of social war, we do so because purist class analysis is not enough for us. </w:t>
      </w:r>
      <w:r w:rsidRPr="00A73DF2">
        <w:rPr>
          <w:sz w:val="16"/>
          <w:szCs w:val="26"/>
        </w:rPr>
        <w:t xml:space="preserve">What does a marxist economic worldview mean to a survivor of bashing? To a sex work- er? To a homeless, teenage runaway? How can class analysis, alone as paradigm for a revolution, promise liberation to those of us journeying beyond our assigned genders and sexualities? The Proletariat as revolutionary subject marginalizes all whose lives don’t fit in the model of heterosexual-worker. </w:t>
      </w:r>
      <w:r w:rsidRPr="00A73DF2">
        <w:rPr>
          <w:sz w:val="26"/>
          <w:szCs w:val="26"/>
          <w:u w:val="single"/>
        </w:rPr>
        <w:t>We must create space wherein it is possible for desire to flourish. This space, of course, requires conflict with this social order. To de- sire, in a world structured to confine desire, is a tension we live daily. We must understand this tension so that we can become powerful through it - we must understand it so that it can tear our confinement apart. This terrain, born in rupture, must challenge oppression in its entirety. This of course, means total negation of this world. We must become bodies in revolt. We need to delve into and indulge in power. We can learn the strength of our bodies in struggle for space for our desires. In desire we’ll find the power to destroy not only what destroys us, but also those who aspire to turn us into a gay mimicry of that which destroys us. We must be in conflict with regimes of the normal. This means to be at war with everything. If we desire a world without restraint, we must tear this one to the ground. We must live be- yond measure and love and desire in ways most devastating. We must come to understand the feeling of social war. We can learn to be a threat, we can become the queerest of insurrections.</w:t>
      </w:r>
    </w:p>
    <w:p w14:paraId="42175A93" w14:textId="77777777" w:rsidR="00C47654" w:rsidRDefault="00C47654" w:rsidP="00344EEB">
      <w:pPr>
        <w:rPr>
          <w:sz w:val="16"/>
        </w:rPr>
      </w:pPr>
    </w:p>
    <w:p w14:paraId="0A1C38EB" w14:textId="42C686CE" w:rsidR="00B44CE7" w:rsidRDefault="00B44CE7" w:rsidP="00B44CE7">
      <w:pPr>
        <w:pStyle w:val="Heading3"/>
      </w:pPr>
      <w:r>
        <w:t>Links</w:t>
      </w:r>
    </w:p>
    <w:p w14:paraId="06B1D186" w14:textId="77777777" w:rsidR="00344EEB" w:rsidRPr="00F20759" w:rsidRDefault="00344EEB" w:rsidP="00344EEB">
      <w:pPr>
        <w:pStyle w:val="Heading4"/>
      </w:pPr>
      <w:r>
        <w:t>Our discursive record of violence done against prisoners produces an epistemology that haunts the neoliberal-carceral state’s legalistic discourse of “freedom” and “justice” even beyond a court decision – any legalistic attempt to bracket our discussion is the same political move that allows the law to possess and legitimize the violence of the carceral state.</w:t>
      </w:r>
    </w:p>
    <w:p w14:paraId="6EBFA4D2" w14:textId="77777777" w:rsidR="00344EEB" w:rsidRPr="008B2090" w:rsidRDefault="00344EEB" w:rsidP="00344EEB">
      <w:pPr>
        <w:rPr>
          <w:sz w:val="16"/>
          <w:szCs w:val="16"/>
        </w:rPr>
      </w:pPr>
      <w:r w:rsidRPr="008B2090">
        <w:rPr>
          <w:rStyle w:val="Style13ptBold"/>
        </w:rPr>
        <w:t>Dillon 13</w:t>
      </w:r>
      <w:r w:rsidRPr="008B2090">
        <w:t xml:space="preserve"> </w:t>
      </w:r>
      <w:r w:rsidRPr="008B2090">
        <w:rPr>
          <w:sz w:val="16"/>
          <w:szCs w:val="16"/>
        </w:rPr>
        <w:t>(Stephen, “Fugitive Life: Race, Gender, and the Rise of the Neoliberal-Carceral State,” May 2013, Stephen Dillon, assistant professor of Queer Studies, holds a B.A. from the University of Iowa and a Ph.D. in American Studies with a minor in Critical Feminist and Sexuality Studies from the University of Minnesota.//RJ)</w:t>
      </w:r>
    </w:p>
    <w:p w14:paraId="4922ED65" w14:textId="77777777" w:rsidR="00344EEB" w:rsidRPr="008B2090" w:rsidRDefault="00344EEB" w:rsidP="00344EEB">
      <w:pPr>
        <w:rPr>
          <w:rStyle w:val="StyleUnderline"/>
          <w:sz w:val="26"/>
          <w:szCs w:val="26"/>
        </w:rPr>
      </w:pPr>
      <w:r w:rsidRPr="008B2090">
        <w:rPr>
          <w:rStyle w:val="StyleUnderline"/>
          <w:sz w:val="26"/>
          <w:szCs w:val="26"/>
        </w:rPr>
        <w:t>Many accounts of sexual violence committed against women in prison concern exceptional cases where a guard violated the law or other inmates perpetrate the violation</w:t>
      </w:r>
      <w:r w:rsidRPr="008B2090">
        <w:rPr>
          <w:sz w:val="16"/>
          <w:szCs w:val="26"/>
        </w:rPr>
        <w:t xml:space="preserve">. In this the case, </w:t>
      </w:r>
      <w:r w:rsidRPr="008B2090">
        <w:rPr>
          <w:rStyle w:val="Emphasis"/>
          <w:szCs w:val="26"/>
        </w:rPr>
        <w:t>sexual violence was performed by the state in the name of the safety of the state</w:t>
      </w:r>
      <w:r w:rsidRPr="008B2090">
        <w:rPr>
          <w:sz w:val="16"/>
          <w:szCs w:val="26"/>
        </w:rPr>
        <w:t xml:space="preserve">. As the captain put it, </w:t>
      </w:r>
      <w:r w:rsidRPr="008B2090">
        <w:rPr>
          <w:rStyle w:val="StyleUnderline"/>
          <w:sz w:val="26"/>
          <w:szCs w:val="26"/>
        </w:rPr>
        <w:t>the state simply has the right to sexually assault those in their custody.</w:t>
      </w:r>
      <w:r w:rsidRPr="008B2090">
        <w:rPr>
          <w:sz w:val="16"/>
          <w:szCs w:val="26"/>
        </w:rPr>
        <w:t xml:space="preserve"> Whether the cavity search is authorized by the consent of the prisoner or not, </w:t>
      </w:r>
      <w:r w:rsidRPr="008B2090">
        <w:rPr>
          <w:rStyle w:val="Emphasis"/>
          <w:szCs w:val="26"/>
        </w:rPr>
        <w:t xml:space="preserve">consent is not available to the captive who is always already subject to the systems of violence and force available to the prison. </w:t>
      </w:r>
      <w:r w:rsidRPr="008B2090">
        <w:rPr>
          <w:rStyle w:val="StyleUnderline"/>
          <w:sz w:val="26"/>
          <w:szCs w:val="26"/>
        </w:rPr>
        <w:t xml:space="preserve">As Angela Davis observes, </w:t>
      </w:r>
      <w:r w:rsidRPr="008B2090">
        <w:rPr>
          <w:rStyle w:val="Emphasis"/>
          <w:szCs w:val="26"/>
        </w:rPr>
        <w:t>if strip searches and cavity searches were performed by men</w:t>
      </w:r>
      <w:r w:rsidRPr="008B2090">
        <w:rPr>
          <w:rStyle w:val="StyleUnderline"/>
          <w:sz w:val="26"/>
          <w:szCs w:val="26"/>
        </w:rPr>
        <w:t xml:space="preserve"> in plain clothes </w:t>
      </w:r>
      <w:r w:rsidRPr="008B2090">
        <w:rPr>
          <w:rStyle w:val="Emphasis"/>
          <w:szCs w:val="26"/>
        </w:rPr>
        <w:t>on the street,</w:t>
      </w:r>
      <w:r w:rsidRPr="008B2090">
        <w:rPr>
          <w:rStyle w:val="StyleUnderline"/>
          <w:sz w:val="26"/>
          <w:szCs w:val="26"/>
        </w:rPr>
        <w:t xml:space="preserve"> there would be no question that an act of sexual violence was taking place.</w:t>
      </w:r>
      <w:r w:rsidRPr="008B2090">
        <w:rPr>
          <w:sz w:val="16"/>
          <w:szCs w:val="26"/>
        </w:rPr>
        <w:t xml:space="preserve">515 Yet, </w:t>
      </w:r>
      <w:r w:rsidRPr="008B2090">
        <w:rPr>
          <w:rStyle w:val="Emphasis"/>
          <w:szCs w:val="26"/>
        </w:rPr>
        <w:t>the body of the prisoner is ontologically a threat to the state and the public, and thus violence performed on the captive body preempts the violence the prisoner is perpetually waiting to unleash</w:t>
      </w:r>
      <w:r w:rsidRPr="008B2090">
        <w:rPr>
          <w:sz w:val="16"/>
          <w:szCs w:val="26"/>
        </w:rPr>
        <w:t xml:space="preserve">. </w:t>
      </w:r>
      <w:r w:rsidRPr="008B2090">
        <w:rPr>
          <w:rStyle w:val="StyleUnderline"/>
          <w:sz w:val="26"/>
          <w:szCs w:val="26"/>
        </w:rPr>
        <w:t xml:space="preserve">Simply, a rape is not a rape—it is safety and security. </w:t>
      </w:r>
      <w:r w:rsidRPr="008B2090">
        <w:rPr>
          <w:sz w:val="16"/>
          <w:szCs w:val="26"/>
        </w:rPr>
        <w:t xml:space="preserve">This particular act of state violence did not occur because prisoners are “juridical non-people” as Dylan Rodríguez would have it.516 Instead, </w:t>
      </w:r>
      <w:r w:rsidRPr="008B2090">
        <w:rPr>
          <w:rStyle w:val="StyleUnderline"/>
          <w:sz w:val="26"/>
          <w:szCs w:val="26"/>
        </w:rPr>
        <w:t>sexual violence was authorized and performed by the law and through the law</w:t>
      </w:r>
      <w:r w:rsidRPr="008B2090">
        <w:rPr>
          <w:sz w:val="16"/>
          <w:szCs w:val="26"/>
        </w:rPr>
        <w:t xml:space="preserve">. The women were even given the non-choice of signing a legal document authorizing the terror that was coming regardless of their forced consent. </w:t>
      </w:r>
      <w:r w:rsidRPr="008B2090">
        <w:rPr>
          <w:rStyle w:val="StyleUnderline"/>
          <w:sz w:val="26"/>
          <w:szCs w:val="26"/>
        </w:rPr>
        <w:t>Torres and Rosenberg were viewed as legal subjects who could authorize their own violation.</w:t>
      </w:r>
      <w:r w:rsidRPr="008B2090">
        <w:rPr>
          <w:sz w:val="16"/>
          <w:szCs w:val="26"/>
        </w:rPr>
        <w:t xml:space="preserve"> For example, when Amnesty International wrote the FBP about the assault, the Associate Director responded: Regarding the particular search conducted of Ms. Torres and Susan Rosenberg prior to their transfer to Lexington, our careful review indicates that the search was not punitive nor outside of agency policy. This very isolated occurrence involved a search that was performed in a professional manner by a qualified physician’s assistant.517 </w:t>
      </w:r>
      <w:r w:rsidRPr="008B2090">
        <w:rPr>
          <w:rStyle w:val="StyleUnderline"/>
          <w:sz w:val="26"/>
          <w:szCs w:val="26"/>
        </w:rPr>
        <w:t>The sexual assault was the law, policy, and procedure of the prison.</w:t>
      </w:r>
      <w:r w:rsidRPr="008B2090">
        <w:rPr>
          <w:sz w:val="16"/>
          <w:szCs w:val="26"/>
        </w:rPr>
        <w:t xml:space="preserve"> It was professional and part of the larger system of the prison’s humane care of the prisoner. Like the unimaginable violence at Guantánamo, </w:t>
      </w:r>
      <w:r w:rsidRPr="008B2090">
        <w:rPr>
          <w:rStyle w:val="StyleUnderline"/>
          <w:sz w:val="26"/>
          <w:szCs w:val="26"/>
        </w:rPr>
        <w:t xml:space="preserve">the women at Lexington were not beyond the safety of the law—they were </w:t>
      </w:r>
      <w:r w:rsidRPr="008B2090">
        <w:rPr>
          <w:rStyle w:val="Emphasis"/>
          <w:szCs w:val="26"/>
        </w:rPr>
        <w:t>possessed by it.</w:t>
      </w:r>
      <w:r w:rsidRPr="008B2090">
        <w:rPr>
          <w:sz w:val="16"/>
          <w:szCs w:val="26"/>
        </w:rPr>
        <w:t xml:space="preserve"> </w:t>
      </w:r>
      <w:r w:rsidRPr="008B2090">
        <w:rPr>
          <w:rStyle w:val="StyleUnderline"/>
          <w:sz w:val="26"/>
          <w:szCs w:val="26"/>
        </w:rPr>
        <w:t>Rosenberg countered state violence and terror: “I found a new way to survive by reading and writing and thinking with purpose</w:t>
      </w:r>
      <w:r w:rsidRPr="008B2090">
        <w:rPr>
          <w:sz w:val="16"/>
          <w:szCs w:val="26"/>
        </w:rPr>
        <w:t xml:space="preserve">.”518 Her lawyer told her to write down the forms of violation, pain, and horror that were too numerous to catalogue during their visits, were so unimaginable they could not be conveyed by speech, or were simply unspeakable. </w:t>
      </w:r>
      <w:r w:rsidRPr="008B2090">
        <w:rPr>
          <w:rStyle w:val="StyleUnderline"/>
          <w:sz w:val="26"/>
          <w:szCs w:val="26"/>
        </w:rPr>
        <w:t xml:space="preserve">Rosenberg’s lawyer framed this process as building an archive that would contradict the state’s account of Lexington and thus would produce a different conception of the truth. </w:t>
      </w:r>
      <w:r w:rsidRPr="008B2090">
        <w:rPr>
          <w:sz w:val="16"/>
          <w:szCs w:val="26"/>
        </w:rPr>
        <w:t>Rosenberg writes: “</w:t>
      </w:r>
      <w:r w:rsidRPr="008B2090">
        <w:rPr>
          <w:rStyle w:val="StyleUnderline"/>
          <w:sz w:val="26"/>
          <w:szCs w:val="26"/>
        </w:rPr>
        <w:t>Write it down, for the record. I half believed that keeping a record was a futile effort, and she half believed it would be of use in fighting for justice, but that sentence became a signal between us, a way to reference acts of violence too difficult to discuss</w:t>
      </w:r>
      <w:r w:rsidRPr="008B2090">
        <w:rPr>
          <w:sz w:val="16"/>
          <w:szCs w:val="26"/>
        </w:rPr>
        <w:t xml:space="preserve">.”519 </w:t>
      </w:r>
      <w:r w:rsidRPr="008B2090">
        <w:rPr>
          <w:rStyle w:val="Emphasis"/>
          <w:szCs w:val="26"/>
        </w:rPr>
        <w:t xml:space="preserve">The “record” in this formulation was a legal account that could potentially contest the state in court, but it was also an alternative record of events that could live on in places and times beyond the state’s determination of what is real and true. </w:t>
      </w:r>
      <w:r w:rsidRPr="008B2090">
        <w:rPr>
          <w:sz w:val="16"/>
          <w:szCs w:val="26"/>
        </w:rPr>
        <w:t xml:space="preserve">In this way, </w:t>
      </w:r>
      <w:r w:rsidRPr="008B2090">
        <w:rPr>
          <w:rStyle w:val="Emphasis"/>
          <w:szCs w:val="26"/>
        </w:rPr>
        <w:t>writing became a way of producing an epistemology that haunts the neoliberal-carceral state’s discourses of freedom, equality, and justice.</w:t>
      </w:r>
      <w:r w:rsidRPr="008B2090">
        <w:rPr>
          <w:sz w:val="16"/>
          <w:szCs w:val="26"/>
        </w:rPr>
        <w:t xml:space="preserve"> </w:t>
      </w:r>
      <w:r w:rsidRPr="008B2090">
        <w:rPr>
          <w:rStyle w:val="StyleUnderline"/>
          <w:sz w:val="26"/>
          <w:szCs w:val="26"/>
        </w:rPr>
        <w:t>Writing became a way to document the violence of the law—violence the law itself could not register.</w:t>
      </w:r>
    </w:p>
    <w:p w14:paraId="5BFA251D" w14:textId="77777777" w:rsidR="00344EEB" w:rsidRPr="008B2090" w:rsidRDefault="00344EEB" w:rsidP="00344EEB"/>
    <w:p w14:paraId="6DD8977B" w14:textId="77777777" w:rsidR="00344EEB" w:rsidRDefault="00344EEB" w:rsidP="00344EEB">
      <w:pPr>
        <w:rPr>
          <w:rStyle w:val="StyleUnderline"/>
          <w:sz w:val="26"/>
          <w:szCs w:val="26"/>
        </w:rPr>
      </w:pPr>
    </w:p>
    <w:p w14:paraId="29382BEB" w14:textId="77777777" w:rsidR="00344EEB" w:rsidRPr="00A73DF2" w:rsidRDefault="00344EEB" w:rsidP="00344EEB">
      <w:pPr>
        <w:pStyle w:val="Heading4"/>
      </w:pPr>
      <w:r>
        <w:t>Prison reforms continue the violent policing of gender and sexuality by the state while neglecting to bring the failings of the system to the forefront of their work. The law does not treat everyone equally and it never will absent the destruction of the state.</w:t>
      </w:r>
    </w:p>
    <w:p w14:paraId="6AF98EF1" w14:textId="77777777" w:rsidR="00344EEB" w:rsidRPr="00A73DF2" w:rsidRDefault="00344EEB" w:rsidP="00344EEB">
      <w:pPr>
        <w:rPr>
          <w:sz w:val="26"/>
          <w:szCs w:val="26"/>
        </w:rPr>
      </w:pPr>
      <w:r w:rsidRPr="00A73DF2">
        <w:rPr>
          <w:b/>
          <w:sz w:val="26"/>
          <w:szCs w:val="26"/>
        </w:rPr>
        <w:t>Ware 11</w:t>
      </w:r>
      <w:r w:rsidRPr="00A73DF2">
        <w:rPr>
          <w:sz w:val="26"/>
          <w:szCs w:val="26"/>
        </w:rPr>
        <w:t xml:space="preserve"> </w:t>
      </w:r>
      <w:r w:rsidRPr="00A73DF2">
        <w:rPr>
          <w:sz w:val="16"/>
          <w:szCs w:val="16"/>
        </w:rPr>
        <w:t>(Ware, Wesley [Wesley Ware is the founder of BreakOUT!, a project of the Juvenile Justice Project of Louisiana (JJPL) that fights for justice for lesbian, gay, bisexual, transgender, and queer/questioning youth in the juvenile justice system and the author of the recently released report, Locked Up &amp; Out: Lesbian, Gay, Bisexual, and Transgender Youth in Louisiana’s Juvenile Justice System. Wes serves on the Advisory Board for the Equity Project, a national initiative to bring fairness and equity to LGBT youth in juvenile delinquency courts. At JJPL, he coordinated the investigation for a class-action lawsuit on behalf of youth detained in an abusive youth jail in New Orleans and monitors the conditions of three state-run youth prisons in Louisiana.]. 2011 “Rounding Up the Homosexuals: The Impact of Juvenile Court on Queer and Trans/Gender-Non-Conforming Youth” in “Captive Genders: Trans Embodiment and the Prison Industrial Complex” Pg. 77 (Eds. Smith &amp; Stanley) 2011 AK press. Accessed: 7/17/2015. http://theloon2013.wikispaces.com/file/view/Stanley-Eric-Captive-Genders-Trans-Embodiment-and-Prison-Industrial-Complex.pdf)//ALepow</w:t>
      </w:r>
    </w:p>
    <w:p w14:paraId="02ED92B7" w14:textId="77777777" w:rsidR="00344EEB" w:rsidRDefault="00344EEB" w:rsidP="00344EEB">
      <w:pPr>
        <w:rPr>
          <w:sz w:val="16"/>
          <w:szCs w:val="26"/>
        </w:rPr>
      </w:pPr>
      <w:r w:rsidRPr="00A73DF2">
        <w:rPr>
          <w:sz w:val="16"/>
          <w:szCs w:val="26"/>
        </w:rPr>
        <w:t xml:space="preserve">However, with the juvenile justice system’s intent to provide “treatment” to young people, many queer/trans youth inherit the ideology that they are “wrong” or in need of “curing,” as evidenced by their stories. </w:t>
      </w:r>
      <w:r w:rsidRPr="00A73DF2">
        <w:rPr>
          <w:sz w:val="26"/>
          <w:szCs w:val="26"/>
          <w:u w:val="single"/>
        </w:rPr>
        <w:t>As sexual and gender transgressions have been deemed both illegal and pathological, queer and trans youth, who are some of the most vulnerable to “treatments,” are not only subjected to incarceration but also to harassment by staff, conversion therapy, and physical violence.</w:t>
      </w:r>
      <w:r w:rsidRPr="00A73DF2">
        <w:rPr>
          <w:sz w:val="16"/>
          <w:szCs w:val="26"/>
        </w:rPr>
        <w:t>6</w:t>
      </w:r>
      <w:r w:rsidRPr="00A73DF2">
        <w:rPr>
          <w:sz w:val="26"/>
          <w:szCs w:val="26"/>
          <w:u w:val="single"/>
        </w:rPr>
        <w:t xml:space="preserve"> Moreover, with the juvenile justice system often housed under the direct authority of state correctional systems and composed of youth referred directly from state police departments, it should not be surprising that young people locked up in the state juvenile system, 80 percent of whom are black in Louisiana,7 are often actually destroyed by the very system that was created to intervene</w:t>
      </w:r>
      <w:r w:rsidRPr="00A73DF2">
        <w:rPr>
          <w:sz w:val="16"/>
          <w:szCs w:val="26"/>
        </w:rPr>
        <w:t xml:space="preserve">. Worse than just providing damaging outcomes for youth once they are incarcerated, </w:t>
      </w:r>
      <w:r w:rsidRPr="00A73DF2">
        <w:rPr>
          <w:sz w:val="26"/>
          <w:szCs w:val="26"/>
          <w:u w:val="single"/>
        </w:rPr>
        <w:t>this rehabilitative system funnels queer and trans/gendernon-conforming youth into the front doors of the system. Non-accepting parents and guardians can refer their children to family court for arbitrary and subjective behaviors, such as being “ungovernable.”8 Police can bring youth in for status offenses, offenses for which adults cannot be charged, which often become contributing factors to the criminalization of youth. Charges can range from truancy to curfew violations to running away from home</w:t>
      </w:r>
      <w:r w:rsidRPr="00A73DF2">
        <w:rPr>
          <w:sz w:val="16"/>
          <w:szCs w:val="26"/>
        </w:rPr>
        <w:t>. Like in the adult criminal justice system</w:t>
      </w:r>
      <w:r w:rsidRPr="00A73DF2">
        <w:rPr>
          <w:sz w:val="26"/>
          <w:szCs w:val="26"/>
          <w:u w:val="single"/>
        </w:rPr>
        <w:t>, queer and trans youth can be profiled by the police and brought in for survival crimes like prostitution or theft. Youth may be referred for self-defense arising from conflict with hostile family members or public displays of affection in schools that selectively enforce policies only against queer and trans youth.</w:t>
      </w:r>
      <w:r w:rsidRPr="00A73DF2">
        <w:rPr>
          <w:sz w:val="16"/>
          <w:szCs w:val="26"/>
        </w:rPr>
        <w:t xml:space="preserve"> Although youths’ rights were greatly expanded in 1967 when the Supreme Court decided that the juvenile system was not operating according to its original intent,9 youth continue to struggle in the courts with fewer protections than adults. Defense lawyers for youth, who are sometimes the only advocates young people have in court, have at times confused their role, advocating for what they believe to be the “best interest” of the youth rather than defending their client’s “expressed interest.” Juvenile court judges with little accountability have similarly expanded their role with the intent to provide services, through incarceration, to every youth that comes through their courtrooms. In </w:t>
      </w:r>
      <w:r w:rsidRPr="00A73DF2">
        <w:rPr>
          <w:sz w:val="26"/>
          <w:szCs w:val="26"/>
          <w:u w:val="single"/>
        </w:rPr>
        <w:t>this effort to rehabilitate “deviant” children and without the right to a jury trial for delinquent offenses, the issue of guilt versus innocence can fall to the wayside. Further aggravated by the public’s fear of youth sexuality and our desire to control 80 young people and their bodies, juvenile court presents a unique opportunity to destroy the lives of queer and trans/gender-non-conforming youth</w:t>
      </w:r>
      <w:r w:rsidRPr="00A73DF2">
        <w:rPr>
          <w:sz w:val="16"/>
          <w:szCs w:val="26"/>
        </w:rPr>
        <w:t xml:space="preserve">. </w:t>
      </w:r>
      <w:r w:rsidRPr="00A73DF2">
        <w:rPr>
          <w:sz w:val="26"/>
          <w:szCs w:val="26"/>
          <w:u w:val="single"/>
        </w:rPr>
        <w:t>The agenda of juvenile court then, for queer and trans youth at least, often becomes to “rehabilitate” youth into fitting heteronormative and gendertypical molds. Guised under the “best interest of the child,” the goal often becomes to “protect” the child—or perhaps society—from gender-variant or non-heterosexual behavior</w:t>
      </w:r>
      <w:r w:rsidRPr="00A73DF2">
        <w:rPr>
          <w:sz w:val="16"/>
          <w:szCs w:val="26"/>
        </w:rPr>
        <w:t xml:space="preserve">. While not as explicit as the sumptuary laws (laws requiring people to wear at least three items of gender-appropriate clothing) or sodomy laws of the past that led to the Compton’s Riots and Stonewall Rebellion, </w:t>
      </w:r>
      <w:r w:rsidRPr="00A73DF2">
        <w:rPr>
          <w:sz w:val="26"/>
          <w:szCs w:val="26"/>
          <w:u w:val="single"/>
        </w:rPr>
        <w:t>the policing of sexuality and state regulation of gender has continued to exist in practice—perhaps nowhere more than in juvenile courts. In many ways, the system still mirrors the adult criminal justice system, whose roots can be traced to slavery, the commodification of bodies as free labor, institutionalized racism, and state regulation of low-income people of color, immigrants, and anyone deemed otherwise “deviant” or a threat to the political norm</w:t>
      </w:r>
      <w:r w:rsidRPr="00A73DF2">
        <w:rPr>
          <w:sz w:val="16"/>
          <w:szCs w:val="26"/>
        </w:rPr>
        <w:t xml:space="preserve">. Combined with the Puritan beliefs that helped spark the creation of juvenile courts, it becomes clear that, borrowing the words of Audre Lorde, </w:t>
      </w:r>
      <w:r w:rsidRPr="00A73DF2">
        <w:rPr>
          <w:sz w:val="26"/>
          <w:szCs w:val="26"/>
          <w:u w:val="single"/>
        </w:rPr>
        <w:t>queer and trans youth of color “were never meant to survive</w:t>
      </w:r>
      <w:r w:rsidRPr="00A73DF2">
        <w:rPr>
          <w:sz w:val="16"/>
          <w:szCs w:val="26"/>
        </w:rPr>
        <w:t xml:space="preserve">.” In fact, one youth in a Louisiana youth prison responded to the number of queer and trans youth incarcerated by stating, “I’m afraid they’re rounding up the homosexuals.” </w:t>
      </w:r>
      <w:r w:rsidRPr="00A73DF2">
        <w:rPr>
          <w:sz w:val="26"/>
          <w:szCs w:val="26"/>
          <w:u w:val="single"/>
        </w:rPr>
        <w:t>Once locked up, queer and trans youth experience the same horrors that their adult counterparts in the system do, but magnified by a system designed to control, regulate, and pathologize their very existence. In Louisiana’s youth prisons, queer and trans youth have been subjected to “sexual-identity confusion counseling,” accused of using “gender identity issues” to detract from their rehabilitation, and disciplined for expressing any gender-non-conforming behaviors or actions. Youth are put on lockdown for having hair that is too long or wearing state-issued clothing that is too tight. They are instructed how to walk, talk, and act in their dorms and are prohibited from communicating with other queer youth lest they become too “flamboyant” and cause a disturbance. They are excessively punished for consensual same-sex behavior and spend much of their time in protective custody or in isolation cells</w:t>
      </w:r>
      <w:r w:rsidRPr="00A73DF2">
        <w:rPr>
          <w:sz w:val="16"/>
          <w:szCs w:val="26"/>
        </w:rPr>
        <w:t xml:space="preserve">. In meetings with representatives from the Juvenile Justice Project of Louisiana, </w:t>
      </w:r>
      <w:r w:rsidRPr="00A73DF2">
        <w:rPr>
          <w:sz w:val="26"/>
          <w:szCs w:val="26"/>
          <w:u w:val="single"/>
        </w:rPr>
        <w:t>directors of youth jails have referred to non-heterosexual identities as “symptoms” and have conflated youth adjudicated for sex offenses with youth who are queer.</w:t>
      </w:r>
      <w:r w:rsidRPr="00A73DF2">
        <w:rPr>
          <w:sz w:val="16"/>
          <w:szCs w:val="26"/>
        </w:rPr>
        <w:t xml:space="preserve"> In addition, 81 when advocates asked what the biggest problem was at a youth prison in Baker, Louisiana, guards replied, “the lesbians.” Even more troubling, unlike the adult criminal justice system where individuals either “ride out their time” or work toward “good time” or parole, youths’ privileges in prison and eventual release dates are often determined by their successful completion of their rehabilitative programming, including relationships with peers and staff.</w:t>
      </w:r>
      <w:r w:rsidRPr="00A73DF2">
        <w:rPr>
          <w:sz w:val="26"/>
          <w:szCs w:val="26"/>
          <w:u w:val="single"/>
        </w:rPr>
        <w:t xml:space="preserve"> Thus, youth who are seen as “deviant” or “mentally ill,” or who otherwise do not conform to the rules set forth by the prison, often spend longer amounts of time incarcerated and are denied their opportunity for early release. For queer and trans/ gender-non-conforming youth, this means longer prison terms</w:t>
      </w:r>
      <w:r w:rsidRPr="00A73DF2">
        <w:rPr>
          <w:sz w:val="16"/>
          <w:szCs w:val="26"/>
        </w:rPr>
        <w:t>. In fact, in the last four years of advocacy on behalf of queer and trans youth in prison in Louisiana at the Juvenile Justice Project of Louisiana, not one openly queer or trans youth has been recommended for an early release by the Office of Juvenile Justice. While protections afforded to youth in the juvenile justice system like a greater right to confidentiality are extremely important for youth, they can also be another strike against queer and trans youth seeking to access resources or support networks while inside.</w:t>
      </w:r>
      <w:r w:rsidRPr="00A73DF2">
        <w:rPr>
          <w:sz w:val="26"/>
          <w:szCs w:val="26"/>
          <w:u w:val="single"/>
        </w:rPr>
        <w:t xml:space="preserve"> Like queer and trans adults in the criminal justice system who have difficulty receiving information that “promotes homosexuality,” youth are unable to access affirming information during a particularly formative time in their lives, which can already be plagued with confusion and questioning. The right to confidentiality for youth in prison can result in their being prohibited from communicating with pen pals or seeking services from community organizations</w:t>
      </w:r>
      <w:r w:rsidRPr="00A73DF2">
        <w:rPr>
          <w:sz w:val="16"/>
          <w:szCs w:val="26"/>
        </w:rPr>
        <w:t xml:space="preserve">. </w:t>
      </w:r>
      <w:r w:rsidRPr="00A73DF2">
        <w:rPr>
          <w:sz w:val="26"/>
          <w:szCs w:val="26"/>
          <w:u w:val="single"/>
        </w:rPr>
        <w:t>Other rights are afforded to adults but not to minors, such as accessing legal counsel to challenge the conditions of their confinement. Youth under 18 must rely on their guardians to assist with filing a civil complaint, despite the fact that many queer and trans youth have had difficulty with their families prior to their incarceration—and that those family members may have contributed to their entering into the system in the first place. This barrier also holds true for transgender youth who are minors and seeking healthcare or hormones</w:t>
      </w:r>
      <w:r w:rsidRPr="00A73DF2">
        <w:rPr>
          <w:sz w:val="16"/>
          <w:szCs w:val="26"/>
        </w:rPr>
        <w:t xml:space="preserve">. These youth may need the approval from a guardian or judge in order to access these services—or approval from a guardian in order to file a civil complaint to request them. Meanwhile, </w:t>
      </w:r>
      <w:r w:rsidRPr="00A73DF2">
        <w:rPr>
          <w:sz w:val="26"/>
          <w:szCs w:val="26"/>
          <w:u w:val="single"/>
        </w:rPr>
        <w:t xml:space="preserve">as state institutions are placing queer and trans/gendernon-conforming youth behind bars and effectively silencing their voices, prominent gay activists are fighting for inclusion in the very systems that criminalize youth of color (such as increased sentencing for hate crimes) 82 under the banner of “we’re just like everybody else.” A far stray from the radicalism of the early gay rights movement, mainstream “gay issues” have become focused on the right to marry and “don’t ask, don’t tell” policies in the military, despite the fact that queer youth of color have consistently ranked these at the bottom of their list of priorities of issues that impact their lives.10 Likewise, the public “face of gay” as white, middle-class men has become a further detriment to queer and trans youth in prison, particularly in the South where queer youth of color are often not “out,” and individuals, like in all areas of the country, have difficulty discussing the two issues at the center: race and sexuality.11 </w:t>
      </w:r>
      <w:r w:rsidRPr="00A73DF2">
        <w:rPr>
          <w:sz w:val="16"/>
          <w:szCs w:val="26"/>
        </w:rPr>
        <w:t xml:space="preserve">As a result of the invisibility of so many incarcerated queer and trans youth, especially youth of color, juvenile justice stakeholders in the South often mistake queer and trans youth to be white, vulnerable youth usually charged with a sex offense, if they acknowledge them at all. As a result, they assume that any concern for these youth to be coming from white advocates who believe that queer and trans youth have been funneled into a system made for “poor black children;” in other words, into a system that is “OK for some children, but not for others.” We must be clear about why we do this work—it is not because some children belong locked away at night and others do not—it is because no child should be behind bars. Further, the data tells us that queer and trans youth in detention are equally distributed across race and ethnicity, and comprise 15 percent of youth in detention centers. So far, the data has been consistent among youth in different regions in the United States, including the rural South.12 Since queer and trans youth are overrepresented in nearly all popular feeders into the juvenile justice system—homelessness, difficulty in school, substance abuse, and difficulty with mental health13—the same societal ills, which disproportionately affect youth of color—it should not be surprising that they may be overrepresented in youth prisons and jails as well. </w:t>
      </w:r>
      <w:r w:rsidRPr="00A73DF2">
        <w:rPr>
          <w:sz w:val="26"/>
          <w:szCs w:val="26"/>
          <w:u w:val="single"/>
        </w:rPr>
        <w:t xml:space="preserve">Since incarcerated youth have so few opportunities to speak out, it is critically important for individuals and organizations doing this work to keep a political analysis of the failings of the system at the forefront of the work—particularly the inherent racial disparities in the system—while highlighting the voices of those youth who are most affected and providing vehicles through which they can share their stories. Despite the targeting and subsequent silencing of queer and trans/ gender-non-conforming youth in youth prisons and jails across Louisiana, young people have developed creative acts of resistance and mechanisms 83 for self-preservation and survival. By failing to recognize the ways that young people demonstrate their own agency and affirm each other, we risk perpetuating the idea of vulnerable youth with little agency; victims rather than survivors and active resisters of a brutal system. Perhaps the most resilient of all youth in prison in Louisiana, incarcerated queer and trans youth have documented their grievances, over and over again, keeping impeccable paper trails of abuse and discrimination for their lawyers and advocates. </w:t>
      </w:r>
      <w:r w:rsidRPr="00A73DF2">
        <w:rPr>
          <w:sz w:val="16"/>
          <w:szCs w:val="26"/>
        </w:rPr>
        <w:t>When confronted by the guards who waged wars against them, one self-identified gay youth let it be known, “You messin’ with the wrong punk.” Although prohibited from even speaking publicly with other queer youth in prison, queer and trans youth have formed community across three youth prisons in the state, whispered through fences, and passed messages through sympathetic staff. They have made matching bracelets and necklaces for one another, gotten each other’s initials tattooed on their bodies, and written letters to each other’s mothers. They have supported each other by alerting advocates when one of them was on lockdown or in trouble and unable to call</w:t>
      </w:r>
      <w:r w:rsidRPr="00A73DF2">
        <w:rPr>
          <w:sz w:val="26"/>
          <w:szCs w:val="26"/>
          <w:u w:val="single"/>
        </w:rPr>
        <w:t xml:space="preserve">. </w:t>
      </w:r>
      <w:r w:rsidRPr="00A73DF2">
        <w:rPr>
          <w:sz w:val="16"/>
          <w:szCs w:val="26"/>
        </w:rPr>
        <w:t xml:space="preserve">Trans-feminine youth have gone to lockdown instead of cutting their hair and used their bed sheets to design curtains for their cells once they got there. They have smuggled in Kool-Aid to dye their hair, secretly shaved their legs, colored their fingernails with markers, and used crayons for eye shadow. When a lawyer asked her trans-masculine client to dress more “feminine” for court, knowing that the judge was increasingly hostile toward gender-non-conforming youth, her client drew the line at the skirt, fearlessly and proudly demanding that she receive her sentence in baggy pants instead. Queer and trans/gender-non-conforming youth have made us question the very purpose of the juvenile justice system and holding them behind bars in jails and prisons made for kids. </w:t>
      </w:r>
      <w:r w:rsidRPr="00A73DF2">
        <w:rPr>
          <w:sz w:val="26"/>
          <w:szCs w:val="26"/>
          <w:u w:val="single"/>
        </w:rPr>
        <w:t>By listening to their voices it becomes apparent that until we dismantle state systems designed to criminalize and police young people and variant expressions of gender and sexuality, none of us will be free.</w:t>
      </w:r>
      <w:r w:rsidRPr="00A73DF2">
        <w:rPr>
          <w:sz w:val="16"/>
          <w:szCs w:val="26"/>
        </w:rPr>
        <w:t xml:space="preserve"> And to my younger client recently released from a youth prison, yes, the world is more beautiful now. Welcome home.</w:t>
      </w:r>
    </w:p>
    <w:p w14:paraId="6F221DF7" w14:textId="77777777" w:rsidR="00344EEB" w:rsidRPr="00A73DF2" w:rsidRDefault="00344EEB" w:rsidP="00344EEB">
      <w:pPr>
        <w:rPr>
          <w:sz w:val="16"/>
          <w:szCs w:val="26"/>
        </w:rPr>
      </w:pPr>
    </w:p>
    <w:p w14:paraId="0AE48260" w14:textId="77777777" w:rsidR="00344EEB" w:rsidRPr="00F51552" w:rsidRDefault="00344EEB" w:rsidP="00344EEB">
      <w:pPr>
        <w:pStyle w:val="Heading4"/>
      </w:pPr>
      <w:r>
        <w:t>The law has been historically used to criminalize queer, Trans*, and gender non-conforming bodies. Reforms are unable to solve for the underlying hetero and cis normative roots of the prison industrial complex and merely result in the continuation of an unethical system</w:t>
      </w:r>
    </w:p>
    <w:p w14:paraId="7B6A47CE" w14:textId="77777777" w:rsidR="00344EEB" w:rsidRPr="00A73DF2" w:rsidRDefault="00344EEB" w:rsidP="00344EEB">
      <w:pPr>
        <w:rPr>
          <w:sz w:val="26"/>
          <w:szCs w:val="26"/>
        </w:rPr>
      </w:pPr>
      <w:r w:rsidRPr="00A73DF2">
        <w:rPr>
          <w:b/>
          <w:sz w:val="26"/>
          <w:szCs w:val="26"/>
        </w:rPr>
        <w:t>Lamble 11</w:t>
      </w:r>
      <w:r w:rsidRPr="00A73DF2">
        <w:rPr>
          <w:sz w:val="26"/>
          <w:szCs w:val="26"/>
        </w:rPr>
        <w:t xml:space="preserve"> </w:t>
      </w:r>
      <w:r w:rsidRPr="00A73DF2">
        <w:rPr>
          <w:sz w:val="16"/>
          <w:szCs w:val="16"/>
        </w:rPr>
        <w:t>(Lamble, S. [S. Lamble has been 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2011 “Transforming Carceral Logics: 10 Reasons to Dismantle the Prison Industrial Complex Through Queer/Trans Analysis and Action” in “Captive Genders: Trans Embodiment and the Prison Industrial Complex” Pg. 235 (Eds. Smith &amp; Stanley) 2011 AK press. Accessed: 7/17/2015. http://theloon2013.wikispaces.com/file/view/Stanley-Eric-Captive-Genders-Trans-Embodiment-and-Prison-Industrial-Complex.pdf)//ALepow</w:t>
      </w:r>
    </w:p>
    <w:p w14:paraId="3751AD1C" w14:textId="77777777" w:rsidR="00344EEB" w:rsidRPr="00A73DF2" w:rsidRDefault="00344EEB" w:rsidP="00344EEB">
      <w:pPr>
        <w:rPr>
          <w:sz w:val="26"/>
          <w:szCs w:val="26"/>
          <w:u w:val="single"/>
        </w:rPr>
      </w:pPr>
      <w:r w:rsidRPr="00A73DF2">
        <w:rPr>
          <w:sz w:val="16"/>
          <w:szCs w:val="26"/>
        </w:rPr>
        <w:t xml:space="preserve">1. </w:t>
      </w:r>
      <w:r w:rsidRPr="00A73DF2">
        <w:rPr>
          <w:sz w:val="26"/>
          <w:szCs w:val="26"/>
          <w:u w:val="single"/>
        </w:rPr>
        <w:t>Queer, trans, and gender-non-conforming people have been historically subject to oppressive laws, gender policing, and criminal punishment—a legacy that continues today despite ongoing legal reforms. Law enforcement officials</w:t>
      </w:r>
      <w:r w:rsidRPr="00A73DF2">
        <w:rPr>
          <w:sz w:val="16"/>
          <w:szCs w:val="26"/>
        </w:rPr>
        <w:t xml:space="preserve"> (including police, courts, immigration officers, prison guards, and other state agents) </w:t>
      </w:r>
      <w:r w:rsidRPr="00A73DF2">
        <w:rPr>
          <w:sz w:val="26"/>
          <w:szCs w:val="26"/>
          <w:u w:val="single"/>
        </w:rPr>
        <w:t>have a long history of targeting, punishing, and criminalizing sexual dissidents and gender-non-conforming people.12 While many overtly homophobic and transphobic laws have been recently overturned in Canada, the United States, and Britain, the criminalization and punishment of queer and trans people extends well beyond formal legislation.13 State officials enable or participate in violence against queer, trans, and gender-non-conforming communities by (a) ignoring everyday violence against queer and trans people; (b) selectively enforcing laws and policies in transphobic and homophobic ways; (c) using discretion to over-police and enact harsher penalties against queer and trans people; and (d) engaging in acts of violence, harassment, sexual assault, and discrimination against queer and trans peopl</w:t>
      </w:r>
      <w:r w:rsidRPr="00A73DF2">
        <w:rPr>
          <w:sz w:val="16"/>
          <w:szCs w:val="26"/>
        </w:rPr>
        <w:t xml:space="preserve">e.14 While some police departments are increasingly putting on a “gay-positive” public face, the problem of state violence against queer and trans people nonetheless persists and has been well documented by numerous police- and prison-monitoring groups.15 </w:t>
      </w:r>
      <w:r w:rsidRPr="00A73DF2">
        <w:rPr>
          <w:sz w:val="26"/>
          <w:szCs w:val="26"/>
          <w:u w:val="single"/>
        </w:rPr>
        <w:t>This ongoing legacy of violence should make queer and trans people both cautious of the state’s power to criminalize our lives and wary of the state’s claim to protect us from harm.</w:t>
      </w:r>
      <w:r w:rsidRPr="00A73DF2">
        <w:rPr>
          <w:sz w:val="16"/>
          <w:szCs w:val="26"/>
        </w:rPr>
        <w:t xml:space="preserve"> </w:t>
      </w:r>
      <w:r w:rsidRPr="00A73DF2">
        <w:rPr>
          <w:sz w:val="26"/>
          <w:szCs w:val="26"/>
          <w:u w:val="single"/>
        </w:rPr>
        <w:t>Although some people believe that we can train transphobia out of law enforcement agents or eliminate homophobic discrimination by hiring more LGBT prison guards, police, and immigration officials, such perspectives wrongly assume that discrimination is a “flaw” in the system, rather than intrinsic to the system itself. Efforts to make prison and police institutions more “gay-friendly” perpetuate the myth that such systems are in place to protect us.</w:t>
      </w:r>
      <w:r w:rsidRPr="00A73DF2">
        <w:rPr>
          <w:sz w:val="16"/>
          <w:szCs w:val="26"/>
        </w:rPr>
        <w:t xml:space="preserve"> But as the uneven history of criminalization trends in Canada, the United States, and Britain so clearly demonstrate (that is, the way that the system targets some people and not others), </w:t>
      </w:r>
      <w:r w:rsidRPr="00A73DF2">
        <w:rPr>
          <w:sz w:val="26"/>
          <w:szCs w:val="26"/>
          <w:u w:val="single"/>
        </w:rPr>
        <w:t xml:space="preserve">the prison industrial complex is less about protecting the public from violence and more about controlling, labeling, disciplining, </w:t>
      </w:r>
      <w:r w:rsidRPr="00A73DF2">
        <w:rPr>
          <w:sz w:val="16"/>
          <w:szCs w:val="26"/>
        </w:rPr>
        <w:t>Captive Genders 240</w:t>
      </w:r>
      <w:r w:rsidRPr="00A73DF2">
        <w:rPr>
          <w:sz w:val="26"/>
          <w:szCs w:val="26"/>
          <w:u w:val="single"/>
        </w:rPr>
        <w:t xml:space="preserve"> and in some cases killing particular groups of people—especially those who potentially disrupt the social, economic, and political status quo.16 While the state might stop harassing, assaulting, and criminalizing some people within queer and trans communities (namely those upwardly mobile, racially privileged, and property-owning folks), the criminal system will continue to target those within our communities who are deemed economically unproductive, politically threatening, or socially undesirable. As people who have historically been (and continue to be) targeted by this unjust system, queer, trans, and gender-non-conforming communities must move away from efforts to make the prison industrial complex more “LGBT-friendly” and instead fight the underlying logic of the system itself.</w:t>
      </w:r>
    </w:p>
    <w:p w14:paraId="536AEE00" w14:textId="77777777" w:rsidR="00344EEB" w:rsidRDefault="00344EEB" w:rsidP="00344EEB">
      <w:pPr>
        <w:rPr>
          <w:sz w:val="26"/>
          <w:szCs w:val="26"/>
          <w:u w:val="single"/>
        </w:rPr>
      </w:pPr>
    </w:p>
    <w:p w14:paraId="4839663E" w14:textId="77777777" w:rsidR="00344EEB" w:rsidRPr="0038164D" w:rsidRDefault="00344EEB" w:rsidP="00344EEB">
      <w:pPr>
        <w:pStyle w:val="Heading4"/>
      </w:pPr>
      <w:r>
        <w:t>Attempts to reform prisons will always fail because prisons require and foster violence as part of their punitive function—prisons are sites of physical, social, and civil death, and a continuation of the system is a continuation of these issues</w:t>
      </w:r>
    </w:p>
    <w:p w14:paraId="5D14361C" w14:textId="77777777" w:rsidR="00344EEB" w:rsidRPr="00A73DF2" w:rsidRDefault="00344EEB" w:rsidP="00344EEB">
      <w:pPr>
        <w:rPr>
          <w:sz w:val="26"/>
          <w:szCs w:val="26"/>
        </w:rPr>
      </w:pPr>
      <w:r w:rsidRPr="00A73DF2">
        <w:rPr>
          <w:b/>
          <w:sz w:val="26"/>
          <w:szCs w:val="26"/>
        </w:rPr>
        <w:t>Lamble 11</w:t>
      </w:r>
      <w:r w:rsidRPr="00A73DF2">
        <w:rPr>
          <w:sz w:val="26"/>
          <w:szCs w:val="26"/>
        </w:rPr>
        <w:t xml:space="preserve"> </w:t>
      </w:r>
      <w:r w:rsidRPr="00A73DF2">
        <w:rPr>
          <w:sz w:val="16"/>
          <w:szCs w:val="16"/>
        </w:rPr>
        <w:t>(Lamble, S. [S. Lamble has been 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2011 “Transforming Carceral Logics: 10 Reasons to Dismantle the Prison Industrial Complex Through Queer/Trans Analysis and Action” in “Captive Genders: Trans Embodiment and the Prison Industrial Complex” Pg. 235 (Eds. Smith &amp; Stanley) 2011 AK press. Accessed: 7/17/2015. http://theloon2013.wikispaces.com/file/view/Stanley-Eric-Captive-Genders-Trans-Embodiment-and-Prison-Industrial-Complex.pdf)//ALepow</w:t>
      </w:r>
    </w:p>
    <w:p w14:paraId="6B6CA4FD" w14:textId="77777777" w:rsidR="00344EEB" w:rsidRPr="00A73DF2" w:rsidRDefault="00344EEB" w:rsidP="00344EEB">
      <w:pPr>
        <w:rPr>
          <w:sz w:val="16"/>
          <w:szCs w:val="26"/>
        </w:rPr>
      </w:pPr>
      <w:r w:rsidRPr="00A73DF2">
        <w:rPr>
          <w:sz w:val="16"/>
          <w:szCs w:val="26"/>
        </w:rPr>
        <w:t xml:space="preserve">4. </w:t>
      </w:r>
      <w:r w:rsidRPr="00A73DF2">
        <w:rPr>
          <w:sz w:val="26"/>
          <w:szCs w:val="26"/>
          <w:u w:val="single"/>
        </w:rPr>
        <w:t>Prisons are harmful, violent, and damaging places, especially for queer, trans, and gender-non-conforming folks. Prisons are violent institutions. People in prison and detention experience brutal human rights abuses, including physical assault, psychological abuse, rape, harassment, and medical neglect.</w:t>
      </w:r>
      <w:r w:rsidRPr="00A73DF2">
        <w:rPr>
          <w:sz w:val="16"/>
          <w:szCs w:val="26"/>
        </w:rPr>
        <w:t xml:space="preserve"> Aside from these violations, the act of putting people in cages is a form of violence in itself. Such violence leads to extremely high rates of self-harm and suicide, both in prison and following release.35 </w:t>
      </w:r>
      <w:r w:rsidRPr="00A73DF2">
        <w:rPr>
          <w:sz w:val="26"/>
          <w:szCs w:val="26"/>
          <w:u w:val="single"/>
        </w:rPr>
        <w:t>These problems are neither exceptional nor occasional; violence is endemic to prisons. It is important to bear in mind that prison violence stems largely from the institutional structure of incarceration rather than from something supposedly inherent to prisoners themselves</w:t>
      </w:r>
      <w:r w:rsidRPr="00A73DF2">
        <w:rPr>
          <w:sz w:val="16"/>
          <w:szCs w:val="26"/>
        </w:rPr>
        <w:t xml:space="preserve">. Against the popular myth that prisons are filled with violent and dangerous people, the vast majority of people are held in prison for non-violent crimes, especially drug offenses and crimes of poverty.36 For the small number of people who pose a genuine risk to themselves or others, prisons often make those risks worse. In </w:t>
      </w:r>
      <w:r w:rsidRPr="00A73DF2">
        <w:rPr>
          <w:sz w:val="26"/>
          <w:szCs w:val="26"/>
          <w:u w:val="single"/>
        </w:rPr>
        <w:t>other words, prisons are dangerous not because of who is locked inside, but instead prisons both require and foster violence as part of their punitive function. For this reason, reform efforts may reduce, but cannot ultimately eliminate, prison violence</w:t>
      </w:r>
      <w:r w:rsidRPr="00A73DF2">
        <w:rPr>
          <w:sz w:val="16"/>
          <w:szCs w:val="26"/>
        </w:rPr>
        <w:t xml:space="preserve">. The high number of deaths in state custody speaks to the devastating consequences of imprisonment. Between 1995 and 2007, the British prison-monitoring group Inquest documented more than 2,500 deaths in police and prison custody.37 Homicide and suicide rates in Canadian prisons are nearly eight times the rate found in non-institutional settings.38 In the United States between 2001 and 2006, there were 18,550 adult deaths in state prisons,39 and between 2003 and 2005, there were an additional 2,002 arrest-related deaths.40 It is extremely rare for state officials to be held accountable for these deaths. For example, among the deaths that Inquest has documented in Britain, not one police or prison officer to date has been held criminally responsible.41 Deaths in custody are symptomatic of the daily violence and harm that prisoners endure. </w:t>
      </w:r>
      <w:r w:rsidRPr="00A73DF2">
        <w:rPr>
          <w:sz w:val="26"/>
          <w:szCs w:val="26"/>
          <w:u w:val="single"/>
        </w:rPr>
        <w:t>Queer, trans, and gender-non-conforming people are subject to these harms in specific ways: • High risk of assault and abuse: Queer, trans, and gender-non-conforming people are subject to widespread sexual assault, abuse, and other gross human rights violations, not only from other prisoners, but from prison staff as well</w:t>
      </w:r>
      <w:r w:rsidRPr="00A73DF2">
        <w:rPr>
          <w:sz w:val="16"/>
          <w:szCs w:val="26"/>
        </w:rPr>
        <w:t xml:space="preserve">.42 Captive Genders 244 • Denial of healthcare: </w:t>
      </w:r>
      <w:r w:rsidRPr="00A73DF2">
        <w:rPr>
          <w:sz w:val="26"/>
          <w:szCs w:val="26"/>
          <w:u w:val="single"/>
        </w:rPr>
        <w:t>Many prisoners must fight to even see a doctor, let alone get adequate medical care. Trans people in particular are regularly denied basic medical needs, especially surgery and hormones. Many prisons have no guidelines for the care of trans and gender-variant persons, and even where guidelines exist, they are insufficient or not followed.43 Inadequate policy and practice on HIV/AIDS and Hep C prevention is another major health problem in prison, where transmission rates are exceptionally high.44 These risks increase dramatically for trans people, who already experience high rates of HIV/AIDS.45 This combination of high transmission risks, poor healthcare provision, inadequate sexual health policies, and long-term health effects of imprisonment (including shorter life expectancies), mean that prison is a serious health hazard for queer and trans people</w:t>
      </w:r>
      <w:r w:rsidRPr="00A73DF2">
        <w:rPr>
          <w:sz w:val="16"/>
          <w:szCs w:val="26"/>
        </w:rPr>
        <w:t xml:space="preserve">. • Subject to solitary confinement and strip-searching: </w:t>
      </w:r>
      <w:r w:rsidRPr="00A73DF2">
        <w:rPr>
          <w:sz w:val="26"/>
          <w:szCs w:val="26"/>
          <w:u w:val="single"/>
        </w:rPr>
        <w:t>Trans and gender-non-conforming prisoners are regularly placed in solitary confinement as a “solution” to the problem of sex-segregated prisons. Even when used for safety purposes, “protective custody” constitutes a form of punishment, as it usually means reduced access to recreational and educational programs, and increased psychological stress as a result of isolation. Trans and gendernon-conforming people are also frequently subject to humiliating, degrading, abusive, and overtly transphobic strip-searches</w:t>
      </w:r>
      <w:r w:rsidRPr="00A73DF2">
        <w:rPr>
          <w:sz w:val="16"/>
          <w:szCs w:val="26"/>
        </w:rPr>
        <w:t xml:space="preserve">.46 • High risk of self-harm and suicide: Queer and trans people, especially youth, have higher rates of suicide attempts and self-harm. Such risks increase in prison and are heightened in segregation, particularly when prisoners are isolated from queer and trans supports.47 These risks are not limited to incarceration but continue after release. A study in Britain for example, found that men who leave prison were eight times more likely to commit suicide than the general population, and women released from prison were thirty-six times more likely to commit suicide.48 </w:t>
      </w:r>
      <w:r w:rsidRPr="00A73DF2">
        <w:rPr>
          <w:sz w:val="26"/>
          <w:szCs w:val="26"/>
          <w:u w:val="single"/>
        </w:rPr>
        <w:t>The prison system is literally killing, damaging, and harming people from our communities. Whether we consider physical death caused by self-harm, medical neglect, and state violence; social death caused by subsequent unemployment, homelessness, and stigmatization; or civil death experienced through political disenfranchisement and exclusion from citizenship rights, the violence of imprisonment is undeniable</w:t>
      </w:r>
    </w:p>
    <w:p w14:paraId="42026F6D" w14:textId="77777777" w:rsidR="00344EEB" w:rsidRDefault="00344EEB" w:rsidP="00344EEB">
      <w:pPr>
        <w:rPr>
          <w:sz w:val="26"/>
          <w:szCs w:val="26"/>
        </w:rPr>
      </w:pPr>
    </w:p>
    <w:p w14:paraId="727989A1" w14:textId="77777777" w:rsidR="00344EEB" w:rsidRPr="00F20759" w:rsidRDefault="00344EEB" w:rsidP="00344EEB">
      <w:pPr>
        <w:pStyle w:val="Heading4"/>
      </w:pPr>
      <w:r>
        <w:t>Gender and sexual norms are at the very heart of the prison industrial complex—a reform of the system can never solve the institutional necessity of prisons to reinforce, perpetuate, and entrench these norms</w:t>
      </w:r>
    </w:p>
    <w:p w14:paraId="3BA1C7F2" w14:textId="77777777" w:rsidR="00344EEB" w:rsidRPr="00A73DF2" w:rsidRDefault="00344EEB" w:rsidP="00344EEB">
      <w:pPr>
        <w:rPr>
          <w:sz w:val="26"/>
          <w:szCs w:val="26"/>
        </w:rPr>
      </w:pPr>
      <w:r w:rsidRPr="00A73DF2">
        <w:rPr>
          <w:b/>
          <w:sz w:val="26"/>
          <w:szCs w:val="26"/>
        </w:rPr>
        <w:t>Lamble 11</w:t>
      </w:r>
      <w:r w:rsidRPr="00A73DF2">
        <w:rPr>
          <w:sz w:val="26"/>
          <w:szCs w:val="26"/>
        </w:rPr>
        <w:t xml:space="preserve"> </w:t>
      </w:r>
      <w:r w:rsidRPr="00A73DF2">
        <w:rPr>
          <w:sz w:val="16"/>
          <w:szCs w:val="16"/>
        </w:rPr>
        <w:t>(Lamble, S. [S. Lamble has been 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2011 “Transforming Carceral Logics: 10 Reasons to Dismantle the Prison Industrial Complex Through Queer/Trans Analysis and Action” in “Captive Genders: Trans Embodiment and the Prison Industrial Complex” Pg. 235 (Eds. Smith &amp; Stanley) 2011 AK press. Accessed: 7/17/2015. http://theloon2013.wikispaces.com/file/view/Stanley-Eric-Captive-Genders-Trans-Embodiment-and-Prison-Industrial-Complex.pdf)//ALepow</w:t>
      </w:r>
    </w:p>
    <w:p w14:paraId="48805C77" w14:textId="77777777" w:rsidR="00344EEB" w:rsidRPr="00A73DF2" w:rsidRDefault="00344EEB" w:rsidP="00344EEB">
      <w:pPr>
        <w:rPr>
          <w:sz w:val="26"/>
          <w:szCs w:val="26"/>
          <w:u w:val="single"/>
        </w:rPr>
      </w:pPr>
      <w:r w:rsidRPr="00A73DF2">
        <w:rPr>
          <w:sz w:val="16"/>
          <w:szCs w:val="26"/>
        </w:rPr>
        <w:t xml:space="preserve">3. Prisons reinforce oppressive gender and sexual norms. </w:t>
      </w:r>
      <w:r w:rsidRPr="00A73DF2">
        <w:rPr>
          <w:sz w:val="26"/>
          <w:szCs w:val="26"/>
          <w:u w:val="single"/>
        </w:rPr>
        <w:t xml:space="preserve">Prisons reinforce gender and sexual norms in three key ways: First, sex-segregated prisons restrict people’s right to determine and express their Captive Genders 242 own gender identity and sexuality. Because most prisons divide people according to their perceived genitals rather than their self-expressed gender identity, prisoners who don’t identify as “male” or “female” or who are gender-non-conforming are often sent to segregation or forced to share a cell with prisoners of a different gender, often with little regard for their safety. </w:t>
      </w:r>
      <w:r w:rsidRPr="00A73DF2">
        <w:rPr>
          <w:sz w:val="16"/>
          <w:szCs w:val="26"/>
        </w:rPr>
        <w:t xml:space="preserve">In Britain, even trans people who have obtained a Gender Recognition Certificate (a state document that legally recognizes a person’s self-defined gender) have been held in prisons with people of a different gender.27 </w:t>
      </w:r>
      <w:r w:rsidRPr="00A73DF2">
        <w:rPr>
          <w:sz w:val="26"/>
          <w:szCs w:val="26"/>
          <w:u w:val="single"/>
        </w:rPr>
        <w:t>By segregating institutions along sex/gender lines, prisons work to make invisible, isolate, and stigmatize those bodies and gender identity expressions that defy imposed gender binaries.28 Second, gender segregation in prisons plays a key role in “correctional” efforts to modify prisoner behavior in accordance with gender norms. Historically, women’s prisons were designed to transform “fallen” women into better wives, mothers, homemakers, and domestic servants, whereas men’s prisons were designed to transform males into disciplined individuals, productive workers, and masculine citizens.</w:t>
      </w:r>
      <w:r w:rsidRPr="00A73DF2">
        <w:rPr>
          <w:sz w:val="16"/>
          <w:szCs w:val="26"/>
        </w:rPr>
        <w:t xml:space="preserve">29 </w:t>
      </w:r>
      <w:r w:rsidRPr="00A73DF2">
        <w:rPr>
          <w:sz w:val="26"/>
          <w:szCs w:val="26"/>
          <w:u w:val="single"/>
        </w:rPr>
        <w:t>These gendered goals persist today, particularly in the division of prison labor.</w:t>
      </w:r>
      <w:r w:rsidRPr="00A73DF2">
        <w:rPr>
          <w:sz w:val="16"/>
          <w:szCs w:val="26"/>
        </w:rPr>
        <w:t xml:space="preserve"> For example, when a new mixed-gender prison was built in Peterborough, England in 2005, all parts of the institution were duplicated to provide separate male and female areas, except for the single kitchen, where women were expected to do all the cooking.30 </w:t>
      </w:r>
      <w:r w:rsidRPr="00A73DF2">
        <w:rPr>
          <w:sz w:val="26"/>
          <w:szCs w:val="26"/>
          <w:u w:val="single"/>
        </w:rPr>
        <w:t>The current trend toward so-called “gender responsive” prisons is likewise framed as a measure to address the specific needs of female prisoners, but usually works to discipline, enforce, and regulate gender norms.31 Moreover, gender-responsive prison reforms are increasingly used to justify building new prisons (without closing existing ones), thereby furthering prison expansion.32 Third, sexual violence plays a key role in maintaining order and control within prisons, a tactic that relies on oppressive sexual and gender norms.33 Sexual violence in prison, including harassment, rape, and assault, is shockingly widespread and often institutionally condoned.</w:t>
      </w:r>
      <w:r w:rsidRPr="00A73DF2">
        <w:rPr>
          <w:sz w:val="16"/>
          <w:szCs w:val="26"/>
        </w:rPr>
        <w:t xml:space="preserve"> According to Stop Prisoner Rape, 1 in 5 males and 1 in 4 females face sexual assault in US prisons.34 </w:t>
      </w:r>
      <w:r w:rsidRPr="00A73DF2">
        <w:rPr>
          <w:sz w:val="26"/>
          <w:szCs w:val="26"/>
          <w:u w:val="single"/>
        </w:rPr>
        <w:t>To call attention to the enforcement of gender/ sexual norms in prison is not to suggest that prison culture is uniform across or within institutions, or that prisoners are more sexist, homophobic, or transphobic than non-prisoners. Rather, prisons as institutions tend to reinforce, perpetuate, and entrench gender/sex hierarchies and create environments in which sexual violence flourishes.</w:t>
      </w:r>
    </w:p>
    <w:p w14:paraId="52E4CA08" w14:textId="77777777" w:rsidR="00344EEB" w:rsidRPr="00344EEB" w:rsidRDefault="00344EEB" w:rsidP="00344EEB"/>
    <w:p w14:paraId="2A7C67A6" w14:textId="77777777" w:rsidR="00A5256F" w:rsidRDefault="00A5256F" w:rsidP="00A5256F">
      <w:pPr>
        <w:pStyle w:val="Heading2"/>
      </w:pPr>
      <w:r>
        <w:t>Reasonable Suspicion Standard CP</w:t>
      </w:r>
    </w:p>
    <w:p w14:paraId="01A10C32" w14:textId="77777777" w:rsidR="00A5256F" w:rsidRDefault="00A5256F" w:rsidP="00A5256F">
      <w:pPr>
        <w:pStyle w:val="Heading3"/>
      </w:pPr>
      <w:r>
        <w:t>Notes</w:t>
      </w:r>
    </w:p>
    <w:p w14:paraId="75B98F15" w14:textId="77777777" w:rsidR="004D7189" w:rsidRDefault="00A5256F" w:rsidP="00A5256F">
      <w:r>
        <w:t xml:space="preserve">Reasonable suspicion=officials have to have reasonable suspicion that the </w:t>
      </w:r>
      <w:r w:rsidR="004D7189">
        <w:t>prisoner is carrying contraband</w:t>
      </w:r>
    </w:p>
    <w:p w14:paraId="72E67F78" w14:textId="0FB515BC" w:rsidR="004D7189" w:rsidRPr="00CA2690" w:rsidRDefault="004D7189" w:rsidP="00A5256F">
      <w:pPr>
        <w:rPr>
          <w:b/>
        </w:rPr>
      </w:pPr>
      <w:r w:rsidRPr="00CA2690">
        <w:rPr>
          <w:b/>
        </w:rPr>
        <w:t xml:space="preserve">It would probably be defined by the following: </w:t>
      </w:r>
    </w:p>
    <w:p w14:paraId="160D6CE8" w14:textId="77777777" w:rsidR="004D7189" w:rsidRDefault="004D7189" w:rsidP="00CA2690">
      <w:pPr>
        <w:pStyle w:val="ListParagraph"/>
        <w:numPr>
          <w:ilvl w:val="0"/>
          <w:numId w:val="14"/>
        </w:numPr>
      </w:pPr>
      <w:r>
        <w:t>I</w:t>
      </w:r>
      <w:r w:rsidR="00A5256F">
        <w:t>nmate’s previous history with contraband</w:t>
      </w:r>
    </w:p>
    <w:p w14:paraId="1EEA22BD" w14:textId="3A87D466" w:rsidR="00072F20" w:rsidRDefault="004D7189" w:rsidP="00CA2690">
      <w:pPr>
        <w:pStyle w:val="ListParagraph"/>
        <w:numPr>
          <w:ilvl w:val="0"/>
          <w:numId w:val="14"/>
        </w:numPr>
      </w:pPr>
      <w:r>
        <w:t>Inmate’s</w:t>
      </w:r>
      <w:r w:rsidR="00A5256F">
        <w:t xml:space="preserve"> conduct inside the prison </w:t>
      </w:r>
    </w:p>
    <w:p w14:paraId="17437724" w14:textId="6EC4C58D" w:rsidR="00072F20" w:rsidRDefault="00072F20" w:rsidP="00CA2690">
      <w:pPr>
        <w:pStyle w:val="ListParagraph"/>
        <w:numPr>
          <w:ilvl w:val="0"/>
          <w:numId w:val="14"/>
        </w:numPr>
      </w:pPr>
      <w:r>
        <w:t>Nature of offense</w:t>
      </w:r>
    </w:p>
    <w:p w14:paraId="2013EA1B" w14:textId="7A3B56EB" w:rsidR="00072F20" w:rsidRDefault="004D7189" w:rsidP="00CA2690">
      <w:pPr>
        <w:pStyle w:val="ListParagraph"/>
        <w:numPr>
          <w:ilvl w:val="0"/>
          <w:numId w:val="14"/>
        </w:numPr>
      </w:pPr>
      <w:r>
        <w:t>Circumstances</w:t>
      </w:r>
      <w:r w:rsidR="00072F20">
        <w:t xml:space="preserve"> surrounding arrest</w:t>
      </w:r>
    </w:p>
    <w:p w14:paraId="51236699" w14:textId="62BBCBBF" w:rsidR="00072F20" w:rsidRDefault="00072F20" w:rsidP="00CA2690">
      <w:pPr>
        <w:pStyle w:val="ListParagraph"/>
        <w:numPr>
          <w:ilvl w:val="0"/>
          <w:numId w:val="14"/>
        </w:numPr>
      </w:pPr>
      <w:r>
        <w:t>Criminal record</w:t>
      </w:r>
    </w:p>
    <w:p w14:paraId="67B3406F" w14:textId="7D9BE345" w:rsidR="00072F20" w:rsidRDefault="00072F20" w:rsidP="00CA2690">
      <w:pPr>
        <w:pStyle w:val="ListParagraph"/>
        <w:numPr>
          <w:ilvl w:val="0"/>
          <w:numId w:val="14"/>
        </w:numPr>
      </w:pPr>
      <w:r>
        <w:t>Evidence of major offense</w:t>
      </w:r>
    </w:p>
    <w:p w14:paraId="2A78F6AC" w14:textId="41590B25" w:rsidR="00072F20" w:rsidRPr="00AE1774" w:rsidRDefault="00072F20" w:rsidP="00CA2690">
      <w:pPr>
        <w:pStyle w:val="ListParagraph"/>
        <w:numPr>
          <w:ilvl w:val="0"/>
          <w:numId w:val="14"/>
        </w:numPr>
      </w:pPr>
      <w:r>
        <w:t xml:space="preserve">Detection of suspicious objects beneath clothing </w:t>
      </w:r>
    </w:p>
    <w:p w14:paraId="13CA4A57" w14:textId="77777777" w:rsidR="00A5256F" w:rsidRDefault="00A5256F" w:rsidP="00A5256F">
      <w:pPr>
        <w:pStyle w:val="Heading3"/>
      </w:pPr>
      <w:r>
        <w:t xml:space="preserve">1NC </w:t>
      </w:r>
    </w:p>
    <w:p w14:paraId="5292954D" w14:textId="77777777" w:rsidR="00A5256F" w:rsidRDefault="00A5256F" w:rsidP="00A5256F">
      <w:pPr>
        <w:pStyle w:val="Heading4"/>
        <w:rPr>
          <w:rFonts w:cs="Arial"/>
        </w:rPr>
      </w:pPr>
      <w:r>
        <w:t xml:space="preserve">Text: The </w:t>
      </w:r>
      <w:r w:rsidRPr="00D61F7E">
        <w:rPr>
          <w:rFonts w:cs="Arial"/>
        </w:rPr>
        <w:t xml:space="preserve">Supreme Court </w:t>
      </w:r>
      <w:r>
        <w:rPr>
          <w:rFonts w:cs="Arial"/>
        </w:rPr>
        <w:t xml:space="preserve">of the United States </w:t>
      </w:r>
      <w:r w:rsidRPr="00D61F7E">
        <w:rPr>
          <w:rFonts w:cs="Arial"/>
        </w:rPr>
        <w:t>should rule that a blanket</w:t>
      </w:r>
      <w:r>
        <w:rPr>
          <w:rFonts w:cs="Arial"/>
        </w:rPr>
        <w:t xml:space="preserve"> policy of strip searching</w:t>
      </w:r>
      <w:r w:rsidRPr="00B126E0">
        <w:rPr>
          <w:rFonts w:cs="Arial"/>
        </w:rPr>
        <w:t xml:space="preserve"> </w:t>
      </w:r>
      <w:r>
        <w:rPr>
          <w:rFonts w:cs="Arial"/>
        </w:rPr>
        <w:t xml:space="preserve">all </w:t>
      </w:r>
      <w:r w:rsidRPr="00D61F7E">
        <w:rPr>
          <w:rFonts w:cs="Arial"/>
        </w:rPr>
        <w:t>arrestees admitted to a jail facility</w:t>
      </w:r>
      <w:r>
        <w:rPr>
          <w:rFonts w:cs="Arial"/>
        </w:rPr>
        <w:t xml:space="preserve"> without a standard of reasonable suspicion </w:t>
      </w:r>
      <w:r w:rsidRPr="00D61F7E">
        <w:rPr>
          <w:rFonts w:cs="Arial"/>
        </w:rPr>
        <w:t>is unconstitutional on that grounds that it violates the Fourth Amendment of the United States Constitution.</w:t>
      </w:r>
    </w:p>
    <w:p w14:paraId="5C769B2D" w14:textId="77777777" w:rsidR="00A5256F" w:rsidRPr="00C1122F" w:rsidRDefault="00A5256F" w:rsidP="00A5256F"/>
    <w:p w14:paraId="4D2BFA98" w14:textId="57277D15" w:rsidR="00A5256F" w:rsidRPr="00D61F7E" w:rsidRDefault="00A5256F" w:rsidP="00A5256F">
      <w:pPr>
        <w:pStyle w:val="Heading4"/>
        <w:rPr>
          <w:rFonts w:cs="Arial"/>
        </w:rPr>
      </w:pPr>
      <w:r>
        <w:rPr>
          <w:rFonts w:cs="Arial"/>
        </w:rPr>
        <w:t xml:space="preserve">The reasonable suspicion standard strikes the proper balance between security and privacy—their </w:t>
      </w:r>
      <w:r w:rsidR="002E682F">
        <w:rPr>
          <w:rFonts w:cs="Arial"/>
        </w:rPr>
        <w:t xml:space="preserve">1AC </w:t>
      </w:r>
      <w:r>
        <w:rPr>
          <w:rFonts w:cs="Arial"/>
        </w:rPr>
        <w:t xml:space="preserve">author </w:t>
      </w:r>
    </w:p>
    <w:p w14:paraId="2B396C9E" w14:textId="5E6ECC91" w:rsidR="00A5256F" w:rsidRPr="00D61F7E" w:rsidRDefault="00A5256F" w:rsidP="00A5256F">
      <w:pPr>
        <w:rPr>
          <w:sz w:val="26"/>
          <w:szCs w:val="26"/>
        </w:rPr>
      </w:pPr>
      <w:r w:rsidRPr="00D61F7E">
        <w:rPr>
          <w:b/>
          <w:sz w:val="26"/>
          <w:szCs w:val="26"/>
        </w:rPr>
        <w:t>Laufer 12</w:t>
      </w:r>
      <w:r w:rsidRPr="00D61F7E">
        <w:rPr>
          <w:sz w:val="26"/>
          <w:szCs w:val="26"/>
        </w:rPr>
        <w:t xml:space="preserve"> </w:t>
      </w:r>
      <w:r w:rsidRPr="00D61F7E">
        <w:rPr>
          <w:sz w:val="16"/>
          <w:szCs w:val="16"/>
        </w:rPr>
        <w:t xml:space="preserve">(Laufer, Amanda [Amanda Laufer is a J.D. Candidate, 2012, Seton Hall University School of Law; B.A., 2009, Cornell University.]. 2/13/2012, “The Pendulum Continues to Swing in the Wrong Direction and the Fourth Amendment Moves Closer to the Edge of the Pit: The Ramifications of Florence v. Board of Chosen Freeholders,” Seton Hall Law Review Vol. 42: 383, accessed: 7/13/2015. </w:t>
      </w:r>
      <w:r w:rsidRPr="0004179C">
        <w:rPr>
          <w:sz w:val="16"/>
          <w:szCs w:val="16"/>
        </w:rPr>
        <w:t>http://scholarship.shu.edu/cgi/viewcontent.cgi?article=1423&amp;context=shlr</w:t>
      </w:r>
      <w:r w:rsidRPr="00D61F7E">
        <w:rPr>
          <w:sz w:val="16"/>
          <w:szCs w:val="16"/>
        </w:rPr>
        <w:t>)//ALepow</w:t>
      </w:r>
    </w:p>
    <w:p w14:paraId="5508A33E" w14:textId="77777777" w:rsidR="00A5256F" w:rsidRPr="00712492" w:rsidRDefault="00A5256F" w:rsidP="00A5256F">
      <w:pPr>
        <w:rPr>
          <w:sz w:val="16"/>
        </w:rPr>
      </w:pPr>
      <w:r w:rsidRPr="00E6309E">
        <w:rPr>
          <w:sz w:val="16"/>
        </w:rPr>
        <w:t>Based on the various lower courts’ approaches, it is evident that there is a significant level of confusion over the constitutionality of strip searches of individuals arrested for minor offenses. The circuit courts are irreconcilably divided over whether the Fourth Amendment permits suspicion-less strip searches of individuals arrested for minor offenses. Recognizing the constitutional import of Florence’s suit, the Supreme Court granted certiorari in Florence v. Board of Chosen Freeholders on April 4, 2011.256 The Court heard oral arguments on October 12, 2011.257 Thereafter, the Court will likely set a uniform standard to evaluate Fourth Amendment challenges to strip-search policies of arrestees of minor offenses in detention facilities outside of the post-contact visit context.258 In ruling on this issue</w:t>
      </w:r>
      <w:r w:rsidRPr="00512395">
        <w:rPr>
          <w:rStyle w:val="StyleUnderline"/>
        </w:rPr>
        <w:t>, the Court should</w:t>
      </w:r>
      <w:r w:rsidRPr="00E6309E">
        <w:rPr>
          <w:sz w:val="16"/>
        </w:rPr>
        <w:t xml:space="preserve"> reverse the Third Circuit </w:t>
      </w:r>
      <w:r w:rsidRPr="00512395">
        <w:rPr>
          <w:rStyle w:val="StyleUnderline"/>
        </w:rPr>
        <w:t>and adopt</w:t>
      </w:r>
      <w:r w:rsidRPr="00E6309E">
        <w:rPr>
          <w:sz w:val="16"/>
        </w:rPr>
        <w:t xml:space="preserve"> the approach </w:t>
      </w:r>
      <w:r w:rsidRPr="00512395">
        <w:rPr>
          <w:rStyle w:val="StyleUnderline"/>
        </w:rPr>
        <w:t>that</w:t>
      </w:r>
      <w:r w:rsidRPr="00E6309E">
        <w:rPr>
          <w:sz w:val="16"/>
        </w:rPr>
        <w:t xml:space="preserve"> the majority of circuit courts take: </w:t>
      </w:r>
      <w:r w:rsidRPr="00512395">
        <w:rPr>
          <w:rStyle w:val="StyleUnderline"/>
        </w:rPr>
        <w:t>it is unreasonable and unconstitutional for a correctional facility to strip search a person</w:t>
      </w:r>
      <w:r w:rsidRPr="00E6309E">
        <w:rPr>
          <w:sz w:val="16"/>
        </w:rPr>
        <w:t xml:space="preserve"> arrested for a minor offense </w:t>
      </w:r>
      <w:r w:rsidRPr="00512395">
        <w:rPr>
          <w:rStyle w:val="Emphasis"/>
        </w:rPr>
        <w:t>unless authorities have “reasonable suspicion” that the individual is concealing a weapon or other contraband</w:t>
      </w:r>
      <w:r w:rsidRPr="00E6309E">
        <w:rPr>
          <w:sz w:val="16"/>
        </w:rPr>
        <w:t xml:space="preserve">. </w:t>
      </w:r>
      <w:r w:rsidRPr="00512395">
        <w:rPr>
          <w:rStyle w:val="Emphasis"/>
        </w:rPr>
        <w:t>The Supreme Court should adopt the “reasonable suspicion” approach because it strikes the proper balance between a jail’s legitimate justifications for strip searches and the severe intrusion into the privacy interests of individuals</w:t>
      </w:r>
      <w:r w:rsidRPr="00E6309E">
        <w:rPr>
          <w:sz w:val="16"/>
        </w:rPr>
        <w:t xml:space="preserve"> arrested for minor offenses. Since the Supreme Court has been silent on the issue for over thirty years, and the record is well developed in this case, it appears that Florence is an ideal vehicle to resolve this conflict among the circuits. The problem for the plaintiffs, however, is the current composition of the Supreme Court. The jurisprudence of the Fourth Amendment varies depending on who is on the bench.259 The current Supreme Court, under Chief Justice John G. Roberts’s leadership, is the most conservative Court in decades.260 In his book, The Evolution of the Fourth Amendment, Thomas McInnis explains that the Roberts Court has ruled on ten cases involving the Fourth Amendment in the past three terms.261 McInnis found several commonalities in these cases, namely the use of the reasonableness approach and victories for the government.262 Accordingly, individuals who challenge the government’s action in Fourth Amendment cases “will have a high hurdle to overcome, because the presumption exists among at least five members of the Court that the governmental interest in law enforcement . . . will usually trump the individual’s interest in privacy.”263 Arguably, four of the six most conservative justices out of the forty-four who have been on the bench since 1937 are currently serving, including Chief Justice Roberts, Justice Alito, Justice Scalia, and Justice Thomas.264 McInnis further explained that Chief Justice Roberts and Justices Alito and Thomas are all consistent conservative voices who are not likely to use the Fourth Amendment to narrow the government’s power to search and seizure. Their votes, along with Justice Scalia’s, provide a solid bloc of four votes which will usually support the government’s power to search and seize. 265 In addition to this conservative force, Justice Kennedy, the swing Justice sitting on the Roberts Court, is considered to be one of the ten most conservative justices on the bench since 1937.266 McInnis notes that “[t]he direction of the Court’s Fourth Amendment jurisprudence when there are close cases will temporarily hinge on the votes of Justice Kennedy.”267 In the cases in which the Court split last term, Justice Kennedy sided with the conservatives in nine out twelve cases.268 Furthermore, the additions of neither Justice Kagan nor Justice Sotomayor are likely to affect the ideological balance of the Court, as both Justices replaced other liberals, namely Justice Stevens and Justice Souter.269 Although the plaintiff class in Florence could not have waited to petition the Court until the ideology shifted towards a more liberal approach, based on the strong conservative leanings of the Roberts Court it is unlikely that the Court will rule in plaintiffs’ favor. As previously noted, the plaintiffs may have been better off bringing their claims in state court.270 Nonetheless, since the Supreme Court has already granted certiorari on the case, only time will tell whether the ideologies of the Roberts Court hold true. VII. CONCLUSION In Florence, The Third Circuit erred in upholding a blanket stripsearch policy of all arrestees charged with minor offenses upon their admission to both BJC and ECCF. In 1979, the Supreme Court, in Bell v. Wolfish, examined a policy at MCC mandating strip searches of all inmates after contact visits. The Court articulated a balancing test that became the central inquiry in analyzing the constitutionality of strip searches. In Bell, the Court held that the strip-search policy could be conducted on less than probable cause because the security interests of the facility outweighed the privacy interests of the inmates. Due to the ambiguity of the Court’s decision in Bell, lower courts did not have much guidance on how to apply the holding to strip-search policies in contexts outside of post-contact visits. Nonetheless, </w:t>
      </w:r>
      <w:r w:rsidRPr="00E6309E">
        <w:rPr>
          <w:rStyle w:val="StyleUnderline"/>
        </w:rPr>
        <w:t>over the past thirty years, the overwhelming majority of circuit and district court decisions used Bell as a guidepost and adopted the reasonable suspicion standard in evaluating the constitutionality of strip-search policies</w:t>
      </w:r>
      <w:r w:rsidRPr="00E6309E">
        <w:rPr>
          <w:sz w:val="16"/>
        </w:rPr>
        <w:t xml:space="preserve"> in the booking context.</w:t>
      </w:r>
    </w:p>
    <w:p w14:paraId="476B640E" w14:textId="77777777" w:rsidR="00A5256F" w:rsidRDefault="00A5256F" w:rsidP="00A5256F">
      <w:pPr>
        <w:pStyle w:val="Heading4"/>
      </w:pPr>
      <w:r>
        <w:t xml:space="preserve">The reasonable suspicion standard can still detect contraband but significantly decreases the number of people searched—solves their impacts </w:t>
      </w:r>
    </w:p>
    <w:p w14:paraId="7DEA4174" w14:textId="77777777" w:rsidR="00A5256F" w:rsidRDefault="00A5256F" w:rsidP="00A5256F">
      <w:pPr>
        <w:rPr>
          <w:rStyle w:val="Style13ptBold"/>
        </w:rPr>
      </w:pPr>
      <w:r>
        <w:rPr>
          <w:rStyle w:val="Style13ptBold"/>
        </w:rPr>
        <w:t>Liptak 12</w:t>
      </w:r>
    </w:p>
    <w:p w14:paraId="1EDDED36" w14:textId="77777777" w:rsidR="00A5256F" w:rsidRPr="004824A9" w:rsidRDefault="00A5256F" w:rsidP="00A5256F">
      <w:r w:rsidRPr="004824A9">
        <w:t xml:space="preserve">(Adam, 4/2/12, NYT, “Supreme Court Ruling Allows Strip Searches for Any Arrest,” </w:t>
      </w:r>
      <w:r>
        <w:t xml:space="preserve">Adam is the Supreme Court correspondent for the NYT, </w:t>
      </w:r>
      <w:r w:rsidRPr="004824A9">
        <w:t>http://www.nytimes.com/2012/04/03/us/justices-approve-strip-searches-for-any-offense.html, 7/24/15, SM)</w:t>
      </w:r>
    </w:p>
    <w:p w14:paraId="42E20403" w14:textId="0B92A588" w:rsidR="00A5256F" w:rsidRPr="004824A9" w:rsidRDefault="00A5256F" w:rsidP="00A5256F">
      <w:pPr>
        <w:rPr>
          <w:sz w:val="16"/>
        </w:rPr>
      </w:pPr>
      <w:r w:rsidRPr="004824A9">
        <w:rPr>
          <w:sz w:val="16"/>
        </w:rPr>
        <w:t xml:space="preserve">Justice Kennedy said one person arrested for disorderly conduct in Washington State “managed to hide a lighter, tobacco, tattoo needles and other prohibited items in his rectal cavity.” Officials in San Francisco, he added, “have discovered contraband hidden in body cavities of people arrested for trespassing, public nuisance and shoplifting.” </w:t>
      </w:r>
      <w:r w:rsidRPr="00BE44B8">
        <w:rPr>
          <w:rStyle w:val="StyleUnderline"/>
        </w:rPr>
        <w:t>Justice Breyer wrote that there was very little empirical support for the idea that strip searches detect contraband that would not have been found had jail officials used less intrusive means</w:t>
      </w:r>
      <w:r w:rsidRPr="004824A9">
        <w:rPr>
          <w:sz w:val="16"/>
        </w:rPr>
        <w:t xml:space="preserve">, </w:t>
      </w:r>
      <w:r w:rsidRPr="00BE44B8">
        <w:rPr>
          <w:rStyle w:val="Emphasis"/>
        </w:rPr>
        <w:t>particularly if strip searches were allowed when officials had a reasonable suspicion</w:t>
      </w:r>
      <w:r w:rsidRPr="004824A9">
        <w:rPr>
          <w:sz w:val="16"/>
        </w:rPr>
        <w:t xml:space="preserve"> that they would find something. For instance</w:t>
      </w:r>
      <w:r w:rsidRPr="004824A9">
        <w:rPr>
          <w:rStyle w:val="StyleUnderline"/>
        </w:rPr>
        <w:t>, in a study of 23,000 people admitted to a correctional facility in Orange County, N.Y., using that standard, there was at most one instance of contraband detected that would not otherwise have been found</w:t>
      </w:r>
      <w:r w:rsidRPr="004824A9">
        <w:rPr>
          <w:sz w:val="16"/>
        </w:rPr>
        <w:t>, Judge Breyer wrote. Justices Ruth Bader Ginsburg, Sonia Sotomayor and Elena Kagan joined Justice Breyer’s dissent.</w:t>
      </w:r>
    </w:p>
    <w:p w14:paraId="73C0C74C" w14:textId="77777777" w:rsidR="00A5256F" w:rsidRDefault="00A5256F" w:rsidP="00A5256F"/>
    <w:p w14:paraId="45AA9124" w14:textId="77777777" w:rsidR="00A5256F" w:rsidRDefault="00A5256F" w:rsidP="00A5256F">
      <w:pPr>
        <w:pStyle w:val="Heading3"/>
      </w:pPr>
      <w:r>
        <w:t xml:space="preserve">2NC </w:t>
      </w:r>
    </w:p>
    <w:p w14:paraId="3B8EE686" w14:textId="3EAA04F8" w:rsidR="00A5256F" w:rsidRDefault="00A5256F" w:rsidP="00A5256F">
      <w:pPr>
        <w:pStyle w:val="Heading4"/>
        <w:rPr>
          <w:rFonts w:cs="Arial"/>
        </w:rPr>
      </w:pPr>
      <w:r>
        <w:rPr>
          <w:rFonts w:cs="Arial"/>
        </w:rPr>
        <w:t xml:space="preserve">The Supreme Court’s failure to uphold the reasonable suspicion standard causes the 1AC’s impacts—their </w:t>
      </w:r>
      <w:r w:rsidR="0004179C">
        <w:rPr>
          <w:rFonts w:cs="Arial"/>
        </w:rPr>
        <w:t xml:space="preserve">1AC </w:t>
      </w:r>
      <w:r>
        <w:rPr>
          <w:rFonts w:cs="Arial"/>
        </w:rPr>
        <w:t xml:space="preserve">author </w:t>
      </w:r>
    </w:p>
    <w:p w14:paraId="742E715A" w14:textId="686B4595" w:rsidR="00A5256F" w:rsidRPr="00D61F7E" w:rsidRDefault="00A5256F" w:rsidP="00A5256F">
      <w:pPr>
        <w:rPr>
          <w:rStyle w:val="Style13ptBold"/>
          <w:sz w:val="16"/>
          <w:szCs w:val="16"/>
        </w:rPr>
      </w:pPr>
      <w:r w:rsidRPr="00D61F7E">
        <w:rPr>
          <w:rStyle w:val="Style13ptBold"/>
        </w:rPr>
        <w:t>Keeton and Eren 15</w:t>
      </w:r>
      <w:r w:rsidRPr="00D61F7E">
        <w:t xml:space="preserve"> (Vincent Andre and Colleen, “Strip Searching in the Age of Colorblind Racism: The Disparate Impact of Florence vs. Board of Chosen Freeholders of the Country of Burlington,” CUNY Law School, http://crimworkshop.ws.gc.cuny.edu/files/2014/09/Keeton-Eren-Florence-v-Board-of-Chosen2.pdf, Keeton is a professor of criminal justice and criminology at City University of New York and Eren has a pHd from City University of New York Graduate Center and is currently an assistant professor at CUNY Laguardia, her work focuses primarily on issues of criminal justice // EMS).</w:t>
      </w:r>
    </w:p>
    <w:p w14:paraId="34BF7F42" w14:textId="77777777" w:rsidR="00A5256F" w:rsidRPr="006E4C5A" w:rsidRDefault="00A5256F" w:rsidP="00A5256F">
      <w:pPr>
        <w:rPr>
          <w:sz w:val="16"/>
        </w:rPr>
      </w:pPr>
      <w:r w:rsidRPr="00F10250">
        <w:rPr>
          <w:sz w:val="16"/>
        </w:rPr>
        <w:t xml:space="preserve">In 2012 </w:t>
      </w:r>
      <w:r w:rsidRPr="00DA582A">
        <w:rPr>
          <w:rStyle w:val="StyleUnderline"/>
        </w:rPr>
        <w:t>the Supreme Court</w:t>
      </w:r>
      <w:r w:rsidRPr="00F10250">
        <w:rPr>
          <w:sz w:val="16"/>
        </w:rPr>
        <w:t xml:space="preserve"> of the United States </w:t>
      </w:r>
      <w:r w:rsidRPr="00DA582A">
        <w:rPr>
          <w:rStyle w:val="StyleUnderline"/>
        </w:rPr>
        <w:t>decided Florence v. Board of Chosen Freeholders</w:t>
      </w:r>
      <w:r w:rsidRPr="00F10250">
        <w:rPr>
          <w:sz w:val="16"/>
        </w:rPr>
        <w:t xml:space="preserve"> of the County of Burlington. The Court </w:t>
      </w:r>
      <w:r w:rsidRPr="00DA582A">
        <w:rPr>
          <w:rStyle w:val="StyleUnderline"/>
        </w:rPr>
        <w:t>held that full strip searches</w:t>
      </w:r>
      <w:r w:rsidRPr="00F10250">
        <w:rPr>
          <w:sz w:val="16"/>
        </w:rPr>
        <w:t>, including cavity searches</w:t>
      </w:r>
      <w:r w:rsidRPr="00DA582A">
        <w:rPr>
          <w:rStyle w:val="StyleUnderline"/>
        </w:rPr>
        <w:t xml:space="preserve">, are permissible regardless of the existence of basic reasonable suspicion that the arrestee is in possession of contraband </w:t>
      </w:r>
      <w:r w:rsidRPr="00F10250">
        <w:rPr>
          <w:sz w:val="16"/>
        </w:rPr>
        <w:t xml:space="preserve">that typically accompanies search jurisprudence. The Court further held that full strip searches are constitutionally permissible even for arrests for minor offenses irrespective of the circumstances surrounding the arrest. With Florence the Court has sanctioned the overreach of state power and extended to law enforcement and corrections officers the unfettered discretion to conduct graphically invasive suspicion-less strip searches. The Court’s dereliction of duty is enough to concern all citizens. However, this phenomenal lapse in judicial oversight’s impact will not be felt equally in the age of what Bonilla Silva has termed color blind racism. We argue, it will inevitably subject minorities, particularly blacks and Hispanics, to the blanket authority of law enforcement to harass and humiliate based on a perfunctory arrest predicated on the slightest of infractions. Between 2004 and 2011 in NYC alone the NYPD conducted 4.4 million Terry stops of which blacks and Hispanics constituted a shocking 84%. If we naturally extend this practice of targeting minorities nationwide it becomes clear that the Court has given implicit approval to law enforcement to wage war on the civil rights of minority citizens. This paper will analyze the rationale and policy implications particularly for people of color in light of Florence. We will also propose policies to counterbalance the projected collateral consequences. INTRODUCTION According to the U.S. Supreme Court (hereinafter “Court” or “the Court”), “a prisoner is not wholly stripped of his constitutional protections when imprisoned for crime.”1 Despite this admonition, the Court has historically exercised a deferential policy when it comes to jails and prisons. Though the incarcerated have theoretically retained basic constitutional rights, the Court has been more willing in the correctional setting, to leave the governance of jails and prisons to administrators.2 Prior to the 1960s, this high degree of deference and discretion given to correctional facilities typically resulted in gross abuses of the constitutional rights of the incarcerated.3 Since the 1960s, the Court has become more willing to intervene in correctional settings4 , but still shows an expansive degree of deference and largely allows jails and prisons to operate with autonomy.5 Nowhere is this unwillingness to intervene in the scope of operational policy of correctional facilities more obvious than in strip search policy. In this area </w:t>
      </w:r>
      <w:r w:rsidRPr="00DA582A">
        <w:rPr>
          <w:rStyle w:val="StyleUnderline"/>
        </w:rPr>
        <w:t>the court has been particularly willing to defer to the administrative staff of correctional facilities</w:t>
      </w:r>
      <w:r w:rsidRPr="00F10250">
        <w:rPr>
          <w:sz w:val="16"/>
        </w:rPr>
        <w:t xml:space="preserve"> while turning a deaf ear to the pleas of the arrested and incarcerated for relief, from Bell v. Wolfish (1979)6 wherein the Court deferred to the expertise of correctional facilities in their blanket rule of conducting a visual search of the body cavities of every inmate having contact with an individual from outside the facility, 7 to the Court’s most recent pronouncement in Florence v. Board of Freeholders (2012) 8 </w:t>
      </w:r>
      <w:r w:rsidRPr="00DA582A">
        <w:rPr>
          <w:rStyle w:val="StyleUnderline"/>
        </w:rPr>
        <w:t>wherein the Court held that severity of offense and the reasonable suspicion standard does not exempt any arrestee from the blanket rule that all arrestees are subject to</w:t>
      </w:r>
      <w:r w:rsidRPr="00F10250">
        <w:rPr>
          <w:sz w:val="16"/>
        </w:rPr>
        <w:t xml:space="preserve"> a policy of </w:t>
      </w:r>
      <w:r w:rsidRPr="00DA582A">
        <w:rPr>
          <w:rStyle w:val="StyleUnderline"/>
        </w:rPr>
        <w:t>strip searches</w:t>
      </w:r>
      <w:r w:rsidRPr="00F10250">
        <w:rPr>
          <w:sz w:val="16"/>
        </w:rPr>
        <w:t xml:space="preserve"> prior to exposure to general population. 9 </w:t>
      </w:r>
      <w:r w:rsidRPr="00DA582A">
        <w:rPr>
          <w:rStyle w:val="StyleUnderline"/>
        </w:rPr>
        <w:t>The Court’s decision</w:t>
      </w:r>
      <w:r w:rsidRPr="00F10250">
        <w:rPr>
          <w:sz w:val="16"/>
        </w:rPr>
        <w:t xml:space="preserve"> in Florence, which grants immense discretionary power to the administrators of correctional facilities and </w:t>
      </w:r>
      <w:r w:rsidRPr="00DA582A">
        <w:rPr>
          <w:rStyle w:val="StyleUnderline"/>
        </w:rPr>
        <w:t>further diminishes the reasonable suspicion standard and privacy interests</w:t>
      </w:r>
      <w:r w:rsidRPr="00F10250">
        <w:rPr>
          <w:sz w:val="16"/>
        </w:rPr>
        <w:t xml:space="preserve"> of individual arrestees and the incarcerated, 10 will have disastrous consequences and embolden law enforcement particularly in their interactions with people of color. This paper, while reviewing the history of the precedential Supreme Court cases in this area, will also focus on the policy implications of the Courts holding in Florence on the minority communities within the context of a society which has entered a socio-historical period characterized by color-blind racism. To date, this element has been largely missing from discussion of Florence. While acknowledging that security in correctional facilities must be maintained, and that some deference in this pursuit is necessary, this paper will argue that </w:t>
      </w:r>
      <w:r w:rsidRPr="00DA582A">
        <w:rPr>
          <w:rStyle w:val="Emphasis"/>
        </w:rPr>
        <w:t>the Court’s failure to uphold a reasonable suspicion standard of possession</w:t>
      </w:r>
      <w:r w:rsidRPr="00F10250">
        <w:rPr>
          <w:sz w:val="16"/>
        </w:rPr>
        <w:t xml:space="preserve"> in the correctional setting </w:t>
      </w:r>
      <w:r w:rsidRPr="00F10250">
        <w:rPr>
          <w:rStyle w:val="Emphasis"/>
        </w:rPr>
        <w:t>will disproportionately impact communities of color</w:t>
      </w:r>
      <w:r w:rsidRPr="00F10250">
        <w:rPr>
          <w:sz w:val="16"/>
        </w:rPr>
        <w:t xml:space="preserve">. Part I of this paper will analyze the Court’s most important case-law in this area leading to Florence including Bell v. Wolfish (1976)11, Block v. Rutherford (1984)12, Hudson v. Palmer (1984)13 and Turner v. Safley (1987)14. Part II will review the procedural and factual history of Florence and discuss the Court’s rationale. Part III will analyze Florence in the context of the larger Criminal Justice system within the theoretical context of colorblind racism, and describe the past and future impact of strip searches to be had on racial minorities. This section will argue that a general policy of strip searching disadvantages minorities due to their overrepresentation at every stage of the criminal justice process. Part IV will be a discussion of policy recommendations. This section will make several claims, including that not only should </w:t>
      </w:r>
      <w:r w:rsidRPr="00F10250">
        <w:rPr>
          <w:rStyle w:val="StyleUnderline"/>
        </w:rPr>
        <w:t>personal privacy trump the use of invasive strip searches except in cases of reasonable suspicion</w:t>
      </w:r>
      <w:r w:rsidRPr="00F10250">
        <w:rPr>
          <w:sz w:val="16"/>
        </w:rPr>
        <w:t>, but the Court must not retreat to a position of deferential acquiescence when exercising judicial oversight of correctional institutions. Rather</w:t>
      </w:r>
      <w:r w:rsidRPr="00F10250">
        <w:rPr>
          <w:rStyle w:val="Emphasis"/>
        </w:rPr>
        <w:t>, the Court must vigilantly uphold the reasonable suspicion standard to ensure the proper balance between institutional security concerns and individual privacy interests</w:t>
      </w:r>
      <w:r w:rsidRPr="00F10250">
        <w:rPr>
          <w:sz w:val="16"/>
        </w:rPr>
        <w:t xml:space="preserve">. Additionally, we make policy recommendations for law enforcement agencies in the event to mitigate the negative collateral consequences of the Florence ruling. </w:t>
      </w:r>
    </w:p>
    <w:p w14:paraId="3181E0AB" w14:textId="1DF1157B" w:rsidR="00A5256F" w:rsidRPr="00EB60FA" w:rsidRDefault="00A5256F" w:rsidP="00A5256F">
      <w:pPr>
        <w:pStyle w:val="Heading4"/>
      </w:pPr>
      <w:r>
        <w:t xml:space="preserve">Absent a reasonable suspicion standard, strip searches are conducted discriminately—their </w:t>
      </w:r>
      <w:r w:rsidR="0004179C">
        <w:t xml:space="preserve">1AC </w:t>
      </w:r>
      <w:r>
        <w:t>author</w:t>
      </w:r>
    </w:p>
    <w:p w14:paraId="5E94C3DB" w14:textId="77777777" w:rsidR="00A5256F" w:rsidRPr="004017B9" w:rsidRDefault="00A5256F" w:rsidP="00A5256F">
      <w:pPr>
        <w:rPr>
          <w:sz w:val="26"/>
          <w:szCs w:val="26"/>
        </w:rPr>
      </w:pPr>
      <w:r w:rsidRPr="008F6591">
        <w:rPr>
          <w:b/>
          <w:sz w:val="26"/>
          <w:szCs w:val="26"/>
        </w:rPr>
        <w:t>Gleiberman 13</w:t>
      </w:r>
      <w:r>
        <w:rPr>
          <w:sz w:val="26"/>
          <w:szCs w:val="26"/>
        </w:rPr>
        <w:t xml:space="preserve"> </w:t>
      </w:r>
      <w:r w:rsidRPr="008F6591">
        <w:rPr>
          <w:sz w:val="16"/>
          <w:szCs w:val="16"/>
        </w:rPr>
        <w:t>(Gleiberman, Nina [Nina Gleiberman J.D. Candidate, 2014, University of Maryland Francis King Carey School of Law.]. 2013. “Florence v. Board of Chosen Freeholders: Maintaining Jail Security While Stripping Detainees of Their Constitutional Rights,” Maryland Law Review Endnotes Vol. 72:81, accessed: 7/17/2015. http://digitalcommons.law.umaryland.edu/cgi/viewcontent.cgi?article=1027&amp;context=endnotes</w:t>
      </w:r>
    </w:p>
    <w:p w14:paraId="0C2A8A32" w14:textId="77777777" w:rsidR="00A5256F" w:rsidRPr="00F12281" w:rsidRDefault="00A5256F" w:rsidP="00A5256F">
      <w:pPr>
        <w:rPr>
          <w:b/>
          <w:iCs/>
          <w:u w:val="single"/>
        </w:rPr>
      </w:pPr>
      <w:r w:rsidRPr="006F1F8F">
        <w:rPr>
          <w:sz w:val="16"/>
        </w:rPr>
        <w:t xml:space="preserve">In Florence, the Supreme Court granted correctional facilities nearly unlimited power to create and implement regulations. Although the Court’s decision resolved a significant circuit split, the decision will likely lead to abuse in the correctional system. In the past, “[t]he Supreme Court has repeatedly granted considerable deference to corrections officials in reviewing of jail administration policies.” 163 </w:t>
      </w:r>
      <w:r w:rsidRPr="006F1F8F">
        <w:rPr>
          <w:rStyle w:val="Emphasis"/>
        </w:rPr>
        <w:t>In the absence of a reasonable suspicion standard for strip searches</w:t>
      </w:r>
      <w:r w:rsidRPr="006F1F8F">
        <w:rPr>
          <w:sz w:val="16"/>
        </w:rPr>
        <w:t>, however</w:t>
      </w:r>
      <w:r w:rsidRPr="006F1F8F">
        <w:rPr>
          <w:rStyle w:val="StyleUnderline"/>
        </w:rPr>
        <w:t>, such searches are conducted in an indiscriminate manner</w:t>
      </w:r>
      <w:r w:rsidRPr="006F1F8F">
        <w:rPr>
          <w:sz w:val="16"/>
        </w:rPr>
        <w:t xml:space="preserve">, not only in the context of detainees searched </w:t>
      </w:r>
      <w:r w:rsidRPr="006F1F8F">
        <w:rPr>
          <w:rStyle w:val="StyleUnderline"/>
        </w:rPr>
        <w:t>during intake procedures at correctional institutions</w:t>
      </w:r>
      <w:r w:rsidRPr="006F1F8F">
        <w:rPr>
          <w:sz w:val="16"/>
        </w:rPr>
        <w:t xml:space="preserve">, but also </w:t>
      </w:r>
      <w:r w:rsidRPr="006F1F8F">
        <w:rPr>
          <w:rStyle w:val="StyleUnderline"/>
        </w:rPr>
        <w:t>in the context of school searches and gender-based searches</w:t>
      </w:r>
      <w:r w:rsidRPr="006F1F8F">
        <w:rPr>
          <w:sz w:val="16"/>
        </w:rPr>
        <w:t xml:space="preserve">.164 In addition, the Supreme Court’s practice of deferring to correctional officials has been overly broad and poorly defined, causing confusion among lower courts and resulting in a circuit split.165 Even though the Court’s decision may increase the effectiveness of safety procedures at correctional facilities, the Florence decision will ultimately result in the erosion of constitutional protections afforded to detainees. One of </w:t>
      </w:r>
      <w:r w:rsidRPr="00575D80">
        <w:rPr>
          <w:rStyle w:val="StyleUnderline"/>
        </w:rPr>
        <w:t>“[t]he most remarkable aspect[s] of the [Florence] ruling was the Court’s [heavy] reliance on the expertise of corrections officials, without any scrutiny of their [judgment] in developing a prison’s strip search policy.</w:t>
      </w:r>
      <w:r w:rsidRPr="006F1F8F">
        <w:rPr>
          <w:sz w:val="16"/>
        </w:rPr>
        <w:t xml:space="preserve">” 166 With unlimited deference, correctional facilities are likely to implement “more invasive policies, which will decrease the incentive for prisoners to bring . . . constitutional challenges” to their treatment.167 The post-Bell cases focused on whether detainees have any privacy rights under the Fourth Amendment, and the Supreme Court has strictly limited the scope of the Fourth Amendment as it applies in correctional facilities. 168 In Hudson, Justice Stevens in a concurring and a dissenting opinion, argued that the Court’s policy of deference encouraged it to “overlook[] the purpose of a written Constitution.” 169 </w:t>
      </w:r>
      <w:r w:rsidRPr="006F1F8F">
        <w:rPr>
          <w:rStyle w:val="Emphasis"/>
        </w:rPr>
        <w:t>The Court’s decision in Florence abrogated the reasonable suspicion standard for conducting strip searches, thus turning a blind eye to the Fourth Amendment rights of detainees.</w:t>
      </w:r>
    </w:p>
    <w:p w14:paraId="57044747" w14:textId="77777777" w:rsidR="00A5256F" w:rsidRDefault="00A5256F" w:rsidP="00A5256F">
      <w:pPr>
        <w:pStyle w:val="Heading4"/>
      </w:pPr>
      <w:r>
        <w:t>The reasonable suspicion standard would ensure that arrestees in prison for minor charges are not subjected to strip searches</w:t>
      </w:r>
    </w:p>
    <w:p w14:paraId="5A2F4196" w14:textId="77777777" w:rsidR="00A5256F" w:rsidRPr="00533DD2" w:rsidRDefault="00A5256F" w:rsidP="00A5256F">
      <w:pPr>
        <w:rPr>
          <w:rStyle w:val="Style13ptBold"/>
        </w:rPr>
      </w:pPr>
      <w:r>
        <w:rPr>
          <w:rStyle w:val="Style13ptBold"/>
        </w:rPr>
        <w:t>Ha 11</w:t>
      </w:r>
    </w:p>
    <w:p w14:paraId="61F40CAE" w14:textId="77777777" w:rsidR="00A5256F" w:rsidRPr="00C20DC4" w:rsidRDefault="00A5256F" w:rsidP="00A5256F">
      <w:r w:rsidRPr="005D5D49">
        <w:t xml:space="preserve">(Daphne, 2011, Fordham Law Review, “Blanket Policies for Strip Searching Pretrial Detainees: An Interdisciplinary Argument for Reasonableness,” </w:t>
      </w:r>
      <w:r>
        <w:t xml:space="preserve">associate in litigation and complex commercial litigation @ Dechert LLP, a global specialist law firm, </w:t>
      </w:r>
      <w:r w:rsidRPr="005D5D49">
        <w:t>http://ir.lawnet.fordham.edu/cgi/viewcontent.cgi?article=4723&amp;context=flr, 7/23/15, SM)</w:t>
      </w:r>
    </w:p>
    <w:p w14:paraId="6A974C58" w14:textId="77777777" w:rsidR="00A5256F" w:rsidRDefault="00A5256F" w:rsidP="00A5256F">
      <w:pPr>
        <w:rPr>
          <w:sz w:val="16"/>
        </w:rPr>
      </w:pPr>
      <w:r w:rsidRPr="009B24A4">
        <w:rPr>
          <w:sz w:val="16"/>
        </w:rPr>
        <w:t xml:space="preserve">The justification for a strip search must be strong in order to outweigh the high scope of intrusion involved.335 Thus, </w:t>
      </w:r>
      <w:r w:rsidRPr="009B24A4">
        <w:rPr>
          <w:rStyle w:val="StyleUnderline"/>
        </w:rPr>
        <w:t>a law enforcement officer should only strip search a detainee suspected of concealing contraband,</w:t>
      </w:r>
      <w:r w:rsidRPr="009B24A4">
        <w:rPr>
          <w:sz w:val="16"/>
        </w:rPr>
        <w:t xml:space="preserve"> such as after a drug- or weapon-related arrest, </w:t>
      </w:r>
      <w:r w:rsidRPr="009B24A4">
        <w:rPr>
          <w:rStyle w:val="StyleUnderline"/>
        </w:rPr>
        <w:t>or when a detainee’s criminal record includes recent drug or weapons possession</w:t>
      </w:r>
      <w:r w:rsidRPr="009B24A4">
        <w:rPr>
          <w:sz w:val="16"/>
        </w:rPr>
        <w:t xml:space="preserve">. </w:t>
      </w:r>
      <w:r w:rsidRPr="009B24A4">
        <w:rPr>
          <w:rStyle w:val="StyleUnderline"/>
        </w:rPr>
        <w:t>Strip searches cannot be allowed on individuals arrested for traffic offenses or for non-violent misdemeanors that do not involve drugs.</w:t>
      </w:r>
      <w:r w:rsidRPr="009B24A4">
        <w:rPr>
          <w:sz w:val="16"/>
        </w:rPr>
        <w:t xml:space="preserve"> </w:t>
      </w:r>
      <w:r w:rsidRPr="009B24A4">
        <w:rPr>
          <w:rStyle w:val="StyleUnderline"/>
        </w:rPr>
        <w:t>Such a policy would ensure that arrestees</w:t>
      </w:r>
      <w:r w:rsidRPr="009B24A4">
        <w:rPr>
          <w:sz w:val="16"/>
        </w:rPr>
        <w:t xml:space="preserve"> like Mary Bull, Leigh Fleming, and Charli Johnson </w:t>
      </w:r>
      <w:r w:rsidRPr="009B24A4">
        <w:rPr>
          <w:rStyle w:val="StyleUnderline"/>
        </w:rPr>
        <w:t>are not subjected to traumatizing strip searches after being arrested for minor charges</w:t>
      </w:r>
      <w:r w:rsidRPr="009B24A4">
        <w:rPr>
          <w:sz w:val="16"/>
        </w:rPr>
        <w:t xml:space="preserve"> like disturbing the peace, and when they lack criminal records suggesting they are likely to smuggle contraband.336</w:t>
      </w:r>
    </w:p>
    <w:p w14:paraId="4A358326" w14:textId="77777777" w:rsidR="004F329D" w:rsidRDefault="004F329D" w:rsidP="004F329D">
      <w:pPr>
        <w:pStyle w:val="Heading4"/>
        <w:rPr>
          <w:rStyle w:val="StyleUnderline"/>
          <w:b w:val="0"/>
        </w:rPr>
      </w:pPr>
      <w:r>
        <w:rPr>
          <w:rStyle w:val="StyleUnderline"/>
        </w:rPr>
        <w:t>New requirements for body cavity searches under reasonable suspicion solve all their offense</w:t>
      </w:r>
    </w:p>
    <w:p w14:paraId="01F52B7D" w14:textId="77777777" w:rsidR="004F329D" w:rsidRPr="00A25654" w:rsidRDefault="004F329D" w:rsidP="004F329D">
      <w:pPr>
        <w:rPr>
          <w:rStyle w:val="Style13ptBold"/>
          <w:b w:val="0"/>
          <w:sz w:val="20"/>
          <w:szCs w:val="20"/>
        </w:rPr>
      </w:pPr>
      <w:r>
        <w:rPr>
          <w:rStyle w:val="Style13ptBold"/>
        </w:rPr>
        <w:t xml:space="preserve">Washington Department of Corrections 14 </w:t>
      </w:r>
      <w:r w:rsidRPr="00A25654">
        <w:rPr>
          <w:rStyle w:val="Style13ptBold"/>
          <w:b w:val="0"/>
        </w:rPr>
        <w:t>(</w:t>
      </w:r>
      <w:r>
        <w:rPr>
          <w:rStyle w:val="Style13ptBold"/>
          <w:b w:val="0"/>
          <w:sz w:val="20"/>
          <w:szCs w:val="20"/>
        </w:rPr>
        <w:t>“Body Cavity Search,” 10/27, //rck)</w:t>
      </w:r>
    </w:p>
    <w:p w14:paraId="3592165B" w14:textId="77777777" w:rsidR="004F329D" w:rsidRPr="009D57E6" w:rsidRDefault="004F329D" w:rsidP="004F329D">
      <w:pPr>
        <w:rPr>
          <w:sz w:val="16"/>
        </w:rPr>
      </w:pPr>
      <w:r w:rsidRPr="00EB057A">
        <w:rPr>
          <w:rStyle w:val="StyleUnderline"/>
        </w:rPr>
        <w:t>A body cavity search must be authorized by both the Superintendent and the Chief Medical Officer/designee when they have determined</w:t>
      </w:r>
      <w:r w:rsidRPr="0057507D">
        <w:rPr>
          <w:sz w:val="16"/>
        </w:rPr>
        <w:t xml:space="preserve">: [4-4193] 1. </w:t>
      </w:r>
      <w:r w:rsidRPr="00EB057A">
        <w:rPr>
          <w:rStyle w:val="StyleUnderline"/>
        </w:rPr>
        <w:t>With reasonable suspicion</w:t>
      </w:r>
      <w:r w:rsidRPr="0057507D">
        <w:rPr>
          <w:sz w:val="16"/>
        </w:rPr>
        <w:t xml:space="preserve">, that </w:t>
      </w:r>
      <w:r w:rsidRPr="00EB057A">
        <w:rPr>
          <w:rStyle w:val="StyleUnderline"/>
        </w:rPr>
        <w:t>the offender is concealing contraband internally</w:t>
      </w:r>
      <w:r w:rsidRPr="0057507D">
        <w:rPr>
          <w:sz w:val="16"/>
        </w:rPr>
        <w:t xml:space="preserve">, [4-4193] 2. That </w:t>
      </w:r>
      <w:r w:rsidRPr="00EB057A">
        <w:rPr>
          <w:rStyle w:val="StyleUnderline"/>
        </w:rPr>
        <w:t>the concealment constitutes an imminent threat to life or security,</w:t>
      </w:r>
      <w:r w:rsidRPr="0057507D">
        <w:rPr>
          <w:sz w:val="16"/>
        </w:rPr>
        <w:t xml:space="preserve"> [4-4193] 3. That </w:t>
      </w:r>
      <w:r w:rsidRPr="00EB057A">
        <w:rPr>
          <w:rStyle w:val="StyleUnderline"/>
        </w:rPr>
        <w:t>all other means, including a dry cell search, have been exhausted or are inappropriate, and</w:t>
      </w:r>
      <w:r w:rsidRPr="0057507D">
        <w:rPr>
          <w:sz w:val="16"/>
        </w:rPr>
        <w:t xml:space="preserve"> [4-4193] 4. </w:t>
      </w:r>
      <w:r w:rsidRPr="00EB057A">
        <w:rPr>
          <w:rStyle w:val="StyleUnderline"/>
        </w:rPr>
        <w:t>From a medical perspective, the search can be done safely and in a clinically appropriate manner and setting</w:t>
      </w:r>
      <w:r w:rsidRPr="0057507D">
        <w:rPr>
          <w:sz w:val="16"/>
        </w:rPr>
        <w:t xml:space="preserve">. </w:t>
      </w:r>
      <w:r w:rsidRPr="00EB057A">
        <w:rPr>
          <w:rStyle w:val="StyleUnderline"/>
        </w:rPr>
        <w:t>To assist</w:t>
      </w:r>
      <w:r w:rsidRPr="0057507D">
        <w:rPr>
          <w:sz w:val="16"/>
        </w:rPr>
        <w:t xml:space="preserve"> in </w:t>
      </w:r>
      <w:r w:rsidRPr="00EB057A">
        <w:rPr>
          <w:rStyle w:val="StyleUnderline"/>
        </w:rPr>
        <w:t>establishing reasonable suspicion</w:t>
      </w:r>
      <w:r w:rsidRPr="0057507D">
        <w:rPr>
          <w:sz w:val="16"/>
        </w:rPr>
        <w:t xml:space="preserve">, </w:t>
      </w:r>
      <w:r w:rsidRPr="00EB057A">
        <w:rPr>
          <w:rStyle w:val="StyleUnderline"/>
        </w:rPr>
        <w:t>non-invasive</w:t>
      </w:r>
      <w:r w:rsidRPr="0057507D">
        <w:rPr>
          <w:sz w:val="16"/>
        </w:rPr>
        <w:t xml:space="preserve"> and minimally invasive </w:t>
      </w:r>
      <w:r w:rsidRPr="00EB057A">
        <w:rPr>
          <w:rStyle w:val="StyleUnderline"/>
        </w:rPr>
        <w:t>procedures</w:t>
      </w:r>
      <w:r w:rsidRPr="0057507D">
        <w:rPr>
          <w:sz w:val="16"/>
        </w:rPr>
        <w:t xml:space="preserve"> (e.g., blood tests, x-rays) </w:t>
      </w:r>
      <w:r w:rsidRPr="00512895">
        <w:rPr>
          <w:rStyle w:val="StyleUnderline"/>
        </w:rPr>
        <w:t>may be ordered</w:t>
      </w:r>
      <w:r w:rsidRPr="0057507D">
        <w:rPr>
          <w:sz w:val="16"/>
        </w:rPr>
        <w:t xml:space="preserve"> by a duly licensed practitioner, without offender consent, to help determine the presence and risk of contraband. C. </w:t>
      </w:r>
      <w:r w:rsidRPr="00512895">
        <w:rPr>
          <w:rStyle w:val="StyleUnderline"/>
        </w:rPr>
        <w:t>The Superintendent will ensure the establishment of reasonable suspicion, reviewing all documentation before authorizing a body cavity search,</w:t>
      </w:r>
      <w:r w:rsidRPr="0057507D">
        <w:rPr>
          <w:sz w:val="16"/>
        </w:rPr>
        <w:t xml:space="preserve"> and will document the review and approval on DOC 21-998 Body Cavity Search Authorization. D. </w:t>
      </w:r>
      <w:r w:rsidRPr="00512895">
        <w:rPr>
          <w:rStyle w:val="StyleUnderline"/>
        </w:rPr>
        <w:t>The Chief Medical Officer/designee will review all relevant clinical and other information to determine that doing a body cavity search is safe</w:t>
      </w:r>
      <w:r w:rsidRPr="0057507D">
        <w:rPr>
          <w:sz w:val="16"/>
        </w:rPr>
        <w:t xml:space="preserve"> from a medical perspective and to specify any clinical requirements for doing such a search. E. </w:t>
      </w:r>
      <w:r w:rsidRPr="0057507D">
        <w:rPr>
          <w:rStyle w:val="StyleUnderline"/>
        </w:rPr>
        <w:t xml:space="preserve">The Chief Medical Officer/designee’s approval can be given verbally and will be documented by signature </w:t>
      </w:r>
      <w:r w:rsidRPr="0057507D">
        <w:rPr>
          <w:sz w:val="16"/>
        </w:rPr>
        <w:t xml:space="preserve">on DOC 21-998 Body Cavity Search Authorization within one business day after verbal approval. 1. In an emergency situation, if the Chief Medical Officer cannot be contacted, the Facility Medical Director (FMD)/designee will act in place of the Chief Medical Officer. II. Body Cavity Search Procedure A. A </w:t>
      </w:r>
      <w:r w:rsidRPr="0057507D">
        <w:rPr>
          <w:rStyle w:val="StyleUnderline"/>
        </w:rPr>
        <w:t>Unit Supervisor, Shift Commander, or Shift Sergeant will monitor the body cavity search procedure to ensure an effective search, procedural compliance, and proper documentation of the event.</w:t>
      </w:r>
      <w:r w:rsidRPr="0057507D">
        <w:rPr>
          <w:sz w:val="16"/>
        </w:rPr>
        <w:t xml:space="preserve"> B. </w:t>
      </w:r>
      <w:r w:rsidRPr="0057507D">
        <w:rPr>
          <w:rStyle w:val="StyleUnderline"/>
        </w:rPr>
        <w:t xml:space="preserve">All participants in a body cavity search process will be the same gender as the offender. </w:t>
      </w:r>
      <w:r w:rsidRPr="0057507D">
        <w:rPr>
          <w:sz w:val="16"/>
        </w:rPr>
        <w:t>C. A strip search of the offender must be conducted before beginning the body cavity search process per DOC 420.310 Searches of Offenders. D. The body cavity search process will be video recorded, except for the actual search of the body cavity,starting with all events leading to the search. The video recorder will remain on through the entire search process. The video recording should begin with an opening statement by one of the assigned custody escorts, made out of the presence of the offender, indicating: 1. Date and time, 2. Name and DOC number of the offender, 3. Names of all employees/contract staff involved, and 4. Special instructions.</w:t>
      </w:r>
    </w:p>
    <w:p w14:paraId="40706087" w14:textId="77777777" w:rsidR="004F329D" w:rsidRDefault="004F329D" w:rsidP="004F329D">
      <w:pPr>
        <w:pStyle w:val="Heading4"/>
        <w:rPr>
          <w:rStyle w:val="StyleUnderline"/>
          <w:b w:val="0"/>
        </w:rPr>
      </w:pPr>
      <w:r>
        <w:rPr>
          <w:rStyle w:val="StyleUnderline"/>
        </w:rPr>
        <w:t>Their evidence doesn’t assume recent mandates of reasonable suspicion—authorization, same sex searches</w:t>
      </w:r>
    </w:p>
    <w:p w14:paraId="3233DFC1" w14:textId="77777777" w:rsidR="004F329D" w:rsidRPr="00694C48" w:rsidRDefault="004F329D" w:rsidP="004F329D">
      <w:pPr>
        <w:rPr>
          <w:rStyle w:val="Style13ptBold"/>
          <w:b w:val="0"/>
          <w:sz w:val="20"/>
          <w:szCs w:val="20"/>
        </w:rPr>
      </w:pPr>
      <w:r>
        <w:rPr>
          <w:rStyle w:val="Style13ptBold"/>
        </w:rPr>
        <w:t xml:space="preserve">Law Enforcement Legal Update 7/5/15 </w:t>
      </w:r>
      <w:r>
        <w:rPr>
          <w:rStyle w:val="Style13ptBold"/>
          <w:b w:val="0"/>
          <w:sz w:val="20"/>
          <w:szCs w:val="20"/>
        </w:rPr>
        <w:t>(</w:t>
      </w:r>
      <w:r w:rsidRPr="00694C48">
        <w:rPr>
          <w:rStyle w:val="Style13ptBold"/>
          <w:b w:val="0"/>
          <w:sz w:val="20"/>
          <w:szCs w:val="20"/>
        </w:rPr>
        <w:t>Robert C. Phillips</w:t>
      </w:r>
      <w:r>
        <w:rPr>
          <w:rStyle w:val="Style13ptBold"/>
          <w:b w:val="0"/>
          <w:sz w:val="20"/>
          <w:szCs w:val="20"/>
        </w:rPr>
        <w:t xml:space="preserve">, </w:t>
      </w:r>
      <w:r w:rsidRPr="00694C48">
        <w:rPr>
          <w:rStyle w:val="Style13ptBold"/>
          <w:b w:val="0"/>
          <w:sz w:val="20"/>
          <w:szCs w:val="20"/>
        </w:rPr>
        <w:t>Deputy District Attorney (Ret.)</w:t>
      </w:r>
      <w:r>
        <w:rPr>
          <w:rStyle w:val="Style13ptBold"/>
          <w:b w:val="0"/>
          <w:sz w:val="20"/>
          <w:szCs w:val="20"/>
        </w:rPr>
        <w:t xml:space="preserve"> “</w:t>
      </w:r>
      <w:r w:rsidRPr="00694C48">
        <w:rPr>
          <w:rStyle w:val="Style13ptBold"/>
          <w:b w:val="0"/>
          <w:sz w:val="20"/>
          <w:szCs w:val="20"/>
        </w:rPr>
        <w:t>Searches with Less Than Probable Cause</w:t>
      </w:r>
      <w:r>
        <w:rPr>
          <w:rStyle w:val="Style13ptBold"/>
          <w:b w:val="0"/>
          <w:sz w:val="20"/>
          <w:szCs w:val="20"/>
        </w:rPr>
        <w:t xml:space="preserve">,” </w:t>
      </w:r>
      <w:hyperlink r:id="rId7" w:history="1">
        <w:r w:rsidRPr="00203328">
          <w:rPr>
            <w:rStyle w:val="Hyperlink"/>
            <w:sz w:val="20"/>
            <w:szCs w:val="20"/>
          </w:rPr>
          <w:t>http://www.legalupdateonline.com/4th/650</w:t>
        </w:r>
      </w:hyperlink>
      <w:r>
        <w:rPr>
          <w:rStyle w:val="Style13ptBold"/>
          <w:b w:val="0"/>
          <w:sz w:val="20"/>
          <w:szCs w:val="20"/>
        </w:rPr>
        <w:t>, //rck)</w:t>
      </w:r>
    </w:p>
    <w:p w14:paraId="0B1BB83F" w14:textId="77777777" w:rsidR="004F329D" w:rsidRDefault="004F329D" w:rsidP="004F329D">
      <w:pPr>
        <w:rPr>
          <w:rStyle w:val="StyleUnderline"/>
        </w:rPr>
      </w:pPr>
      <w:r w:rsidRPr="00F23F4A">
        <w:rPr>
          <w:rStyle w:val="StyleUnderline"/>
        </w:rPr>
        <w:t>No strip search or</w:t>
      </w:r>
      <w:r w:rsidRPr="00694C48">
        <w:rPr>
          <w:sz w:val="14"/>
        </w:rPr>
        <w:t xml:space="preserve"> visual </w:t>
      </w:r>
      <w:r w:rsidRPr="00F23F4A">
        <w:rPr>
          <w:rStyle w:val="StyleUnderline"/>
        </w:rPr>
        <w:t>body cavity search may be conducted without prior written authorization of the supervising officer</w:t>
      </w:r>
      <w:r w:rsidRPr="00694C48">
        <w:rPr>
          <w:sz w:val="14"/>
        </w:rPr>
        <w:t xml:space="preserve"> on duty, with such authorization </w:t>
      </w:r>
      <w:r w:rsidRPr="00F23F4A">
        <w:rPr>
          <w:rStyle w:val="StyleUnderline"/>
        </w:rPr>
        <w:t>specifying the articulable facts and circumstances upon which the reasonable suspicion determination was made</w:t>
      </w:r>
      <w:r w:rsidRPr="00694C48">
        <w:rPr>
          <w:sz w:val="14"/>
        </w:rPr>
        <w:t xml:space="preserve"> by the supervisor. An arrest for the misdemeanor offense of being under the influence of a controlled substance, per H&amp;S § 11550, does not justify a later visual body cavity search at the jail prior to being taken into the general jail population, despite this statute to the contrary, absent any specific articulable facts amounting to a reasonable suspicion that the arrestee does in fact possess a controlled substance. P.C. § 4030(h):  </w:t>
      </w:r>
      <w:r w:rsidRPr="00B86241">
        <w:rPr>
          <w:rStyle w:val="StyleUnderline"/>
        </w:rPr>
        <w:t>No person</w:t>
      </w:r>
      <w:r w:rsidRPr="00694C48">
        <w:rPr>
          <w:sz w:val="14"/>
        </w:rPr>
        <w:t xml:space="preserve"> (nor a minor, prior to a disposition hearing)</w:t>
      </w:r>
      <w:r w:rsidRPr="00B86241">
        <w:rPr>
          <w:rStyle w:val="StyleUnderline"/>
        </w:rPr>
        <w:t xml:space="preserve"> arrested</w:t>
      </w:r>
      <w:r w:rsidRPr="00694C48">
        <w:rPr>
          <w:sz w:val="14"/>
        </w:rPr>
        <w:t xml:space="preserve"> for an infraction or a misdemeanor offense </w:t>
      </w:r>
      <w:r w:rsidRPr="00B86241">
        <w:rPr>
          <w:rStyle w:val="StyleUnderline"/>
        </w:rPr>
        <w:t>shall be subjected to a</w:t>
      </w:r>
      <w:r w:rsidRPr="00694C48">
        <w:rPr>
          <w:sz w:val="14"/>
        </w:rPr>
        <w:t xml:space="preserve"> "physical </w:t>
      </w:r>
      <w:r w:rsidRPr="00B86241">
        <w:rPr>
          <w:rStyle w:val="StyleUnderline"/>
        </w:rPr>
        <w:t>body cavity search" except under the authority of a search warrant issued by a magistrate specifically authorizing the physical body cavity search.</w:t>
      </w:r>
      <w:r w:rsidRPr="00694C48">
        <w:rPr>
          <w:sz w:val="14"/>
        </w:rPr>
        <w:t xml:space="preserve"> Touching Prohibited P.C. § 4030(j):  Persons conducting </w:t>
      </w:r>
      <w:r w:rsidRPr="00B86241">
        <w:rPr>
          <w:rStyle w:val="StyleUnderline"/>
        </w:rPr>
        <w:t>a "strip search" or a</w:t>
      </w:r>
      <w:r w:rsidRPr="00694C48">
        <w:rPr>
          <w:sz w:val="14"/>
        </w:rPr>
        <w:t xml:space="preserve"> "visual </w:t>
      </w:r>
      <w:r w:rsidRPr="00B86241">
        <w:rPr>
          <w:rStyle w:val="StyleUnderline"/>
        </w:rPr>
        <w:t>body cavity search" shall not touch the breasts, buttocks, or genitalia</w:t>
      </w:r>
      <w:r w:rsidRPr="00694C48">
        <w:rPr>
          <w:sz w:val="14"/>
        </w:rPr>
        <w:t xml:space="preserve"> of the person being searched. Physical Body Cavity Searches P.C. § 4030(k):  "Physical body cavity</w:t>
      </w:r>
      <w:r w:rsidRPr="00B86241">
        <w:rPr>
          <w:rStyle w:val="StyleUnderline"/>
        </w:rPr>
        <w:t xml:space="preserve"> searches" may be conducted only: Under sanitary conditions</w:t>
      </w:r>
      <w:r w:rsidRPr="00694C48">
        <w:rPr>
          <w:sz w:val="14"/>
        </w:rPr>
        <w:t xml:space="preserve">. Only by a physician, nurse practitioner, registered nurse, licensed vocational nurse or emergency medical technician Level II, licensed to practice in this state. Sex of Searchers P.C. § 4030(l):  All persons conducting or otherwise present for </w:t>
      </w:r>
      <w:r w:rsidRPr="00694C48">
        <w:rPr>
          <w:rStyle w:val="StyleUnderline"/>
        </w:rPr>
        <w:t>a "strip search</w:t>
      </w:r>
      <w:r w:rsidRPr="00694C48">
        <w:rPr>
          <w:sz w:val="14"/>
        </w:rPr>
        <w:t xml:space="preserve">," or a "visual" or "physical body cavity search," except for physicians or licensed medical personnel, </w:t>
      </w:r>
      <w:r w:rsidRPr="00694C48">
        <w:rPr>
          <w:rStyle w:val="StyleUnderline"/>
        </w:rPr>
        <w:t>shall be of the same sex as the person being searched.</w:t>
      </w:r>
    </w:p>
    <w:p w14:paraId="41780727" w14:textId="77777777" w:rsidR="004F329D" w:rsidRDefault="004F329D" w:rsidP="004F329D">
      <w:pPr>
        <w:pStyle w:val="Heading4"/>
        <w:rPr>
          <w:rStyle w:val="StyleUnderline"/>
          <w:b w:val="0"/>
        </w:rPr>
      </w:pPr>
      <w:r>
        <w:rPr>
          <w:rStyle w:val="StyleUnderline"/>
        </w:rPr>
        <w:t>Reasonable suspicion standard is crucial to solve disease and assaults</w:t>
      </w:r>
    </w:p>
    <w:p w14:paraId="34B73AD6" w14:textId="77777777" w:rsidR="004F329D" w:rsidRPr="009F5700" w:rsidRDefault="004F329D" w:rsidP="004F329D">
      <w:pPr>
        <w:rPr>
          <w:rStyle w:val="Style13ptBold"/>
          <w:b w:val="0"/>
          <w:sz w:val="20"/>
          <w:szCs w:val="20"/>
        </w:rPr>
      </w:pPr>
      <w:r>
        <w:rPr>
          <w:rStyle w:val="Style13ptBold"/>
        </w:rPr>
        <w:t xml:space="preserve">AELE Monthly Law Journal 13 </w:t>
      </w:r>
      <w:r>
        <w:rPr>
          <w:rStyle w:val="Style13ptBold"/>
          <w:b w:val="0"/>
          <w:sz w:val="20"/>
          <w:szCs w:val="20"/>
        </w:rPr>
        <w:t xml:space="preserve">(Jail &amp; Prisoner Law Section, February 2013, “An Update on Jail Strip Searches of General Population Detainees,” </w:t>
      </w:r>
      <w:hyperlink r:id="rId8" w:history="1">
        <w:r w:rsidRPr="00203328">
          <w:rPr>
            <w:rStyle w:val="Hyperlink"/>
            <w:sz w:val="20"/>
            <w:szCs w:val="20"/>
          </w:rPr>
          <w:t>http://www.aele.org/law/2013all02/2013-02MLJ301.pdf</w:t>
        </w:r>
      </w:hyperlink>
      <w:r>
        <w:rPr>
          <w:rStyle w:val="Style13ptBold"/>
          <w:b w:val="0"/>
          <w:sz w:val="20"/>
          <w:szCs w:val="20"/>
        </w:rPr>
        <w:t xml:space="preserve"> //rck)</w:t>
      </w:r>
    </w:p>
    <w:p w14:paraId="7458EB25" w14:textId="77777777" w:rsidR="004F329D" w:rsidRPr="009F5700" w:rsidRDefault="004F329D" w:rsidP="004F329D">
      <w:pPr>
        <w:rPr>
          <w:rStyle w:val="StyleUnderline"/>
          <w:b/>
          <w:sz w:val="16"/>
        </w:rPr>
      </w:pPr>
      <w:r w:rsidRPr="009F5700">
        <w:rPr>
          <w:rStyle w:val="StyleUnderline"/>
          <w:sz w:val="16"/>
        </w:rPr>
        <w:t xml:space="preserve">Factors that often make it difficult to single out particular detainees for enhanced scrutiny represented by a strip search include the brevity of many individual’s confinement, the constantly changing composition of the inmate population, and the unknown existence, perhaps even among those arrested for minor offenses to be violent, attempt to escape, or to smuggle in drugs. </w:t>
      </w:r>
      <w:r w:rsidRPr="009F5700">
        <w:rPr>
          <w:rStyle w:val="StyleUnderline"/>
        </w:rPr>
        <w:t>Correctional officials must be allowed</w:t>
      </w:r>
      <w:r w:rsidRPr="009F5700">
        <w:rPr>
          <w:rStyle w:val="StyleUnderline"/>
          <w:sz w:val="16"/>
        </w:rPr>
        <w:t xml:space="preserve">, the majority believed, </w:t>
      </w:r>
      <w:r w:rsidRPr="009F5700">
        <w:rPr>
          <w:rStyle w:val="StyleUnderline"/>
        </w:rPr>
        <w:t>to create reasonable search policies to both detect and deter contraband.</w:t>
      </w:r>
      <w:r w:rsidRPr="009F5700">
        <w:rPr>
          <w:rStyle w:val="StyleUnderline"/>
          <w:sz w:val="16"/>
        </w:rPr>
        <w:t xml:space="preserve"> They found </w:t>
      </w:r>
      <w:r w:rsidRPr="009F5700">
        <w:rPr>
          <w:rStyle w:val="StyleUnderline"/>
        </w:rPr>
        <w:t>that the strip searches conducted at the two county jails complained of were reasonable and not an exaggerated response to security concern</w:t>
      </w:r>
      <w:r w:rsidRPr="009F5700">
        <w:rPr>
          <w:rStyle w:val="StyleUnderline"/>
          <w:sz w:val="16"/>
        </w:rPr>
        <w:t xml:space="preserve">s. In addition to detecting contraband, </w:t>
      </w:r>
      <w:r w:rsidRPr="009F5700">
        <w:rPr>
          <w:rStyle w:val="StyleUnderline"/>
        </w:rPr>
        <w:t>strip searches</w:t>
      </w:r>
      <w:r w:rsidRPr="009F5700">
        <w:rPr>
          <w:rStyle w:val="StyleUnderline"/>
          <w:sz w:val="16"/>
        </w:rPr>
        <w:t xml:space="preserve"> can also </w:t>
      </w:r>
      <w:r w:rsidRPr="009F5700">
        <w:rPr>
          <w:rStyle w:val="StyleUnderline"/>
        </w:rPr>
        <w:t>aid</w:t>
      </w:r>
      <w:r w:rsidRPr="009F5700">
        <w:rPr>
          <w:rStyle w:val="StyleUnderline"/>
          <w:sz w:val="16"/>
        </w:rPr>
        <w:t xml:space="preserve"> in </w:t>
      </w:r>
      <w:r w:rsidRPr="009F5700">
        <w:rPr>
          <w:rStyle w:val="StyleUnderline"/>
        </w:rPr>
        <w:t>detecting health problems</w:t>
      </w:r>
      <w:r w:rsidRPr="009F5700">
        <w:rPr>
          <w:rStyle w:val="StyleUnderline"/>
          <w:sz w:val="16"/>
        </w:rPr>
        <w:t xml:space="preserve"> ranging from lice to contagious infections, </w:t>
      </w:r>
      <w:r w:rsidRPr="009F5700">
        <w:rPr>
          <w:rStyle w:val="StyleUnderline"/>
        </w:rPr>
        <w:t>some of which can be deadly and/or difficult to treat and contain</w:t>
      </w:r>
      <w:r w:rsidRPr="009F5700">
        <w:rPr>
          <w:rStyle w:val="StyleUnderline"/>
          <w:sz w:val="16"/>
        </w:rPr>
        <w:t xml:space="preserve">. Strip searches can also detect </w:t>
      </w:r>
      <w:r w:rsidRPr="009F5700">
        <w:rPr>
          <w:rStyle w:val="StyleUnderline"/>
        </w:rPr>
        <w:t>gang tattoos and insignia</w:t>
      </w:r>
      <w:r w:rsidRPr="009F5700">
        <w:rPr>
          <w:rStyle w:val="StyleUnderline"/>
          <w:sz w:val="16"/>
        </w:rPr>
        <w:t xml:space="preserve">. Further, even the introduction of objects that are benign in the outside world, </w:t>
      </w:r>
      <w:r w:rsidRPr="009F5700">
        <w:rPr>
          <w:rStyle w:val="StyleUnderline"/>
        </w:rPr>
        <w:t>such as money, cigarettes, matches, lighters, and objects that be used in suicide attempts</w:t>
      </w:r>
      <w:r w:rsidRPr="009F5700">
        <w:rPr>
          <w:rStyle w:val="StyleUnderline"/>
          <w:sz w:val="16"/>
        </w:rPr>
        <w:t xml:space="preserve">, can create security concerns in the jail environment. The Justices pointed out that </w:t>
      </w:r>
      <w:r w:rsidRPr="009F5700">
        <w:rPr>
          <w:rStyle w:val="StyleUnderline"/>
        </w:rPr>
        <w:t>inmates nationwide stage over 10,000 assaults on correctional personnel every year,</w:t>
      </w:r>
      <w:r w:rsidRPr="009F5700">
        <w:rPr>
          <w:rStyle w:val="StyleUnderline"/>
          <w:sz w:val="16"/>
        </w:rPr>
        <w:t xml:space="preserve"> and many more on each other, often using such everyday objects as ball point pens.</w:t>
      </w:r>
    </w:p>
    <w:p w14:paraId="1241EE9E" w14:textId="77777777" w:rsidR="004F329D" w:rsidRDefault="004F329D" w:rsidP="004F329D">
      <w:pPr>
        <w:rPr>
          <w:rStyle w:val="StyleUnderline"/>
          <w:b/>
        </w:rPr>
      </w:pPr>
    </w:p>
    <w:p w14:paraId="066BE6C3" w14:textId="77777777" w:rsidR="004F329D" w:rsidRDefault="004F329D" w:rsidP="004F329D">
      <w:pPr>
        <w:pStyle w:val="Heading4"/>
        <w:rPr>
          <w:rStyle w:val="StyleUnderline"/>
          <w:b w:val="0"/>
        </w:rPr>
      </w:pPr>
      <w:r>
        <w:rPr>
          <w:rStyle w:val="StyleUnderline"/>
        </w:rPr>
        <w:t>Reasonable suspicion outlines clear mandates that sufficiently solve the aff</w:t>
      </w:r>
    </w:p>
    <w:p w14:paraId="748085A0" w14:textId="77777777" w:rsidR="004F329D" w:rsidRPr="004710C9" w:rsidRDefault="004F329D" w:rsidP="004F329D">
      <w:pPr>
        <w:rPr>
          <w:sz w:val="20"/>
          <w:szCs w:val="20"/>
        </w:rPr>
      </w:pPr>
      <w:r>
        <w:rPr>
          <w:rStyle w:val="Style13ptBold"/>
        </w:rPr>
        <w:t xml:space="preserve">AELE Monthly Law Journal 13 </w:t>
      </w:r>
      <w:r>
        <w:rPr>
          <w:rStyle w:val="Style13ptBold"/>
          <w:b w:val="0"/>
          <w:sz w:val="20"/>
          <w:szCs w:val="20"/>
        </w:rPr>
        <w:t xml:space="preserve">(Jail &amp; Prisoner Law Section, February 2013, “An Update on Jail Strip Searches of General Population Detainees,” </w:t>
      </w:r>
      <w:hyperlink r:id="rId9" w:history="1">
        <w:r w:rsidRPr="00203328">
          <w:rPr>
            <w:rStyle w:val="Hyperlink"/>
            <w:sz w:val="20"/>
            <w:szCs w:val="20"/>
          </w:rPr>
          <w:t>http://www.aele.org/law/2013all02/2013-02MLJ301.pdf</w:t>
        </w:r>
      </w:hyperlink>
      <w:r>
        <w:rPr>
          <w:rStyle w:val="Style13ptBold"/>
          <w:b w:val="0"/>
          <w:sz w:val="20"/>
          <w:szCs w:val="20"/>
        </w:rPr>
        <w:t xml:space="preserve"> //rck)</w:t>
      </w:r>
    </w:p>
    <w:p w14:paraId="01935393" w14:textId="77777777" w:rsidR="004F329D" w:rsidRPr="00927797" w:rsidRDefault="004F329D" w:rsidP="004F329D">
      <w:pPr>
        <w:rPr>
          <w:rStyle w:val="StyleUnderline"/>
        </w:rPr>
      </w:pPr>
      <w:r w:rsidRPr="004710C9">
        <w:rPr>
          <w:rStyle w:val="StyleUnderline"/>
          <w:sz w:val="14"/>
        </w:rPr>
        <w:t xml:space="preserve">1. Except in extreme emergencies, </w:t>
      </w:r>
      <w:r w:rsidRPr="00927797">
        <w:rPr>
          <w:rStyle w:val="StyleUnderline"/>
        </w:rPr>
        <w:t>strip and body cavity searches should only be</w:t>
      </w:r>
    </w:p>
    <w:p w14:paraId="0BF9D90A" w14:textId="77777777" w:rsidR="004F329D" w:rsidRPr="004710C9" w:rsidRDefault="004F329D" w:rsidP="004F329D">
      <w:pPr>
        <w:rPr>
          <w:rStyle w:val="StyleUnderline"/>
          <w:b/>
          <w:sz w:val="12"/>
        </w:rPr>
      </w:pPr>
      <w:r w:rsidRPr="00927797">
        <w:rPr>
          <w:rStyle w:val="StyleUnderline"/>
        </w:rPr>
        <w:t>performed by staff of the same sex as the prisoner.</w:t>
      </w:r>
      <w:r w:rsidRPr="004710C9">
        <w:rPr>
          <w:rStyle w:val="StyleUnderline"/>
          <w:sz w:val="12"/>
        </w:rPr>
        <w:t xml:space="preserve"> 2. </w:t>
      </w:r>
      <w:r w:rsidRPr="00927797">
        <w:rPr>
          <w:rStyle w:val="StyleUnderline"/>
        </w:rPr>
        <w:t>Officers</w:t>
      </w:r>
      <w:r w:rsidRPr="004710C9">
        <w:rPr>
          <w:rStyle w:val="StyleUnderline"/>
          <w:sz w:val="12"/>
        </w:rPr>
        <w:t xml:space="preserve"> or staff </w:t>
      </w:r>
      <w:r w:rsidRPr="00927797">
        <w:rPr>
          <w:rStyle w:val="StyleUnderline"/>
        </w:rPr>
        <w:t>of the opposite sex should not be allowed in the room</w:t>
      </w:r>
      <w:r w:rsidRPr="004710C9">
        <w:rPr>
          <w:rStyle w:val="StyleUnderline"/>
          <w:sz w:val="12"/>
        </w:rPr>
        <w:t xml:space="preserve"> where the search is being conducted except in the case of some compelling need such as a disturbance, security, an unruly prisoner, etc. 3. </w:t>
      </w:r>
      <w:r w:rsidRPr="00927797">
        <w:rPr>
          <w:rStyle w:val="StyleUnderline"/>
        </w:rPr>
        <w:t>The room where the search is conducted should be shielded from outside observation</w:t>
      </w:r>
      <w:r w:rsidRPr="004710C9">
        <w:rPr>
          <w:rStyle w:val="StyleUnderline"/>
          <w:sz w:val="12"/>
        </w:rPr>
        <w:t xml:space="preserve">. Consider also the use of translucent screens or ‘modesty panels’ to ensure some degree of privacy. 4. </w:t>
      </w:r>
      <w:r w:rsidRPr="00927797">
        <w:rPr>
          <w:rStyle w:val="StyleUnderline"/>
        </w:rPr>
        <w:t>Any body cavity search that</w:t>
      </w:r>
      <w:r>
        <w:rPr>
          <w:rStyle w:val="StyleUnderline"/>
        </w:rPr>
        <w:t xml:space="preserve"> involves actual manual probing </w:t>
      </w:r>
      <w:r w:rsidRPr="00927797">
        <w:rPr>
          <w:rStyle w:val="StyleUnderline"/>
        </w:rPr>
        <w:t>of body cavities should</w:t>
      </w:r>
      <w:r w:rsidRPr="004710C9">
        <w:rPr>
          <w:rStyle w:val="StyleUnderline"/>
          <w:sz w:val="12"/>
        </w:rPr>
        <w:t xml:space="preserve"> </w:t>
      </w:r>
      <w:r w:rsidRPr="00927797">
        <w:rPr>
          <w:rStyle w:val="StyleUnderline"/>
        </w:rPr>
        <w:t>normally be done only by qualified medical personnel</w:t>
      </w:r>
      <w:r w:rsidRPr="004710C9">
        <w:rPr>
          <w:rStyle w:val="StyleUnderline"/>
          <w:sz w:val="12"/>
        </w:rPr>
        <w:t xml:space="preserve"> except in the most urgent circumstances. A prisoner simply showing that he/she could have been secured and not allowed movement while someone was called can blow the argument that you might make that ‘nobody was around’ out of the water. 5. </w:t>
      </w:r>
      <w:r w:rsidRPr="00927797">
        <w:rPr>
          <w:rStyle w:val="StyleUnderline"/>
        </w:rPr>
        <w:t>Staff should always inquire to see if the prisoner has any medical problem</w:t>
      </w:r>
      <w:r w:rsidRPr="004710C9">
        <w:rPr>
          <w:rStyle w:val="StyleUnderline"/>
          <w:sz w:val="12"/>
        </w:rPr>
        <w:t xml:space="preserve"> or condition that might affect or be affected by the search. Imagine the humiliation of a female 307 prisoner who is menstruating, a male prisoner with a prostate problem, a person with hemorrhoids, etc. Any search that is needed when such a condition exists must take the condition into consideration. 6. Any time a strip or body cavity search is performed</w:t>
      </w:r>
      <w:r w:rsidRPr="00927797">
        <w:rPr>
          <w:rStyle w:val="StyleUnderline"/>
        </w:rPr>
        <w:t>, a written record should be made of</w:t>
      </w:r>
      <w:r w:rsidRPr="004710C9">
        <w:rPr>
          <w:rStyle w:val="StyleUnderline"/>
          <w:sz w:val="12"/>
        </w:rPr>
        <w:t xml:space="preserve"> </w:t>
      </w:r>
      <w:r w:rsidRPr="00927797">
        <w:rPr>
          <w:rStyle w:val="StyleUnderline"/>
        </w:rPr>
        <w:t>the fact and the reason(s) for it.</w:t>
      </w:r>
      <w:r w:rsidRPr="004710C9">
        <w:rPr>
          <w:rStyle w:val="StyleUnderline"/>
          <w:sz w:val="12"/>
        </w:rPr>
        <w:t xml:space="preserve"> Some departments have started or are seriously considering videotaping the search for their own protection. Videotaping is certainly not necessary, but if you consider it take care that the entire process is recorded with no selective editing. The tapes must be carefully stored and access limited. Do not, as one Midwestern city did, allow the tapes to be accessible to other employees for entertainment! 7. </w:t>
      </w:r>
      <w:r w:rsidRPr="00927797">
        <w:rPr>
          <w:rStyle w:val="StyleUnderline"/>
        </w:rPr>
        <w:t>There should be a written policy that states when and under what circumstances body</w:t>
      </w:r>
      <w:r w:rsidRPr="004710C9">
        <w:rPr>
          <w:rStyle w:val="StyleUnderline"/>
          <w:sz w:val="12"/>
        </w:rPr>
        <w:t xml:space="preserve"> </w:t>
      </w:r>
      <w:r w:rsidRPr="00927797">
        <w:rPr>
          <w:rStyle w:val="StyleUnderline"/>
        </w:rPr>
        <w:t>cavity and strip searches may be performed and who is authorized to order or approve</w:t>
      </w:r>
      <w:r w:rsidRPr="004710C9">
        <w:rPr>
          <w:rStyle w:val="StyleUnderline"/>
          <w:sz w:val="12"/>
        </w:rPr>
        <w:t xml:space="preserve"> </w:t>
      </w:r>
      <w:r w:rsidRPr="00927797">
        <w:rPr>
          <w:rStyle w:val="StyleUnderline"/>
        </w:rPr>
        <w:t>them.</w:t>
      </w:r>
      <w:r w:rsidRPr="004710C9">
        <w:rPr>
          <w:rStyle w:val="StyleUnderline"/>
          <w:sz w:val="12"/>
        </w:rPr>
        <w:t xml:space="preserve"> 8. When such searches are being conducted, </w:t>
      </w:r>
      <w:r w:rsidRPr="004710C9">
        <w:rPr>
          <w:rStyle w:val="StyleUnderline"/>
        </w:rPr>
        <w:t>all employees must conduct themselves in a</w:t>
      </w:r>
      <w:r w:rsidRPr="004710C9">
        <w:rPr>
          <w:rStyle w:val="StyleUnderline"/>
          <w:sz w:val="12"/>
        </w:rPr>
        <w:t xml:space="preserve"> </w:t>
      </w:r>
      <w:r w:rsidRPr="004710C9">
        <w:rPr>
          <w:rStyle w:val="StyleUnderline"/>
        </w:rPr>
        <w:t>professional manner</w:t>
      </w:r>
      <w:r w:rsidRPr="004710C9">
        <w:rPr>
          <w:rStyle w:val="StyleUnderline"/>
          <w:sz w:val="12"/>
        </w:rPr>
        <w:t xml:space="preserve">. This means no jokes, snide remarks or comments. 9. </w:t>
      </w:r>
      <w:r w:rsidRPr="004710C9">
        <w:rPr>
          <w:rStyle w:val="StyleUnderline"/>
        </w:rPr>
        <w:t>All prisoners must be made aware of the circumstances under which such searches can</w:t>
      </w:r>
      <w:r w:rsidRPr="004710C9">
        <w:rPr>
          <w:rStyle w:val="StyleUnderline"/>
          <w:sz w:val="12"/>
        </w:rPr>
        <w:t xml:space="preserve"> </w:t>
      </w:r>
      <w:r w:rsidRPr="004710C9">
        <w:rPr>
          <w:rStyle w:val="StyleUnderline"/>
        </w:rPr>
        <w:t>and will be done</w:t>
      </w:r>
      <w:r w:rsidRPr="004710C9">
        <w:rPr>
          <w:rStyle w:val="StyleUnderline"/>
          <w:sz w:val="12"/>
        </w:rPr>
        <w:t xml:space="preserve">. Ideally as with many other things, if time and circumstances permit, </w:t>
      </w:r>
      <w:r w:rsidRPr="004710C9">
        <w:rPr>
          <w:rStyle w:val="StyleUnderline"/>
        </w:rPr>
        <w:t>give the prisoner a copy of the regulations</w:t>
      </w:r>
      <w:r w:rsidRPr="004710C9">
        <w:rPr>
          <w:rStyle w:val="StyleUnderline"/>
          <w:sz w:val="12"/>
        </w:rPr>
        <w:t xml:space="preserve"> (they may be in some kind of prisoner handbook, etc.) and have him/her sign an acknowledgement of receiving it. Keep it on file. Why? It helps to sweep away any argument they may make about an expectation</w:t>
      </w:r>
    </w:p>
    <w:p w14:paraId="0B0815AD" w14:textId="77777777" w:rsidR="004F329D" w:rsidRPr="004710C9" w:rsidRDefault="004F329D" w:rsidP="004F329D">
      <w:pPr>
        <w:rPr>
          <w:rStyle w:val="StyleUnderline"/>
          <w:b/>
          <w:sz w:val="16"/>
        </w:rPr>
      </w:pPr>
      <w:r w:rsidRPr="004710C9">
        <w:rPr>
          <w:rStyle w:val="StyleUnderline"/>
          <w:sz w:val="16"/>
        </w:rPr>
        <w:t xml:space="preserve">of privacy when you show that they were put on notice right up front. 10. </w:t>
      </w:r>
      <w:r w:rsidRPr="004710C9">
        <w:rPr>
          <w:rStyle w:val="StyleUnderline"/>
        </w:rPr>
        <w:t>All staff must be trained in how to conduct such searches and the circumstances under</w:t>
      </w:r>
      <w:r w:rsidRPr="004710C9">
        <w:rPr>
          <w:rStyle w:val="StyleUnderline"/>
          <w:sz w:val="16"/>
        </w:rPr>
        <w:t xml:space="preserve"> </w:t>
      </w:r>
      <w:r w:rsidRPr="004710C9">
        <w:rPr>
          <w:rStyle w:val="StyleUnderline"/>
        </w:rPr>
        <w:t>which they may be done</w:t>
      </w:r>
      <w:r w:rsidRPr="004710C9">
        <w:rPr>
          <w:rStyle w:val="StyleUnderline"/>
          <w:sz w:val="16"/>
        </w:rPr>
        <w:t xml:space="preserve">. Keep records of this activity so you can avoid a policy or procedure claim based on an allegation of failure to train or supervise. 11. </w:t>
      </w:r>
      <w:r w:rsidRPr="004710C9">
        <w:rPr>
          <w:rStyle w:val="StyleUnderline"/>
        </w:rPr>
        <w:t>Be consistent.</w:t>
      </w:r>
      <w:r w:rsidRPr="004710C9">
        <w:rPr>
          <w:sz w:val="16"/>
        </w:rPr>
        <w:t xml:space="preserve"> If you have a policy that all prisoners who are housed in maximum security are to be </w:t>
      </w:r>
      <w:r w:rsidRPr="004710C9">
        <w:rPr>
          <w:rStyle w:val="StyleUnderline"/>
          <w:sz w:val="16"/>
        </w:rPr>
        <w:t xml:space="preserve">strip-searched after visits, that’s what it means. If you do not follow your own policy, you may face an argument that your use of these searches is arbitrary and not related to any legitimate governmental purpose. 12. </w:t>
      </w:r>
      <w:r w:rsidRPr="004710C9">
        <w:rPr>
          <w:rStyle w:val="StyleUnderline"/>
        </w:rPr>
        <w:t>Careful records must be kept of incidents that occur in the facility concerning</w:t>
      </w:r>
      <w:r w:rsidRPr="004710C9">
        <w:rPr>
          <w:rStyle w:val="StyleUnderline"/>
          <w:sz w:val="16"/>
        </w:rPr>
        <w:t xml:space="preserve"> </w:t>
      </w:r>
      <w:r w:rsidRPr="004710C9">
        <w:rPr>
          <w:rStyle w:val="StyleUnderline"/>
        </w:rPr>
        <w:t>contraband and/or weapons</w:t>
      </w:r>
      <w:r w:rsidRPr="004710C9">
        <w:rPr>
          <w:rStyle w:val="StyleUnderline"/>
          <w:sz w:val="16"/>
        </w:rPr>
        <w:t xml:space="preserve">. A history of incidents and types can be very important in showing the justification for intrusive search policies. 13. Always try to have a witness present when any such search is done. 14. </w:t>
      </w:r>
      <w:r w:rsidRPr="004710C9">
        <w:rPr>
          <w:rStyle w:val="StyleUnderline"/>
        </w:rPr>
        <w:t>There should be</w:t>
      </w:r>
      <w:r w:rsidRPr="004710C9">
        <w:rPr>
          <w:rStyle w:val="StyleUnderline"/>
          <w:sz w:val="16"/>
        </w:rPr>
        <w:t xml:space="preserve"> some </w:t>
      </w:r>
      <w:r w:rsidRPr="004710C9">
        <w:rPr>
          <w:rStyle w:val="StyleUnderline"/>
        </w:rPr>
        <w:t>management oversight, on a periodic basis, to make sure that the</w:t>
      </w:r>
    </w:p>
    <w:p w14:paraId="50343FF0" w14:textId="77777777" w:rsidR="004F329D" w:rsidRDefault="004F329D" w:rsidP="004F329D">
      <w:pPr>
        <w:rPr>
          <w:rStyle w:val="StyleUnderline"/>
        </w:rPr>
      </w:pPr>
      <w:r w:rsidRPr="004710C9">
        <w:rPr>
          <w:rStyle w:val="StyleUnderline"/>
        </w:rPr>
        <w:t>standard procedures are followed.</w:t>
      </w:r>
    </w:p>
    <w:p w14:paraId="4958C3B4" w14:textId="77777777" w:rsidR="00A5256F" w:rsidRDefault="00A5256F" w:rsidP="00A5256F"/>
    <w:p w14:paraId="51CF9475" w14:textId="77777777" w:rsidR="00A5256F" w:rsidRDefault="00A5256F" w:rsidP="00A5256F"/>
    <w:p w14:paraId="7C7E7248" w14:textId="6F46AC39" w:rsidR="00A5256F" w:rsidRDefault="002536EC" w:rsidP="00A5256F">
      <w:pPr>
        <w:pStyle w:val="Heading2"/>
      </w:pPr>
      <w:r>
        <w:t>Eighth Amendment</w:t>
      </w:r>
      <w:r w:rsidR="00A5256F">
        <w:t xml:space="preserve"> CP</w:t>
      </w:r>
    </w:p>
    <w:p w14:paraId="19F320F4" w14:textId="77777777" w:rsidR="00A5256F" w:rsidRDefault="00A5256F" w:rsidP="00A5256F"/>
    <w:p w14:paraId="1F440097" w14:textId="539B0406" w:rsidR="00A5256F" w:rsidRPr="005E4255" w:rsidRDefault="002754CF" w:rsidP="002754CF">
      <w:pPr>
        <w:pStyle w:val="Heading3"/>
      </w:pPr>
      <w:r>
        <w:t>Solvency</w:t>
      </w:r>
    </w:p>
    <w:p w14:paraId="7A73FCE1" w14:textId="77777777" w:rsidR="00A5256F" w:rsidRDefault="00A5256F" w:rsidP="00A5256F">
      <w:pPr>
        <w:pStyle w:val="Heading4"/>
      </w:pPr>
      <w:r>
        <w:t>Body cavity searches could be prohibited via the 8</w:t>
      </w:r>
      <w:r w:rsidRPr="00207CAD">
        <w:rPr>
          <w:vertAlign w:val="superscript"/>
        </w:rPr>
        <w:t>th</w:t>
      </w:r>
      <w:r>
        <w:t xml:space="preserve"> amendment</w:t>
      </w:r>
    </w:p>
    <w:p w14:paraId="4EB92D3D" w14:textId="77777777" w:rsidR="00A5256F" w:rsidRPr="00207CAD" w:rsidRDefault="00A5256F" w:rsidP="00A5256F">
      <w:pPr>
        <w:rPr>
          <w:rStyle w:val="Style13ptBold"/>
        </w:rPr>
      </w:pPr>
      <w:r w:rsidRPr="00207CAD">
        <w:rPr>
          <w:rStyle w:val="Style13ptBold"/>
        </w:rPr>
        <w:t>James 82</w:t>
      </w:r>
    </w:p>
    <w:p w14:paraId="31094D69" w14:textId="77777777" w:rsidR="00A5256F" w:rsidRPr="00207CAD" w:rsidRDefault="00A5256F" w:rsidP="00A5256F">
      <w:r w:rsidRPr="00207CAD">
        <w:t>(David C., June 1982, Columbia Law Review, “Constitutional Limitations on Body Searches in Prisons,” http://www.jstor.org/stable/pdf/1122214.pdf, 7/20/15, SM)</w:t>
      </w:r>
    </w:p>
    <w:p w14:paraId="4CEB7D3A" w14:textId="77777777" w:rsidR="00A5256F" w:rsidRDefault="00A5256F" w:rsidP="00A5256F">
      <w:pPr>
        <w:rPr>
          <w:rStyle w:val="StyleUnderline"/>
        </w:rPr>
      </w:pPr>
      <w:r w:rsidRPr="00D92BBB">
        <w:rPr>
          <w:rStyle w:val="StyleUnderline"/>
        </w:rPr>
        <w:t>Cruel and Unusual Punishment A number of courts have analyzed prisoner searches under the eighth amendment's prohibition of cruel and unusual punishment</w:t>
      </w:r>
      <w:r w:rsidRPr="00F65BF5">
        <w:rPr>
          <w:sz w:val="16"/>
        </w:rPr>
        <w:t>.</w:t>
      </w:r>
      <w:r w:rsidRPr="00D92BBB">
        <w:rPr>
          <w:rStyle w:val="Emphasis"/>
        </w:rPr>
        <w:t>41 Since the crueland-unusual-punishments clause is the only provision in the Bill of Rights that pertains on its face to prisoners,42 its protections seem an obvious possible limitation on intrusive searches</w:t>
      </w:r>
      <w:r w:rsidRPr="00F65BF5">
        <w:rPr>
          <w:sz w:val="16"/>
        </w:rPr>
        <w:t xml:space="preserve">. </w:t>
      </w:r>
      <w:r w:rsidRPr="00D92BBB">
        <w:rPr>
          <w:rStyle w:val="StyleUnderline"/>
        </w:rPr>
        <w:t>Its applicability to body cavity searches seems especially apt given its recent broad interpretation by the Supreme Court in Estelle v. Gamble</w:t>
      </w:r>
      <w:r w:rsidRPr="00F65BF5">
        <w:rPr>
          <w:sz w:val="16"/>
        </w:rPr>
        <w:t>: 43 "[</w:t>
      </w:r>
      <w:r w:rsidRPr="00D92BBB">
        <w:rPr>
          <w:rStyle w:val="StyleUnderline"/>
        </w:rPr>
        <w:t>T]he Amendment</w:t>
      </w:r>
      <w:r w:rsidRPr="00F65BF5">
        <w:rPr>
          <w:sz w:val="16"/>
        </w:rPr>
        <w:t xml:space="preserve"> proscribes more than physically barbarous punishments. . . . [It] </w:t>
      </w:r>
      <w:r w:rsidRPr="00D92BBB">
        <w:rPr>
          <w:rStyle w:val="StyleUnderline"/>
        </w:rPr>
        <w:t>embodies 'broad and idealistic concepts of dignity, civilized standards, humanity and decency .</w:t>
      </w:r>
      <w:r w:rsidRPr="00F65BF5">
        <w:rPr>
          <w:sz w:val="16"/>
        </w:rPr>
        <w:t xml:space="preserve"> . .. </w:t>
      </w:r>
      <w:r w:rsidRPr="00D92BBB">
        <w:rPr>
          <w:rStyle w:val="StyleUnderline"/>
        </w:rPr>
        <w:t>44 Clearly, intrusive body searches</w:t>
      </w:r>
      <w:r w:rsidRPr="00F65BF5">
        <w:rPr>
          <w:sz w:val="16"/>
        </w:rPr>
        <w:t xml:space="preserve"> implicate "concepts of dignity, civilized standards, humanity and decency" and hence would seem to </w:t>
      </w:r>
      <w:r w:rsidRPr="00D92BBB">
        <w:rPr>
          <w:rStyle w:val="StyleUnderline"/>
        </w:rPr>
        <w:t>lie within this ambit of eighth amendment coverage</w:t>
      </w:r>
      <w:r w:rsidRPr="00F65BF5">
        <w:rPr>
          <w:sz w:val="16"/>
        </w:rPr>
        <w:t xml:space="preserve">. Courts have, however, seldom applied the cruel-and-unusual punishments clause as broadly as the language in Gamble would suggest. Most eighth amendment decisions have, like Gamble itself, addressed the physical conditions of confinement45 more than the psychological effects of those conditions.46 The circuit court in Wolfish for example, which could hardly be accused of insensitivity to prisoners' rights, believed that "[a]n institution's obligation under the eighth amendment is at an end if it furnishes sentenced prisoners with adequate food, clothing, shelter, sanitation, medical care, and personal safety." 47 Nevertheless, </w:t>
      </w:r>
      <w:r w:rsidRPr="00D92BBB">
        <w:rPr>
          <w:rStyle w:val="StyleUnderline"/>
        </w:rPr>
        <w:t>even if bodily privacy interests do not fall generically within the purview of the eighth amendment, it seems clear that a particular body search may be "cruel" or "unusual" if conducted in an abusive or otherwise unreasonable manner.</w:t>
      </w:r>
      <w:r w:rsidRPr="00F65BF5">
        <w:rPr>
          <w:sz w:val="16"/>
        </w:rPr>
        <w:t xml:space="preserve">48 For example, </w:t>
      </w:r>
      <w:r w:rsidRPr="00D92BBB">
        <w:rPr>
          <w:rStyle w:val="StyleUnderline"/>
        </w:rPr>
        <w:t>a valid claim for relief under the eighth amendment has been found where a strip search was unnecessarily prolonged, or the prisoner was left without clothing for an extended period of time.49</w:t>
      </w:r>
    </w:p>
    <w:p w14:paraId="012FE9E0" w14:textId="77777777" w:rsidR="00A5256F" w:rsidRPr="006A7E7C" w:rsidRDefault="00A5256F" w:rsidP="006A7E7C">
      <w:pPr>
        <w:pStyle w:val="Heading4"/>
      </w:pPr>
      <w:r w:rsidRPr="006A7E7C">
        <w:t>The Eighth Amendment solves better than the Fourth Amendment—only amendment that applies to prisoners</w:t>
      </w:r>
    </w:p>
    <w:p w14:paraId="262BD4A6" w14:textId="77777777" w:rsidR="00A5256F" w:rsidRDefault="00A5256F" w:rsidP="00A5256F">
      <w:pPr>
        <w:rPr>
          <w:rStyle w:val="Style13ptBold"/>
        </w:rPr>
      </w:pPr>
      <w:r>
        <w:rPr>
          <w:rStyle w:val="Style13ptBold"/>
        </w:rPr>
        <w:t>Court of Appeals 94</w:t>
      </w:r>
    </w:p>
    <w:p w14:paraId="7A89A677" w14:textId="77777777" w:rsidR="00A5256F" w:rsidRPr="00117320" w:rsidRDefault="00A5256F" w:rsidP="00A5256F">
      <w:r w:rsidRPr="00117320">
        <w:t>(11/17/94, United States Court of Appeals, Fifth Circuit, “Keith David ELLIOTT, Plaintiff-Appellant, v. Bruce N. LYNN, Secretary, Louisiana Department of Corrections, Defendant-Appellee,” http://openjurist.org/38/f3d/188/elliott-v-n-lynn, 7/25/15, SM)</w:t>
      </w:r>
    </w:p>
    <w:p w14:paraId="0DC4177C" w14:textId="621969EC" w:rsidR="00A5256F" w:rsidRDefault="00A5256F" w:rsidP="00A5256F">
      <w:pPr>
        <w:rPr>
          <w:sz w:val="16"/>
        </w:rPr>
      </w:pPr>
      <w:r w:rsidRPr="00470AB0">
        <w:rPr>
          <w:rStyle w:val="StyleUnderline"/>
        </w:rPr>
        <w:t>GARWOOD, Circuit Judge</w:t>
      </w:r>
      <w:r w:rsidRPr="00D4754D">
        <w:rPr>
          <w:sz w:val="16"/>
        </w:rPr>
        <w:t xml:space="preserve">, concurring specially: 20 </w:t>
      </w:r>
      <w:r w:rsidRPr="00470AB0">
        <w:rPr>
          <w:rStyle w:val="StyleUnderline"/>
        </w:rPr>
        <w:t>I would hold that the Eighth Amendment, not the Fourth Amendment, is the standard by which a prison inmate's protection against searches by prison authorities is to be measured</w:t>
      </w:r>
      <w:r w:rsidRPr="00D4754D">
        <w:rPr>
          <w:sz w:val="16"/>
        </w:rPr>
        <w:t xml:space="preserve">. In Hudson v. Palmer, 468 U.S. 517, 104 S.Ct. 3194, 82 L.Ed.2d 393 (1984), the Court stated: 21 </w:t>
      </w:r>
      <w:r w:rsidRPr="00470AB0">
        <w:rPr>
          <w:rStyle w:val="Emphasis"/>
        </w:rPr>
        <w:t>"A right of privacy in traditional Fourth Amendment terms is fundamentally incompatible with the close and continual surveillance of inmates and their cells required to ensure institutional security and internal order</w:t>
      </w:r>
      <w:r w:rsidRPr="00D4754D">
        <w:rPr>
          <w:sz w:val="16"/>
        </w:rPr>
        <w:t xml:space="preserve">." Id. at 527, 104 S.Ct. at 3201 (footnote omitted). 22 "Our holding that </w:t>
      </w:r>
      <w:r w:rsidRPr="00470AB0">
        <w:rPr>
          <w:rStyle w:val="StyleUnderline"/>
        </w:rPr>
        <w:t>respondent does not have a reasonable expectation of privacy enabling him to invoke the protections of the Fourth Amendment</w:t>
      </w:r>
      <w:r w:rsidRPr="00D4754D">
        <w:rPr>
          <w:sz w:val="16"/>
        </w:rPr>
        <w:t xml:space="preserve"> does not mean that he is without a remedy for calculated harassment unrelated to prison needs.... </w:t>
      </w:r>
      <w:r w:rsidRPr="00470AB0">
        <w:rPr>
          <w:rStyle w:val="StyleUnderline"/>
        </w:rPr>
        <w:t>The Eighth Amendment always stands as a protection against 'cruel and unusual punishments</w:t>
      </w:r>
      <w:r w:rsidRPr="00D4754D">
        <w:rPr>
          <w:sz w:val="16"/>
        </w:rPr>
        <w:t xml:space="preserve">.' " Id. at 529, 104 S.Ct. at 3202. 23 The majority would restrict Hudson to searches of prison cells. That was the setting in which Hudson arose, but its language is not so limited. </w:t>
      </w:r>
      <w:r w:rsidRPr="00D4754D">
        <w:rPr>
          <w:rStyle w:val="Emphasis"/>
        </w:rPr>
        <w:t>Nor is it logical to fracture the Fourth Amendment in this bizarre manner, so that convicted inmates' protection against certain prison searches is measured by the Fourth Amendment while their protection against other such searches is measured by the Eighth Amendment</w:t>
      </w:r>
      <w:r w:rsidRPr="00D4754D">
        <w:rPr>
          <w:sz w:val="16"/>
        </w:rPr>
        <w:t>. See also Whitley v. Albers, 475 U.S. 312, 106 S.Ct. 1078, 89 L.Ed.2d 251 (1986) (Eighth Amendment applied to inmate shot in quelling of prison riot); Brothers v. Klevenhagen, 28 F.3d 452, 457 (5th Cir.1984) (Fourth Amendment inapplicable to seizure claim of pre-trial detainee); Valencia v. Wiggins, 981 F.2d 1440, 1443-45 (5th Cir.), cert. denied, --- U.S. ----, 113 S.Ct. 2998, 125 L.Ed.2d 691 (1993) (same). 24</w:t>
      </w:r>
    </w:p>
    <w:p w14:paraId="7B48CF45" w14:textId="77777777" w:rsidR="002C366C" w:rsidRDefault="002C366C" w:rsidP="002C366C">
      <w:pPr>
        <w:pStyle w:val="Heading4"/>
      </w:pPr>
      <w:r>
        <w:t>History proves that the Eighth Amendment has been used to making sweeping, effective changes—</w:t>
      </w:r>
      <w:r w:rsidRPr="00782061">
        <w:rPr>
          <w:u w:val="single"/>
        </w:rPr>
        <w:t>also spills over to local level</w:t>
      </w:r>
    </w:p>
    <w:p w14:paraId="33449582" w14:textId="77777777" w:rsidR="002C366C" w:rsidRDefault="002C366C" w:rsidP="002C366C">
      <w:pPr>
        <w:rPr>
          <w:rStyle w:val="Style13ptBold"/>
        </w:rPr>
      </w:pPr>
      <w:r>
        <w:rPr>
          <w:rStyle w:val="Style13ptBold"/>
        </w:rPr>
        <w:t>Clear et al 14</w:t>
      </w:r>
    </w:p>
    <w:p w14:paraId="69287769" w14:textId="77777777" w:rsidR="002C366C" w:rsidRPr="00CD5AC6" w:rsidRDefault="002C366C" w:rsidP="002C366C">
      <w:r w:rsidRPr="00CD5AC6">
        <w:t>(Todd, George Cole, Michael Reisig, Carolyn Petrosino,</w:t>
      </w:r>
      <w:r>
        <w:t xml:space="preserve"> published January 1, 2014, </w:t>
      </w:r>
      <w:r w:rsidRPr="00CD5AC6">
        <w:t xml:space="preserve"> </w:t>
      </w:r>
      <w:r w:rsidRPr="00FA28F7">
        <w:rPr>
          <w:u w:val="single"/>
        </w:rPr>
        <w:t>American Corrections in Brief</w:t>
      </w:r>
      <w:r w:rsidRPr="00CD5AC6">
        <w:t>, page 288-289)</w:t>
      </w:r>
    </w:p>
    <w:p w14:paraId="23407803" w14:textId="158F7CDA" w:rsidR="002C366C" w:rsidRDefault="002C366C" w:rsidP="00A5256F">
      <w:pPr>
        <w:rPr>
          <w:sz w:val="16"/>
        </w:rPr>
      </w:pPr>
      <w:r w:rsidRPr="002B2599">
        <w:rPr>
          <w:sz w:val="16"/>
        </w:rPr>
        <w:t xml:space="preserve">The Eighth Amendment Amendment Vill: Excessive bail shall not be required, nor excessive fines imposed, nor cruel and unusual punishments inﬂicted. The Constitution’s prohibition of cruel and unusual punishments has been tied to prisoners‘ need for decent treatment and minimal health standards. The courts have applied three principal tests under the Eighth Amendment to determine whether condi- tions are unconstitutional: [I] whether the punishment shocks the general conscience of a civilized society, (2) whether the punishment is unnecessarily cruel, and (3) whether the punishment goes beyond legitimate penal aims. Table 11.3 summarizes some of the major Eighth Amendment cases. Federal courts have ruled that although some aspects of prison life may be accept- able, the combination of various factors—the totality of conditions—may determine that living conditions in the institution constitute cruel and unusual punishment. </w:t>
      </w:r>
      <w:r w:rsidRPr="003100DA">
        <w:rPr>
          <w:rStyle w:val="StyleUnderline"/>
        </w:rPr>
        <w:t>When courts have found brutality, unsanitary facilities, overcrowding, and inadequate food, judges have used the Eighth Amendment to order sweeping changes and even, in some cases, to take over the administration of entire prisons or correctional systems.</w:t>
      </w:r>
      <w:r w:rsidRPr="002B2599">
        <w:rPr>
          <w:sz w:val="16"/>
        </w:rPr>
        <w:t xml:space="preserve"> Several dramatic cases demonstrate this point. </w:t>
      </w:r>
      <w:r w:rsidRPr="003100DA">
        <w:rPr>
          <w:rStyle w:val="StyleUnderline"/>
        </w:rPr>
        <w:t>In Georgia, for example, prison con- ditions were shown to he so had that judges demanded change throughout the state.“</w:t>
      </w:r>
      <w:r w:rsidRPr="002B2599">
        <w:rPr>
          <w:sz w:val="16"/>
        </w:rPr>
        <w:t xml:space="preserve"> </w:t>
      </w:r>
      <w:r w:rsidRPr="003100DA">
        <w:rPr>
          <w:rStyle w:val="StyleUnderline"/>
        </w:rPr>
        <w:t>In Ruiz v. Estelle</w:t>
      </w:r>
      <w:r w:rsidRPr="002B2599">
        <w:rPr>
          <w:sz w:val="16"/>
        </w:rPr>
        <w:t xml:space="preserve"> (1980), described more fully in “Focus on Correctional Policy</w:t>
      </w:r>
      <w:r w:rsidRPr="003100DA">
        <w:rPr>
          <w:rStyle w:val="StyleUnderline"/>
        </w:rPr>
        <w:t xml:space="preserve">,” the court ordered the Texas prison system to address unconstitutional conditions. Judicial supervision of the system continued for a decade. </w:t>
      </w:r>
      <w:r w:rsidRPr="002B2599">
        <w:rPr>
          <w:sz w:val="16"/>
        </w:rPr>
        <w:t xml:space="preserve"> However, the Supreme Court has indicated that unless extreme conditions are found, courts must defer to correctional officials and legislators. Yet the </w:t>
      </w:r>
      <w:r w:rsidRPr="002B2599">
        <w:rPr>
          <w:rStyle w:val="StyleUnderline"/>
        </w:rPr>
        <w:t>federal courts have intervened in states where institutional conditions or specific aspects of their operation violate the Eighth Amendment</w:t>
      </w:r>
      <w:r w:rsidRPr="002B2599">
        <w:rPr>
          <w:sz w:val="16"/>
        </w:rPr>
        <w:t xml:space="preserve">.  The determination of cruel and unusual took an unexpected turn in a recent controversial decision handed down by a federal judge. The state of Massachusetts was ordered by U.S. District Court Chief Judge Mark L. Wolf to provide an unusual medical procedure for convicted murderer Robert Kosilek. Kosilek, a transsexual, was diagnosed as suffering from a gender identity disorder and thus required sex-reassignment surgery. The court determined that the state’s refusal to provide the surgery was a violation of the Eight Amendment’s cruel and unusual punishment clause. </w:t>
      </w:r>
    </w:p>
    <w:p w14:paraId="4167DF8E" w14:textId="51F9B481" w:rsidR="003A6671" w:rsidRDefault="00325495" w:rsidP="003A6671">
      <w:pPr>
        <w:pStyle w:val="Heading4"/>
      </w:pPr>
      <w:r>
        <w:t xml:space="preserve">The Supreme Court has indicated that the Eighth Amendment could be used to rule </w:t>
      </w:r>
      <w:r w:rsidR="00560545">
        <w:t>aspects</w:t>
      </w:r>
      <w:r>
        <w:t xml:space="preserve"> of prisons unconstitutional </w:t>
      </w:r>
    </w:p>
    <w:p w14:paraId="48F833DC" w14:textId="224B1FFE" w:rsidR="003A6671" w:rsidRDefault="00460246" w:rsidP="003A6671">
      <w:pPr>
        <w:rPr>
          <w:rStyle w:val="Style13ptBold"/>
        </w:rPr>
      </w:pPr>
      <w:r>
        <w:rPr>
          <w:rStyle w:val="Style13ptBold"/>
        </w:rPr>
        <w:t>Jackson 98</w:t>
      </w:r>
    </w:p>
    <w:p w14:paraId="70E1D23B" w14:textId="115FF5F3" w:rsidR="00460246" w:rsidRPr="00460246" w:rsidRDefault="00460246" w:rsidP="00460246">
      <w:r w:rsidRPr="00460246">
        <w:t xml:space="preserve">(Karoline E., 7/1/98, Indiana Law Journal, “The Legitimacy of Cross-Gender Searches and Surveillance in Prisons: Defining an Appropriate and Uniform Review,” </w:t>
      </w:r>
      <w:r w:rsidR="00D97067">
        <w:t xml:space="preserve">partner in the Litigation Department of Barnes &amp; Thomburg LLP, JD from Indiana University School of Law, </w:t>
      </w:r>
      <w:r w:rsidRPr="00460246">
        <w:t>http://www.repository.law.indiana.edu/cgi/viewcontent.cgi?article=1942&amp;context=ilj, 7/25/15, SM)</w:t>
      </w:r>
    </w:p>
    <w:p w14:paraId="387C3FAA" w14:textId="3DDBF537" w:rsidR="0002367D" w:rsidRPr="00D97067" w:rsidRDefault="0002367D" w:rsidP="003A6671">
      <w:pPr>
        <w:rPr>
          <w:sz w:val="16"/>
        </w:rPr>
      </w:pPr>
      <w:r w:rsidRPr="00D97067">
        <w:rPr>
          <w:sz w:val="16"/>
        </w:rPr>
        <w:t>B. The Eighth Amendment</w:t>
      </w:r>
      <w:r w:rsidR="003A6671" w:rsidRPr="00D97067">
        <w:rPr>
          <w:sz w:val="16"/>
        </w:rPr>
        <w:t xml:space="preserve"> </w:t>
      </w:r>
      <w:r w:rsidRPr="00D97067">
        <w:rPr>
          <w:sz w:val="16"/>
        </w:rPr>
        <w:t xml:space="preserve">The Eighth Amendment prohibits cruel and unusual punishment.3 </w:t>
      </w:r>
      <w:r w:rsidRPr="001265FC">
        <w:rPr>
          <w:rStyle w:val="StyleUnderline"/>
        </w:rPr>
        <w:t>Unlike other</w:t>
      </w:r>
      <w:r w:rsidR="003A6671" w:rsidRPr="001265FC">
        <w:rPr>
          <w:rStyle w:val="StyleUnderline"/>
        </w:rPr>
        <w:t xml:space="preserve"> </w:t>
      </w:r>
      <w:r w:rsidRPr="001265FC">
        <w:rPr>
          <w:rStyle w:val="StyleUnderline"/>
        </w:rPr>
        <w:t>constitutional rights that prisoners may possess, the protection afforded by the</w:t>
      </w:r>
      <w:r w:rsidR="003A6671" w:rsidRPr="001265FC">
        <w:rPr>
          <w:rStyle w:val="StyleUnderline"/>
        </w:rPr>
        <w:t xml:space="preserve"> </w:t>
      </w:r>
      <w:r w:rsidRPr="001265FC">
        <w:rPr>
          <w:rStyle w:val="StyleUnderline"/>
        </w:rPr>
        <w:t>Eighth Amendment is not limited by the fact of incarceration.</w:t>
      </w:r>
      <w:r w:rsidRPr="00D97067">
        <w:rPr>
          <w:sz w:val="16"/>
        </w:rPr>
        <w:t xml:space="preserve"> The Eighth</w:t>
      </w:r>
      <w:r w:rsidR="003A6671" w:rsidRPr="00D97067">
        <w:rPr>
          <w:sz w:val="16"/>
        </w:rPr>
        <w:t xml:space="preserve"> </w:t>
      </w:r>
      <w:r w:rsidRPr="00D97067">
        <w:rPr>
          <w:sz w:val="16"/>
        </w:rPr>
        <w:t>Amendment exists for the express protection of persons convicted of criminal</w:t>
      </w:r>
      <w:r w:rsidR="003A6671" w:rsidRPr="00D97067">
        <w:rPr>
          <w:sz w:val="16"/>
        </w:rPr>
        <w:t xml:space="preserve"> </w:t>
      </w:r>
      <w:r w:rsidRPr="00D97067">
        <w:rPr>
          <w:sz w:val="16"/>
        </w:rPr>
        <w:t>activity.34</w:t>
      </w:r>
      <w:r w:rsidR="003A6671" w:rsidRPr="00D97067">
        <w:rPr>
          <w:sz w:val="16"/>
        </w:rPr>
        <w:t xml:space="preserve"> </w:t>
      </w:r>
      <w:r w:rsidRPr="00D97067">
        <w:rPr>
          <w:sz w:val="16"/>
        </w:rPr>
        <w:t>"It is obduracy and wantonness, not inadvertence or error in good faith, that</w:t>
      </w:r>
      <w:r w:rsidR="003A6671" w:rsidRPr="00D97067">
        <w:rPr>
          <w:sz w:val="16"/>
        </w:rPr>
        <w:t xml:space="preserve"> </w:t>
      </w:r>
      <w:r w:rsidRPr="00D97067">
        <w:rPr>
          <w:sz w:val="16"/>
        </w:rPr>
        <w:t>characterize the conduct prohibited by the Cruel and Unusual Punishments</w:t>
      </w:r>
      <w:r w:rsidR="003A6671" w:rsidRPr="00D97067">
        <w:rPr>
          <w:sz w:val="16"/>
        </w:rPr>
        <w:t xml:space="preserve"> </w:t>
      </w:r>
      <w:r w:rsidRPr="00D97067">
        <w:rPr>
          <w:sz w:val="16"/>
        </w:rPr>
        <w:t>Clause . . . ."" In determining "wantonness" the Supreme Court has applied</w:t>
      </w:r>
      <w:r w:rsidR="003A6671" w:rsidRPr="00D97067">
        <w:rPr>
          <w:sz w:val="16"/>
        </w:rPr>
        <w:t xml:space="preserve"> </w:t>
      </w:r>
      <w:r w:rsidRPr="00D97067">
        <w:rPr>
          <w:sz w:val="16"/>
        </w:rPr>
        <w:t>differing standards of review to prisoners' Eighth Amendment claims depending</w:t>
      </w:r>
      <w:r w:rsidR="003A6671" w:rsidRPr="00D97067">
        <w:rPr>
          <w:sz w:val="16"/>
        </w:rPr>
        <w:t xml:space="preserve"> </w:t>
      </w:r>
      <w:r w:rsidRPr="00D97067">
        <w:rPr>
          <w:sz w:val="16"/>
        </w:rPr>
        <w:t>on the facts of the case. If the inmate alleged excessive use of force by prison</w:t>
      </w:r>
      <w:r w:rsidR="003A6671" w:rsidRPr="00D97067">
        <w:rPr>
          <w:sz w:val="16"/>
        </w:rPr>
        <w:t xml:space="preserve"> </w:t>
      </w:r>
      <w:r w:rsidRPr="00D97067">
        <w:rPr>
          <w:sz w:val="16"/>
        </w:rPr>
        <w:t>guards or officials, the Court has employed a "malice" standard.36 This requires</w:t>
      </w:r>
      <w:r w:rsidR="003A6671" w:rsidRPr="00D97067">
        <w:rPr>
          <w:sz w:val="16"/>
        </w:rPr>
        <w:t xml:space="preserve"> </w:t>
      </w:r>
      <w:r w:rsidRPr="00D97067">
        <w:rPr>
          <w:sz w:val="16"/>
        </w:rPr>
        <w:t>the inmate to prove that the force was applied "maliciously and sadistically for the very purpose of causing harm."" If, however, the inmate alleged that the</w:t>
      </w:r>
      <w:r w:rsidR="003A6671" w:rsidRPr="00D97067">
        <w:rPr>
          <w:sz w:val="16"/>
        </w:rPr>
        <w:t xml:space="preserve"> </w:t>
      </w:r>
      <w:r w:rsidRPr="00D97067">
        <w:rPr>
          <w:sz w:val="16"/>
        </w:rPr>
        <w:t>conditions of confinement amounted to cruel and unusual punishment, the Court</w:t>
      </w:r>
      <w:r w:rsidR="003A6671" w:rsidRPr="00D97067">
        <w:rPr>
          <w:sz w:val="16"/>
        </w:rPr>
        <w:t xml:space="preserve"> </w:t>
      </w:r>
      <w:r w:rsidRPr="00D97067">
        <w:rPr>
          <w:sz w:val="16"/>
        </w:rPr>
        <w:t>has employed a "deliberate indifference" standard. Here the prisoner must be</w:t>
      </w:r>
      <w:r w:rsidR="003A6671" w:rsidRPr="00D97067">
        <w:rPr>
          <w:sz w:val="16"/>
        </w:rPr>
        <w:t xml:space="preserve"> </w:t>
      </w:r>
      <w:r w:rsidRPr="00D97067">
        <w:rPr>
          <w:sz w:val="16"/>
        </w:rPr>
        <w:t>able to show that prison officials were deliberately indifferent to the effect that</w:t>
      </w:r>
      <w:r w:rsidR="003A6671" w:rsidRPr="00D97067">
        <w:rPr>
          <w:sz w:val="16"/>
        </w:rPr>
        <w:t xml:space="preserve"> </w:t>
      </w:r>
      <w:r w:rsidRPr="00D97067">
        <w:rPr>
          <w:sz w:val="16"/>
        </w:rPr>
        <w:t>the conditions would have on the inmates. 8</w:t>
      </w:r>
      <w:r w:rsidR="003A6671" w:rsidRPr="00D97067">
        <w:rPr>
          <w:sz w:val="16"/>
        </w:rPr>
        <w:t xml:space="preserve"> </w:t>
      </w:r>
      <w:r w:rsidRPr="00D97067">
        <w:rPr>
          <w:sz w:val="16"/>
        </w:rPr>
        <w:t>It is unclear what standard should be used to analyze inmates' claims that</w:t>
      </w:r>
      <w:r w:rsidR="003A6671" w:rsidRPr="00D97067">
        <w:rPr>
          <w:sz w:val="16"/>
        </w:rPr>
        <w:t xml:space="preserve"> </w:t>
      </w:r>
      <w:r w:rsidRPr="00D97067">
        <w:rPr>
          <w:sz w:val="16"/>
        </w:rPr>
        <w:t>allege an Eighth Amendment violation due to a cross-gender search, since the</w:t>
      </w:r>
      <w:r w:rsidR="003A6671" w:rsidRPr="00D97067">
        <w:rPr>
          <w:sz w:val="16"/>
        </w:rPr>
        <w:t xml:space="preserve"> </w:t>
      </w:r>
      <w:r w:rsidRPr="00D97067">
        <w:rPr>
          <w:sz w:val="16"/>
        </w:rPr>
        <w:t>Supreme Court has not yet addressed this specific issue. If the search is seen as</w:t>
      </w:r>
      <w:r w:rsidR="003A6671" w:rsidRPr="00D97067">
        <w:rPr>
          <w:sz w:val="16"/>
        </w:rPr>
        <w:t xml:space="preserve"> </w:t>
      </w:r>
      <w:r w:rsidRPr="00D97067">
        <w:rPr>
          <w:sz w:val="16"/>
        </w:rPr>
        <w:t>a condition of confinement, then an inmate would only have to show deliberate</w:t>
      </w:r>
      <w:r w:rsidR="003A6671" w:rsidRPr="00D97067">
        <w:rPr>
          <w:sz w:val="16"/>
        </w:rPr>
        <w:t xml:space="preserve"> </w:t>
      </w:r>
      <w:r w:rsidRPr="00D97067">
        <w:rPr>
          <w:sz w:val="16"/>
        </w:rPr>
        <w:t>indifference on the part of prison officials.39 However, it is possible that courts</w:t>
      </w:r>
      <w:r w:rsidR="003A6671" w:rsidRPr="00D97067">
        <w:rPr>
          <w:sz w:val="16"/>
        </w:rPr>
        <w:t xml:space="preserve"> </w:t>
      </w:r>
      <w:r w:rsidRPr="00D97067">
        <w:rPr>
          <w:sz w:val="16"/>
        </w:rPr>
        <w:t>could view the concerns surrounding cross-gender searches as more</w:t>
      </w:r>
      <w:r w:rsidR="003A6671" w:rsidRPr="00D97067">
        <w:rPr>
          <w:sz w:val="16"/>
        </w:rPr>
        <w:t xml:space="preserve"> </w:t>
      </w:r>
      <w:r w:rsidRPr="00D97067">
        <w:rPr>
          <w:sz w:val="16"/>
        </w:rPr>
        <w:t>appropriately reviewed under the higher malice standard, even though the facts</w:t>
      </w:r>
      <w:r w:rsidR="003A6671" w:rsidRPr="00D97067">
        <w:rPr>
          <w:sz w:val="16"/>
        </w:rPr>
        <w:t xml:space="preserve"> </w:t>
      </w:r>
      <w:r w:rsidRPr="00D97067">
        <w:rPr>
          <w:sz w:val="16"/>
        </w:rPr>
        <w:t>do not fall within the excessive-use-of-force cases.4</w:t>
      </w:r>
      <w:r w:rsidR="003A6671" w:rsidRPr="00D97067">
        <w:rPr>
          <w:sz w:val="16"/>
        </w:rPr>
        <w:t xml:space="preserve"> </w:t>
      </w:r>
      <w:r w:rsidRPr="00D97067">
        <w:rPr>
          <w:sz w:val="16"/>
        </w:rPr>
        <w:t>" With this approach inmates</w:t>
      </w:r>
      <w:r w:rsidR="003A6671" w:rsidRPr="00D97067">
        <w:rPr>
          <w:sz w:val="16"/>
        </w:rPr>
        <w:t xml:space="preserve"> </w:t>
      </w:r>
      <w:r w:rsidRPr="00D97067">
        <w:rPr>
          <w:sz w:val="16"/>
        </w:rPr>
        <w:t>face the tougher burden of establishing malice on the part of the officials or</w:t>
      </w:r>
      <w:r w:rsidR="003A6671" w:rsidRPr="00D97067">
        <w:rPr>
          <w:sz w:val="16"/>
        </w:rPr>
        <w:t xml:space="preserve"> </w:t>
      </w:r>
      <w:r w:rsidRPr="00D97067">
        <w:rPr>
          <w:sz w:val="16"/>
        </w:rPr>
        <w:t>guards.</w:t>
      </w:r>
      <w:r w:rsidR="003A6671" w:rsidRPr="00D97067">
        <w:rPr>
          <w:sz w:val="16"/>
        </w:rPr>
        <w:t xml:space="preserve"> </w:t>
      </w:r>
      <w:r w:rsidRPr="00D97067">
        <w:rPr>
          <w:sz w:val="16"/>
        </w:rPr>
        <w:t>Although the Supreme Court has not spoken directly to the issue of crossgender</w:t>
      </w:r>
      <w:r w:rsidR="003A6671" w:rsidRPr="00D97067">
        <w:rPr>
          <w:sz w:val="16"/>
        </w:rPr>
        <w:t xml:space="preserve"> </w:t>
      </w:r>
      <w:r w:rsidRPr="00D97067">
        <w:rPr>
          <w:sz w:val="16"/>
        </w:rPr>
        <w:t xml:space="preserve">searches, it has stated that </w:t>
      </w:r>
      <w:r w:rsidRPr="001265FC">
        <w:rPr>
          <w:rStyle w:val="StyleUnderline"/>
        </w:rPr>
        <w:t>"[t]he Amendment embodies 'broad and</w:t>
      </w:r>
      <w:r w:rsidR="003A6671" w:rsidRPr="001265FC">
        <w:rPr>
          <w:rStyle w:val="StyleUnderline"/>
        </w:rPr>
        <w:t xml:space="preserve"> </w:t>
      </w:r>
      <w:r w:rsidRPr="001265FC">
        <w:rPr>
          <w:rStyle w:val="StyleUnderline"/>
        </w:rPr>
        <w:t>idealistic concepts of dignity, civilized standards, humanity, and decency</w:t>
      </w:r>
      <w:r w:rsidRPr="00D97067">
        <w:rPr>
          <w:sz w:val="16"/>
        </w:rPr>
        <w:t xml:space="preserve">."'' </w:t>
      </w:r>
      <w:r w:rsidRPr="00325495">
        <w:rPr>
          <w:rStyle w:val="StyleUnderline"/>
        </w:rPr>
        <w:t>The</w:t>
      </w:r>
      <w:r w:rsidR="003A6671" w:rsidRPr="00325495">
        <w:rPr>
          <w:rStyle w:val="StyleUnderline"/>
        </w:rPr>
        <w:t xml:space="preserve"> </w:t>
      </w:r>
      <w:r w:rsidRPr="00325495">
        <w:rPr>
          <w:rStyle w:val="StyleUnderline"/>
        </w:rPr>
        <w:t>Court has concluded that</w:t>
      </w:r>
      <w:r w:rsidRPr="00D97067">
        <w:rPr>
          <w:sz w:val="16"/>
        </w:rPr>
        <w:t xml:space="preserve"> </w:t>
      </w:r>
      <w:r w:rsidRPr="00D97067">
        <w:rPr>
          <w:rStyle w:val="Emphasis"/>
        </w:rPr>
        <w:t>the Eighth Amendment is offended when punishments</w:t>
      </w:r>
      <w:r w:rsidR="003A6671" w:rsidRPr="00D97067">
        <w:rPr>
          <w:rStyle w:val="Emphasis"/>
        </w:rPr>
        <w:t xml:space="preserve"> </w:t>
      </w:r>
      <w:r w:rsidRPr="00D97067">
        <w:rPr>
          <w:rStyle w:val="Emphasis"/>
        </w:rPr>
        <w:t>are "incompatible with 'the evolving standards of decency that mark the progress</w:t>
      </w:r>
      <w:r w:rsidR="003A6671" w:rsidRPr="00D97067">
        <w:rPr>
          <w:rStyle w:val="Emphasis"/>
        </w:rPr>
        <w:t xml:space="preserve"> </w:t>
      </w:r>
      <w:r w:rsidRPr="00D97067">
        <w:rPr>
          <w:rStyle w:val="Emphasis"/>
        </w:rPr>
        <w:t>of a maturing society.</w:t>
      </w:r>
      <w:r w:rsidRPr="00D97067">
        <w:rPr>
          <w:sz w:val="16"/>
        </w:rPr>
        <w:t xml:space="preserve">"'42 This view indicates that </w:t>
      </w:r>
      <w:r w:rsidRPr="00D97067">
        <w:rPr>
          <w:rStyle w:val="StyleUnderline"/>
        </w:rPr>
        <w:t>the psychological effects of the</w:t>
      </w:r>
      <w:r w:rsidR="003A6671" w:rsidRPr="00D97067">
        <w:rPr>
          <w:rStyle w:val="StyleUnderline"/>
        </w:rPr>
        <w:t xml:space="preserve"> conditions of confinement are implicated in Eighth Amendment reviews.</w:t>
      </w:r>
      <w:r w:rsidR="003A6671" w:rsidRPr="00D97067">
        <w:rPr>
          <w:sz w:val="16"/>
        </w:rPr>
        <w:t>43 However, inmates must be able to present sufficient evidence of psychological pain to establish a cognizable Eighth Amendment claim.'</w:t>
      </w:r>
    </w:p>
    <w:p w14:paraId="30D9BD3F" w14:textId="317D0C28" w:rsidR="00687F9C" w:rsidRDefault="00F75FEB" w:rsidP="00687F9C">
      <w:pPr>
        <w:pStyle w:val="Heading4"/>
      </w:pPr>
      <w:r>
        <w:t>The Ei</w:t>
      </w:r>
      <w:r w:rsidR="00A07566">
        <w:t>ghth Amendment has been used in the past to rule body cavity searches against trans individuals unconstitutional</w:t>
      </w:r>
    </w:p>
    <w:p w14:paraId="6C24D76D" w14:textId="5455976E" w:rsidR="008A03E4" w:rsidRDefault="008A03E4" w:rsidP="008A03E4">
      <w:pPr>
        <w:rPr>
          <w:rStyle w:val="Style13ptBold"/>
        </w:rPr>
      </w:pPr>
      <w:r>
        <w:rPr>
          <w:rStyle w:val="Style13ptBold"/>
        </w:rPr>
        <w:t>Columbia Human Rights Law Review 09</w:t>
      </w:r>
    </w:p>
    <w:p w14:paraId="5C69725F" w14:textId="780C0880" w:rsidR="008A03E4" w:rsidRPr="008A03E4" w:rsidRDefault="008A03E4" w:rsidP="008A03E4">
      <w:r w:rsidRPr="008A03E4">
        <w:t>(Columbia Human Rights Law Review, “Chapter 25: Your Right To Be Free From Illegal Body Searches,” http://www3.law.columbia.edu/hrlr/jlm/Chapter_25.pdf, 7/26/15, SM)</w:t>
      </w:r>
    </w:p>
    <w:p w14:paraId="3507380B" w14:textId="6F7FE02F" w:rsidR="00687F9C" w:rsidRPr="00F75FEB" w:rsidRDefault="00687F9C" w:rsidP="00687F9C">
      <w:pPr>
        <w:rPr>
          <w:sz w:val="16"/>
        </w:rPr>
      </w:pPr>
      <w:r w:rsidRPr="00F75FEB">
        <w:rPr>
          <w:rStyle w:val="StyleUnderline"/>
        </w:rPr>
        <w:t>In regard to body searches, the</w:t>
      </w:r>
      <w:r w:rsidRPr="00F75FEB">
        <w:rPr>
          <w:sz w:val="16"/>
        </w:rPr>
        <w:t xml:space="preserve"> </w:t>
      </w:r>
      <w:r w:rsidRPr="00F75FEB">
        <w:rPr>
          <w:rStyle w:val="StyleUnderline"/>
        </w:rPr>
        <w:t>Eighth Amendment is most often triggered by the manner in which the searches are conducted and, at times, by the purpose of the searches</w:t>
      </w:r>
      <w:r w:rsidRPr="00F75FEB">
        <w:rPr>
          <w:sz w:val="16"/>
        </w:rPr>
        <w:t xml:space="preserve">. </w:t>
      </w:r>
      <w:r w:rsidRPr="00F75FEB">
        <w:rPr>
          <w:rStyle w:val="StyleUnderline"/>
        </w:rPr>
        <w:t>In Meriwether v. Faulkner, the prisoner had a sex change operation and claimed that guards made her strip to harass her</w:t>
      </w:r>
      <w:r w:rsidRPr="00F75FEB">
        <w:rPr>
          <w:sz w:val="16"/>
        </w:rPr>
        <w:t xml:space="preserve"> and to see her unusual physical features.109 She also claimed that there were no security reasons to search her.110 </w:t>
      </w:r>
      <w:r w:rsidRPr="00F75FEB">
        <w:rPr>
          <w:rStyle w:val="Emphasis"/>
        </w:rPr>
        <w:t>The court said that such searches might violate the Eighth Amendment.</w:t>
      </w:r>
      <w:r w:rsidRPr="00F75FEB">
        <w:rPr>
          <w:sz w:val="16"/>
        </w:rPr>
        <w:t xml:space="preserve"> In addition, </w:t>
      </w:r>
      <w:r w:rsidRPr="00F75FEB">
        <w:rPr>
          <w:rStyle w:val="StyleUnderline"/>
        </w:rPr>
        <w:t>in McRorie v. Shimoda, the court sustained an Eighth Amendment claim against a prison guard who rammed his baton into the anus of a prisoner during a strip search</w:t>
      </w:r>
      <w:r w:rsidRPr="00F75FEB">
        <w:rPr>
          <w:sz w:val="16"/>
        </w:rPr>
        <w:t>.111</w:t>
      </w:r>
    </w:p>
    <w:p w14:paraId="5A0EF48A" w14:textId="2F94EEBE" w:rsidR="0021136B" w:rsidRDefault="0021136B" w:rsidP="0021136B">
      <w:pPr>
        <w:pStyle w:val="Heading3"/>
      </w:pPr>
      <w:r>
        <w:t>Fourth Amendment Doesn’</w:t>
      </w:r>
      <w:r w:rsidR="00C5186B">
        <w:t>t Apply</w:t>
      </w:r>
    </w:p>
    <w:p w14:paraId="0AC84573" w14:textId="77777777" w:rsidR="0021136B" w:rsidRDefault="0021136B" w:rsidP="0021136B">
      <w:pPr>
        <w:pStyle w:val="Heading4"/>
      </w:pPr>
      <w:r>
        <w:t>The Fourth Amendment doesn’t apply to those in prisons—they have no expectation of privacy</w:t>
      </w:r>
    </w:p>
    <w:p w14:paraId="401D1529" w14:textId="77777777" w:rsidR="0021136B" w:rsidRDefault="0021136B" w:rsidP="0021136B">
      <w:pPr>
        <w:rPr>
          <w:rStyle w:val="Style13ptBold"/>
        </w:rPr>
      </w:pPr>
      <w:r>
        <w:rPr>
          <w:rStyle w:val="Style13ptBold"/>
        </w:rPr>
        <w:t>Goring 84</w:t>
      </w:r>
    </w:p>
    <w:p w14:paraId="36C18B34" w14:textId="77777777" w:rsidR="0021136B" w:rsidRPr="00E20441" w:rsidRDefault="0021136B" w:rsidP="0021136B">
      <w:r w:rsidRPr="00E20441">
        <w:t xml:space="preserve">(Darlene C., Fall 1984, Journal of Criminal Law and Criminology, “Fourth Amendment—Prison Cells: IS there a Right to Privacy?” http://scholarlycommons.law.northwestern.edu/cgi/viewcontent.cgi?article=6436&amp;context=jclc, 7/20/15, SM) </w:t>
      </w:r>
    </w:p>
    <w:p w14:paraId="3A062468" w14:textId="77777777" w:rsidR="0021136B" w:rsidRPr="00F86404" w:rsidRDefault="0021136B" w:rsidP="0021136B">
      <w:pPr>
        <w:rPr>
          <w:sz w:val="16"/>
        </w:rPr>
      </w:pPr>
      <w:r w:rsidRPr="00F86404">
        <w:rPr>
          <w:rStyle w:val="Emphasis"/>
        </w:rPr>
        <w:t>The fourth amendment protects individual rights to privacy, but its protection is not available to all members of society under all circumstances</w:t>
      </w:r>
      <w:r w:rsidRPr="00F86404">
        <w:rPr>
          <w:sz w:val="16"/>
        </w:rPr>
        <w:t xml:space="preserve">.8 Most notably, </w:t>
      </w:r>
      <w:r w:rsidRPr="00F86404">
        <w:rPr>
          <w:rStyle w:val="StyleUnderline"/>
        </w:rPr>
        <w:t>the fourth amendment is not available to pretrial detainees or convicted prisoners to prevent searches or seizures within their prison cells</w:t>
      </w:r>
      <w:r w:rsidRPr="00F86404">
        <w:rPr>
          <w:sz w:val="16"/>
        </w:rPr>
        <w:t xml:space="preserve">.9 The Supreme Court laid the foundation for this restriction of prisoners' fourth amendment rights in Lanza v. New York 10 when </w:t>
      </w:r>
      <w:r w:rsidRPr="00F86404">
        <w:rPr>
          <w:rStyle w:val="Emphasis"/>
        </w:rPr>
        <w:t>the Court held that a prison is not an area protected by the Constitutio</w:t>
      </w:r>
      <w:r w:rsidRPr="00F86404">
        <w:rPr>
          <w:sz w:val="16"/>
        </w:rPr>
        <w:t>n. 1 The Lanza decision noted that because of the continual surveillance of inmates</w:t>
      </w:r>
      <w:r w:rsidRPr="00F86404">
        <w:rPr>
          <w:rStyle w:val="StyleUnderline"/>
        </w:rPr>
        <w:t>, a prison does not meet the expectation of privacy inherent in a home or an offic</w:t>
      </w:r>
      <w:r w:rsidRPr="00F86404">
        <w:rPr>
          <w:sz w:val="16"/>
        </w:rPr>
        <w:t xml:space="preserve">e.12 Although the Court in Lanza was not required to decide the applicability of the fourth amendment to prison inmates, it stated that to give prisoners fourth amendment immunity from search or seizure of their personal property is "at best a novel argument."' 3 The Supreme Court in Katz v. United States14 and Smith v. Maryland'5 established that the applicability of the fourth amendment is contingent upon whether the individual can claim that a "legitimate expectation of privacy" has been invaded by government actions. 16 Justice Harlan's concurrence in Katz stated that the test of reasonableness for prison searches is "whether a prisoner's expectation of privacy in his prison cell is the kind of expectation that 'society is prepared to recognize as "reasonable."' "17 The Supreme Court has determined the reasonableness of prison searches in several different ways. Prior to its decision in Bell v. Wolfish, 18 the Supreme Court applied a case-by-case test of reasonableness to searches conducted by state employees to determine whether they violated the fourth amendment.' 9 The Court decided the reasonableness of each search by balancing the need for the particular search against the personal rights that the search invaded.20 The Court in Bell, however, rejected the case-by-case reasonableness test. Instead, the Court determined the reasonableness of the contested searches in a categorical fashion. The Court argued that "when an institutional restriction infringes a specific constitutional guarantee. . . the practice must be evaluated in the light of the central objective of prison administration, safeguarding institutional security." 2 1 </w:t>
      </w:r>
      <w:r w:rsidRPr="00F86404">
        <w:rPr>
          <w:rStyle w:val="StyleUnderline"/>
        </w:rPr>
        <w:t>The Court found that shakedown searches of prison cells help maintain security and preserve internal order and discipline.</w:t>
      </w:r>
      <w:r w:rsidRPr="00F86404">
        <w:rPr>
          <w:sz w:val="16"/>
        </w:rPr>
        <w:t xml:space="preserve"> 22 Relying on the categorical determination that prison searches fulfill the government's objectives regarding prison security, the Supreme Court in Bell held that the shakedown searches of pretrial detainees are reasonable. 23 The Court in Bell also acknowledged the plausibility of the argument that "</w:t>
      </w:r>
      <w:r w:rsidRPr="00F86404">
        <w:rPr>
          <w:rStyle w:val="Emphasis"/>
        </w:rPr>
        <w:t>a person confined in a detention facility has no reasonable expectation of privacy with respect to his room or cell and that therefore the fourth amendment provides no protection for such a person</w:t>
      </w:r>
      <w:r w:rsidRPr="00F86404">
        <w:rPr>
          <w:sz w:val="16"/>
        </w:rPr>
        <w:t>." 24</w:t>
      </w:r>
    </w:p>
    <w:p w14:paraId="18AF6D72" w14:textId="77777777" w:rsidR="0021136B" w:rsidRDefault="0021136B" w:rsidP="0021136B">
      <w:pPr>
        <w:pStyle w:val="Heading4"/>
      </w:pPr>
      <w:r>
        <w:t>Security of the prison mandates a curtailment of an individual’s privacy rights</w:t>
      </w:r>
    </w:p>
    <w:p w14:paraId="1D0662B7" w14:textId="77777777" w:rsidR="0021136B" w:rsidRDefault="0021136B" w:rsidP="0021136B">
      <w:pPr>
        <w:rPr>
          <w:rStyle w:val="Style13ptBold"/>
        </w:rPr>
      </w:pPr>
      <w:r>
        <w:rPr>
          <w:rStyle w:val="Style13ptBold"/>
        </w:rPr>
        <w:t>Verrilli et al 11</w:t>
      </w:r>
    </w:p>
    <w:p w14:paraId="1905D815" w14:textId="77777777" w:rsidR="0021136B" w:rsidRPr="00581C95" w:rsidRDefault="0021136B" w:rsidP="0021136B">
      <w:r w:rsidRPr="00581C95">
        <w:t>(Donald B., Tony West, Leondra R. Kruger, Nicole A. Saharsky, Barba L. Herwig, and Edward Hemmelfarb, Supreme Court, “Albert W. Florence, Petitioner v. Board of Chosen Freeholders of the County of Burlington, et al, on Writ of Certiorari to the United States Court of Appeals for the Third Circuit: Brief for the United States as Amicus Curiae Supporting Respondents,” Verrilli is the Solicitor General Counsel of Record, http://www.americanbar.org/content/dam/aba/publishing/previewbriefs/Other_Brief_Updates/10-945_respondentamcuusa.authcheckdam.pdf, 7/22/15, SM)</w:t>
      </w:r>
    </w:p>
    <w:p w14:paraId="103F49B1" w14:textId="77777777" w:rsidR="0021136B" w:rsidRPr="007D0F68" w:rsidRDefault="0021136B" w:rsidP="0021136B">
      <w:pPr>
        <w:rPr>
          <w:sz w:val="16"/>
        </w:rPr>
      </w:pPr>
      <w:r w:rsidRPr="007D0F68">
        <w:rPr>
          <w:sz w:val="16"/>
        </w:rPr>
        <w:t xml:space="preserve">The court of appeals explained </w:t>
      </w:r>
      <w:r w:rsidRPr="00797107">
        <w:rPr>
          <w:rStyle w:val="StyleUnderline"/>
        </w:rPr>
        <w:t xml:space="preserve">that the touchstone of the Fourth Amendment is reasonableness, a standard that requires “a balancing of the need for the particular search against the invasion of personal </w:t>
      </w:r>
      <w:r w:rsidRPr="007D0F68">
        <w:rPr>
          <w:rStyle w:val="StyleUnderline"/>
        </w:rPr>
        <w:t>rights</w:t>
      </w:r>
      <w:r w:rsidRPr="007D0F68">
        <w:rPr>
          <w:sz w:val="16"/>
        </w:rPr>
        <w:t xml:space="preserve"> that the search entails.” Pet. App. 8a (quoting Wolfish, 441 U.S. at 559). </w:t>
      </w:r>
      <w:r w:rsidRPr="007D0F68">
        <w:rPr>
          <w:rStyle w:val="StyleUnderline"/>
        </w:rPr>
        <w:t>The court recognized that an individual’s “privacy is greatly curtailed” when he is incarcerated in a correctional facility, where “‘curtailment of certain rights is necessary, as a practical matter, to accommodate</w:t>
      </w:r>
      <w:r w:rsidRPr="007D0F68">
        <w:rPr>
          <w:sz w:val="16"/>
        </w:rPr>
        <w:t xml:space="preserve"> a myriad of institutional needs and objectives * * * [,] chief among which is </w:t>
      </w:r>
      <w:r w:rsidRPr="007D0F68">
        <w:rPr>
          <w:rStyle w:val="StyleUnderline"/>
        </w:rPr>
        <w:t>internal security</w:t>
      </w:r>
      <w:r w:rsidRPr="007D0F68">
        <w:rPr>
          <w:sz w:val="16"/>
        </w:rPr>
        <w:t xml:space="preserve">.’” Ibid. (quoting Hudson v. Palmer, 468 U.S. 517, 524 (1984)). </w:t>
      </w:r>
      <w:r w:rsidRPr="007D0F68">
        <w:rPr>
          <w:rStyle w:val="StyleUnderline"/>
        </w:rPr>
        <w:t>The court acknowledged that a visual body-cavity inspection constitutes a “significant intrusion on an individual’s privacy,” but</w:t>
      </w:r>
      <w:r w:rsidRPr="007D0F68">
        <w:rPr>
          <w:sz w:val="16"/>
        </w:rPr>
        <w:t xml:space="preserve"> it also </w:t>
      </w:r>
      <w:r w:rsidRPr="007D0F68">
        <w:rPr>
          <w:rStyle w:val="Emphasis"/>
        </w:rPr>
        <w:t xml:space="preserve">determined that </w:t>
      </w:r>
      <w:r w:rsidRPr="007D0F68">
        <w:rPr>
          <w:sz w:val="16"/>
        </w:rPr>
        <w:t>the searches at issue were “similar to or less intrusive than those in” Wolfish and were conducted “in a similar manner and place as those in” Wolfish. Id. at 19a-20a (citation omitted). Turning to the jails’ justification for the searches, the court of appeals observed that “‘[</w:t>
      </w:r>
      <w:r w:rsidRPr="007D0F68">
        <w:rPr>
          <w:rStyle w:val="Emphasis"/>
        </w:rPr>
        <w:t>d]etention facilities are unique place[s] fraught with serious security dangers,</w:t>
      </w:r>
      <w:r w:rsidRPr="007D0F68">
        <w:rPr>
          <w:sz w:val="16"/>
        </w:rPr>
        <w:t xml:space="preserve">’” Pet. App. 20a (quoting Wolfish, 441 U.S. at 559; second set of brackets in original), and that New Jersey jails, “like most correctional facilities, face serious problems caused by the presence of gangs,” ibid. Noting that the “[p]revention of the entry of illegal weapons and drugs is vital to the protection of inmates and prison personnel alike,” the court concluded that the jails’ interest in preventing smuggling during intake is “as strong as the interest in preventing smuggling after the contact visits at issue in” Wolfish. Id. at 21a. The court of appeals disagreed with petitioner’s assertion that arrestees are unlikely to be smuggling con- traband, explaining that “it is not always the case” that arrests are unanticipated and that detainees may “induce or recruit others to subject themselves to arrest * * * to smuggle weapons or other contraband into the facility,” especially if certain classes of arrestees may not be strip-searched. Pet. App. 23a. It also rejected petitioner’s contention that “jails have little interest in strip searching arrestees charged with non-indictable offenses,” explaining that Wolfish “explicitly rejected any distinction in security risk based on the reason for the detention.” Id. at 21a. Finally, the court rejected the suggestion that prison administrators could address smuggling through alternative means. The court emphasized that corrections officials must be afforded great deference in ensuring institutional security. Id. at 26a. It further noted that, in any event, the proposed alternatives, such as metal detectors, would not be as effective as the challenged searches in uncovering weapons, drugs, and other contraband. Id. at 27a-28a.4 Judge Pollak dissented. Pet. App. 29a-32a. SUMMARY OF ARGUMENT </w:t>
      </w:r>
      <w:r w:rsidRPr="007D0F68">
        <w:rPr>
          <w:rStyle w:val="StyleUnderline"/>
        </w:rPr>
        <w:t>The Fourth Amendment permits prison and jail officials to conduct visual body-cavity inspections of all detainees who will join the general inmate population</w:t>
      </w:r>
      <w:r w:rsidRPr="007D0F68">
        <w:rPr>
          <w:sz w:val="16"/>
        </w:rPr>
        <w:t xml:space="preserve">. A. The Fourth Amendment protects individuals against unreasonable searches and seizures. Whether a search is reasonable depends on a balance of the individual’s privacy interests and the government’s justification for the search. </w:t>
      </w:r>
      <w:r w:rsidRPr="007D0F68">
        <w:rPr>
          <w:rStyle w:val="StyleUnderline"/>
        </w:rPr>
        <w:t>In the prison and jail context, privacy rights are necessarily diminished, and corrections offi- cials are afforded wide latitude to ensure the safety and security of their facilities</w:t>
      </w:r>
      <w:r w:rsidRPr="007D0F68">
        <w:rPr>
          <w:sz w:val="16"/>
        </w:rPr>
        <w:t xml:space="preserve">. Consistent with those principles, this Court has upheld a federal detention facility’s practice of conducting suspicionless visual body-cavity inspections of all inmates after contact visits with outsiders. Bell v. Wolfish, 441 U.S. 520 (1979). The Court explained that, </w:t>
      </w:r>
      <w:r w:rsidRPr="007D0F68">
        <w:rPr>
          <w:rStyle w:val="Emphasis"/>
        </w:rPr>
        <w:t>without underestimating the degree to which the searches invaded inmates’ privacy interests, the institution’s compelling interest in preventing smuggling of weapons, drugs, and other contraband outweighed privacy concerns.</w:t>
      </w:r>
    </w:p>
    <w:p w14:paraId="66FAB748" w14:textId="77777777" w:rsidR="0021136B" w:rsidRDefault="0021136B" w:rsidP="0021136B"/>
    <w:p w14:paraId="3B5636E6" w14:textId="77777777" w:rsidR="0021136B" w:rsidRDefault="0021136B" w:rsidP="0021136B">
      <w:pPr>
        <w:pStyle w:val="Heading4"/>
      </w:pPr>
      <w:r>
        <w:t>Incarceration limits constitutional rights—includes the Fourth Amendment</w:t>
      </w:r>
    </w:p>
    <w:p w14:paraId="7584E50D" w14:textId="77777777" w:rsidR="0021136B" w:rsidRPr="00581C95" w:rsidRDefault="0021136B" w:rsidP="0021136B">
      <w:r w:rsidRPr="00581C95">
        <w:t>(Donald B., Tony West, Leondra R. Kruger, Nicole A. Saharsky, Barba L. Herwig, and Edward Hemmelfarb, Supreme Court, “Albert W. Florence, Petitioner v. Board of Chosen Freeholders of the County of Burlington, et al, on Writ of Certiorari to the United States Court of Appeals for the Third Circuit: Brief for the United States as Amicus Curiae Supporting Respondents,” Verrilli is the Solicitor General Counsel of Record, http://www.americanbar.org/content/dam/aba/publishing/previewbriefs/Other_Brief_Updates/10-945_respondentamcuusa.authcheckdam.pdf, 7/22/15, SM)</w:t>
      </w:r>
    </w:p>
    <w:p w14:paraId="06541937" w14:textId="77777777" w:rsidR="0021136B" w:rsidRPr="0001630C" w:rsidRDefault="0021136B" w:rsidP="0021136B">
      <w:pPr>
        <w:rPr>
          <w:sz w:val="16"/>
        </w:rPr>
      </w:pPr>
      <w:r w:rsidRPr="0001630C">
        <w:rPr>
          <w:sz w:val="16"/>
        </w:rPr>
        <w:t xml:space="preserve">2. </w:t>
      </w:r>
      <w:r w:rsidRPr="0001630C">
        <w:rPr>
          <w:rStyle w:val="StyleUnderline"/>
        </w:rPr>
        <w:t>Incarceration necessarily imposes limits on inmates’ constitutional rights, including Fourth Amendment right</w:t>
      </w:r>
      <w:r w:rsidRPr="0001630C">
        <w:rPr>
          <w:sz w:val="16"/>
        </w:rPr>
        <w:t xml:space="preserve">s. </w:t>
      </w:r>
      <w:r w:rsidRPr="0001630C">
        <w:rPr>
          <w:rStyle w:val="StyleUnderline"/>
        </w:rPr>
        <w:t>While “[p]rison walls do not form a barrier separating prison inmates from the protections of the Constitution</w:t>
      </w:r>
      <w:r w:rsidRPr="0001630C">
        <w:rPr>
          <w:sz w:val="16"/>
        </w:rPr>
        <w:t>,” Turner v. Safley, 482 U.S. 78, 84 (1987), this Court has recognized that “</w:t>
      </w:r>
      <w:r w:rsidRPr="0001630C">
        <w:rPr>
          <w:rStyle w:val="StyleUnderline"/>
        </w:rPr>
        <w:t>imprisonment carries with it the circumscription or loss of many significant rights</w:t>
      </w:r>
      <w:r w:rsidRPr="0001630C">
        <w:rPr>
          <w:sz w:val="16"/>
        </w:rPr>
        <w:t xml:space="preserve">,” Hudson v. Palmer, 468 U.S. 517, 524 (1984). That “principle applies equally to pretrial detainees and convicted prisoners.” Wolfish, 441 U.S. at 546. A detainee retains only those rights “that are not inconsistent with his status as a prisoner or with the legitimate penological objectives of the corrections system.” Pell v. Procunier, 417 U.S. 817, 822 (1974). </w:t>
      </w:r>
      <w:r w:rsidRPr="0001630C">
        <w:rPr>
          <w:rStyle w:val="StyleUnderline"/>
        </w:rPr>
        <w:t>Internal security is “chief” among those objectives</w:t>
      </w:r>
      <w:r w:rsidRPr="0001630C">
        <w:rPr>
          <w:sz w:val="16"/>
        </w:rPr>
        <w:t xml:space="preserve">. Hudson, 468 U.S. at 424. This Court has thus recognized that “maintaining institutional security and preserving internal order and discipline are essential goals that may require limitation or retraction of the retained constitutional rights of both convicted prisoners and pretrial detainees.” Wolfish, 441 U.S. at 546. In the Fourth Amendment context, the Court has made clear that </w:t>
      </w:r>
      <w:r w:rsidRPr="0001630C">
        <w:rPr>
          <w:rStyle w:val="StyleUnderline"/>
        </w:rPr>
        <w:t>“prisoners have no legitimate expectation of privacy</w:t>
      </w:r>
      <w:r w:rsidRPr="0001630C">
        <w:rPr>
          <w:sz w:val="16"/>
        </w:rPr>
        <w:t>” as against certain practices, such as random searches of their cells. Hudson, 468 U.S. at 530; see id. at 526-527 (explaining that “[t]he recognition of privacy rights for prisoners in their individual cells simply cannot be reconciled with the concept of incarceration and the needs and objectives of penal institutions,” including ensuring the safety of personnel, visitors, and inmates, and preventing the introduction of drugs, weapons, and other contraband into the prison). But the Court has also “assum[ed] * * * that inmates, both convicted prisoners and pretrial detainees, retain some Fourth Amendment rights upon commitment to a corrections facility.” Wolfish, 441 U.S. at 558. An assessment of the reasonableness of inmate searches therefore must account for the unique nature of incarceration and the legitimate security needs of correctional facilities.</w:t>
      </w:r>
    </w:p>
    <w:p w14:paraId="6357FF43" w14:textId="77777777" w:rsidR="0021136B" w:rsidRDefault="0021136B" w:rsidP="0021136B">
      <w:pPr>
        <w:pStyle w:val="Heading4"/>
        <w:tabs>
          <w:tab w:val="left" w:pos="1080"/>
        </w:tabs>
      </w:pPr>
      <w:r>
        <w:t>Fourth Amendment rights and surveillance of inmates are incompatible—inmates don’t get a right to privacy</w:t>
      </w:r>
    </w:p>
    <w:p w14:paraId="41E89497" w14:textId="77777777" w:rsidR="0021136B" w:rsidRDefault="0021136B" w:rsidP="0021136B">
      <w:pPr>
        <w:rPr>
          <w:rStyle w:val="Style13ptBold"/>
        </w:rPr>
      </w:pPr>
      <w:r>
        <w:rPr>
          <w:rStyle w:val="Style13ptBold"/>
        </w:rPr>
        <w:t>Johnson 11</w:t>
      </w:r>
    </w:p>
    <w:p w14:paraId="12994A3D" w14:textId="77777777" w:rsidR="0021136B" w:rsidRPr="00CE4CA8" w:rsidRDefault="0021136B" w:rsidP="0021136B">
      <w:r w:rsidRPr="00CE4CA8">
        <w:t xml:space="preserve">(Aaron, 12/1/11, Duke Journal of Constitutional Law &amp; Public Policy Sidebar, “CRYING WOLFISH: THE UPCOMING CHALLENGE TO BLANKET STRIP-SEARCH POLICIES IN FLORENCE V. BOARD OF CHOSEN FREEHOLDERS,” </w:t>
      </w:r>
      <w:r>
        <w:t xml:space="preserve">JD from George Washington University Law School, associate @ Lewis Roca Rothgerber, a national law firm, </w:t>
      </w:r>
      <w:r w:rsidRPr="00CE4CA8">
        <w:t>http://scholarship.law.duke.edu/cgi/viewcontent.cgi?article=1077&amp;context=djclpp_sidebar, 7/23/15, SM)</w:t>
      </w:r>
    </w:p>
    <w:p w14:paraId="16879912" w14:textId="640C6A18" w:rsidR="00AA52FC" w:rsidRPr="002A72ED" w:rsidRDefault="0021136B" w:rsidP="00AA52FC">
      <w:pPr>
        <w:rPr>
          <w:sz w:val="16"/>
        </w:rPr>
      </w:pPr>
      <w:r w:rsidRPr="00E12C0D">
        <w:rPr>
          <w:sz w:val="16"/>
        </w:rPr>
        <w:t xml:space="preserve">B. The Respondent Jails’ Arguments The Respondent Jails offer three reasons why the Court should affirm the Third Circuit and uphold policies requiring strip searches of all arrestees. First, recent Supreme Court jurisprudence holds </w:t>
      </w:r>
      <w:r w:rsidRPr="003C4B37">
        <w:rPr>
          <w:rStyle w:val="StyleUnderline"/>
        </w:rPr>
        <w:t>that the Fourth Amendment does not apply to intake searches of arrestees</w:t>
      </w:r>
      <w:r w:rsidRPr="00E12C0D">
        <w:rPr>
          <w:sz w:val="16"/>
        </w:rPr>
        <w:t>,89 or applies in only a minimal way.90 Whether the Fourth Amendment applies to a particular expectation of privacy hinges on whether “society is prepared to recognize [that expectation] as reasonable,”91 and recent cases have opined that “</w:t>
      </w:r>
      <w:r w:rsidRPr="003C4B37">
        <w:rPr>
          <w:rStyle w:val="StyleUnderline"/>
        </w:rPr>
        <w:t>a right of privacy . . . is fundamentally incompatible with the close and continued surveillance of inmates and their cells</w:t>
      </w:r>
      <w:r w:rsidRPr="00E12C0D">
        <w:rPr>
          <w:sz w:val="16"/>
        </w:rPr>
        <w:t xml:space="preserve">.”92 Thus, </w:t>
      </w:r>
      <w:r w:rsidRPr="003C4B37">
        <w:rPr>
          <w:rStyle w:val="StyleUnderline"/>
        </w:rPr>
        <w:t>because it cannot comport with security interests, no right to privacy exists within detention facilities</w:t>
      </w:r>
      <w:r w:rsidRPr="00E12C0D">
        <w:rPr>
          <w:sz w:val="16"/>
        </w:rPr>
        <w:t xml:space="preserve">. The Jails backed off this claim during oral arguments, however, by conceding that there should be some level of suspicion to justify a manual body-cavity search.94 This concession implies that inmates retain minimal privacy interests, rather than no privacy interests. </w:t>
      </w:r>
    </w:p>
    <w:p w14:paraId="7216B204" w14:textId="08DCDAB2" w:rsidR="00DF4FDF" w:rsidRDefault="00DF4FDF" w:rsidP="00DF4FDF">
      <w:pPr>
        <w:pStyle w:val="Heading3"/>
      </w:pPr>
      <w:r>
        <w:t>NB</w:t>
      </w:r>
      <w:r w:rsidR="006756AF">
        <w:t>—Fourth Amendment Bad</w:t>
      </w:r>
    </w:p>
    <w:p w14:paraId="36C5AFA9" w14:textId="5154994B" w:rsidR="00A5256F" w:rsidRDefault="00D77C0F" w:rsidP="00A5256F">
      <w:pPr>
        <w:pStyle w:val="Heading4"/>
      </w:pPr>
      <w:r>
        <w:t xml:space="preserve">Fourth Amendment </w:t>
      </w:r>
      <w:r w:rsidR="000F13ED">
        <w:t>standards are</w:t>
      </w:r>
      <w:r>
        <w:t xml:space="preserve"> too </w:t>
      </w:r>
      <w:r w:rsidRPr="00D77C0F">
        <w:t>fixed by the judiciary without deference to law enforcement personnel</w:t>
      </w:r>
    </w:p>
    <w:p w14:paraId="58F0C866" w14:textId="77777777" w:rsidR="00A5256F" w:rsidRDefault="00A5256F" w:rsidP="00A5256F">
      <w:pPr>
        <w:rPr>
          <w:rStyle w:val="Style13ptBold"/>
        </w:rPr>
      </w:pPr>
      <w:r>
        <w:rPr>
          <w:rStyle w:val="Style13ptBold"/>
        </w:rPr>
        <w:t>Court of Appeals 98</w:t>
      </w:r>
    </w:p>
    <w:p w14:paraId="2844E160" w14:textId="77777777" w:rsidR="00A5256F" w:rsidRPr="00407A17" w:rsidRDefault="00A5256F" w:rsidP="00A5256F">
      <w:r w:rsidRPr="00407A17">
        <w:t>(United States Court of Appeals, Seventh Circuit, “Jane PECKHAM, Plaintiff-Appellant, v. WISCONSIN DEPARTMENT OF CORRECTIONS,  Patrick J. Fiedler, Terri Landwehr, Kristine Krenke, and Bradley Gehring, Defendants-Appellees,” http://caselaw.findlaw.com/us-7th-circuit/1097326.html, 7/25/15, SM)</w:t>
      </w:r>
    </w:p>
    <w:p w14:paraId="7586DE10" w14:textId="75DFC23C" w:rsidR="00A5256F" w:rsidRPr="00D77C0F" w:rsidRDefault="00A5256F" w:rsidP="00A5256F">
      <w:pPr>
        <w:rPr>
          <w:sz w:val="16"/>
        </w:rPr>
      </w:pPr>
      <w:r w:rsidRPr="00D77C0F">
        <w:rPr>
          <w:sz w:val="16"/>
        </w:rPr>
        <w:t xml:space="preserve">Id. at 146.   </w:t>
      </w:r>
      <w:r w:rsidRPr="008E3637">
        <w:rPr>
          <w:rStyle w:val="StyleUnderline"/>
        </w:rPr>
        <w:t>Johnson holds that the eighth rather than the fourth amendment supplies the framework by which to analyze claims that guards needlessly or maliciously examine prisoners' bodies</w:t>
      </w:r>
      <w:r w:rsidRPr="00D77C0F">
        <w:rPr>
          <w:sz w:val="16"/>
        </w:rPr>
        <w:t>.   Yet in this case, three years later, the plaintiff neither asks us to reexamine Johnson nor makes a claim under the eighth amendment. Instead of rejecting plaintiff's claim with a citation to Johnson, my colleagues gainsay that case.   They write:  “does a prison inmate enjoy any protection at all under the Fourth Amendment against unreasonable searches and seizures?  </w:t>
      </w:r>
      <w:r w:rsidRPr="00D77C0F">
        <w:rPr>
          <w:rFonts w:ascii="Savoye LET Plain CC.:1.0" w:hAnsi="Savoye LET Plain CC.:1.0" w:cs="Savoye LET Plain CC.:1.0"/>
          <w:sz w:val="16"/>
        </w:rPr>
        <w:t>․</w:t>
      </w:r>
      <w:r w:rsidRPr="00D77C0F">
        <w:rPr>
          <w:sz w:val="16"/>
        </w:rPr>
        <w:t xml:space="preserve"> [W]e think the answer is ‘yes,’ but we hasten to add that </w:t>
      </w:r>
      <w:r w:rsidRPr="008E3637">
        <w:rPr>
          <w:rStyle w:val="StyleUnderline"/>
        </w:rPr>
        <w:t>given the considerable deference prison officials enjoy to run their institutions it is difficult to conjure up too many real-life scenarios where prison strip searches of inmates could be said to be unreasonable under the Fourth Amendment.</w:t>
      </w:r>
      <w:r w:rsidRPr="00D77C0F">
        <w:rPr>
          <w:sz w:val="16"/>
        </w:rPr>
        <w:t xml:space="preserve">”  141 F.3d at 697 (footnote omitted).   </w:t>
      </w:r>
      <w:r w:rsidRPr="008E3637">
        <w:rPr>
          <w:rStyle w:val="Emphasis"/>
        </w:rPr>
        <w:t>This passage is unnecessary, unreasoned, and self-contradictory</w:t>
      </w:r>
      <w:r w:rsidRPr="00D77C0F">
        <w:rPr>
          <w:sz w:val="16"/>
        </w:rPr>
        <w:t xml:space="preserve">. The passage is unnecessary because the majority goes on to say that nothing the prison did violated Peckham's rights “regardless of how one views the Fourth Amendment in this context” (141 F.3d at 697).   The lack of need to contradict Johnson renders the passage dictum. The passage is unreasoned because the majority does not say why the answer is “yes.”   This court is always willing to reexamine its precedents in the light of new arguments, but my colleagues present none.   Neither did the parties, who ignored Johnson, so the majority's assertion is uninformed by an adversarial presentation.   Nor is Johnson in tension with decisions of a superior tribunal.   </w:t>
      </w:r>
      <w:r w:rsidRPr="00CD23FB">
        <w:rPr>
          <w:rStyle w:val="Emphasis"/>
        </w:rPr>
        <w:t xml:space="preserve">Never has the Supreme Court held or even intimated that persons convicted of crime retain any privacy rights </w:t>
      </w:r>
      <w:r w:rsidRPr="00D77C0F">
        <w:rPr>
          <w:sz w:val="16"/>
        </w:rPr>
        <w:t xml:space="preserve">against their captors.   </w:t>
      </w:r>
      <w:r w:rsidRPr="00CD23FB">
        <w:rPr>
          <w:rStyle w:val="StyleUnderline"/>
        </w:rPr>
        <w:t>Lists of the rights that survive imprisonment</w:t>
      </w:r>
      <w:r w:rsidRPr="00D77C0F">
        <w:rPr>
          <w:sz w:val="16"/>
        </w:rPr>
        <w:t xml:space="preserve">, see Hudson, 468 U.S. at 523-24, 104 S.Ct. at 3198-99, and Wolff v. McDonnell, 418 U.S. 539, 556, 94 S.Ct. 2963, 2974-75, 41 L.Ed.2d 935 (1974), </w:t>
      </w:r>
      <w:r w:rsidRPr="00CD23FB">
        <w:rPr>
          <w:rStyle w:val="Emphasis"/>
        </w:rPr>
        <w:t>conspicuously omit privacy, and for good reason</w:t>
      </w:r>
      <w:r w:rsidRPr="00D77C0F">
        <w:rPr>
          <w:sz w:val="16"/>
        </w:rPr>
        <w:t xml:space="preserve">.   </w:t>
      </w:r>
      <w:r w:rsidRPr="00CD23FB">
        <w:rPr>
          <w:rStyle w:val="StyleUnderline"/>
        </w:rPr>
        <w:t>Rights of seclusion and secrecy vanish at the jailhouse door. A right of privacy in traditional Fourth Amendment terms is fundamentally incompatible with the close and continual surveillance of inmates and their cells required to ensure institutional security and internal order</w:t>
      </w:r>
      <w:r w:rsidRPr="00D77C0F">
        <w:rPr>
          <w:sz w:val="16"/>
        </w:rPr>
        <w:t xml:space="preserve">.   We are satisfied that society would insist that the prisoner's expectation of privacy always yield to what must be considered the paramount interest in institutional security.   We believe that it is accepted by our society that “[l]oss of freedom of choice and privacy are inherent incidents of confinement.” Hudson, 468 U.S. at 527-28, 104 S.Ct. at 3201 (footnote and citation omitted;  brackets in original).   This is why Hudson and Johnson held that </w:t>
      </w:r>
      <w:r w:rsidRPr="00CD23FB">
        <w:rPr>
          <w:rStyle w:val="Emphasis"/>
        </w:rPr>
        <w:t>objections to visual inspections had to be analyzed under the cruel and unusual punishments clause of the eighth amendment</w:t>
      </w:r>
      <w:r w:rsidRPr="00D77C0F">
        <w:rPr>
          <w:sz w:val="16"/>
        </w:rPr>
        <w:t xml:space="preserve">.   This is a topic on which the majority and dissent in Johnson were in accord;  the judges disagreed about how the eighth amendment affects monitoring by guards of the opposite sex but agreed on the irrelevance of the fourth amendment. Finally, the passage is self-contradictory because it asserts both that prison searches are governed by the fourth amendment and that prison officials retain “considerable deference” to determine the scope of searches.  (My colleagues must mean “discretion” rather than “deference”, but the idea is clear.)   Yet </w:t>
      </w:r>
      <w:r w:rsidRPr="00CD23FB">
        <w:rPr>
          <w:rStyle w:val="Emphasis"/>
        </w:rPr>
        <w:t>standards under the fourth amendment are objective, fixed by the judiciary without deference to law enforcement personnel</w:t>
      </w:r>
      <w:r w:rsidRPr="00D77C0F">
        <w:rPr>
          <w:sz w:val="16"/>
        </w:rPr>
        <w:t xml:space="preserve">.   See, e.g., Ornelas v. United States, 517 U.S. 690, 116 S.Ct. 1657, 134 L.Ed.2d 911 (1996);  Graham v. Connor, 490 U.S. 386, 109 S.Ct. 1865, 104 L.Ed.2d 443 (1989).   A principal reason why both Hudson and Johnson held that claims of this kind must be analyzed under the eighth amendment is that </w:t>
      </w:r>
      <w:r w:rsidRPr="00D77C0F">
        <w:rPr>
          <w:rStyle w:val="Emphasis"/>
        </w:rPr>
        <w:t>the cruel and unusual punishments clause builds in deference to prison administrators through a combination of objective and subjective elements</w:t>
      </w:r>
      <w:r w:rsidRPr="00D77C0F">
        <w:rPr>
          <w:sz w:val="16"/>
        </w:rPr>
        <w:t xml:space="preserve">.   See also Farmer v. Brennan, 511 U.S. 825, 114 S.Ct. 1970, 128 L.Ed.2d 811 (1994).   </w:t>
      </w:r>
      <w:r w:rsidRPr="00D77C0F">
        <w:rPr>
          <w:rStyle w:val="StyleUnderline"/>
        </w:rPr>
        <w:t>If the only way to use the fourth amendment in strip-search cases is to make it functionally identical to the cruel and unusual punishments clause, then what's the point?   Far better to leave the fourth amendment out of the analysis and avoid watering down the role of courts in specifying objective standards</w:t>
      </w:r>
      <w:r w:rsidRPr="00D77C0F">
        <w:rPr>
          <w:sz w:val="16"/>
        </w:rPr>
        <w:t xml:space="preserve">. Maybe my colleagues have been led to include this unfortunate passage because they think it evident that the fourth amendment governs throughout the United States.   That's undeniable, so of course the fourth amendment “applies” inside the nation's prisons.  Sparks v. Stutler, 71 F.3d 259 (7th Cir.1995), so holds when concluding that the fourth amendment interest in bodily integrity recognized by Winston v. Lee, 470 U.S. 753, 105 S.Ct. 1611, 84 L.Ed.2d 662 (1985)-which means that surgical invasions of a person's body in search of evidence must be objectively reasonable-does not vanish with conviction and imprisonment.   What Hudson and Johnson hold is that </w:t>
      </w:r>
      <w:r w:rsidRPr="00D77C0F">
        <w:rPr>
          <w:rStyle w:val="StyleUnderline"/>
        </w:rPr>
        <w:t>convicts lack any reasonable expectation of privacy that may be asserted against their custodians and</w:t>
      </w:r>
      <w:r w:rsidRPr="00D77C0F">
        <w:rPr>
          <w:sz w:val="16"/>
        </w:rPr>
        <w:t xml:space="preserve"> that </w:t>
      </w:r>
      <w:r w:rsidRPr="00D77C0F">
        <w:rPr>
          <w:rStyle w:val="StyleUnderline"/>
        </w:rPr>
        <w:t>searches of cells and other places where contraband may be hidden, including the space under one's clothing, need not be justified by any particular quantum of suspicion</w:t>
      </w:r>
      <w:r w:rsidRPr="00D77C0F">
        <w:rPr>
          <w:sz w:val="16"/>
        </w:rPr>
        <w:t>.   That principle should not be impugned.</w:t>
      </w:r>
    </w:p>
    <w:p w14:paraId="2D21430A" w14:textId="2A79B4DE" w:rsidR="00E83E9A" w:rsidRPr="00936137" w:rsidRDefault="00960BFB" w:rsidP="00936137">
      <w:pPr>
        <w:pStyle w:val="Heading4"/>
        <w:rPr>
          <w:rStyle w:val="Style13ptBold"/>
          <w:b/>
        </w:rPr>
      </w:pPr>
      <w:r>
        <w:rPr>
          <w:rStyle w:val="Style13ptBold"/>
          <w:b/>
        </w:rPr>
        <w:t>Fourth Amendment jurisprudence is informed by traditional notions of sex and gender</w:t>
      </w:r>
      <w:r w:rsidR="00FF5553">
        <w:rPr>
          <w:rStyle w:val="Style13ptBold"/>
          <w:b/>
        </w:rPr>
        <w:t>—</w:t>
      </w:r>
      <w:r w:rsidR="005F2B2B">
        <w:rPr>
          <w:rStyle w:val="Style13ptBold"/>
          <w:b/>
        </w:rPr>
        <w:t>perpetuates</w:t>
      </w:r>
      <w:r w:rsidR="00FF5553" w:rsidRPr="00FF5553">
        <w:rPr>
          <w:rStyle w:val="Style13ptBold"/>
          <w:b/>
        </w:rPr>
        <w:t xml:space="preserve"> the objectification and subordination of female bodies</w:t>
      </w:r>
      <w:r w:rsidR="00FF5553">
        <w:rPr>
          <w:rStyle w:val="Style13ptBold"/>
          <w:b/>
        </w:rPr>
        <w:t xml:space="preserve"> </w:t>
      </w:r>
    </w:p>
    <w:p w14:paraId="7A211373" w14:textId="7776E3FE" w:rsidR="00936137" w:rsidRDefault="00735115" w:rsidP="00936137">
      <w:pPr>
        <w:rPr>
          <w:rStyle w:val="Style13ptBold"/>
        </w:rPr>
      </w:pPr>
      <w:r>
        <w:rPr>
          <w:rStyle w:val="Style13ptBold"/>
        </w:rPr>
        <w:t>Capers 14</w:t>
      </w:r>
    </w:p>
    <w:p w14:paraId="1F3CB84B" w14:textId="539E0E5C" w:rsidR="00735115" w:rsidRPr="00735115" w:rsidRDefault="00735115" w:rsidP="00735115">
      <w:r w:rsidRPr="00735115">
        <w:t>(I. Bennett, 7/16/14, UC Davis School of Law, Law Review, “Unsexing the Fourth Amendment,”</w:t>
      </w:r>
      <w:r>
        <w:t xml:space="preserve"> Professor of Law @ Brooklyn Law School, JD from Columbia University School of Law, </w:t>
      </w:r>
      <w:r w:rsidRPr="00735115">
        <w:t xml:space="preserve"> http://lawreview.law.ucdavis.edu/issues/48/3/Articles/48-3_Capers.pdf, 7/25/15, SM)</w:t>
      </w:r>
    </w:p>
    <w:p w14:paraId="3F0B68CD" w14:textId="1D65EF42" w:rsidR="00936137" w:rsidRPr="00CE0BB5" w:rsidRDefault="00936137" w:rsidP="00936137">
      <w:pPr>
        <w:rPr>
          <w:sz w:val="16"/>
        </w:rPr>
      </w:pPr>
      <w:r w:rsidRPr="00CE0BB5">
        <w:rPr>
          <w:sz w:val="16"/>
        </w:rPr>
        <w:t xml:space="preserve">It is hard to overstate the significance of Mapp v. Ohio,4 which made the exclusionary rule binding on the states5 and has rightfully been called the “most important search-and-seizure decision in history.”6 It is also hard to overstate the significance of United States v. Mendenhall,7 which introduced the Fourth Amendment’s “free to leave” test.8 In doing so, Mendenhall cast most police-citizen encounters as consensual and thus outside the purview of the Fourth Amendment.9 But there is an aspect of these cases, indeed, of a whole slew of cases, that to date has gone entirely unremarked upon. These cases reveal our concern with traditional notions of sex and gender. More specifically, both cases reveal our concern with what I term “sexy searches,” those searches that courts and other decision-makers assume run the risk of sexual impropriety.10 In Mapp, the officers reached into “Miss Mapp’s” bosom.11 In Mendenhall, the male DEA agents, rather than searching Sylvia Mendenhall themselves, sought help outside of the DEA, summoning a female “policewoman” to conduct the search.12 In fact, </w:t>
      </w:r>
      <w:r w:rsidRPr="00CC164A">
        <w:rPr>
          <w:rStyle w:val="StyleUnderline"/>
        </w:rPr>
        <w:t>traditional notions of sex and gender inform much of Fourth Amendment practice and jurisprudence</w:t>
      </w:r>
      <w:r w:rsidRPr="00CE0BB5">
        <w:rPr>
          <w:sz w:val="16"/>
        </w:rPr>
        <w:t>. These notions matter with respect to Terry stop and frisks — those limited detentions and pat downs that officers engage in when they have articulable, reasonable suspicion that someone may be engaged in criminal activity, and that the person may be armed and dangerous</w:t>
      </w:r>
      <w:r w:rsidRPr="00CC164A">
        <w:rPr>
          <w:rStyle w:val="StyleUnderline"/>
        </w:rPr>
        <w:t>. They matter with respect to more thorough searches incident to arrest, and how we monitor prisoners</w:t>
      </w:r>
      <w:r w:rsidRPr="00CE0BB5">
        <w:rPr>
          <w:sz w:val="16"/>
        </w:rPr>
        <w:t xml:space="preserve">. Beyond the criminal arena, they dictate who conducts searches of students in public schools, and even which TSA employee searches which passenger. All of this ties in to the first goal of this Article to show </w:t>
      </w:r>
      <w:r w:rsidRPr="00CC164A">
        <w:rPr>
          <w:rStyle w:val="StyleUnderline"/>
        </w:rPr>
        <w:t>traditional notions of sex and gender inform much of what is considered “reasonable” under the Fourth Amendment</w:t>
      </w:r>
      <w:r w:rsidRPr="00CE0BB5">
        <w:rPr>
          <w:sz w:val="16"/>
        </w:rPr>
        <w:t>. The second goal is normative: to ask what we should make of this reliance on traditional notions of sex and gender? A Fourth Amendment preference for same- gender searches may comport with notions of modesty and societal norms. But at what cost to the Fourth Amendment? And, at what cost to true equality? Look beneath the surface, and a preference for same-gender searches — as reflected in Fourth Amendment decisions and government policies — sends troubling expressive messages. This preference suggests that sexual attraction, as a normative matter, lies in opposite</w:t>
      </w:r>
      <w:r w:rsidR="00CC164A" w:rsidRPr="00CE0BB5">
        <w:rPr>
          <w:sz w:val="16"/>
        </w:rPr>
        <w:t xml:space="preserve"> </w:t>
      </w:r>
      <w:r w:rsidRPr="00CE0BB5">
        <w:rPr>
          <w:sz w:val="16"/>
        </w:rPr>
        <w:t xml:space="preserve">gender touching, not same-gender touching. It communicates that we must shield women’s bodies in particular from prying eyes and hands. The effect is a curious one, proscribing heterosexual touching while eroticizing women’s bodies and their purported unavailability.13 In recent years, </w:t>
      </w:r>
      <w:r w:rsidRPr="00CC164A">
        <w:rPr>
          <w:rStyle w:val="StyleUnderline"/>
        </w:rPr>
        <w:t>scholars such as</w:t>
      </w:r>
      <w:r w:rsidRPr="00CE0BB5">
        <w:rPr>
          <w:sz w:val="16"/>
        </w:rPr>
        <w:t xml:space="preserve"> Laura </w:t>
      </w:r>
      <w:r w:rsidRPr="00CC164A">
        <w:rPr>
          <w:rStyle w:val="StyleUnderline"/>
        </w:rPr>
        <w:t>Rosenbury</w:t>
      </w:r>
      <w:r w:rsidRPr="00CE0BB5">
        <w:rPr>
          <w:sz w:val="16"/>
        </w:rPr>
        <w:t xml:space="preserve"> and Jennifer </w:t>
      </w:r>
      <w:r w:rsidRPr="00CC164A">
        <w:rPr>
          <w:rStyle w:val="StyleUnderline"/>
        </w:rPr>
        <w:t>Rothman</w:t>
      </w:r>
      <w:r w:rsidRPr="00CE0BB5">
        <w:rPr>
          <w:sz w:val="16"/>
        </w:rPr>
        <w:t xml:space="preserve">, Melissa </w:t>
      </w:r>
      <w:r w:rsidRPr="00CC164A">
        <w:rPr>
          <w:rStyle w:val="StyleUnderline"/>
        </w:rPr>
        <w:t>Murray</w:t>
      </w:r>
      <w:r w:rsidRPr="00CE0BB5">
        <w:rPr>
          <w:sz w:val="16"/>
        </w:rPr>
        <w:t xml:space="preserve">, Katherine </w:t>
      </w:r>
      <w:r w:rsidRPr="00CC164A">
        <w:rPr>
          <w:rStyle w:val="StyleUnderline"/>
        </w:rPr>
        <w:t>Franke</w:t>
      </w:r>
      <w:r w:rsidRPr="00CE0BB5">
        <w:rPr>
          <w:sz w:val="16"/>
        </w:rPr>
        <w:t xml:space="preserve">, Deb </w:t>
      </w:r>
      <w:r w:rsidRPr="00CC164A">
        <w:rPr>
          <w:rStyle w:val="StyleUnderline"/>
        </w:rPr>
        <w:t>Tuerkheimer</w:t>
      </w:r>
      <w:r w:rsidRPr="00CE0BB5">
        <w:rPr>
          <w:sz w:val="16"/>
        </w:rPr>
        <w:t xml:space="preserve">, </w:t>
      </w:r>
      <w:r w:rsidRPr="00CC164A">
        <w:rPr>
          <w:rStyle w:val="StyleUnderline"/>
        </w:rPr>
        <w:t>and</w:t>
      </w:r>
      <w:r w:rsidRPr="00CE0BB5">
        <w:rPr>
          <w:sz w:val="16"/>
        </w:rPr>
        <w:t xml:space="preserve"> Margo </w:t>
      </w:r>
      <w:r w:rsidRPr="00CC164A">
        <w:rPr>
          <w:rStyle w:val="StyleUnderline"/>
        </w:rPr>
        <w:t>Kaplan have observed that much of the law is sex-negative.</w:t>
      </w:r>
      <w:r w:rsidRPr="00CE0BB5">
        <w:rPr>
          <w:sz w:val="16"/>
        </w:rPr>
        <w:t xml:space="preserve">14 What an examination of our Fourth Amendment preference for same-gender searches adds is this gloss: it is complicated. Sex is both below the surface, and also front and center. Sexy searches (again, those </w:t>
      </w:r>
      <w:r w:rsidRPr="00CC164A">
        <w:rPr>
          <w:rStyle w:val="StyleUnderline"/>
        </w:rPr>
        <w:t>searches that courts and other decision-makers assume run the risk of sexual impropriety</w:t>
      </w:r>
      <w:r w:rsidRPr="00CE0BB5">
        <w:rPr>
          <w:sz w:val="16"/>
        </w:rPr>
        <w:t xml:space="preserve">) are fiercely policed, yet, in a way that reveals a preoccupation with the spectacle of sex and that tantalizes with its very forbidden-ness. Our purported concern for modesty, examined more closely, </w:t>
      </w:r>
      <w:r w:rsidRPr="00CC164A">
        <w:rPr>
          <w:rStyle w:val="StyleUnderline"/>
        </w:rPr>
        <w:t>reveal</w:t>
      </w:r>
      <w:r w:rsidRPr="00CE0BB5">
        <w:rPr>
          <w:sz w:val="16"/>
        </w:rPr>
        <w:t xml:space="preserve">s itself as </w:t>
      </w:r>
      <w:r w:rsidRPr="00CC164A">
        <w:rPr>
          <w:rStyle w:val="StyleUnderline"/>
        </w:rPr>
        <w:t>a mechanism for both regulating and eroticizing heterosexual attraction</w:t>
      </w:r>
      <w:r w:rsidRPr="00CE0BB5">
        <w:rPr>
          <w:sz w:val="16"/>
        </w:rPr>
        <w:t xml:space="preserve">, while closeting other attractions.15 </w:t>
      </w:r>
      <w:r w:rsidRPr="00CC164A">
        <w:rPr>
          <w:rStyle w:val="StyleUnderline"/>
        </w:rPr>
        <w:t>Our concern for privacy</w:t>
      </w:r>
      <w:r w:rsidRPr="00CE0BB5">
        <w:rPr>
          <w:sz w:val="16"/>
        </w:rPr>
        <w:t xml:space="preserve">, upon closer inspection, </w:t>
      </w:r>
      <w:r w:rsidRPr="00CC164A">
        <w:rPr>
          <w:rStyle w:val="StyleUnderline"/>
        </w:rPr>
        <w:t>reveals itself to be a polite way of perpetuating the objectification and subordination of female bodies</w:t>
      </w:r>
      <w:r w:rsidRPr="00CE0BB5">
        <w:rPr>
          <w:sz w:val="16"/>
        </w:rPr>
        <w:t xml:space="preserve">, </w:t>
      </w:r>
      <w:r w:rsidRPr="00CE0BB5">
        <w:rPr>
          <w:rStyle w:val="StyleUnderline"/>
        </w:rPr>
        <w:t>with hierarchy and protection and paternalism embedded in its predicate — that one sex needs greater protection</w:t>
      </w:r>
      <w:r w:rsidRPr="00CE0BB5">
        <w:rPr>
          <w:sz w:val="16"/>
        </w:rPr>
        <w:t xml:space="preserve">. Our claim of gender parity — the claim that same-gender searches treat the sexes equally — upon closer inspection reveals itself to be a rhetorical strategy as bankrupt as the defense offered to justify separate but equal segregation in the context of race. This Article proceeds as follows. Part I first provides a fuller discussion of Mapp and Mendenhall, two cases where the reliance on traditional notions of sex and gender, and fear of sexy searches, is implicit. Part I then provides an overview of the many areas of Fourth Amendment law and practice where we explicitly worry about sexy searches. Against that backdrop, Part II examines the </w:t>
      </w:r>
      <w:r w:rsidRPr="00CE0BB5">
        <w:rPr>
          <w:rStyle w:val="StyleUnderline"/>
        </w:rPr>
        <w:t>use of sex and gender to inform Fourth Amendment decisions about the reasonableness of various searches</w:t>
      </w:r>
      <w:r w:rsidRPr="00CE0BB5">
        <w:rPr>
          <w:sz w:val="16"/>
        </w:rPr>
        <w:t>. My argument here is three-fold: that a preference for same-gender searches relies on stereotypes about men as predators and women as vulnerable victims and erases sexual difference; that this preference undermines our anti-discrimination principles; and that this preference reifies and, indeed, over-determines gender difference, and in doing so functions as a type of state-imposed sexual discipline. Part III turns to the related issue of segregated restrooms, or what critical theorist Jacques Lacan aptly called “urinary segregation.”16 Part IV then turns to an issue that I suspect informs much thinking about cross-gender searches: race. Finally, Part V argues that it is time to unsex the Fourth Amendment, and sketches out an alternative.</w:t>
      </w:r>
    </w:p>
    <w:p w14:paraId="5B72B54A" w14:textId="3591C0FA" w:rsidR="00411F92" w:rsidRDefault="00567005" w:rsidP="001B559F">
      <w:pPr>
        <w:pStyle w:val="Heading4"/>
      </w:pPr>
      <w:r>
        <w:t>Decisions that uphold Fourth Amendment rights don’t matter—no enforcement and never put into practice</w:t>
      </w:r>
    </w:p>
    <w:p w14:paraId="75469A56" w14:textId="38BA68BC" w:rsidR="001B559F" w:rsidRDefault="001B559F" w:rsidP="001B559F">
      <w:pPr>
        <w:rPr>
          <w:rStyle w:val="Style13ptBold"/>
        </w:rPr>
      </w:pPr>
      <w:r>
        <w:rPr>
          <w:rStyle w:val="Style13ptBold"/>
        </w:rPr>
        <w:t>Balko 15</w:t>
      </w:r>
    </w:p>
    <w:p w14:paraId="659A6542" w14:textId="7127CF7E" w:rsidR="001B559F" w:rsidRDefault="001B559F" w:rsidP="001B559F">
      <w:r w:rsidRPr="001B559F">
        <w:t>(Radley, 5/16/15, The Washington Post, “The Supreme Court’s Fourth Amendment irrelevance,” https://www.washingtonpost.com/news/the-watch/wp/2015/05/16/the-supreme-courts-fourth-amendment-irrelevance/, 7/26/15, SM)</w:t>
      </w:r>
    </w:p>
    <w:p w14:paraId="57139C8D" w14:textId="56AF1F74" w:rsidR="000B4095" w:rsidRPr="00567005" w:rsidRDefault="00556060" w:rsidP="00556060">
      <w:pPr>
        <w:rPr>
          <w:sz w:val="16"/>
        </w:rPr>
      </w:pPr>
      <w:r w:rsidRPr="00567005">
        <w:rPr>
          <w:sz w:val="16"/>
        </w:rPr>
        <w:t xml:space="preserve">He makes a convincing argument. But I think there’s another factor we need to consider: In the real world, </w:t>
      </w:r>
      <w:r w:rsidRPr="00120B4E">
        <w:rPr>
          <w:rStyle w:val="Emphasis"/>
        </w:rPr>
        <w:t>the decisions that uphold Fourth Amendment rights often don’t matter</w:t>
      </w:r>
      <w:r w:rsidRPr="00567005">
        <w:rPr>
          <w:sz w:val="16"/>
        </w:rPr>
        <w:t xml:space="preserve">. That’s </w:t>
      </w:r>
      <w:r w:rsidRPr="00120B4E">
        <w:rPr>
          <w:rStyle w:val="Emphasis"/>
        </w:rPr>
        <w:t>because the rulings are generally difficult to enforce.</w:t>
      </w:r>
      <w:r w:rsidRPr="00567005">
        <w:rPr>
          <w:sz w:val="16"/>
        </w:rPr>
        <w:t xml:space="preserve"> </w:t>
      </w:r>
      <w:r w:rsidRPr="00120B4E">
        <w:rPr>
          <w:rStyle w:val="StyleUnderline"/>
        </w:rPr>
        <w:t>The exclusionary rule is meant to help deter violations, but it only protects the guilty. And it’s far from clear that it’s an effective deterrent.</w:t>
      </w:r>
      <w:r w:rsidRPr="00567005">
        <w:rPr>
          <w:sz w:val="16"/>
        </w:rPr>
        <w:t xml:space="preserve"> For innocent people, an illegal search usually doesn’t inflict enough damage to make a lawsuit worthwhile. And even when it does significant damage, the various immunities offered to law enforcement officials and the government entities that employ them make it difficult to even get a case in front of a jury. And once you’re there, </w:t>
      </w:r>
      <w:r w:rsidRPr="00120B4E">
        <w:rPr>
          <w:rStyle w:val="StyleUnderline"/>
        </w:rPr>
        <w:t>juries are inclined to side with police officers</w:t>
      </w:r>
      <w:r w:rsidRPr="00567005">
        <w:rPr>
          <w:sz w:val="16"/>
        </w:rPr>
        <w:t xml:space="preserve">. Even if you somehow manage to win an award of damages, that money will almost always be paid by the taxpayers who fund the government that employs the offending law enforcement officers, not the officers themselves. So </w:t>
      </w:r>
      <w:r w:rsidRPr="00120B4E">
        <w:rPr>
          <w:rStyle w:val="StyleUnderline"/>
        </w:rPr>
        <w:t xml:space="preserve">there’s no real deterrent </w:t>
      </w:r>
      <w:r w:rsidRPr="00567005">
        <w:rPr>
          <w:sz w:val="16"/>
        </w:rPr>
        <w:t>here</w:t>
      </w:r>
      <w:r w:rsidRPr="00120B4E">
        <w:rPr>
          <w:rStyle w:val="StyleUnderline"/>
        </w:rPr>
        <w:t>, either</w:t>
      </w:r>
      <w:r w:rsidRPr="00567005">
        <w:rPr>
          <w:sz w:val="16"/>
        </w:rPr>
        <w:t>. A couple of recent stories illustrate these problems in action. First, we have a report in the Chicago Tribune looking at the use of DUI checkpoints in various counties across Illinois. The Supreme Court upheld DUI checkpoints in the 1990 case Michigan v. Sitz, finding that the value of preventing drunk driving outweighed the Fourth Amendment violations of randomly stopping motorists to see if they’re intoxicated. (The court relied on an inflated, misleading statistic about DUI deaths to reach this conclusion, but that’s another matter.) The court didn’t really consider whether checkpoints were actually all that effective at catching drunk drivers. (The Michigan Supreme Court ruled that they were not — the U.S. Supreme Court ruled that their actual empirical effectiveness isn’t the right test.) The court has struck down checkpoints for most other reasons, including to check for narcotics, expired licenses and other crimes and violations. The court found that so long as drunk driving is the primary stated reason for the checkpoint, the police can go ahead and issue other citations, should they find them. You can probably guess what has happened since. Police departments across the country have been using the roadblocks to generate revenue from traffic offenses. They’ll claim that drunk driving is the “primary purpose,” but it’s clear from what transpires at the checkpoints that this isn’t the case. The Tribune report is only the latest of countless media outlets across the country to document this, although this time we have the added wrinkle that local police agencies are also getting hefty federal grants to run these checkpoints. The Tribune reports: The implicit theory is that local police departments certainly would not keep taking public money to pay for safety programs that don’t work. Except apparently they do keep taking money for this tradition, and have modest results to show for it. If you are a white driver in a white neighborhood, Chicago police almost never stop you, although the city’s minority drivers have been found to be the least likely population to be driving drunk. Thanks to the statistical sleuths at the Chicago Tribune studying Illinois Department of Transportation data, we now know that police departments across Lake County also have staged hundreds of checkpoints, spent millions and have caught … almost no one. During the five years in question, Waukegan police spent $478,000 to nab 890 DUIs at the local checkpoints. That’s just 12 percent of the 7,672 citations issued at those pit stops. The vast bulk of those citations are for burned out taillights, insurance lapses, unbuckled seat belts and license violations. Further, it means Waukegan police spent $537 to ring up each DUI arrest. By comparison, Gurnee spent much less, but also got a much quieter bang for the bucks. Gurnee spent $56,000 for 42 DUI arrests, which constituted 4 percent of the 935 total citations. None of the 200-plus jurisdictions studied statewide came off as models of efficiency in the statistics, but Lake County was particularly pale. The report goes on like that. Vernon Hills? It spent $2,356 for a goose egg. No DUIs, although officers there did issue four citations for other violations . . . Lake County Sheriff’s Department, $7,044 for 7 DUI arrests which was 6 percent of 123 citations. South Barrington, $16,299 for 10 DUIs and 290 citations (3 percent). Fox Lake, $11,995 for 4 DUI nabs among 212 citations (2 percent). Lake Zurich, $50,988.58 for 76 DUI arrests, 11 percent of 807 citations. Grayslake/Hainesville, $37,367 for 36 DUI arrests, 7 percent of 501 tickets. Nobody did particularly well. Sobriety checkpoints have become the most intrusive and expensive-to-run minor violation gotchas in the state. This is precisely what the Supreme Court said that police departments couldn’t do — use checkpoints to generate revenue. Yet report after report has shown that this is exactly how they’re used. The problem is that unless a group like the ACLU files a class action suit, no driver written up for an expired license has the time, money, or interest in filing a lawsuit. It’s also far from clear such a suit would be successful. So long as the local police department claims the primary purpose of the checkpoint is to catch drunk drivers, it’s difficult to argue otherwise. The Supreme Court is generally reluctant to question the stated intentions of government officials, particularly in law enforcement. And so police agencies across the country continue to violate the intent of the court’s ruling in 1990. And most of them do it with funding from the federal government. The other story involves an incident between the U.S. Customs and Border Protection and a young woman who, oddly enough, had aspirations of becoming an officer for that very agency. Jacob Sullum at Reason has the details: Cooke was driving from Norfolk to her boyfriend’s house in Ogdensburg, the northern border of which is the St. Lawrence River. If you cross the river, you are in Canada, but Cooke was not crossing the river. She nevertheless became subject to the arbitrary orders of CBP agents by driving through one of the country’s many internal immigration checkpoints . . . After presenting her driver’s license, Cooke, who surely learned in college that police (and even CBP agents!) need “reasonable suspicion” to detain someone, asks why she was pulled over. “You guys have no reason to be holding me,” she says. A male agent who identifies himself as a supervisor has no explanation for the detention, but he says Cooke will have to wait for a drug-sniffing dog to inspect her car. “Well, they’d better be here soon, because if not, I’m calling 911, and this can all be figured out,” Cooke says. “You guys are holding me here against my will.” Eventually the female agent who first interacted with Cooke says she seemed nervous—an all-purpose excuse for detaining someone, since people tend to be nervous when confronted by armed government officials. “Why do you want to get in my trunk when you have no right to?” Cooke asks. That question also reflects a potentially disquieting familiarity with Supreme Court decisions related to traffic stops. Just last month, the Court ruled that, in the absence of reasonable suspicion, police may not extend a traffic stop for the purpose of walking a drug-sniffing dog around the vehicle. But the Court also has</w:t>
      </w:r>
      <w:r w:rsidR="00120B4E" w:rsidRPr="00567005">
        <w:rPr>
          <w:sz w:val="16"/>
        </w:rPr>
        <w:t xml:space="preserve"> </w:t>
      </w:r>
      <w:r w:rsidRPr="00567005">
        <w:rPr>
          <w:sz w:val="16"/>
        </w:rPr>
        <w:t xml:space="preserve">said that if a dog alerts to a car (or, same thing, a cop claims that the dog alerted), that is enough by itself to supply probable cause for a search, even though there are lots of reasons (including a handler’s deliberate or subconscious cues) why a dog might alert to a car that contains no contraband. “If they’re not here within 20 minutes, I’m gone,” Cooke says. “You can leave,” the male agent says. “You can walk down the road right now….Your car’s not going anywhere….I’ll spike the tires.” Cooke and the agent eventually get into an argument about where she’s supposed to stand, which ends with her on the ground writhing in pain after getting shot with a stun gun. As Sullum points out, this case is especially relevant because not only did the agents violate Cooke’s Fourth Amendment rights, but also Cooke told them they were violating their rights at the time. Not only did they go ahead and detain her anyway, but also it seems likely that her insistence on asserting her rights is what got her shot with a stun gun. There’s often a heightened contempt among cops for people who know and assert their rights. The more you cite Supreme Court cases to assert your right during an interaction with law enforcement, the more likely you are to wind up with your face on the pavement. (That contempt doesn’t just come from cops — Sullum notes the quote from a local resident interviewed by a local paper about the Cooke incident: “If you have nothing to hide, why be a jerk? Just cooperate.”) This seems perverse. </w:t>
      </w:r>
      <w:r w:rsidRPr="00567005">
        <w:rPr>
          <w:rStyle w:val="Emphasis"/>
        </w:rPr>
        <w:t>Not only do Supreme Court rulings not prevent law enforcement officials from violating our rights, but also any attempt to use the rulings to defend your rights makes it more likely that you’ll get a violent reaction from law enforcement</w:t>
      </w:r>
      <w:r w:rsidRPr="00567005">
        <w:rPr>
          <w:sz w:val="16"/>
        </w:rPr>
        <w:t xml:space="preserve">. Cooke has a better chance of winning a lawsuit than any of those Illinois drivers hit with traffic fines at a DUI checkpoint, but her lawsuit is far from a sure thing. And again, even if she wins, it’s unlikely that the agents in question will suffer any consequence. In fact, if those agents are disciplined, it will most likely be because Cooke recorded her interaction with them and was able to generate some media coverage, not because the government agency that employs them was proactively enforcing the Fourth Amendment. (As Sullum points out, the only legal action currently under consideration at present is against Cooke.) </w:t>
      </w:r>
      <w:r w:rsidRPr="00567005">
        <w:rPr>
          <w:rStyle w:val="Emphasis"/>
        </w:rPr>
        <w:t>When it comes to the Fourth Amendment, the law as it’s laid out in Supreme Court opinions is often quite a bit different than the law on the ground.</w:t>
      </w:r>
    </w:p>
    <w:p w14:paraId="56932609" w14:textId="1D937172" w:rsidR="00F163FB" w:rsidRDefault="007F13B5" w:rsidP="00F163FB">
      <w:pPr>
        <w:pStyle w:val="Heading4"/>
      </w:pPr>
      <w:r>
        <w:t>Fourth Amendment decisions fail</w:t>
      </w:r>
      <w:r w:rsidR="00EA4EF2">
        <w:t>, four reasons—too flexible, not effective, abuse, can’t be enforced</w:t>
      </w:r>
    </w:p>
    <w:p w14:paraId="179F9DC7" w14:textId="52562D8D" w:rsidR="00F163FB" w:rsidRDefault="00F163FB" w:rsidP="00F163FB">
      <w:pPr>
        <w:rPr>
          <w:rStyle w:val="Style13ptBold"/>
        </w:rPr>
      </w:pPr>
      <w:r>
        <w:rPr>
          <w:rStyle w:val="Style13ptBold"/>
        </w:rPr>
        <w:t>Poulin 91</w:t>
      </w:r>
    </w:p>
    <w:p w14:paraId="6174A120" w14:textId="75B06C07" w:rsidR="00F163FB" w:rsidRPr="00F163FB" w:rsidRDefault="00F163FB" w:rsidP="00F163FB">
      <w:r w:rsidRPr="00F163FB">
        <w:t xml:space="preserve">(Anne Bowen, January 1991, Chicago-Kent Law Review, “The Fourth Amendment: Elusive Standards, Elusive Review,” </w:t>
      </w:r>
      <w:r>
        <w:t xml:space="preserve">Professor of Law @ Villanova University School of Law, JD from University of Maine School of Law, </w:t>
      </w:r>
      <w:r w:rsidRPr="00F163FB">
        <w:t>http://scholarship.kentlaw.iit.edu/cgi/viewcontent.cgi?article=2817&amp;context=cklawreview, 7/26/15, SM)</w:t>
      </w:r>
    </w:p>
    <w:p w14:paraId="6626FB90" w14:textId="71788197" w:rsidR="00F163FB" w:rsidRPr="007F13B5" w:rsidRDefault="00F163FB" w:rsidP="00F163FB">
      <w:pPr>
        <w:rPr>
          <w:sz w:val="16"/>
        </w:rPr>
      </w:pPr>
      <w:r w:rsidRPr="007F13B5">
        <w:rPr>
          <w:sz w:val="16"/>
        </w:rPr>
        <w:t>The Court of Appeals for the Seventh Circuit reasons that the present</w:t>
      </w:r>
      <w:r w:rsidR="007513B1" w:rsidRPr="007F13B5">
        <w:rPr>
          <w:sz w:val="16"/>
        </w:rPr>
        <w:t xml:space="preserve"> </w:t>
      </w:r>
      <w:r w:rsidRPr="007F13B5">
        <w:rPr>
          <w:sz w:val="16"/>
        </w:rPr>
        <w:t>framework of analysis, based on defined standards, rests on artificial</w:t>
      </w:r>
      <w:r w:rsidR="007513B1" w:rsidRPr="007F13B5">
        <w:rPr>
          <w:sz w:val="16"/>
        </w:rPr>
        <w:t xml:space="preserve"> </w:t>
      </w:r>
      <w:r w:rsidRPr="007F13B5">
        <w:rPr>
          <w:sz w:val="16"/>
        </w:rPr>
        <w:t>distinctions and requires inappropriate pigeonholing. 7 Its new approach,</w:t>
      </w:r>
      <w:r w:rsidR="007513B1" w:rsidRPr="007F13B5">
        <w:rPr>
          <w:sz w:val="16"/>
        </w:rPr>
        <w:t xml:space="preserve"> </w:t>
      </w:r>
      <w:r w:rsidRPr="007F13B5">
        <w:rPr>
          <w:sz w:val="16"/>
        </w:rPr>
        <w:t xml:space="preserve">concludes the court, offers precision of analysis and of </w:t>
      </w:r>
      <w:r w:rsidRPr="000F4407">
        <w:rPr>
          <w:rStyle w:val="StyleUnderline"/>
        </w:rPr>
        <w:t>fourth amendment</w:t>
      </w:r>
      <w:r w:rsidR="007513B1" w:rsidRPr="000F4407">
        <w:rPr>
          <w:rStyle w:val="StyleUnderline"/>
        </w:rPr>
        <w:t xml:space="preserve"> </w:t>
      </w:r>
      <w:r w:rsidRPr="007F13B5">
        <w:rPr>
          <w:sz w:val="16"/>
        </w:rPr>
        <w:t>protection. 8 Unfortunately, the new approach assaults fourth amendment</w:t>
      </w:r>
      <w:r w:rsidR="007513B1" w:rsidRPr="007F13B5">
        <w:rPr>
          <w:sz w:val="16"/>
        </w:rPr>
        <w:t xml:space="preserve"> </w:t>
      </w:r>
      <w:r w:rsidRPr="007F13B5">
        <w:rPr>
          <w:sz w:val="16"/>
        </w:rPr>
        <w:t>protection. Claiming to seek precision, the court threatens to implement</w:t>
      </w:r>
      <w:r w:rsidR="007513B1" w:rsidRPr="007F13B5">
        <w:rPr>
          <w:sz w:val="16"/>
        </w:rPr>
        <w:t xml:space="preserve"> </w:t>
      </w:r>
      <w:r w:rsidRPr="007F13B5">
        <w:rPr>
          <w:sz w:val="16"/>
        </w:rPr>
        <w:t>standards that reduce the effective protection against</w:t>
      </w:r>
      <w:r w:rsidR="007513B1" w:rsidRPr="007F13B5">
        <w:rPr>
          <w:sz w:val="16"/>
        </w:rPr>
        <w:t xml:space="preserve"> </w:t>
      </w:r>
      <w:r w:rsidRPr="007F13B5">
        <w:rPr>
          <w:sz w:val="16"/>
        </w:rPr>
        <w:t>unreasonable searches and seizures. The</w:t>
      </w:r>
      <w:r w:rsidRPr="000F4407">
        <w:rPr>
          <w:rStyle w:val="StyleUnderline"/>
        </w:rPr>
        <w:t xml:space="preserve"> standards</w:t>
      </w:r>
      <w:r w:rsidRPr="007F13B5">
        <w:rPr>
          <w:sz w:val="16"/>
        </w:rPr>
        <w:t xml:space="preserve"> adopted in Chaidez</w:t>
      </w:r>
      <w:r w:rsidR="007513B1" w:rsidRPr="007F13B5">
        <w:rPr>
          <w:sz w:val="16"/>
        </w:rPr>
        <w:t xml:space="preserve"> </w:t>
      </w:r>
      <w:r w:rsidRPr="007F13B5">
        <w:rPr>
          <w:sz w:val="16"/>
        </w:rPr>
        <w:t xml:space="preserve">and Liaguno </w:t>
      </w:r>
      <w:r w:rsidRPr="000F4407">
        <w:rPr>
          <w:rStyle w:val="Emphasis"/>
        </w:rPr>
        <w:t>are so flexible that the protection they afford will be too</w:t>
      </w:r>
      <w:r w:rsidR="007513B1" w:rsidRPr="000F4407">
        <w:rPr>
          <w:rStyle w:val="Emphasis"/>
        </w:rPr>
        <w:t xml:space="preserve"> </w:t>
      </w:r>
      <w:r w:rsidRPr="000F4407">
        <w:rPr>
          <w:rStyle w:val="Emphasis"/>
        </w:rPr>
        <w:t>elusive to be effective</w:t>
      </w:r>
      <w:r w:rsidRPr="007F13B5">
        <w:rPr>
          <w:sz w:val="16"/>
        </w:rPr>
        <w:t>.</w:t>
      </w:r>
      <w:r w:rsidR="007513B1" w:rsidRPr="007F13B5">
        <w:rPr>
          <w:sz w:val="16"/>
        </w:rPr>
        <w:t xml:space="preserve"> </w:t>
      </w:r>
      <w:r w:rsidRPr="000F4407">
        <w:rPr>
          <w:rStyle w:val="StyleUnderline"/>
        </w:rPr>
        <w:t>Standards as flexible</w:t>
      </w:r>
      <w:r w:rsidRPr="007F13B5">
        <w:rPr>
          <w:sz w:val="16"/>
        </w:rPr>
        <w:t xml:space="preserve"> as those adopted in Chaidez and Liaguno </w:t>
      </w:r>
      <w:r w:rsidRPr="000F4407">
        <w:rPr>
          <w:rStyle w:val="StyleUnderline"/>
        </w:rPr>
        <w:t>present</w:t>
      </w:r>
      <w:r w:rsidR="007513B1" w:rsidRPr="000F4407">
        <w:rPr>
          <w:rStyle w:val="StyleUnderline"/>
        </w:rPr>
        <w:t xml:space="preserve"> </w:t>
      </w:r>
      <w:r w:rsidRPr="000F4407">
        <w:rPr>
          <w:rStyle w:val="StyleUnderline"/>
        </w:rPr>
        <w:t>a number of problems that reduce the effectiveness of fourth amendment</w:t>
      </w:r>
      <w:r w:rsidR="007513B1" w:rsidRPr="000F4407">
        <w:rPr>
          <w:rStyle w:val="StyleUnderline"/>
        </w:rPr>
        <w:t xml:space="preserve"> </w:t>
      </w:r>
      <w:r w:rsidRPr="000F4407">
        <w:rPr>
          <w:rStyle w:val="StyleUnderline"/>
        </w:rPr>
        <w:t>protection.</w:t>
      </w:r>
      <w:r w:rsidRPr="007F13B5">
        <w:rPr>
          <w:sz w:val="16"/>
        </w:rPr>
        <w:t xml:space="preserve"> </w:t>
      </w:r>
      <w:r w:rsidRPr="000F4407">
        <w:rPr>
          <w:rStyle w:val="Emphasis"/>
        </w:rPr>
        <w:t>First, they can be expected to reduce the consistency of</w:t>
      </w:r>
      <w:r w:rsidR="007513B1" w:rsidRPr="000F4407">
        <w:rPr>
          <w:rStyle w:val="Emphasis"/>
        </w:rPr>
        <w:t xml:space="preserve"> </w:t>
      </w:r>
      <w:r w:rsidRPr="000F4407">
        <w:rPr>
          <w:rStyle w:val="Emphasis"/>
        </w:rPr>
        <w:t>results. Second, such flexible standard provide a less effective guide to</w:t>
      </w:r>
      <w:r w:rsidR="007513B1" w:rsidRPr="000F4407">
        <w:rPr>
          <w:rStyle w:val="Emphasis"/>
        </w:rPr>
        <w:t xml:space="preserve"> </w:t>
      </w:r>
      <w:r w:rsidRPr="000F4407">
        <w:rPr>
          <w:rStyle w:val="Emphasis"/>
        </w:rPr>
        <w:t>the "on-the-street" conduct of the police. Third, they create increased</w:t>
      </w:r>
      <w:r w:rsidR="007513B1" w:rsidRPr="000F4407">
        <w:rPr>
          <w:rStyle w:val="Emphasis"/>
        </w:rPr>
        <w:t xml:space="preserve"> </w:t>
      </w:r>
      <w:r w:rsidRPr="000F4407">
        <w:rPr>
          <w:rStyle w:val="Emphasis"/>
        </w:rPr>
        <w:t>likelihood of injury to individual rights through error and abuse.</w:t>
      </w:r>
      <w:r w:rsidR="007513B1" w:rsidRPr="000F4407">
        <w:rPr>
          <w:rStyle w:val="Emphasis"/>
        </w:rPr>
        <w:t xml:space="preserve"> </w:t>
      </w:r>
      <w:r w:rsidRPr="000F4407">
        <w:rPr>
          <w:rStyle w:val="Emphasis"/>
        </w:rPr>
        <w:t>Fourth and last, more flexible standards are difficult to supervise.</w:t>
      </w:r>
      <w:r w:rsidR="007513B1" w:rsidRPr="000F4407">
        <w:rPr>
          <w:rStyle w:val="Emphasis"/>
        </w:rPr>
        <w:t xml:space="preserve"> </w:t>
      </w:r>
      <w:r w:rsidRPr="007F13B5">
        <w:rPr>
          <w:sz w:val="16"/>
        </w:rPr>
        <w:t>Judicial supervision of fourth amendment rights has always been problematic.</w:t>
      </w:r>
      <w:r w:rsidR="007513B1" w:rsidRPr="007F13B5">
        <w:rPr>
          <w:sz w:val="16"/>
        </w:rPr>
        <w:t xml:space="preserve"> </w:t>
      </w:r>
      <w:r w:rsidRPr="007F13B5">
        <w:rPr>
          <w:sz w:val="16"/>
        </w:rPr>
        <w:t>Increasing the flexibility of the governing standards compounds</w:t>
      </w:r>
      <w:r w:rsidR="007513B1" w:rsidRPr="007F13B5">
        <w:rPr>
          <w:sz w:val="16"/>
        </w:rPr>
        <w:t xml:space="preserve"> </w:t>
      </w:r>
      <w:r w:rsidRPr="007F13B5">
        <w:rPr>
          <w:sz w:val="16"/>
        </w:rPr>
        <w:t>the difficulty. At the same time, standard of review in fourth amendment</w:t>
      </w:r>
      <w:r w:rsidR="007513B1" w:rsidRPr="007F13B5">
        <w:rPr>
          <w:sz w:val="16"/>
        </w:rPr>
        <w:t xml:space="preserve"> </w:t>
      </w:r>
      <w:r w:rsidRPr="007F13B5">
        <w:rPr>
          <w:sz w:val="16"/>
        </w:rPr>
        <w:t>cases is being relaxed. 9 Even under the prevailing standard of review,</w:t>
      </w:r>
      <w:r w:rsidR="007513B1" w:rsidRPr="007F13B5">
        <w:rPr>
          <w:sz w:val="16"/>
        </w:rPr>
        <w:t xml:space="preserve"> </w:t>
      </w:r>
      <w:r w:rsidRPr="007F13B5">
        <w:rPr>
          <w:sz w:val="16"/>
        </w:rPr>
        <w:t>and certainly under a relaxed standard, the court may not ensure</w:t>
      </w:r>
      <w:r w:rsidR="007513B1" w:rsidRPr="007F13B5">
        <w:rPr>
          <w:sz w:val="16"/>
        </w:rPr>
        <w:t xml:space="preserve"> </w:t>
      </w:r>
      <w:r w:rsidRPr="007F13B5">
        <w:rPr>
          <w:sz w:val="16"/>
        </w:rPr>
        <w:t>that such flexible standards are enforced</w:t>
      </w:r>
      <w:r w:rsidRPr="007F13B5">
        <w:rPr>
          <w:rStyle w:val="StyleUnderline"/>
        </w:rPr>
        <w:t>.</w:t>
      </w:r>
      <w:r w:rsidR="007513B1" w:rsidRPr="007F13B5">
        <w:rPr>
          <w:rStyle w:val="StyleUnderline"/>
        </w:rPr>
        <w:t xml:space="preserve"> </w:t>
      </w:r>
      <w:r w:rsidRPr="007F13B5">
        <w:rPr>
          <w:rStyle w:val="StyleUnderline"/>
        </w:rPr>
        <w:t>The court's action is particularly troublesome because it diminishes</w:t>
      </w:r>
      <w:r w:rsidR="007513B1" w:rsidRPr="007F13B5">
        <w:rPr>
          <w:rStyle w:val="StyleUnderline"/>
        </w:rPr>
        <w:t xml:space="preserve"> </w:t>
      </w:r>
      <w:r w:rsidRPr="007F13B5">
        <w:rPr>
          <w:rStyle w:val="StyleUnderline"/>
        </w:rPr>
        <w:t>fourth amendment protection against investigative detentions less intrusive</w:t>
      </w:r>
      <w:r w:rsidR="007513B1" w:rsidRPr="007F13B5">
        <w:rPr>
          <w:rStyle w:val="StyleUnderline"/>
        </w:rPr>
        <w:t xml:space="preserve"> </w:t>
      </w:r>
      <w:r w:rsidRPr="007F13B5">
        <w:rPr>
          <w:rStyle w:val="StyleUnderline"/>
        </w:rPr>
        <w:t>than arrests.</w:t>
      </w:r>
      <w:r w:rsidRPr="007F13B5">
        <w:rPr>
          <w:sz w:val="16"/>
        </w:rPr>
        <w:t xml:space="preserve"> The police-individual encounters falling in this category</w:t>
      </w:r>
      <w:r w:rsidR="007513B1" w:rsidRPr="007F13B5">
        <w:rPr>
          <w:sz w:val="16"/>
        </w:rPr>
        <w:t xml:space="preserve"> </w:t>
      </w:r>
      <w:r w:rsidRPr="007F13B5">
        <w:rPr>
          <w:sz w:val="16"/>
        </w:rPr>
        <w:t>have a significant impact on daily life and affect the individual's</w:t>
      </w:r>
      <w:r w:rsidR="007513B1" w:rsidRPr="007F13B5">
        <w:rPr>
          <w:sz w:val="16"/>
        </w:rPr>
        <w:t xml:space="preserve"> </w:t>
      </w:r>
      <w:r w:rsidRPr="007F13B5">
        <w:rPr>
          <w:sz w:val="16"/>
        </w:rPr>
        <w:t>sense of personal security from arbitrary government intrusion. Yet the</w:t>
      </w:r>
      <w:r w:rsidR="007513B1" w:rsidRPr="007F13B5">
        <w:rPr>
          <w:sz w:val="16"/>
        </w:rPr>
        <w:t xml:space="preserve"> </w:t>
      </w:r>
      <w:r w:rsidRPr="007F13B5">
        <w:rPr>
          <w:sz w:val="16"/>
        </w:rPr>
        <w:t>mechanisms adopted by the Seventh Circuit for monitoring fourth</w:t>
      </w:r>
      <w:r w:rsidR="007513B1" w:rsidRPr="007F13B5">
        <w:rPr>
          <w:sz w:val="16"/>
        </w:rPr>
        <w:t xml:space="preserve"> </w:t>
      </w:r>
      <w:r w:rsidRPr="007F13B5">
        <w:rPr>
          <w:sz w:val="16"/>
        </w:rPr>
        <w:t>amendment intrusions are less likely than the traditional approach to be</w:t>
      </w:r>
      <w:r w:rsidR="007513B1" w:rsidRPr="007F13B5">
        <w:rPr>
          <w:sz w:val="16"/>
        </w:rPr>
        <w:t xml:space="preserve"> </w:t>
      </w:r>
      <w:r w:rsidRPr="007F13B5">
        <w:rPr>
          <w:sz w:val="16"/>
        </w:rPr>
        <w:t>effective means of supervising such encounters.</w:t>
      </w:r>
    </w:p>
    <w:p w14:paraId="740BFF29" w14:textId="29549736" w:rsidR="007513B1" w:rsidRDefault="00120DA9" w:rsidP="007513B1">
      <w:pPr>
        <w:pStyle w:val="Heading4"/>
      </w:pPr>
      <w:r>
        <w:t>Fourth Amendment is vague, contradictory, and shifting</w:t>
      </w:r>
    </w:p>
    <w:p w14:paraId="3D12577C" w14:textId="075E11D4" w:rsidR="007513B1" w:rsidRDefault="007513B1" w:rsidP="007513B1">
      <w:pPr>
        <w:rPr>
          <w:rStyle w:val="Style13ptBold"/>
        </w:rPr>
      </w:pPr>
      <w:r>
        <w:rPr>
          <w:rStyle w:val="Style13ptBold"/>
        </w:rPr>
        <w:t>Harvard Law Review 07</w:t>
      </w:r>
    </w:p>
    <w:p w14:paraId="03B30F49" w14:textId="4924DCDF" w:rsidR="007513B1" w:rsidRPr="007513B1" w:rsidRDefault="007513B1" w:rsidP="007513B1">
      <w:r w:rsidRPr="007513B1">
        <w:t>(April 2007, Harvard Law Review, “The Fourth Amendment’s Third Way,” http://www.jstor.org/stable/pdf/40042626.pdf, 7/26/15, SM)</w:t>
      </w:r>
    </w:p>
    <w:p w14:paraId="0B48B585" w14:textId="12F35152" w:rsidR="007513B1" w:rsidRPr="005812FF" w:rsidRDefault="007513B1" w:rsidP="007513B1">
      <w:pPr>
        <w:rPr>
          <w:sz w:val="16"/>
        </w:rPr>
      </w:pPr>
      <w:r w:rsidRPr="005812FF">
        <w:rPr>
          <w:sz w:val="16"/>
        </w:rPr>
        <w:t xml:space="preserve">I. Introduction: Searching for Content Scholars agree on very little concerning the </w:t>
      </w:r>
      <w:r w:rsidRPr="005812FF">
        <w:rPr>
          <w:rStyle w:val="StyleUnderline"/>
        </w:rPr>
        <w:t>Fourth Amendment</w:t>
      </w:r>
      <w:r w:rsidRPr="005812FF">
        <w:rPr>
          <w:sz w:val="16"/>
        </w:rPr>
        <w:t xml:space="preserve">, but one of the few propositions that nearly everyone accepts is the almost incomparable incoherence of its doctrine. Professor Lloyd Weinreb calls the jurisprudence </w:t>
      </w:r>
      <w:r w:rsidRPr="005812FF">
        <w:rPr>
          <w:rStyle w:val="Emphasis"/>
        </w:rPr>
        <w:t>"shifting, vague, and anything but transparent</w:t>
      </w:r>
      <w:r w:rsidRPr="005812FF">
        <w:rPr>
          <w:sz w:val="16"/>
        </w:rPr>
        <w:t>."1 Professor Akhil Amar criticizes it as "</w:t>
      </w:r>
      <w:r w:rsidRPr="005812FF">
        <w:rPr>
          <w:rStyle w:val="Emphasis"/>
        </w:rPr>
        <w:t>a vast jumble of judicial pronouncements that is not merely complex and contradictory, but often perverse</w:t>
      </w:r>
      <w:r w:rsidRPr="005812FF">
        <w:rPr>
          <w:sz w:val="16"/>
        </w:rPr>
        <w:t>."2 Professor Anthony Amsterdam politely observes that "[f</w:t>
      </w:r>
      <w:r w:rsidRPr="005812FF">
        <w:rPr>
          <w:rStyle w:val="Emphasis"/>
        </w:rPr>
        <w:t>]or clarity and consistency, the law of the fourth amendment is not the Supreme Court's most successful product</w:t>
      </w:r>
      <w:r w:rsidRPr="005812FF">
        <w:rPr>
          <w:sz w:val="16"/>
        </w:rPr>
        <w:t>."3 This Note confronts a "fundamental question about the fourth amendment" that lies beneath all of its doctrinal puzzles, namely, "</w:t>
      </w:r>
      <w:r w:rsidRPr="005812FF">
        <w:rPr>
          <w:rStyle w:val="StyleUnderline"/>
        </w:rPr>
        <w:t>what method should be used to identify the range of law enforcement practices that it governs and the abuses of those practices that it restrains</w:t>
      </w:r>
      <w:r w:rsidRPr="005812FF">
        <w:rPr>
          <w:sz w:val="16"/>
        </w:rPr>
        <w:t>."4 It does so, in particular, by examining the relationship between the Fourth Amendment and state law. This Note argues that the Amendment should be interpreted as dynamically incorporating state law, and it explains how this interpretive method injects substantive legal content into the vague constitutional text and reconciles the tension between the Amendment's two clauses.5 It contends that the dynamic incorporation method is pragmatically and normatively superior to the major alternatives while remaining justified by constitutional theory.</w:t>
      </w:r>
    </w:p>
    <w:p w14:paraId="5AA1AEA6" w14:textId="6F939AA4" w:rsidR="00411F92" w:rsidRDefault="00411F92" w:rsidP="00232494">
      <w:pPr>
        <w:pStyle w:val="Heading2"/>
      </w:pPr>
      <w:r>
        <w:t xml:space="preserve">Hollow Hope DA </w:t>
      </w:r>
    </w:p>
    <w:p w14:paraId="5D90EDBE" w14:textId="1BFD7C80" w:rsidR="00703184" w:rsidRPr="00703184" w:rsidRDefault="00703184" w:rsidP="00703184">
      <w:pPr>
        <w:pStyle w:val="Heading3"/>
      </w:pPr>
      <w:r>
        <w:t>1NC</w:t>
      </w:r>
    </w:p>
    <w:p w14:paraId="1E1A7363" w14:textId="77777777" w:rsidR="00DD4AE6" w:rsidRPr="00DD4AE6" w:rsidRDefault="00DD4AE6" w:rsidP="00DD4AE6"/>
    <w:p w14:paraId="2031CEC0" w14:textId="77777777" w:rsidR="00466538" w:rsidRPr="00632DA6" w:rsidRDefault="00466538" w:rsidP="00466538">
      <w:pPr>
        <w:pStyle w:val="Heading4"/>
      </w:pPr>
      <w:r w:rsidRPr="00632DA6">
        <w:t>Even if the courts rule progressive, they will not and cannot enact actual social change – they will leave loopholes and lower institutions will refuse to comply – legal history analysis proves – litigation is a hollow hope</w:t>
      </w:r>
    </w:p>
    <w:p w14:paraId="642F9D7C" w14:textId="3CEC67F0" w:rsidR="00466538" w:rsidRPr="00DD4AE6" w:rsidRDefault="00466538" w:rsidP="00466538">
      <w:pPr>
        <w:rPr>
          <w:rStyle w:val="Style13ptBold"/>
          <w:b w:val="0"/>
          <w:sz w:val="22"/>
        </w:rPr>
      </w:pPr>
      <w:r w:rsidRPr="00632DA6">
        <w:rPr>
          <w:rStyle w:val="Style13ptBold"/>
        </w:rPr>
        <w:t>Rosenberg 5</w:t>
      </w:r>
      <w:r w:rsidRPr="00632DA6">
        <w:t xml:space="preserve"> (Dr. Gerald Rosenberg, Associate Professor of Political Science and Lecturer in Law, University of Chicago, B.A., Dartmouth College, 1976; M.A., Oxford University, 1979; J.D., 1983, University of Michigan; Ph.D., 1985, Yale University, “Courting Disaster: Looking for Change in All the Wrong Places”, 54 Drake Law Review 795 (2005), </w:t>
      </w:r>
      <w:r w:rsidRPr="007D31AD">
        <w:t>http://chicagounbound.uchicago.edu/cgi/viewcontent.cgi?article=2922&amp;context=journal_articles</w:t>
      </w:r>
      <w:r w:rsidRPr="00632DA6">
        <w:t>) //RL</w:t>
      </w:r>
    </w:p>
    <w:p w14:paraId="11B981DB" w14:textId="77777777" w:rsidR="00466538" w:rsidRPr="00632DA6" w:rsidRDefault="00466538" w:rsidP="00466538">
      <w:pPr>
        <w:rPr>
          <w:rStyle w:val="Emphasis"/>
        </w:rPr>
      </w:pPr>
      <w:r w:rsidRPr="00DD4AE6">
        <w:rPr>
          <w:sz w:val="16"/>
        </w:rPr>
        <w:t xml:space="preserve">III. THE ILLUSION OF PROGRESS¶ </w:t>
      </w:r>
      <w:r w:rsidRPr="00632DA6">
        <w:rPr>
          <w:rStyle w:val="StyleUnderline"/>
        </w:rPr>
        <w:t>An obvious response to the discussion of the historic role of the Court</w:t>
      </w:r>
      <w:r w:rsidRPr="00632DA6">
        <w:rPr>
          <w:rStyle w:val="StyleUnderline"/>
          <w:sz w:val="12"/>
        </w:rPr>
        <w:t xml:space="preserve">¶ </w:t>
      </w:r>
      <w:r w:rsidRPr="00632DA6">
        <w:rPr>
          <w:rStyle w:val="StyleUnderline"/>
        </w:rPr>
        <w:t>as a protector of privilege is that history is not destiny. Merely because the</w:t>
      </w:r>
      <w:r w:rsidRPr="00632DA6">
        <w:rPr>
          <w:rStyle w:val="StyleUnderline"/>
          <w:sz w:val="12"/>
        </w:rPr>
        <w:t xml:space="preserve">¶ </w:t>
      </w:r>
      <w:r w:rsidRPr="00632DA6">
        <w:rPr>
          <w:rStyle w:val="StyleUnderline"/>
        </w:rPr>
        <w:t>Court has acted in defense of privilege for most of its history does not</w:t>
      </w:r>
      <w:r w:rsidRPr="00632DA6">
        <w:rPr>
          <w:rStyle w:val="StyleUnderline"/>
          <w:sz w:val="12"/>
        </w:rPr>
        <w:t xml:space="preserve">¶ </w:t>
      </w:r>
      <w:r w:rsidRPr="00632DA6">
        <w:rPr>
          <w:rStyle w:val="StyleUnderline"/>
        </w:rPr>
        <w:t>mean it is destined to always so act. Indeed, many people believe the role</w:t>
      </w:r>
      <w:r w:rsidRPr="00632DA6">
        <w:rPr>
          <w:rStyle w:val="StyleUnderline"/>
          <w:sz w:val="12"/>
        </w:rPr>
        <w:t xml:space="preserve">¶ </w:t>
      </w:r>
      <w:r w:rsidRPr="00632DA6">
        <w:rPr>
          <w:rStyle w:val="StyleUnderline"/>
        </w:rPr>
        <w:t>of the Court fundamentally changed in the post-World War II era. The</w:t>
      </w:r>
      <w:r w:rsidRPr="00632DA6">
        <w:rPr>
          <w:rStyle w:val="StyleUnderline"/>
          <w:sz w:val="12"/>
        </w:rPr>
        <w:t xml:space="preserve">¶ </w:t>
      </w:r>
      <w:r w:rsidRPr="00632DA6">
        <w:rPr>
          <w:rStyle w:val="StyleUnderline"/>
        </w:rPr>
        <w:t>Court, many claim, became a great defender of the relatively</w:t>
      </w:r>
      <w:r w:rsidRPr="00632DA6">
        <w:rPr>
          <w:rStyle w:val="StyleUnderline"/>
          <w:sz w:val="12"/>
        </w:rPr>
        <w:t xml:space="preserve">¶ </w:t>
      </w:r>
      <w:r w:rsidRPr="00632DA6">
        <w:rPr>
          <w:rStyle w:val="StyleUnderline"/>
        </w:rPr>
        <w:t>disadvantaged.</w:t>
      </w:r>
      <w:r w:rsidRPr="00632DA6">
        <w:rPr>
          <w:rStyle w:val="StyleUnderline"/>
          <w:sz w:val="12"/>
        </w:rPr>
        <w:t xml:space="preserve">¶ </w:t>
      </w:r>
      <w:r w:rsidRPr="00632DA6">
        <w:rPr>
          <w:rStyle w:val="Emphasis"/>
        </w:rPr>
        <w:t>While history may not determine the future, structural constraints</w:t>
      </w:r>
      <w:r w:rsidRPr="00632DA6">
        <w:rPr>
          <w:rStyle w:val="Emphasis"/>
          <w:sz w:val="12"/>
        </w:rPr>
        <w:t xml:space="preserve">¶ </w:t>
      </w:r>
      <w:r w:rsidRPr="00632DA6">
        <w:rPr>
          <w:rStyle w:val="Emphasis"/>
        </w:rPr>
        <w:t>limit it.</w:t>
      </w:r>
      <w:r w:rsidRPr="00DD4AE6">
        <w:rPr>
          <w:sz w:val="16"/>
        </w:rPr>
        <w:t xml:space="preserve"> 86 That is, it </w:t>
      </w:r>
      <w:r w:rsidRPr="00632DA6">
        <w:rPr>
          <w:rStyle w:val="StyleUnderline"/>
        </w:rPr>
        <w:t>is more likely than not that the Court will consistently,</w:t>
      </w:r>
      <w:r w:rsidRPr="00632DA6">
        <w:rPr>
          <w:rStyle w:val="StyleUnderline"/>
          <w:sz w:val="12"/>
        </w:rPr>
        <w:t xml:space="preserve">¶ </w:t>
      </w:r>
      <w:r w:rsidRPr="00632DA6">
        <w:rPr>
          <w:rStyle w:val="StyleUnderline"/>
        </w:rPr>
        <w:t>over time, support conservative outcomes</w:t>
      </w:r>
      <w:r w:rsidRPr="00DD4AE6">
        <w:rPr>
          <w:sz w:val="16"/>
        </w:rPr>
        <w:t xml:space="preserve">. This is the case for four main¶ reasons. First, the </w:t>
      </w:r>
      <w:r w:rsidRPr="00632DA6">
        <w:rPr>
          <w:rStyle w:val="StyleUnderline"/>
        </w:rPr>
        <w:t>appointment process means that federal judges, and</w:t>
      </w:r>
      <w:r w:rsidRPr="00632DA6">
        <w:rPr>
          <w:rStyle w:val="StyleUnderline"/>
          <w:sz w:val="12"/>
        </w:rPr>
        <w:t xml:space="preserve">¶ </w:t>
      </w:r>
      <w:r w:rsidRPr="00632DA6">
        <w:rPr>
          <w:rStyle w:val="StyleUnderline"/>
        </w:rPr>
        <w:t>particularly Supreme Court Justices, must be broadly acceptable.</w:t>
      </w:r>
      <w:r w:rsidRPr="00632DA6">
        <w:rPr>
          <w:rStyle w:val="StyleUnderline"/>
          <w:sz w:val="12"/>
        </w:rPr>
        <w:t xml:space="preserve">¶ </w:t>
      </w:r>
      <w:r w:rsidRPr="00632DA6">
        <w:rPr>
          <w:rStyle w:val="StyleUnderline"/>
        </w:rPr>
        <w:t>Presidents are unlikely to nominate radical Progressives and the Senate is</w:t>
      </w:r>
      <w:r w:rsidRPr="00632DA6">
        <w:rPr>
          <w:rStyle w:val="StyleUnderline"/>
          <w:sz w:val="12"/>
        </w:rPr>
        <w:t xml:space="preserve">¶ </w:t>
      </w:r>
      <w:r w:rsidRPr="00632DA6">
        <w:rPr>
          <w:rStyle w:val="StyleUnderline"/>
        </w:rPr>
        <w:t>even less likely to confirm such nominees.</w:t>
      </w:r>
      <w:r w:rsidRPr="00DD4AE6">
        <w:rPr>
          <w:sz w:val="16"/>
        </w:rPr>
        <w:t xml:space="preserve"> This is because Progressives¶ lack the political support that would make their appointments broadly¶ acceptable. Second, </w:t>
      </w:r>
      <w:r w:rsidRPr="00632DA6">
        <w:rPr>
          <w:rStyle w:val="StyleUnderline"/>
        </w:rPr>
        <w:t>the Constitution is a conservative document. It</w:t>
      </w:r>
      <w:r w:rsidRPr="00632DA6">
        <w:rPr>
          <w:rStyle w:val="StyleUnderline"/>
          <w:sz w:val="12"/>
        </w:rPr>
        <w:t xml:space="preserve">¶ </w:t>
      </w:r>
      <w:r w:rsidRPr="00632DA6">
        <w:rPr>
          <w:rStyle w:val="StyleUnderline"/>
        </w:rPr>
        <w:t>protects private control over the allocation and distribution of resources. It</w:t>
      </w:r>
      <w:r w:rsidRPr="00632DA6">
        <w:rPr>
          <w:rStyle w:val="StyleUnderline"/>
          <w:sz w:val="12"/>
        </w:rPr>
        <w:t xml:space="preserve">¶ </w:t>
      </w:r>
      <w:r w:rsidRPr="00632DA6">
        <w:rPr>
          <w:rStyle w:val="StyleUnderline"/>
        </w:rPr>
        <w:t>does not provide for basic Progressive rights such as employment, health</w:t>
      </w:r>
      <w:r w:rsidRPr="00632DA6">
        <w:rPr>
          <w:rStyle w:val="StyleUnderline"/>
          <w:sz w:val="12"/>
        </w:rPr>
        <w:t xml:space="preserve">¶ </w:t>
      </w:r>
      <w:r w:rsidRPr="00632DA6">
        <w:rPr>
          <w:rStyle w:val="StyleUnderline"/>
        </w:rPr>
        <w:t>care, decent housing, adequate levels of welfare, or clean air. Third, the</w:t>
      </w:r>
      <w:r w:rsidRPr="00632DA6">
        <w:rPr>
          <w:rStyle w:val="StyleUnderline"/>
          <w:sz w:val="12"/>
        </w:rPr>
        <w:t xml:space="preserve">¶ </w:t>
      </w:r>
      <w:r w:rsidRPr="00632DA6">
        <w:rPr>
          <w:rStyle w:val="StyleUnderline"/>
        </w:rPr>
        <w:t>Court is constrained from pushing too far ahead of the positions of the</w:t>
      </w:r>
      <w:r w:rsidRPr="00632DA6">
        <w:rPr>
          <w:rStyle w:val="StyleUnderline"/>
          <w:sz w:val="12"/>
        </w:rPr>
        <w:t xml:space="preserve">¶ </w:t>
      </w:r>
      <w:r w:rsidRPr="00632DA6">
        <w:rPr>
          <w:rStyle w:val="StyleUnderline"/>
        </w:rPr>
        <w:t>other branches because it needs their support to implement its decisions</w:t>
      </w:r>
      <w:r w:rsidRPr="00632DA6">
        <w:rPr>
          <w:rStyle w:val="StyleUnderline"/>
          <w:sz w:val="12"/>
        </w:rPr>
        <w:t xml:space="preserve">¶ </w:t>
      </w:r>
      <w:r w:rsidRPr="00632DA6">
        <w:rPr>
          <w:rStyle w:val="StyleUnderline"/>
        </w:rPr>
        <w:t>and is susceptible to sanctions. Fourth, the Court lacks the power to</w:t>
      </w:r>
      <w:r w:rsidRPr="00632DA6">
        <w:rPr>
          <w:rStyle w:val="StyleUnderline"/>
          <w:sz w:val="12"/>
        </w:rPr>
        <w:t xml:space="preserve">¶ </w:t>
      </w:r>
      <w:r w:rsidRPr="00632DA6">
        <w:rPr>
          <w:rStyle w:val="StyleUnderline"/>
        </w:rPr>
        <w:t>implement its decisions. Thus, even if it overcomes the first three</w:t>
      </w:r>
      <w:r w:rsidRPr="00632DA6">
        <w:rPr>
          <w:rStyle w:val="StyleUnderline"/>
          <w:sz w:val="12"/>
        </w:rPr>
        <w:t xml:space="preserve">¶ </w:t>
      </w:r>
      <w:r w:rsidRPr="00632DA6">
        <w:rPr>
          <w:rStyle w:val="StyleUnderline"/>
        </w:rPr>
        <w:t>constraints and issues an opinion that furthers the Progressive agenda, that</w:t>
      </w:r>
      <w:r w:rsidRPr="00632DA6">
        <w:rPr>
          <w:rStyle w:val="StyleUnderline"/>
          <w:sz w:val="12"/>
        </w:rPr>
        <w:t xml:space="preserve">¶ </w:t>
      </w:r>
      <w:r w:rsidRPr="00632DA6">
        <w:rPr>
          <w:rStyle w:val="StyleUnderline"/>
        </w:rPr>
        <w:t>decision is unlikely to be implemented. This point is illustrated with brief</w:t>
      </w:r>
      <w:r w:rsidRPr="00632DA6">
        <w:rPr>
          <w:rStyle w:val="StyleUnderline"/>
          <w:sz w:val="12"/>
        </w:rPr>
        <w:t xml:space="preserve">¶ </w:t>
      </w:r>
      <w:r w:rsidRPr="00632DA6">
        <w:rPr>
          <w:rStyle w:val="StyleUnderline"/>
        </w:rPr>
        <w:t>discussion of three important cases.</w:t>
      </w:r>
      <w:r w:rsidRPr="00632DA6">
        <w:rPr>
          <w:rStyle w:val="StyleUnderline"/>
          <w:sz w:val="12"/>
        </w:rPr>
        <w:t xml:space="preserve">¶ </w:t>
      </w:r>
      <w:r w:rsidRPr="00DD4AE6">
        <w:rPr>
          <w:sz w:val="16"/>
        </w:rPr>
        <w:t xml:space="preserve">86.¶ argument.¶ See ROSENBERG, supra note 4, at 9-41 for further development of this¶ [Vol. 54¶ HeinOnline -- 54 Drake L. Rev. 808 2005-2006¶ Courting Disaster¶ </w:t>
      </w:r>
      <w:r w:rsidRPr="00632DA6">
        <w:rPr>
          <w:rStyle w:val="Emphasis"/>
        </w:rPr>
        <w:t>A. The Victory That Wasn't: Brown v. Board of Education 87</w:t>
      </w:r>
      <w:r w:rsidRPr="00632DA6">
        <w:rPr>
          <w:rStyle w:val="Emphasis"/>
          <w:sz w:val="12"/>
        </w:rPr>
        <w:t xml:space="preserve">¶ </w:t>
      </w:r>
      <w:r w:rsidRPr="00DD4AE6">
        <w:rPr>
          <w:sz w:val="16"/>
        </w:rPr>
        <w:t xml:space="preserve">Brown v. Board of Education may be the most well-known and¶ widely celebrated case in Supreme Court history. 88 In declaring that racial¶ segregation of public schools was unconstitutional, the Court repudiated its¶ prior, pro-segregation approach to the Constitution. This was clearly for¶ the good but the question for Progressives is whether Brown made a¶ difference in ending race-based segregation in public schools in particular,¶ and racial discrimination more broadly. The answer is no.¶ </w:t>
      </w:r>
      <w:r w:rsidRPr="00632DA6">
        <w:rPr>
          <w:rStyle w:val="Emphasis"/>
        </w:rPr>
        <w:t>On the most straight-forward level, public schools remained</w:t>
      </w:r>
      <w:r w:rsidRPr="00632DA6">
        <w:rPr>
          <w:rStyle w:val="Emphasis"/>
          <w:sz w:val="12"/>
        </w:rPr>
        <w:t xml:space="preserve">¶ </w:t>
      </w:r>
      <w:r w:rsidRPr="00632DA6">
        <w:rPr>
          <w:rStyle w:val="Emphasis"/>
        </w:rPr>
        <w:t>segregated after Brown. A decade after Brown virtually nothing had</w:t>
      </w:r>
      <w:r w:rsidRPr="00632DA6">
        <w:rPr>
          <w:rStyle w:val="Emphasis"/>
          <w:sz w:val="12"/>
        </w:rPr>
        <w:t xml:space="preserve">¶ </w:t>
      </w:r>
      <w:r w:rsidRPr="00632DA6">
        <w:rPr>
          <w:rStyle w:val="Emphasis"/>
        </w:rPr>
        <w:t>changed for African-American students living in the eleven states of the</w:t>
      </w:r>
      <w:r w:rsidRPr="00632DA6">
        <w:rPr>
          <w:rStyle w:val="Emphasis"/>
          <w:sz w:val="12"/>
        </w:rPr>
        <w:t xml:space="preserve">¶ </w:t>
      </w:r>
      <w:r w:rsidRPr="00632DA6">
        <w:rPr>
          <w:rStyle w:val="Emphasis"/>
        </w:rPr>
        <w:t>former Confederacy that required race-based school segregation by law.</w:t>
      </w:r>
      <w:r w:rsidRPr="00632DA6">
        <w:rPr>
          <w:rStyle w:val="Emphasis"/>
          <w:sz w:val="12"/>
        </w:rPr>
        <w:t xml:space="preserve">¶ </w:t>
      </w:r>
      <w:r w:rsidRPr="00DD4AE6">
        <w:rPr>
          <w:sz w:val="16"/>
        </w:rPr>
        <w:t xml:space="preserve">For example, in the 1963-1964 school year, barely one in one hundred¶ (1.2%) of these African-American children was educated in a nonsegregated¶ school. 89 That means that </w:t>
      </w:r>
      <w:r w:rsidRPr="00632DA6">
        <w:rPr>
          <w:rStyle w:val="StyleUnderline"/>
        </w:rPr>
        <w:t>for nearly ninety-nine of every one</w:t>
      </w:r>
      <w:r w:rsidRPr="00632DA6">
        <w:rPr>
          <w:rStyle w:val="StyleUnderline"/>
          <w:sz w:val="12"/>
        </w:rPr>
        <w:t xml:space="preserve">¶ </w:t>
      </w:r>
      <w:r w:rsidRPr="00632DA6">
        <w:rPr>
          <w:rStyle w:val="StyleUnderline"/>
        </w:rPr>
        <w:t>hundred African-American children in the South a decade after Brown, the</w:t>
      </w:r>
      <w:r w:rsidRPr="00632DA6">
        <w:rPr>
          <w:rStyle w:val="StyleUnderline"/>
          <w:sz w:val="12"/>
        </w:rPr>
        <w:t xml:space="preserve">¶ </w:t>
      </w:r>
      <w:r w:rsidRPr="00632DA6">
        <w:rPr>
          <w:rStyle w:val="StyleUnderline"/>
        </w:rPr>
        <w:t>finding of a constitutional right changed nothing.90 Change did come to the</w:t>
      </w:r>
      <w:r w:rsidRPr="00632DA6">
        <w:rPr>
          <w:rStyle w:val="StyleUnderline"/>
          <w:sz w:val="12"/>
        </w:rPr>
        <w:t xml:space="preserve">¶ </w:t>
      </w:r>
      <w:r w:rsidRPr="00632DA6">
        <w:rPr>
          <w:rStyle w:val="StyleUnderline"/>
        </w:rPr>
        <w:t>South, but that occurred only after the Congress acted-providing</w:t>
      </w:r>
      <w:r w:rsidRPr="00632DA6">
        <w:rPr>
          <w:rStyle w:val="StyleUnderline"/>
          <w:sz w:val="12"/>
        </w:rPr>
        <w:t xml:space="preserve">¶ </w:t>
      </w:r>
      <w:r w:rsidRPr="00632DA6">
        <w:rPr>
          <w:rStyle w:val="StyleUnderline"/>
        </w:rPr>
        <w:t>monetary incentives for desegregation and threatening to cut off federal</w:t>
      </w:r>
      <w:r w:rsidRPr="00632DA6">
        <w:rPr>
          <w:rStyle w:val="StyleUnderline"/>
          <w:sz w:val="12"/>
        </w:rPr>
        <w:t xml:space="preserve">¶ </w:t>
      </w:r>
      <w:r w:rsidRPr="00632DA6">
        <w:rPr>
          <w:rStyle w:val="StyleUnderline"/>
        </w:rPr>
        <w:t xml:space="preserve">funds if segregation was maintained. </w:t>
      </w:r>
      <w:r w:rsidRPr="00DD4AE6">
        <w:rPr>
          <w:sz w:val="16"/>
        </w:rPr>
        <w:t xml:space="preserve">91¶ More subtly, </w:t>
      </w:r>
      <w:r w:rsidRPr="00632DA6">
        <w:rPr>
          <w:rStyle w:val="Emphasis"/>
        </w:rPr>
        <w:t>there is little or no evidence that supports the claims</w:t>
      </w:r>
      <w:r w:rsidRPr="00632DA6">
        <w:rPr>
          <w:rStyle w:val="Emphasis"/>
          <w:sz w:val="12"/>
        </w:rPr>
        <w:t xml:space="preserve">¶ </w:t>
      </w:r>
      <w:r w:rsidRPr="00632DA6">
        <w:rPr>
          <w:rStyle w:val="Emphasis"/>
        </w:rPr>
        <w:t>that Brown gave civil rights salience, pressed political elites to act, pricked</w:t>
      </w:r>
      <w:r w:rsidRPr="00632DA6">
        <w:rPr>
          <w:rStyle w:val="Emphasis"/>
          <w:sz w:val="12"/>
        </w:rPr>
        <w:t xml:space="preserve">¶ </w:t>
      </w:r>
      <w:r w:rsidRPr="00632DA6">
        <w:rPr>
          <w:rStyle w:val="Emphasis"/>
        </w:rPr>
        <w:t>the consciences of whites, legitimated the grievances of blacks, or inspired</w:t>
      </w:r>
      <w:r w:rsidRPr="00632DA6">
        <w:rPr>
          <w:rStyle w:val="Emphasis"/>
          <w:sz w:val="12"/>
        </w:rPr>
        <w:t xml:space="preserve">¶ </w:t>
      </w:r>
      <w:r w:rsidRPr="00632DA6">
        <w:rPr>
          <w:rStyle w:val="Emphasis"/>
        </w:rPr>
        <w:t>the activists of the civil rights movement</w:t>
      </w:r>
      <w:r w:rsidRPr="00632DA6">
        <w:rPr>
          <w:rStyle w:val="StyleUnderline"/>
        </w:rPr>
        <w:t>. What Brown did do was energize</w:t>
      </w:r>
      <w:r w:rsidRPr="00632DA6">
        <w:rPr>
          <w:rStyle w:val="StyleUnderline"/>
          <w:sz w:val="12"/>
        </w:rPr>
        <w:t xml:space="preserve">¶ </w:t>
      </w:r>
      <w:r w:rsidRPr="00632DA6">
        <w:rPr>
          <w:rStyle w:val="StyleUnderline"/>
        </w:rPr>
        <w:t>civil rights opponents and channel resources away from building the civil</w:t>
      </w:r>
      <w:r w:rsidRPr="00632DA6">
        <w:rPr>
          <w:rStyle w:val="StyleUnderline"/>
          <w:sz w:val="12"/>
        </w:rPr>
        <w:t xml:space="preserve">¶ </w:t>
      </w:r>
      <w:r w:rsidRPr="00632DA6">
        <w:rPr>
          <w:rStyle w:val="StyleUnderline"/>
        </w:rPr>
        <w:t>rights movement.92 In the wake of Brown, resistance to ending segregation</w:t>
      </w:r>
      <w:r w:rsidRPr="00632DA6">
        <w:rPr>
          <w:rStyle w:val="StyleUnderline"/>
          <w:sz w:val="12"/>
        </w:rPr>
        <w:t xml:space="preserve">¶ </w:t>
      </w:r>
      <w:r w:rsidRPr="00632DA6">
        <w:rPr>
          <w:rStyle w:val="StyleUnderline"/>
        </w:rPr>
        <w:t>increased in all areas, not merely in education but also in voting,</w:t>
      </w:r>
      <w:r w:rsidRPr="00632DA6">
        <w:rPr>
          <w:rStyle w:val="StyleUnderline"/>
          <w:sz w:val="12"/>
        </w:rPr>
        <w:t xml:space="preserve">¶ </w:t>
      </w:r>
      <w:r w:rsidRPr="00632DA6">
        <w:rPr>
          <w:rStyle w:val="StyleUnderline"/>
        </w:rPr>
        <w:t>transportation, and the use of public places.</w:t>
      </w:r>
      <w:r w:rsidRPr="00DD4AE6">
        <w:rPr>
          <w:sz w:val="16"/>
        </w:rPr>
        <w:t xml:space="preserve"> Brown "unleashed a wave of¶ 87. Brown v. Bd. Of Educ., 349 U.S. 294 (1954).¶ 88. For an extensive exploration of Brown's lack of efficacy, see ROSENBERG,¶ supra note 4, at 42-169.¶ 89. Gerald Rosenberg, Substituting Symbol for Substance: What Did Brown¶ Really Accomplish?, PS: POLITICAL SCIENCE &amp; POLITIcs 205,205, Apr. 2004, at 205.¶ 90. Id.¶ 91. Id. at 205-06.¶ 92. Id. at 207.¶ 2006]¶ HeinOnline -- 54 Drake L. Rev. 809 2005-2006¶ Drake Law Review¶ </w:t>
      </w:r>
      <w:r w:rsidRPr="00632DA6">
        <w:rPr>
          <w:rStyle w:val="Emphasis"/>
        </w:rPr>
        <w:t>racism that reached hysterical proportions</w:t>
      </w:r>
      <w:r w:rsidRPr="00DD4AE6">
        <w:rPr>
          <w:sz w:val="16"/>
        </w:rPr>
        <w:t>."93 By stiffening resistance to¶ civil rights and raising fears before the activist phase of the civil rights¶ movement was in place</w:t>
      </w:r>
      <w:r w:rsidRPr="00632DA6">
        <w:rPr>
          <w:rStyle w:val="StyleUnderline"/>
        </w:rPr>
        <w:t>, Brown may actually have delayed the achievement</w:t>
      </w:r>
      <w:r w:rsidRPr="00632DA6">
        <w:rPr>
          <w:rStyle w:val="StyleUnderline"/>
          <w:sz w:val="12"/>
        </w:rPr>
        <w:t xml:space="preserve">¶ </w:t>
      </w:r>
      <w:r w:rsidRPr="00632DA6">
        <w:rPr>
          <w:rStyle w:val="StyleUnderline"/>
        </w:rPr>
        <w:t>of civil rights.</w:t>
      </w:r>
      <w:r w:rsidRPr="00632DA6">
        <w:rPr>
          <w:rStyle w:val="StyleUnderline"/>
          <w:sz w:val="12"/>
        </w:rPr>
        <w:t xml:space="preserve">¶ </w:t>
      </w:r>
      <w:r w:rsidRPr="00DD4AE6">
        <w:rPr>
          <w:sz w:val="16"/>
        </w:rPr>
        <w:t xml:space="preserve">Litigation may also have delayed the achievement of civil rights by¶ channeling resources toward litigation and away from political organizing.¶ Progressive reformers always have scarce resources. There was great¶ hostility over both fundraising and tactics between the NAACP and the¶ groups that led the activist wing of the civil rights movement. </w:t>
      </w:r>
      <w:r w:rsidRPr="00632DA6">
        <w:rPr>
          <w:rStyle w:val="StyleUnderline"/>
        </w:rPr>
        <w:t>As Martin</w:t>
      </w:r>
      <w:r w:rsidRPr="00632DA6">
        <w:rPr>
          <w:rStyle w:val="StyleUnderline"/>
          <w:sz w:val="12"/>
        </w:rPr>
        <w:t xml:space="preserve">¶ </w:t>
      </w:r>
      <w:r w:rsidRPr="00632DA6">
        <w:rPr>
          <w:rStyle w:val="StyleUnderline"/>
        </w:rPr>
        <w:t>Luther King, Jr. complained: "to accumulate resources for legal actions</w:t>
      </w:r>
      <w:r w:rsidRPr="00632DA6">
        <w:rPr>
          <w:rStyle w:val="StyleUnderline"/>
          <w:sz w:val="12"/>
        </w:rPr>
        <w:t xml:space="preserve">¶ </w:t>
      </w:r>
      <w:r w:rsidRPr="00632DA6">
        <w:rPr>
          <w:rStyle w:val="StyleUnderline"/>
        </w:rPr>
        <w:t>imposes intolerable hardships on the already overburdened. '</w:t>
      </w:r>
      <w:r w:rsidRPr="00632DA6">
        <w:rPr>
          <w:rStyle w:val="StyleUnderline"/>
          <w:sz w:val="12"/>
        </w:rPr>
        <w:t xml:space="preserve">¶ </w:t>
      </w:r>
      <w:r w:rsidRPr="00DD4AE6">
        <w:rPr>
          <w:sz w:val="16"/>
        </w:rPr>
        <w:t xml:space="preserve">" 94¶ In sum, Brown's constitutional mandate that racial segregation in¶ public schools end confronted a culture opposed to that change. The¶ American judicial system, constrained by the need for both elite and¶ popular support, was unable to overcome this opposition.¶ B. </w:t>
      </w:r>
      <w:r w:rsidRPr="00632DA6">
        <w:rPr>
          <w:rStyle w:val="Emphasis"/>
        </w:rPr>
        <w:t>The Decision That Didn't: Roe v. Wade</w:t>
      </w:r>
      <w:r w:rsidRPr="00DD4AE6">
        <w:rPr>
          <w:sz w:val="16"/>
        </w:rPr>
        <w:t xml:space="preserve"> 95¶ In many ways Roe fared better than Brown. That is, </w:t>
      </w:r>
      <w:r w:rsidRPr="00632DA6">
        <w:rPr>
          <w:rStyle w:val="StyleUnderline"/>
        </w:rPr>
        <w:t>the number of</w:t>
      </w:r>
      <w:r w:rsidRPr="00632DA6">
        <w:rPr>
          <w:rStyle w:val="StyleUnderline"/>
          <w:sz w:val="12"/>
        </w:rPr>
        <w:t xml:space="preserve">¶ </w:t>
      </w:r>
      <w:r w:rsidRPr="00632DA6">
        <w:rPr>
          <w:rStyle w:val="StyleUnderline"/>
        </w:rPr>
        <w:t>legal abortions increased in the years following Roe-though at a slower</w:t>
      </w:r>
      <w:r w:rsidRPr="00632DA6">
        <w:rPr>
          <w:rStyle w:val="StyleUnderline"/>
          <w:sz w:val="12"/>
        </w:rPr>
        <w:t xml:space="preserve">¶ </w:t>
      </w:r>
      <w:r w:rsidRPr="00632DA6">
        <w:rPr>
          <w:rStyle w:val="StyleUnderline"/>
        </w:rPr>
        <w:t>rate-both numerically and percentage-wise, than in the years immediately</w:t>
      </w:r>
      <w:r w:rsidRPr="00632DA6">
        <w:rPr>
          <w:rStyle w:val="StyleUnderline"/>
          <w:sz w:val="12"/>
        </w:rPr>
        <w:t xml:space="preserve">¶ </w:t>
      </w:r>
      <w:r w:rsidRPr="00632DA6">
        <w:rPr>
          <w:rStyle w:val="StyleUnderline"/>
        </w:rPr>
        <w:t>preceding the decision. But they did so unevenly, with abortion services</w:t>
      </w:r>
      <w:r w:rsidRPr="00632DA6">
        <w:rPr>
          <w:rStyle w:val="StyleUnderline"/>
          <w:sz w:val="12"/>
        </w:rPr>
        <w:t xml:space="preserve">¶ </w:t>
      </w:r>
      <w:r w:rsidRPr="00632DA6">
        <w:rPr>
          <w:rStyle w:val="StyleUnderline"/>
        </w:rPr>
        <w:t>widely available in some states and virtually unobtainable in others. What</w:t>
      </w:r>
      <w:r w:rsidRPr="00632DA6">
        <w:rPr>
          <w:rStyle w:val="StyleUnderline"/>
          <w:sz w:val="12"/>
        </w:rPr>
        <w:t xml:space="preserve">¶ </w:t>
      </w:r>
      <w:r w:rsidRPr="00632DA6">
        <w:rPr>
          <w:rStyle w:val="StyleUnderline"/>
        </w:rPr>
        <w:t>explains both the increase in the number of legal abortions and the uneven</w:t>
      </w:r>
      <w:r w:rsidRPr="00632DA6">
        <w:rPr>
          <w:rStyle w:val="StyleUnderline"/>
          <w:sz w:val="12"/>
        </w:rPr>
        <w:t xml:space="preserve">¶ </w:t>
      </w:r>
      <w:r w:rsidRPr="00632DA6">
        <w:rPr>
          <w:rStyle w:val="StyleUnderline"/>
        </w:rPr>
        <w:t>availability of the constitutional right Roe proclaimed?</w:t>
      </w:r>
      <w:r w:rsidRPr="00632DA6">
        <w:rPr>
          <w:rStyle w:val="StyleUnderline"/>
          <w:sz w:val="12"/>
        </w:rPr>
        <w:t xml:space="preserve">¶ </w:t>
      </w:r>
      <w:r w:rsidRPr="00632DA6">
        <w:rPr>
          <w:rStyle w:val="StyleUnderline"/>
        </w:rPr>
        <w:t>The number of legal abortions increased after Roe because there was</w:t>
      </w:r>
      <w:r w:rsidRPr="00632DA6">
        <w:rPr>
          <w:rStyle w:val="StyleUnderline"/>
          <w:sz w:val="12"/>
        </w:rPr>
        <w:t xml:space="preserve">¶ </w:t>
      </w:r>
      <w:r w:rsidRPr="00632DA6">
        <w:rPr>
          <w:rStyle w:val="StyleUnderline"/>
        </w:rPr>
        <w:t>public support for legal access to abortion, and demand for the service.</w:t>
      </w:r>
      <w:r w:rsidRPr="00DD4AE6">
        <w:rPr>
          <w:sz w:val="16"/>
        </w:rPr>
        <w:t xml:space="preserve"> A¶ national abortion repeal movement was flourishing with widespread¶ support among relevant professional elites and rapidly growing public¶ support. By the eve of the Court's decisions, eighteen states had reformed¶ their restrictive abortion laws to some degree. Indeed, in 1972, the year¶ before the decision, there were nearly 600,000 legal abortions performed in¶ the U.S.96 To the extent that Roe increased women's access to legal¶ 93. ADAM FAIRCLOUGH, To REDEEM THE SOUL OF AMERICA: THE¶ SOUTHERN CHRISTIAN LEADERSHIP CONFERENCE AND MARTIN LUTHER KING, JR. 21¶ (1987).¶ 94. MARTIN LUTHER KING, JR., WHY WE CAN'T WAIT 157 (1963).¶ 95. Roe v. Wade, 410 U.S. 113 (1973). For an extensive exploration of Roe's¶ mixed record of efficacy, see ROSENBERG, supra note 4, at 175-201.¶ 96. ROSENBERG, supra note 4, at 180 tbl.6.1.¶ [Vol. 54¶ HeinOnline -- 54 Drake L. Rev. 810 2005-2006¶ Courting Disaster¶ abortion it did so because a grass-roots political movement had won many¶ legislative victories and had dramatically influenced both elite and public¶ opinion.¶ On the other hand</w:t>
      </w:r>
      <w:r w:rsidRPr="00632DA6">
        <w:rPr>
          <w:rStyle w:val="Emphasis"/>
        </w:rPr>
        <w:t>, Roe faced the same problem as Brown-the</w:t>
      </w:r>
      <w:r w:rsidRPr="00632DA6">
        <w:rPr>
          <w:rStyle w:val="Emphasis"/>
          <w:sz w:val="12"/>
        </w:rPr>
        <w:t xml:space="preserve">¶ </w:t>
      </w:r>
      <w:r w:rsidRPr="00632DA6">
        <w:rPr>
          <w:rStyle w:val="Emphasis"/>
        </w:rPr>
        <w:t>existing institutions necessary to implement the decisions (hospitals in the</w:t>
      </w:r>
      <w:r w:rsidRPr="00632DA6">
        <w:rPr>
          <w:rStyle w:val="Emphasis"/>
          <w:sz w:val="12"/>
        </w:rPr>
        <w:t xml:space="preserve">¶ </w:t>
      </w:r>
      <w:r w:rsidRPr="00632DA6">
        <w:rPr>
          <w:rStyle w:val="Emphasis"/>
        </w:rPr>
        <w:t>case of abortion) refused to do so</w:t>
      </w:r>
      <w:r w:rsidRPr="00632DA6">
        <w:rPr>
          <w:rStyle w:val="StyleUnderline"/>
        </w:rPr>
        <w:t>. Indeed, the overwhelming majority of</w:t>
      </w:r>
      <w:r w:rsidRPr="00632DA6">
        <w:rPr>
          <w:rStyle w:val="StyleUnderline"/>
          <w:sz w:val="12"/>
        </w:rPr>
        <w:t xml:space="preserve">¶ </w:t>
      </w:r>
      <w:r w:rsidRPr="00632DA6">
        <w:rPr>
          <w:rStyle w:val="StyleUnderline"/>
        </w:rPr>
        <w:t>both public and private, short-term, non-Catholic hospitals, have never</w:t>
      </w:r>
      <w:r w:rsidRPr="00632DA6">
        <w:rPr>
          <w:rStyle w:val="StyleUnderline"/>
          <w:sz w:val="12"/>
        </w:rPr>
        <w:t xml:space="preserve">¶ </w:t>
      </w:r>
      <w:r w:rsidRPr="00632DA6">
        <w:rPr>
          <w:rStyle w:val="StyleUnderline"/>
        </w:rPr>
        <w:t>performed an abortion.97 Like public schools and desegregation, the</w:t>
      </w:r>
      <w:r w:rsidRPr="00632DA6">
        <w:rPr>
          <w:rStyle w:val="StyleUnderline"/>
          <w:sz w:val="12"/>
        </w:rPr>
        <w:t xml:space="preserve">¶ </w:t>
      </w:r>
      <w:r w:rsidRPr="00632DA6">
        <w:rPr>
          <w:rStyle w:val="StyleUnderline"/>
        </w:rPr>
        <w:t xml:space="preserve">existing institutions ignored the law. </w:t>
      </w:r>
      <w:r w:rsidRPr="00632DA6">
        <w:rPr>
          <w:rStyle w:val="Emphasis"/>
        </w:rPr>
        <w:t>Constitutional rights were protected</w:t>
      </w:r>
      <w:r w:rsidRPr="00632DA6">
        <w:rPr>
          <w:rStyle w:val="Emphasis"/>
          <w:sz w:val="12"/>
        </w:rPr>
        <w:t xml:space="preserve">¶ </w:t>
      </w:r>
      <w:r w:rsidRPr="00632DA6">
        <w:rPr>
          <w:rStyle w:val="Emphasis"/>
        </w:rPr>
        <w:t>under law, but denied in practice.</w:t>
      </w:r>
      <w:r w:rsidRPr="00DD4AE6">
        <w:rPr>
          <w:sz w:val="16"/>
        </w:rPr>
        <w:t xml:space="preserve"> However, in Doe v. Bolton,98 the¶ companion case to Roe, the Court struck down Georgia's requirement that¶ all abortions be performed in accredited hospitals. 99 This allowed market¶ forces to meet the demand for abortion services by opening abortion¶ clinics. Pro-choice activists, feminists, and doctors, who wanted to expand¶ their practices, were relatively free to respond to the demand. Clinics could¶ and did open to implement the decision.¶ </w:t>
      </w:r>
      <w:r w:rsidRPr="00632DA6">
        <w:rPr>
          <w:rStyle w:val="Emphasis"/>
        </w:rPr>
        <w:t>The problem with market mechanisms is that they implement rights</w:t>
      </w:r>
      <w:r w:rsidRPr="00632DA6">
        <w:rPr>
          <w:rStyle w:val="Emphasis"/>
          <w:sz w:val="12"/>
        </w:rPr>
        <w:t xml:space="preserve">¶ </w:t>
      </w:r>
      <w:r w:rsidRPr="00632DA6">
        <w:rPr>
          <w:rStyle w:val="Emphasis"/>
        </w:rPr>
        <w:t>unevenly. This is principally because they are dependent on local beliefs</w:t>
      </w:r>
      <w:r w:rsidRPr="00632DA6">
        <w:rPr>
          <w:rStyle w:val="Emphasis"/>
          <w:sz w:val="12"/>
        </w:rPr>
        <w:t xml:space="preserve">¶ </w:t>
      </w:r>
      <w:r w:rsidRPr="00632DA6">
        <w:rPr>
          <w:rStyle w:val="Emphasis"/>
        </w:rPr>
        <w:t>and culture</w:t>
      </w:r>
      <w:r w:rsidRPr="00632DA6">
        <w:rPr>
          <w:rStyle w:val="StyleUnderline"/>
        </w:rPr>
        <w:t>. In places where political leaders or large segments of the</w:t>
      </w:r>
      <w:r w:rsidRPr="00632DA6">
        <w:rPr>
          <w:rStyle w:val="StyleUnderline"/>
          <w:sz w:val="12"/>
        </w:rPr>
        <w:t xml:space="preserve">¶ </w:t>
      </w:r>
      <w:r w:rsidRPr="00632DA6">
        <w:rPr>
          <w:rStyle w:val="StyleUnderline"/>
        </w:rPr>
        <w:t>population oppose abortion, it is less likely that such clinics will open.</w:t>
      </w:r>
      <w:r w:rsidRPr="00632DA6">
        <w:rPr>
          <w:rStyle w:val="StyleUnderline"/>
          <w:sz w:val="12"/>
        </w:rPr>
        <w:t xml:space="preserve">¶ </w:t>
      </w:r>
      <w:r w:rsidRPr="00632DA6">
        <w:rPr>
          <w:rStyle w:val="StyleUnderline"/>
        </w:rPr>
        <w:t>Thus, the availability of abortion services varies widely across the country.</w:t>
      </w:r>
      <w:r w:rsidRPr="00632DA6">
        <w:rPr>
          <w:rStyle w:val="StyleUnderline"/>
          <w:sz w:val="12"/>
        </w:rPr>
        <w:t xml:space="preserve">¶ </w:t>
      </w:r>
      <w:r w:rsidRPr="00DD4AE6">
        <w:rPr>
          <w:sz w:val="16"/>
        </w:rPr>
        <w:t xml:space="preserve">Considering that the Court has held that women have a fundamental¶ constitutional right to obtain abortions, the drawbacks to the market¶ mechanism as a way to implement constitutional rights are important. The¶ availability of a market mechanism can help implement Court decisions,¶ but cannot guarantee them.¶ In addition to only providing limited access to legal abortion, Roe,¶ like Brown, appears to have strengthened the losers in the case-the antiabortion¶ forces-and weakened the winners. The fledgling anti-abortion¶ movement grew enormously after Roe and the pro-choice movement that¶ had been able to change laws in eighteen states collapsed. One of the¶ results of the collapse was the lack of pressure on local institutions to¶ provide abortion services. </w:t>
      </w:r>
      <w:r w:rsidRPr="00632DA6">
        <w:rPr>
          <w:rStyle w:val="StyleUnderline"/>
        </w:rPr>
        <w:t>This history suggests that if Roe is overturned</w:t>
      </w:r>
      <w:r w:rsidRPr="00632DA6">
        <w:rPr>
          <w:rStyle w:val="StyleUnderline"/>
          <w:sz w:val="12"/>
        </w:rPr>
        <w:t xml:space="preserve">¶ </w:t>
      </w:r>
      <w:r w:rsidRPr="00632DA6">
        <w:rPr>
          <w:rStyle w:val="StyleUnderline"/>
        </w:rPr>
        <w:t>there may be a massive mobilization of pro-choice forces. While at least</w:t>
      </w:r>
      <w:r w:rsidRPr="00632DA6">
        <w:rPr>
          <w:rStyle w:val="StyleUnderline"/>
          <w:sz w:val="12"/>
        </w:rPr>
        <w:t xml:space="preserve">¶ </w:t>
      </w:r>
      <w:r w:rsidRPr="00632DA6">
        <w:rPr>
          <w:rStyle w:val="StyleUnderline"/>
        </w:rPr>
        <w:t>some states may prohibit abortion, these are likely to be states where,</w:t>
      </w:r>
      <w:r w:rsidRPr="00632DA6">
        <w:rPr>
          <w:rStyle w:val="StyleUnderline"/>
          <w:sz w:val="12"/>
        </w:rPr>
        <w:t xml:space="preserve">¶ </w:t>
      </w:r>
      <w:r w:rsidRPr="00632DA6">
        <w:rPr>
          <w:rStyle w:val="StyleUnderline"/>
        </w:rPr>
        <w:t>under Roe, abortion services are virtually impossible to obtain</w:t>
      </w:r>
      <w:r w:rsidRPr="00DD4AE6">
        <w:rPr>
          <w:sz w:val="16"/>
        </w:rPr>
        <w:t xml:space="preserve">.¶ 97. Id. at 190.¶ 98. Doe v. Bolton, 410 U.S. 179 (1973).¶ 99. Id. at 194.¶ 2006]¶ HeinOnline -- 54 Drake L. Rev. 811 2005-2006¶ Drake Law Review¶ In sum, </w:t>
      </w:r>
      <w:r w:rsidRPr="00632DA6">
        <w:rPr>
          <w:rStyle w:val="StyleUnderline"/>
        </w:rPr>
        <w:t>the finding of a constitutional right to terminate a pregnancy</w:t>
      </w:r>
      <w:r w:rsidRPr="00632DA6">
        <w:rPr>
          <w:rStyle w:val="StyleUnderline"/>
          <w:sz w:val="12"/>
        </w:rPr>
        <w:t xml:space="preserve">¶ </w:t>
      </w:r>
      <w:r w:rsidRPr="00632DA6">
        <w:rPr>
          <w:rStyle w:val="StyleUnderline"/>
        </w:rPr>
        <w:t>has not guaranteed access to abortion for women. It derailed the prochoice</w:t>
      </w:r>
      <w:r w:rsidRPr="00632DA6">
        <w:rPr>
          <w:rStyle w:val="StyleUnderline"/>
          <w:sz w:val="12"/>
        </w:rPr>
        <w:t xml:space="preserve">¶ </w:t>
      </w:r>
      <w:r w:rsidRPr="00632DA6">
        <w:rPr>
          <w:rStyle w:val="StyleUnderline"/>
        </w:rPr>
        <w:t>movement and energized its opponents.</w:t>
      </w:r>
      <w:r w:rsidRPr="00DD4AE6">
        <w:rPr>
          <w:sz w:val="16"/>
        </w:rPr>
        <w:t xml:space="preserve"> As the executive director¶ of a Missoula, Montana, abortion clinic destroyed by arson in 1993 put it:¶ "It does no good to have the [abortion] procedure be legal if women can't¶ get it."''°¶ C. The Opinion That Backfired: Goodridge v. Department of Public¶ Health1 01¶ </w:t>
      </w:r>
      <w:r w:rsidRPr="00632DA6">
        <w:rPr>
          <w:rStyle w:val="StyleUnderline"/>
        </w:rPr>
        <w:t>Goodridge, perhaps more than any other modern case, highlights the</w:t>
      </w:r>
      <w:r w:rsidRPr="00632DA6">
        <w:rPr>
          <w:rStyle w:val="StyleUnderline"/>
          <w:sz w:val="12"/>
        </w:rPr>
        <w:t xml:space="preserve">¶ </w:t>
      </w:r>
      <w:r w:rsidRPr="00632DA6">
        <w:rPr>
          <w:rStyle w:val="StyleUnderline"/>
        </w:rPr>
        <w:t>folly of Progressives turning to litigation in the face of legislative hostility.</w:t>
      </w:r>
      <w:r w:rsidRPr="00632DA6">
        <w:rPr>
          <w:rStyle w:val="StyleUnderline"/>
          <w:sz w:val="12"/>
        </w:rPr>
        <w:t xml:space="preserve">¶ </w:t>
      </w:r>
      <w:r w:rsidRPr="00632DA6">
        <w:rPr>
          <w:rStyle w:val="StyleUnderline"/>
        </w:rPr>
        <w:t>In Goodridge, the Supreme Judicial Court of Massachusetts held that the</w:t>
      </w:r>
      <w:r w:rsidRPr="00632DA6">
        <w:rPr>
          <w:rStyle w:val="StyleUnderline"/>
          <w:sz w:val="12"/>
        </w:rPr>
        <w:t xml:space="preserve">¶ </w:t>
      </w:r>
      <w:r w:rsidRPr="00632DA6">
        <w:rPr>
          <w:rStyle w:val="StyleUnderline"/>
        </w:rPr>
        <w:t>state could not deny marriage licenses to same-sex couples. 0 This decision</w:t>
      </w:r>
      <w:r w:rsidRPr="00632DA6">
        <w:rPr>
          <w:rStyle w:val="StyleUnderline"/>
          <w:sz w:val="12"/>
        </w:rPr>
        <w:t xml:space="preserve">¶ </w:t>
      </w:r>
      <w:r w:rsidRPr="00632DA6">
        <w:rPr>
          <w:rStyle w:val="StyleUnderline"/>
        </w:rPr>
        <w:t>followed an earlier decision of the Hawaii Supreme Court that the state's</w:t>
      </w:r>
      <w:r w:rsidRPr="00632DA6">
        <w:rPr>
          <w:rStyle w:val="StyleUnderline"/>
          <w:sz w:val="12"/>
        </w:rPr>
        <w:t xml:space="preserve">¶ </w:t>
      </w:r>
      <w:r w:rsidRPr="00632DA6">
        <w:rPr>
          <w:rStyle w:val="StyleUnderline"/>
        </w:rPr>
        <w:t>refusal to recognize same-sex marriages, absent a compelling justification,</w:t>
      </w:r>
      <w:r w:rsidRPr="00632DA6">
        <w:rPr>
          <w:rStyle w:val="StyleUnderline"/>
          <w:sz w:val="12"/>
        </w:rPr>
        <w:t xml:space="preserve">¶ </w:t>
      </w:r>
      <w:r w:rsidRPr="00632DA6">
        <w:rPr>
          <w:rStyle w:val="StyleUnderline"/>
        </w:rPr>
        <w:t>violated the state constitution's guarantee of equal protection of the laws,103</w:t>
      </w:r>
      <w:r w:rsidRPr="00632DA6">
        <w:rPr>
          <w:rStyle w:val="StyleUnderline"/>
          <w:sz w:val="12"/>
        </w:rPr>
        <w:t xml:space="preserve">¶ </w:t>
      </w:r>
      <w:r w:rsidRPr="00632DA6">
        <w:rPr>
          <w:rStyle w:val="StyleUnderline"/>
        </w:rPr>
        <w:t>and a decision of the Vermont Supreme Court that essentially forced the</w:t>
      </w:r>
      <w:r w:rsidRPr="00632DA6">
        <w:rPr>
          <w:rStyle w:val="StyleUnderline"/>
          <w:sz w:val="12"/>
        </w:rPr>
        <w:t xml:space="preserve">¶ </w:t>
      </w:r>
      <w:r w:rsidRPr="00632DA6">
        <w:rPr>
          <w:rStyle w:val="StyleUnderline"/>
        </w:rPr>
        <w:t>Vermont legislature to enact civil unions.</w:t>
      </w:r>
      <w:r w:rsidRPr="00DD4AE6">
        <w:rPr>
          <w:sz w:val="16"/>
        </w:rPr>
        <w:t xml:space="preserve"> 1°4¶ The result of these judicial victories has been nothing short of¶ disastrous for the right to same-sex marriage. </w:t>
      </w:r>
      <w:r w:rsidRPr="00632DA6">
        <w:rPr>
          <w:rStyle w:val="Emphasis"/>
        </w:rPr>
        <w:t>The people of Hawaii</w:t>
      </w:r>
      <w:r w:rsidRPr="00632DA6">
        <w:rPr>
          <w:rStyle w:val="Emphasis"/>
          <w:sz w:val="12"/>
        </w:rPr>
        <w:t xml:space="preserve">¶ </w:t>
      </w:r>
      <w:r w:rsidRPr="00632DA6">
        <w:rPr>
          <w:rStyle w:val="Emphasis"/>
        </w:rPr>
        <w:t>effectively overturned their court's decision by constitutional amendment.</w:t>
      </w:r>
      <w:r w:rsidRPr="00632DA6">
        <w:rPr>
          <w:rStyle w:val="Emphasis"/>
          <w:sz w:val="12"/>
        </w:rPr>
        <w:t xml:space="preserve">¶ </w:t>
      </w:r>
      <w:r w:rsidRPr="00DD4AE6">
        <w:rPr>
          <w:sz w:val="16"/>
        </w:rPr>
        <w:t xml:space="preserve">Then, in 1996, the U.S. Congress passed the so-called Defense of Marriage¶ Act denying all the federal benefits of marriage to same-sex couples.10 5¶ Many states followed suit, and as of the 2004 election, at least thirty-nine¶ states had adopted measures designed to prevent the recognition of samesex¶ marriage. 106 </w:t>
      </w:r>
      <w:r w:rsidRPr="00632DA6">
        <w:rPr>
          <w:rStyle w:val="StyleUnderline"/>
        </w:rPr>
        <w:t>Even worse, there was a movement to limit marriage to</w:t>
      </w:r>
      <w:r w:rsidRPr="00632DA6">
        <w:rPr>
          <w:rStyle w:val="StyleUnderline"/>
          <w:sz w:val="12"/>
        </w:rPr>
        <w:t xml:space="preserve">¶ </w:t>
      </w:r>
      <w:r w:rsidRPr="00632DA6">
        <w:rPr>
          <w:rStyle w:val="StyleUnderline"/>
        </w:rPr>
        <w:t>heterosexual couples by amending both the federal and state constitutions.</w:t>
      </w:r>
      <w:r w:rsidRPr="00632DA6">
        <w:rPr>
          <w:rStyle w:val="StyleUnderline"/>
          <w:sz w:val="12"/>
        </w:rPr>
        <w:t xml:space="preserve">¶ </w:t>
      </w:r>
      <w:r w:rsidRPr="00632DA6">
        <w:rPr>
          <w:rStyle w:val="StyleUnderline"/>
        </w:rPr>
        <w:t>While a federal amendment has yet to be passed by Congress, every</w:t>
      </w:r>
      <w:r w:rsidRPr="00632DA6">
        <w:rPr>
          <w:rStyle w:val="StyleUnderline"/>
          <w:sz w:val="12"/>
        </w:rPr>
        <w:t xml:space="preserve">¶ </w:t>
      </w:r>
      <w:r w:rsidRPr="00632DA6">
        <w:rPr>
          <w:rStyle w:val="StyleUnderline"/>
        </w:rPr>
        <w:t>constitutional amendment presented to state voters has been approved-in</w:t>
      </w:r>
      <w:r w:rsidRPr="00632DA6">
        <w:rPr>
          <w:rStyle w:val="StyleUnderline"/>
          <w:sz w:val="12"/>
        </w:rPr>
        <w:t xml:space="preserve">¶ </w:t>
      </w:r>
      <w:r w:rsidRPr="00DD4AE6">
        <w:rPr>
          <w:sz w:val="16"/>
        </w:rPr>
        <w:t xml:space="preserve">100. Gerald N. Rosenberg, The Real World of Constitutional Rights: The¶ Supreme Court and the Implementation of the Abortion Decisions, in CONTEMPLATING¶ COURTS 390, 417 (Lee Epstein ed., 1995) (quotation and emphasis omitted).¶ 101. Goodridge v. Dep't of Pub. Health, 798 N.E.2d 941 (Mass. 2003). For an¶ extensive exploration of the impact of the attempt to win the right to same-sex¶ marriage through litigation, see GERALD N. ROSENBERG, THE HOLLOW HOPE (2d. ed.¶ forthcoming 2007).¶ 102. Goodridge, 798 N.E.2d at 948.¶ 103. Baehr v. Lewin, 852 P.2d 44, 67-68 (Haw. 1993).¶ 104. Baker v. State, 744 A.2d 864, 867 (Vt. 1999).¶ 105. 28 U.S.C. § 1738C (2000).¶ 106. See, e.g., ALA. CODE § 30-1-19 (LexisNexis Supp. 2005).¶ [Vol. 54¶ HeinOnline -- 54 Drake L. Rev. 812 2005-2006¶ Courting Disaster¶ </w:t>
      </w:r>
      <w:r w:rsidRPr="00632DA6">
        <w:rPr>
          <w:rStyle w:val="StyleUnderline"/>
        </w:rPr>
        <w:t>almost all cases by lopsided majorities. As 2004 came to a close, more than</w:t>
      </w:r>
      <w:r w:rsidRPr="00632DA6">
        <w:rPr>
          <w:rStyle w:val="StyleUnderline"/>
          <w:sz w:val="12"/>
        </w:rPr>
        <w:t xml:space="preserve">¶ </w:t>
      </w:r>
      <w:r w:rsidRPr="00632DA6">
        <w:rPr>
          <w:rStyle w:val="StyleUnderline"/>
        </w:rPr>
        <w:t>one-third of all states, representing close to one-quarter of the American</w:t>
      </w:r>
      <w:r w:rsidRPr="00632DA6">
        <w:rPr>
          <w:rStyle w:val="StyleUnderline"/>
          <w:sz w:val="12"/>
        </w:rPr>
        <w:t xml:space="preserve">¶ </w:t>
      </w:r>
      <w:r w:rsidRPr="00632DA6">
        <w:rPr>
          <w:rStyle w:val="StyleUnderline"/>
        </w:rPr>
        <w:t>population, had banned same-sex marriage by constitutional amendment.</w:t>
      </w:r>
      <w:r w:rsidRPr="00632DA6">
        <w:rPr>
          <w:rStyle w:val="StyleUnderline"/>
          <w:sz w:val="12"/>
        </w:rPr>
        <w:t xml:space="preserve">¶ </w:t>
      </w:r>
      <w:r w:rsidRPr="00DD4AE6">
        <w:rPr>
          <w:sz w:val="16"/>
        </w:rPr>
        <w:t>With several constitutional amendments on ballots in 2006, and perhaps in¶ 2008, more states are likely to join the list.¶ What happened? The answer is simple. Same-</w:t>
      </w:r>
      <w:r w:rsidRPr="00632DA6">
        <w:rPr>
          <w:rStyle w:val="StyleUnderline"/>
        </w:rPr>
        <w:t>sex marriage</w:t>
      </w:r>
      <w:r w:rsidRPr="00632DA6">
        <w:rPr>
          <w:rStyle w:val="StyleUnderline"/>
          <w:sz w:val="12"/>
        </w:rPr>
        <w:t xml:space="preserve">¶ </w:t>
      </w:r>
      <w:r w:rsidRPr="00632DA6">
        <w:rPr>
          <w:rStyle w:val="StyleUnderline"/>
        </w:rPr>
        <w:t>proponents had not built a successful movement that could persuade their</w:t>
      </w:r>
      <w:r w:rsidRPr="00632DA6">
        <w:rPr>
          <w:rStyle w:val="StyleUnderline"/>
          <w:sz w:val="12"/>
        </w:rPr>
        <w:t xml:space="preserve">¶ </w:t>
      </w:r>
      <w:r w:rsidRPr="00632DA6">
        <w:rPr>
          <w:rStyle w:val="StyleUnderline"/>
        </w:rPr>
        <w:t>fellow citizens to support their cause and pressure political leaders to</w:t>
      </w:r>
      <w:r w:rsidRPr="00632DA6">
        <w:rPr>
          <w:rStyle w:val="StyleUnderline"/>
          <w:sz w:val="12"/>
        </w:rPr>
        <w:t xml:space="preserve">¶ </w:t>
      </w:r>
      <w:r w:rsidRPr="00632DA6">
        <w:rPr>
          <w:rStyle w:val="StyleUnderline"/>
        </w:rPr>
        <w:t>change the law. Without such a movement behind them, winning these</w:t>
      </w:r>
      <w:r w:rsidRPr="00632DA6">
        <w:rPr>
          <w:rStyle w:val="StyleUnderline"/>
          <w:sz w:val="12"/>
        </w:rPr>
        <w:t xml:space="preserve">¶ </w:t>
      </w:r>
      <w:r w:rsidRPr="00632DA6">
        <w:rPr>
          <w:rStyle w:val="StyleUnderline"/>
        </w:rPr>
        <w:t>court cases sparked an enormous backlash. They confused a judicial</w:t>
      </w:r>
      <w:r w:rsidRPr="00632DA6">
        <w:rPr>
          <w:rStyle w:val="StyleUnderline"/>
          <w:sz w:val="12"/>
        </w:rPr>
        <w:t xml:space="preserve">¶ </w:t>
      </w:r>
      <w:r w:rsidRPr="00632DA6">
        <w:rPr>
          <w:rStyle w:val="StyleUnderline"/>
        </w:rPr>
        <w:t>pronouncement of rights with the attainment of those rights</w:t>
      </w:r>
      <w:r w:rsidRPr="00DD4AE6">
        <w:rPr>
          <w:sz w:val="16"/>
        </w:rPr>
        <w:t xml:space="preserve">. The battle for¶ same-sex marriage would have been better served if they had never¶ brought litigation, or had lost their cases. Now, they must either convince¶ majorities in more than one-third of the states to remove the constitutional¶ prohibitions on same-sex marriage that have just been added or hope that¶ the U.S. Supreme Court will strike down prohibitions on same-sex¶ marriage as unconstitutional. This is a daunting task-one that ought not¶ to have been faced.¶ IV. </w:t>
      </w:r>
      <w:r w:rsidRPr="00632DA6">
        <w:rPr>
          <w:rStyle w:val="Emphasis"/>
        </w:rPr>
        <w:t>WHEN WILL THEY EVER LEARN</w:t>
      </w:r>
      <w:r w:rsidRPr="00DD4AE6">
        <w:rPr>
          <w:sz w:val="16"/>
        </w:rPr>
        <w:t xml:space="preserve">? RETURNING TO PAST¶ UNDERSTANDINGS¶ </w:t>
      </w:r>
      <w:r w:rsidRPr="00632DA6">
        <w:rPr>
          <w:rStyle w:val="Emphasis"/>
        </w:rPr>
        <w:t>The sad story of the turn to litigation by same-sex marriage</w:t>
      </w:r>
      <w:r w:rsidRPr="00632DA6">
        <w:rPr>
          <w:rStyle w:val="Emphasis"/>
          <w:sz w:val="12"/>
        </w:rPr>
        <w:t xml:space="preserve">¶ </w:t>
      </w:r>
      <w:r w:rsidRPr="00632DA6">
        <w:rPr>
          <w:rStyle w:val="Emphasis"/>
        </w:rPr>
        <w:t>proponents illustrates the current Progressive failure to understand that</w:t>
      </w:r>
      <w:r w:rsidRPr="00632DA6">
        <w:rPr>
          <w:rStyle w:val="Emphasis"/>
          <w:sz w:val="12"/>
        </w:rPr>
        <w:t xml:space="preserve">¶ </w:t>
      </w:r>
      <w:r w:rsidRPr="00632DA6">
        <w:rPr>
          <w:rStyle w:val="Emphasis"/>
        </w:rPr>
        <w:t>successful social change requires building social movements</w:t>
      </w:r>
      <w:r w:rsidRPr="00DD4AE6">
        <w:rPr>
          <w:sz w:val="16"/>
        </w:rPr>
        <w:t xml:space="preserve">. </w:t>
      </w:r>
      <w:r w:rsidRPr="00632DA6">
        <w:rPr>
          <w:rStyle w:val="StyleUnderline"/>
        </w:rPr>
        <w:t>From Brown</w:t>
      </w:r>
      <w:r w:rsidRPr="00632DA6">
        <w:rPr>
          <w:rStyle w:val="StyleUnderline"/>
          <w:sz w:val="12"/>
        </w:rPr>
        <w:t xml:space="preserve">¶ </w:t>
      </w:r>
      <w:r w:rsidRPr="00632DA6">
        <w:rPr>
          <w:rStyle w:val="StyleUnderline"/>
        </w:rPr>
        <w:t>to Roe to Goodridge the Progressive agenda was hijacked by a group of</w:t>
      </w:r>
      <w:r w:rsidRPr="00632DA6">
        <w:rPr>
          <w:rStyle w:val="StyleUnderline"/>
          <w:sz w:val="12"/>
        </w:rPr>
        <w:t xml:space="preserve">¶ </w:t>
      </w:r>
      <w:r w:rsidRPr="00632DA6">
        <w:rPr>
          <w:rStyle w:val="StyleUnderline"/>
        </w:rPr>
        <w:t>elite, well-educated and comparatively wealthy lawyers who uncritically</w:t>
      </w:r>
      <w:r w:rsidRPr="00632DA6">
        <w:rPr>
          <w:rStyle w:val="StyleUnderline"/>
          <w:sz w:val="12"/>
        </w:rPr>
        <w:t xml:space="preserve">¶ </w:t>
      </w:r>
      <w:r w:rsidRPr="00632DA6">
        <w:rPr>
          <w:rStyle w:val="StyleUnderline"/>
        </w:rPr>
        <w:t>believed that rights trump politics and that successfully arguing before</w:t>
      </w:r>
      <w:r w:rsidRPr="00632DA6">
        <w:rPr>
          <w:rStyle w:val="StyleUnderline"/>
          <w:sz w:val="12"/>
        </w:rPr>
        <w:t xml:space="preserve">¶ </w:t>
      </w:r>
      <w:r w:rsidRPr="00632DA6">
        <w:rPr>
          <w:rStyle w:val="StyleUnderline"/>
        </w:rPr>
        <w:t>judges is equivalent to building and sustaining political movements.</w:t>
      </w:r>
      <w:r w:rsidRPr="00632DA6">
        <w:rPr>
          <w:rStyle w:val="StyleUnderline"/>
          <w:sz w:val="12"/>
        </w:rPr>
        <w:t xml:space="preserve">¶ </w:t>
      </w:r>
      <w:r w:rsidRPr="00632DA6">
        <w:rPr>
          <w:rStyle w:val="Emphasis"/>
        </w:rPr>
        <w:t>Litigation is an elite, class-based strategy for change. 107 It is premised on</w:t>
      </w:r>
      <w:r w:rsidRPr="00632DA6">
        <w:rPr>
          <w:rStyle w:val="Emphasis"/>
          <w:sz w:val="12"/>
        </w:rPr>
        <w:t xml:space="preserve">¶ </w:t>
      </w:r>
      <w:r w:rsidRPr="00632DA6">
        <w:rPr>
          <w:rStyle w:val="Emphasis"/>
        </w:rPr>
        <w:t>the notion that it is easier to persuade similarly educated and wealthy</w:t>
      </w:r>
      <w:r w:rsidRPr="00632DA6">
        <w:rPr>
          <w:rStyle w:val="Emphasis"/>
          <w:sz w:val="12"/>
        </w:rPr>
        <w:t xml:space="preserve">¶ </w:t>
      </w:r>
      <w:r w:rsidRPr="00632DA6">
        <w:rPr>
          <w:rStyle w:val="Emphasis"/>
        </w:rPr>
        <w:t>lawyers who happen to be judges of certain liberal principles than to</w:t>
      </w:r>
      <w:r w:rsidRPr="00632DA6">
        <w:rPr>
          <w:rStyle w:val="Emphasis"/>
          <w:sz w:val="12"/>
        </w:rPr>
        <w:t xml:space="preserve">¶ </w:t>
      </w:r>
      <w:r w:rsidRPr="00632DA6">
        <w:rPr>
          <w:rStyle w:val="Emphasis"/>
        </w:rPr>
        <w:t>organize everyday citizens. That might be true but without broad citizen</w:t>
      </w:r>
      <w:r w:rsidRPr="00632DA6">
        <w:rPr>
          <w:rStyle w:val="Emphasis"/>
          <w:sz w:val="12"/>
        </w:rPr>
        <w:t xml:space="preserve">¶ </w:t>
      </w:r>
      <w:r w:rsidRPr="00632DA6">
        <w:rPr>
          <w:rStyle w:val="Emphasis"/>
        </w:rPr>
        <w:t>support change will not occur.</w:t>
      </w:r>
      <w:r w:rsidRPr="00632DA6">
        <w:rPr>
          <w:rStyle w:val="Emphasis"/>
          <w:sz w:val="12"/>
        </w:rPr>
        <w:t xml:space="preserve">¶ </w:t>
      </w:r>
      <w:r w:rsidRPr="00632DA6">
        <w:rPr>
          <w:rStyle w:val="StyleUnderline"/>
        </w:rPr>
        <w:t>Litigation substitutes symbols for substance</w:t>
      </w:r>
      <w:r w:rsidRPr="00DD4AE6">
        <w:rPr>
          <w:sz w:val="16"/>
        </w:rPr>
        <w:t xml:space="preserve">. The collapse of the pro-¶ 107. As Alexis de Tocqueville noted more than a century and a half ago,¶ lawyers are elitist by training. He wrote: "hidden at the bottom of a lawyer's soul one¶ finds some of the tastes and habits of an aristocracy.... [American lawyers] conceive a¶ great distaste for the behavior of the multitude and secretly scorn the government of¶ the people." ALEXIS DE TOCQUEVILLE, DEMOCRACY IN AMERICA 243 (J.P. Mayer &amp;¶ Max Lerner eds., George Lawrence trans., Harper &amp; Row 1966) (1848).¶ 20061¶ HeinOnline -- 54 Drake L. Rev. 813 2005-2006¶ Drake Law Review¶ choice movement after </w:t>
      </w:r>
      <w:r w:rsidRPr="00632DA6">
        <w:rPr>
          <w:rStyle w:val="StyleUnderline"/>
        </w:rPr>
        <w:t>Roe is a perfect illustration as it remains the case</w:t>
      </w:r>
      <w:r w:rsidRPr="00632DA6">
        <w:rPr>
          <w:rStyle w:val="StyleUnderline"/>
          <w:sz w:val="12"/>
        </w:rPr>
        <w:t xml:space="preserve">¶ </w:t>
      </w:r>
      <w:r w:rsidRPr="00632DA6">
        <w:rPr>
          <w:rStyle w:val="StyleUnderline"/>
        </w:rPr>
        <w:t>that for many women abortion services are difficult to find. Similarly, the</w:t>
      </w:r>
      <w:r w:rsidRPr="00632DA6">
        <w:rPr>
          <w:rStyle w:val="StyleUnderline"/>
          <w:sz w:val="12"/>
        </w:rPr>
        <w:t xml:space="preserve">¶ </w:t>
      </w:r>
      <w:r w:rsidRPr="00632DA6">
        <w:rPr>
          <w:rStyle w:val="StyleUnderline"/>
        </w:rPr>
        <w:t>growing re-segregation of the nation's public schools is occurring at a time</w:t>
      </w:r>
      <w:r w:rsidRPr="00632DA6">
        <w:rPr>
          <w:rStyle w:val="StyleUnderline"/>
          <w:sz w:val="12"/>
        </w:rPr>
        <w:t xml:space="preserve">¶ </w:t>
      </w:r>
      <w:r w:rsidRPr="00632DA6">
        <w:rPr>
          <w:rStyle w:val="StyleUnderline"/>
        </w:rPr>
        <w:t>when Brown has achieved almost mythical, symbolic status</w:t>
      </w:r>
      <w:r w:rsidRPr="00DD4AE6">
        <w:rPr>
          <w:sz w:val="16"/>
        </w:rPr>
        <w:t xml:space="preserve">. The danger of¶ celebrating a symbol is that it can lead to a sense of self-satisfaction and¶ insensitivity to actual practice. Seen in this light, Brown is "little more than¶ an ornament, or golden cupola, built upon the roof of a structure found¶ rotting and infested, assuring the gentlefolk who only pass by without¶ entering that all is well inside. '10 8 </w:t>
      </w:r>
      <w:r w:rsidRPr="00632DA6">
        <w:rPr>
          <w:rStyle w:val="StyleUnderline"/>
        </w:rPr>
        <w:t>Celebrating legal symbols encourages us</w:t>
      </w:r>
      <w:r w:rsidRPr="00632DA6">
        <w:rPr>
          <w:rStyle w:val="StyleUnderline"/>
          <w:sz w:val="12"/>
        </w:rPr>
        <w:t xml:space="preserve">¶ </w:t>
      </w:r>
      <w:r w:rsidRPr="00632DA6">
        <w:rPr>
          <w:rStyle w:val="StyleUnderline"/>
        </w:rPr>
        <w:t>to look to legal solutions for political and cultural problems. Without</w:t>
      </w:r>
      <w:r w:rsidRPr="00632DA6">
        <w:rPr>
          <w:rStyle w:val="StyleUnderline"/>
          <w:sz w:val="12"/>
        </w:rPr>
        <w:t xml:space="preserve">¶ </w:t>
      </w:r>
      <w:r w:rsidRPr="00632DA6">
        <w:rPr>
          <w:rStyle w:val="StyleUnderline"/>
        </w:rPr>
        <w:t>political support, court decisions will not produce social change</w:t>
      </w:r>
      <w:r w:rsidRPr="00DD4AE6">
        <w:rPr>
          <w:sz w:val="16"/>
        </w:rPr>
        <w:t xml:space="preserve">. To¶ valorize lawyers and courts encourages reformers to litigate for social¶ change. But if political support is lacking, the effect of this vision is to limit¶ change by deflecting claims for reform away from substantive political¶ battles, where success is possible, to harmless legal ones where it is not. In¶ this way, courts play a deeply conservative ideological function in defense¶ of the status quo. </w:t>
      </w:r>
      <w:r w:rsidRPr="00632DA6">
        <w:rPr>
          <w:rStyle w:val="StyleUnderline"/>
        </w:rPr>
        <w:t>When social reformers succumb to the "lure of</w:t>
      </w:r>
      <w:r w:rsidRPr="00632DA6">
        <w:rPr>
          <w:rStyle w:val="StyleUnderline"/>
          <w:sz w:val="12"/>
        </w:rPr>
        <w:t xml:space="preserve">¶ </w:t>
      </w:r>
      <w:r w:rsidRPr="00632DA6">
        <w:rPr>
          <w:rStyle w:val="StyleUnderline"/>
        </w:rPr>
        <w:t>litigation" they forget that deep-seated social conflicts cannot be resolved</w:t>
      </w:r>
      <w:r w:rsidRPr="00632DA6">
        <w:rPr>
          <w:rStyle w:val="StyleUnderline"/>
          <w:sz w:val="12"/>
        </w:rPr>
        <w:t xml:space="preserve">¶ </w:t>
      </w:r>
      <w:r w:rsidRPr="00632DA6">
        <w:rPr>
          <w:rStyle w:val="StyleUnderline"/>
        </w:rPr>
        <w:t>through litigation.</w:t>
      </w:r>
      <w:r w:rsidRPr="00632DA6">
        <w:rPr>
          <w:rStyle w:val="StyleUnderline"/>
          <w:sz w:val="12"/>
        </w:rPr>
        <w:t xml:space="preserve">¶ </w:t>
      </w:r>
      <w:r w:rsidRPr="00632DA6">
        <w:rPr>
          <w:rStyle w:val="StyleUnderline"/>
        </w:rPr>
        <w:t>Today, there is some hope that Progressives may be turning away</w:t>
      </w:r>
      <w:r w:rsidRPr="00632DA6">
        <w:rPr>
          <w:rStyle w:val="StyleUnderline"/>
          <w:sz w:val="12"/>
        </w:rPr>
        <w:t xml:space="preserve">¶ </w:t>
      </w:r>
      <w:r w:rsidRPr="00632DA6">
        <w:rPr>
          <w:rStyle w:val="StyleUnderline"/>
        </w:rPr>
        <w:t>from litigation as a strategy for change. T</w:t>
      </w:r>
      <w:r w:rsidRPr="00DD4AE6">
        <w:rPr>
          <w:sz w:val="16"/>
        </w:rPr>
        <w:t xml:space="preserve">he cause, alas, is not a re-learning¶ of historical lessons and an understanding of the limitations on courts and¶ the need for political mobilization. Rather, it is a realization that the¶ current Supreme Court is unlikely to promote progressive principles. If¶ this were the only effect of a conservative Court it would be a good thing.¶ The problem, of course, is that even if courts are limited in their ability to¶ help Progressives, they have more room to do damage. </w:t>
      </w:r>
      <w:r w:rsidRPr="00632DA6">
        <w:rPr>
          <w:rStyle w:val="StyleUnderline"/>
        </w:rPr>
        <w:t>Courts are not</w:t>
      </w:r>
      <w:r w:rsidRPr="00632DA6">
        <w:rPr>
          <w:rStyle w:val="StyleUnderline"/>
          <w:sz w:val="12"/>
        </w:rPr>
        <w:t xml:space="preserve">¶ </w:t>
      </w:r>
      <w:r w:rsidRPr="00632DA6">
        <w:rPr>
          <w:rStyle w:val="StyleUnderline"/>
        </w:rPr>
        <w:t>symmetrically constrained from furthering both progressive and</w:t>
      </w:r>
      <w:r w:rsidRPr="00632DA6">
        <w:rPr>
          <w:rStyle w:val="StyleUnderline"/>
          <w:sz w:val="12"/>
        </w:rPr>
        <w:t xml:space="preserve">¶ </w:t>
      </w:r>
      <w:r w:rsidRPr="00632DA6">
        <w:rPr>
          <w:rStyle w:val="StyleUnderline"/>
        </w:rPr>
        <w:t>conservative change. This is because typically Progressives are asking</w:t>
      </w:r>
      <w:r w:rsidRPr="00632DA6">
        <w:rPr>
          <w:rStyle w:val="StyleUnderline"/>
          <w:sz w:val="12"/>
        </w:rPr>
        <w:t xml:space="preserve">¶ </w:t>
      </w:r>
      <w:r w:rsidRPr="00632DA6">
        <w:rPr>
          <w:rStyle w:val="StyleUnderline"/>
        </w:rPr>
        <w:t>courts to require change while Conservatives are supporting the status quo.</w:t>
      </w:r>
      <w:r w:rsidRPr="00632DA6">
        <w:rPr>
          <w:rStyle w:val="StyleUnderline"/>
          <w:sz w:val="12"/>
        </w:rPr>
        <w:t xml:space="preserve">¶ </w:t>
      </w:r>
      <w:r w:rsidRPr="00632DA6">
        <w:rPr>
          <w:rStyle w:val="StyleUnderline"/>
        </w:rPr>
        <w:t>Further, it is easier to dismantle Progressive programs than to create them.</w:t>
      </w:r>
      <w:r w:rsidRPr="00632DA6">
        <w:rPr>
          <w:rStyle w:val="StyleUnderline"/>
          <w:sz w:val="12"/>
        </w:rPr>
        <w:t xml:space="preserve">¶ </w:t>
      </w:r>
      <w:r w:rsidRPr="00632DA6">
        <w:rPr>
          <w:rStyle w:val="StyleUnderline"/>
        </w:rPr>
        <w:t>For example, with Justice Alito replacing Justice O'Connor, affirmative</w:t>
      </w:r>
      <w:r w:rsidRPr="00632DA6">
        <w:rPr>
          <w:rStyle w:val="StyleUnderline"/>
          <w:sz w:val="12"/>
        </w:rPr>
        <w:t xml:space="preserve">¶ </w:t>
      </w:r>
      <w:r w:rsidRPr="00632DA6">
        <w:rPr>
          <w:rStyle w:val="StyleUnderline"/>
        </w:rPr>
        <w:t>action plans may be found to be unconstitutional. We are now in a position</w:t>
      </w:r>
      <w:r w:rsidRPr="00632DA6">
        <w:rPr>
          <w:rStyle w:val="StyleUnderline"/>
          <w:sz w:val="12"/>
        </w:rPr>
        <w:t xml:space="preserve">¶ </w:t>
      </w:r>
      <w:r w:rsidRPr="00632DA6">
        <w:rPr>
          <w:rStyle w:val="StyleUnderline"/>
        </w:rPr>
        <w:t>where courts can be an obstacle to change.</w:t>
      </w:r>
      <w:r w:rsidRPr="00632DA6">
        <w:rPr>
          <w:rStyle w:val="StyleUnderline"/>
          <w:sz w:val="12"/>
        </w:rPr>
        <w:t xml:space="preserve">¶ </w:t>
      </w:r>
      <w:r w:rsidRPr="00DD4AE6">
        <w:rPr>
          <w:sz w:val="16"/>
        </w:rPr>
        <w:t xml:space="preserve">None of this means that law is irrelevant or that courts can never¶ further the goals of the relatively disadvantaged. For the civil rights¶ 108. Michael E. Tigar, The Supreme Court 1969 Term-Foreword: Waiver of¶ Constitutional Rights: Disquiet in the Citadel, 84 HARV. L. REV. 1, 7 (1970). Tigar¶ wrote these words specifically about the Warren Court's criminal rights decisions but¶ they are more generally applicable.¶ [Vol. 54¶ HeinOnline -- 54 Drake L. Rev. 814 2005-2006¶ Courting Disaster¶ movement, for example, courts played an important role in keeping the sitin¶ movement going, ending the Montgomery bus boycott by providing the¶ boycotters with leverage, furthering school desegregation by threatening to¶ cut off federal funds under Title VI, and upholding affirmative action¶ programs. But in each case courts were effective because a political¶ movement was supporting change. The analysis does mean that courts¶ acting alone, as in Brown or Goodridge, are structurally constrained from¶ furthering the goals of the relatively disadvantaged.¶ </w:t>
      </w:r>
      <w:r w:rsidRPr="00632DA6">
        <w:rPr>
          <w:rStyle w:val="Emphasis"/>
        </w:rPr>
        <w:t>As Progressives look to the future, they must understand that</w:t>
      </w:r>
      <w:r w:rsidRPr="00632DA6">
        <w:rPr>
          <w:rStyle w:val="Emphasis"/>
          <w:sz w:val="12"/>
        </w:rPr>
        <w:t xml:space="preserve">¶ </w:t>
      </w:r>
      <w:r w:rsidRPr="00632DA6">
        <w:rPr>
          <w:rStyle w:val="Emphasis"/>
        </w:rPr>
        <w:t>American courts are not all-powerful institutions. They were designed with</w:t>
      </w:r>
      <w:r w:rsidRPr="00632DA6">
        <w:rPr>
          <w:rStyle w:val="Emphasis"/>
          <w:sz w:val="12"/>
        </w:rPr>
        <w:t xml:space="preserve">¶ </w:t>
      </w:r>
      <w:r w:rsidRPr="00632DA6">
        <w:rPr>
          <w:rStyle w:val="Emphasis"/>
        </w:rPr>
        <w:t>severe limitations and placed in a political system of divided powers</w:t>
      </w:r>
      <w:r w:rsidRPr="00632DA6">
        <w:rPr>
          <w:rStyle w:val="StyleUnderline"/>
        </w:rPr>
        <w:t>. To</w:t>
      </w:r>
      <w:r w:rsidRPr="00632DA6">
        <w:rPr>
          <w:rStyle w:val="StyleUnderline"/>
          <w:sz w:val="12"/>
        </w:rPr>
        <w:t xml:space="preserve">¶ </w:t>
      </w:r>
      <w:r w:rsidRPr="00632DA6">
        <w:rPr>
          <w:rStyle w:val="StyleUnderline"/>
        </w:rPr>
        <w:t>rely on litigation rather than political mobilization, as difficult as it may be,</w:t>
      </w:r>
      <w:r w:rsidRPr="00632DA6">
        <w:rPr>
          <w:rStyle w:val="StyleUnderline"/>
          <w:sz w:val="12"/>
        </w:rPr>
        <w:t xml:space="preserve">¶ </w:t>
      </w:r>
      <w:r w:rsidRPr="00632DA6">
        <w:rPr>
          <w:rStyle w:val="StyleUnderline"/>
        </w:rPr>
        <w:t>misunderstands both the limits of courts and the lessons of history. It</w:t>
      </w:r>
      <w:r w:rsidRPr="00632DA6">
        <w:rPr>
          <w:rStyle w:val="StyleUnderline"/>
          <w:sz w:val="12"/>
        </w:rPr>
        <w:t xml:space="preserve">¶ </w:t>
      </w:r>
      <w:r w:rsidRPr="00632DA6">
        <w:rPr>
          <w:rStyle w:val="StyleUnderline"/>
        </w:rPr>
        <w:t>substitutes symbols for substance and clouds our vision with a naive and</w:t>
      </w:r>
      <w:r w:rsidRPr="00632DA6">
        <w:rPr>
          <w:rStyle w:val="StyleUnderline"/>
          <w:sz w:val="12"/>
        </w:rPr>
        <w:t xml:space="preserve">¶ </w:t>
      </w:r>
      <w:r w:rsidRPr="00632DA6">
        <w:rPr>
          <w:rStyle w:val="StyleUnderline"/>
        </w:rPr>
        <w:t xml:space="preserve">romantic belief in the triumph of rights over politics. And </w:t>
      </w:r>
      <w:r w:rsidRPr="00632DA6">
        <w:rPr>
          <w:rStyle w:val="Emphasis"/>
        </w:rPr>
        <w:t>while romance</w:t>
      </w:r>
      <w:r w:rsidRPr="00632DA6">
        <w:rPr>
          <w:rStyle w:val="Emphasis"/>
          <w:sz w:val="12"/>
        </w:rPr>
        <w:t xml:space="preserve">¶ </w:t>
      </w:r>
      <w:r w:rsidRPr="00632DA6">
        <w:rPr>
          <w:rStyle w:val="Emphasis"/>
        </w:rPr>
        <w:t>and even naivete have their charms, they are no substitute for substantive</w:t>
      </w:r>
      <w:r w:rsidRPr="00632DA6">
        <w:rPr>
          <w:rStyle w:val="Emphasis"/>
          <w:sz w:val="12"/>
        </w:rPr>
        <w:t xml:space="preserve">¶ </w:t>
      </w:r>
      <w:r w:rsidRPr="00632DA6">
        <w:rPr>
          <w:rStyle w:val="Emphasis"/>
        </w:rPr>
        <w:t>change.</w:t>
      </w:r>
    </w:p>
    <w:p w14:paraId="14B75FF0" w14:textId="77777777" w:rsidR="00466538" w:rsidRPr="00632DA6" w:rsidRDefault="00466538" w:rsidP="00466538">
      <w:pPr>
        <w:rPr>
          <w:rStyle w:val="Emphasis"/>
        </w:rPr>
      </w:pPr>
    </w:p>
    <w:p w14:paraId="3BB1ABC8" w14:textId="1039DB3F" w:rsidR="00100BA0" w:rsidRDefault="00100BA0" w:rsidP="00466538">
      <w:pPr>
        <w:pStyle w:val="Heading4"/>
      </w:pPr>
      <w:r>
        <w:t>Historically, the Supreme Court has not been very successful on prison reform</w:t>
      </w:r>
    </w:p>
    <w:p w14:paraId="132D11D2" w14:textId="623228AF" w:rsidR="00CC0E3F" w:rsidRDefault="004136DB" w:rsidP="00CC0E3F">
      <w:pPr>
        <w:rPr>
          <w:rStyle w:val="Style13ptBold"/>
        </w:rPr>
      </w:pPr>
      <w:r>
        <w:rPr>
          <w:rStyle w:val="Style13ptBold"/>
        </w:rPr>
        <w:t>Rosenberg 08</w:t>
      </w:r>
    </w:p>
    <w:p w14:paraId="602763F2" w14:textId="3774A0AC" w:rsidR="004136DB" w:rsidRDefault="004136DB" w:rsidP="004C70FD">
      <w:r w:rsidRPr="004C70FD">
        <w:t xml:space="preserve">(Gerald N., published September 15, 2008, University of Chicago Press, </w:t>
      </w:r>
      <w:r w:rsidRPr="008C24D8">
        <w:rPr>
          <w:u w:val="single"/>
        </w:rPr>
        <w:t>The Hollow Hope: Can Courts Bring About Social Change? Second Edition</w:t>
      </w:r>
      <w:r w:rsidRPr="004C70FD">
        <w:t xml:space="preserve">, Associate Professor of Political Science and Lecturer in Law at UChicago, </w:t>
      </w:r>
      <w:r w:rsidR="00DB49E2">
        <w:t>Kindle Location 4219</w:t>
      </w:r>
      <w:r w:rsidRPr="004C70FD">
        <w:t>)</w:t>
      </w:r>
    </w:p>
    <w:p w14:paraId="17DE632E" w14:textId="75DF128A" w:rsidR="00DB49E2" w:rsidRDefault="00DB49E2" w:rsidP="004C70FD">
      <w:pPr>
        <w:rPr>
          <w:sz w:val="16"/>
        </w:rPr>
      </w:pPr>
      <w:r w:rsidRPr="00D72025">
        <w:rPr>
          <w:sz w:val="16"/>
        </w:rPr>
        <w:t xml:space="preserve">Changes in Prisons The results of prison litigation are not entirely clear. While one school of thought believes that the "collective result of this litigation has been nothing less than the achievement of a legal revolution within a decade" (Orland 1975, 11), the key question is whether this "legal revolution" translated into a revolution in prison conditions. The careful scholar will want to know what changes occurred and whether they can be credited to the courts. In the material that follows I suggest that change varied and that the presence of the constraints and the conditions best explains why litigation worked in some places and not in others. Overall, the consensus view is that, while some changes have been made, serious problems remain. </w:t>
      </w:r>
      <w:r w:rsidRPr="005C467D">
        <w:rPr>
          <w:rStyle w:val="StyleUnderline"/>
        </w:rPr>
        <w:t>Although litigation has sometimes succeeded in eliminating the "most severe overcrowding and the most painful and onerous conditions," the contribution of the courts has been "strictly limited" to "only" those achievements</w:t>
      </w:r>
      <w:r w:rsidRPr="00D72025">
        <w:rPr>
          <w:sz w:val="16"/>
        </w:rPr>
        <w:t xml:space="preserve"> (Angelos and Jacobs 1985, 112). Improvements in prisoner health have been reported (Brakel 1986, 64), as has the lessening of the likelihood of "arbitrary abuse" (Turner 1979, 640), but prison overcrowding crowding continues to be  a serious problem.6 </w:t>
      </w:r>
      <w:r w:rsidRPr="005C467D">
        <w:rPr>
          <w:rStyle w:val="StyleUnderline"/>
        </w:rPr>
        <w:t>One study of four prison reform cases concluded that while "the court orders eliminated the worst abuses and ameliorated the harshest conditions," they failed to deal with "underlying issues and problems" and "were directed more toward symptoms than causes"</w:t>
      </w:r>
      <w:r w:rsidRPr="00D72025">
        <w:rPr>
          <w:sz w:val="16"/>
        </w:rPr>
        <w:t xml:space="preserve"> (Harris and Spiller 1976, 25, 26).7 As James Jacobs puts it, "there seems to be no agreement on which side is winning" (Jacobs 1980, 430).6 There are also the issues of prison construction and the expenditure of funds for the corrections system. Here, the essential argument is </w:t>
      </w:r>
      <w:r w:rsidRPr="005C467D">
        <w:rPr>
          <w:rStyle w:val="StyleUnderline"/>
        </w:rPr>
        <w:t>that courts have put prison reform on the political agenda and forced states to expend resources to correct constitutionally deficient conditions</w:t>
      </w:r>
      <w:r w:rsidRPr="00D72025">
        <w:rPr>
          <w:sz w:val="16"/>
        </w:rPr>
        <w:t>. The executive director of the American Civil Liberties Union's (ACLU) National Prison Project has argued that prison litigation "exposes the sordid conditions in our prisons to public scrutiny" (Bronstein 1984b, 324).' And Justice Brennan, writing in 1981, stated that "the courts have emerged as a critical force behind efforts to ameliorate inhumane conditions." He found it "clear that judicial intervention has been responsible, not only for remedying some of the worst abuses by direct order, but also for 'forcing' the legislative branch of government to reevaluate correction policies and to appropriate funds for upgrading penal systems" (Rhodes v. Chapman 1981, 359). Scholars who have closely examined the link between judicial action and prison construction are less sanguine (Finn 1984; Hopper 1985; Peirce 1987). Even ACLU prison litigator Bronstein has noted that "</w:t>
      </w:r>
      <w:r w:rsidRPr="005C467D">
        <w:rPr>
          <w:rStyle w:val="Emphasis"/>
        </w:rPr>
        <w:t>most prison construction is not in response to law suits" but rather "in response  to a real need, or at least a perceived need</w:t>
      </w:r>
      <w:r w:rsidRPr="00D72025">
        <w:rPr>
          <w:sz w:val="16"/>
        </w:rPr>
        <w:t xml:space="preserve">" (Bronstein 1984a, 346). Similarly, studies of the effect of judicial action on expenditures have also found mixed results (Harriman and Straussman 1983; Taggart 1989). A recent study found that "judicial intervention does not ensure a budgetary response" and concluded that "spending is shaped in large measure by forces much more compelling and forceful than a single discrete event such as a court order" (Taggart 1989, 267, 268; cf. Feeley 1989). Finally, there is the issue of prison violence. </w:t>
      </w:r>
      <w:r w:rsidRPr="005C467D">
        <w:rPr>
          <w:rStyle w:val="StyleUnderline"/>
        </w:rPr>
        <w:t>Although court-ordered reform form is aimed in general at improving the treatment of prisoners</w:t>
      </w:r>
      <w:r w:rsidRPr="00D72025">
        <w:rPr>
          <w:sz w:val="16"/>
        </w:rPr>
        <w:t xml:space="preserve">, and specifically at reducing arbitrary use of force, there is some evidence suggesting that </w:t>
      </w:r>
      <w:r w:rsidRPr="005C467D">
        <w:rPr>
          <w:rStyle w:val="Emphasis"/>
        </w:rPr>
        <w:t>such reform leads to an increase in prison violence</w:t>
      </w:r>
      <w:r w:rsidRPr="00D72025">
        <w:rPr>
          <w:sz w:val="16"/>
        </w:rPr>
        <w:t xml:space="preserve">, at least in the short run. 10 Additional factors such as "changes in society" (Project 1973, 494), growing prison populations, and younger, less tractable inmates, have had an effect (Brakel 1986, 6). But overall, as a former Texas prison guard put it, "while prisoners in many institutions now have enhanced civil rights . . . they live in a lawless society at the mercy of aggressive inmates and cliques" (Marquart and Crouch 1985, 584). And by 1986, Brakel concluded that the "contemporary wisdom in corrections is that despite more than a decade of close scrutiny and mandated reforms, many prisons are less safe than they were in the pre-reform days" (Brakel 1986, 6). In sum, then, it appears that change has been uneven. Many of the worst conditions have been improved to at least minimal standards, but problems still abound. The task that remains is to explain why the change has been so uneven-why there was some change, but only some.  </w:t>
      </w:r>
    </w:p>
    <w:p w14:paraId="592858BB" w14:textId="77777777" w:rsidR="00123108" w:rsidRPr="005914F9" w:rsidRDefault="00123108" w:rsidP="00123108">
      <w:pPr>
        <w:pStyle w:val="Heading4"/>
      </w:pPr>
      <w:r>
        <w:t xml:space="preserve">Courts lack implementation powers, </w:t>
      </w:r>
      <w:r>
        <w:rPr>
          <w:u w:val="single"/>
        </w:rPr>
        <w:t>especially</w:t>
      </w:r>
      <w:r w:rsidRPr="00326B38">
        <w:t xml:space="preserve"> </w:t>
      </w:r>
      <w:r>
        <w:t>in the context of prison reform</w:t>
      </w:r>
    </w:p>
    <w:p w14:paraId="7BE0D931" w14:textId="77777777" w:rsidR="00123108" w:rsidRDefault="00123108" w:rsidP="00123108">
      <w:pPr>
        <w:rPr>
          <w:rStyle w:val="Style13ptBold"/>
        </w:rPr>
      </w:pPr>
      <w:r>
        <w:rPr>
          <w:rStyle w:val="Style13ptBold"/>
        </w:rPr>
        <w:t>Rosenberg 08</w:t>
      </w:r>
    </w:p>
    <w:p w14:paraId="7BF93624" w14:textId="77777777" w:rsidR="00123108" w:rsidRPr="00E43C8A" w:rsidRDefault="00123108" w:rsidP="00123108">
      <w:pPr>
        <w:rPr>
          <w:rStyle w:val="Style13ptBold"/>
          <w:b w:val="0"/>
          <w:sz w:val="22"/>
        </w:rPr>
      </w:pPr>
      <w:r w:rsidRPr="004C70FD">
        <w:t>(Gerald N., published September 15, 2008, University of Chicago Press, The Hollow Hope: Can Courts Bring About Social Change? Second Edition, Associate Professor of Political Science and Lecturer in Law at UChicago, p</w:t>
      </w:r>
      <w:r>
        <w:t>gs 308-309)</w:t>
      </w:r>
    </w:p>
    <w:p w14:paraId="3437BBB2" w14:textId="4A7BF178" w:rsidR="00123108" w:rsidRPr="006E6028" w:rsidRDefault="00123108" w:rsidP="004C70FD">
      <w:pPr>
        <w:rPr>
          <w:sz w:val="14"/>
        </w:rPr>
      </w:pPr>
      <w:r w:rsidRPr="00996EF3">
        <w:rPr>
          <w:sz w:val="14"/>
        </w:rPr>
        <w:t>Lack of Implementation Power</w:t>
      </w:r>
      <w:r w:rsidRPr="008C24D8">
        <w:rPr>
          <w:rStyle w:val="StyleUnderline"/>
        </w:rPr>
        <w:t>. The third constraint</w:t>
      </w:r>
      <w:r w:rsidRPr="00996EF3">
        <w:rPr>
          <w:sz w:val="14"/>
        </w:rPr>
        <w:t xml:space="preserve"> that must be overcome come </w:t>
      </w:r>
      <w:r w:rsidRPr="008C24D8">
        <w:rPr>
          <w:rStyle w:val="Emphasis"/>
        </w:rPr>
        <w:t xml:space="preserve">is the courts' lack of implementation powers. </w:t>
      </w:r>
      <w:r w:rsidRPr="00996EF3">
        <w:rPr>
          <w:sz w:val="14"/>
        </w:rPr>
        <w:t xml:space="preserve">As Bronstein points out, </w:t>
      </w:r>
      <w:r w:rsidRPr="008C24D8">
        <w:rPr>
          <w:rStyle w:val="StyleUnderline"/>
        </w:rPr>
        <w:t>implementation and enforcement of prison reform decrees rests "primarily in the hands of prison officials</w:t>
      </w:r>
      <w:r w:rsidRPr="00996EF3">
        <w:rPr>
          <w:sz w:val="14"/>
        </w:rPr>
        <w:t xml:space="preserve">" (Bronstein 1977, 44) </w:t>
      </w:r>
      <w:r w:rsidRPr="008C24D8">
        <w:rPr>
          <w:rStyle w:val="StyleUnderline"/>
        </w:rPr>
        <w:t>who</w:t>
      </w:r>
      <w:r w:rsidRPr="00996EF3">
        <w:rPr>
          <w:sz w:val="14"/>
        </w:rPr>
        <w:t xml:space="preserve">, </w:t>
      </w:r>
      <w:r w:rsidRPr="008C24D8">
        <w:rPr>
          <w:rStyle w:val="StyleUnderline"/>
        </w:rPr>
        <w:t>like other professionals, do not like having their professional competence challenged</w:t>
      </w:r>
      <w:r w:rsidRPr="00996EF3">
        <w:rPr>
          <w:sz w:val="14"/>
        </w:rPr>
        <w:t xml:space="preserve">. </w:t>
      </w:r>
      <w:r w:rsidRPr="008C24D8">
        <w:rPr>
          <w:rStyle w:val="StyleUnderline"/>
        </w:rPr>
        <w:t>When courts issue orders requiring prison reform, many administrators see them as doing just that.</w:t>
      </w:r>
      <w:r w:rsidRPr="00996EF3">
        <w:rPr>
          <w:sz w:val="14"/>
        </w:rPr>
        <w:t xml:space="preserve"> The problem, of course, is not only that </w:t>
      </w:r>
      <w:r w:rsidRPr="008C24D8">
        <w:rPr>
          <w:rStyle w:val="StyleUnderline"/>
        </w:rPr>
        <w:t>prison officials "often continue to fight for the status quo"</w:t>
      </w:r>
      <w:r w:rsidRPr="00996EF3">
        <w:rPr>
          <w:sz w:val="14"/>
        </w:rPr>
        <w:t xml:space="preserve"> (Bronstein 1977, 44), but also that </w:t>
      </w:r>
      <w:r w:rsidRPr="008C24D8">
        <w:rPr>
          <w:rStyle w:val="StyleUnderline"/>
        </w:rPr>
        <w:t>courts lack the tools to insure implementation</w:t>
      </w:r>
      <w:r w:rsidRPr="00996EF3">
        <w:rPr>
          <w:sz w:val="14"/>
        </w:rPr>
        <w:t xml:space="preserve">. Although this is not unusual, </w:t>
      </w:r>
      <w:r w:rsidRPr="008C24D8">
        <w:rPr>
          <w:rStyle w:val="StyleUnderline"/>
        </w:rPr>
        <w:t>the less visible nature of prisons as compared to other governmental agencies which have been the targets of litigation makes implementation even more problematic.</w:t>
      </w:r>
      <w:r w:rsidRPr="00996EF3">
        <w:rPr>
          <w:sz w:val="14"/>
        </w:rPr>
        <w:t xml:space="preserve"> </w:t>
      </w:r>
      <w:r w:rsidRPr="005914F9">
        <w:rPr>
          <w:rStyle w:val="StyleUnderline"/>
        </w:rPr>
        <w:t>Since prison access is regulated for safety reasons, information on conditions and the progress of implementation is difficult to obtain</w:t>
      </w:r>
      <w:r w:rsidRPr="00996EF3">
        <w:rPr>
          <w:sz w:val="14"/>
        </w:rPr>
        <w:t xml:space="preserve">. As Jacobs points out, "even under the best of circumstances," </w:t>
      </w:r>
      <w:r w:rsidRPr="005914F9">
        <w:rPr>
          <w:rStyle w:val="StyleUnderline"/>
        </w:rPr>
        <w:t>the court "must depend upon the institution's staff for information as to whether a decree is being followed</w:t>
      </w:r>
      <w:r w:rsidRPr="00996EF3">
        <w:rPr>
          <w:sz w:val="14"/>
        </w:rPr>
        <w:t xml:space="preserve">" (Jacobs 1980, 452). </w:t>
      </w:r>
      <w:r w:rsidRPr="005914F9">
        <w:rPr>
          <w:rStyle w:val="StyleUnderline"/>
        </w:rPr>
        <w:t>The staff, of course, may be uncooperative.</w:t>
      </w:r>
      <w:r w:rsidRPr="00996EF3">
        <w:rPr>
          <w:sz w:val="14"/>
        </w:rPr>
        <w:t xml:space="preserve"> Indeed, </w:t>
      </w:r>
      <w:r w:rsidRPr="005914F9">
        <w:rPr>
          <w:rStyle w:val="StyleUnderline"/>
        </w:rPr>
        <w:t>when California corrections administrators were asked</w:t>
      </w:r>
      <w:r w:rsidRPr="00996EF3">
        <w:rPr>
          <w:sz w:val="14"/>
        </w:rPr>
        <w:t>, in a survey</w:t>
      </w:r>
      <w:r w:rsidRPr="005914F9">
        <w:rPr>
          <w:rStyle w:val="StyleUnderline"/>
        </w:rPr>
        <w:t>, if they could "comply with court orders through changes which meet the letter of the court order, but not its spirit, and thereby frustrate the intent of the court," a whopping 87 percent said yes</w:t>
      </w:r>
      <w:r w:rsidRPr="00996EF3">
        <w:rPr>
          <w:sz w:val="14"/>
        </w:rPr>
        <w:t xml:space="preserve"> (Project 1973, 530). </w:t>
      </w:r>
      <w:r w:rsidRPr="005914F9">
        <w:rPr>
          <w:rStyle w:val="Emphasis"/>
        </w:rPr>
        <w:t>As one administrator put it in a follow-up interview, "we can usually get around anything"</w:t>
      </w:r>
      <w:r w:rsidRPr="00996EF3">
        <w:rPr>
          <w:sz w:val="14"/>
        </w:rPr>
        <w:t xml:space="preserve"> (Project 1973, 531). </w:t>
      </w:r>
      <w:r w:rsidRPr="005914F9">
        <w:rPr>
          <w:rStyle w:val="StyleUnderline"/>
        </w:rPr>
        <w:t>Administrators simply play an indispensable role in the success of prison reform.</w:t>
      </w:r>
      <w:r w:rsidRPr="00996EF3">
        <w:rPr>
          <w:sz w:val="14"/>
        </w:rPr>
        <w:t xml:space="preserve"> As the assistant attorney general in charge of corrections in Washington state put it, "the key to relief will be commitment by defendants to comply with the letter and the spirit of the order" (Collins 1984, 342). </w:t>
      </w:r>
      <w:r w:rsidRPr="005914F9">
        <w:rPr>
          <w:rStyle w:val="StyleUnderline"/>
        </w:rPr>
        <w:t>The necessity of support from prison administrators, and their ability to withhold that support, makes overcoming the implementation constraint particularly   problematic."</w:t>
      </w:r>
      <w:r w:rsidRPr="00996EF3">
        <w:rPr>
          <w:sz w:val="14"/>
        </w:rPr>
        <w:t xml:space="preserve"> </w:t>
      </w:r>
      <w:r w:rsidRPr="00185333">
        <w:rPr>
          <w:rStyle w:val="StyleUnderline"/>
        </w:rPr>
        <w:t>There is also a related issue of staff support below the top administrative level</w:t>
      </w:r>
      <w:r w:rsidRPr="00996EF3">
        <w:rPr>
          <w:sz w:val="14"/>
        </w:rPr>
        <w:t xml:space="preserve">. Since it is the staff who will actually carry out any reform decree, their attitude is vitally important. Yet </w:t>
      </w:r>
      <w:r w:rsidRPr="00185333">
        <w:rPr>
          <w:rStyle w:val="StyleUnderline"/>
        </w:rPr>
        <w:t>the staff</w:t>
      </w:r>
      <w:r w:rsidRPr="00996EF3">
        <w:rPr>
          <w:sz w:val="14"/>
        </w:rPr>
        <w:t xml:space="preserve">, operating in a potentially dangerous environment, </w:t>
      </w:r>
      <w:r w:rsidRPr="00185333">
        <w:rPr>
          <w:rStyle w:val="StyleUnderline"/>
        </w:rPr>
        <w:t>may have little interest or incentive in reforming their procedures</w:t>
      </w:r>
      <w:r w:rsidRPr="00996EF3">
        <w:rPr>
          <w:sz w:val="14"/>
        </w:rPr>
        <w:t xml:space="preserve">, , </w:t>
      </w:r>
      <w:r w:rsidRPr="00185333">
        <w:rPr>
          <w:rStyle w:val="Emphasis"/>
        </w:rPr>
        <w:t>especially if the reforms are perceived as lessening their authority</w:t>
      </w:r>
      <w:r w:rsidRPr="00996EF3">
        <w:rPr>
          <w:sz w:val="14"/>
        </w:rPr>
        <w:t xml:space="preserve">. A New York study found that </w:t>
      </w:r>
      <w:r w:rsidRPr="00185333">
        <w:rPr>
          <w:rStyle w:val="StyleUnderline"/>
        </w:rPr>
        <w:t xml:space="preserve">the typical corrections officer "opposes prison reform as a threat to </w:t>
      </w:r>
      <w:r w:rsidRPr="00996EF3">
        <w:rPr>
          <w:strike/>
          <w:sz w:val="14"/>
        </w:rPr>
        <w:t>his</w:t>
      </w:r>
      <w:r w:rsidRPr="00185333">
        <w:rPr>
          <w:rStyle w:val="StyleUnderline"/>
        </w:rPr>
        <w:t xml:space="preserve"> physical security"</w:t>
      </w:r>
      <w:r w:rsidRPr="00996EF3">
        <w:rPr>
          <w:sz w:val="14"/>
        </w:rPr>
        <w:t xml:space="preserve"> (New York State 1974, 17). The California correctional administrators' survey just referred to, found "</w:t>
      </w:r>
      <w:r w:rsidRPr="00185333">
        <w:rPr>
          <w:rStyle w:val="StyleUnderline"/>
        </w:rPr>
        <w:t>many administrators" stating that the "greatest administrative challenge regarding the effect of change on the staff was having to `sell' the staff on every new policy</w:t>
      </w:r>
      <w:r w:rsidRPr="00996EF3">
        <w:rPr>
          <w:sz w:val="14"/>
        </w:rPr>
        <w:t>" (Project 1973, 502). Indeed, the survey found that "</w:t>
      </w:r>
      <w:r w:rsidRPr="00185333">
        <w:rPr>
          <w:rStyle w:val="StyleUnderline"/>
        </w:rPr>
        <w:t>staff morale is the operational factor which consistently shows the greatest negative effect" of court-ordered reform</w:t>
      </w:r>
      <w:r w:rsidRPr="00996EF3">
        <w:rPr>
          <w:sz w:val="14"/>
        </w:rPr>
        <w:t xml:space="preserve"> (Project 1973, 575).</w:t>
      </w:r>
    </w:p>
    <w:p w14:paraId="07C34C9B" w14:textId="012501CD" w:rsidR="00100BA0" w:rsidRDefault="00703184" w:rsidP="00703184">
      <w:pPr>
        <w:pStyle w:val="Heading3"/>
      </w:pPr>
      <w:r>
        <w:t>2NC</w:t>
      </w:r>
      <w:r w:rsidR="006E6028">
        <w:t>—Prison Specific</w:t>
      </w:r>
    </w:p>
    <w:p w14:paraId="415F485B" w14:textId="42A64B13" w:rsidR="004C70FD" w:rsidRDefault="00833ADA" w:rsidP="004C70FD">
      <w:pPr>
        <w:pStyle w:val="Heading4"/>
      </w:pPr>
      <w:r>
        <w:t>Courts can’t produce significant prison reform—prison officials won’t change without political influence</w:t>
      </w:r>
    </w:p>
    <w:p w14:paraId="7F67A558" w14:textId="77777777" w:rsidR="004C70FD" w:rsidRDefault="004C70FD" w:rsidP="004C70FD">
      <w:pPr>
        <w:rPr>
          <w:rStyle w:val="Style13ptBold"/>
        </w:rPr>
      </w:pPr>
      <w:r>
        <w:rPr>
          <w:rStyle w:val="Style13ptBold"/>
        </w:rPr>
        <w:t>Rosenberg 08</w:t>
      </w:r>
    </w:p>
    <w:p w14:paraId="6A5E8B6E" w14:textId="4478B6B5" w:rsidR="00100BA0" w:rsidRDefault="004C70FD" w:rsidP="00CC0E3F">
      <w:r w:rsidRPr="004C70FD">
        <w:t>(Gerald N., published September 15, 2008, University of Chicago Press, The Hollow Hope: Can Courts Bring About Social Change? Second Edition, Associate Professor of Political Science and Lecturer in Law at UChicago, p</w:t>
      </w:r>
      <w:r w:rsidR="00494EBF">
        <w:t>gs 308-309)</w:t>
      </w:r>
    </w:p>
    <w:p w14:paraId="5C97EA50" w14:textId="02AB77D5" w:rsidR="00CC0E3F" w:rsidRPr="00494EBF" w:rsidRDefault="00CC0E3F" w:rsidP="00CC0E3F">
      <w:pPr>
        <w:rPr>
          <w:sz w:val="16"/>
        </w:rPr>
      </w:pPr>
      <w:r w:rsidRPr="00494EBF">
        <w:rPr>
          <w:rStyle w:val="StyleUnderline"/>
        </w:rPr>
        <w:t>The second constraint on courts’ ability to produce signiﬁcant social reform is the need for political support</w:t>
      </w:r>
      <w:r w:rsidRPr="00494EBF">
        <w:rPr>
          <w:sz w:val="16"/>
        </w:rPr>
        <w:t xml:space="preserve">. Prison re- form issues are “essentially political" (Bronstein 1977, 27, 44), and </w:t>
      </w:r>
      <w:r w:rsidRPr="00494EBF">
        <w:rPr>
          <w:rStyle w:val="StyleUnderline"/>
        </w:rPr>
        <w:t>prison reform is “highly dependent upon the political processes</w:t>
      </w:r>
      <w:r w:rsidRPr="00494EBF">
        <w:rPr>
          <w:sz w:val="16"/>
        </w:rPr>
        <w:t xml:space="preserve">” (Resnick i984, 348). When political leaders are willing to act, this constraint can be over- come. When they do nothing, or oppose court decisions, little change occurs. The reasons for this are relatively straightforward. First, </w:t>
      </w:r>
      <w:r w:rsidRPr="00494EBF">
        <w:rPr>
          <w:rStyle w:val="Emphasis"/>
        </w:rPr>
        <w:t>unless prison officials are pushed by political leaders there is “little incentive" for them to “take the risks inherent in changing the current structure"</w:t>
      </w:r>
      <w:r w:rsidRPr="00494EBF">
        <w:rPr>
          <w:sz w:val="16"/>
        </w:rPr>
        <w:t xml:space="preserve"> (Note 1979, 1067). Without the support of political leaders, prison officials lack the resources to make many changes and risk their jobs in trying. Ameliorating conditions, improving services, hiring more guards, and building more prisons all cost money, and that money can come only from the legislature and the executive branch. Thus, </w:t>
      </w:r>
      <w:r w:rsidRPr="00494EBF">
        <w:rPr>
          <w:rStyle w:val="StyleUnderline"/>
        </w:rPr>
        <w:t>overcoming the lack of political support was a trickier problem, and one that reformers have not been able to solve uniformly</w:t>
      </w:r>
      <w:r w:rsidRPr="00494EBF">
        <w:rPr>
          <w:sz w:val="16"/>
        </w:rPr>
        <w:t xml:space="preserve">. </w:t>
      </w:r>
    </w:p>
    <w:p w14:paraId="567FA3C6" w14:textId="5FC2EC2E" w:rsidR="0072465A" w:rsidRDefault="004160CD" w:rsidP="0072465A">
      <w:pPr>
        <w:pStyle w:val="Heading4"/>
      </w:pPr>
      <w:r>
        <w:t>Courts are generalist institutions—don’t have specialties in prison reform</w:t>
      </w:r>
    </w:p>
    <w:p w14:paraId="53F1BFA1" w14:textId="5AF73459" w:rsidR="002F1C5D" w:rsidRDefault="002F1C5D" w:rsidP="002F1C5D">
      <w:pPr>
        <w:rPr>
          <w:rStyle w:val="Style13ptBold"/>
        </w:rPr>
      </w:pPr>
      <w:r>
        <w:rPr>
          <w:rStyle w:val="Style13ptBold"/>
        </w:rPr>
        <w:t>Garvock 05</w:t>
      </w:r>
    </w:p>
    <w:p w14:paraId="7C516E08" w14:textId="465D5CB0" w:rsidR="002F1C5D" w:rsidRPr="002F1C5D" w:rsidRDefault="002F1C5D" w:rsidP="002F1C5D">
      <w:r w:rsidRPr="002F1C5D">
        <w:t>(Heather L., Eastern Michigan University Digital Commons, “The Courts and the Politics of Prison Reform,” Heather practices in the United States District Court for the Eastern District of Michigan and the United States Court of Appeals for the Sixth Circuit, JD from Wayne State University, http://commons.emich.edu/cgi/viewcontent.cgi?article=1046&amp;context=honors, 7/26/15, SM)</w:t>
      </w:r>
    </w:p>
    <w:p w14:paraId="4385565C" w14:textId="0D0AB7A3" w:rsidR="0072465A" w:rsidRPr="0072465A" w:rsidRDefault="0072465A" w:rsidP="0072465A">
      <w:r>
        <w:t xml:space="preserve">However, Horowitz is quick to caution that </w:t>
      </w:r>
      <w:r w:rsidRPr="004160CD">
        <w:rPr>
          <w:rStyle w:val="StyleUnderline"/>
        </w:rPr>
        <w:t>there are also disadvantages of going to the</w:t>
      </w:r>
      <w:r w:rsidR="002F1C5D" w:rsidRPr="004160CD">
        <w:rPr>
          <w:rStyle w:val="StyleUnderline"/>
        </w:rPr>
        <w:t xml:space="preserve"> </w:t>
      </w:r>
      <w:r w:rsidRPr="004160CD">
        <w:rPr>
          <w:rStyle w:val="StyleUnderline"/>
        </w:rPr>
        <w:t>courts</w:t>
      </w:r>
      <w:r>
        <w:t>, and he speaks at length about these disadvantages.</w:t>
      </w:r>
      <w:r w:rsidR="002F1C5D">
        <w:t xml:space="preserve"> </w:t>
      </w:r>
      <w:r>
        <w:t>He begins by arguing that the</w:t>
      </w:r>
      <w:r w:rsidR="002F1C5D" w:rsidRPr="002F1C5D">
        <w:rPr>
          <w:sz w:val="12"/>
        </w:rPr>
        <w:t xml:space="preserve"> </w:t>
      </w:r>
      <w:r w:rsidRPr="004160CD">
        <w:rPr>
          <w:rStyle w:val="Emphasis"/>
        </w:rPr>
        <w:t>courts are generalist institutions that are not geared toward making specialist decisions and</w:t>
      </w:r>
      <w:r w:rsidR="002F1C5D" w:rsidRPr="004160CD">
        <w:rPr>
          <w:rStyle w:val="Emphasis"/>
        </w:rPr>
        <w:t xml:space="preserve"> </w:t>
      </w:r>
      <w:r w:rsidRPr="004160CD">
        <w:rPr>
          <w:rStyle w:val="Emphasis"/>
        </w:rPr>
        <w:t>policies</w:t>
      </w:r>
      <w:r>
        <w:t>.</w:t>
      </w:r>
      <w:r w:rsidR="002F1C5D">
        <w:t xml:space="preserve"> </w:t>
      </w:r>
      <w:r w:rsidRPr="004160CD">
        <w:rPr>
          <w:rStyle w:val="StyleUnderline"/>
        </w:rPr>
        <w:t>Judges receive training in the law and the judicial process, but beyond that, they do</w:t>
      </w:r>
      <w:r w:rsidR="002F1C5D" w:rsidRPr="004160CD">
        <w:rPr>
          <w:rStyle w:val="StyleUnderline"/>
        </w:rPr>
        <w:t xml:space="preserve"> </w:t>
      </w:r>
      <w:r w:rsidRPr="004160CD">
        <w:rPr>
          <w:rStyle w:val="StyleUnderline"/>
        </w:rPr>
        <w:t>not have a specialty</w:t>
      </w:r>
      <w:r>
        <w:t>. (Horowitz 25).</w:t>
      </w:r>
      <w:r w:rsidR="002F1C5D">
        <w:t xml:space="preserve"> </w:t>
      </w:r>
      <w:r>
        <w:t xml:space="preserve">Yet </w:t>
      </w:r>
      <w:r w:rsidRPr="004160CD">
        <w:rPr>
          <w:rStyle w:val="StyleUnderline"/>
        </w:rPr>
        <w:t>judges are required to not only process large</w:t>
      </w:r>
      <w:r w:rsidR="002F1C5D" w:rsidRPr="004160CD">
        <w:rPr>
          <w:rStyle w:val="StyleUnderline"/>
        </w:rPr>
        <w:t xml:space="preserve"> </w:t>
      </w:r>
      <w:r w:rsidRPr="004160CD">
        <w:rPr>
          <w:rStyle w:val="StyleUnderline"/>
        </w:rPr>
        <w:t>amounts of specialized information, but they also must determine which specialized</w:t>
      </w:r>
      <w:r w:rsidR="002F1C5D" w:rsidRPr="004160CD">
        <w:rPr>
          <w:rStyle w:val="StyleUnderline"/>
        </w:rPr>
        <w:t xml:space="preserve"> </w:t>
      </w:r>
      <w:r w:rsidRPr="004160CD">
        <w:rPr>
          <w:rStyle w:val="StyleUnderline"/>
        </w:rPr>
        <w:t>information is more accurate since judges will often hear conflicting testimony from expert</w:t>
      </w:r>
      <w:r w:rsidR="002F1C5D" w:rsidRPr="004160CD">
        <w:rPr>
          <w:rStyle w:val="StyleUnderline"/>
        </w:rPr>
        <w:t xml:space="preserve"> </w:t>
      </w:r>
      <w:r w:rsidRPr="004160CD">
        <w:rPr>
          <w:rStyle w:val="StyleUnderline"/>
        </w:rPr>
        <w:t>witnesses who have a bias to one side or the other</w:t>
      </w:r>
      <w:r>
        <w:t xml:space="preserve"> (Horowitz 26).</w:t>
      </w:r>
      <w:r w:rsidR="002F1C5D">
        <w:t xml:space="preserve"> </w:t>
      </w:r>
    </w:p>
    <w:p w14:paraId="0C58BE33" w14:textId="01AEA9C2" w:rsidR="0072465A" w:rsidRDefault="00D92029" w:rsidP="0072465A">
      <w:pPr>
        <w:pStyle w:val="Heading4"/>
      </w:pPr>
      <w:r>
        <w:t xml:space="preserve">Interpreting population has the ability to distort the decision—can fail to comply or </w:t>
      </w:r>
      <w:r w:rsidR="008C6E65">
        <w:t>make cosmetic changes to give the appearance of compliance</w:t>
      </w:r>
    </w:p>
    <w:p w14:paraId="293F289F" w14:textId="77777777" w:rsidR="002F1C5D" w:rsidRDefault="002F1C5D" w:rsidP="002F1C5D">
      <w:pPr>
        <w:rPr>
          <w:rStyle w:val="Style13ptBold"/>
        </w:rPr>
      </w:pPr>
      <w:r>
        <w:rPr>
          <w:rStyle w:val="Style13ptBold"/>
        </w:rPr>
        <w:t>Garvock 05</w:t>
      </w:r>
    </w:p>
    <w:p w14:paraId="77061574" w14:textId="77777777" w:rsidR="002F1C5D" w:rsidRPr="002F1C5D" w:rsidRDefault="002F1C5D" w:rsidP="002F1C5D">
      <w:r w:rsidRPr="002F1C5D">
        <w:t>(Heather L., Eastern Michigan University Digital Commons, “The Courts and the Politics of Prison Reform,” Heather practices in the United States District Court for the Eastern District of Michigan and the United States Court of Appeals for the Sixth Circuit, JD from Wayne State University, http://commons.emich.edu/cgi/viewcontent.cgi?article=1046&amp;context=honors, 7/26/15, SM)</w:t>
      </w:r>
    </w:p>
    <w:p w14:paraId="1B16D39F" w14:textId="6265B831" w:rsidR="0072465A" w:rsidRPr="00C01C7B" w:rsidRDefault="0072465A" w:rsidP="0072465A">
      <w:pPr>
        <w:rPr>
          <w:sz w:val="16"/>
        </w:rPr>
      </w:pPr>
      <w:r w:rsidRPr="00C01C7B">
        <w:rPr>
          <w:sz w:val="16"/>
        </w:rPr>
        <w:t>A better understanding of how Rosenberg’s constraints work can be derived from the</w:t>
      </w:r>
      <w:r w:rsidR="00C01C7B" w:rsidRPr="00C01C7B">
        <w:rPr>
          <w:sz w:val="16"/>
        </w:rPr>
        <w:t xml:space="preserve"> </w:t>
      </w:r>
      <w:r w:rsidRPr="00C01C7B">
        <w:rPr>
          <w:sz w:val="16"/>
        </w:rPr>
        <w:t>Model of Judicial Implementation and Impact outlined by Bradley Canon and Charles Johnson.</w:t>
      </w:r>
      <w:r w:rsidR="00C01C7B" w:rsidRPr="00C01C7B">
        <w:rPr>
          <w:sz w:val="16"/>
        </w:rPr>
        <w:t xml:space="preserve">  </w:t>
      </w:r>
      <w:r w:rsidRPr="00C01C7B">
        <w:rPr>
          <w:sz w:val="16"/>
        </w:rPr>
        <w:t xml:space="preserve">Canon and Johnson explain that </w:t>
      </w:r>
      <w:r w:rsidRPr="00C01C7B">
        <w:rPr>
          <w:rStyle w:val="StyleUnderline"/>
        </w:rPr>
        <w:t>when a court makes a decision there are different</w:t>
      </w:r>
      <w:r w:rsidR="00C01C7B" w:rsidRPr="00C01C7B">
        <w:rPr>
          <w:rStyle w:val="StyleUnderline"/>
        </w:rPr>
        <w:t xml:space="preserve"> </w:t>
      </w:r>
      <w:r w:rsidRPr="00C01C7B">
        <w:rPr>
          <w:rStyle w:val="StyleUnderline"/>
        </w:rPr>
        <w:t>“populations” that work at different levels of the implementation process. The population at</w:t>
      </w:r>
      <w:r w:rsidR="00C01C7B" w:rsidRPr="00C01C7B">
        <w:rPr>
          <w:rStyle w:val="StyleUnderline"/>
        </w:rPr>
        <w:t xml:space="preserve"> </w:t>
      </w:r>
      <w:r w:rsidRPr="00C01C7B">
        <w:rPr>
          <w:rStyle w:val="StyleUnderline"/>
        </w:rPr>
        <w:t>the top is the decision maker or the court that issuing the order.</w:t>
      </w:r>
      <w:r w:rsidR="00C01C7B" w:rsidRPr="00C01C7B">
        <w:rPr>
          <w:rStyle w:val="StyleUnderline"/>
        </w:rPr>
        <w:t xml:space="preserve"> </w:t>
      </w:r>
      <w:r w:rsidRPr="00C01C7B">
        <w:rPr>
          <w:rStyle w:val="StyleUnderline"/>
        </w:rPr>
        <w:t>Just below the decision</w:t>
      </w:r>
      <w:r w:rsidR="00C01C7B" w:rsidRPr="00C01C7B">
        <w:rPr>
          <w:rStyle w:val="StyleUnderline"/>
        </w:rPr>
        <w:t xml:space="preserve"> </w:t>
      </w:r>
      <w:r w:rsidRPr="00C01C7B">
        <w:rPr>
          <w:rStyle w:val="StyleUnderline"/>
        </w:rPr>
        <w:t>maker is the interpreting population. Consisting primarily of judges in the lower courts, the</w:t>
      </w:r>
      <w:r w:rsidR="00C01C7B" w:rsidRPr="00C01C7B">
        <w:rPr>
          <w:rStyle w:val="StyleUnderline"/>
        </w:rPr>
        <w:t xml:space="preserve"> </w:t>
      </w:r>
      <w:r w:rsidRPr="00C01C7B">
        <w:rPr>
          <w:rStyle w:val="StyleUnderline"/>
        </w:rPr>
        <w:t>members of the interpreting population are responsible for interpreting the decision</w:t>
      </w:r>
      <w:r w:rsidRPr="00C01C7B">
        <w:rPr>
          <w:sz w:val="16"/>
        </w:rPr>
        <w:t xml:space="preserve"> of the</w:t>
      </w:r>
      <w:r w:rsidR="00C01C7B" w:rsidRPr="00C01C7B">
        <w:rPr>
          <w:sz w:val="16"/>
        </w:rPr>
        <w:t xml:space="preserve"> </w:t>
      </w:r>
      <w:r w:rsidRPr="00C01C7B">
        <w:rPr>
          <w:sz w:val="16"/>
        </w:rPr>
        <w:t>higher courts and explaining what the decision means to a given case.</w:t>
      </w:r>
      <w:r w:rsidR="00C01C7B" w:rsidRPr="00C01C7B">
        <w:rPr>
          <w:sz w:val="16"/>
        </w:rPr>
        <w:t xml:space="preserve"> </w:t>
      </w:r>
      <w:r w:rsidRPr="00C01C7B">
        <w:rPr>
          <w:sz w:val="16"/>
        </w:rPr>
        <w:t>It is up to the</w:t>
      </w:r>
      <w:r w:rsidR="00C01C7B" w:rsidRPr="00C01C7B">
        <w:rPr>
          <w:sz w:val="16"/>
        </w:rPr>
        <w:t xml:space="preserve"> </w:t>
      </w:r>
      <w:r w:rsidRPr="00C01C7B">
        <w:rPr>
          <w:sz w:val="16"/>
        </w:rPr>
        <w:t>implementing population to carry out the decision as interpreted by a judge or other</w:t>
      </w:r>
      <w:r w:rsidR="00C01C7B" w:rsidRPr="00C01C7B">
        <w:rPr>
          <w:sz w:val="16"/>
        </w:rPr>
        <w:t xml:space="preserve"> </w:t>
      </w:r>
      <w:r w:rsidRPr="00C01C7B">
        <w:rPr>
          <w:sz w:val="16"/>
        </w:rPr>
        <w:t>member of the implementing population</w:t>
      </w:r>
      <w:r w:rsidRPr="00C01C7B">
        <w:rPr>
          <w:rStyle w:val="StyleUnderline"/>
        </w:rPr>
        <w:t>.</w:t>
      </w:r>
      <w:r w:rsidR="00C01C7B" w:rsidRPr="00C01C7B">
        <w:rPr>
          <w:rStyle w:val="StyleUnderline"/>
        </w:rPr>
        <w:t xml:space="preserve"> </w:t>
      </w:r>
      <w:r w:rsidRPr="00C01C7B">
        <w:rPr>
          <w:rStyle w:val="StyleUnderline"/>
        </w:rPr>
        <w:t>At the bottom of this model is the consuming</w:t>
      </w:r>
      <w:r w:rsidR="00C01C7B" w:rsidRPr="00C01C7B">
        <w:rPr>
          <w:rStyle w:val="StyleUnderline"/>
        </w:rPr>
        <w:t xml:space="preserve"> </w:t>
      </w:r>
      <w:r w:rsidRPr="00C01C7B">
        <w:rPr>
          <w:rStyle w:val="StyleUnderline"/>
        </w:rPr>
        <w:t>population</w:t>
      </w:r>
      <w:r w:rsidRPr="00C01C7B">
        <w:rPr>
          <w:sz w:val="16"/>
        </w:rPr>
        <w:t>, which is the group for which the policy is intended to impact (Canon and</w:t>
      </w:r>
      <w:r w:rsidR="00C01C7B" w:rsidRPr="00C01C7B">
        <w:rPr>
          <w:sz w:val="16"/>
        </w:rPr>
        <w:t xml:space="preserve"> </w:t>
      </w:r>
      <w:r w:rsidRPr="00C01C7B">
        <w:rPr>
          <w:rFonts w:hint="eastAsia"/>
          <w:sz w:val="16"/>
        </w:rPr>
        <w:t>Johnson 16</w:t>
      </w:r>
      <w:r w:rsidRPr="00C01C7B">
        <w:rPr>
          <w:rFonts w:hint="eastAsia"/>
          <w:sz w:val="16"/>
        </w:rPr>
        <w:t>‐</w:t>
      </w:r>
      <w:r w:rsidRPr="00C01C7B">
        <w:rPr>
          <w:rFonts w:hint="eastAsia"/>
          <w:sz w:val="16"/>
        </w:rPr>
        <w:t>21).</w:t>
      </w:r>
      <w:r w:rsidRPr="00C01C7B">
        <w:rPr>
          <w:sz w:val="16"/>
        </w:rPr>
        <w:t xml:space="preserve"> </w:t>
      </w:r>
      <w:r w:rsidRPr="00C01C7B">
        <w:rPr>
          <w:rStyle w:val="Emphasis"/>
        </w:rPr>
        <w:t>At each level, the populations have the ability to distort the decision that was made by</w:t>
      </w:r>
      <w:r w:rsidR="00C01C7B" w:rsidRPr="00C01C7B">
        <w:rPr>
          <w:rStyle w:val="Emphasis"/>
        </w:rPr>
        <w:t xml:space="preserve"> </w:t>
      </w:r>
      <w:r w:rsidRPr="00C01C7B">
        <w:rPr>
          <w:rStyle w:val="Emphasis"/>
        </w:rPr>
        <w:t>the decision maker.</w:t>
      </w:r>
      <w:r w:rsidR="00C01C7B" w:rsidRPr="00C01C7B">
        <w:rPr>
          <w:sz w:val="16"/>
        </w:rPr>
        <w:t xml:space="preserve"> </w:t>
      </w:r>
      <w:r w:rsidRPr="00C01C7B">
        <w:rPr>
          <w:sz w:val="16"/>
        </w:rPr>
        <w:t>Judges, as members of the interpreting population, may simply refuse</w:t>
      </w:r>
      <w:r w:rsidR="00C01C7B" w:rsidRPr="00C01C7B">
        <w:rPr>
          <w:sz w:val="16"/>
        </w:rPr>
        <w:t xml:space="preserve"> </w:t>
      </w:r>
      <w:r w:rsidRPr="00C01C7B">
        <w:rPr>
          <w:sz w:val="16"/>
        </w:rPr>
        <w:t>to apply the decision of a higher court, avoid taking cases that would require them to apply</w:t>
      </w:r>
      <w:r w:rsidR="00C01C7B" w:rsidRPr="00C01C7B">
        <w:rPr>
          <w:sz w:val="16"/>
        </w:rPr>
        <w:t xml:space="preserve"> </w:t>
      </w:r>
      <w:r w:rsidRPr="00C01C7B">
        <w:rPr>
          <w:sz w:val="16"/>
        </w:rPr>
        <w:t>the decisions of higher courts on procedural grounds, or use their power to interpret the</w:t>
      </w:r>
      <w:r w:rsidR="00C01C7B" w:rsidRPr="00C01C7B">
        <w:rPr>
          <w:sz w:val="16"/>
        </w:rPr>
        <w:t xml:space="preserve"> </w:t>
      </w:r>
      <w:r w:rsidRPr="00C01C7B">
        <w:rPr>
          <w:sz w:val="16"/>
        </w:rPr>
        <w:t>meaning of the decision of a higher court as it applies to the case before them and thereby</w:t>
      </w:r>
      <w:r w:rsidR="00C01C7B" w:rsidRPr="00C01C7B">
        <w:rPr>
          <w:sz w:val="16"/>
        </w:rPr>
        <w:t xml:space="preserve"> </w:t>
      </w:r>
      <w:r w:rsidRPr="00C01C7B">
        <w:rPr>
          <w:sz w:val="16"/>
        </w:rPr>
        <w:t>limit the application of the decision (Canon and Johnson 38</w:t>
      </w:r>
      <w:r w:rsidRPr="00C01C7B">
        <w:rPr>
          <w:rFonts w:hint="eastAsia"/>
          <w:sz w:val="16"/>
        </w:rPr>
        <w:t>‐</w:t>
      </w:r>
      <w:r w:rsidRPr="00C01C7B">
        <w:rPr>
          <w:sz w:val="16"/>
        </w:rPr>
        <w:t>42).</w:t>
      </w:r>
      <w:r w:rsidR="00C01C7B" w:rsidRPr="00C01C7B">
        <w:rPr>
          <w:sz w:val="16"/>
        </w:rPr>
        <w:t xml:space="preserve"> </w:t>
      </w:r>
      <w:r w:rsidRPr="00C01C7B">
        <w:rPr>
          <w:rStyle w:val="StyleUnderline"/>
        </w:rPr>
        <w:t>Members of the</w:t>
      </w:r>
      <w:r w:rsidR="00C01C7B" w:rsidRPr="00C01C7B">
        <w:rPr>
          <w:rStyle w:val="StyleUnderline"/>
        </w:rPr>
        <w:t xml:space="preserve"> </w:t>
      </w:r>
      <w:r w:rsidRPr="00C01C7B">
        <w:rPr>
          <w:rStyle w:val="StyleUnderline"/>
        </w:rPr>
        <w:t>implementing population</w:t>
      </w:r>
      <w:r w:rsidRPr="00C01C7B">
        <w:rPr>
          <w:sz w:val="16"/>
        </w:rPr>
        <w:t>, which can include members of the bureaucracy and the</w:t>
      </w:r>
      <w:r w:rsidR="00C01C7B" w:rsidRPr="00C01C7B">
        <w:rPr>
          <w:sz w:val="16"/>
        </w:rPr>
        <w:t xml:space="preserve"> </w:t>
      </w:r>
      <w:r w:rsidRPr="00C01C7B">
        <w:rPr>
          <w:sz w:val="16"/>
        </w:rPr>
        <w:t xml:space="preserve">legislature, also interpret judicial decisions, and as such they </w:t>
      </w:r>
      <w:r w:rsidRPr="00C01C7B">
        <w:rPr>
          <w:rStyle w:val="StyleUnderline"/>
        </w:rPr>
        <w:t>may interpret a judicial</w:t>
      </w:r>
      <w:r w:rsidR="00C01C7B" w:rsidRPr="00C01C7B">
        <w:rPr>
          <w:rStyle w:val="StyleUnderline"/>
        </w:rPr>
        <w:t xml:space="preserve"> </w:t>
      </w:r>
      <w:r w:rsidRPr="00C01C7B">
        <w:rPr>
          <w:rStyle w:val="StyleUnderline"/>
        </w:rPr>
        <w:t>decision as not applying to them</w:t>
      </w:r>
      <w:r w:rsidRPr="00C01C7B">
        <w:rPr>
          <w:sz w:val="16"/>
        </w:rPr>
        <w:t>.</w:t>
      </w:r>
      <w:r w:rsidR="00C01C7B" w:rsidRPr="00C01C7B">
        <w:rPr>
          <w:sz w:val="16"/>
        </w:rPr>
        <w:t xml:space="preserve"> </w:t>
      </w:r>
      <w:r w:rsidRPr="00C01C7B">
        <w:rPr>
          <w:sz w:val="16"/>
        </w:rPr>
        <w:t xml:space="preserve">There are also times when </w:t>
      </w:r>
      <w:r w:rsidRPr="00C01C7B">
        <w:rPr>
          <w:rStyle w:val="Emphasis"/>
        </w:rPr>
        <w:t>members of the implementing</w:t>
      </w:r>
      <w:r w:rsidR="00C01C7B" w:rsidRPr="00C01C7B">
        <w:rPr>
          <w:rStyle w:val="Emphasis"/>
        </w:rPr>
        <w:t xml:space="preserve"> </w:t>
      </w:r>
      <w:r w:rsidRPr="00C01C7B">
        <w:rPr>
          <w:rStyle w:val="Emphasis"/>
        </w:rPr>
        <w:t>population fail to make organizational changes to comply with the decision or they make</w:t>
      </w:r>
      <w:r w:rsidR="0071433B">
        <w:rPr>
          <w:rStyle w:val="Emphasis"/>
          <w:rFonts w:hint="eastAsia"/>
        </w:rPr>
        <w:t xml:space="preserve"> </w:t>
      </w:r>
      <w:r w:rsidR="0071433B">
        <w:rPr>
          <w:rStyle w:val="Emphasis"/>
        </w:rPr>
        <w:t>“</w:t>
      </w:r>
      <w:r w:rsidRPr="00C01C7B">
        <w:rPr>
          <w:rStyle w:val="Emphasis"/>
        </w:rPr>
        <w:t>cosmetic” changes to give the appearance of conformity with the order</w:t>
      </w:r>
      <w:r w:rsidRPr="00C01C7B">
        <w:rPr>
          <w:sz w:val="16"/>
        </w:rPr>
        <w:t xml:space="preserve"> (Canon and Johnson</w:t>
      </w:r>
      <w:r w:rsidR="00C01C7B" w:rsidRPr="00C01C7B">
        <w:rPr>
          <w:sz w:val="16"/>
        </w:rPr>
        <w:t xml:space="preserve"> </w:t>
      </w:r>
      <w:r w:rsidRPr="00C01C7B">
        <w:rPr>
          <w:sz w:val="16"/>
        </w:rPr>
        <w:t>61</w:t>
      </w:r>
      <w:r w:rsidRPr="00C01C7B">
        <w:rPr>
          <w:rFonts w:hint="eastAsia"/>
          <w:sz w:val="16"/>
        </w:rPr>
        <w:t>‐</w:t>
      </w:r>
      <w:r w:rsidRPr="00C01C7B">
        <w:rPr>
          <w:sz w:val="16"/>
        </w:rPr>
        <w:t>72).</w:t>
      </w:r>
      <w:r w:rsidR="00C01C7B" w:rsidRPr="00C01C7B">
        <w:rPr>
          <w:sz w:val="16"/>
        </w:rPr>
        <w:t xml:space="preserve"> </w:t>
      </w:r>
      <w:r w:rsidRPr="00C01C7B">
        <w:rPr>
          <w:sz w:val="16"/>
        </w:rPr>
        <w:t>The efficacy of a court decision is also affected by those who are directly impacted by</w:t>
      </w:r>
      <w:r w:rsidR="00C01C7B" w:rsidRPr="00C01C7B">
        <w:rPr>
          <w:sz w:val="16"/>
        </w:rPr>
        <w:t xml:space="preserve"> </w:t>
      </w:r>
      <w:r w:rsidRPr="00C01C7B">
        <w:rPr>
          <w:sz w:val="16"/>
        </w:rPr>
        <w:t>decision (the consuming population) in that if members of the consuming population are</w:t>
      </w:r>
      <w:r w:rsidR="00C01C7B" w:rsidRPr="00C01C7B">
        <w:rPr>
          <w:sz w:val="16"/>
        </w:rPr>
        <w:t xml:space="preserve"> </w:t>
      </w:r>
      <w:r w:rsidRPr="00C01C7B">
        <w:rPr>
          <w:sz w:val="16"/>
        </w:rPr>
        <w:t>unclear how a right or restriction defined by a court applies to them, then their reactions to</w:t>
      </w:r>
      <w:r w:rsidR="00C01C7B" w:rsidRPr="00C01C7B">
        <w:rPr>
          <w:sz w:val="16"/>
        </w:rPr>
        <w:t xml:space="preserve"> </w:t>
      </w:r>
      <w:r w:rsidRPr="00C01C7B">
        <w:rPr>
          <w:sz w:val="16"/>
        </w:rPr>
        <w:t>the court order may be inconsistent with the courts’ intentions (Canon and Johnson 104</w:t>
      </w:r>
      <w:r w:rsidRPr="00C01C7B">
        <w:rPr>
          <w:rFonts w:hint="eastAsia"/>
          <w:sz w:val="16"/>
        </w:rPr>
        <w:t>‐</w:t>
      </w:r>
      <w:r w:rsidRPr="00C01C7B">
        <w:rPr>
          <w:sz w:val="16"/>
        </w:rPr>
        <w:t>105).  </w:t>
      </w:r>
    </w:p>
    <w:p w14:paraId="2F165CFB" w14:textId="77777777" w:rsidR="00B20CE4" w:rsidRDefault="00B20CE4" w:rsidP="0072465A"/>
    <w:p w14:paraId="07F9E559" w14:textId="2E355A22" w:rsidR="00B20CE4" w:rsidRDefault="00350BBF" w:rsidP="00B20CE4">
      <w:pPr>
        <w:pStyle w:val="Heading4"/>
      </w:pPr>
      <w:r>
        <w:t>Supreme Court’s attitude has been deference to prison officials—can’t reverse that perception</w:t>
      </w:r>
    </w:p>
    <w:p w14:paraId="3F71FE19" w14:textId="77777777" w:rsidR="002F1C5D" w:rsidRDefault="002F1C5D" w:rsidP="002F1C5D">
      <w:pPr>
        <w:rPr>
          <w:rStyle w:val="Style13ptBold"/>
        </w:rPr>
      </w:pPr>
      <w:r>
        <w:rPr>
          <w:rStyle w:val="Style13ptBold"/>
        </w:rPr>
        <w:t>Garvock 05</w:t>
      </w:r>
    </w:p>
    <w:p w14:paraId="132DE1C5" w14:textId="77777777" w:rsidR="002F1C5D" w:rsidRPr="002F1C5D" w:rsidRDefault="002F1C5D" w:rsidP="002F1C5D">
      <w:r w:rsidRPr="002F1C5D">
        <w:t>(Heather L., Eastern Michigan University Digital Commons, “The Courts and the Politics of Prison Reform,” Heather practices in the United States District Court for the Eastern District of Michigan and the United States Court of Appeals for the Sixth Circuit, JD from Wayne State University, http://commons.emich.edu/cgi/viewcontent.cgi?article=1046&amp;context=honors, 7/26/15, SM)</w:t>
      </w:r>
    </w:p>
    <w:p w14:paraId="18E04AD8" w14:textId="391A245D" w:rsidR="00B20CE4" w:rsidRPr="00B20CE4" w:rsidRDefault="00B20CE4" w:rsidP="000974F4">
      <w:r>
        <w:t>History of the Court Ordered Prison Reform</w:t>
      </w:r>
      <w:r w:rsidR="00767C2B" w:rsidRPr="00767C2B">
        <w:rPr>
          <w:sz w:val="12"/>
        </w:rPr>
        <w:t xml:space="preserve"> </w:t>
      </w:r>
      <w:r>
        <w:rPr>
          <w:rFonts w:hint="eastAsia"/>
        </w:rPr>
        <w:t>Throughout most of the country</w:t>
      </w:r>
      <w:r w:rsidR="00767C2B">
        <w:t>’</w:t>
      </w:r>
      <w:r>
        <w:rPr>
          <w:rFonts w:hint="eastAsia"/>
        </w:rPr>
        <w:t>s history, the courts used the hands</w:t>
      </w:r>
      <w:r>
        <w:rPr>
          <w:rFonts w:hint="eastAsia"/>
        </w:rPr>
        <w:t>‐</w:t>
      </w:r>
      <w:r>
        <w:rPr>
          <w:rFonts w:hint="eastAsia"/>
        </w:rPr>
        <w:t>off doctrine to</w:t>
      </w:r>
      <w:r w:rsidR="00767C2B" w:rsidRPr="00767C2B">
        <w:rPr>
          <w:sz w:val="12"/>
        </w:rPr>
        <w:t xml:space="preserve"> </w:t>
      </w:r>
      <w:r>
        <w:t>avoid hearing suits brought by prisoners.</w:t>
      </w:r>
      <w:r w:rsidR="00767C2B">
        <w:t xml:space="preserve"> </w:t>
      </w:r>
      <w:r>
        <w:t>The Supreme Court defended the hand</w:t>
      </w:r>
      <w:r>
        <w:rPr>
          <w:rFonts w:hint="eastAsia"/>
        </w:rPr>
        <w:t>‐</w:t>
      </w:r>
      <w:r>
        <w:t>off</w:t>
      </w:r>
      <w:r w:rsidR="00767C2B" w:rsidRPr="00767C2B">
        <w:rPr>
          <w:sz w:val="12"/>
        </w:rPr>
        <w:t xml:space="preserve"> </w:t>
      </w:r>
      <w:r>
        <w:t xml:space="preserve">doctrine in three different ways. First, </w:t>
      </w:r>
      <w:r w:rsidRPr="00350BBF">
        <w:rPr>
          <w:rStyle w:val="StyleUnderline"/>
        </w:rPr>
        <w:t>the Supreme Court wanted to avoid the separation of</w:t>
      </w:r>
      <w:r w:rsidR="00767C2B" w:rsidRPr="00350BBF">
        <w:rPr>
          <w:rStyle w:val="StyleUnderline"/>
        </w:rPr>
        <w:t xml:space="preserve"> </w:t>
      </w:r>
      <w:r w:rsidRPr="00350BBF">
        <w:rPr>
          <w:rStyle w:val="StyleUnderline"/>
        </w:rPr>
        <w:t>powers issues that their involvement could cause since the executive branch is responsible</w:t>
      </w:r>
      <w:r w:rsidR="00767C2B" w:rsidRPr="00350BBF">
        <w:rPr>
          <w:rStyle w:val="StyleUnderline"/>
        </w:rPr>
        <w:t xml:space="preserve"> </w:t>
      </w:r>
      <w:r w:rsidRPr="00350BBF">
        <w:rPr>
          <w:rStyle w:val="StyleUnderline"/>
        </w:rPr>
        <w:t>for the administration of prisons.</w:t>
      </w:r>
      <w:r w:rsidR="00767C2B" w:rsidRPr="00350BBF">
        <w:rPr>
          <w:rStyle w:val="StyleUnderline"/>
        </w:rPr>
        <w:t xml:space="preserve"> </w:t>
      </w:r>
      <w:r w:rsidRPr="00350BBF">
        <w:rPr>
          <w:rStyle w:val="StyleUnderline"/>
        </w:rPr>
        <w:t>Secondly, judges acknowledged that they were not</w:t>
      </w:r>
      <w:r w:rsidR="00767C2B" w:rsidRPr="00350BBF">
        <w:rPr>
          <w:rStyle w:val="StyleUnderline"/>
        </w:rPr>
        <w:t xml:space="preserve"> </w:t>
      </w:r>
      <w:r w:rsidRPr="00350BBF">
        <w:rPr>
          <w:rStyle w:val="StyleUnderline"/>
        </w:rPr>
        <w:t>penology experts and consequently they were not in a good position to make penal policy.</w:t>
      </w:r>
      <w:r w:rsidR="00767C2B">
        <w:t xml:space="preserve"> </w:t>
      </w:r>
      <w:r w:rsidR="000974F4" w:rsidRPr="00350BBF">
        <w:rPr>
          <w:rStyle w:val="StyleUnderline"/>
        </w:rPr>
        <w:t>Thirdly, there was fear about how judicial intervention would affect the administration of</w:t>
      </w:r>
      <w:r w:rsidR="00767C2B" w:rsidRPr="00350BBF">
        <w:rPr>
          <w:rStyle w:val="StyleUnderline"/>
        </w:rPr>
        <w:t xml:space="preserve"> </w:t>
      </w:r>
      <w:r w:rsidR="000974F4" w:rsidRPr="00350BBF">
        <w:rPr>
          <w:rStyle w:val="StyleUnderline"/>
        </w:rPr>
        <w:t>prisons</w:t>
      </w:r>
      <w:r w:rsidR="000974F4">
        <w:t xml:space="preserve"> (Palmer and Palmer 260).</w:t>
      </w:r>
      <w:r w:rsidR="00767C2B">
        <w:t xml:space="preserve"> </w:t>
      </w:r>
      <w:r w:rsidR="000974F4">
        <w:t xml:space="preserve">The hands of doctrine fostered a </w:t>
      </w:r>
      <w:r w:rsidR="000974F4" w:rsidRPr="00350BBF">
        <w:rPr>
          <w:rStyle w:val="StyleUnderline"/>
        </w:rPr>
        <w:t>culture of extreme</w:t>
      </w:r>
      <w:r w:rsidR="00767C2B" w:rsidRPr="00350BBF">
        <w:rPr>
          <w:rStyle w:val="StyleUnderline"/>
        </w:rPr>
        <w:t xml:space="preserve"> </w:t>
      </w:r>
      <w:r w:rsidR="000974F4" w:rsidRPr="00350BBF">
        <w:rPr>
          <w:rStyle w:val="StyleUnderline"/>
        </w:rPr>
        <w:t>deference to prison officials in which prison officials were often allowed to literally get away</w:t>
      </w:r>
      <w:r w:rsidR="00767C2B" w:rsidRPr="00350BBF">
        <w:rPr>
          <w:rStyle w:val="StyleUnderline"/>
        </w:rPr>
        <w:t xml:space="preserve"> </w:t>
      </w:r>
      <w:r w:rsidR="000974F4" w:rsidRPr="00350BBF">
        <w:rPr>
          <w:rStyle w:val="StyleUnderline"/>
        </w:rPr>
        <w:t>with murder</w:t>
      </w:r>
      <w:r w:rsidR="000974F4">
        <w:t>.</w:t>
      </w:r>
      <w:r w:rsidR="00767C2B">
        <w:t xml:space="preserve"> </w:t>
      </w:r>
    </w:p>
    <w:p w14:paraId="610036D5" w14:textId="6FE87E3F" w:rsidR="006E6028" w:rsidRDefault="006E6028" w:rsidP="006E6028">
      <w:pPr>
        <w:pStyle w:val="Heading3"/>
      </w:pPr>
      <w:r>
        <w:t>2NC—General</w:t>
      </w:r>
    </w:p>
    <w:p w14:paraId="48A34F5B" w14:textId="0BFF00BC" w:rsidR="00466538" w:rsidRDefault="00DD5F7D" w:rsidP="00466538">
      <w:pPr>
        <w:pStyle w:val="Heading4"/>
      </w:pPr>
      <w:r>
        <w:t>Courts don’t solve—</w:t>
      </w:r>
      <w:r w:rsidR="00466538">
        <w:t>inability to hear cases about the underlying issue and decreasing public support</w:t>
      </w:r>
    </w:p>
    <w:p w14:paraId="3C2834D8" w14:textId="77777777" w:rsidR="00466538" w:rsidRPr="0086369B" w:rsidRDefault="00466538" w:rsidP="00466538">
      <w:r w:rsidRPr="0086369B">
        <w:rPr>
          <w:rStyle w:val="Style13ptBold"/>
        </w:rPr>
        <w:t>Rosenberg 08</w:t>
      </w:r>
      <w:r>
        <w:t xml:space="preserve"> (Gerald N. Rosenberg, </w:t>
      </w:r>
      <w:r w:rsidRPr="0086369B">
        <w:t>Associate Professor of Political Science and Lecturer in Law</w:t>
      </w:r>
      <w:r>
        <w:t xml:space="preserve"> at UChicago, </w:t>
      </w:r>
      <w:r w:rsidRPr="0086369B">
        <w:t xml:space="preserve">The Hollow Hope </w:t>
      </w:r>
      <w:r>
        <w:t>2nd edition published 2008 , Kindle location 231)</w:t>
      </w:r>
    </w:p>
    <w:p w14:paraId="6D8013B0" w14:textId="77777777" w:rsidR="00466538" w:rsidRDefault="00466538" w:rsidP="00466538">
      <w:pPr>
        <w:rPr>
          <w:sz w:val="16"/>
        </w:rPr>
      </w:pPr>
      <w:r w:rsidRPr="0086369B">
        <w:rPr>
          <w:sz w:val="16"/>
        </w:rPr>
        <w:t xml:space="preserve">The view of courts as unable to produce significant social reform has a distinguished pedigree reaching back to the founders. Premised on the institutional structure of the American political system and the procedures and belief systems created by American law, it suggests that </w:t>
      </w:r>
      <w:r w:rsidRPr="006F46DE">
        <w:rPr>
          <w:rStyle w:val="StyleUnderline"/>
        </w:rPr>
        <w:t>the conditions required for courts to produce significant social reform will seldom exist</w:t>
      </w:r>
      <w:r w:rsidRPr="0086369B">
        <w:rPr>
          <w:sz w:val="16"/>
        </w:rPr>
        <w:t xml:space="preserve">. Unpacked, packed, the Constrained Court view maintains that courts will generally not be effective producers of significant social reform for three reasons: </w:t>
      </w:r>
      <w:r w:rsidRPr="006F46DE">
        <w:rPr>
          <w:rStyle w:val="StyleUnderline"/>
        </w:rPr>
        <w:t>the limited nature of constitutional rights, the lack of judicial independence, and the judiciary's   inability to develop appropriate policies and its lack of powers of implementation</w:t>
      </w:r>
      <w:r w:rsidRPr="0086369B">
        <w:rPr>
          <w:sz w:val="16"/>
        </w:rPr>
        <w:t xml:space="preserve">. The Limited Nature of </w:t>
      </w:r>
      <w:r w:rsidRPr="006F46DE">
        <w:rPr>
          <w:rStyle w:val="StyleUnderline"/>
        </w:rPr>
        <w:t>Rights The Constitution, and the set of beliefs that surround it, is not unbounded. Certain rights are enshrined in it and others are rejected.</w:t>
      </w:r>
      <w:r w:rsidRPr="0086369B">
        <w:rPr>
          <w:sz w:val="16"/>
        </w:rPr>
        <w:t xml:space="preserve"> In economic terms, private control over the allocation and distribution of resources, the use of property, is protected (Miller 1968). "Rights" to certain minimums, mums, or equal shares of basic goods, are not. Further, </w:t>
      </w:r>
      <w:r w:rsidRPr="006F46DE">
        <w:rPr>
          <w:rStyle w:val="StyleUnderline"/>
        </w:rPr>
        <w:t>judicial discretion is bound by the norms and expectations of the legal culture. These two parameters, believers in the Constrained Court view suggest, present a problem for litigators pressing the courts for significant social reform</w:t>
      </w:r>
      <w:r w:rsidRPr="0086369B">
        <w:rPr>
          <w:sz w:val="16"/>
        </w:rPr>
        <w:t xml:space="preserve"> because most such litigation is based on constitutional claims that rights are being denied.; </w:t>
      </w:r>
      <w:r w:rsidRPr="006F46DE">
        <w:rPr>
          <w:rStyle w:val="StyleUnderline"/>
        </w:rPr>
        <w:t>An individual or group comes into a court claiming it is being denied some benefit, fit, or protection from arbitrary and discriminatory action, and that it is entitled to this benefit or that protection. Proponents of the Constrained Court view suggest that this has four important consequences for social reformers</w:t>
      </w:r>
      <w:r w:rsidRPr="0086369B">
        <w:rPr>
          <w:sz w:val="16"/>
        </w:rPr>
        <w:t>. First, they argue</w:t>
      </w:r>
      <w:r w:rsidRPr="006F46DE">
        <w:rPr>
          <w:rStyle w:val="StyleUnderline"/>
        </w:rPr>
        <w:t>, it limits the sorts of claims that can be made, for not all social reform goals can be plausibly presented in the name of constitutional rights.</w:t>
      </w:r>
      <w:r w:rsidRPr="0086369B">
        <w:rPr>
          <w:sz w:val="16"/>
        </w:rPr>
        <w:t xml:space="preserve"> For example, </w:t>
      </w:r>
      <w:r w:rsidRPr="006F46DE">
        <w:rPr>
          <w:rStyle w:val="StyleUnderline"/>
        </w:rPr>
        <w:t>there are no constitutional rights to decent housing</w:t>
      </w:r>
      <w:r w:rsidRPr="0086369B">
        <w:rPr>
          <w:sz w:val="16"/>
        </w:rPr>
        <w:t>, adequate levels of welfare, or clean air, while there are constitutional rights to minimal governmental interference in the use of one's property. This may mean that "practically significant but legally irrelevant policy matters may remain beyond the purview of the court" (Note 1977, 436). Further, as Gordon (1984, 111) suggests, "the legal forms we use set limits on what we can imagine as practical outcomes</w:t>
      </w:r>
      <w:r w:rsidRPr="006F46DE">
        <w:rPr>
          <w:rStyle w:val="StyleUnderline"/>
        </w:rPr>
        <w:t>." Thus, the nature of rights in the U.S. legal system, embedded in the Constitution, may constrain the courts in producing significant social reform by preventing them from hearing many claims.</w:t>
      </w:r>
      <w:r w:rsidRPr="0086369B">
        <w:rPr>
          <w:sz w:val="16"/>
        </w:rPr>
        <w:t xml:space="preserve"> A second consequence from the Constrained Court perspective is that</w:t>
      </w:r>
      <w:r w:rsidRPr="006F46DE">
        <w:rPr>
          <w:rStyle w:val="StyleUnderline"/>
        </w:rPr>
        <w:t>, even where claims can be made, social reformers must often argue for the establishment of a new right, or the extension of a generally accepted right to a new situation. In welfare rights litigation, for example, the Court was asked to find a constitutional right to welfare</w:t>
      </w:r>
      <w:r w:rsidRPr="0086369B">
        <w:rPr>
          <w:sz w:val="16"/>
        </w:rPr>
        <w:t xml:space="preserve"> (Krislov 1973). This need to push the courts to read the  Constitution in an expansive or "liberal" way creates two main difficulties. </w:t>
      </w:r>
      <w:r w:rsidRPr="006F46DE">
        <w:rPr>
          <w:rStyle w:val="StyleUnderline"/>
        </w:rPr>
        <w:t>Underlying these difficulties is judicial awareness of the need for predictability in the law and the politically exposed nature of judges whose decisions go beyond the positions of electorally accountable officials</w:t>
      </w:r>
      <w:r w:rsidRPr="0086369B">
        <w:rPr>
          <w:sz w:val="16"/>
        </w:rPr>
        <w:t xml:space="preserve">. First, the Constitution, lawyers, judges, and legal academics form a dominant legal culture that at any given time accepts some rights and not others and sets limits on the interpretation and expansion of rights. </w:t>
      </w:r>
      <w:r w:rsidRPr="0086369B">
        <w:rPr>
          <w:rStyle w:val="StyleUnderline"/>
        </w:rPr>
        <w:t>Judicial discretion is bound by the beliefs and norms of this legal culture, and decisions that stray too far from them are likely to be reversed and severely criticized</w:t>
      </w:r>
      <w:r w:rsidRPr="0086369B">
        <w:rPr>
          <w:sz w:val="16"/>
        </w:rPr>
        <w:t xml:space="preserve">. Put simply, courts, and the judges that compose them, even if sympathetic to social reform form plaintiffs, may be unwilling to risk crossing this nebulous yet real boundary.' </w:t>
      </w:r>
      <w:r w:rsidRPr="0086369B">
        <w:rPr>
          <w:rStyle w:val="StyleUnderline"/>
        </w:rPr>
        <w:t>Second, and perhaps more important, is the role of precedent and what Justice Traynor calls the "continuity scripts of the law</w:t>
      </w:r>
      <w:r w:rsidRPr="0086369B">
        <w:rPr>
          <w:sz w:val="16"/>
        </w:rPr>
        <w:t xml:space="preserve">" (Traynor 1977, 11). Traynor, a justice of the California Supreme Court for twenty-five years, Chief Justice from 1964 to 1970, and known as a judge open to new ideas, wrote of the "very caution of the judicial process" (1977, 7). Arguing that "a judge must plod rather than soar," Traynor saw that the "greatest judges" proceed "at the pace of a tortoise that steadily makes advances though it carries the past on its back" (1977, 7, 6). </w:t>
      </w:r>
      <w:r w:rsidRPr="0086369B">
        <w:rPr>
          <w:rStyle w:val="StyleUnderline"/>
        </w:rPr>
        <w:t>Constrained by precedent and the beliefs of the dominant legal culture, judges, the Constrained Court view asserts, are not likely to act as crusaders.</w:t>
      </w:r>
      <w:r w:rsidRPr="0086369B">
        <w:rPr>
          <w:sz w:val="16"/>
        </w:rPr>
        <w:t xml:space="preserve"> Third, supporters of the Constrained Court view note, as Scheingold (1974) points out, that </w:t>
      </w:r>
      <w:r w:rsidRPr="0086369B">
        <w:rPr>
          <w:rStyle w:val="StyleUnderline"/>
        </w:rPr>
        <w:t>to claim a right in court is to accept the procedures and obligations of the legal system. These procedures are designed, in part, to make it difficult for courts to hear certain kinds of cases.</w:t>
      </w:r>
      <w:r w:rsidRPr="0086369B">
        <w:rPr>
          <w:sz w:val="16"/>
        </w:rPr>
        <w:t xml:space="preserve"> As the Council for Public Interest Law (CPIL) puts it, doctrines of standing and of class actions, </w:t>
      </w:r>
      <w:r w:rsidRPr="0086369B">
        <w:rPr>
          <w:rStyle w:val="StyleUnderline"/>
        </w:rPr>
        <w:t xml:space="preserve">the so-called political question doctrine, the need to have a live controversy, and other technical doctrines can "deter courts from deciding cases on the merits" </w:t>
      </w:r>
      <w:r w:rsidRPr="0086369B">
        <w:rPr>
          <w:sz w:val="16"/>
        </w:rPr>
        <w:t xml:space="preserve">(CPIL 1976, 355) </w:t>
      </w:r>
      <w:r w:rsidRPr="0086369B">
        <w:rPr>
          <w:rStyle w:val="StyleUnderline"/>
        </w:rPr>
        <w:t>and can result in social reform groups being unable to present their best arguments, or even have their day in court</w:t>
      </w:r>
      <w:r w:rsidRPr="0086369B">
        <w:rPr>
          <w:sz w:val="16"/>
        </w:rPr>
        <w:t xml:space="preserve">. Once in court, however, the legal process tends to dissipate significant social reform by making ing appropriate remedies unlikely. This can occur, McCann (1986, 200) points out, because policy-based litigation aimed at significant social reform is usually "disaggregate(di ... into discrete conflicts among limited actors over specific individual entitlements." Remedial decrees, it has been noted, "must not confuse what is socially or judicially desirable with what is legally required" (Special Project 1978, 855). Thus, </w:t>
      </w:r>
      <w:r w:rsidRPr="0086369B">
        <w:rPr>
          <w:rStyle w:val="StyleUnderline"/>
        </w:rPr>
        <w:t>litigation seldom deals with "underlying issues and problems" and is "directed more toward symptoms than causes"</w:t>
      </w:r>
      <w:r w:rsidRPr="0086369B">
        <w:rPr>
          <w:sz w:val="16"/>
        </w:rPr>
        <w:t xml:space="preserve"> (Harris and Spiller 1976, 26). Finally, it has long been argued that </w:t>
      </w:r>
      <w:r w:rsidRPr="0086369B">
        <w:rPr>
          <w:rStyle w:val="StyleUnderline"/>
        </w:rPr>
        <w:t xml:space="preserve">framing issues in legally sound ways robs them of "political and purposive appeal" </w:t>
      </w:r>
      <w:r w:rsidRPr="0086369B">
        <w:rPr>
          <w:sz w:val="16"/>
        </w:rPr>
        <w:t xml:space="preserve">(Handler 1978, 33). In the narrow sense, the technical nature of legal argument can denude issues of emotional, widespread appeal. More broadly, </w:t>
      </w:r>
      <w:r w:rsidRPr="0086369B">
        <w:rPr>
          <w:rStyle w:val="StyleUnderline"/>
        </w:rPr>
        <w:t>there is the danger that litigation by the few will replace political action by the many and reduce the democratic nature of the American polity</w:t>
      </w:r>
      <w:r w:rsidRPr="0086369B">
        <w:rPr>
          <w:sz w:val="16"/>
        </w:rPr>
        <w:t xml:space="preserve">. James Bradley Thayer, writing in 1901, was concerned that </w:t>
      </w:r>
      <w:r w:rsidRPr="0086369B">
        <w:rPr>
          <w:rStyle w:val="StyleUnderline"/>
        </w:rPr>
        <w:t>reliance on litigation would sap the democratic process of its vitality. He warned that the "tendency of a common and easy resort" to the courts, especially in asking them to invalidate acts of the democratically accountable branches, would "dwarf the political capacity of the people"</w:t>
      </w:r>
      <w:r w:rsidRPr="0086369B">
        <w:rPr>
          <w:sz w:val="16"/>
        </w:rPr>
        <w:t xml:space="preserve"> (Thayer 1901, 107). This view was echoed more recently by McCann, who found that </w:t>
      </w:r>
      <w:r w:rsidRPr="0086369B">
        <w:rPr>
          <w:rStyle w:val="StyleUnderline"/>
        </w:rPr>
        <w:t>litigation-prone activists' "legal rights approach to expanding democracy has significantly narrowed their conception of political action itself"</w:t>
      </w:r>
      <w:r w:rsidRPr="0086369B">
        <w:rPr>
          <w:sz w:val="16"/>
        </w:rPr>
        <w:t xml:space="preserve"> (McCann 1986, 26). Expanding the point, McCann argued that "</w:t>
      </w:r>
      <w:r w:rsidRPr="0086369B">
        <w:rPr>
          <w:rStyle w:val="StyleUnderline"/>
        </w:rPr>
        <w:t>legal tactics not only absorb scarce resources that could be used for popular mobilization ... [but also] make it difficult to develop broadly based, multiissue grassroots roots associations of sustained citizen allegiance</w:t>
      </w:r>
      <w:r w:rsidRPr="0086369B">
        <w:rPr>
          <w:sz w:val="16"/>
        </w:rPr>
        <w:t xml:space="preserve">" (McCann 1986, 200). For these reasons, the Constrained Court view suggests that the nature of rights in the U.S. constrains courts from being effective producers of significant social reform. </w:t>
      </w:r>
      <w:r w:rsidRPr="0086369B">
        <w:rPr>
          <w:rStyle w:val="StyleUnderline"/>
        </w:rPr>
        <w:t>Thus, Constraint I: The bounded nature of constitutional rights prevents courts from hearing or effectively acting on many significant so</w:t>
      </w:r>
      <w:r>
        <w:rPr>
          <w:rStyle w:val="StyleUnderline"/>
        </w:rPr>
        <w:t xml:space="preserve">cial reform claims, and lessens </w:t>
      </w:r>
      <w:r w:rsidRPr="0086369B">
        <w:rPr>
          <w:rStyle w:val="StyleUnderline"/>
        </w:rPr>
        <w:t>the chances of popular mobilization</w:t>
      </w:r>
      <w:r w:rsidRPr="0086369B">
        <w:rPr>
          <w:sz w:val="16"/>
        </w:rPr>
        <w:t>.</w:t>
      </w:r>
    </w:p>
    <w:p w14:paraId="6580433E" w14:textId="3B199589" w:rsidR="00466538" w:rsidRDefault="00A85847" w:rsidP="00466538">
      <w:pPr>
        <w:pStyle w:val="Heading4"/>
      </w:pPr>
      <w:r>
        <w:t>Court</w:t>
      </w:r>
      <w:r w:rsidR="00C050B6">
        <w:t>s don’t solve—</w:t>
      </w:r>
      <w:r w:rsidR="00466538" w:rsidRPr="003F70B3">
        <w:t>lack of enforcement power</w:t>
      </w:r>
    </w:p>
    <w:p w14:paraId="04A0888E" w14:textId="77777777" w:rsidR="00466538" w:rsidRPr="003F70B3" w:rsidRDefault="00466538" w:rsidP="00466538">
      <w:r w:rsidRPr="0086369B">
        <w:rPr>
          <w:rStyle w:val="Style13ptBold"/>
        </w:rPr>
        <w:t>Rosenberg 08</w:t>
      </w:r>
      <w:r>
        <w:t xml:space="preserve"> (Gerald N. Rosenberg, </w:t>
      </w:r>
      <w:r w:rsidRPr="0086369B">
        <w:t>Associate Professor of Political Science and Lecturer in Law</w:t>
      </w:r>
      <w:r>
        <w:t xml:space="preserve"> at UChicago, </w:t>
      </w:r>
      <w:r w:rsidRPr="0086369B">
        <w:t xml:space="preserve">The Hollow Hope </w:t>
      </w:r>
      <w:r>
        <w:t>2nd edition published 2008 , Kindle location 266)</w:t>
      </w:r>
    </w:p>
    <w:p w14:paraId="1DA359B3" w14:textId="77777777" w:rsidR="00466538" w:rsidRDefault="00466538" w:rsidP="00466538">
      <w:pPr>
        <w:rPr>
          <w:sz w:val="16"/>
        </w:rPr>
      </w:pPr>
      <w:r w:rsidRPr="003F70B3">
        <w:rPr>
          <w:rStyle w:val="StyleUnderline"/>
        </w:rPr>
        <w:t>For courts, or any other institution, to effectively produce significant social reform, they must have the ability to develop appropriate policies and the power to implement them</w:t>
      </w:r>
      <w:r w:rsidRPr="003F70B3">
        <w:rPr>
          <w:sz w:val="16"/>
        </w:rPr>
        <w:t>. This, in turn, requires a host of  tools that courts, according to proponents of the Constrained Court view, lack. In particular</w:t>
      </w:r>
      <w:r w:rsidRPr="003F70B3">
        <w:rPr>
          <w:rStyle w:val="StyleUnderline"/>
        </w:rPr>
        <w:t>, successful implementation requires enforcement powers. Court decisions, requiring people to act, are not self-executing</w:t>
      </w:r>
      <w:r w:rsidRPr="003F70B3">
        <w:rPr>
          <w:sz w:val="16"/>
        </w:rPr>
        <w:t xml:space="preserve">. But as Hamilton pointed out two centuries ago in The Federalist Papers (1787-88), </w:t>
      </w:r>
      <w:r w:rsidRPr="003F70B3">
        <w:rPr>
          <w:rStyle w:val="StyleUnderline"/>
        </w:rPr>
        <w:t>courts lack such powers. Indeed, it is for this reason more than any other that Hamilton emphasized the courts' character as the least dangerous branch. Assuaging fears that the federal courts would be a political threat, Hamilton argued in Federalist 78 that the judiciary "has no influence over either the sword or the purse; no direction either of the strength or of the wealth of the society; and can take no active resolution whatever</w:t>
      </w:r>
      <w:r w:rsidRPr="003F70B3">
        <w:rPr>
          <w:sz w:val="16"/>
        </w:rPr>
        <w:t xml:space="preserve">. It may truly be said to have neither FORCE nor WILL, but merely judgment; and must ultimately depend upon the aid of the executive arm even for the efficacy of its judgments" (The Federalist Papers 1961, 465). </w:t>
      </w:r>
      <w:r w:rsidRPr="003F70B3">
        <w:rPr>
          <w:rStyle w:val="StyleUnderline"/>
        </w:rPr>
        <w:t>Unlike Congress and the executive branch, Hamilton argued, the federal courts were utterly dependent on the support of the other branches and elite actors</w:t>
      </w:r>
      <w:r w:rsidRPr="003F70B3">
        <w:rPr>
          <w:sz w:val="16"/>
        </w:rPr>
        <w:t xml:space="preserve">. In other words, </w:t>
      </w:r>
      <w:r w:rsidRPr="003F70B3">
        <w:rPr>
          <w:rStyle w:val="StyleUnderline"/>
        </w:rPr>
        <w:t>for Court orders to be carried out, political elites, electorally accountable, must support them and act to implement them</w:t>
      </w:r>
      <w:r w:rsidRPr="003F70B3">
        <w:rPr>
          <w:sz w:val="16"/>
        </w:rPr>
        <w:t xml:space="preserve">. Proponents of the Constrained Court view point to historical recognition of this structural "fact" of American political life by early Chief Justices John Jay and John Marshall, both of whom were acutely aware of the Court's limits.12 President Jackson recognized these limits, too, when he reputedly remarked about a decision with which he did not agree, "John Marshall has made his decision, now let him enforce it." More recently, </w:t>
      </w:r>
      <w:r w:rsidRPr="003F70B3">
        <w:rPr>
          <w:rStyle w:val="StyleUnderline"/>
        </w:rPr>
        <w:t>the unwillingness of state authorities to follow court orders, and the need to send federal troops to Little Rock, Arkansas, to carry them out, makes the same point. Without elite support port (the federal government in this case), the Court's orders would have been frustrated</w:t>
      </w:r>
      <w:r w:rsidRPr="003F70B3">
        <w:rPr>
          <w:sz w:val="16"/>
        </w:rPr>
        <w:t xml:space="preserve">. While it is clear that courts can stymie change (Paul 1960), though ultimately not prevent it (Dahl 1957; Nagel 1965; Rosenberg 1985), </w:t>
      </w:r>
      <w:r w:rsidRPr="003F70B3">
        <w:rPr>
          <w:rStyle w:val="StyleUnderline"/>
        </w:rPr>
        <w:t>the Constitution, in the eyes of the Constrained Court view, appears to leave the courts few tools to insure that their decisions are carried out.</w:t>
      </w:r>
      <w:r w:rsidRPr="003F70B3">
        <w:rPr>
          <w:sz w:val="16"/>
        </w:rPr>
        <w:t xml:space="preserve"> If the separation of powers, and the placing of the power to enforce court decisions in the executive branch, leaves courts practically powerless to insure that their decisions are supported by elected and administrative officials, then they are heavily dependent on popular support to implement their decisions. If American citizens are aware of Court decisions, and feel duty-bound to carry them out, then Court orders will be implemented. However, </w:t>
      </w:r>
      <w:r w:rsidRPr="003F70B3">
        <w:rPr>
          <w:rStyle w:val="StyleUnderline"/>
        </w:rPr>
        <w:t xml:space="preserve">proponents of the Constrained Court view point out that survey data suggest that the American public is consistently uninformed of even major Supreme Court decisions and thus not in a position to support them </w:t>
      </w:r>
      <w:r w:rsidRPr="003F70B3">
        <w:rPr>
          <w:sz w:val="16"/>
        </w:rPr>
        <w:t xml:space="preserve">(Adamany 1973; Daniels 1973; Dolbeare 1967; Goldman and Jahnige 1976). </w:t>
      </w:r>
      <w:r w:rsidRPr="003F70B3">
        <w:rPr>
          <w:rStyle w:val="StyleUnderline"/>
        </w:rPr>
        <w:t>If the public or political elites are not ready or willing to make changes, the most elegant legal reasoning will be for naught. This constraint may be particularly powerful with issues of significant social reform</w:t>
      </w:r>
      <w:r w:rsidRPr="003F70B3">
        <w:rPr>
          <w:sz w:val="16"/>
        </w:rPr>
        <w:t>. It is likely that as courts deal with issues involving contested values, as issues of significant social reform do almost by definition</w:t>
      </w:r>
      <w:r w:rsidRPr="003F70B3">
        <w:rPr>
          <w:rStyle w:val="StyleUnderline"/>
        </w:rPr>
        <w:t>, they will generate opposition. In turn, opposition may induce a withdrawal of the elite and public support crucial for implementation.</w:t>
      </w:r>
      <w:r w:rsidRPr="003F70B3">
        <w:rPr>
          <w:sz w:val="16"/>
        </w:rPr>
        <w:t xml:space="preserve"> Thus, proponents of the Constrained Court view suggest that </w:t>
      </w:r>
      <w:r w:rsidRPr="003F70B3">
        <w:rPr>
          <w:rStyle w:val="StyleUnderline"/>
        </w:rPr>
        <w:t>the contested nature of issues of significant social reform makes it unlikely that the popular support necessary for implementation mentation will be forthcoming</w:t>
      </w:r>
      <w:r w:rsidRPr="003F70B3">
        <w:rPr>
          <w:sz w:val="16"/>
        </w:rPr>
        <w:t xml:space="preserve">. </w:t>
      </w:r>
    </w:p>
    <w:p w14:paraId="1CC6EEBB" w14:textId="77777777" w:rsidR="00A45424" w:rsidRDefault="00A45424" w:rsidP="00A45424">
      <w:pPr>
        <w:pStyle w:val="Heading4"/>
      </w:pPr>
      <w:r>
        <w:t>Comprehensive reform can never happen—correcting the problem at hand always is forefronted</w:t>
      </w:r>
    </w:p>
    <w:p w14:paraId="16C14238" w14:textId="77777777" w:rsidR="00A45424" w:rsidRDefault="00A45424" w:rsidP="00A45424">
      <w:pPr>
        <w:rPr>
          <w:rStyle w:val="Style13ptBold"/>
        </w:rPr>
      </w:pPr>
      <w:r>
        <w:rPr>
          <w:rStyle w:val="Style13ptBold"/>
        </w:rPr>
        <w:t>Garvock 05</w:t>
      </w:r>
    </w:p>
    <w:p w14:paraId="0F16205C" w14:textId="77777777" w:rsidR="00A45424" w:rsidRPr="002F1C5D" w:rsidRDefault="00A45424" w:rsidP="00A45424">
      <w:r w:rsidRPr="002F1C5D">
        <w:t>(Heather L., Eastern Michigan University Digital Commons, “The Courts and the Politics of Prison Reform,” Heather practices in the United States District Court for the Eastern District of Michigan and the United States Court of Appeals for the Sixth Circuit, JD from Wayne State University, http://commons.emich.edu/cgi/viewcontent.cgi?article=1046&amp;context=honors, 7/26/15, SM)</w:t>
      </w:r>
    </w:p>
    <w:p w14:paraId="5EE41DDF" w14:textId="77777777" w:rsidR="00A45424" w:rsidRPr="00EA381F" w:rsidRDefault="00A45424" w:rsidP="00A45424">
      <w:pPr>
        <w:rPr>
          <w:sz w:val="16"/>
        </w:rPr>
      </w:pPr>
      <w:r w:rsidRPr="00EA381F">
        <w:rPr>
          <w:sz w:val="16"/>
        </w:rPr>
        <w:t>Horowitz also argues that t</w:t>
      </w:r>
      <w:r w:rsidRPr="004A6D0B">
        <w:rPr>
          <w:rStyle w:val="StyleUnderline"/>
        </w:rPr>
        <w:t>he adjudication process also limits the courts effectiveness</w:t>
      </w:r>
      <w:r w:rsidRPr="00EA381F">
        <w:rPr>
          <w:sz w:val="16"/>
        </w:rPr>
        <w:t xml:space="preserve"> in several ways. </w:t>
      </w:r>
      <w:r w:rsidRPr="004A6D0B">
        <w:rPr>
          <w:rStyle w:val="StyleUnderline"/>
        </w:rPr>
        <w:t>Judicial decisions focus on creating a remedy for the right that was violated in a particular case</w:t>
      </w:r>
      <w:r w:rsidRPr="00EA381F">
        <w:rPr>
          <w:sz w:val="16"/>
        </w:rPr>
        <w:t xml:space="preserve"> (Horowitz 34</w:t>
      </w:r>
      <w:r w:rsidRPr="004A6D0B">
        <w:rPr>
          <w:rStyle w:val="Emphasis"/>
        </w:rPr>
        <w:t>). The larger implications of a decisions, alternatives, and considerations of what makes good public policy take a back seat to correcting the problem at hand.</w:t>
      </w:r>
      <w:r w:rsidRPr="00EA381F">
        <w:rPr>
          <w:sz w:val="16"/>
        </w:rPr>
        <w:t xml:space="preserve"> Furthermore, the </w:t>
      </w:r>
      <w:r w:rsidRPr="004A6D0B">
        <w:rPr>
          <w:rStyle w:val="StyleUnderline"/>
        </w:rPr>
        <w:t>facts of a given case are limits for judges and they prevent judges from implementing comprehensive reform with a single decision</w:t>
      </w:r>
      <w:r w:rsidRPr="00EA381F">
        <w:rPr>
          <w:sz w:val="16"/>
        </w:rPr>
        <w:t xml:space="preserve">. These limits tend to force judicial policy to be made one small piece at a time (Horowitz 35).  </w:t>
      </w:r>
      <w:r w:rsidRPr="00EA381F">
        <w:rPr>
          <w:rFonts w:hint="eastAsia"/>
          <w:sz w:val="16"/>
        </w:rPr>
        <w:t>Horowitz also points out that the method of fact</w:t>
      </w:r>
      <w:r w:rsidRPr="00EA381F">
        <w:rPr>
          <w:rFonts w:hint="eastAsia"/>
          <w:sz w:val="16"/>
        </w:rPr>
        <w:t>‐</w:t>
      </w:r>
      <w:r w:rsidRPr="00EA381F">
        <w:rPr>
          <w:rFonts w:hint="eastAsia"/>
          <w:sz w:val="16"/>
        </w:rPr>
        <w:t>finding makes the finding of social fact</w:t>
      </w:r>
      <w:r w:rsidRPr="00EA381F">
        <w:rPr>
          <w:sz w:val="16"/>
        </w:rPr>
        <w:t xml:space="preserve"> difficult</w:t>
      </w:r>
      <w:r w:rsidRPr="00EA381F">
        <w:rPr>
          <w:rFonts w:hint="eastAsia"/>
          <w:sz w:val="16"/>
        </w:rPr>
        <w:t>‐</w:t>
      </w:r>
      <w:r w:rsidRPr="00EA381F">
        <w:rPr>
          <w:sz w:val="16"/>
        </w:rPr>
        <w:t xml:space="preserve"> social fact being defined as “patterns of behavior on which policy must be based” (45). In the adversarial system, there are two parties, each making their best case before a judge who spends the hearing acting as mediator between these two extreme sides. </w:t>
      </w:r>
      <w:r w:rsidRPr="004A6D0B">
        <w:rPr>
          <w:rStyle w:val="StyleUnderline"/>
        </w:rPr>
        <w:t>At the end of the hearing the judge must make a decision after hearing two extreme sides of a story</w:t>
      </w:r>
      <w:r w:rsidRPr="00EA381F">
        <w:rPr>
          <w:sz w:val="16"/>
        </w:rPr>
        <w:t xml:space="preserve">.  The adversarial system is more adept at finding historical or adjudicated facts than finding what the larger implications of a policy will have, in part because </w:t>
      </w:r>
      <w:r w:rsidRPr="00823D42">
        <w:rPr>
          <w:rStyle w:val="StyleUnderline"/>
        </w:rPr>
        <w:t>there is no voice that presents a moderate or centrist point of view in the adjudication process</w:t>
      </w:r>
      <w:r w:rsidRPr="00EA381F">
        <w:rPr>
          <w:sz w:val="16"/>
        </w:rPr>
        <w:t xml:space="preserve"> (Horowitz 47). </w:t>
      </w:r>
    </w:p>
    <w:p w14:paraId="705AD38B" w14:textId="77777777" w:rsidR="00A45424" w:rsidRDefault="00A45424" w:rsidP="00A45424"/>
    <w:p w14:paraId="67726C09" w14:textId="77777777" w:rsidR="00A45424" w:rsidRDefault="00A45424" w:rsidP="00A45424">
      <w:pPr>
        <w:pStyle w:val="Heading4"/>
      </w:pPr>
      <w:r>
        <w:t>Courts have no ability to ensure compliance</w:t>
      </w:r>
    </w:p>
    <w:p w14:paraId="2BA78EE1" w14:textId="77777777" w:rsidR="00A45424" w:rsidRDefault="00A45424" w:rsidP="00A45424">
      <w:pPr>
        <w:rPr>
          <w:rStyle w:val="Style13ptBold"/>
        </w:rPr>
      </w:pPr>
      <w:r>
        <w:rPr>
          <w:rStyle w:val="Style13ptBold"/>
        </w:rPr>
        <w:t>Garvock 05</w:t>
      </w:r>
    </w:p>
    <w:p w14:paraId="56212002" w14:textId="77777777" w:rsidR="00A45424" w:rsidRPr="002F1C5D" w:rsidRDefault="00A45424" w:rsidP="00A45424">
      <w:r w:rsidRPr="002F1C5D">
        <w:t>(Heather L., Eastern Michigan University Digital Commons, “The Courts and the Politics of Prison Reform,” Heather practices in the United States District Court for the Eastern District of Michigan and the United States Court of Appeals for the Sixth Circuit, JD from Wayne State University, http://commons.emich.edu/cgi/viewcontent.cgi?article=1046&amp;context=honors, 7/26/15, SM)</w:t>
      </w:r>
    </w:p>
    <w:p w14:paraId="4FD5D780" w14:textId="77777777" w:rsidR="00A45424" w:rsidRPr="00DB708C" w:rsidRDefault="00A45424" w:rsidP="00A45424">
      <w:pPr>
        <w:rPr>
          <w:sz w:val="16"/>
        </w:rPr>
      </w:pPr>
      <w:r w:rsidRPr="00DB708C">
        <w:rPr>
          <w:rStyle w:val="StyleUnderline"/>
        </w:rPr>
        <w:t>The adjudication process also leaves little room of judges to review the implementation and impact of their decisions</w:t>
      </w:r>
      <w:r w:rsidRPr="00DB708C">
        <w:rPr>
          <w:sz w:val="16"/>
        </w:rPr>
        <w:t xml:space="preserve"> (Horowitz 51). </w:t>
      </w:r>
      <w:r w:rsidRPr="00DB708C">
        <w:rPr>
          <w:rStyle w:val="StyleUnderline"/>
        </w:rPr>
        <w:t>The ability and capacity for judges to monitor how or if their orders are complied with is limited</w:t>
      </w:r>
      <w:r w:rsidRPr="00DB708C">
        <w:rPr>
          <w:sz w:val="16"/>
        </w:rPr>
        <w:t xml:space="preserve">. Further complicating the issue of compliance is the fact that </w:t>
      </w:r>
      <w:r w:rsidRPr="00DB708C">
        <w:rPr>
          <w:rStyle w:val="StyleUnderline"/>
        </w:rPr>
        <w:t>judges measure compliance by whether their orders are obeyed, not whether the person who is responsible for implementing the order has the ability to implement the order</w:t>
      </w:r>
      <w:r w:rsidRPr="00DB708C">
        <w:rPr>
          <w:sz w:val="16"/>
        </w:rPr>
        <w:t xml:space="preserve"> (Horowitz 51). </w:t>
      </w:r>
      <w:r w:rsidRPr="00DB708C">
        <w:rPr>
          <w:rStyle w:val="StyleUnderline"/>
        </w:rPr>
        <w:t>Courts are especially limited in their ability to monitor the unintended consequences of compliance with their decisions. Even if a judge recognizes the unintended consequences of their decision, that judge has no way of returning to the issue unless a plaintiff files another case</w:t>
      </w:r>
      <w:r w:rsidRPr="00DB708C">
        <w:rPr>
          <w:sz w:val="16"/>
        </w:rPr>
        <w:t xml:space="preserve"> (Horowitz 52). </w:t>
      </w:r>
    </w:p>
    <w:p w14:paraId="04D2A5DD" w14:textId="5407A8E7" w:rsidR="00466538" w:rsidRDefault="006924A5" w:rsidP="006924A5">
      <w:pPr>
        <w:pStyle w:val="Heading2"/>
      </w:pPr>
      <w:r>
        <w:t>Court Stripping DA</w:t>
      </w:r>
    </w:p>
    <w:p w14:paraId="23771379" w14:textId="1E1363DF" w:rsidR="008A7056" w:rsidRDefault="008A7056" w:rsidP="00141587">
      <w:pPr>
        <w:pStyle w:val="Heading3"/>
      </w:pPr>
      <w:r>
        <w:t>1NC</w:t>
      </w:r>
    </w:p>
    <w:p w14:paraId="6CBD93FE" w14:textId="77777777" w:rsidR="00DB5004" w:rsidRPr="00C62A2F" w:rsidRDefault="00DB5004" w:rsidP="00C62A2F">
      <w:pPr>
        <w:pStyle w:val="Heading4"/>
      </w:pPr>
      <w:r w:rsidRPr="00C62A2F">
        <w:t xml:space="preserve">Courts involving in national security issues leads to blowback </w:t>
      </w:r>
    </w:p>
    <w:p w14:paraId="3FE35D07" w14:textId="77777777" w:rsidR="00DB5004" w:rsidRPr="00C8524B" w:rsidRDefault="00DB5004" w:rsidP="00DB5004">
      <w:pPr>
        <w:rPr>
          <w:rStyle w:val="Style13ptBold"/>
          <w:b w:val="0"/>
          <w:sz w:val="20"/>
          <w:szCs w:val="20"/>
        </w:rPr>
      </w:pPr>
      <w:r>
        <w:rPr>
          <w:rStyle w:val="Style13ptBold"/>
        </w:rPr>
        <w:t xml:space="preserve">Chesney 9 </w:t>
      </w:r>
      <w:r>
        <w:rPr>
          <w:rStyle w:val="Style13ptBold"/>
          <w:b w:val="0"/>
          <w:sz w:val="20"/>
          <w:szCs w:val="20"/>
        </w:rPr>
        <w:t>(Robert, Prefessor at UT, “National Security Fact Deference,” //rck)</w:t>
      </w:r>
    </w:p>
    <w:p w14:paraId="1074A2CC" w14:textId="77777777" w:rsidR="00DB5004" w:rsidRPr="006976ED" w:rsidRDefault="00DB5004" w:rsidP="00DB5004">
      <w:pPr>
        <w:rPr>
          <w:rStyle w:val="StyleUnderline"/>
        </w:rPr>
      </w:pPr>
      <w:r w:rsidRPr="006976ED">
        <w:rPr>
          <w:rStyle w:val="StyleUnderline"/>
          <w:sz w:val="16"/>
        </w:rPr>
        <w:t xml:space="preserve">This leaves the matter of secrecy. Secrecy relates to the collateral consequences inquiry in the sense that </w:t>
      </w:r>
      <w:r w:rsidRPr="006976ED">
        <w:rPr>
          <w:rStyle w:val="StyleUnderline"/>
        </w:rPr>
        <w:t>failure to maintain secrecy with respect to national security information can have extralitigation consequences for government operations—as well as for individuals or even society as a whole</w:t>
      </w:r>
      <w:r w:rsidRPr="006976ED">
        <w:rPr>
          <w:rStyle w:val="StyleUnderline"/>
          <w:sz w:val="16"/>
        </w:rPr>
        <w:t xml:space="preserve">—ranging from the innocuous to the disastrous. Without a doubt this is a significant concern. But, again, it is not clear that deference is required in order to address it. </w:t>
      </w:r>
      <w:r w:rsidRPr="006976ED">
        <w:rPr>
          <w:rStyle w:val="StyleUnderline"/>
        </w:rPr>
        <w:t>Preservation of secrecy is precisely the reason that the state secrets privilege exists</w:t>
      </w:r>
      <w:r w:rsidRPr="006976ED">
        <w:rPr>
          <w:rStyle w:val="StyleUnderline"/>
          <w:sz w:val="16"/>
        </w:rPr>
        <w:t xml:space="preserve">, of course, and it also is the motive for the Classified Information Procedures Act, which establishes a process through which judges work with the parties to develop unclassified substitutes for evidence that must be withheld on secrecy grounds.222 3. </w:t>
      </w:r>
      <w:r w:rsidRPr="006976ED">
        <w:rPr>
          <w:rStyle w:val="StyleUnderline"/>
        </w:rPr>
        <w:t>Institutional Self-Preservation</w:t>
      </w:r>
      <w:r>
        <w:rPr>
          <w:rStyle w:val="StyleUnderline"/>
        </w:rPr>
        <w:t xml:space="preserve"> </w:t>
      </w:r>
      <w:r w:rsidRPr="006976ED">
        <w:rPr>
          <w:rStyle w:val="StyleUnderline"/>
        </w:rPr>
        <w:t>Judicial involvement in national security litigation, as noted at the outset, poses unusual risks for the judiciary as an institutio</w:t>
      </w:r>
      <w:r w:rsidRPr="006976ED">
        <w:rPr>
          <w:rStyle w:val="StyleUnderline"/>
          <w:sz w:val="16"/>
        </w:rPr>
        <w:t xml:space="preserve">n. Such cases are more likely than most to involve claims of special, or even exclusive, executive branch authority. </w:t>
      </w:r>
      <w:r w:rsidRPr="006976ED">
        <w:rPr>
          <w:rStyle w:val="StyleUnderline"/>
        </w:rPr>
        <w:t>They are more likely than most to involve a perception—on the part of the public, the government, or judges themselves—of unusually high stakes</w:t>
      </w:r>
      <w:r w:rsidRPr="006976ED">
        <w:rPr>
          <w:rStyle w:val="StyleUnderline"/>
          <w:sz w:val="16"/>
        </w:rPr>
        <w:t xml:space="preserve">. They are more likely than most to be in the media spotlight and hence in view of the public in a meaningful sense. </w:t>
      </w:r>
      <w:r w:rsidRPr="006976ED">
        <w:rPr>
          <w:rStyle w:val="StyleUnderline"/>
        </w:rPr>
        <w:t>These cases are, as a result of all this, especially salient as a political matter. And therein lies the danger for the courts.</w:t>
      </w:r>
      <w:r w:rsidRPr="006976ED">
        <w:rPr>
          <w:rStyle w:val="StyleUnderline"/>
          <w:sz w:val="16"/>
        </w:rPr>
        <w:t xml:space="preserve"> Because of these elements, </w:t>
      </w:r>
      <w:r w:rsidRPr="006976ED">
        <w:rPr>
          <w:rStyle w:val="StyleUnderline"/>
        </w:rPr>
        <w:t>an inappropriate judicial intervention in national security litigation is unusually likely to generate a response from the other branches or the public at large that might harm the institutional interests of the judiciary, either by undermining its prestige and authority or perhaps even by triggering some form of concrete political response</w:t>
      </w:r>
      <w:r w:rsidRPr="006976ED">
        <w:rPr>
          <w:rStyle w:val="StyleUnderline"/>
          <w:sz w:val="16"/>
        </w:rPr>
        <w:t xml:space="preserve">. </w:t>
      </w:r>
      <w:r w:rsidRPr="006976ED">
        <w:rPr>
          <w:rStyle w:val="StyleUnderline"/>
        </w:rPr>
        <w:t xml:space="preserve">This concern traditionally finds expression through the political question doctrine, which in its prudential aspect functions to spare judges such risks. </w:t>
      </w:r>
      <w:r w:rsidRPr="006976ED">
        <w:rPr>
          <w:sz w:val="16"/>
        </w:rPr>
        <w:t>But just because a court determines that a case or an issue is justiciable does not mean that the institutional self-preservation concern has gone away or that a judge has lost sensitivity to it.</w:t>
      </w:r>
      <w:r w:rsidRPr="006976ED">
        <w:rPr>
          <w:rStyle w:val="StyleUnderline"/>
        </w:rPr>
        <w:t xml:space="preserve"> National security fact deference provides a tempting opportunity for judges to accept the responsibility of adjudication while simultaneously reducing the degree of interbranch conflict and hence the risk of political blowback.</w:t>
      </w:r>
      <w:r w:rsidRPr="006976ED">
        <w:rPr>
          <w:rStyle w:val="StyleUnderline"/>
          <w:sz w:val="16"/>
        </w:rPr>
        <w:t xml:space="preserve"> We cannot expect judges to attribute deference decisions to this motivation, of course, but we must account for the possibility—even the likelihood—that such concerns will play some role.</w:t>
      </w:r>
    </w:p>
    <w:p w14:paraId="65962A00" w14:textId="77777777" w:rsidR="00DB5004" w:rsidRPr="006976ED" w:rsidRDefault="00DB5004" w:rsidP="00DB5004">
      <w:pPr>
        <w:rPr>
          <w:rStyle w:val="StyleUnderline"/>
          <w:b/>
        </w:rPr>
      </w:pPr>
    </w:p>
    <w:p w14:paraId="2A32C08E" w14:textId="384EB954" w:rsidR="008A7056" w:rsidRPr="00212A76" w:rsidRDefault="008A7056" w:rsidP="008A7056">
      <w:pPr>
        <w:keepNext/>
        <w:keepLines/>
        <w:spacing w:before="40"/>
        <w:outlineLvl w:val="3"/>
        <w:rPr>
          <w:rFonts w:eastAsiaTheme="majorEastAsia" w:cstheme="majorBidi"/>
          <w:b/>
          <w:iCs/>
          <w:sz w:val="26"/>
        </w:rPr>
      </w:pPr>
      <w:r>
        <w:rPr>
          <w:rFonts w:eastAsiaTheme="majorEastAsia" w:cstheme="majorBidi"/>
          <w:b/>
          <w:iCs/>
          <w:sz w:val="26"/>
        </w:rPr>
        <w:t xml:space="preserve">When Congress is bypassed, they </w:t>
      </w:r>
      <w:r w:rsidR="00817E86">
        <w:rPr>
          <w:rFonts w:eastAsiaTheme="majorEastAsia" w:cstheme="majorBidi"/>
          <w:b/>
          <w:iCs/>
          <w:sz w:val="26"/>
        </w:rPr>
        <w:t xml:space="preserve">backlash and </w:t>
      </w:r>
      <w:r>
        <w:rPr>
          <w:rFonts w:eastAsiaTheme="majorEastAsia" w:cstheme="majorBidi"/>
          <w:b/>
          <w:iCs/>
          <w:sz w:val="26"/>
        </w:rPr>
        <w:t>strip courts of their jurisdiction</w:t>
      </w:r>
    </w:p>
    <w:p w14:paraId="5FBA3303" w14:textId="15EA889F" w:rsidR="008A7056" w:rsidRPr="004029D4" w:rsidRDefault="008A7056" w:rsidP="008A7056">
      <w:pPr>
        <w:rPr>
          <w:rStyle w:val="StyleUnderline"/>
          <w:u w:val="none"/>
        </w:rPr>
      </w:pPr>
      <w:r>
        <w:t>Donald S.</w:t>
      </w:r>
      <w:r w:rsidRPr="00212A76">
        <w:t xml:space="preserve"> </w:t>
      </w:r>
      <w:r>
        <w:rPr>
          <w:b/>
          <w:bCs/>
          <w:sz w:val="26"/>
        </w:rPr>
        <w:t>Dobkin</w:t>
      </w:r>
      <w:r w:rsidRPr="00212A76">
        <w:t xml:space="preserve">, </w:t>
      </w:r>
      <w:r>
        <w:t>20</w:t>
      </w:r>
      <w:r w:rsidRPr="00212A76">
        <w:rPr>
          <w:rStyle w:val="Style13ptBold"/>
        </w:rPr>
        <w:t>07</w:t>
      </w:r>
      <w:r>
        <w:t xml:space="preserve"> (Donald S. Dobkin is a lawyer with a Master’s degree in law from Northwestern University),</w:t>
      </w:r>
      <w:r w:rsidRPr="00212A76">
        <w:t xml:space="preserve"> "</w:t>
      </w:r>
      <w:r>
        <w:t>Court Stripping and Limitations on Judicial Review of Immigration Cases</w:t>
      </w:r>
      <w:r w:rsidRPr="00212A76">
        <w:t>," http://cdm16501.contentdm.oclc.org/cdm/ref/collection/federal/id/30</w:t>
      </w:r>
    </w:p>
    <w:p w14:paraId="01204BA0" w14:textId="16497245" w:rsidR="008A7056" w:rsidRPr="0089256E" w:rsidRDefault="008A7056" w:rsidP="008A7056">
      <w:r w:rsidRPr="00212A76">
        <w:rPr>
          <w:rStyle w:val="StyleUnderline"/>
        </w:rPr>
        <w:t>Congressional “court stripping,” or the attempt to take jurisdiction away from courts to review matters of all types, is not new. Jurisdiction-stripping proposals were advanced in Congress as early as 1830. Between 1953 and 1968, over sixty bills were introduced into Congress to restrict federal court jurisdiction over particular topics.</w:t>
      </w:r>
      <w:r>
        <w:t xml:space="preserve"> The 1970s and 1980s saw efforts to strip the courts of jurisdiction in busing, abortion, and school-prayer cases. Sen. Jesse Helms once proposed a bill to strip the federal courts of jurisdiction to review school-prayer cases. Barry Goldwater, upon learning of the Helms bill, dismissed the proposal as the equivalent of “outlawing the Supreme Court.” </w:t>
      </w:r>
      <w:r w:rsidRPr="00212A76">
        <w:rPr>
          <w:rStyle w:val="StyleUnderline"/>
        </w:rPr>
        <w:t>Congress has for years attempted to strip courts of their jurisdiction to review actions of federal law-enforcement agencies and state courts in order to reverse decisions they do not like, punish judges, or even avoid future rulings they may not like</w:t>
      </w:r>
      <w:r>
        <w:t>. Federal courts, which have been essential in expanding and preserving individual rights, are now being barraged by congressional attempts to strip the courts of their power to review. Congress’s decisions about the courts’ jurisdiction, including appellate jurisdiction, have considerable effects on their caseloads, although not always in ways that might have been anticipated. Nowhere has this trend been more apparent than in Congress’s legislation in the immigration area. With the enactment of the Antiterrorism and Effective Death Penalty Act of 1996 (AEDPA) and the Illegal Immigration Reform and Immigrant Responsibility Act of 1996 (IIRIRA), a Republican Congress and the Clinton administration fundamentally altered judicial review of immigration matters. Despite this legislation restricting judicial review, the caseload at the U.S. Court of Appeals has risen markedly, so much so that immigration cases now comprise 18 percent of the federal appellate civil docket.</w:t>
      </w:r>
    </w:p>
    <w:p w14:paraId="4F01E794" w14:textId="77777777" w:rsidR="008A7056" w:rsidRPr="00286A66" w:rsidRDefault="008A7056" w:rsidP="008A7056">
      <w:pPr>
        <w:keepNext/>
        <w:keepLines/>
        <w:spacing w:before="40"/>
        <w:outlineLvl w:val="3"/>
        <w:rPr>
          <w:rFonts w:eastAsiaTheme="majorEastAsia" w:cstheme="majorBidi"/>
          <w:b/>
          <w:iCs/>
          <w:sz w:val="26"/>
        </w:rPr>
      </w:pPr>
      <w:r w:rsidRPr="00286A66">
        <w:rPr>
          <w:rFonts w:eastAsiaTheme="majorEastAsia" w:cstheme="majorBidi"/>
          <w:b/>
          <w:iCs/>
          <w:sz w:val="26"/>
        </w:rPr>
        <w:t>Court Stripping leads to the collapse of the judicial system</w:t>
      </w:r>
    </w:p>
    <w:p w14:paraId="171E0A49" w14:textId="77777777" w:rsidR="008A7056" w:rsidRPr="00286A66" w:rsidRDefault="008A7056" w:rsidP="008A7056">
      <w:r w:rsidRPr="00286A66">
        <w:t xml:space="preserve">Michael J. </w:t>
      </w:r>
      <w:r w:rsidRPr="00286A66">
        <w:rPr>
          <w:b/>
          <w:bCs/>
          <w:sz w:val="26"/>
        </w:rPr>
        <w:t>Gerhardt</w:t>
      </w:r>
      <w:r w:rsidRPr="00286A66">
        <w:t xml:space="preserve">, Summer </w:t>
      </w:r>
      <w:r w:rsidRPr="00286A66">
        <w:rPr>
          <w:bCs/>
        </w:rPr>
        <w:t>20</w:t>
      </w:r>
      <w:r w:rsidRPr="00286A66">
        <w:rPr>
          <w:b/>
          <w:bCs/>
          <w:sz w:val="26"/>
        </w:rPr>
        <w:t>05</w:t>
      </w:r>
      <w:r w:rsidRPr="00286A66">
        <w:t>, "</w:t>
      </w:r>
      <w:r w:rsidRPr="00286A66">
        <w:rPr>
          <w:rFonts w:ascii="Verdana" w:hAnsi="Verdana"/>
          <w:color w:val="000000"/>
          <w:sz w:val="20"/>
          <w:szCs w:val="20"/>
          <w:shd w:val="clear" w:color="auto" w:fill="FFFFFF"/>
        </w:rPr>
        <w:t xml:space="preserve"> </w:t>
      </w:r>
      <w:r w:rsidRPr="00286A66">
        <w:t>The Constitutional Limits to Court Stripping," http://law.lclark.edu/live/files/9695-gerhardtpdf</w:t>
      </w:r>
    </w:p>
    <w:p w14:paraId="767D5893" w14:textId="77777777" w:rsidR="008A7056" w:rsidRPr="00286A66" w:rsidRDefault="008A7056" w:rsidP="008A7056">
      <w:r w:rsidRPr="00286A66">
        <w:t xml:space="preserve">Referring to the Court’s decision in Martin v. Hunter’s Lessee, Justice Oliver Wendell Holmes remarked, “I do not think the United States would come to an end if we [judges] lost our power to declare an Act of Congress void. I do think </w:t>
      </w:r>
      <w:r w:rsidRPr="00286A66">
        <w:rPr>
          <w:u w:val="single"/>
        </w:rPr>
        <w:t>the Union</w:t>
      </w:r>
      <w:r w:rsidRPr="00286A66">
        <w:t xml:space="preserve"> </w:t>
      </w:r>
      <w:r w:rsidRPr="00286A66">
        <w:rPr>
          <w:u w:val="single"/>
        </w:rPr>
        <w:t>would be imperiled</w:t>
      </w:r>
      <w:r w:rsidRPr="00286A66">
        <w:t xml:space="preserve"> if we could not make that declaration as to the laws of the several States.” </w:t>
      </w:r>
      <w:r w:rsidRPr="00286A66">
        <w:rPr>
          <w:u w:val="single"/>
        </w:rPr>
        <w:t>Without the authority to review state court judgments on federal law</w:t>
      </w:r>
      <w:r w:rsidRPr="00286A66">
        <w:t xml:space="preserve"> recognized in Martin (and ever since), </w:t>
      </w:r>
      <w:r w:rsidRPr="00286A66">
        <w:rPr>
          <w:u w:val="single"/>
        </w:rPr>
        <w:t>there would be no means by which to ensure uniformity and finality in the application of federal law across the United States. This would be particularly disastrous for constitutional law. Federal rights, for instance, would cease to mean the same thing in every state.</w:t>
      </w:r>
      <w:r w:rsidRPr="00286A66">
        <w:t xml:space="preserve"> </w:t>
      </w:r>
      <w:r w:rsidRPr="00286A66">
        <w:rPr>
          <w:u w:val="single"/>
        </w:rPr>
        <w:t>States could</w:t>
      </w:r>
      <w:r w:rsidRPr="00286A66">
        <w:t xml:space="preserve"> dilute or </w:t>
      </w:r>
      <w:r w:rsidRPr="00286A66">
        <w:rPr>
          <w:u w:val="single"/>
        </w:rPr>
        <w:t>refuse to recognize these rights without any fear of reversal; they would have no incentive to follow</w:t>
      </w:r>
      <w:r w:rsidRPr="00286A66">
        <w:t xml:space="preserve"> the same </w:t>
      </w:r>
      <w:r w:rsidRPr="00286A66">
        <w:rPr>
          <w:u w:val="single"/>
        </w:rPr>
        <w:t>constitutional law. Indeed, many state court judges are subject to</w:t>
      </w:r>
      <w:r w:rsidRPr="00286A66">
        <w:t xml:space="preserve"> majoritarian </w:t>
      </w:r>
      <w:r w:rsidRPr="00286A66">
        <w:rPr>
          <w:u w:val="single"/>
        </w:rPr>
        <w:t>pressure to rule against federal rights, particularly those whose enforcement would result in a diminishment of state sovereignty. The Fourteenth Amendment would amount to nothing if Congress were to leave to state courts alone the discretion to recognize and vindicate the rights guaranteed by the Fourteenth Amendment. Judicial review within the federal courts is indispensable to the</w:t>
      </w:r>
      <w:r w:rsidRPr="00286A66">
        <w:t xml:space="preserve"> uniform, resolute, and final application of </w:t>
      </w:r>
      <w:r w:rsidRPr="00286A66">
        <w:rPr>
          <w:u w:val="single"/>
        </w:rPr>
        <w:t>federal rights protected by the Fourteenth Amendment.</w:t>
      </w:r>
      <w:r w:rsidRPr="00286A66">
        <w:t xml:space="preserve"> However, this Act, limiting jurisdiction over the Defense of Marriage Act, allows the highest courts in each of the fifty states to become the courts of last resort within the federal judicial system for interpreting, enforcing, and adjudicating certain claims under the Fifth and Fourteenth Amendments. The Act allows different state courts to reach different conclusions regarding the viability of various claims differently, without any possibility of review in a higher tribunal to resolve conflicts among the states. Thus, the Act precludes any finality and uniformity across the nation in the enforcement and interpretation of the affected rights. An equally troubling aspect of this Act is its implications for the future of judicial review. The Constitution does not allow Congress to vest jurisdiction in courts to enforce a law, but prohibit it from considering the constitutionality of the law that it is enforcing. The Task Force of the Courts Initiative of the Constitution Project unanimously concluded that “</w:t>
      </w:r>
      <w:r w:rsidRPr="00286A66">
        <w:rPr>
          <w:u w:val="single"/>
        </w:rPr>
        <w:t>the Constitution’s structure would be compromised if Congress could enact a law and immunize that law from constitutional judicial review</w:t>
      </w:r>
      <w:r w:rsidRPr="00286A66">
        <w:t>.” For instance, it would be unconstitutional for a legislature to assign the courts to enforce a criminal statute but preclude them from deciding the constitutionality of the law</w:t>
      </w:r>
      <w:r w:rsidRPr="00286A66">
        <w:rPr>
          <w:u w:val="single"/>
        </w:rPr>
        <w:t>. It would be</w:t>
      </w:r>
      <w:r w:rsidRPr="00286A66">
        <w:t xml:space="preserve"> equally </w:t>
      </w:r>
      <w:r w:rsidRPr="00286A66">
        <w:rPr>
          <w:u w:val="single"/>
        </w:rPr>
        <w:t xml:space="preserve">unlawful to immunize any piece of federal legislation from judicial review. If Congress could immunize its laws from the Court’s power of judicial review, then Congress could use this power to insulate every piece of federal legislation from Supreme Court review. If Congress could immunize all federal laws from federal judicial review, it would eviscerate the Court’s power to say what the law is with respect to the constitutionality of those laws. And, if Congress had the power to immunize all of its laws from judicial review, it is unclear why it then could not also immunize all or some state laws from judicial review by the Supreme Court. The end result would be the destruction of the Supreme Court’s power </w:t>
      </w:r>
      <w:r w:rsidRPr="00286A66">
        <w:t xml:space="preserve">of judicial review. In addition, courts must have the authority to enjoin ongoing violations of constitutional law. For example, Congress may not preclude courts from enjoining laws that violate the First Amendment’s guarantee of freedom of speech. If an Article III court concludes that a federal law violates constitutional law, it would shirk its duty if it failed to declare the inconsistency between the law and the Constitution and proceed accordingly. </w:t>
      </w:r>
      <w:r w:rsidRPr="00286A66">
        <w:rPr>
          <w:u w:val="single"/>
        </w:rPr>
        <w:t>Proposals to exclude all federal jurisdiction would, if enacted, open the door to another, equally disastrous constitutional result—allowing Congress to command the federal courts on how they should resolve constitutional questions.</w:t>
      </w:r>
      <w:r w:rsidRPr="00286A66">
        <w:t xml:space="preserve"> In United States v. Klein, the Supreme Court declared that it seems to us that it is not an exercise of the acknowledged power of Congress to make exceptions and prescribe regulations to the appellate power . . . . What is this but to prescribe a rule for the decision of a cause in a particular way? . . . Can we do so without allowing that the legislature may prescribe rules of decision to the Judicial Department or the government in cases pending before it? We think not. . . . We must think that Congress has inadvertently passed the limit which separates the legislature from the judicial power. </w:t>
      </w:r>
    </w:p>
    <w:p w14:paraId="41BBF93C" w14:textId="77777777" w:rsidR="008A7056" w:rsidRDefault="008A7056" w:rsidP="008A7056"/>
    <w:p w14:paraId="63555A1F" w14:textId="77777777" w:rsidR="008A7056" w:rsidRPr="00286A66" w:rsidRDefault="008A7056" w:rsidP="008A7056"/>
    <w:p w14:paraId="448FC577" w14:textId="79CBCDD0" w:rsidR="002C635E" w:rsidRDefault="002C635E" w:rsidP="002C635E">
      <w:pPr>
        <w:pStyle w:val="Heading3"/>
      </w:pPr>
      <w:r>
        <w:t>2NC—Link</w:t>
      </w:r>
    </w:p>
    <w:p w14:paraId="0603AF05" w14:textId="565E131B" w:rsidR="00D95DAD" w:rsidRPr="00D95DAD" w:rsidRDefault="00D95DAD" w:rsidP="00D95DAD">
      <w:pPr>
        <w:pStyle w:val="Heading4"/>
      </w:pPr>
      <w:r>
        <w:t>{MORE LINKS COMING SOON}</w:t>
      </w:r>
    </w:p>
    <w:p w14:paraId="5C6F439B" w14:textId="77777777" w:rsidR="008A7056" w:rsidRDefault="008A7056" w:rsidP="008A7056"/>
    <w:p w14:paraId="3381842D" w14:textId="0337AF64" w:rsidR="008A7056" w:rsidRPr="0083586B" w:rsidRDefault="008A7056" w:rsidP="008A7056">
      <w:pPr>
        <w:pStyle w:val="Heading3"/>
      </w:pPr>
      <w:r>
        <w:t>2NC</w:t>
      </w:r>
      <w:r w:rsidR="002C635E">
        <w:t xml:space="preserve">—Impact </w:t>
      </w:r>
    </w:p>
    <w:p w14:paraId="061B59F0" w14:textId="77777777" w:rsidR="008A7056" w:rsidRPr="009B50B8" w:rsidRDefault="008A7056" w:rsidP="008A7056">
      <w:pPr>
        <w:keepNext/>
        <w:keepLines/>
        <w:spacing w:before="40"/>
        <w:outlineLvl w:val="3"/>
        <w:rPr>
          <w:rFonts w:eastAsiaTheme="majorEastAsia" w:cstheme="majorBidi"/>
          <w:b/>
          <w:iCs/>
          <w:sz w:val="26"/>
        </w:rPr>
      </w:pPr>
      <w:r w:rsidRPr="009B50B8">
        <w:rPr>
          <w:rFonts w:eastAsiaTheme="majorEastAsia" w:cstheme="majorBidi"/>
          <w:b/>
          <w:iCs/>
          <w:sz w:val="26"/>
        </w:rPr>
        <w:t>Bypassing Congress through the courts leads to Court Stripping, which ravages the legal system</w:t>
      </w:r>
    </w:p>
    <w:p w14:paraId="6256128B" w14:textId="77777777" w:rsidR="008A7056" w:rsidRPr="009B50B8" w:rsidRDefault="008A7056" w:rsidP="008A7056">
      <w:r w:rsidRPr="009B50B8">
        <w:t xml:space="preserve">Ronald </w:t>
      </w:r>
      <w:r w:rsidRPr="009B50B8">
        <w:rPr>
          <w:b/>
          <w:bCs/>
          <w:sz w:val="26"/>
        </w:rPr>
        <w:t>Weich</w:t>
      </w:r>
      <w:r w:rsidRPr="009B50B8">
        <w:t xml:space="preserve">, October </w:t>
      </w:r>
      <w:r w:rsidRPr="009B50B8">
        <w:rPr>
          <w:bCs/>
        </w:rPr>
        <w:t>20</w:t>
      </w:r>
      <w:r w:rsidRPr="009B50B8">
        <w:rPr>
          <w:b/>
          <w:bCs/>
          <w:sz w:val="26"/>
        </w:rPr>
        <w:t>01</w:t>
      </w:r>
      <w:r w:rsidRPr="009B50B8">
        <w:t>, "Upsetting Checks and Balances," https://www.aclu.org/sites/default/files/FilesPDFs/ACF47C9.pdf</w:t>
      </w:r>
    </w:p>
    <w:p w14:paraId="1B124DD8" w14:textId="77777777" w:rsidR="008A7056" w:rsidRPr="009B50B8" w:rsidRDefault="008A7056" w:rsidP="008A7056">
      <w:pPr>
        <w:rPr>
          <w:u w:val="single"/>
        </w:rPr>
      </w:pPr>
      <w:r w:rsidRPr="009B50B8">
        <w:rPr>
          <w:u w:val="single"/>
        </w:rPr>
        <w:t>As a practical matter, court-stripping may be self-defeating. Such legislation is typically motivated by congressional anger toward the content of certain court rulings</w:t>
      </w:r>
      <w:r w:rsidRPr="00B638E6">
        <w:rPr>
          <w:sz w:val="16"/>
        </w:rPr>
        <w:t xml:space="preserve">. But removing future jurisdiction over the issue may simply serve to lock in “bad” precedent – a conundrum even some critics of so-called activist judging have acknowledged. Former Judge Bork notes that: </w:t>
      </w:r>
      <w:r w:rsidRPr="009B50B8">
        <w:rPr>
          <w:u w:val="single"/>
        </w:rPr>
        <w:t>Some state courts would inevitably consider themselves bound by the federal precedents; others, no longer subject to review, might not</w:t>
      </w:r>
      <w:r w:rsidRPr="00B638E6">
        <w:rPr>
          <w:sz w:val="16"/>
        </w:rPr>
        <w:t xml:space="preserve">. The best that Congress could hope for would be lack of uniformity. This is a far cry from amending the Constitution or even overruling a case. </w:t>
      </w:r>
      <w:r w:rsidRPr="009B50B8">
        <w:rPr>
          <w:u w:val="single"/>
        </w:rPr>
        <w:t>While it may seem preferable to some to lack uniformity on a particular issue rather than to have a repugnant uniform rule, the government could not easily bear many such cases and certainly could not long endure a complete lack of uniformity in federal law.</w:t>
      </w:r>
      <w:r w:rsidRPr="00B638E6">
        <w:rPr>
          <w:sz w:val="16"/>
        </w:rPr>
        <w:t xml:space="preserve"> Thus there are practical limitations on excessive use of the Exceptions Clause. More troublesome is that court-stripping defeats the spirit of the Constitution. The Framers took care to create an independent judiciary to safeguard individual liberty. Removing important issues from the purview of the courts, especially those concerning the rights of unpopular minorities, is a direct assault on these constitutional protections. By the same token, </w:t>
      </w:r>
      <w:r w:rsidRPr="009B50B8">
        <w:rPr>
          <w:u w:val="single"/>
        </w:rPr>
        <w:t>Congress does great harm to the integrity of the federal judiciary when it leaves issues before the courts, but attempts to manipulate how judges may remedy violations of constitutional or statutory rights.</w:t>
      </w:r>
      <w:r w:rsidRPr="00B638E6">
        <w:rPr>
          <w:sz w:val="16"/>
        </w:rPr>
        <w:t xml:space="preserve"> Even scholars who believe that the Constitution allows significant congressional control of federal jurisdiction generally agree it would be unwise to invoke it over any significant category of federal law or use it to achieve a desired substantive outcome. Thus Professor Gerald Gunther, writing at the time Congress was considering court-stripping bills in the early 1980s regarding abortion, busing and school prayer, concluded “I would urge the conscientious legislator to vote against the </w:t>
      </w:r>
      <w:r w:rsidRPr="009B50B8">
        <w:rPr>
          <w:u w:val="single"/>
        </w:rPr>
        <w:t>recent jurisdiction-stripping devices</w:t>
      </w:r>
      <w:r w:rsidRPr="00B638E6">
        <w:rPr>
          <w:sz w:val="16"/>
        </w:rPr>
        <w:t xml:space="preserve"> because they are unwise and violate the ‘spirit’ of the Constitution, even though they </w:t>
      </w:r>
      <w:r w:rsidRPr="009B50B8">
        <w:rPr>
          <w:u w:val="single"/>
        </w:rPr>
        <w:t>are</w:t>
      </w:r>
      <w:r w:rsidRPr="00B638E6">
        <w:rPr>
          <w:sz w:val="16"/>
        </w:rPr>
        <w:t xml:space="preserve">, in my view, </w:t>
      </w:r>
      <w:r w:rsidRPr="009B50B8">
        <w:rPr>
          <w:u w:val="single"/>
        </w:rPr>
        <w:t>within the sheer legal authority of Congress</w:t>
      </w:r>
      <w:r w:rsidRPr="00B638E6">
        <w:rPr>
          <w:sz w:val="16"/>
        </w:rPr>
        <w:t xml:space="preserve">.” Put another way, “[w]hat may be conceivable in theory </w:t>
      </w:r>
      <w:r w:rsidRPr="009B50B8">
        <w:rPr>
          <w:u w:val="single"/>
        </w:rPr>
        <w:t>would be devastating in practice to the real world system of checks and balances that has enabled our constitutional system to function for 200 years.”</w:t>
      </w:r>
    </w:p>
    <w:p w14:paraId="284107CD" w14:textId="77777777" w:rsidR="008A7056" w:rsidRPr="009B50B8" w:rsidRDefault="008A7056" w:rsidP="008A7056">
      <w:pPr>
        <w:rPr>
          <w:u w:val="single"/>
        </w:rPr>
      </w:pPr>
    </w:p>
    <w:p w14:paraId="61D4FD04" w14:textId="77777777" w:rsidR="008A7056" w:rsidRPr="009B50B8" w:rsidRDefault="008A7056" w:rsidP="008A7056">
      <w:pPr>
        <w:keepNext/>
        <w:keepLines/>
        <w:spacing w:before="40"/>
        <w:outlineLvl w:val="3"/>
        <w:rPr>
          <w:rFonts w:eastAsiaTheme="majorEastAsia" w:cstheme="majorBidi"/>
          <w:b/>
          <w:iCs/>
          <w:sz w:val="26"/>
        </w:rPr>
      </w:pPr>
      <w:r w:rsidRPr="009B50B8">
        <w:rPr>
          <w:rFonts w:eastAsiaTheme="majorEastAsia" w:cstheme="majorBidi"/>
          <w:b/>
          <w:iCs/>
          <w:sz w:val="26"/>
        </w:rPr>
        <w:t>Congress can strip courts of authority; even Supreme Court agrees</w:t>
      </w:r>
    </w:p>
    <w:p w14:paraId="42FB6F79" w14:textId="4830FCA3" w:rsidR="008A7056" w:rsidRPr="009B50B8" w:rsidRDefault="008A7056" w:rsidP="008A7056">
      <w:r w:rsidRPr="009B50B8">
        <w:t xml:space="preserve">Martin J. </w:t>
      </w:r>
      <w:r w:rsidRPr="009B50B8">
        <w:rPr>
          <w:b/>
          <w:bCs/>
          <w:sz w:val="26"/>
        </w:rPr>
        <w:t>Katz</w:t>
      </w:r>
      <w:r w:rsidRPr="009B50B8">
        <w:t xml:space="preserve">, Summer </w:t>
      </w:r>
      <w:r w:rsidRPr="009B50B8">
        <w:rPr>
          <w:bCs/>
        </w:rPr>
        <w:t>20</w:t>
      </w:r>
      <w:r w:rsidRPr="009B50B8">
        <w:rPr>
          <w:b/>
          <w:bCs/>
          <w:sz w:val="26"/>
        </w:rPr>
        <w:t>09</w:t>
      </w:r>
      <w:r w:rsidRPr="009B50B8">
        <w:t>, "</w:t>
      </w:r>
      <w:r w:rsidRPr="009B50B8">
        <w:rPr>
          <w:rFonts w:ascii="Verdana" w:hAnsi="Verdana"/>
          <w:color w:val="000000"/>
          <w:sz w:val="20"/>
          <w:szCs w:val="20"/>
          <w:shd w:val="clear" w:color="auto" w:fill="FFFFFF"/>
        </w:rPr>
        <w:t xml:space="preserve"> </w:t>
      </w:r>
      <w:r w:rsidRPr="009B50B8">
        <w:t>GUANTANAMO, BOUMEDIENE, AND </w:t>
      </w:r>
      <w:r w:rsidRPr="009B50B8">
        <w:rPr>
          <w:bCs/>
        </w:rPr>
        <w:t>JURISDICTION-STRIPPING</w:t>
      </w:r>
      <w:r w:rsidRPr="009B50B8">
        <w:rPr>
          <w:b/>
          <w:bCs/>
        </w:rPr>
        <w:t>:</w:t>
      </w:r>
      <w:r w:rsidRPr="009B50B8">
        <w:t> THE IMPERIAL PRESIDENT MEETS THE IMPERIAL COURT," http://www.law.du.edu/documents/directory/publications/Jurisd_Strip_2009_0202.pdf</w:t>
      </w:r>
    </w:p>
    <w:p w14:paraId="42F059D0" w14:textId="544CD71B" w:rsidR="008A7056" w:rsidRPr="00B638E6" w:rsidRDefault="008A7056" w:rsidP="008A7056">
      <w:pPr>
        <w:rPr>
          <w:sz w:val="16"/>
        </w:rPr>
      </w:pPr>
      <w:r w:rsidRPr="00B638E6">
        <w:rPr>
          <w:sz w:val="16"/>
        </w:rPr>
        <w:t>A. </w:t>
      </w:r>
      <w:bookmarkStart w:id="1" w:name="ORIGHIT_41"/>
      <w:bookmarkStart w:id="2" w:name="HIT_41"/>
      <w:bookmarkEnd w:id="1"/>
      <w:bookmarkEnd w:id="2"/>
      <w:r w:rsidRPr="00B638E6">
        <w:rPr>
          <w:bCs/>
          <w:sz w:val="16"/>
        </w:rPr>
        <w:t>Stripping</w:t>
      </w:r>
      <w:r w:rsidRPr="00B638E6">
        <w:rPr>
          <w:sz w:val="16"/>
        </w:rPr>
        <w:t> </w:t>
      </w:r>
      <w:r w:rsidRPr="00B638E6">
        <w:rPr>
          <w:bCs/>
          <w:sz w:val="16"/>
        </w:rPr>
        <w:t>Jurisdiction</w:t>
      </w:r>
      <w:r w:rsidRPr="00B638E6">
        <w:rPr>
          <w:sz w:val="16"/>
        </w:rPr>
        <w:t> from Lower Federal Courts: The first question in the </w:t>
      </w:r>
      <w:bookmarkStart w:id="3" w:name="ORIGHIT_43"/>
      <w:bookmarkStart w:id="4" w:name="HIT_43"/>
      <w:bookmarkEnd w:id="3"/>
      <w:bookmarkEnd w:id="4"/>
      <w:r w:rsidRPr="00B638E6">
        <w:rPr>
          <w:bCs/>
          <w:sz w:val="16"/>
        </w:rPr>
        <w:t>jurisdiction-stripping</w:t>
      </w:r>
      <w:r w:rsidRPr="00B638E6">
        <w:rPr>
          <w:sz w:val="16"/>
        </w:rPr>
        <w:t> debate is whether Congress can restrict the </w:t>
      </w:r>
      <w:bookmarkStart w:id="5" w:name="ORIGHIT_45"/>
      <w:bookmarkStart w:id="6" w:name="HIT_45"/>
      <w:bookmarkEnd w:id="5"/>
      <w:bookmarkEnd w:id="6"/>
      <w:r w:rsidRPr="00B638E6">
        <w:rPr>
          <w:bCs/>
          <w:sz w:val="16"/>
        </w:rPr>
        <w:t>jurisdiction</w:t>
      </w:r>
      <w:r w:rsidRPr="00B638E6">
        <w:rPr>
          <w:sz w:val="16"/>
        </w:rPr>
        <w:t> of the lower federal courts (district courts and circuit courts) to hear a particular type of case. This question assumes that only the lower federal courts are closed - that the Supreme Court's original and appellate </w:t>
      </w:r>
      <w:bookmarkStart w:id="7" w:name="ORIGHIT_46"/>
      <w:bookmarkStart w:id="8" w:name="HIT_46"/>
      <w:bookmarkEnd w:id="7"/>
      <w:bookmarkEnd w:id="8"/>
      <w:r w:rsidRPr="00B638E6">
        <w:rPr>
          <w:bCs/>
          <w:sz w:val="16"/>
        </w:rPr>
        <w:t>jurisdiction</w:t>
      </w:r>
      <w:r w:rsidRPr="00B638E6">
        <w:rPr>
          <w:sz w:val="16"/>
        </w:rPr>
        <w:t> remains intact.  Proponents of allowing this form of </w:t>
      </w:r>
      <w:bookmarkStart w:id="9" w:name="ORIGHIT_47"/>
      <w:bookmarkStart w:id="10" w:name="HIT_47"/>
      <w:bookmarkEnd w:id="9"/>
      <w:bookmarkEnd w:id="10"/>
      <w:r w:rsidRPr="00B638E6">
        <w:rPr>
          <w:bCs/>
          <w:sz w:val="16"/>
        </w:rPr>
        <w:t>jurisdiction-stripping</w:t>
      </w:r>
      <w:r w:rsidRPr="00B638E6">
        <w:rPr>
          <w:sz w:val="16"/>
        </w:rPr>
        <w:t xml:space="preserve"> point </w:t>
      </w:r>
      <w:r w:rsidRPr="009B50B8">
        <w:rPr>
          <w:u w:val="single"/>
        </w:rPr>
        <w:t>to the text of Article III</w:t>
      </w:r>
      <w:r w:rsidRPr="00B638E6">
        <w:rPr>
          <w:sz w:val="16"/>
        </w:rPr>
        <w:t xml:space="preserve">, which gives </w:t>
      </w:r>
      <w:r w:rsidRPr="009B50B8">
        <w:rPr>
          <w:u w:val="single"/>
        </w:rPr>
        <w:t>Congress the power to "ordain and establish" lower federal courts.</w:t>
      </w:r>
      <w:r w:rsidRPr="00B638E6">
        <w:rPr>
          <w:sz w:val="16"/>
        </w:rPr>
        <w:t>  The argument is that (1) the Ordain and Establish Clause gave Congress discretion over whether to create lower federal courts, and (2) if Congress could decline to create lower federal courts, then Congress can limit such courts' </w:t>
      </w:r>
      <w:bookmarkStart w:id="11" w:name="ORIGHIT_49"/>
      <w:bookmarkStart w:id="12" w:name="HIT_49"/>
      <w:bookmarkEnd w:id="11"/>
      <w:bookmarkEnd w:id="12"/>
      <w:r w:rsidRPr="00B638E6">
        <w:rPr>
          <w:bCs/>
          <w:sz w:val="16"/>
        </w:rPr>
        <w:t>jurisdiction.</w:t>
      </w:r>
      <w:r w:rsidRPr="00B638E6">
        <w:rPr>
          <w:sz w:val="16"/>
        </w:rPr>
        <w:t xml:space="preserve">  Most commentators today seem to accept the basic idea that </w:t>
      </w:r>
      <w:r w:rsidRPr="009B50B8">
        <w:rPr>
          <w:u w:val="single"/>
        </w:rPr>
        <w:t>the Ordain and Establish Clause permits Congress to restrict or even eliminate the </w:t>
      </w:r>
      <w:bookmarkStart w:id="13" w:name="ORIGHIT_50"/>
      <w:bookmarkStart w:id="14" w:name="HIT_50"/>
      <w:bookmarkEnd w:id="13"/>
      <w:bookmarkEnd w:id="14"/>
      <w:r w:rsidRPr="009B50B8">
        <w:rPr>
          <w:u w:val="single"/>
        </w:rPr>
        <w:t>jurisdiction of the lower federal courts.</w:t>
      </w:r>
      <w:r w:rsidRPr="00B638E6">
        <w:rPr>
          <w:sz w:val="16"/>
        </w:rPr>
        <w:t>  Some of these commentators have also suggested that there might be limits on this power. For example, nearly all commentators have suggested that the "ordain and establish" power is limited by substantive provisions elsewhere in the Constitution, such as the Equal Protection Clause; so Congress could not, for example, preclude </w:t>
      </w:r>
      <w:bookmarkStart w:id="15" w:name="ORIGHIT_51"/>
      <w:bookmarkStart w:id="16" w:name="HIT_51"/>
      <w:bookmarkEnd w:id="15"/>
      <w:bookmarkEnd w:id="16"/>
      <w:r w:rsidRPr="00B638E6">
        <w:rPr>
          <w:bCs/>
          <w:sz w:val="16"/>
        </w:rPr>
        <w:t>jurisdiction</w:t>
      </w:r>
      <w:r w:rsidRPr="00B638E6">
        <w:rPr>
          <w:sz w:val="16"/>
        </w:rPr>
        <w:t> only over cases brought by African Americans or Catholics. </w:t>
      </w:r>
      <w:bookmarkStart w:id="17" w:name="r19"/>
      <w:r w:rsidRPr="00B638E6">
        <w:rPr>
          <w:sz w:val="16"/>
          <w:vertAlign w:val="superscript"/>
        </w:rPr>
        <w:t>n19</w:t>
      </w:r>
      <w:bookmarkEnd w:id="17"/>
      <w:r w:rsidRPr="00B638E6">
        <w:rPr>
          <w:sz w:val="16"/>
        </w:rPr>
        <w:t> Also, as noted above, most of the commentators who believe Congress has the power to limit lower federal court </w:t>
      </w:r>
      <w:bookmarkStart w:id="18" w:name="ORIGHIT_52"/>
      <w:bookmarkStart w:id="19" w:name="HIT_52"/>
      <w:bookmarkEnd w:id="18"/>
      <w:bookmarkEnd w:id="19"/>
      <w:r w:rsidRPr="00B638E6">
        <w:rPr>
          <w:bCs/>
          <w:sz w:val="16"/>
        </w:rPr>
        <w:t>jurisdiction</w:t>
      </w:r>
      <w:r w:rsidRPr="00B638E6">
        <w:rPr>
          <w:sz w:val="16"/>
        </w:rPr>
        <w:t> assume that some alternative court would remain open to hear the cases in question - an assumption which is likely incorrect in a case like Boumediene.  But subject to these two potential limits, </w:t>
      </w:r>
      <w:bookmarkStart w:id="20" w:name="r21"/>
      <w:r w:rsidRPr="00B638E6">
        <w:rPr>
          <w:sz w:val="16"/>
          <w:vertAlign w:val="superscript"/>
        </w:rPr>
        <w:t>n21</w:t>
      </w:r>
      <w:bookmarkEnd w:id="20"/>
      <w:r w:rsidRPr="00B638E6">
        <w:rPr>
          <w:sz w:val="16"/>
        </w:rPr>
        <w:t> the "traditional view" is that Congress can exercise its "ordain and establish" power to close lower federal courts. </w:t>
      </w:r>
      <w:r w:rsidRPr="009B50B8">
        <w:rPr>
          <w:u w:val="single"/>
        </w:rPr>
        <w:t xml:space="preserve"> The courts, too</w:t>
      </w:r>
      <w:r w:rsidRPr="00B638E6">
        <w:rPr>
          <w:sz w:val="16"/>
        </w:rPr>
        <w:t>, </w:t>
      </w:r>
      <w:bookmarkStart w:id="21" w:name="r23"/>
      <w:r w:rsidRPr="00B638E6">
        <w:rPr>
          <w:sz w:val="16"/>
          <w:vertAlign w:val="superscript"/>
        </w:rPr>
        <w:t>n23</w:t>
      </w:r>
      <w:bookmarkEnd w:id="21"/>
      <w:r w:rsidRPr="00B638E6">
        <w:rPr>
          <w:sz w:val="16"/>
        </w:rPr>
        <w:t xml:space="preserve"> seem largely to </w:t>
      </w:r>
      <w:r w:rsidRPr="009B50B8">
        <w:rPr>
          <w:u w:val="single"/>
        </w:rPr>
        <w:t>accept</w:t>
      </w:r>
      <w:r w:rsidRPr="00B638E6">
        <w:rPr>
          <w:sz w:val="16"/>
        </w:rPr>
        <w:t xml:space="preserve"> the "traditional view" - </w:t>
      </w:r>
      <w:r w:rsidRPr="009B50B8">
        <w:rPr>
          <w:u w:val="single"/>
        </w:rPr>
        <w:t>that Congress has the power to restrict lower federal court </w:t>
      </w:r>
      <w:bookmarkStart w:id="22" w:name="ORIGHIT_53"/>
      <w:bookmarkStart w:id="23" w:name="HIT_53"/>
      <w:bookmarkEnd w:id="22"/>
      <w:bookmarkEnd w:id="23"/>
      <w:r w:rsidRPr="009B50B8">
        <w:rPr>
          <w:u w:val="single"/>
        </w:rPr>
        <w:t>jurisdiction. The Supreme Court has, on at least five occasions, suggested that Congress can limit lower federal court </w:t>
      </w:r>
      <w:bookmarkStart w:id="24" w:name="ORIGHIT_54"/>
      <w:bookmarkStart w:id="25" w:name="HIT_54"/>
      <w:bookmarkEnd w:id="24"/>
      <w:bookmarkEnd w:id="25"/>
      <w:r w:rsidRPr="009B50B8">
        <w:rPr>
          <w:u w:val="single"/>
        </w:rPr>
        <w:t>jurisdiction pursuant to the Ordain and Establish Clause.</w:t>
      </w:r>
      <w:r w:rsidRPr="00B638E6">
        <w:rPr>
          <w:sz w:val="16"/>
          <w:vertAlign w:val="superscript"/>
        </w:rPr>
        <w:t xml:space="preserve"> </w:t>
      </w:r>
      <w:r w:rsidRPr="00B638E6">
        <w:rPr>
          <w:sz w:val="16"/>
        </w:rPr>
        <w:t> However, none of these cases appears to have tested the potential </w:t>
      </w:r>
      <w:bookmarkStart w:id="26" w:name="PAGE_384_9504"/>
      <w:bookmarkEnd w:id="26"/>
      <w:r w:rsidRPr="00B638E6">
        <w:rPr>
          <w:sz w:val="16"/>
        </w:rPr>
        <w:t> [*384]  limits on the exercise of this power.  As I will discuss below, Boumediene suggests such a limit.  B. </w:t>
      </w:r>
      <w:bookmarkStart w:id="27" w:name="ORIGHIT_55"/>
      <w:bookmarkStart w:id="28" w:name="HIT_55"/>
      <w:bookmarkEnd w:id="27"/>
      <w:bookmarkEnd w:id="28"/>
      <w:r w:rsidRPr="00B638E6">
        <w:rPr>
          <w:bCs/>
          <w:sz w:val="16"/>
        </w:rPr>
        <w:t>Stripping</w:t>
      </w:r>
      <w:r w:rsidRPr="00B638E6">
        <w:rPr>
          <w:sz w:val="16"/>
        </w:rPr>
        <w:t> the Supreme Court's Appellate </w:t>
      </w:r>
      <w:bookmarkStart w:id="29" w:name="ORIGHIT_56"/>
      <w:bookmarkStart w:id="30" w:name="HIT_56"/>
      <w:bookmarkEnd w:id="29"/>
      <w:bookmarkEnd w:id="30"/>
      <w:r w:rsidRPr="00B638E6">
        <w:rPr>
          <w:bCs/>
          <w:sz w:val="16"/>
        </w:rPr>
        <w:t>Jurisdiction</w:t>
      </w:r>
      <w:r w:rsidRPr="00B638E6">
        <w:rPr>
          <w:sz w:val="16"/>
        </w:rPr>
        <w:t>: The second question in the </w:t>
      </w:r>
      <w:bookmarkStart w:id="31" w:name="ORIGHIT_57"/>
      <w:bookmarkStart w:id="32" w:name="HIT_57"/>
      <w:bookmarkEnd w:id="31"/>
      <w:bookmarkEnd w:id="32"/>
      <w:r w:rsidRPr="00B638E6">
        <w:rPr>
          <w:bCs/>
          <w:sz w:val="16"/>
        </w:rPr>
        <w:t>jurisdiction-stripping</w:t>
      </w:r>
      <w:r w:rsidRPr="00B638E6">
        <w:rPr>
          <w:sz w:val="16"/>
        </w:rPr>
        <w:t> debate is whether Congress can strip the Supreme Court of its appellate </w:t>
      </w:r>
      <w:bookmarkStart w:id="33" w:name="ORIGHIT_59"/>
      <w:bookmarkStart w:id="34" w:name="HIT_59"/>
      <w:bookmarkEnd w:id="33"/>
      <w:bookmarkEnd w:id="34"/>
      <w:r w:rsidRPr="00B638E6">
        <w:rPr>
          <w:bCs/>
          <w:sz w:val="16"/>
        </w:rPr>
        <w:t>jurisdiction.</w:t>
      </w:r>
      <w:r w:rsidRPr="00B638E6">
        <w:rPr>
          <w:sz w:val="16"/>
        </w:rPr>
        <w:t> This question assumes that the lower federal courts, as well as the Supreme Court's original </w:t>
      </w:r>
      <w:bookmarkStart w:id="35" w:name="ORIGHIT_60"/>
      <w:bookmarkStart w:id="36" w:name="HIT_60"/>
      <w:bookmarkEnd w:id="35"/>
      <w:bookmarkEnd w:id="36"/>
      <w:r w:rsidRPr="00B638E6">
        <w:rPr>
          <w:bCs/>
          <w:sz w:val="16"/>
        </w:rPr>
        <w:t>jurisdiction,</w:t>
      </w:r>
      <w:r w:rsidRPr="00B638E6">
        <w:rPr>
          <w:sz w:val="16"/>
        </w:rPr>
        <w:t> remain open.  The idea that Congress can strip the Supreme Court of its appellate </w:t>
      </w:r>
      <w:bookmarkStart w:id="37" w:name="ORIGHIT_61"/>
      <w:bookmarkStart w:id="38" w:name="HIT_61"/>
      <w:bookmarkEnd w:id="37"/>
      <w:bookmarkEnd w:id="38"/>
      <w:r w:rsidRPr="00B638E6">
        <w:rPr>
          <w:bCs/>
          <w:sz w:val="16"/>
        </w:rPr>
        <w:t>jurisdiction</w:t>
      </w:r>
      <w:r w:rsidRPr="00B638E6">
        <w:rPr>
          <w:sz w:val="16"/>
        </w:rPr>
        <w:t xml:space="preserve"> flows primarily from </w:t>
      </w:r>
      <w:r w:rsidRPr="009B50B8">
        <w:rPr>
          <w:u w:val="single"/>
        </w:rPr>
        <w:t xml:space="preserve">the text of Article III, </w:t>
      </w:r>
      <w:r w:rsidRPr="00B638E6">
        <w:rPr>
          <w:sz w:val="16"/>
        </w:rPr>
        <w:t>which</w:t>
      </w:r>
      <w:r w:rsidRPr="009B50B8">
        <w:rPr>
          <w:u w:val="single"/>
        </w:rPr>
        <w:t xml:space="preserve"> gives Congress the power to make "Exceptions, and ... Regulations" to the Supreme Court's appellate </w:t>
      </w:r>
      <w:bookmarkStart w:id="39" w:name="ORIGHIT_62"/>
      <w:bookmarkStart w:id="40" w:name="HIT_62"/>
      <w:bookmarkEnd w:id="39"/>
      <w:bookmarkEnd w:id="40"/>
      <w:r w:rsidRPr="009B50B8">
        <w:rPr>
          <w:u w:val="single"/>
        </w:rPr>
        <w:t>jurisdiction</w:t>
      </w:r>
      <w:r w:rsidRPr="00B638E6">
        <w:rPr>
          <w:bCs/>
          <w:sz w:val="16"/>
        </w:rPr>
        <w:t>.</w:t>
      </w:r>
      <w:r w:rsidRPr="00B638E6">
        <w:rPr>
          <w:sz w:val="16"/>
        </w:rPr>
        <w:t>  At least some commentators have gone beyond this simple textual argument to suggest a structural purpose underlying this textual provision: that the Framers included this language to provide </w:t>
      </w:r>
      <w:bookmarkStart w:id="41" w:name="PAGE_385_9504"/>
      <w:bookmarkEnd w:id="41"/>
      <w:r w:rsidRPr="00B638E6">
        <w:rPr>
          <w:sz w:val="16"/>
        </w:rPr>
        <w:t xml:space="preserve"> [*385]  Congress with a means to check the power of the Supreme Court.  Most commentators accept the idea </w:t>
      </w:r>
      <w:r w:rsidRPr="009B50B8">
        <w:rPr>
          <w:u w:val="single"/>
        </w:rPr>
        <w:t>that the Exceptions Clause permits Congress to exercise such control over the Supreme Court's appellate </w:t>
      </w:r>
      <w:bookmarkStart w:id="42" w:name="ORIGHIT_63"/>
      <w:bookmarkStart w:id="43" w:name="HIT_63"/>
      <w:bookmarkEnd w:id="42"/>
      <w:bookmarkEnd w:id="43"/>
      <w:r w:rsidRPr="009B50B8">
        <w:rPr>
          <w:u w:val="single"/>
        </w:rPr>
        <w:t>jurisdiction</w:t>
      </w:r>
      <w:r w:rsidRPr="00B638E6">
        <w:rPr>
          <w:bCs/>
          <w:sz w:val="16"/>
        </w:rPr>
        <w:t>.</w:t>
      </w:r>
      <w:r w:rsidRPr="00B638E6">
        <w:rPr>
          <w:sz w:val="16"/>
        </w:rPr>
        <w:t>  However, some notable commentators have suggested that there might be some limits on this power. For example, Professor Hart argued that Congress cannot use this power to destroy the "essential functions" of the Supreme Court, which include maintaining the supremacy and uniformity of federal law.  Others have suggested that, at least in certain types of cases, Congress cannot use its Exceptions Clause power in a way that would foreclose all avenues to the Supreme Court.  As with the issue of lower court </w:t>
      </w:r>
      <w:bookmarkStart w:id="44" w:name="ORIGHIT_64"/>
      <w:bookmarkStart w:id="45" w:name="HIT_64"/>
      <w:bookmarkEnd w:id="44"/>
      <w:bookmarkEnd w:id="45"/>
      <w:r w:rsidRPr="00B638E6">
        <w:rPr>
          <w:bCs/>
          <w:sz w:val="16"/>
        </w:rPr>
        <w:t>jurisdiction-stripping</w:t>
      </w:r>
      <w:r w:rsidRPr="00B638E6">
        <w:rPr>
          <w:sz w:val="16"/>
        </w:rPr>
        <w:t xml:space="preserve">, </w:t>
      </w:r>
      <w:r w:rsidRPr="009B50B8">
        <w:rPr>
          <w:u w:val="single"/>
        </w:rPr>
        <w:t>the Supreme Court</w:t>
      </w:r>
      <w:r w:rsidRPr="00B638E6">
        <w:rPr>
          <w:sz w:val="16"/>
        </w:rPr>
        <w:t xml:space="preserve"> has only occasionally weighed in on the issue of Supreme Court appellate </w:t>
      </w:r>
      <w:bookmarkStart w:id="46" w:name="ORIGHIT_66"/>
      <w:bookmarkStart w:id="47" w:name="HIT_66"/>
      <w:bookmarkEnd w:id="46"/>
      <w:bookmarkEnd w:id="47"/>
      <w:r w:rsidRPr="00B638E6">
        <w:rPr>
          <w:bCs/>
          <w:sz w:val="16"/>
        </w:rPr>
        <w:t>jurisdiction-stripping</w:t>
      </w:r>
      <w:r w:rsidRPr="00B638E6">
        <w:rPr>
          <w:sz w:val="16"/>
        </w:rPr>
        <w:t xml:space="preserve">.  The Court </w:t>
      </w:r>
      <w:r w:rsidRPr="009B50B8">
        <w:rPr>
          <w:u w:val="single"/>
        </w:rPr>
        <w:t>has said several times that Congress can use its Exceptions Clause</w:t>
      </w:r>
      <w:r w:rsidRPr="00B638E6">
        <w:rPr>
          <w:sz w:val="16"/>
        </w:rPr>
        <w:t> </w:t>
      </w:r>
      <w:bookmarkStart w:id="48" w:name="PAGE_386_9504"/>
      <w:bookmarkEnd w:id="48"/>
      <w:r w:rsidRPr="00B638E6">
        <w:rPr>
          <w:sz w:val="16"/>
        </w:rPr>
        <w:t> [*386</w:t>
      </w:r>
      <w:r w:rsidRPr="009B50B8">
        <w:rPr>
          <w:u w:val="single"/>
        </w:rPr>
        <w:t>]  power to restrict the Court's appellate </w:t>
      </w:r>
      <w:bookmarkStart w:id="49" w:name="ORIGHIT_68"/>
      <w:bookmarkStart w:id="50" w:name="HIT_68"/>
      <w:bookmarkEnd w:id="49"/>
      <w:bookmarkEnd w:id="50"/>
      <w:r w:rsidRPr="009B50B8">
        <w:rPr>
          <w:u w:val="single"/>
        </w:rPr>
        <w:t>jurisdiction</w:t>
      </w:r>
      <w:r w:rsidRPr="00B638E6">
        <w:rPr>
          <w:bCs/>
          <w:sz w:val="16"/>
        </w:rPr>
        <w:t>.</w:t>
      </w:r>
      <w:r w:rsidRPr="00B638E6">
        <w:rPr>
          <w:sz w:val="16"/>
        </w:rPr>
        <w:t>  However, in repeated dicta, the Court appears to have endorsed one limit on this power: Congress may need to leave open some avenue by which certain types of cases can be litigated in federal court (and possibly the Supreme Court).  But the Court never actually struck down a law limiting its appellate </w:t>
      </w:r>
      <w:bookmarkStart w:id="51" w:name="ORIGHIT_69"/>
      <w:bookmarkStart w:id="52" w:name="HIT_69"/>
      <w:bookmarkEnd w:id="51"/>
      <w:bookmarkEnd w:id="52"/>
      <w:r w:rsidRPr="00B638E6">
        <w:rPr>
          <w:bCs/>
          <w:sz w:val="16"/>
        </w:rPr>
        <w:t>jurisdiction</w:t>
      </w:r>
      <w:r w:rsidRPr="00B638E6">
        <w:rPr>
          <w:sz w:val="16"/>
        </w:rPr>
        <w:t> on these grounds - until Boumediene.</w:t>
      </w:r>
    </w:p>
    <w:p w14:paraId="19B246C6" w14:textId="77777777" w:rsidR="008A7056" w:rsidRPr="009B50B8" w:rsidRDefault="008A7056" w:rsidP="008A7056"/>
    <w:p w14:paraId="6751D4F9" w14:textId="21418EFA" w:rsidR="008A7056" w:rsidRPr="009003D0" w:rsidRDefault="003947EE" w:rsidP="008A7056">
      <w:pPr>
        <w:keepNext/>
        <w:keepLines/>
        <w:spacing w:before="40" w:after="0"/>
        <w:outlineLvl w:val="3"/>
        <w:rPr>
          <w:rFonts w:eastAsia="PMingLiU" w:cs="Times New Roman"/>
          <w:b/>
          <w:iCs/>
          <w:sz w:val="26"/>
        </w:rPr>
      </w:pPr>
      <w:r>
        <w:rPr>
          <w:rFonts w:eastAsia="PMingLiU" w:cs="Times New Roman"/>
          <w:b/>
          <w:iCs/>
          <w:sz w:val="26"/>
        </w:rPr>
        <w:t>Court s</w:t>
      </w:r>
      <w:r w:rsidR="008A7056" w:rsidRPr="009003D0">
        <w:rPr>
          <w:rFonts w:eastAsia="PMingLiU" w:cs="Times New Roman"/>
          <w:b/>
          <w:iCs/>
          <w:sz w:val="26"/>
        </w:rPr>
        <w:t>tripping works retroactively, preventing enforcement of laws</w:t>
      </w:r>
    </w:p>
    <w:p w14:paraId="49643364" w14:textId="77777777" w:rsidR="008A7056" w:rsidRPr="009B50B8" w:rsidRDefault="008A7056" w:rsidP="008A7056">
      <w:r w:rsidRPr="009B50B8">
        <w:t xml:space="preserve">Tom </w:t>
      </w:r>
      <w:r w:rsidRPr="009B50B8">
        <w:rPr>
          <w:b/>
          <w:bCs/>
          <w:sz w:val="26"/>
        </w:rPr>
        <w:t>Wicker</w:t>
      </w:r>
      <w:r w:rsidRPr="009B50B8">
        <w:t>, 4-24-19</w:t>
      </w:r>
      <w:r w:rsidRPr="009B50B8">
        <w:rPr>
          <w:b/>
          <w:bCs/>
          <w:sz w:val="26"/>
        </w:rPr>
        <w:t>81</w:t>
      </w:r>
      <w:r w:rsidRPr="009B50B8">
        <w:t>, "</w:t>
      </w:r>
      <w:r w:rsidRPr="009B50B8">
        <w:rPr>
          <w:rFonts w:ascii="Verdana" w:hAnsi="Verdana"/>
          <w:color w:val="000000"/>
          <w:sz w:val="20"/>
          <w:szCs w:val="20"/>
          <w:shd w:val="clear" w:color="auto" w:fill="FFFFFF"/>
        </w:rPr>
        <w:t xml:space="preserve"> </w:t>
      </w:r>
      <w:r w:rsidRPr="009B50B8">
        <w:t>In The Nation: Court Stripping," http://www.nytimes.com/1981/04/24/opinion/in-the-nation-court-stripping.html</w:t>
      </w:r>
    </w:p>
    <w:p w14:paraId="2414627D" w14:textId="77777777" w:rsidR="008A7056" w:rsidRPr="00B638E6" w:rsidRDefault="008A7056" w:rsidP="008A7056">
      <w:pPr>
        <w:rPr>
          <w:sz w:val="16"/>
        </w:rPr>
      </w:pPr>
      <w:r w:rsidRPr="00B638E6">
        <w:rPr>
          <w:sz w:val="16"/>
        </w:rPr>
        <w:t>…The ''Court-</w:t>
      </w:r>
      <w:r w:rsidRPr="00B638E6">
        <w:rPr>
          <w:bCs/>
          <w:sz w:val="16"/>
        </w:rPr>
        <w:t>stripping</w:t>
      </w:r>
      <w:r w:rsidRPr="00B638E6">
        <w:rPr>
          <w:sz w:val="16"/>
        </w:rPr>
        <w:t xml:space="preserve"> plan'' of the Mssrs. Helms, Crane et al actually goes further. </w:t>
      </w:r>
      <w:r w:rsidRPr="009B50B8">
        <w:rPr>
          <w:u w:val="single"/>
        </w:rPr>
        <w:t>Eliminating the Supreme Court's jurisdiction over whole classes of cases would mean that the Court could not even enforce rulings already made in those areas. Thus, Court-stripping would work retroactively, not just on future cases</w:t>
      </w:r>
      <w:r w:rsidRPr="00B638E6">
        <w:rPr>
          <w:sz w:val="16"/>
        </w:rPr>
        <w:t>. This is not an idle threat. No one should discount Jesse Helms's power. Even in the last Congress, the Senate passed his </w:t>
      </w:r>
      <w:r w:rsidRPr="00B638E6">
        <w:rPr>
          <w:bCs/>
          <w:sz w:val="16"/>
        </w:rPr>
        <w:t>stripping</w:t>
      </w:r>
      <w:r w:rsidRPr="00B638E6">
        <w:rPr>
          <w:sz w:val="16"/>
        </w:rPr>
        <w:t> bill on school prayer; it missed coming to the House floor by only 32 votes (on a petition to discharge it from the Judiciary Committee). In the new, more conservative Congress, and with the tacit support - so far at least - of President Reagan, that particular bill's chances of passage are ominous. So, probably, are those of </w:t>
      </w:r>
      <w:r w:rsidRPr="00B638E6">
        <w:rPr>
          <w:bCs/>
          <w:sz w:val="16"/>
        </w:rPr>
        <w:t>stripping</w:t>
      </w:r>
      <w:r w:rsidRPr="00B638E6">
        <w:rPr>
          <w:sz w:val="16"/>
        </w:rPr>
        <w:t xml:space="preserve"> bills on school busing and abortion. But won't the Supreme Court itself declare such measures unconstitutional? Probably, but if by the time they reach the Court Mr. Reagan has appointed one or two new ''conservative'' justices, who can tell? And in the meantime, severe damage could be done to what people have thought were constitutional rights. Court-strippers make a constitutional argument, of sorts, based on </w:t>
      </w:r>
      <w:r w:rsidRPr="009B50B8">
        <w:rPr>
          <w:u w:val="single"/>
        </w:rPr>
        <w:t>Article III, Section 2</w:t>
      </w:r>
      <w:r w:rsidRPr="00B638E6">
        <w:rPr>
          <w:sz w:val="16"/>
        </w:rPr>
        <w:t xml:space="preserve">, which </w:t>
      </w:r>
      <w:r w:rsidRPr="009B50B8">
        <w:rPr>
          <w:u w:val="single"/>
        </w:rPr>
        <w:t>makes Supreme Court jurisdiction subject to ''such exceptions ... as the Congress shall make</w:t>
      </w:r>
      <w:r w:rsidRPr="00B638E6">
        <w:rPr>
          <w:sz w:val="16"/>
        </w:rPr>
        <w:t>.'' They say the framers adopted this language precisely for situations where the Court might have ''usurped'' power or misinterpreted the Constitution. If so, nobody explained that intention in the Federalist papers or other writings of the time. Most constitutionalists, including many conservatives, believe the provision was intended for lesser ''housekeeping'' purposes and deny that it gives Congress authority to prevent the Court from making constitutional interpretations. Representative Robert Kastenmeier of the House Judiciary Committee points out that ''to do so would make (members of Congress) the sole judges of what the Constitution is.'' And former Solicitor General Robert Bork of the Yale Law School says the exceptions clause would have been an ''odd way for the framers to have provided for Congressional revision of Court decisions,'' since it would ''create chaos.'' It would do so by leaving state court decisions on constitutional matters unreviewed by the Supreme Court. Thus, if the states ruled variously on, say, abortion, American citizens in one state could have constitutional rights not enforced in another. And any time Congress didn't like Supreme Court rulings in some area - on gun legislation, for example - it could strip the Court of </w:t>
      </w:r>
      <w:r w:rsidRPr="00B638E6">
        <w:rPr>
          <w:bCs/>
          <w:sz w:val="16"/>
        </w:rPr>
        <w:t>jurisdiction</w:t>
      </w:r>
      <w:r w:rsidRPr="00B638E6">
        <w:rPr>
          <w:sz w:val="16"/>
        </w:rPr>
        <w:t> in that field. In fact, of course</w:t>
      </w:r>
      <w:r w:rsidRPr="009B50B8">
        <w:rPr>
          <w:u w:val="single"/>
        </w:rPr>
        <w:t>, the motivation for Court-stripping is political, not constitutional</w:t>
      </w:r>
      <w:r w:rsidRPr="00B638E6">
        <w:rPr>
          <w:sz w:val="16"/>
        </w:rPr>
        <w:t>. Strippers like Mr. Helms and Mr. Crane want to prohibit abortion and school busing and overturn a 17-yearold ruling of the Court on school prayer. But they fear they do not have the votes to pass a constitutional amendment on any of those issues. So they are attempting to muscle their way through a back door Congress has never before been willing to open - not when the same disingenuous arguments were made for Court-</w:t>
      </w:r>
      <w:r w:rsidRPr="00B638E6">
        <w:rPr>
          <w:bCs/>
          <w:sz w:val="16"/>
        </w:rPr>
        <w:t>stripping</w:t>
      </w:r>
      <w:r w:rsidRPr="00B638E6">
        <w:rPr>
          <w:sz w:val="16"/>
        </w:rPr>
        <w:t> during the era of McCarthyism, or when they were put forward after the landmark school desegregation case of 1954. True conservatives should be first among those opposed to this radical power grab.</w:t>
      </w:r>
    </w:p>
    <w:p w14:paraId="3DD41A6A" w14:textId="77777777" w:rsidR="00704C4E" w:rsidRDefault="00704C4E" w:rsidP="00735AD4"/>
    <w:p w14:paraId="7C4E6D81" w14:textId="65BB02B3" w:rsidR="00F501FE" w:rsidRPr="00C87508" w:rsidRDefault="00901688" w:rsidP="00F501FE">
      <w:pPr>
        <w:pStyle w:val="Heading4"/>
        <w:rPr>
          <w:rFonts w:cs="Arial"/>
        </w:rPr>
      </w:pPr>
      <w:r>
        <w:rPr>
          <w:rFonts w:cs="Arial"/>
        </w:rPr>
        <w:t>Court stripping</w:t>
      </w:r>
      <w:r w:rsidR="00F501FE" w:rsidRPr="00C87508">
        <w:rPr>
          <w:rFonts w:cs="Arial"/>
        </w:rPr>
        <w:t xml:space="preserve"> sends a </w:t>
      </w:r>
      <w:r w:rsidR="00F501FE" w:rsidRPr="00901688">
        <w:rPr>
          <w:rFonts w:cs="Arial"/>
        </w:rPr>
        <w:t>signal</w:t>
      </w:r>
      <w:r w:rsidR="00F501FE" w:rsidRPr="00C87508">
        <w:rPr>
          <w:rFonts w:cs="Arial"/>
        </w:rPr>
        <w:t xml:space="preserve"> that undermines </w:t>
      </w:r>
      <w:r w:rsidR="00F501FE" w:rsidRPr="00901688">
        <w:rPr>
          <w:rFonts w:cs="Arial"/>
        </w:rPr>
        <w:t>global</w:t>
      </w:r>
      <w:r w:rsidR="00F501FE" w:rsidRPr="00C87508">
        <w:rPr>
          <w:rFonts w:cs="Arial"/>
        </w:rPr>
        <w:t xml:space="preserve"> democracy</w:t>
      </w:r>
      <w:r>
        <w:rPr>
          <w:rFonts w:cs="Arial"/>
        </w:rPr>
        <w:t>—lack of respect for federal courts</w:t>
      </w:r>
    </w:p>
    <w:p w14:paraId="609CED47" w14:textId="713B61F0" w:rsidR="009E157F" w:rsidRDefault="009E157F" w:rsidP="009E157F">
      <w:pPr>
        <w:rPr>
          <w:rStyle w:val="Style13ptBold"/>
        </w:rPr>
      </w:pPr>
      <w:r>
        <w:rPr>
          <w:rStyle w:val="Style13ptBold"/>
        </w:rPr>
        <w:t>Ge</w:t>
      </w:r>
      <w:r w:rsidR="00AA2F77">
        <w:rPr>
          <w:rStyle w:val="Style13ptBold"/>
        </w:rPr>
        <w:t>rhardt 05</w:t>
      </w:r>
    </w:p>
    <w:p w14:paraId="7F479E6C" w14:textId="4516F4F2" w:rsidR="009E157F" w:rsidRPr="009E157F" w:rsidRDefault="009E157F" w:rsidP="009E157F">
      <w:r w:rsidRPr="009E157F">
        <w:t>(Michael, Lewis &amp; Clark Law Review, “The Constitutional Limits to Court-Stripping,” http://law.lclark.edu/live/files/9695-gerhardtpdf, 7/27/15, SM)</w:t>
      </w:r>
    </w:p>
    <w:p w14:paraId="121D5A85" w14:textId="26ED0240" w:rsidR="00F501FE" w:rsidRPr="00F13E9D" w:rsidRDefault="009E157F" w:rsidP="009E157F">
      <w:pPr>
        <w:rPr>
          <w:sz w:val="16"/>
        </w:rPr>
      </w:pPr>
      <w:r w:rsidRPr="00F13E9D">
        <w:rPr>
          <w:sz w:val="16"/>
        </w:rPr>
        <w:t>V. CONSTITUTIONAL STRUCTURE FURTHER BARS CONGRESS FROM</w:t>
      </w:r>
      <w:r w:rsidR="00F13E9D" w:rsidRPr="00F13E9D">
        <w:rPr>
          <w:sz w:val="12"/>
        </w:rPr>
        <w:t>∂</w:t>
      </w:r>
      <w:r w:rsidRPr="00F13E9D">
        <w:rPr>
          <w:sz w:val="16"/>
        </w:rPr>
        <w:t xml:space="preserve"> ELIMINATING FEDERAL JURISDICTION OVER CLAIMS AGAINST</w:t>
      </w:r>
      <w:r w:rsidR="00F13E9D" w:rsidRPr="00F13E9D">
        <w:rPr>
          <w:sz w:val="12"/>
        </w:rPr>
        <w:t>∂</w:t>
      </w:r>
      <w:r w:rsidRPr="00F13E9D">
        <w:rPr>
          <w:sz w:val="16"/>
        </w:rPr>
        <w:t xml:space="preserve"> FEDERAL OFFICIALS</w:t>
      </w:r>
      <w:r w:rsidR="00F13E9D" w:rsidRPr="00F13E9D">
        <w:rPr>
          <w:sz w:val="12"/>
        </w:rPr>
        <w:t>∂</w:t>
      </w:r>
      <w:r w:rsidRPr="00F13E9D">
        <w:rPr>
          <w:sz w:val="16"/>
        </w:rPr>
        <w:t xml:space="preserve"> Another aspect of federalism, to which I have alluded, is that it is not just</w:t>
      </w:r>
      <w:r w:rsidR="00F13E9D" w:rsidRPr="00F13E9D">
        <w:rPr>
          <w:sz w:val="12"/>
        </w:rPr>
        <w:t>∂</w:t>
      </w:r>
      <w:r w:rsidRPr="00F13E9D">
        <w:rPr>
          <w:sz w:val="16"/>
        </w:rPr>
        <w:t xml:space="preserve"> concerned with protecting the states from federal encroachments. It also</w:t>
      </w:r>
      <w:r w:rsidR="00F13E9D" w:rsidRPr="00F13E9D">
        <w:rPr>
          <w:sz w:val="12"/>
        </w:rPr>
        <w:t>∂</w:t>
      </w:r>
      <w:r w:rsidRPr="00F13E9D">
        <w:rPr>
          <w:sz w:val="16"/>
        </w:rPr>
        <w:t xml:space="preserve"> protects the federal government and officials from state encroachments. In a</w:t>
      </w:r>
      <w:r w:rsidR="00F13E9D" w:rsidRPr="00F13E9D">
        <w:rPr>
          <w:sz w:val="12"/>
        </w:rPr>
        <w:t>∂</w:t>
      </w:r>
      <w:r w:rsidRPr="00F13E9D">
        <w:rPr>
          <w:sz w:val="16"/>
        </w:rPr>
        <w:t xml:space="preserve"> classic decision in Tarble’s Case,</w:t>
      </w:r>
      <w:r w:rsidR="00F13E9D" w:rsidRPr="00F13E9D">
        <w:rPr>
          <w:sz w:val="12"/>
        </w:rPr>
        <w:t>∂</w:t>
      </w:r>
      <w:r w:rsidRPr="00F13E9D">
        <w:rPr>
          <w:sz w:val="16"/>
        </w:rPr>
        <w:t xml:space="preserve"> 38 the Supreme Court held that the</w:t>
      </w:r>
      <w:r w:rsidR="00F13E9D" w:rsidRPr="00F13E9D">
        <w:rPr>
          <w:sz w:val="12"/>
        </w:rPr>
        <w:t>∂</w:t>
      </w:r>
      <w:r w:rsidRPr="00F13E9D">
        <w:rPr>
          <w:sz w:val="16"/>
        </w:rPr>
        <w:t xml:space="preserve"> Constitution precluded state judges from adjudicating federal officials’ compliance with state habeas laws. The prospect of state judges exercising</w:t>
      </w:r>
      <w:r w:rsidR="00F13E9D" w:rsidRPr="00F13E9D">
        <w:rPr>
          <w:sz w:val="12"/>
        </w:rPr>
        <w:t>∂</w:t>
      </w:r>
      <w:r w:rsidRPr="00F13E9D">
        <w:rPr>
          <w:sz w:val="16"/>
        </w:rPr>
        <w:t xml:space="preserve"> authority over federal officials is not consistent with the structure of the</w:t>
      </w:r>
      <w:r w:rsidR="00F13E9D" w:rsidRPr="00F13E9D">
        <w:rPr>
          <w:sz w:val="12"/>
        </w:rPr>
        <w:t>∂</w:t>
      </w:r>
      <w:r w:rsidRPr="00F13E9D">
        <w:rPr>
          <w:sz w:val="16"/>
        </w:rPr>
        <w:t xml:space="preserve"> Constitution. They could then direct, or impede, the exercise of federal power.</w:t>
      </w:r>
      <w:r w:rsidR="00F13E9D" w:rsidRPr="00F13E9D">
        <w:rPr>
          <w:sz w:val="12"/>
        </w:rPr>
        <w:t>∂</w:t>
      </w:r>
      <w:r w:rsidRPr="00F13E9D">
        <w:rPr>
          <w:sz w:val="16"/>
        </w:rPr>
        <w:t xml:space="preserve"> The Act, however, allows state courts to do this. By stripping all federal</w:t>
      </w:r>
      <w:r w:rsidR="00F13E9D" w:rsidRPr="00F13E9D">
        <w:rPr>
          <w:sz w:val="12"/>
        </w:rPr>
        <w:t>∂</w:t>
      </w:r>
      <w:r w:rsidRPr="00F13E9D">
        <w:rPr>
          <w:sz w:val="16"/>
        </w:rPr>
        <w:t xml:space="preserve"> jurisdiction over certain claims against federal officials, the Act leaves only</w:t>
      </w:r>
      <w:r w:rsidR="00F13E9D" w:rsidRPr="00F13E9D">
        <w:rPr>
          <w:sz w:val="12"/>
        </w:rPr>
        <w:t>∂</w:t>
      </w:r>
      <w:r w:rsidRPr="00F13E9D">
        <w:rPr>
          <w:sz w:val="16"/>
        </w:rPr>
        <w:t xml:space="preserve"> state courts with jurisdiction over claims brought against those officials. It</w:t>
      </w:r>
      <w:r w:rsidR="00F13E9D" w:rsidRPr="00F13E9D">
        <w:rPr>
          <w:sz w:val="12"/>
        </w:rPr>
        <w:t>∂</w:t>
      </w:r>
      <w:r w:rsidRPr="00F13E9D">
        <w:rPr>
          <w:sz w:val="16"/>
        </w:rPr>
        <w:t xml:space="preserve"> further leaves only to the state courts enforcement of the provisions of the Bill</w:t>
      </w:r>
      <w:r w:rsidR="00F13E9D" w:rsidRPr="00F13E9D">
        <w:rPr>
          <w:sz w:val="12"/>
        </w:rPr>
        <w:t>∂</w:t>
      </w:r>
      <w:r w:rsidRPr="00F13E9D">
        <w:rPr>
          <w:sz w:val="16"/>
        </w:rPr>
        <w:t xml:space="preserve"> pertaining to federal officials.39 </w:t>
      </w:r>
      <w:r w:rsidRPr="00F13E9D">
        <w:rPr>
          <w:rStyle w:val="StyleUnderline"/>
        </w:rPr>
        <w:t>The popular will might lead state judges to be</w:t>
      </w:r>
      <w:r w:rsidR="00F13E9D" w:rsidRPr="00F13E9D">
        <w:rPr>
          <w:rStyle w:val="StyleUnderline"/>
          <w:sz w:val="12"/>
          <w:u w:val="none"/>
        </w:rPr>
        <w:t>∂</w:t>
      </w:r>
      <w:r w:rsidRPr="00F13E9D">
        <w:rPr>
          <w:rStyle w:val="StyleUnderline"/>
        </w:rPr>
        <w:t xml:space="preserve"> disposed to be hostile to federal claims or federal officials. Hostility to the</w:t>
      </w:r>
      <w:r w:rsidR="00F13E9D" w:rsidRPr="00F13E9D">
        <w:rPr>
          <w:rStyle w:val="StyleUnderline"/>
          <w:sz w:val="12"/>
          <w:u w:val="none"/>
        </w:rPr>
        <w:t>∂</w:t>
      </w:r>
      <w:r w:rsidRPr="00F13E9D">
        <w:rPr>
          <w:rStyle w:val="StyleUnderline"/>
        </w:rPr>
        <w:t xml:space="preserve"> federal claims poses problems with the Fifth Amendment, while hostility to</w:t>
      </w:r>
      <w:r w:rsidR="00F13E9D" w:rsidRPr="00F13E9D">
        <w:rPr>
          <w:rStyle w:val="StyleUnderline"/>
          <w:sz w:val="12"/>
          <w:u w:val="none"/>
        </w:rPr>
        <w:t>∂</w:t>
      </w:r>
      <w:r w:rsidRPr="00F13E9D">
        <w:rPr>
          <w:rStyle w:val="StyleUnderline"/>
        </w:rPr>
        <w:t xml:space="preserve"> federal officials poses serious federalism difficulties</w:t>
      </w:r>
      <w:r w:rsidRPr="00F13E9D">
        <w:rPr>
          <w:sz w:val="16"/>
        </w:rPr>
        <w:t>.</w:t>
      </w:r>
      <w:r w:rsidR="00F13E9D" w:rsidRPr="00F13E9D">
        <w:rPr>
          <w:sz w:val="12"/>
        </w:rPr>
        <w:t>∂</w:t>
      </w:r>
      <w:r w:rsidRPr="00F13E9D">
        <w:rPr>
          <w:sz w:val="16"/>
        </w:rPr>
        <w:t xml:space="preserve"> Beyond the constitutional defects with the Act,40 it may not be good</w:t>
      </w:r>
      <w:r w:rsidR="00F13E9D" w:rsidRPr="00F13E9D">
        <w:rPr>
          <w:sz w:val="12"/>
        </w:rPr>
        <w:t>∂</w:t>
      </w:r>
      <w:r w:rsidRPr="00F13E9D">
        <w:rPr>
          <w:sz w:val="16"/>
        </w:rPr>
        <w:t xml:space="preserve"> policy. </w:t>
      </w:r>
      <w:r w:rsidRPr="00F13E9D">
        <w:rPr>
          <w:rStyle w:val="Emphasis"/>
        </w:rPr>
        <w:t>It may send the wrong signals to the American people and to people</w:t>
      </w:r>
      <w:r w:rsidR="00F13E9D" w:rsidRPr="00F13E9D">
        <w:rPr>
          <w:rStyle w:val="Emphasis"/>
          <w:b w:val="0"/>
          <w:sz w:val="12"/>
          <w:u w:val="none"/>
        </w:rPr>
        <w:t>∂</w:t>
      </w:r>
      <w:r w:rsidRPr="00F13E9D">
        <w:rPr>
          <w:rStyle w:val="Emphasis"/>
        </w:rPr>
        <w:t xml:space="preserve"> around the world</w:t>
      </w:r>
      <w:r w:rsidRPr="00F13E9D">
        <w:rPr>
          <w:sz w:val="16"/>
        </w:rPr>
        <w:t>. It expresses hostility to our Article III courts, in spite of their</w:t>
      </w:r>
      <w:r w:rsidR="00F13E9D" w:rsidRPr="00F13E9D">
        <w:rPr>
          <w:sz w:val="12"/>
        </w:rPr>
        <w:t>∂</w:t>
      </w:r>
      <w:r w:rsidRPr="00F13E9D">
        <w:rPr>
          <w:sz w:val="16"/>
        </w:rPr>
        <w:t xml:space="preserve"> special function in upholding constitutional rights and enforcing and</w:t>
      </w:r>
      <w:r w:rsidR="00F13E9D" w:rsidRPr="00F13E9D">
        <w:rPr>
          <w:sz w:val="12"/>
        </w:rPr>
        <w:t>∂</w:t>
      </w:r>
      <w:r w:rsidRPr="00F13E9D">
        <w:rPr>
          <w:sz w:val="16"/>
        </w:rPr>
        <w:t xml:space="preserve"> interpreting federal law</w:t>
      </w:r>
      <w:r w:rsidRPr="00F13E9D">
        <w:rPr>
          <w:rStyle w:val="Emphasis"/>
        </w:rPr>
        <w:t>. If a branch of our government demonstrates a lack of</w:t>
      </w:r>
      <w:r w:rsidR="00F13E9D" w:rsidRPr="00F13E9D">
        <w:rPr>
          <w:rStyle w:val="Emphasis"/>
          <w:b w:val="0"/>
          <w:sz w:val="12"/>
          <w:u w:val="none"/>
        </w:rPr>
        <w:t>∂</w:t>
      </w:r>
      <w:r w:rsidRPr="00F13E9D">
        <w:rPr>
          <w:rStyle w:val="Emphasis"/>
        </w:rPr>
        <w:t xml:space="preserve"> respect for federal courts, our citizens and citizens in other countries may have</w:t>
      </w:r>
      <w:r w:rsidR="00F13E9D" w:rsidRPr="00F13E9D">
        <w:rPr>
          <w:rStyle w:val="Emphasis"/>
          <w:b w:val="0"/>
          <w:sz w:val="12"/>
          <w:u w:val="none"/>
        </w:rPr>
        <w:t>∂</w:t>
      </w:r>
      <w:r w:rsidRPr="00F13E9D">
        <w:rPr>
          <w:rStyle w:val="Emphasis"/>
        </w:rPr>
        <w:t xml:space="preserve"> a hard time figuring out why they should do otherwise</w:t>
      </w:r>
      <w:r w:rsidRPr="00F13E9D">
        <w:rPr>
          <w:sz w:val="16"/>
        </w:rPr>
        <w:t xml:space="preserve">. </w:t>
      </w:r>
      <w:r w:rsidRPr="00F13E9D">
        <w:rPr>
          <w:rStyle w:val="StyleUnderline"/>
        </w:rPr>
        <w:t>Rejecting proposals to</w:t>
      </w:r>
      <w:r w:rsidR="00F13E9D" w:rsidRPr="00F13E9D">
        <w:rPr>
          <w:rStyle w:val="StyleUnderline"/>
          <w:sz w:val="12"/>
          <w:u w:val="none"/>
        </w:rPr>
        <w:t>∂</w:t>
      </w:r>
      <w:r w:rsidRPr="00F13E9D">
        <w:rPr>
          <w:rStyle w:val="StyleUnderline"/>
        </w:rPr>
        <w:t xml:space="preserve"> exclude all federal jurisdiction</w:t>
      </w:r>
      <w:r w:rsidRPr="00F13E9D">
        <w:rPr>
          <w:sz w:val="16"/>
        </w:rPr>
        <w:t xml:space="preserve"> or inferior court jurisdiction for some</w:t>
      </w:r>
      <w:r w:rsidR="00F13E9D" w:rsidRPr="00F13E9D">
        <w:rPr>
          <w:sz w:val="12"/>
        </w:rPr>
        <w:t>∂</w:t>
      </w:r>
      <w:r w:rsidRPr="00F13E9D">
        <w:rPr>
          <w:sz w:val="16"/>
        </w:rPr>
        <w:t xml:space="preserve"> constitutional claims </w:t>
      </w:r>
      <w:r w:rsidRPr="00F13E9D">
        <w:rPr>
          <w:rStyle w:val="StyleUnderline"/>
        </w:rPr>
        <w:t>extends an admirable tradition within Congress</w:t>
      </w:r>
      <w:r w:rsidRPr="00F13E9D">
        <w:rPr>
          <w:sz w:val="16"/>
        </w:rPr>
        <w:t xml:space="preserve"> </w:t>
      </w:r>
      <w:r w:rsidRPr="00F13E9D">
        <w:rPr>
          <w:rStyle w:val="StyleUnderline"/>
        </w:rPr>
        <w:t>and</w:t>
      </w:r>
      <w:r w:rsidR="00F13E9D" w:rsidRPr="00F13E9D">
        <w:rPr>
          <w:rStyle w:val="StyleUnderline"/>
          <w:sz w:val="12"/>
          <w:u w:val="none"/>
        </w:rPr>
        <w:t>∂</w:t>
      </w:r>
      <w:r w:rsidRPr="00F13E9D">
        <w:rPr>
          <w:rStyle w:val="StyleUnderline"/>
        </w:rPr>
        <w:t xml:space="preserve"> reminds the world of</w:t>
      </w:r>
      <w:r w:rsidRPr="00F13E9D">
        <w:rPr>
          <w:sz w:val="16"/>
        </w:rPr>
        <w:t xml:space="preserve"> our hard-won, </w:t>
      </w:r>
      <w:r w:rsidRPr="00F13E9D">
        <w:rPr>
          <w:rStyle w:val="StyleUnderline"/>
        </w:rPr>
        <w:t>justifiable confidence</w:t>
      </w:r>
      <w:r w:rsidRPr="00F13E9D">
        <w:rPr>
          <w:sz w:val="16"/>
        </w:rPr>
        <w:t xml:space="preserve"> </w:t>
      </w:r>
      <w:r w:rsidRPr="00F13E9D">
        <w:rPr>
          <w:rStyle w:val="StyleUnderline"/>
        </w:rPr>
        <w:t>in</w:t>
      </w:r>
      <w:r w:rsidRPr="00F13E9D">
        <w:rPr>
          <w:sz w:val="16"/>
        </w:rPr>
        <w:t xml:space="preserve"> the special role</w:t>
      </w:r>
      <w:r w:rsidR="00F13E9D" w:rsidRPr="00F13E9D">
        <w:rPr>
          <w:sz w:val="12"/>
        </w:rPr>
        <w:t>∂</w:t>
      </w:r>
      <w:r w:rsidRPr="00F13E9D">
        <w:rPr>
          <w:sz w:val="16"/>
        </w:rPr>
        <w:t xml:space="preserve"> performed by Article III </w:t>
      </w:r>
      <w:r w:rsidRPr="00F13E9D">
        <w:rPr>
          <w:rStyle w:val="StyleUnderline"/>
        </w:rPr>
        <w:t>courts</w:t>
      </w:r>
      <w:r w:rsidRPr="00F13E9D">
        <w:rPr>
          <w:sz w:val="16"/>
        </w:rPr>
        <w:t xml:space="preserve"> throughout our history in </w:t>
      </w:r>
      <w:r w:rsidRPr="00F13E9D">
        <w:rPr>
          <w:rStyle w:val="StyleUnderline"/>
        </w:rPr>
        <w:t>vindicating the rule of</w:t>
      </w:r>
      <w:r w:rsidR="00F13E9D" w:rsidRPr="00F13E9D">
        <w:rPr>
          <w:rStyle w:val="StyleUnderline"/>
          <w:sz w:val="12"/>
          <w:u w:val="none"/>
        </w:rPr>
        <w:t>∂</w:t>
      </w:r>
      <w:r w:rsidRPr="00F13E9D">
        <w:rPr>
          <w:rStyle w:val="StyleUnderline"/>
        </w:rPr>
        <w:t xml:space="preserve"> law.</w:t>
      </w:r>
    </w:p>
    <w:p w14:paraId="13C725A6" w14:textId="77777777" w:rsidR="00AA2F77" w:rsidRPr="00D14059" w:rsidRDefault="00AA2F77" w:rsidP="00AA2F77">
      <w:pPr>
        <w:pStyle w:val="Heading4"/>
      </w:pPr>
      <w:r w:rsidRPr="00D14059">
        <w:t>Democracy checks genocide</w:t>
      </w:r>
    </w:p>
    <w:p w14:paraId="59FC1B1C" w14:textId="77777777" w:rsidR="00AA2F77" w:rsidRDefault="00AA2F77" w:rsidP="00AA2F77">
      <w:r w:rsidRPr="00F01FAB">
        <w:rPr>
          <w:rStyle w:val="Style13ptBold"/>
        </w:rPr>
        <w:t>Mcdoom</w:t>
      </w:r>
      <w:r>
        <w:t>, Omar Shahabudin, 9-1-20</w:t>
      </w:r>
      <w:r w:rsidRPr="00F01FAB">
        <w:rPr>
          <w:rStyle w:val="Style13ptBold"/>
        </w:rPr>
        <w:t>14</w:t>
      </w:r>
      <w:r>
        <w:t>, London School of Economics, UK"Dartmouth Get It," Political Geography, Vol. 42 pg. 34-45 //MV</w:t>
      </w:r>
    </w:p>
    <w:p w14:paraId="37A8D7CA" w14:textId="77777777" w:rsidR="00AA2F77" w:rsidRDefault="00AA2F77" w:rsidP="00AA2F77">
      <w:pPr>
        <w:rPr>
          <w:sz w:val="16"/>
        </w:rPr>
      </w:pPr>
      <w:r w:rsidRPr="00F01FAB">
        <w:rPr>
          <w:sz w:val="16"/>
        </w:rPr>
        <w:t>Second</w:t>
      </w:r>
      <w:r w:rsidRPr="00F01FAB">
        <w:rPr>
          <w:rStyle w:val="StyleUnderline"/>
        </w:rPr>
        <w:t>, scholars have argued regime type matters because autocracies and democracies impose different constraints on the exercise of the state's massive power</w:t>
      </w:r>
      <w:r w:rsidRPr="00F01FAB">
        <w:rPr>
          <w:sz w:val="16"/>
        </w:rPr>
        <w:t xml:space="preserve"> (Harff, 2003, Horowitz, 1976 and Rummel, 1995). Institutionalist and normative causal logics exist. </w:t>
      </w:r>
      <w:r w:rsidRPr="00F01FAB">
        <w:rPr>
          <w:rStyle w:val="StyleUnderline"/>
        </w:rPr>
        <w:t>In the institutionalist explanation, autocracies are better able to commit genocide because effective power is often concentrated in a single institution</w:t>
      </w:r>
      <w:r w:rsidRPr="00F01FAB">
        <w:rPr>
          <w:sz w:val="16"/>
        </w:rPr>
        <w:t xml:space="preserve"> (e.g. the Presidency</w:t>
      </w:r>
      <w:r w:rsidRPr="00F01FAB">
        <w:rPr>
          <w:rStyle w:val="StyleUnderline"/>
        </w:rPr>
        <w:t>), whereas in democracies it is often diffused across multiple institutions</w:t>
      </w:r>
      <w:r w:rsidRPr="00F01FAB">
        <w:rPr>
          <w:sz w:val="16"/>
        </w:rPr>
        <w:t xml:space="preserve">. In the normative explanation, </w:t>
      </w:r>
      <w:r w:rsidRPr="00F01FAB">
        <w:rPr>
          <w:rStyle w:val="StyleUnderline"/>
        </w:rPr>
        <w:t>democracies are less likely to commit genocide because they generally respect human rights and value tolerance, whereas autocracies, especially totalitarian regimes, generally do not. Weaker constraints give the ruling elite stronger control of the state's power.</w:t>
      </w:r>
      <w:r w:rsidRPr="00F01FAB">
        <w:rPr>
          <w:sz w:val="16"/>
        </w:rPr>
        <w:t xml:space="preserve"> Lastly, scholarship has highlighted elite strategy because the decision to commit genocide often results from the calculation of the privileged few who control the state's power (B. A. Valentino, 2004). </w:t>
      </w:r>
      <w:r w:rsidRPr="00F01FAB">
        <w:rPr>
          <w:rStyle w:val="StyleUnderline"/>
        </w:rPr>
        <w:t>Genocide has for instance been considered a survival strategy or a calculated response to a threat posed to the ruling elite's control of the state's power</w:t>
      </w:r>
      <w:r w:rsidRPr="00F01FAB">
        <w:rPr>
          <w:sz w:val="16"/>
        </w:rPr>
        <w:t xml:space="preserve"> (Figueiredo &amp; Weingast, 1999). </w:t>
      </w:r>
      <w:r w:rsidRPr="00F01FAB">
        <w:rPr>
          <w:rStyle w:val="StyleUnderline"/>
        </w:rPr>
        <w:t>Extreme threats generate extreme responses.</w:t>
      </w:r>
      <w:r w:rsidRPr="00F01FAB">
        <w:rPr>
          <w:sz w:val="16"/>
        </w:rPr>
        <w:t xml:space="preserve"> Together, these three ideas point to the importance of elite control of the state's power. This control matters not only at the national level, but at the local level too. For in localities where the extremist elite's control is weak, resistance to the pressure for violence will be high.</w:t>
      </w:r>
    </w:p>
    <w:p w14:paraId="5B1351BD" w14:textId="4CE17D77" w:rsidR="00F501FE" w:rsidRPr="00C87508" w:rsidRDefault="00F501FE" w:rsidP="00F501FE">
      <w:pPr>
        <w:pStyle w:val="Heading4"/>
        <w:rPr>
          <w:rFonts w:cs="Arial"/>
        </w:rPr>
      </w:pPr>
      <w:r w:rsidRPr="00C87508">
        <w:rPr>
          <w:rFonts w:cs="Arial"/>
        </w:rPr>
        <w:t xml:space="preserve">Court stripping </w:t>
      </w:r>
      <w:r w:rsidR="00F25157">
        <w:rPr>
          <w:rFonts w:cs="Arial"/>
        </w:rPr>
        <w:t>kills</w:t>
      </w:r>
      <w:r w:rsidRPr="00C87508">
        <w:rPr>
          <w:rFonts w:cs="Arial"/>
        </w:rPr>
        <w:t xml:space="preserve"> </w:t>
      </w:r>
      <w:r w:rsidR="007F58AA">
        <w:rPr>
          <w:rFonts w:cs="Arial"/>
        </w:rPr>
        <w:t>the Court’s reputation, credibility, and legitimacy</w:t>
      </w:r>
    </w:p>
    <w:p w14:paraId="4E3D7F80" w14:textId="09157B24" w:rsidR="00F501FE" w:rsidRPr="00083AAF" w:rsidRDefault="00083AAF" w:rsidP="00083AAF">
      <w:pPr>
        <w:rPr>
          <w:rStyle w:val="Style13ptBold"/>
        </w:rPr>
      </w:pPr>
      <w:r w:rsidRPr="00083AAF">
        <w:rPr>
          <w:rStyle w:val="Style13ptBold"/>
        </w:rPr>
        <w:t>Martin 06</w:t>
      </w:r>
    </w:p>
    <w:p w14:paraId="15F8B2E5" w14:textId="356FD5F7" w:rsidR="00083AAF" w:rsidRDefault="00083AAF" w:rsidP="00596EA3">
      <w:r w:rsidRPr="00596EA3">
        <w:t xml:space="preserve">(Andrew D., Institutional Games and the US Supreme Court, published by the University of Virginia Press, Andrew is </w:t>
      </w:r>
      <w:r w:rsidR="00596EA3" w:rsidRPr="00596EA3">
        <w:t>a professor of political science and statistics @ the University of Michigan, faculty associate at the Center for Political Studies in the Ins</w:t>
      </w:r>
      <w:r w:rsidR="00596EA3">
        <w:t>t</w:t>
      </w:r>
      <w:r w:rsidR="00596EA3" w:rsidRPr="00596EA3">
        <w:t>itute for Social Search</w:t>
      </w:r>
      <w:r w:rsidR="00596EA3">
        <w:t>, p. 12</w:t>
      </w:r>
      <w:r w:rsidR="00596EA3" w:rsidRPr="00596EA3">
        <w:t xml:space="preserve">) </w:t>
      </w:r>
    </w:p>
    <w:p w14:paraId="28513B00" w14:textId="2C980D11" w:rsidR="00F501FE" w:rsidRPr="007F58AA" w:rsidRDefault="00276AA6" w:rsidP="00F501FE">
      <w:pPr>
        <w:rPr>
          <w:sz w:val="16"/>
        </w:rPr>
      </w:pPr>
      <w:r w:rsidRPr="007F58AA">
        <w:rPr>
          <w:sz w:val="16"/>
        </w:rPr>
        <w:t xml:space="preserve">I begin with the benefits. Assuming that Congress does not respond adversely to a statutory interpretation decision, </w:t>
      </w:r>
      <w:r w:rsidRPr="007F58AA">
        <w:rPr>
          <w:rStyle w:val="StyleUnderline"/>
        </w:rPr>
        <w:t>the Court</w:t>
      </w:r>
      <w:r w:rsidRPr="007F58AA">
        <w:rPr>
          <w:sz w:val="16"/>
        </w:rPr>
        <w:t xml:space="preserve"> accrues a policy benefit: it is </w:t>
      </w:r>
      <w:r w:rsidRPr="007F58AA">
        <w:rPr>
          <w:rStyle w:val="StyleUnderline"/>
        </w:rPr>
        <w:t>able to read its policy preferences into law</w:t>
      </w:r>
      <w:r w:rsidRPr="007F58AA">
        <w:rPr>
          <w:sz w:val="16"/>
        </w:rPr>
        <w:t xml:space="preserve"> and, perhaps, fundamentally change the course of public policy. But </w:t>
      </w:r>
      <w:r w:rsidRPr="007F58AA">
        <w:rPr>
          <w:rStyle w:val="StyleUnderline"/>
        </w:rPr>
        <w:t>that impact may only be transitory, because it is possible that future presidents and Congresses will amend the statue in question, thus overriding the Court’s interpretation</w:t>
      </w:r>
      <w:r w:rsidRPr="007F58AA">
        <w:rPr>
          <w:sz w:val="16"/>
        </w:rPr>
        <w:t>. In so doing, the other actors may render the Court’s decision meaningless. In contrast, owing to the difficulty of altering them both in the short and long terms</w:t>
      </w:r>
      <w:r w:rsidRPr="007F58AA">
        <w:rPr>
          <w:rStyle w:val="StyleUnderline"/>
        </w:rPr>
        <w:t>, constitutional decisions are less permeabl</w:t>
      </w:r>
      <w:r w:rsidRPr="007F58AA">
        <w:rPr>
          <w:sz w:val="16"/>
        </w:rPr>
        <w:t>e. Accordingly, they have greater policy value to the justices because they also have a prescriptive benefit that statutory decisions do not. When the Court find</w:t>
      </w:r>
      <w:r w:rsidR="007F58AA" w:rsidRPr="007F58AA">
        <w:rPr>
          <w:sz w:val="16"/>
        </w:rPr>
        <w:t>s</w:t>
      </w:r>
      <w:r w:rsidRPr="007F58AA">
        <w:rPr>
          <w:sz w:val="16"/>
        </w:rPr>
        <w:t xml:space="preserve"> a constitutional basis, its decision does not merely hold for the particular law under analysis but also is binding on all future action. </w:t>
      </w:r>
      <w:r w:rsidRPr="007F58AA">
        <w:rPr>
          <w:rStyle w:val="StyleUnderline"/>
        </w:rPr>
        <w:t>Constitutional decisions set the parameters with which the contemporaneous Congress and president—as well as their successors—must comply</w:t>
      </w:r>
      <w:r w:rsidRPr="007F58AA">
        <w:rPr>
          <w:sz w:val="16"/>
        </w:rPr>
        <w:t xml:space="preserve">. </w:t>
      </w:r>
      <w:r w:rsidR="007F58AA" w:rsidRPr="007F58AA">
        <w:rPr>
          <w:sz w:val="12"/>
        </w:rPr>
        <w:t>∂</w:t>
      </w:r>
      <w:r w:rsidR="007F58AA" w:rsidRPr="007F58AA">
        <w:rPr>
          <w:sz w:val="16"/>
        </w:rPr>
        <w:t xml:space="preserve"> </w:t>
      </w:r>
      <w:r w:rsidR="00F501FE" w:rsidRPr="007F58AA">
        <w:rPr>
          <w:sz w:val="16"/>
        </w:rPr>
        <w:t xml:space="preserve">But the large policy payoff in the constitutional cases. </w:t>
      </w:r>
      <w:r w:rsidR="00F501FE" w:rsidRPr="007F58AA">
        <w:rPr>
          <w:rStyle w:val="StyleUnderline"/>
        </w:rPr>
        <w:t>What does the ability of the President and Congress to attack through overrides or other means constitutional court decisions imply</w:t>
      </w:r>
      <w:r w:rsidR="00F501FE" w:rsidRPr="007F58AA">
        <w:rPr>
          <w:sz w:val="16"/>
        </w:rPr>
        <w:t xml:space="preserve"> in terms of the cost of the justices bear</w:t>
      </w:r>
      <w:r w:rsidR="00F501FE" w:rsidRPr="007F58AA">
        <w:rPr>
          <w:rStyle w:val="StyleUnderline"/>
        </w:rPr>
        <w:t>? If an attack succeeds and the court does not back down, it effectively removes the court from the policy game and may</w:t>
      </w:r>
      <w:r w:rsidR="00F501FE" w:rsidRPr="007F58AA">
        <w:rPr>
          <w:sz w:val="16"/>
        </w:rPr>
        <w:t xml:space="preserve"> seriously or, even </w:t>
      </w:r>
      <w:r w:rsidR="00F501FE" w:rsidRPr="007F58AA">
        <w:rPr>
          <w:rStyle w:val="Emphasis"/>
        </w:rPr>
        <w:t>irrevocably harm its reputation, credibility, and legitimacy</w:t>
      </w:r>
      <w:r w:rsidR="00F501FE" w:rsidRPr="007F58AA">
        <w:rPr>
          <w:sz w:val="16"/>
        </w:rPr>
        <w:t>.</w:t>
      </w:r>
      <w:r w:rsidR="007F58AA" w:rsidRPr="007F58AA">
        <w:rPr>
          <w:sz w:val="16"/>
        </w:rPr>
        <w:t xml:space="preserve"> </w:t>
      </w:r>
      <w:r w:rsidR="00F501FE" w:rsidRPr="007F58AA">
        <w:rPr>
          <w:sz w:val="16"/>
        </w:rPr>
        <w:t xml:space="preserve">Indeed, </w:t>
      </w:r>
      <w:r w:rsidR="00F501FE" w:rsidRPr="007F58AA">
        <w:rPr>
          <w:rStyle w:val="StyleUnderline"/>
        </w:rPr>
        <w:t xml:space="preserve">such an attack would effectively remove the court from policy making, thus incurring an infinite cost. </w:t>
      </w:r>
      <w:r w:rsidR="00F501FE" w:rsidRPr="007F58AA">
        <w:rPr>
          <w:sz w:val="16"/>
        </w:rPr>
        <w:t xml:space="preserve">With no constitutional prescription for judicial review, this power is vulnerable, and would be severely damaged if congress and the president were effective in attack on the Court. But even if the attack is unsuccessful, </w:t>
      </w:r>
      <w:r w:rsidR="00F501FE" w:rsidRPr="007F58AA">
        <w:rPr>
          <w:rStyle w:val="StyleUnderline"/>
        </w:rPr>
        <w:t>the integrity of the court may be damaged, for the assault may compromise its ability to make future constitutional decisions and, thus, more long-lasting policy</w:t>
      </w:r>
      <w:r w:rsidR="00F501FE" w:rsidRPr="007F58AA">
        <w:rPr>
          <w:sz w:val="16"/>
        </w:rPr>
        <w:t>. One does not hav</w:t>
      </w:r>
      <w:r w:rsidR="007F58AA" w:rsidRPr="007F58AA">
        <w:rPr>
          <w:sz w:val="16"/>
        </w:rPr>
        <w:t>e to peer as far back as Scott v. S</w:t>
      </w:r>
      <w:r w:rsidR="00F501FE" w:rsidRPr="007F58AA">
        <w:rPr>
          <w:sz w:val="16"/>
        </w:rPr>
        <w:t xml:space="preserve">andford to find examples; Bush v. Gore (2000, U.S.) may provide one. To be sure, the new President and Congress did not attack the decision, but other </w:t>
      </w:r>
      <w:r w:rsidR="007F58AA" w:rsidRPr="007F58AA">
        <w:rPr>
          <w:sz w:val="16"/>
        </w:rPr>
        <w:t>members</w:t>
      </w:r>
      <w:r w:rsidR="00F501FE" w:rsidRPr="007F58AA">
        <w:rPr>
          <w:sz w:val="16"/>
        </w:rPr>
        <w:t xml:space="preserve"> of government did of course, unsuccessfully at least in terms of the ruling’s impact. Yet, there seems little doubt that the critics (not to mention the decision itself) caused some major damage to the reputation of the </w:t>
      </w:r>
      <w:r w:rsidR="007F58AA" w:rsidRPr="007F58AA">
        <w:rPr>
          <w:sz w:val="16"/>
        </w:rPr>
        <w:t>court</w:t>
      </w:r>
      <w:r w:rsidR="00F501FE" w:rsidRPr="007F58AA">
        <w:rPr>
          <w:sz w:val="16"/>
        </w:rPr>
        <w:t xml:space="preserve">, the effects of which the </w:t>
      </w:r>
      <w:r w:rsidR="007F58AA" w:rsidRPr="007F58AA">
        <w:rPr>
          <w:sz w:val="16"/>
        </w:rPr>
        <w:t>justices</w:t>
      </w:r>
      <w:r w:rsidR="00F501FE" w:rsidRPr="007F58AA">
        <w:rPr>
          <w:sz w:val="16"/>
        </w:rPr>
        <w:t xml:space="preserve"> may feel in the not-so-distant future. </w:t>
      </w:r>
    </w:p>
    <w:p w14:paraId="4F513F3F" w14:textId="762B6573" w:rsidR="00F501FE" w:rsidRPr="00C87508" w:rsidRDefault="00F501FE" w:rsidP="00F501FE">
      <w:pPr>
        <w:pStyle w:val="Heading4"/>
        <w:rPr>
          <w:rFonts w:cs="Arial"/>
        </w:rPr>
      </w:pPr>
      <w:r w:rsidRPr="00C87508">
        <w:rPr>
          <w:rFonts w:cs="Arial"/>
        </w:rPr>
        <w:t xml:space="preserve">Legitimacy </w:t>
      </w:r>
      <w:r w:rsidR="00880991">
        <w:rPr>
          <w:rFonts w:cs="Arial"/>
        </w:rPr>
        <w:t>is key for</w:t>
      </w:r>
      <w:r w:rsidR="00171B04">
        <w:rPr>
          <w:rFonts w:cs="Arial"/>
        </w:rPr>
        <w:t xml:space="preserve"> rule of law and implementation—that turns case</w:t>
      </w:r>
    </w:p>
    <w:p w14:paraId="245C8BAD" w14:textId="266ADB22" w:rsidR="006830E6" w:rsidRPr="006830E6" w:rsidRDefault="006830E6" w:rsidP="006830E6">
      <w:pPr>
        <w:rPr>
          <w:rStyle w:val="Style13ptBold"/>
        </w:rPr>
      </w:pPr>
      <w:r w:rsidRPr="006830E6">
        <w:rPr>
          <w:rStyle w:val="Style13ptBold"/>
        </w:rPr>
        <w:t>Schapiro 13</w:t>
      </w:r>
    </w:p>
    <w:p w14:paraId="65AC84AD" w14:textId="00983307" w:rsidR="006830E6" w:rsidRPr="006830E6" w:rsidRDefault="006830E6" w:rsidP="006830E6">
      <w:r>
        <w:t xml:space="preserve">(Robert A., 8/5/13, CS Monitor, “Objection! Americans’ opinion of Supreme Court can’t keep dropping,” </w:t>
      </w:r>
      <w:r w:rsidRPr="006830E6">
        <w:t>http://www.csmonitor.com/Commentary/Opinion/2013/0805/Objection!-Americans-opinion-of-Supreme-Court-can-t-keep-dropping</w:t>
      </w:r>
      <w:r>
        <w:t>)</w:t>
      </w:r>
    </w:p>
    <w:p w14:paraId="14C7A629" w14:textId="4A3E1CEE" w:rsidR="006830E6" w:rsidRPr="00880991" w:rsidRDefault="006830E6" w:rsidP="006830E6">
      <w:pPr>
        <w:rPr>
          <w:rStyle w:val="StyleUnderline"/>
        </w:rPr>
      </w:pPr>
      <w:r w:rsidRPr="002057B7">
        <w:rPr>
          <w:rStyle w:val="StyleUnderline"/>
        </w:rPr>
        <w:t>Public confidence in the judiciary provides a critical foundation for a society committed to the rule of law. As America’s</w:t>
      </w:r>
      <w:r w:rsidRPr="00880991">
        <w:rPr>
          <w:sz w:val="16"/>
        </w:rPr>
        <w:t xml:space="preserve"> unelected </w:t>
      </w:r>
      <w:r w:rsidRPr="002057B7">
        <w:rPr>
          <w:rStyle w:val="StyleUnderline"/>
        </w:rPr>
        <w:t>justices confront controversial questions, the legitimacy of their decisions depends on public support for the institution</w:t>
      </w:r>
      <w:r w:rsidRPr="00880991">
        <w:rPr>
          <w:sz w:val="16"/>
        </w:rPr>
        <w:t xml:space="preserve">. </w:t>
      </w:r>
      <w:r w:rsidRPr="00880991">
        <w:rPr>
          <w:rStyle w:val="StyleUnderline"/>
        </w:rPr>
        <w:t>The court must rely on other government officials,</w:t>
      </w:r>
      <w:r w:rsidRPr="00880991">
        <w:rPr>
          <w:sz w:val="16"/>
        </w:rPr>
        <w:t xml:space="preserve"> including elected leaders and law enforcement officers</w:t>
      </w:r>
      <w:r w:rsidRPr="00880991">
        <w:rPr>
          <w:rStyle w:val="StyleUnderline"/>
        </w:rPr>
        <w:t>, to implement its rulings.</w:t>
      </w:r>
      <w:r w:rsidRPr="00880991">
        <w:rPr>
          <w:sz w:val="16"/>
        </w:rPr>
        <w:t xml:space="preserve"> Examples around the world suggest that </w:t>
      </w:r>
      <w:r w:rsidRPr="00880991">
        <w:rPr>
          <w:rStyle w:val="StyleUnderline"/>
        </w:rPr>
        <w:t>obedience to judicial decisions may well depend on the level of respect that the courts enjoy.</w:t>
      </w:r>
    </w:p>
    <w:p w14:paraId="73F677DD" w14:textId="4BEF595F" w:rsidR="00F501FE" w:rsidRPr="00541276" w:rsidRDefault="006830E6" w:rsidP="00F501FE">
      <w:pPr>
        <w:pStyle w:val="Heading4"/>
      </w:pPr>
      <w:r>
        <w:t>R</w:t>
      </w:r>
      <w:r w:rsidR="00F501FE" w:rsidRPr="00541276">
        <w:t>ule of law and strong judiciaries solve war, terror, failed states, econ, effective power projection</w:t>
      </w:r>
    </w:p>
    <w:p w14:paraId="1A9111C0" w14:textId="3583F319" w:rsidR="00F501FE" w:rsidRDefault="0003017B" w:rsidP="00F501FE">
      <w:pPr>
        <w:rPr>
          <w:rStyle w:val="Style13ptBold"/>
        </w:rPr>
      </w:pPr>
      <w:r>
        <w:rPr>
          <w:rStyle w:val="Style13ptBold"/>
        </w:rPr>
        <w:t>Feldman 8</w:t>
      </w:r>
    </w:p>
    <w:p w14:paraId="3847CCAE" w14:textId="3954D9DA" w:rsidR="0003017B" w:rsidRPr="0003017B" w:rsidRDefault="0003017B" w:rsidP="0003017B">
      <w:r w:rsidRPr="0003017B">
        <w:t>(Noah, 9/25/08, NYT, “When Judges Make Foreign Policy,” http://www.nytimes.com/2008/09/28/magazine/28law-t.html, 7/28/15, SM)</w:t>
      </w:r>
    </w:p>
    <w:p w14:paraId="4A62C120" w14:textId="771300F9" w:rsidR="00F501FE" w:rsidRPr="00C711F5" w:rsidRDefault="00F501FE" w:rsidP="00F501FE">
      <w:pPr>
        <w:rPr>
          <w:rFonts w:eastAsia="Calibri"/>
          <w:sz w:val="16"/>
        </w:rPr>
      </w:pPr>
      <w:r w:rsidRPr="00C711F5">
        <w:rPr>
          <w:rFonts w:eastAsia="Calibri"/>
          <w:sz w:val="16"/>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w:t>
      </w:r>
      <w:r w:rsidRPr="00C808AA">
        <w:rPr>
          <w:rStyle w:val="StyleUnderline"/>
        </w:rPr>
        <w:t>liberal approaches to legitimacy and the rule of law need to be supplemented with a healthy dose of real-world pragmatism</w:t>
      </w:r>
      <w:r w:rsidRPr="00C711F5">
        <w:rPr>
          <w:rFonts w:eastAsia="Calibri"/>
          <w:sz w:val="16"/>
        </w:rPr>
        <w:t xml:space="preserve">.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the Supreme Court does need to be limited to its proper role. But when it comes to our engagement with the world, that role involves taking a stand, not stepping aside. The reason for this is straightforward: </w:t>
      </w:r>
      <w:r w:rsidRPr="00F66D82">
        <w:rPr>
          <w:rStyle w:val="Emphasis"/>
        </w:rPr>
        <w:t>the court is in charge of interpreting the Constitution, and the Constitution plays a major role in shaping our engagement with the rest of the world</w:t>
      </w:r>
      <w:r w:rsidRPr="00C711F5">
        <w:rPr>
          <w:rFonts w:eastAsia="Calibri"/>
          <w:sz w:val="16"/>
        </w:rPr>
        <w:t>. The court therefore has no choice about whether to involve itself in the question of which direction the Constitution will face; it is now unavoidably involved. Even choosing to defer to the other branches of government amounts to a substantive stand on the question. That said, when the court exercises its own independent political judgment, it still does so in a distinctively legal way.</w:t>
      </w:r>
      <w:r w:rsidR="00F66D82" w:rsidRPr="00C711F5">
        <w:rPr>
          <w:rFonts w:eastAsia="Calibri"/>
          <w:sz w:val="16"/>
        </w:rPr>
        <w:t xml:space="preserve"> </w:t>
      </w:r>
      <w:r w:rsidRPr="00C711F5">
        <w:rPr>
          <w:rFonts w:eastAsia="Calibri"/>
          <w:sz w:val="16"/>
        </w:rPr>
        <w:t xml:space="preserve">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t>
      </w:r>
      <w:r w:rsidRPr="00C808AA">
        <w:rPr>
          <w:rStyle w:val="StyleUnderline"/>
        </w:rPr>
        <w:t xml:space="preserve">We need to build and rebuild alliances — and law has </w:t>
      </w:r>
      <w:r w:rsidRPr="00C711F5">
        <w:rPr>
          <w:rFonts w:eastAsia="Calibri"/>
          <w:sz w:val="16"/>
        </w:rPr>
        <w:t>historically</w:t>
      </w:r>
      <w:r w:rsidRPr="00C808AA">
        <w:rPr>
          <w:rStyle w:val="StyleUnderline"/>
        </w:rPr>
        <w:t xml:space="preserve"> been </w:t>
      </w:r>
      <w:r w:rsidRPr="00C711F5">
        <w:rPr>
          <w:rFonts w:eastAsia="Calibri"/>
          <w:sz w:val="16"/>
        </w:rPr>
        <w:t>one of</w:t>
      </w:r>
      <w:r w:rsidRPr="00C808AA">
        <w:rPr>
          <w:rStyle w:val="StyleUnderline"/>
        </w:rPr>
        <w:t xml:space="preserve"> our best tool</w:t>
      </w:r>
      <w:r w:rsidRPr="00C711F5">
        <w:rPr>
          <w:rFonts w:eastAsia="Calibri"/>
          <w:sz w:val="16"/>
        </w:rPr>
        <w:t xml:space="preserve">s for doing so. In our present precarious situation, </w:t>
      </w:r>
      <w:r w:rsidRPr="00C808AA">
        <w:rPr>
          <w:rStyle w:val="StyleUnderline"/>
        </w:rPr>
        <w:t xml:space="preserve">it would be a </w:t>
      </w:r>
      <w:r w:rsidRPr="00C711F5">
        <w:rPr>
          <w:rFonts w:eastAsia="Calibri"/>
          <w:sz w:val="16"/>
        </w:rPr>
        <w:t>terrible</w:t>
      </w:r>
      <w:r w:rsidRPr="00C808AA">
        <w:rPr>
          <w:rStyle w:val="StyleUnderline"/>
        </w:rPr>
        <w:t xml:space="preserve"> mistake to abandon our </w:t>
      </w:r>
      <w:r w:rsidRPr="00C711F5">
        <w:rPr>
          <w:rFonts w:eastAsia="Calibri"/>
          <w:sz w:val="16"/>
        </w:rPr>
        <w:t xml:space="preserve">historic </w:t>
      </w:r>
      <w:r w:rsidRPr="00C808AA">
        <w:rPr>
          <w:rStyle w:val="StyleUnderline"/>
        </w:rPr>
        <w:t>position of leadership in the g</w:t>
      </w:r>
      <w:r w:rsidRPr="00C711F5">
        <w:rPr>
          <w:rFonts w:eastAsia="Calibri"/>
          <w:sz w:val="16"/>
        </w:rPr>
        <w:t>lobal</w:t>
      </w:r>
      <w:r w:rsidRPr="00C808AA">
        <w:rPr>
          <w:rStyle w:val="StyleUnderline"/>
        </w:rPr>
        <w:t xml:space="preserve"> spread of </w:t>
      </w:r>
      <w:r w:rsidRPr="00C711F5">
        <w:rPr>
          <w:rFonts w:eastAsia="Calibri"/>
          <w:sz w:val="16"/>
        </w:rPr>
        <w:t xml:space="preserve">the </w:t>
      </w:r>
      <w:r w:rsidRPr="00C808AA">
        <w:rPr>
          <w:rStyle w:val="StyleUnderline"/>
        </w:rPr>
        <w:t>rule of law. Our leadership matters for</w:t>
      </w:r>
      <w:r w:rsidRPr="00C711F5">
        <w:rPr>
          <w:rFonts w:eastAsia="Calibri"/>
          <w:sz w:val="16"/>
        </w:rPr>
        <w:t xml:space="preserve"> reasons both universal and national. Seen from the perspective of the world, </w:t>
      </w:r>
      <w:r w:rsidRPr="00C808AA">
        <w:rPr>
          <w:rStyle w:val="StyleUnderline"/>
        </w:rPr>
        <w:t>the fragmentation of power</w:t>
      </w:r>
      <w:r w:rsidRPr="00C711F5">
        <w:rPr>
          <w:rFonts w:eastAsia="Calibri"/>
          <w:sz w:val="16"/>
        </w:rPr>
        <w:t xml:space="preserve"> after the cold war </w:t>
      </w:r>
      <w:r w:rsidRPr="00C808AA">
        <w:rPr>
          <w:rStyle w:val="StyleUnderline"/>
        </w:rPr>
        <w:t xml:space="preserve">creates </w:t>
      </w:r>
      <w:r w:rsidRPr="00C808AA">
        <w:rPr>
          <w:rStyle w:val="Emphasis"/>
        </w:rPr>
        <w:t>new dangers</w:t>
      </w:r>
      <w:r w:rsidRPr="00C808AA">
        <w:rPr>
          <w:rStyle w:val="StyleUnderline"/>
        </w:rPr>
        <w:t xml:space="preserve"> </w:t>
      </w:r>
      <w:r w:rsidRPr="00C711F5">
        <w:rPr>
          <w:rFonts w:eastAsia="Calibri"/>
          <w:sz w:val="16"/>
        </w:rPr>
        <w:t>of disorder that need to be mitigated by the sense of regularity and predictability</w:t>
      </w:r>
      <w:r w:rsidRPr="00C808AA">
        <w:rPr>
          <w:rStyle w:val="StyleUnderline"/>
        </w:rPr>
        <w:t xml:space="preserve"> that only the rule of law can provide. Terrorists need to be deterred. Failed states need to be brought under the umbrella of international organizations so they can govern themselves. And economic interdependence demands coordination, so that the collapse of one does not become the collapse of all</w:t>
      </w:r>
      <w:r w:rsidRPr="00C711F5">
        <w:rPr>
          <w:rFonts w:eastAsia="Calibri"/>
          <w:sz w:val="16"/>
        </w:rPr>
        <w:t>. From a national perspective, our interest is less in the inherent value of advancing individual rights than in claiming that our allies are obligated to help us by virtue of legal commitments they have made. The Bush administration’s lawyers often insisted that law</w:t>
      </w:r>
      <w:r w:rsidR="00F66D82" w:rsidRPr="00C711F5">
        <w:rPr>
          <w:rFonts w:eastAsia="Calibri"/>
          <w:sz w:val="16"/>
        </w:rPr>
        <w:t xml:space="preserve"> </w:t>
      </w:r>
      <w:r w:rsidRPr="00C711F5">
        <w:rPr>
          <w:rFonts w:eastAsia="Calibri"/>
          <w:sz w:val="16"/>
        </w:rPr>
        <w:t xml:space="preserve">was a tool of the weak, and that therefore as a strong nation we had no need to engage it. But this notion of “lawfare” as a threat to the United States is based on a misunderstanding of the very essence of how law operates. </w:t>
      </w:r>
      <w:r w:rsidRPr="00C808AA">
        <w:rPr>
          <w:rStyle w:val="StyleUnderline"/>
        </w:rPr>
        <w:t>Law</w:t>
      </w:r>
      <w:r w:rsidRPr="00C711F5">
        <w:rPr>
          <w:rFonts w:eastAsia="Calibri"/>
          <w:sz w:val="16"/>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C808AA">
        <w:rPr>
          <w:rStyle w:val="StyleUnderline"/>
        </w:rPr>
        <w:t xml:space="preserve"> regularizes and legitimates the exercise of authority. It is easier and cheaper to get the compliance of weaker </w:t>
      </w:r>
      <w:r w:rsidRPr="00C711F5">
        <w:rPr>
          <w:rFonts w:eastAsia="Calibri"/>
          <w:sz w:val="16"/>
        </w:rPr>
        <w:t>people or</w:t>
      </w:r>
      <w:r w:rsidRPr="00C808AA">
        <w:rPr>
          <w:rStyle w:val="StyleUnderline"/>
        </w:rPr>
        <w:t xml:space="preserve"> states by promising them rules </w:t>
      </w:r>
      <w:r w:rsidRPr="00C711F5">
        <w:rPr>
          <w:rFonts w:eastAsia="Calibri"/>
          <w:sz w:val="16"/>
        </w:rPr>
        <w:t>and a fair hearing</w:t>
      </w:r>
      <w:r w:rsidRPr="00C808AA">
        <w:rPr>
          <w:rStyle w:val="StyleUnderline"/>
        </w:rPr>
        <w:t xml:space="preserve"> than by threatening them constantly with force.</w:t>
      </w:r>
      <w:r w:rsidRPr="00C711F5">
        <w:rPr>
          <w:rFonts w:eastAsia="Calibri"/>
          <w:sz w:val="16"/>
        </w:rPr>
        <w:t xml:space="preserve"> After all, if those wielding power really objected to the rule of law, they could abolish it, the way dictators and juntas have often done the world over.</w:t>
      </w:r>
    </w:p>
    <w:p w14:paraId="0F5EF640" w14:textId="77777777" w:rsidR="00F501FE" w:rsidRPr="00F501FE" w:rsidRDefault="00F501FE" w:rsidP="00F501FE"/>
    <w:sectPr w:rsidR="00F501FE" w:rsidRPr="00F501FE" w:rsidSect="00B962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avoye LET Plain CC.:1.0">
    <w:panose1 w:val="00000000000000000000"/>
    <w:charset w:val="00"/>
    <w:family w:val="auto"/>
    <w:pitch w:val="variable"/>
    <w:sig w:usb0="A00002FF" w:usb1="5000005B" w:usb2="00000000" w:usb3="00000000" w:csb0="0000019F" w:csb1="00000000"/>
  </w:font>
  <w:font w:name="Verdana">
    <w:panose1 w:val="020B0604030504040204"/>
    <w:charset w:val="00"/>
    <w:family w:val="auto"/>
    <w:pitch w:val="variable"/>
    <w:sig w:usb0="A10006FF" w:usb1="4000205B" w:usb2="00000010" w:usb3="00000000" w:csb0="0000019F" w:csb1="00000000"/>
  </w:font>
  <w:font w:name="PMingLiU">
    <w:altName w:val="新細明體"/>
    <w:panose1 w:val="00000000000000000000"/>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5FB36F7"/>
    <w:multiLevelType w:val="hybridMultilevel"/>
    <w:tmpl w:val="266C49A2"/>
    <w:lvl w:ilvl="0" w:tplc="EDA20752">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0E21F4"/>
    <w:multiLevelType w:val="hybridMultilevel"/>
    <w:tmpl w:val="7D5EFA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CE0096"/>
    <w:multiLevelType w:val="hybridMultilevel"/>
    <w:tmpl w:val="5B06500A"/>
    <w:lvl w:ilvl="0" w:tplc="463CCF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137"/>
    <w:rsid w:val="0001630C"/>
    <w:rsid w:val="0002367D"/>
    <w:rsid w:val="0003017B"/>
    <w:rsid w:val="00035DCA"/>
    <w:rsid w:val="0004179C"/>
    <w:rsid w:val="000417C2"/>
    <w:rsid w:val="00043207"/>
    <w:rsid w:val="00051AE3"/>
    <w:rsid w:val="000574FD"/>
    <w:rsid w:val="00057F84"/>
    <w:rsid w:val="000630FF"/>
    <w:rsid w:val="00063F52"/>
    <w:rsid w:val="00066DB4"/>
    <w:rsid w:val="00071B23"/>
    <w:rsid w:val="00072F20"/>
    <w:rsid w:val="000827A3"/>
    <w:rsid w:val="00083AAF"/>
    <w:rsid w:val="00084C19"/>
    <w:rsid w:val="000974F4"/>
    <w:rsid w:val="000A6EB1"/>
    <w:rsid w:val="000B06E2"/>
    <w:rsid w:val="000B4095"/>
    <w:rsid w:val="000C5EF5"/>
    <w:rsid w:val="000D005A"/>
    <w:rsid w:val="000D2A8B"/>
    <w:rsid w:val="000E0E8D"/>
    <w:rsid w:val="000F13ED"/>
    <w:rsid w:val="000F4407"/>
    <w:rsid w:val="000F7664"/>
    <w:rsid w:val="00100BA0"/>
    <w:rsid w:val="00117320"/>
    <w:rsid w:val="00120B4E"/>
    <w:rsid w:val="00120B98"/>
    <w:rsid w:val="00120DA9"/>
    <w:rsid w:val="00123108"/>
    <w:rsid w:val="00125EB9"/>
    <w:rsid w:val="00125EE1"/>
    <w:rsid w:val="001265FC"/>
    <w:rsid w:val="0013099B"/>
    <w:rsid w:val="00132A55"/>
    <w:rsid w:val="00136E33"/>
    <w:rsid w:val="001376D5"/>
    <w:rsid w:val="00140AE4"/>
    <w:rsid w:val="00141587"/>
    <w:rsid w:val="001504A2"/>
    <w:rsid w:val="00154B30"/>
    <w:rsid w:val="00157CE3"/>
    <w:rsid w:val="00171B04"/>
    <w:rsid w:val="001759CB"/>
    <w:rsid w:val="00185333"/>
    <w:rsid w:val="00190E64"/>
    <w:rsid w:val="00196B4E"/>
    <w:rsid w:val="001A00D6"/>
    <w:rsid w:val="001A5CC6"/>
    <w:rsid w:val="001B559F"/>
    <w:rsid w:val="001F1BF9"/>
    <w:rsid w:val="002057B7"/>
    <w:rsid w:val="00205F1F"/>
    <w:rsid w:val="00207CAD"/>
    <w:rsid w:val="0021136B"/>
    <w:rsid w:val="002127B7"/>
    <w:rsid w:val="00217A4F"/>
    <w:rsid w:val="002222D3"/>
    <w:rsid w:val="00232494"/>
    <w:rsid w:val="00242AE7"/>
    <w:rsid w:val="002536EC"/>
    <w:rsid w:val="00254EC5"/>
    <w:rsid w:val="00257282"/>
    <w:rsid w:val="002576D6"/>
    <w:rsid w:val="002635A8"/>
    <w:rsid w:val="00265171"/>
    <w:rsid w:val="002754CF"/>
    <w:rsid w:val="00276AA6"/>
    <w:rsid w:val="0029245F"/>
    <w:rsid w:val="00297BAF"/>
    <w:rsid w:val="002A34BA"/>
    <w:rsid w:val="002A72ED"/>
    <w:rsid w:val="002B2599"/>
    <w:rsid w:val="002B43DC"/>
    <w:rsid w:val="002C366C"/>
    <w:rsid w:val="002C5C35"/>
    <w:rsid w:val="002C635E"/>
    <w:rsid w:val="002D1A85"/>
    <w:rsid w:val="002D2EDD"/>
    <w:rsid w:val="002E5AA0"/>
    <w:rsid w:val="002E682F"/>
    <w:rsid w:val="002E7388"/>
    <w:rsid w:val="002F1C5D"/>
    <w:rsid w:val="002F2FA5"/>
    <w:rsid w:val="00301248"/>
    <w:rsid w:val="00307F58"/>
    <w:rsid w:val="003100DA"/>
    <w:rsid w:val="003120F9"/>
    <w:rsid w:val="00320595"/>
    <w:rsid w:val="00325495"/>
    <w:rsid w:val="00326B38"/>
    <w:rsid w:val="00331E93"/>
    <w:rsid w:val="00341797"/>
    <w:rsid w:val="00344EEB"/>
    <w:rsid w:val="00346278"/>
    <w:rsid w:val="00350BBF"/>
    <w:rsid w:val="0036452C"/>
    <w:rsid w:val="00366D24"/>
    <w:rsid w:val="003818AE"/>
    <w:rsid w:val="0038558E"/>
    <w:rsid w:val="0039453B"/>
    <w:rsid w:val="003947EE"/>
    <w:rsid w:val="003A583A"/>
    <w:rsid w:val="003A6671"/>
    <w:rsid w:val="003C304C"/>
    <w:rsid w:val="003C4B37"/>
    <w:rsid w:val="003F3893"/>
    <w:rsid w:val="004029D4"/>
    <w:rsid w:val="00407913"/>
    <w:rsid w:val="00407A17"/>
    <w:rsid w:val="00407C80"/>
    <w:rsid w:val="00411556"/>
    <w:rsid w:val="00411F92"/>
    <w:rsid w:val="00412AA3"/>
    <w:rsid w:val="004136DB"/>
    <w:rsid w:val="004160CD"/>
    <w:rsid w:val="00417638"/>
    <w:rsid w:val="00421133"/>
    <w:rsid w:val="00427CB4"/>
    <w:rsid w:val="00430767"/>
    <w:rsid w:val="00434072"/>
    <w:rsid w:val="00456B7F"/>
    <w:rsid w:val="00460246"/>
    <w:rsid w:val="00460846"/>
    <w:rsid w:val="00466538"/>
    <w:rsid w:val="00470AB0"/>
    <w:rsid w:val="00471DEC"/>
    <w:rsid w:val="004824A9"/>
    <w:rsid w:val="00483EB8"/>
    <w:rsid w:val="00484C94"/>
    <w:rsid w:val="00494EBF"/>
    <w:rsid w:val="004A6D0B"/>
    <w:rsid w:val="004C70FD"/>
    <w:rsid w:val="004D3502"/>
    <w:rsid w:val="004D7189"/>
    <w:rsid w:val="004F329D"/>
    <w:rsid w:val="005035EC"/>
    <w:rsid w:val="00512395"/>
    <w:rsid w:val="00533DD2"/>
    <w:rsid w:val="00536A06"/>
    <w:rsid w:val="0054673D"/>
    <w:rsid w:val="00556060"/>
    <w:rsid w:val="00560545"/>
    <w:rsid w:val="00567005"/>
    <w:rsid w:val="00567A68"/>
    <w:rsid w:val="00574E8F"/>
    <w:rsid w:val="005752E8"/>
    <w:rsid w:val="005757DC"/>
    <w:rsid w:val="00575D80"/>
    <w:rsid w:val="0058071B"/>
    <w:rsid w:val="005812FF"/>
    <w:rsid w:val="00581C95"/>
    <w:rsid w:val="00583B96"/>
    <w:rsid w:val="00585022"/>
    <w:rsid w:val="005851C5"/>
    <w:rsid w:val="005914F9"/>
    <w:rsid w:val="00596EA3"/>
    <w:rsid w:val="005C09F0"/>
    <w:rsid w:val="005C467D"/>
    <w:rsid w:val="005D5215"/>
    <w:rsid w:val="005D5D49"/>
    <w:rsid w:val="005E4255"/>
    <w:rsid w:val="005E6A17"/>
    <w:rsid w:val="005F2B2B"/>
    <w:rsid w:val="006119FF"/>
    <w:rsid w:val="006310FC"/>
    <w:rsid w:val="006362E1"/>
    <w:rsid w:val="00657B22"/>
    <w:rsid w:val="00660392"/>
    <w:rsid w:val="00675455"/>
    <w:rsid w:val="006756AF"/>
    <w:rsid w:val="0068021E"/>
    <w:rsid w:val="006830E6"/>
    <w:rsid w:val="00687718"/>
    <w:rsid w:val="00687F9C"/>
    <w:rsid w:val="006924A5"/>
    <w:rsid w:val="006A4159"/>
    <w:rsid w:val="006A589C"/>
    <w:rsid w:val="006A7E7C"/>
    <w:rsid w:val="006B194F"/>
    <w:rsid w:val="006B51B6"/>
    <w:rsid w:val="006C3446"/>
    <w:rsid w:val="006C73A3"/>
    <w:rsid w:val="006D7ED5"/>
    <w:rsid w:val="006E073F"/>
    <w:rsid w:val="006E2169"/>
    <w:rsid w:val="006E4C5A"/>
    <w:rsid w:val="006E6028"/>
    <w:rsid w:val="006F1F8F"/>
    <w:rsid w:val="00703184"/>
    <w:rsid w:val="00704C4E"/>
    <w:rsid w:val="007062FF"/>
    <w:rsid w:val="00712492"/>
    <w:rsid w:val="0071433B"/>
    <w:rsid w:val="00721767"/>
    <w:rsid w:val="0072465A"/>
    <w:rsid w:val="007333E0"/>
    <w:rsid w:val="00735115"/>
    <w:rsid w:val="00735AD4"/>
    <w:rsid w:val="00737981"/>
    <w:rsid w:val="007508ED"/>
    <w:rsid w:val="007513B1"/>
    <w:rsid w:val="00755110"/>
    <w:rsid w:val="00763A51"/>
    <w:rsid w:val="00767C2B"/>
    <w:rsid w:val="00773807"/>
    <w:rsid w:val="00782061"/>
    <w:rsid w:val="0078253A"/>
    <w:rsid w:val="00786ED2"/>
    <w:rsid w:val="007871A7"/>
    <w:rsid w:val="007955FA"/>
    <w:rsid w:val="00795A85"/>
    <w:rsid w:val="00797107"/>
    <w:rsid w:val="007A52A7"/>
    <w:rsid w:val="007B25A8"/>
    <w:rsid w:val="007B517B"/>
    <w:rsid w:val="007C04DD"/>
    <w:rsid w:val="007D0F68"/>
    <w:rsid w:val="007D2467"/>
    <w:rsid w:val="007D31AD"/>
    <w:rsid w:val="007E269B"/>
    <w:rsid w:val="007F13B5"/>
    <w:rsid w:val="007F58AA"/>
    <w:rsid w:val="008150E2"/>
    <w:rsid w:val="00817135"/>
    <w:rsid w:val="00817E86"/>
    <w:rsid w:val="00823D42"/>
    <w:rsid w:val="00825137"/>
    <w:rsid w:val="00833ADA"/>
    <w:rsid w:val="00837CBD"/>
    <w:rsid w:val="00842CAD"/>
    <w:rsid w:val="00845820"/>
    <w:rsid w:val="00857252"/>
    <w:rsid w:val="00880991"/>
    <w:rsid w:val="0089256E"/>
    <w:rsid w:val="00894488"/>
    <w:rsid w:val="00897FF4"/>
    <w:rsid w:val="008A03E4"/>
    <w:rsid w:val="008A523B"/>
    <w:rsid w:val="008A7056"/>
    <w:rsid w:val="008A7270"/>
    <w:rsid w:val="008B4D13"/>
    <w:rsid w:val="008C1A5B"/>
    <w:rsid w:val="008C24D8"/>
    <w:rsid w:val="008C4549"/>
    <w:rsid w:val="008C6E65"/>
    <w:rsid w:val="008D74FF"/>
    <w:rsid w:val="008E3637"/>
    <w:rsid w:val="008E5615"/>
    <w:rsid w:val="008E6AF2"/>
    <w:rsid w:val="008E710F"/>
    <w:rsid w:val="00901688"/>
    <w:rsid w:val="00901A38"/>
    <w:rsid w:val="00931C93"/>
    <w:rsid w:val="00936137"/>
    <w:rsid w:val="00937802"/>
    <w:rsid w:val="00941982"/>
    <w:rsid w:val="009561FA"/>
    <w:rsid w:val="00960BFB"/>
    <w:rsid w:val="00996EF3"/>
    <w:rsid w:val="009A0A87"/>
    <w:rsid w:val="009A6CF4"/>
    <w:rsid w:val="009B20DF"/>
    <w:rsid w:val="009B24A4"/>
    <w:rsid w:val="009C66C9"/>
    <w:rsid w:val="009D0A62"/>
    <w:rsid w:val="009D693E"/>
    <w:rsid w:val="009D7D4F"/>
    <w:rsid w:val="009E157F"/>
    <w:rsid w:val="009E1815"/>
    <w:rsid w:val="009E2796"/>
    <w:rsid w:val="009F226C"/>
    <w:rsid w:val="009F36E5"/>
    <w:rsid w:val="00A03070"/>
    <w:rsid w:val="00A07566"/>
    <w:rsid w:val="00A278E8"/>
    <w:rsid w:val="00A42AEC"/>
    <w:rsid w:val="00A43679"/>
    <w:rsid w:val="00A45424"/>
    <w:rsid w:val="00A5256F"/>
    <w:rsid w:val="00A576FE"/>
    <w:rsid w:val="00A75355"/>
    <w:rsid w:val="00A763E0"/>
    <w:rsid w:val="00A77AD6"/>
    <w:rsid w:val="00A85847"/>
    <w:rsid w:val="00A91DF0"/>
    <w:rsid w:val="00A96EA8"/>
    <w:rsid w:val="00AA2AB2"/>
    <w:rsid w:val="00AA2F77"/>
    <w:rsid w:val="00AA33FE"/>
    <w:rsid w:val="00AA52FC"/>
    <w:rsid w:val="00AA7D62"/>
    <w:rsid w:val="00AC1487"/>
    <w:rsid w:val="00AD4724"/>
    <w:rsid w:val="00AE1774"/>
    <w:rsid w:val="00AF1F46"/>
    <w:rsid w:val="00AF6665"/>
    <w:rsid w:val="00B04F71"/>
    <w:rsid w:val="00B11B3C"/>
    <w:rsid w:val="00B126E0"/>
    <w:rsid w:val="00B20CE4"/>
    <w:rsid w:val="00B358E5"/>
    <w:rsid w:val="00B44CE7"/>
    <w:rsid w:val="00B54682"/>
    <w:rsid w:val="00B638E6"/>
    <w:rsid w:val="00B6673B"/>
    <w:rsid w:val="00B713F5"/>
    <w:rsid w:val="00B80090"/>
    <w:rsid w:val="00B9085F"/>
    <w:rsid w:val="00B9628B"/>
    <w:rsid w:val="00BC54DD"/>
    <w:rsid w:val="00BD2228"/>
    <w:rsid w:val="00BD2877"/>
    <w:rsid w:val="00BD40DB"/>
    <w:rsid w:val="00BE0798"/>
    <w:rsid w:val="00BE44B8"/>
    <w:rsid w:val="00BF3E8B"/>
    <w:rsid w:val="00C00261"/>
    <w:rsid w:val="00C01C7B"/>
    <w:rsid w:val="00C03457"/>
    <w:rsid w:val="00C050B6"/>
    <w:rsid w:val="00C1122F"/>
    <w:rsid w:val="00C1192D"/>
    <w:rsid w:val="00C12857"/>
    <w:rsid w:val="00C1330B"/>
    <w:rsid w:val="00C20DC4"/>
    <w:rsid w:val="00C43A49"/>
    <w:rsid w:val="00C47654"/>
    <w:rsid w:val="00C5186B"/>
    <w:rsid w:val="00C549E2"/>
    <w:rsid w:val="00C56E46"/>
    <w:rsid w:val="00C62A2F"/>
    <w:rsid w:val="00C711F5"/>
    <w:rsid w:val="00C74A64"/>
    <w:rsid w:val="00C808AA"/>
    <w:rsid w:val="00C8194E"/>
    <w:rsid w:val="00C835BC"/>
    <w:rsid w:val="00C85F6A"/>
    <w:rsid w:val="00C92CF7"/>
    <w:rsid w:val="00CA05BF"/>
    <w:rsid w:val="00CA07DB"/>
    <w:rsid w:val="00CA2690"/>
    <w:rsid w:val="00CB4971"/>
    <w:rsid w:val="00CC0E3F"/>
    <w:rsid w:val="00CC164A"/>
    <w:rsid w:val="00CD23FB"/>
    <w:rsid w:val="00CD2B4C"/>
    <w:rsid w:val="00CD3B26"/>
    <w:rsid w:val="00CD5AC6"/>
    <w:rsid w:val="00CE0BB5"/>
    <w:rsid w:val="00CE3DC7"/>
    <w:rsid w:val="00CE4CA8"/>
    <w:rsid w:val="00D00F0B"/>
    <w:rsid w:val="00D00FB5"/>
    <w:rsid w:val="00D017A1"/>
    <w:rsid w:val="00D10EBF"/>
    <w:rsid w:val="00D12AAF"/>
    <w:rsid w:val="00D4754D"/>
    <w:rsid w:val="00D50FCF"/>
    <w:rsid w:val="00D61DEF"/>
    <w:rsid w:val="00D63BF1"/>
    <w:rsid w:val="00D63CD1"/>
    <w:rsid w:val="00D703D3"/>
    <w:rsid w:val="00D72025"/>
    <w:rsid w:val="00D75696"/>
    <w:rsid w:val="00D77C0F"/>
    <w:rsid w:val="00D82404"/>
    <w:rsid w:val="00D92029"/>
    <w:rsid w:val="00D92BBB"/>
    <w:rsid w:val="00D95DAD"/>
    <w:rsid w:val="00D97067"/>
    <w:rsid w:val="00DA050D"/>
    <w:rsid w:val="00DA515A"/>
    <w:rsid w:val="00DA5305"/>
    <w:rsid w:val="00DA582A"/>
    <w:rsid w:val="00DB49E2"/>
    <w:rsid w:val="00DB5004"/>
    <w:rsid w:val="00DB708C"/>
    <w:rsid w:val="00DD4AE6"/>
    <w:rsid w:val="00DD5F7D"/>
    <w:rsid w:val="00DE6E7D"/>
    <w:rsid w:val="00DF4FDF"/>
    <w:rsid w:val="00E04623"/>
    <w:rsid w:val="00E123D0"/>
    <w:rsid w:val="00E12C0D"/>
    <w:rsid w:val="00E17AA1"/>
    <w:rsid w:val="00E20441"/>
    <w:rsid w:val="00E36911"/>
    <w:rsid w:val="00E43C8A"/>
    <w:rsid w:val="00E50B8F"/>
    <w:rsid w:val="00E51773"/>
    <w:rsid w:val="00E6309E"/>
    <w:rsid w:val="00E73AB7"/>
    <w:rsid w:val="00E74AF3"/>
    <w:rsid w:val="00E77A0D"/>
    <w:rsid w:val="00E83E9A"/>
    <w:rsid w:val="00EA381F"/>
    <w:rsid w:val="00EA4EF2"/>
    <w:rsid w:val="00EA7CDA"/>
    <w:rsid w:val="00ED1C38"/>
    <w:rsid w:val="00ED4018"/>
    <w:rsid w:val="00ED742E"/>
    <w:rsid w:val="00F01DBB"/>
    <w:rsid w:val="00F0598B"/>
    <w:rsid w:val="00F10250"/>
    <w:rsid w:val="00F12281"/>
    <w:rsid w:val="00F13E9D"/>
    <w:rsid w:val="00F163FB"/>
    <w:rsid w:val="00F17373"/>
    <w:rsid w:val="00F21852"/>
    <w:rsid w:val="00F25157"/>
    <w:rsid w:val="00F35677"/>
    <w:rsid w:val="00F35BA2"/>
    <w:rsid w:val="00F470ED"/>
    <w:rsid w:val="00F501FE"/>
    <w:rsid w:val="00F6036D"/>
    <w:rsid w:val="00F65BF5"/>
    <w:rsid w:val="00F66D82"/>
    <w:rsid w:val="00F75FEB"/>
    <w:rsid w:val="00F82F15"/>
    <w:rsid w:val="00F85AA1"/>
    <w:rsid w:val="00F86404"/>
    <w:rsid w:val="00F91BD7"/>
    <w:rsid w:val="00FA0A31"/>
    <w:rsid w:val="00FA28F7"/>
    <w:rsid w:val="00FA50EC"/>
    <w:rsid w:val="00FC0E7E"/>
    <w:rsid w:val="00FD0BAA"/>
    <w:rsid w:val="00FD1793"/>
    <w:rsid w:val="00FD1A1F"/>
    <w:rsid w:val="00FD2A72"/>
    <w:rsid w:val="00FD2B07"/>
    <w:rsid w:val="00FD65AC"/>
    <w:rsid w:val="00FE2E05"/>
    <w:rsid w:val="00FF5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F99EE2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A52A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A52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A52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A52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A52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A52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2A7"/>
  </w:style>
  <w:style w:type="character" w:customStyle="1" w:styleId="Heading1Char">
    <w:name w:val="Heading 1 Char"/>
    <w:aliases w:val="Pocket Char"/>
    <w:basedOn w:val="DefaultParagraphFont"/>
    <w:link w:val="Heading1"/>
    <w:uiPriority w:val="9"/>
    <w:rsid w:val="007A52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A52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A52A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A52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A52A7"/>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7A52A7"/>
    <w:rPr>
      <w:b w:val="0"/>
      <w:sz w:val="22"/>
      <w:u w:val="single"/>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B"/>
    <w:basedOn w:val="DefaultParagraphFont"/>
    <w:link w:val="textbold"/>
    <w:uiPriority w:val="7"/>
    <w:qFormat/>
    <w:rsid w:val="007A52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A52A7"/>
    <w:rPr>
      <w:color w:val="auto"/>
      <w:u w:val="none"/>
    </w:rPr>
  </w:style>
  <w:style w:type="character" w:styleId="Hyperlink">
    <w:name w:val="Hyperlink"/>
    <w:aliases w:val="heading 1 (block title),Important,Read,Internet Link,Card Text,Analytic Text"/>
    <w:basedOn w:val="DefaultParagraphFont"/>
    <w:uiPriority w:val="99"/>
    <w:unhideWhenUsed/>
    <w:rsid w:val="007A52A7"/>
    <w:rPr>
      <w:color w:val="auto"/>
      <w:u w:val="none"/>
    </w:rPr>
  </w:style>
  <w:style w:type="paragraph" w:styleId="DocumentMap">
    <w:name w:val="Document Map"/>
    <w:basedOn w:val="Normal"/>
    <w:link w:val="DocumentMapChar"/>
    <w:uiPriority w:val="99"/>
    <w:semiHidden/>
    <w:unhideWhenUsed/>
    <w:rsid w:val="007A52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52A7"/>
    <w:rPr>
      <w:rFonts w:ascii="Lucida Grande" w:hAnsi="Lucida Grande" w:cs="Lucida Grande"/>
    </w:rPr>
  </w:style>
  <w:style w:type="paragraph" w:customStyle="1" w:styleId="CardIndented">
    <w:name w:val="Card (Indented)"/>
    <w:basedOn w:val="Normal"/>
    <w:link w:val="CardIndentedChar"/>
    <w:qFormat/>
    <w:rsid w:val="00F85AA1"/>
    <w:pPr>
      <w:spacing w:after="0" w:line="240" w:lineRule="auto"/>
      <w:ind w:left="288"/>
    </w:pPr>
    <w:rPr>
      <w:rFonts w:cs="Calibri"/>
    </w:rPr>
  </w:style>
  <w:style w:type="character" w:customStyle="1" w:styleId="CardIndentedChar">
    <w:name w:val="Card (Indented) Char"/>
    <w:basedOn w:val="DefaultParagraphFont"/>
    <w:link w:val="CardIndented"/>
    <w:rsid w:val="00F85AA1"/>
    <w:rPr>
      <w:rFonts w:ascii="Calibri" w:eastAsiaTheme="minorHAnsi" w:hAnsi="Calibri" w:cs="Calibri"/>
      <w:sz w:val="22"/>
      <w:szCs w:val="22"/>
    </w:rPr>
  </w:style>
  <w:style w:type="paragraph" w:customStyle="1" w:styleId="textbold">
    <w:name w:val="text bold"/>
    <w:basedOn w:val="Normal"/>
    <w:link w:val="Emphasis"/>
    <w:uiPriority w:val="20"/>
    <w:qFormat/>
    <w:rsid w:val="00466538"/>
    <w:pPr>
      <w:spacing w:after="0" w:line="240" w:lineRule="auto"/>
      <w:ind w:left="720"/>
      <w:jc w:val="both"/>
    </w:pPr>
    <w:rPr>
      <w:b/>
      <w:iCs/>
      <w:u w:val="single"/>
    </w:rPr>
  </w:style>
  <w:style w:type="paragraph" w:styleId="ListParagraph">
    <w:name w:val="List Paragraph"/>
    <w:basedOn w:val="Normal"/>
    <w:uiPriority w:val="34"/>
    <w:qFormat/>
    <w:rsid w:val="00F65BF5"/>
    <w:pPr>
      <w:ind w:left="720"/>
      <w:contextualSpacing/>
    </w:pPr>
  </w:style>
  <w:style w:type="character" w:customStyle="1" w:styleId="underline">
    <w:name w:val="underline"/>
    <w:qFormat/>
    <w:rsid w:val="00344EEB"/>
    <w:rPr>
      <w:b/>
      <w:u w:val="single"/>
    </w:rPr>
  </w:style>
  <w:style w:type="character" w:customStyle="1" w:styleId="highlight2">
    <w:name w:val="highlight2"/>
    <w:basedOn w:val="DefaultParagraphFont"/>
    <w:rsid w:val="00F501FE"/>
    <w:rPr>
      <w:rFonts w:ascii="Arial" w:hAnsi="Arial"/>
      <w:b/>
      <w:sz w:val="19"/>
      <w:u w:val="thick"/>
      <w:bdr w:val="none" w:sz="0" w:space="0" w:color="auto"/>
      <w:shd w:val="clear" w:color="auto" w:fill="auto"/>
    </w:rPr>
  </w:style>
  <w:style w:type="paragraph" w:customStyle="1" w:styleId="Nothing">
    <w:name w:val="Nothing"/>
    <w:basedOn w:val="Normal"/>
    <w:qFormat/>
    <w:rsid w:val="00F501FE"/>
    <w:pPr>
      <w:autoSpaceDE w:val="0"/>
      <w:autoSpaceDN w:val="0"/>
      <w:adjustRightInd w:val="0"/>
      <w:spacing w:after="0" w:line="240" w:lineRule="auto"/>
      <w:jc w:val="both"/>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A52A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A52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A52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A52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A52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A52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2A7"/>
  </w:style>
  <w:style w:type="character" w:customStyle="1" w:styleId="Heading1Char">
    <w:name w:val="Heading 1 Char"/>
    <w:aliases w:val="Pocket Char"/>
    <w:basedOn w:val="DefaultParagraphFont"/>
    <w:link w:val="Heading1"/>
    <w:uiPriority w:val="9"/>
    <w:rsid w:val="007A52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A52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A52A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A52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A52A7"/>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7A52A7"/>
    <w:rPr>
      <w:b w:val="0"/>
      <w:sz w:val="22"/>
      <w:u w:val="single"/>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B"/>
    <w:basedOn w:val="DefaultParagraphFont"/>
    <w:link w:val="textbold"/>
    <w:uiPriority w:val="7"/>
    <w:qFormat/>
    <w:rsid w:val="007A52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A52A7"/>
    <w:rPr>
      <w:color w:val="auto"/>
      <w:u w:val="none"/>
    </w:rPr>
  </w:style>
  <w:style w:type="character" w:styleId="Hyperlink">
    <w:name w:val="Hyperlink"/>
    <w:aliases w:val="heading 1 (block title),Important,Read,Internet Link,Card Text,Analytic Text"/>
    <w:basedOn w:val="DefaultParagraphFont"/>
    <w:uiPriority w:val="99"/>
    <w:unhideWhenUsed/>
    <w:rsid w:val="007A52A7"/>
    <w:rPr>
      <w:color w:val="auto"/>
      <w:u w:val="none"/>
    </w:rPr>
  </w:style>
  <w:style w:type="paragraph" w:styleId="DocumentMap">
    <w:name w:val="Document Map"/>
    <w:basedOn w:val="Normal"/>
    <w:link w:val="DocumentMapChar"/>
    <w:uiPriority w:val="99"/>
    <w:semiHidden/>
    <w:unhideWhenUsed/>
    <w:rsid w:val="007A52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52A7"/>
    <w:rPr>
      <w:rFonts w:ascii="Lucida Grande" w:hAnsi="Lucida Grande" w:cs="Lucida Grande"/>
    </w:rPr>
  </w:style>
  <w:style w:type="paragraph" w:customStyle="1" w:styleId="CardIndented">
    <w:name w:val="Card (Indented)"/>
    <w:basedOn w:val="Normal"/>
    <w:link w:val="CardIndentedChar"/>
    <w:qFormat/>
    <w:rsid w:val="00F85AA1"/>
    <w:pPr>
      <w:spacing w:after="0" w:line="240" w:lineRule="auto"/>
      <w:ind w:left="288"/>
    </w:pPr>
    <w:rPr>
      <w:rFonts w:cs="Calibri"/>
    </w:rPr>
  </w:style>
  <w:style w:type="character" w:customStyle="1" w:styleId="CardIndentedChar">
    <w:name w:val="Card (Indented) Char"/>
    <w:basedOn w:val="DefaultParagraphFont"/>
    <w:link w:val="CardIndented"/>
    <w:rsid w:val="00F85AA1"/>
    <w:rPr>
      <w:rFonts w:ascii="Calibri" w:eastAsiaTheme="minorHAnsi" w:hAnsi="Calibri" w:cs="Calibri"/>
      <w:sz w:val="22"/>
      <w:szCs w:val="22"/>
    </w:rPr>
  </w:style>
  <w:style w:type="paragraph" w:customStyle="1" w:styleId="textbold">
    <w:name w:val="text bold"/>
    <w:basedOn w:val="Normal"/>
    <w:link w:val="Emphasis"/>
    <w:uiPriority w:val="20"/>
    <w:qFormat/>
    <w:rsid w:val="00466538"/>
    <w:pPr>
      <w:spacing w:after="0" w:line="240" w:lineRule="auto"/>
      <w:ind w:left="720"/>
      <w:jc w:val="both"/>
    </w:pPr>
    <w:rPr>
      <w:b/>
      <w:iCs/>
      <w:u w:val="single"/>
    </w:rPr>
  </w:style>
  <w:style w:type="paragraph" w:styleId="ListParagraph">
    <w:name w:val="List Paragraph"/>
    <w:basedOn w:val="Normal"/>
    <w:uiPriority w:val="34"/>
    <w:qFormat/>
    <w:rsid w:val="00F65BF5"/>
    <w:pPr>
      <w:ind w:left="720"/>
      <w:contextualSpacing/>
    </w:pPr>
  </w:style>
  <w:style w:type="character" w:customStyle="1" w:styleId="underline">
    <w:name w:val="underline"/>
    <w:qFormat/>
    <w:rsid w:val="00344EEB"/>
    <w:rPr>
      <w:b/>
      <w:u w:val="single"/>
    </w:rPr>
  </w:style>
  <w:style w:type="character" w:customStyle="1" w:styleId="highlight2">
    <w:name w:val="highlight2"/>
    <w:basedOn w:val="DefaultParagraphFont"/>
    <w:rsid w:val="00F501FE"/>
    <w:rPr>
      <w:rFonts w:ascii="Arial" w:hAnsi="Arial"/>
      <w:b/>
      <w:sz w:val="19"/>
      <w:u w:val="thick"/>
      <w:bdr w:val="none" w:sz="0" w:space="0" w:color="auto"/>
      <w:shd w:val="clear" w:color="auto" w:fill="auto"/>
    </w:rPr>
  </w:style>
  <w:style w:type="paragraph" w:customStyle="1" w:styleId="Nothing">
    <w:name w:val="Nothing"/>
    <w:basedOn w:val="Normal"/>
    <w:qFormat/>
    <w:rsid w:val="00F501FE"/>
    <w:pPr>
      <w:autoSpaceDE w:val="0"/>
      <w:autoSpaceDN w:val="0"/>
      <w:adjustRightInd w:val="0"/>
      <w:spacing w:after="0" w:line="240" w:lineRule="auto"/>
      <w:jc w:val="both"/>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1613081">
      <w:bodyDiv w:val="1"/>
      <w:marLeft w:val="0"/>
      <w:marRight w:val="0"/>
      <w:marTop w:val="0"/>
      <w:marBottom w:val="0"/>
      <w:divBdr>
        <w:top w:val="none" w:sz="0" w:space="0" w:color="auto"/>
        <w:left w:val="none" w:sz="0" w:space="0" w:color="auto"/>
        <w:bottom w:val="none" w:sz="0" w:space="0" w:color="auto"/>
        <w:right w:val="none" w:sz="0" w:space="0" w:color="auto"/>
      </w:divBdr>
    </w:div>
    <w:div w:id="17650351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aw.harvard.edu/students/orgs/crcl/vol42_1/buchanan.pdf" TargetMode="External"/><Relationship Id="rId7" Type="http://schemas.openxmlformats.org/officeDocument/2006/relationships/hyperlink" Target="http://www.legalupdateonline.com/4th/650" TargetMode="External"/><Relationship Id="rId8" Type="http://schemas.openxmlformats.org/officeDocument/2006/relationships/hyperlink" Target="http://www.aele.org/law/2013all02/2013-02MLJ301.pdf" TargetMode="External"/><Relationship Id="rId9" Type="http://schemas.openxmlformats.org/officeDocument/2006/relationships/hyperlink" Target="http://www.aele.org/law/2013all02/2013-02MLJ301.pdf"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uden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651</TotalTime>
  <Pages>8</Pages>
  <Words>42714</Words>
  <Characters>243476</Characters>
  <Application>Microsoft Macintosh Word</Application>
  <DocSecurity>0</DocSecurity>
  <Lines>2028</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381</cp:revision>
  <dcterms:created xsi:type="dcterms:W3CDTF">2015-07-20T22:25:00Z</dcterms:created>
  <dcterms:modified xsi:type="dcterms:W3CDTF">2015-08-03T20:33:00Z</dcterms:modified>
</cp:coreProperties>
</file>