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A98" w:rsidRPr="00AF2A98" w:rsidRDefault="00AF2A98" w:rsidP="00AF2A98">
      <w:pPr>
        <w:keepNext/>
        <w:shd w:val="clear" w:color="auto" w:fill="FFFFFF"/>
        <w:spacing w:before="200"/>
        <w:outlineLvl w:val="3"/>
        <w:rPr>
          <w:rFonts w:ascii="Calibri" w:eastAsia="Times New Roman" w:hAnsi="Calibri" w:cs="Times New Roman"/>
          <w:b/>
          <w:bCs/>
          <w:color w:val="000000"/>
          <w:sz w:val="28"/>
          <w:szCs w:val="28"/>
        </w:rPr>
      </w:pPr>
      <w:bookmarkStart w:id="0" w:name="_GoBack"/>
      <w:bookmarkEnd w:id="0"/>
      <w:r w:rsidRPr="00AF2A98">
        <w:rPr>
          <w:rFonts w:ascii="Calibri" w:eastAsia="Times New Roman" w:hAnsi="Calibri" w:cs="Times New Roman"/>
          <w:b/>
          <w:bCs/>
          <w:color w:val="000000"/>
          <w:sz w:val="28"/>
          <w:szCs w:val="28"/>
        </w:rPr>
        <w:t>We meet – it’s domestic surveillance even if collection occurs overseas – geographic limits are impossible</w:t>
      </w:r>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b/>
          <w:bCs/>
          <w:color w:val="000000"/>
          <w:sz w:val="22"/>
          <w:szCs w:val="22"/>
        </w:rPr>
        <w:t>Lee, 13 </w:t>
      </w:r>
      <w:r w:rsidRPr="00AF2A98">
        <w:rPr>
          <w:rFonts w:ascii="Calibri" w:hAnsi="Calibri" w:cs="Times New Roman"/>
          <w:color w:val="000000"/>
          <w:sz w:val="22"/>
          <w:szCs w:val="22"/>
        </w:rPr>
        <w:t>– Senior Editor at Vox (Timothy, “The NSA is trying to have it both ways on its domestic spying programs” Washington Post, 12/22, </w:t>
      </w:r>
      <w:hyperlink r:id="rId5" w:history="1">
        <w:r w:rsidRPr="00AF2A98">
          <w:rPr>
            <w:rFonts w:ascii="Calibri" w:hAnsi="Calibri" w:cs="Times New Roman"/>
            <w:color w:val="800080"/>
            <w:sz w:val="22"/>
            <w:szCs w:val="22"/>
            <w:u w:val="single"/>
          </w:rPr>
          <w:t>http://www.washingtonpost.com/blogs/the-switch/wp/2013/12/22/the-nsa-is-trying-to-have-it-both-ways-on-its-domestic-spying-programs/</w:t>
        </w:r>
      </w:hyperlink>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color w:val="000000"/>
          <w:sz w:val="22"/>
          <w:szCs w:val="22"/>
        </w:rPr>
        <w:t> </w:t>
      </w:r>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color w:val="000000"/>
          <w:sz w:val="22"/>
          <w:szCs w:val="22"/>
        </w:rPr>
        <w:t>But now </w:t>
      </w:r>
      <w:r w:rsidRPr="00AF2A98">
        <w:rPr>
          <w:rFonts w:ascii="Calibri" w:hAnsi="Calibri" w:cs="Times New Roman"/>
          <w:b/>
          <w:bCs/>
          <w:color w:val="000000"/>
          <w:sz w:val="22"/>
          <w:szCs w:val="22"/>
          <w:u w:val="single"/>
          <w:shd w:val="clear" w:color="auto" w:fill="00FFFF"/>
        </w:rPr>
        <w:t>the Internet has </w:t>
      </w:r>
      <w:r w:rsidRPr="00AF2A98">
        <w:rPr>
          <w:rFonts w:ascii="Calibri" w:hAnsi="Calibri" w:cs="Times New Roman"/>
          <w:b/>
          <w:bCs/>
          <w:color w:val="000000"/>
          <w:sz w:val="22"/>
          <w:szCs w:val="22"/>
          <w:u w:val="single"/>
          <w:bdr w:val="single" w:sz="18" w:space="0" w:color="auto" w:frame="1"/>
          <w:shd w:val="clear" w:color="auto" w:fill="00FFFF"/>
        </w:rPr>
        <w:t>made a hash of the tidy distinction</w:t>
      </w:r>
      <w:r w:rsidRPr="00AF2A98">
        <w:rPr>
          <w:rFonts w:ascii="Calibri" w:hAnsi="Calibri" w:cs="Times New Roman"/>
          <w:b/>
          <w:bCs/>
          <w:color w:val="000000"/>
          <w:sz w:val="22"/>
          <w:szCs w:val="22"/>
          <w:u w:val="single"/>
          <w:shd w:val="clear" w:color="auto" w:fill="00FFFF"/>
        </w:rPr>
        <w:t> between foreign and domestic surveillance</w:t>
      </w:r>
      <w:r w:rsidRPr="00AF2A98">
        <w:rPr>
          <w:rFonts w:ascii="Calibri" w:hAnsi="Calibri" w:cs="Times New Roman"/>
          <w:b/>
          <w:bCs/>
          <w:color w:val="000000"/>
          <w:sz w:val="22"/>
          <w:szCs w:val="22"/>
          <w:u w:val="single"/>
        </w:rPr>
        <w:t>.</w:t>
      </w:r>
      <w:r w:rsidRPr="00AF2A98">
        <w:rPr>
          <w:rFonts w:ascii="Calibri" w:hAnsi="Calibri" w:cs="Times New Roman"/>
          <w:color w:val="000000"/>
          <w:sz w:val="22"/>
          <w:szCs w:val="22"/>
        </w:rPr>
        <w:t> Today, </w:t>
      </w:r>
      <w:r w:rsidRPr="00AF2A98">
        <w:rPr>
          <w:rFonts w:ascii="Calibri" w:hAnsi="Calibri" w:cs="Times New Roman"/>
          <w:b/>
          <w:bCs/>
          <w:color w:val="000000"/>
          <w:sz w:val="22"/>
          <w:szCs w:val="22"/>
          <w:u w:val="single"/>
        </w:rPr>
        <w:t>citizens of France</w:t>
      </w:r>
      <w:r w:rsidRPr="00AF2A98">
        <w:rPr>
          <w:rFonts w:ascii="Calibri" w:hAnsi="Calibri" w:cs="Times New Roman"/>
          <w:color w:val="000000"/>
          <w:sz w:val="22"/>
          <w:szCs w:val="22"/>
        </w:rPr>
        <w:t>, Brazil and Nigeria routinely </w:t>
      </w:r>
      <w:r w:rsidRPr="00AF2A98">
        <w:rPr>
          <w:rFonts w:ascii="Calibri" w:hAnsi="Calibri" w:cs="Times New Roman"/>
          <w:b/>
          <w:bCs/>
          <w:color w:val="000000"/>
          <w:sz w:val="22"/>
          <w:szCs w:val="22"/>
          <w:u w:val="single"/>
        </w:rPr>
        <w:t>use</w:t>
      </w:r>
      <w:r w:rsidRPr="00AF2A98">
        <w:rPr>
          <w:rFonts w:ascii="Calibri" w:hAnsi="Calibri" w:cs="Times New Roman"/>
          <w:color w:val="000000"/>
          <w:sz w:val="22"/>
          <w:szCs w:val="22"/>
        </w:rPr>
        <w:t> Facebook, Gmail, and other </w:t>
      </w:r>
      <w:r w:rsidRPr="00AF2A98">
        <w:rPr>
          <w:rFonts w:ascii="Calibri" w:hAnsi="Calibri" w:cs="Times New Roman"/>
          <w:b/>
          <w:bCs/>
          <w:color w:val="000000"/>
          <w:sz w:val="22"/>
          <w:szCs w:val="22"/>
          <w:u w:val="single"/>
        </w:rPr>
        <w:t>American online services</w:t>
      </w:r>
      <w:r w:rsidRPr="00AF2A98">
        <w:rPr>
          <w:rFonts w:ascii="Calibri" w:hAnsi="Calibri" w:cs="Times New Roman"/>
          <w:color w:val="000000"/>
          <w:sz w:val="22"/>
          <w:szCs w:val="22"/>
        </w:rPr>
        <w:t> to communicate. </w:t>
      </w:r>
      <w:r w:rsidRPr="00AF2A98">
        <w:rPr>
          <w:rFonts w:ascii="Calibri" w:hAnsi="Calibri" w:cs="Times New Roman"/>
          <w:b/>
          <w:bCs/>
          <w:color w:val="000000"/>
          <w:sz w:val="22"/>
          <w:szCs w:val="22"/>
          <w:u w:val="single"/>
        </w:rPr>
        <w:t>Americans make calls with Skype. And much </w:t>
      </w:r>
      <w:r w:rsidRPr="00AF2A98">
        <w:rPr>
          <w:rFonts w:ascii="Calibri" w:hAnsi="Calibri" w:cs="Times New Roman"/>
          <w:b/>
          <w:bCs/>
          <w:color w:val="000000"/>
          <w:sz w:val="22"/>
          <w:szCs w:val="22"/>
          <w:u w:val="single"/>
          <w:shd w:val="clear" w:color="auto" w:fill="00FFFF"/>
        </w:rPr>
        <w:t>Internet traffic between two foreign countries</w:t>
      </w:r>
      <w:r w:rsidRPr="00AF2A98">
        <w:rPr>
          <w:rFonts w:ascii="Calibri" w:hAnsi="Calibri" w:cs="Times New Roman"/>
          <w:b/>
          <w:bCs/>
          <w:color w:val="000000"/>
          <w:sz w:val="22"/>
          <w:szCs w:val="22"/>
          <w:u w:val="single"/>
        </w:rPr>
        <w:t> </w:t>
      </w:r>
      <w:r w:rsidRPr="00AF2A98">
        <w:rPr>
          <w:rFonts w:ascii="Calibri" w:hAnsi="Calibri" w:cs="Times New Roman"/>
          <w:b/>
          <w:bCs/>
          <w:color w:val="000000"/>
          <w:sz w:val="22"/>
          <w:szCs w:val="22"/>
          <w:u w:val="single"/>
          <w:shd w:val="clear" w:color="auto" w:fill="00FFFF"/>
        </w:rPr>
        <w:t>often passes through the U</w:t>
      </w:r>
      <w:r w:rsidRPr="00AF2A98">
        <w:rPr>
          <w:rFonts w:ascii="Calibri" w:hAnsi="Calibri" w:cs="Times New Roman"/>
          <w:color w:val="000000"/>
          <w:sz w:val="22"/>
          <w:szCs w:val="22"/>
        </w:rPr>
        <w:t>nited </w:t>
      </w:r>
      <w:r w:rsidRPr="00AF2A98">
        <w:rPr>
          <w:rFonts w:ascii="Calibri" w:hAnsi="Calibri" w:cs="Times New Roman"/>
          <w:b/>
          <w:bCs/>
          <w:color w:val="000000"/>
          <w:sz w:val="22"/>
          <w:szCs w:val="22"/>
          <w:u w:val="single"/>
          <w:shd w:val="clear" w:color="auto" w:fill="00FFFF"/>
        </w:rPr>
        <w:t>S</w:t>
      </w:r>
      <w:r w:rsidRPr="00AF2A98">
        <w:rPr>
          <w:rFonts w:ascii="Calibri" w:hAnsi="Calibri" w:cs="Times New Roman"/>
          <w:color w:val="000000"/>
          <w:sz w:val="22"/>
          <w:szCs w:val="22"/>
        </w:rPr>
        <w:t>tates. The NSA has reacted to this changing communications landscape by trying to claim the best of both worlds. </w:t>
      </w:r>
      <w:r w:rsidRPr="00AF2A98">
        <w:rPr>
          <w:rFonts w:ascii="Calibri" w:hAnsi="Calibri" w:cs="Times New Roman"/>
          <w:b/>
          <w:bCs/>
          <w:color w:val="000000"/>
          <w:sz w:val="22"/>
          <w:szCs w:val="22"/>
          <w:u w:val="single"/>
          <w:shd w:val="clear" w:color="auto" w:fill="00FFFF"/>
        </w:rPr>
        <w:t>The F</w:t>
      </w:r>
      <w:r w:rsidRPr="00AF2A98">
        <w:rPr>
          <w:rFonts w:ascii="Calibri" w:hAnsi="Calibri" w:cs="Times New Roman"/>
          <w:color w:val="000000"/>
          <w:sz w:val="22"/>
          <w:szCs w:val="22"/>
        </w:rPr>
        <w:t>ISA </w:t>
      </w:r>
      <w:r w:rsidRPr="00AF2A98">
        <w:rPr>
          <w:rFonts w:ascii="Calibri" w:hAnsi="Calibri" w:cs="Times New Roman"/>
          <w:b/>
          <w:bCs/>
          <w:color w:val="000000"/>
          <w:sz w:val="22"/>
          <w:szCs w:val="22"/>
          <w:u w:val="single"/>
          <w:shd w:val="clear" w:color="auto" w:fill="00FFFF"/>
        </w:rPr>
        <w:t>A</w:t>
      </w:r>
      <w:r w:rsidRPr="00AF2A98">
        <w:rPr>
          <w:rFonts w:ascii="Calibri" w:hAnsi="Calibri" w:cs="Times New Roman"/>
          <w:color w:val="000000"/>
          <w:sz w:val="22"/>
          <w:szCs w:val="22"/>
        </w:rPr>
        <w:t>mendments </w:t>
      </w:r>
      <w:r w:rsidRPr="00AF2A98">
        <w:rPr>
          <w:rFonts w:ascii="Calibri" w:hAnsi="Calibri" w:cs="Times New Roman"/>
          <w:b/>
          <w:bCs/>
          <w:color w:val="000000"/>
          <w:sz w:val="22"/>
          <w:szCs w:val="22"/>
          <w:u w:val="single"/>
          <w:shd w:val="clear" w:color="auto" w:fill="00FFFF"/>
        </w:rPr>
        <w:t>A</w:t>
      </w:r>
      <w:r w:rsidRPr="00AF2A98">
        <w:rPr>
          <w:rFonts w:ascii="Calibri" w:hAnsi="Calibri" w:cs="Times New Roman"/>
          <w:color w:val="000000"/>
          <w:sz w:val="22"/>
          <w:szCs w:val="22"/>
        </w:rPr>
        <w:t>ct, passed in 2008, </w:t>
      </w:r>
      <w:r w:rsidRPr="00AF2A98">
        <w:rPr>
          <w:rFonts w:ascii="Calibri" w:hAnsi="Calibri" w:cs="Times New Roman"/>
          <w:b/>
          <w:bCs/>
          <w:color w:val="000000"/>
          <w:sz w:val="22"/>
          <w:szCs w:val="22"/>
          <w:u w:val="single"/>
          <w:shd w:val="clear" w:color="auto" w:fill="00FFFF"/>
        </w:rPr>
        <w:t>gave the NSA the power to compel domestic telecommunications providers to cooperate</w:t>
      </w:r>
      <w:r w:rsidRPr="00AF2A98">
        <w:rPr>
          <w:rFonts w:ascii="Calibri" w:hAnsi="Calibri" w:cs="Times New Roman"/>
          <w:color w:val="000000"/>
          <w:sz w:val="22"/>
          <w:szCs w:val="22"/>
        </w:rPr>
        <w:t>with the NSA's surveillance programs. </w:t>
      </w:r>
      <w:r w:rsidRPr="00AF2A98">
        <w:rPr>
          <w:rFonts w:ascii="Calibri" w:hAnsi="Calibri" w:cs="Times New Roman"/>
          <w:b/>
          <w:bCs/>
          <w:color w:val="000000"/>
          <w:sz w:val="22"/>
          <w:szCs w:val="22"/>
          <w:u w:val="single"/>
        </w:rPr>
        <w:t>Yet the NSA has resisted the transparency and judicial oversight that has traditionally accompanied domestic surveillance</w:t>
      </w:r>
      <w:r w:rsidRPr="00AF2A98">
        <w:rPr>
          <w:rFonts w:ascii="Calibri" w:hAnsi="Calibri" w:cs="Times New Roman"/>
          <w:color w:val="000000"/>
          <w:sz w:val="22"/>
          <w:szCs w:val="22"/>
        </w:rPr>
        <w:t>. They've argued that disclosing the existence of these programs would compromise their effectiveness. And </w:t>
      </w:r>
      <w:r w:rsidRPr="00AF2A98">
        <w:rPr>
          <w:rFonts w:ascii="Calibri" w:hAnsi="Calibri" w:cs="Times New Roman"/>
          <w:b/>
          <w:bCs/>
          <w:color w:val="000000"/>
          <w:sz w:val="22"/>
          <w:szCs w:val="22"/>
          <w:u w:val="single"/>
        </w:rPr>
        <w:t>they've argued that because the "targets" of surveillance are overseas, only limited judicial oversight</w:t>
      </w:r>
      <w:r w:rsidRPr="00AF2A98">
        <w:rPr>
          <w:rFonts w:ascii="Calibri" w:hAnsi="Calibri" w:cs="Times New Roman"/>
          <w:color w:val="000000"/>
          <w:sz w:val="22"/>
          <w:szCs w:val="22"/>
        </w:rPr>
        <w:t> by the secretive Foreign Intelligence Surveillance Court, not individualized Fourth Amendment warrants, </w:t>
      </w:r>
      <w:r w:rsidRPr="00AF2A98">
        <w:rPr>
          <w:rFonts w:ascii="Calibri" w:hAnsi="Calibri" w:cs="Times New Roman"/>
          <w:b/>
          <w:bCs/>
          <w:color w:val="000000"/>
          <w:sz w:val="22"/>
          <w:szCs w:val="22"/>
          <w:u w:val="single"/>
        </w:rPr>
        <w:t>were required</w:t>
      </w:r>
      <w:r w:rsidRPr="00AF2A98">
        <w:rPr>
          <w:rFonts w:ascii="Calibri" w:hAnsi="Calibri" w:cs="Times New Roman"/>
          <w:color w:val="000000"/>
          <w:sz w:val="22"/>
          <w:szCs w:val="22"/>
        </w:rPr>
        <w:t>. </w:t>
      </w:r>
      <w:r w:rsidRPr="00AF2A98">
        <w:rPr>
          <w:rFonts w:ascii="Calibri" w:hAnsi="Calibri" w:cs="Times New Roman"/>
          <w:b/>
          <w:bCs/>
          <w:color w:val="000000"/>
          <w:sz w:val="22"/>
          <w:szCs w:val="22"/>
          <w:u w:val="single"/>
        </w:rPr>
        <w:t>But the </w:t>
      </w:r>
      <w:r w:rsidRPr="00AF2A98">
        <w:rPr>
          <w:rFonts w:ascii="Calibri" w:hAnsi="Calibri" w:cs="Times New Roman"/>
          <w:b/>
          <w:bCs/>
          <w:color w:val="000000"/>
          <w:sz w:val="22"/>
          <w:szCs w:val="22"/>
          <w:u w:val="single"/>
          <w:shd w:val="clear" w:color="auto" w:fill="00FFFF"/>
        </w:rPr>
        <w:t>NSA programs</w:t>
      </w:r>
      <w:r w:rsidRPr="00AF2A98">
        <w:rPr>
          <w:rFonts w:ascii="Calibri" w:hAnsi="Calibri" w:cs="Times New Roman"/>
          <w:color w:val="000000"/>
          <w:sz w:val="22"/>
          <w:szCs w:val="22"/>
        </w:rPr>
        <w:t> revealed by Snowden, including PRISM and the phone records program, </w:t>
      </w:r>
      <w:r w:rsidRPr="00AF2A98">
        <w:rPr>
          <w:rFonts w:ascii="Calibri" w:hAnsi="Calibri" w:cs="Times New Roman"/>
          <w:b/>
          <w:bCs/>
          <w:color w:val="000000"/>
          <w:sz w:val="22"/>
          <w:szCs w:val="22"/>
          <w:u w:val="single"/>
          <w:shd w:val="clear" w:color="auto" w:fill="00FFFF"/>
        </w:rPr>
        <w:t>look </w:t>
      </w:r>
      <w:r w:rsidRPr="00AF2A98">
        <w:rPr>
          <w:rFonts w:ascii="Calibri" w:hAnsi="Calibri" w:cs="Times New Roman"/>
          <w:b/>
          <w:bCs/>
          <w:color w:val="000000"/>
          <w:sz w:val="22"/>
          <w:szCs w:val="22"/>
          <w:u w:val="single"/>
          <w:bdr w:val="single" w:sz="18" w:space="0" w:color="auto" w:frame="1"/>
          <w:shd w:val="clear" w:color="auto" w:fill="00FFFF"/>
        </w:rPr>
        <w:t>more like domestic surveillance programs than foreign ones</w:t>
      </w:r>
      <w:r w:rsidRPr="00AF2A98">
        <w:rPr>
          <w:rFonts w:ascii="Calibri" w:hAnsi="Calibri" w:cs="Times New Roman"/>
          <w:color w:val="000000"/>
          <w:sz w:val="22"/>
          <w:szCs w:val="22"/>
        </w:rPr>
        <w:t>. Like conventional domestic wiretaps,</w:t>
      </w:r>
      <w:r w:rsidRPr="00AF2A98">
        <w:rPr>
          <w:rFonts w:ascii="Calibri" w:hAnsi="Calibri" w:cs="Times New Roman"/>
          <w:b/>
          <w:bCs/>
          <w:color w:val="000000"/>
          <w:sz w:val="22"/>
          <w:szCs w:val="22"/>
          <w:u w:val="single"/>
        </w:rPr>
        <w:t> they rely on </w:t>
      </w:r>
      <w:r w:rsidRPr="00AF2A98">
        <w:rPr>
          <w:rFonts w:ascii="Calibri" w:hAnsi="Calibri" w:cs="Times New Roman"/>
          <w:b/>
          <w:bCs/>
          <w:color w:val="000000"/>
          <w:sz w:val="22"/>
          <w:szCs w:val="22"/>
          <w:u w:val="single"/>
          <w:bdr w:val="single" w:sz="18" w:space="0" w:color="auto" w:frame="1"/>
        </w:rPr>
        <w:t>compelling domestic firms to cooperate with surveillance</w:t>
      </w:r>
      <w:r w:rsidRPr="00AF2A98">
        <w:rPr>
          <w:rFonts w:ascii="Calibri" w:hAnsi="Calibri" w:cs="Times New Roman"/>
          <w:b/>
          <w:bCs/>
          <w:color w:val="000000"/>
          <w:sz w:val="22"/>
          <w:szCs w:val="22"/>
          <w:u w:val="single"/>
        </w:rPr>
        <w:t>. </w:t>
      </w:r>
      <w:r w:rsidRPr="00AF2A98">
        <w:rPr>
          <w:rFonts w:ascii="Calibri" w:hAnsi="Calibri" w:cs="Times New Roman"/>
          <w:color w:val="000000"/>
          <w:sz w:val="22"/>
          <w:szCs w:val="22"/>
        </w:rPr>
        <w:t>Like conventional wiretaps,</w:t>
      </w:r>
      <w:r w:rsidRPr="00AF2A98">
        <w:rPr>
          <w:rFonts w:ascii="Calibri" w:hAnsi="Calibri" w:cs="Times New Roman"/>
          <w:b/>
          <w:bCs/>
          <w:color w:val="000000"/>
          <w:sz w:val="22"/>
          <w:szCs w:val="22"/>
          <w:u w:val="single"/>
        </w:rPr>
        <w:t> they sweep up information about the communications of Americans on American soil. </w:t>
      </w:r>
      <w:r w:rsidRPr="00AF2A98">
        <w:rPr>
          <w:rFonts w:ascii="Calibri" w:hAnsi="Calibri" w:cs="Times New Roman"/>
          <w:color w:val="000000"/>
          <w:sz w:val="22"/>
          <w:szCs w:val="22"/>
        </w:rPr>
        <w:t>And like domestic wiretaps, information collected by the NSA is sometimes shared with domestic law enforcement agencies for prosecution of Americans. If </w:t>
      </w:r>
      <w:r w:rsidRPr="00AF2A98">
        <w:rPr>
          <w:rFonts w:ascii="Calibri" w:hAnsi="Calibri" w:cs="Times New Roman"/>
          <w:b/>
          <w:bCs/>
          <w:color w:val="000000"/>
          <w:sz w:val="22"/>
          <w:szCs w:val="22"/>
          <w:u w:val="single"/>
        </w:rPr>
        <w:t>the NSA is going to run what </w:t>
      </w:r>
      <w:r w:rsidRPr="00AF2A98">
        <w:rPr>
          <w:rFonts w:ascii="Calibri" w:hAnsi="Calibri" w:cs="Times New Roman"/>
          <w:b/>
          <w:bCs/>
          <w:color w:val="000000"/>
          <w:sz w:val="22"/>
          <w:szCs w:val="22"/>
          <w:u w:val="single"/>
          <w:bdr w:val="single" w:sz="18" w:space="0" w:color="auto" w:frame="1"/>
        </w:rPr>
        <w:t>amounts to a domestic surveillance program</w:t>
      </w:r>
      <w:r w:rsidRPr="00AF2A98">
        <w:rPr>
          <w:rFonts w:ascii="Calibri" w:hAnsi="Calibri" w:cs="Times New Roman"/>
          <w:color w:val="000000"/>
          <w:sz w:val="22"/>
          <w:szCs w:val="22"/>
        </w:rPr>
        <w:t> </w:t>
      </w:r>
      <w:r w:rsidRPr="00AF2A98">
        <w:rPr>
          <w:rFonts w:ascii="Calibri" w:hAnsi="Calibri" w:cs="Times New Roman"/>
          <w:b/>
          <w:bCs/>
          <w:color w:val="000000"/>
          <w:sz w:val="22"/>
          <w:szCs w:val="22"/>
          <w:u w:val="single"/>
        </w:rPr>
        <w:t>that collects the </w:t>
      </w:r>
      <w:r w:rsidRPr="00AF2A98">
        <w:rPr>
          <w:rFonts w:ascii="Calibri" w:hAnsi="Calibri" w:cs="Times New Roman"/>
          <w:b/>
          <w:bCs/>
          <w:color w:val="000000"/>
          <w:sz w:val="22"/>
          <w:szCs w:val="22"/>
          <w:u w:val="single"/>
          <w:bdr w:val="single" w:sz="18" w:space="0" w:color="auto" w:frame="1"/>
        </w:rPr>
        <w:t>private information of Americans on American soil</w:t>
      </w:r>
      <w:r w:rsidRPr="00AF2A98">
        <w:rPr>
          <w:rFonts w:ascii="Calibri" w:hAnsi="Calibri" w:cs="Times New Roman"/>
          <w:b/>
          <w:bCs/>
          <w:color w:val="000000"/>
          <w:sz w:val="22"/>
          <w:szCs w:val="22"/>
          <w:u w:val="single"/>
        </w:rPr>
        <w:t>, </w:t>
      </w:r>
      <w:r w:rsidRPr="00AF2A98">
        <w:rPr>
          <w:rFonts w:ascii="Calibri" w:hAnsi="Calibri" w:cs="Times New Roman"/>
          <w:color w:val="000000"/>
          <w:sz w:val="22"/>
          <w:szCs w:val="22"/>
        </w:rPr>
        <w:t>it's going to face pressure to subject that program to the same kind of oversight as other domestic surveillance program. That means disclosing the general characteristics of the program—but not the specific targets—to the public. And it means requiring individualized warrants, supported by probable cause, before the government can intercept the communications of Americans on American soil.</w:t>
      </w:r>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color w:val="000000"/>
          <w:sz w:val="22"/>
          <w:szCs w:val="22"/>
        </w:rPr>
        <w:t> </w:t>
      </w:r>
    </w:p>
    <w:p w:rsidR="00AF2A98" w:rsidRPr="00AF2A98" w:rsidRDefault="00AF2A98" w:rsidP="00AF2A98">
      <w:pPr>
        <w:keepNext/>
        <w:shd w:val="clear" w:color="auto" w:fill="FFFFFF"/>
        <w:spacing w:before="200"/>
        <w:outlineLvl w:val="3"/>
        <w:rPr>
          <w:rFonts w:ascii="Calibri" w:eastAsia="Times New Roman" w:hAnsi="Calibri" w:cs="Times New Roman"/>
          <w:b/>
          <w:bCs/>
          <w:color w:val="000000"/>
          <w:sz w:val="28"/>
          <w:szCs w:val="28"/>
        </w:rPr>
      </w:pPr>
      <w:r w:rsidRPr="00AF2A98">
        <w:rPr>
          <w:rFonts w:ascii="Calibri" w:eastAsia="Times New Roman" w:hAnsi="Calibri" w:cs="Times New Roman"/>
          <w:b/>
          <w:bCs/>
          <w:color w:val="000000"/>
          <w:sz w:val="28"/>
          <w:szCs w:val="28"/>
        </w:rPr>
        <w:t>They’re incorporated within the United States and process data there – means their subject to territorial jurisdiction</w:t>
      </w:r>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b/>
          <w:bCs/>
          <w:color w:val="000000"/>
          <w:sz w:val="22"/>
          <w:szCs w:val="22"/>
        </w:rPr>
        <w:t>Greene and Rodriguez 14</w:t>
      </w:r>
      <w:r w:rsidRPr="00AF2A98">
        <w:rPr>
          <w:rFonts w:ascii="Calibri" w:hAnsi="Calibri" w:cs="Times New Roman"/>
          <w:color w:val="000000"/>
          <w:sz w:val="22"/>
          <w:szCs w:val="22"/>
        </w:rPr>
        <w:t> – David Greene is an EFF Senior Staff Attorney, and Katitza Rodriguez is an EEF International Rights Director (David and Katitza, “NSA Mass Surveillance Programs - Unnecessary and Disproportionate”, Electronic Frontier Foundation, May 29, 2014//DM)</w:t>
      </w:r>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color w:val="000000"/>
          <w:sz w:val="22"/>
          <w:szCs w:val="22"/>
        </w:rPr>
        <w:t> </w:t>
      </w:r>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color w:val="000000"/>
          <w:sz w:val="22"/>
          <w:szCs w:val="22"/>
        </w:rPr>
        <w:t>Many of the world’s most popular Internet companies (email providers, social media services, etc.) are </w:t>
      </w:r>
      <w:r w:rsidRPr="00AF2A98">
        <w:rPr>
          <w:rFonts w:ascii="Calibri" w:hAnsi="Calibri" w:cs="Times New Roman"/>
          <w:b/>
          <w:bCs/>
          <w:color w:val="000000"/>
          <w:sz w:val="22"/>
          <w:szCs w:val="22"/>
          <w:u w:val="single"/>
        </w:rPr>
        <w:t>US-based companies</w:t>
      </w:r>
      <w:r w:rsidRPr="00AF2A98">
        <w:rPr>
          <w:rFonts w:ascii="Calibri" w:hAnsi="Calibri" w:cs="Times New Roman"/>
          <w:color w:val="000000"/>
          <w:sz w:val="22"/>
          <w:szCs w:val="22"/>
        </w:rPr>
        <w:t>. These </w:t>
      </w:r>
      <w:proofErr w:type="gramStart"/>
      <w:r w:rsidRPr="00AF2A98">
        <w:rPr>
          <w:rFonts w:ascii="Calibri" w:hAnsi="Calibri" w:cs="Times New Roman"/>
          <w:color w:val="000000"/>
          <w:sz w:val="22"/>
          <w:szCs w:val="22"/>
        </w:rPr>
        <w:t>firms</w:t>
      </w:r>
      <w:proofErr w:type="gramEnd"/>
      <w:r w:rsidRPr="00AF2A98">
        <w:rPr>
          <w:rFonts w:ascii="Calibri" w:hAnsi="Calibri" w:cs="Times New Roman"/>
          <w:color w:val="000000"/>
          <w:sz w:val="22"/>
          <w:szCs w:val="22"/>
        </w:rPr>
        <w:t> </w:t>
      </w:r>
      <w:r w:rsidRPr="00AF2A98">
        <w:rPr>
          <w:rFonts w:ascii="Calibri" w:hAnsi="Calibri" w:cs="Times New Roman"/>
          <w:b/>
          <w:bCs/>
          <w:color w:val="000000"/>
          <w:sz w:val="22"/>
          <w:szCs w:val="22"/>
          <w:u w:val="single"/>
        </w:rPr>
        <w:t>store and process global user data </w:t>
      </w:r>
      <w:r w:rsidRPr="00AF2A98">
        <w:rPr>
          <w:rFonts w:ascii="Calibri" w:hAnsi="Calibri" w:cs="Times New Roman"/>
          <w:b/>
          <w:bCs/>
          <w:color w:val="000000"/>
          <w:sz w:val="22"/>
          <w:szCs w:val="22"/>
          <w:u w:val="single"/>
          <w:bdr w:val="single" w:sz="18" w:space="0" w:color="auto" w:frame="1"/>
        </w:rPr>
        <w:t>inside the US</w:t>
      </w:r>
      <w:r w:rsidRPr="00AF2A98">
        <w:rPr>
          <w:rFonts w:ascii="Calibri" w:hAnsi="Calibri" w:cs="Times New Roman"/>
          <w:color w:val="000000"/>
          <w:sz w:val="22"/>
          <w:szCs w:val="22"/>
        </w:rPr>
        <w:t>, making such data more readily available to the US government. </w:t>
      </w:r>
      <w:r w:rsidRPr="00AF2A98">
        <w:rPr>
          <w:rFonts w:ascii="Calibri" w:hAnsi="Calibri" w:cs="Times New Roman"/>
          <w:b/>
          <w:bCs/>
          <w:color w:val="000000"/>
          <w:sz w:val="22"/>
          <w:szCs w:val="22"/>
          <w:u w:val="single"/>
        </w:rPr>
        <w:t>The US </w:t>
      </w:r>
      <w:r w:rsidRPr="00AF2A98">
        <w:rPr>
          <w:rFonts w:ascii="Calibri" w:hAnsi="Calibri" w:cs="Times New Roman"/>
          <w:color w:val="000000"/>
          <w:sz w:val="22"/>
          <w:szCs w:val="22"/>
        </w:rPr>
        <w:t>also believes that it</w:t>
      </w:r>
      <w:r w:rsidRPr="00AF2A98">
        <w:rPr>
          <w:rFonts w:ascii="Calibri" w:hAnsi="Calibri" w:cs="Times New Roman"/>
          <w:b/>
          <w:bCs/>
          <w:color w:val="000000"/>
          <w:sz w:val="22"/>
          <w:szCs w:val="22"/>
          <w:u w:val="single"/>
        </w:rPr>
        <w:t xml:space="preserve"> has jurisdiction over all of these companies’ operations, wherever they occur, since they </w:t>
      </w:r>
      <w:r w:rsidRPr="00AF2A98">
        <w:rPr>
          <w:rFonts w:ascii="Calibri" w:hAnsi="Calibri" w:cs="Times New Roman"/>
          <w:b/>
          <w:bCs/>
          <w:color w:val="000000"/>
          <w:sz w:val="22"/>
          <w:szCs w:val="22"/>
          <w:u w:val="single"/>
        </w:rPr>
        <w:lastRenderedPageBreak/>
        <w:t>are </w:t>
      </w:r>
      <w:r w:rsidRPr="00AF2A98">
        <w:rPr>
          <w:rFonts w:ascii="Calibri" w:hAnsi="Calibri" w:cs="Times New Roman"/>
          <w:b/>
          <w:bCs/>
          <w:color w:val="000000"/>
          <w:sz w:val="22"/>
          <w:szCs w:val="22"/>
          <w:u w:val="single"/>
          <w:bdr w:val="single" w:sz="18" w:space="0" w:color="auto" w:frame="1"/>
        </w:rPr>
        <w:t>incorporated in the US.</w:t>
      </w:r>
      <w:r w:rsidRPr="00AF2A98">
        <w:rPr>
          <w:rFonts w:ascii="Calibri" w:hAnsi="Calibri" w:cs="Times New Roman"/>
          <w:b/>
          <w:bCs/>
          <w:color w:val="000000"/>
          <w:sz w:val="22"/>
          <w:szCs w:val="22"/>
          <w:u w:val="single"/>
        </w:rPr>
        <w:t> This is true even when the user is not in the US and is not communicating with anyone in the US</w:t>
      </w:r>
      <w:r w:rsidRPr="00AF2A98">
        <w:rPr>
          <w:rFonts w:ascii="Calibri" w:hAnsi="Calibri" w:cs="Times New Roman"/>
          <w:color w:val="000000"/>
          <w:sz w:val="22"/>
          <w:szCs w:val="22"/>
        </w:rPr>
        <w:t>.</w:t>
      </w:r>
    </w:p>
    <w:p w:rsidR="00AF2A98" w:rsidRPr="00AF2A98" w:rsidRDefault="00AF2A98" w:rsidP="00AF2A98">
      <w:pPr>
        <w:keepNext/>
        <w:shd w:val="clear" w:color="auto" w:fill="FFFFFF"/>
        <w:spacing w:before="200"/>
        <w:outlineLvl w:val="3"/>
        <w:rPr>
          <w:rFonts w:ascii="Calibri" w:eastAsia="Times New Roman" w:hAnsi="Calibri" w:cs="Times New Roman"/>
          <w:b/>
          <w:bCs/>
          <w:color w:val="000000"/>
          <w:sz w:val="28"/>
          <w:szCs w:val="28"/>
        </w:rPr>
      </w:pPr>
      <w:r w:rsidRPr="00AF2A98">
        <w:rPr>
          <w:rFonts w:ascii="Calibri" w:eastAsia="Times New Roman" w:hAnsi="Calibri" w:cs="Times New Roman"/>
          <w:b/>
          <w:bCs/>
          <w:color w:val="000000"/>
          <w:sz w:val="28"/>
          <w:szCs w:val="28"/>
        </w:rPr>
        <w:t xml:space="preserve">It’s arbitrary to limit out affs based on data location if </w:t>
      </w:r>
      <w:proofErr w:type="gramStart"/>
      <w:r w:rsidRPr="00AF2A98">
        <w:rPr>
          <w:rFonts w:ascii="Calibri" w:eastAsia="Times New Roman" w:hAnsi="Calibri" w:cs="Times New Roman"/>
          <w:b/>
          <w:bCs/>
          <w:color w:val="000000"/>
          <w:sz w:val="28"/>
          <w:szCs w:val="28"/>
        </w:rPr>
        <w:t>the data’s held by US companies</w:t>
      </w:r>
      <w:proofErr w:type="gramEnd"/>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b/>
          <w:bCs/>
          <w:color w:val="000000"/>
          <w:sz w:val="22"/>
          <w:szCs w:val="22"/>
        </w:rPr>
        <w:t>Daskal, 15 </w:t>
      </w:r>
      <w:r w:rsidRPr="00AF2A98">
        <w:rPr>
          <w:rFonts w:ascii="Calibri" w:hAnsi="Calibri" w:cs="Times New Roman"/>
          <w:color w:val="000000"/>
          <w:sz w:val="22"/>
          <w:szCs w:val="22"/>
        </w:rPr>
        <w:t>– professor of law at American University (Jennifer, “THE UN-TERRITORIALITY OF DATA” Washington College of Law Research Paper No. 2015-5, SSRN)</w:t>
      </w:r>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color w:val="000000"/>
          <w:sz w:val="22"/>
          <w:szCs w:val="22"/>
        </w:rPr>
        <w:t> </w:t>
      </w:r>
    </w:p>
    <w:p w:rsidR="00AF2A98" w:rsidRPr="00AF2A98" w:rsidRDefault="00AF2A98" w:rsidP="00AF2A98">
      <w:pPr>
        <w:shd w:val="clear" w:color="auto" w:fill="FFFFFF"/>
        <w:rPr>
          <w:rFonts w:ascii="Calibri" w:hAnsi="Calibri" w:cs="Times New Roman"/>
          <w:color w:val="000000"/>
          <w:sz w:val="22"/>
          <w:szCs w:val="22"/>
        </w:rPr>
      </w:pPr>
      <w:r w:rsidRPr="00AF2A98">
        <w:rPr>
          <w:rFonts w:ascii="Calibri" w:hAnsi="Calibri" w:cs="Times New Roman"/>
          <w:b/>
          <w:bCs/>
          <w:color w:val="000000"/>
          <w:sz w:val="22"/>
          <w:szCs w:val="22"/>
          <w:u w:val="single"/>
        </w:rPr>
        <w:t>Data’s mobility</w:t>
      </w:r>
      <w:r w:rsidRPr="00AF2A98">
        <w:rPr>
          <w:rFonts w:ascii="Calibri" w:hAnsi="Calibri" w:cs="Times New Roman"/>
          <w:color w:val="000000"/>
          <w:sz w:val="14"/>
          <w:szCs w:val="14"/>
        </w:rPr>
        <w:t>—in particular its speed and unpredictability— challenges our understanding of both what it means to transit from place to place and what it means to “store” our property.117 When two Americans located in the United States send an email, the underlying 0s and 1s </w:t>
      </w:r>
      <w:r w:rsidRPr="00AF2A98">
        <w:rPr>
          <w:rFonts w:ascii="Calibri" w:hAnsi="Calibri" w:cs="Times New Roman"/>
          <w:b/>
          <w:bCs/>
          <w:color w:val="000000"/>
          <w:sz w:val="22"/>
          <w:szCs w:val="22"/>
          <w:u w:val="single"/>
        </w:rPr>
        <w:t>generally transit domestic cables</w:t>
      </w:r>
      <w:r w:rsidRPr="00AF2A98">
        <w:rPr>
          <w:rFonts w:ascii="Calibri" w:hAnsi="Calibri" w:cs="Times New Roman"/>
          <w:color w:val="000000"/>
          <w:sz w:val="14"/>
          <w:szCs w:val="14"/>
        </w:rPr>
        <w:t>. </w:t>
      </w:r>
      <w:r w:rsidRPr="00AF2A98">
        <w:rPr>
          <w:rFonts w:ascii="Calibri" w:hAnsi="Calibri" w:cs="Times New Roman"/>
          <w:b/>
          <w:bCs/>
          <w:color w:val="000000"/>
          <w:sz w:val="22"/>
          <w:szCs w:val="22"/>
          <w:u w:val="single"/>
        </w:rPr>
        <w:t>But they also</w:t>
      </w:r>
      <w:r w:rsidRPr="00AF2A98">
        <w:rPr>
          <w:rFonts w:ascii="Calibri" w:hAnsi="Calibri" w:cs="Times New Roman"/>
          <w:color w:val="000000"/>
          <w:sz w:val="14"/>
          <w:szCs w:val="14"/>
        </w:rPr>
        <w:t>, with some non-negligible frequency, </w:t>
      </w:r>
      <w:r w:rsidRPr="00AF2A98">
        <w:rPr>
          <w:rFonts w:ascii="Calibri" w:hAnsi="Calibri" w:cs="Times New Roman"/>
          <w:b/>
          <w:bCs/>
          <w:color w:val="000000"/>
          <w:sz w:val="22"/>
          <w:szCs w:val="22"/>
          <w:u w:val="single"/>
        </w:rPr>
        <w:t>exit our borders before returning</w:t>
      </w:r>
      <w:r w:rsidRPr="00AF2A98">
        <w:rPr>
          <w:rFonts w:ascii="Calibri" w:hAnsi="Calibri" w:cs="Times New Roman"/>
          <w:color w:val="000000"/>
          <w:sz w:val="14"/>
          <w:szCs w:val="14"/>
        </w:rPr>
        <w:t> and showing up on the recipient’s computer screen.118 When one Google chats with a friend in Philadelphia or uses FaceTime with a spouse on a business trip in California, the data may travel through France, without the parties to the communication knowing that this is the case. Similarly, when data is stored in the cloud, it does not reside in a single fixed, observable location akin to a safety deposit box. It may be moved around for technical processing or server maintenance reasons, and it may be copied, possibly divided up into component parts and stored in multiple places, some territorial and some extraterritorial.119 At any given moment, the user may have no idea—and no ability to know—where his or her data is being stored, moved to, or the path by which it is transiting. </w:t>
      </w:r>
      <w:r w:rsidRPr="00AF2A98">
        <w:rPr>
          <w:rFonts w:ascii="Calibri" w:hAnsi="Calibri" w:cs="Times New Roman"/>
          <w:b/>
          <w:bCs/>
          <w:color w:val="000000"/>
          <w:sz w:val="22"/>
          <w:szCs w:val="22"/>
          <w:u w:val="single"/>
        </w:rPr>
        <w:t>These distinctions</w:t>
      </w:r>
      <w:r w:rsidRPr="00AF2A98">
        <w:rPr>
          <w:rFonts w:ascii="Calibri" w:hAnsi="Calibri" w:cs="Times New Roman"/>
          <w:color w:val="000000"/>
          <w:sz w:val="14"/>
          <w:szCs w:val="14"/>
        </w:rPr>
        <w:t> between tangible property and data matter for at least two reasons. First, they </w:t>
      </w:r>
      <w:r w:rsidRPr="00AF2A98">
        <w:rPr>
          <w:rFonts w:ascii="Calibri" w:hAnsi="Calibri" w:cs="Times New Roman"/>
          <w:b/>
          <w:bCs/>
          <w:color w:val="000000"/>
          <w:sz w:val="22"/>
          <w:szCs w:val="22"/>
          <w:u w:val="single"/>
        </w:rPr>
        <w:t>highlight the potential arbitrariness of data location</w:t>
      </w:r>
      <w:r w:rsidRPr="00AF2A98">
        <w:rPr>
          <w:rFonts w:ascii="Calibri" w:hAnsi="Calibri" w:cs="Times New Roman"/>
          <w:color w:val="000000"/>
          <w:sz w:val="14"/>
          <w:szCs w:val="14"/>
        </w:rPr>
        <w:t> as determinative of the rules that apply. Whereas the location of one’s own person and tangible property is subject to generally understood rules and limitations on the way physical property moves through space, data can move from point A to point B in what appears to be circuitous and arbitrary ways, all at breakneck speed based on computer algorithms, rather than specific human choice. </w:t>
      </w:r>
      <w:r w:rsidRPr="00AF2A98">
        <w:rPr>
          <w:rFonts w:ascii="Calibri" w:hAnsi="Calibri" w:cs="Times New Roman"/>
          <w:b/>
          <w:bCs/>
          <w:color w:val="000000"/>
          <w:sz w:val="22"/>
          <w:szCs w:val="22"/>
          <w:u w:val="single"/>
        </w:rPr>
        <w:t>This is precisely the government’s point in the Microsoft case when it warns against the “arbitrary outcomes” that would result if government access to data depended on where a provider chooses to hold data at any given point in time</w:t>
      </w:r>
      <w:proofErr w:type="gramStart"/>
      <w:r w:rsidRPr="00AF2A98">
        <w:rPr>
          <w:rFonts w:ascii="Calibri" w:hAnsi="Calibri" w:cs="Times New Roman"/>
          <w:color w:val="000000"/>
          <w:sz w:val="14"/>
          <w:szCs w:val="14"/>
        </w:rPr>
        <w:t>..</w:t>
      </w:r>
      <w:proofErr w:type="gramEnd"/>
      <w:r w:rsidRPr="00AF2A98">
        <w:rPr>
          <w:rFonts w:ascii="Calibri" w:hAnsi="Calibri" w:cs="Times New Roman"/>
          <w:color w:val="000000"/>
          <w:sz w:val="14"/>
          <w:szCs w:val="14"/>
        </w:rPr>
        <w:t>120 And while the government fails to make the point, the same argument can be made with respect to privacy protections that turn on data location.</w:t>
      </w:r>
    </w:p>
    <w:p w:rsidR="00F0332D" w:rsidRDefault="00F0332D"/>
    <w:sectPr w:rsidR="00F0332D" w:rsidSect="00F0332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A98"/>
    <w:rsid w:val="0000361F"/>
    <w:rsid w:val="00033C8F"/>
    <w:rsid w:val="00040A44"/>
    <w:rsid w:val="0005775E"/>
    <w:rsid w:val="00074A29"/>
    <w:rsid w:val="00080653"/>
    <w:rsid w:val="00093A10"/>
    <w:rsid w:val="000A150D"/>
    <w:rsid w:val="00101E82"/>
    <w:rsid w:val="00115F81"/>
    <w:rsid w:val="00117EE4"/>
    <w:rsid w:val="001223FB"/>
    <w:rsid w:val="00126D81"/>
    <w:rsid w:val="00130132"/>
    <w:rsid w:val="001A28EC"/>
    <w:rsid w:val="001E1289"/>
    <w:rsid w:val="001E2FEB"/>
    <w:rsid w:val="0022771E"/>
    <w:rsid w:val="00243AD7"/>
    <w:rsid w:val="00256A9C"/>
    <w:rsid w:val="002A49BE"/>
    <w:rsid w:val="002B065E"/>
    <w:rsid w:val="002B111F"/>
    <w:rsid w:val="002B2B72"/>
    <w:rsid w:val="002E162B"/>
    <w:rsid w:val="00310985"/>
    <w:rsid w:val="00311235"/>
    <w:rsid w:val="00337A0E"/>
    <w:rsid w:val="0035111C"/>
    <w:rsid w:val="00366674"/>
    <w:rsid w:val="00372EFC"/>
    <w:rsid w:val="003841A2"/>
    <w:rsid w:val="003904C6"/>
    <w:rsid w:val="003A6E5C"/>
    <w:rsid w:val="003D1F1E"/>
    <w:rsid w:val="00417C87"/>
    <w:rsid w:val="00451F1B"/>
    <w:rsid w:val="004612BF"/>
    <w:rsid w:val="00483EF2"/>
    <w:rsid w:val="004B2150"/>
    <w:rsid w:val="004C0701"/>
    <w:rsid w:val="004E1095"/>
    <w:rsid w:val="004E200B"/>
    <w:rsid w:val="004E40C6"/>
    <w:rsid w:val="00510D8A"/>
    <w:rsid w:val="00534979"/>
    <w:rsid w:val="005440CB"/>
    <w:rsid w:val="005664DE"/>
    <w:rsid w:val="00580841"/>
    <w:rsid w:val="005835A7"/>
    <w:rsid w:val="005900F5"/>
    <w:rsid w:val="005B18EA"/>
    <w:rsid w:val="005B545D"/>
    <w:rsid w:val="005B7A59"/>
    <w:rsid w:val="005C3F93"/>
    <w:rsid w:val="005D0C9E"/>
    <w:rsid w:val="005D33B8"/>
    <w:rsid w:val="005E23B1"/>
    <w:rsid w:val="005E2651"/>
    <w:rsid w:val="005F0F54"/>
    <w:rsid w:val="005F10CA"/>
    <w:rsid w:val="00617902"/>
    <w:rsid w:val="0063125D"/>
    <w:rsid w:val="00644C3C"/>
    <w:rsid w:val="0068346F"/>
    <w:rsid w:val="00687E3B"/>
    <w:rsid w:val="006940B9"/>
    <w:rsid w:val="006B0359"/>
    <w:rsid w:val="006C11FF"/>
    <w:rsid w:val="006C3BFE"/>
    <w:rsid w:val="006C3E42"/>
    <w:rsid w:val="006E740B"/>
    <w:rsid w:val="007166B1"/>
    <w:rsid w:val="00716C02"/>
    <w:rsid w:val="0072007A"/>
    <w:rsid w:val="007300AD"/>
    <w:rsid w:val="00755F7A"/>
    <w:rsid w:val="00797FBC"/>
    <w:rsid w:val="007B4215"/>
    <w:rsid w:val="007D5EFD"/>
    <w:rsid w:val="007F41E2"/>
    <w:rsid w:val="007F6555"/>
    <w:rsid w:val="00807A55"/>
    <w:rsid w:val="00817AFA"/>
    <w:rsid w:val="008243A4"/>
    <w:rsid w:val="00887CC7"/>
    <w:rsid w:val="008D6E6D"/>
    <w:rsid w:val="008E2157"/>
    <w:rsid w:val="00901B76"/>
    <w:rsid w:val="00903CC8"/>
    <w:rsid w:val="00913C68"/>
    <w:rsid w:val="0095222C"/>
    <w:rsid w:val="009609ED"/>
    <w:rsid w:val="00971184"/>
    <w:rsid w:val="0097335D"/>
    <w:rsid w:val="00974961"/>
    <w:rsid w:val="009977F1"/>
    <w:rsid w:val="009A13C1"/>
    <w:rsid w:val="009B0536"/>
    <w:rsid w:val="009C53DC"/>
    <w:rsid w:val="009D6154"/>
    <w:rsid w:val="009E2835"/>
    <w:rsid w:val="009E3131"/>
    <w:rsid w:val="009F6FC6"/>
    <w:rsid w:val="00A112F6"/>
    <w:rsid w:val="00A13337"/>
    <w:rsid w:val="00A228A6"/>
    <w:rsid w:val="00A4654D"/>
    <w:rsid w:val="00A560CA"/>
    <w:rsid w:val="00A71190"/>
    <w:rsid w:val="00A750A8"/>
    <w:rsid w:val="00A803CD"/>
    <w:rsid w:val="00AB56F6"/>
    <w:rsid w:val="00AC17C2"/>
    <w:rsid w:val="00AF2A98"/>
    <w:rsid w:val="00B10021"/>
    <w:rsid w:val="00B220F5"/>
    <w:rsid w:val="00B43D1B"/>
    <w:rsid w:val="00B52268"/>
    <w:rsid w:val="00B71F43"/>
    <w:rsid w:val="00B814CF"/>
    <w:rsid w:val="00BA4490"/>
    <w:rsid w:val="00BB0351"/>
    <w:rsid w:val="00BC5165"/>
    <w:rsid w:val="00BC5601"/>
    <w:rsid w:val="00C01E61"/>
    <w:rsid w:val="00C13B3F"/>
    <w:rsid w:val="00C21480"/>
    <w:rsid w:val="00C36F02"/>
    <w:rsid w:val="00C421EC"/>
    <w:rsid w:val="00C578AA"/>
    <w:rsid w:val="00C950E5"/>
    <w:rsid w:val="00CA7626"/>
    <w:rsid w:val="00CD5BFE"/>
    <w:rsid w:val="00D049E0"/>
    <w:rsid w:val="00D129B1"/>
    <w:rsid w:val="00D25F4C"/>
    <w:rsid w:val="00D47E0F"/>
    <w:rsid w:val="00D52C21"/>
    <w:rsid w:val="00D8426F"/>
    <w:rsid w:val="00D85249"/>
    <w:rsid w:val="00D92356"/>
    <w:rsid w:val="00DA02DC"/>
    <w:rsid w:val="00DF4B81"/>
    <w:rsid w:val="00DF6546"/>
    <w:rsid w:val="00E14B8E"/>
    <w:rsid w:val="00E15A54"/>
    <w:rsid w:val="00E17D88"/>
    <w:rsid w:val="00E27CFB"/>
    <w:rsid w:val="00EE113E"/>
    <w:rsid w:val="00EE36ED"/>
    <w:rsid w:val="00EE3D3C"/>
    <w:rsid w:val="00F008D0"/>
    <w:rsid w:val="00F0332D"/>
    <w:rsid w:val="00F03880"/>
    <w:rsid w:val="00F3613D"/>
    <w:rsid w:val="00F46672"/>
    <w:rsid w:val="00F52342"/>
    <w:rsid w:val="00F74988"/>
    <w:rsid w:val="00F74D76"/>
    <w:rsid w:val="00F866B4"/>
    <w:rsid w:val="00F91B18"/>
    <w:rsid w:val="00FF32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AF2A98"/>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F2A98"/>
    <w:rPr>
      <w:rFonts w:ascii="Times" w:hAnsi="Times"/>
      <w:b/>
      <w:bCs/>
    </w:rPr>
  </w:style>
  <w:style w:type="character" w:customStyle="1" w:styleId="apple-converted-space">
    <w:name w:val="apple-converted-space"/>
    <w:basedOn w:val="DefaultParagraphFont"/>
    <w:rsid w:val="00AF2A98"/>
  </w:style>
  <w:style w:type="character" w:customStyle="1" w:styleId="spelle">
    <w:name w:val="spelle"/>
    <w:basedOn w:val="DefaultParagraphFont"/>
    <w:rsid w:val="00AF2A98"/>
  </w:style>
  <w:style w:type="character" w:styleId="Hyperlink">
    <w:name w:val="Hyperlink"/>
    <w:basedOn w:val="DefaultParagraphFont"/>
    <w:uiPriority w:val="99"/>
    <w:semiHidden/>
    <w:unhideWhenUsed/>
    <w:rsid w:val="00AF2A98"/>
    <w:rPr>
      <w:color w:val="0000FF"/>
      <w:u w:val="single"/>
    </w:rPr>
  </w:style>
  <w:style w:type="character" w:customStyle="1" w:styleId="styleunderline">
    <w:name w:val="styleunderline"/>
    <w:basedOn w:val="DefaultParagraphFont"/>
    <w:rsid w:val="00AF2A98"/>
  </w:style>
  <w:style w:type="character" w:styleId="Emphasis">
    <w:name w:val="Emphasis"/>
    <w:basedOn w:val="DefaultParagraphFont"/>
    <w:uiPriority w:val="20"/>
    <w:qFormat/>
    <w:rsid w:val="00AF2A98"/>
    <w:rPr>
      <w:i/>
      <w:iCs/>
    </w:rPr>
  </w:style>
  <w:style w:type="character" w:customStyle="1" w:styleId="grame">
    <w:name w:val="grame"/>
    <w:basedOn w:val="DefaultParagraphFont"/>
    <w:rsid w:val="00AF2A98"/>
  </w:style>
  <w:style w:type="paragraph" w:styleId="DocumentMap">
    <w:name w:val="Document Map"/>
    <w:basedOn w:val="Normal"/>
    <w:link w:val="DocumentMapChar"/>
    <w:uiPriority w:val="99"/>
    <w:semiHidden/>
    <w:unhideWhenUsed/>
    <w:rsid w:val="00AF2A98"/>
    <w:rPr>
      <w:rFonts w:ascii="Lucida Grande" w:hAnsi="Lucida Grande" w:cs="Lucida Grande"/>
    </w:rPr>
  </w:style>
  <w:style w:type="character" w:customStyle="1" w:styleId="DocumentMapChar">
    <w:name w:val="Document Map Char"/>
    <w:basedOn w:val="DefaultParagraphFont"/>
    <w:link w:val="DocumentMap"/>
    <w:uiPriority w:val="99"/>
    <w:semiHidden/>
    <w:rsid w:val="00AF2A98"/>
    <w:rPr>
      <w:rFonts w:ascii="Lucida Grande" w:hAnsi="Lucida Grande" w:cs="Lucida Grande"/>
    </w:rPr>
  </w:style>
  <w:style w:type="character" w:styleId="FollowedHyperlink">
    <w:name w:val="FollowedHyperlink"/>
    <w:basedOn w:val="DefaultParagraphFont"/>
    <w:uiPriority w:val="99"/>
    <w:semiHidden/>
    <w:unhideWhenUsed/>
    <w:rsid w:val="00AF2A98"/>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AF2A98"/>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F2A98"/>
    <w:rPr>
      <w:rFonts w:ascii="Times" w:hAnsi="Times"/>
      <w:b/>
      <w:bCs/>
    </w:rPr>
  </w:style>
  <w:style w:type="character" w:customStyle="1" w:styleId="apple-converted-space">
    <w:name w:val="apple-converted-space"/>
    <w:basedOn w:val="DefaultParagraphFont"/>
    <w:rsid w:val="00AF2A98"/>
  </w:style>
  <w:style w:type="character" w:customStyle="1" w:styleId="spelle">
    <w:name w:val="spelle"/>
    <w:basedOn w:val="DefaultParagraphFont"/>
    <w:rsid w:val="00AF2A98"/>
  </w:style>
  <w:style w:type="character" w:styleId="Hyperlink">
    <w:name w:val="Hyperlink"/>
    <w:basedOn w:val="DefaultParagraphFont"/>
    <w:uiPriority w:val="99"/>
    <w:semiHidden/>
    <w:unhideWhenUsed/>
    <w:rsid w:val="00AF2A98"/>
    <w:rPr>
      <w:color w:val="0000FF"/>
      <w:u w:val="single"/>
    </w:rPr>
  </w:style>
  <w:style w:type="character" w:customStyle="1" w:styleId="styleunderline">
    <w:name w:val="styleunderline"/>
    <w:basedOn w:val="DefaultParagraphFont"/>
    <w:rsid w:val="00AF2A98"/>
  </w:style>
  <w:style w:type="character" w:styleId="Emphasis">
    <w:name w:val="Emphasis"/>
    <w:basedOn w:val="DefaultParagraphFont"/>
    <w:uiPriority w:val="20"/>
    <w:qFormat/>
    <w:rsid w:val="00AF2A98"/>
    <w:rPr>
      <w:i/>
      <w:iCs/>
    </w:rPr>
  </w:style>
  <w:style w:type="character" w:customStyle="1" w:styleId="grame">
    <w:name w:val="grame"/>
    <w:basedOn w:val="DefaultParagraphFont"/>
    <w:rsid w:val="00AF2A98"/>
  </w:style>
  <w:style w:type="paragraph" w:styleId="DocumentMap">
    <w:name w:val="Document Map"/>
    <w:basedOn w:val="Normal"/>
    <w:link w:val="DocumentMapChar"/>
    <w:uiPriority w:val="99"/>
    <w:semiHidden/>
    <w:unhideWhenUsed/>
    <w:rsid w:val="00AF2A98"/>
    <w:rPr>
      <w:rFonts w:ascii="Lucida Grande" w:hAnsi="Lucida Grande" w:cs="Lucida Grande"/>
    </w:rPr>
  </w:style>
  <w:style w:type="character" w:customStyle="1" w:styleId="DocumentMapChar">
    <w:name w:val="Document Map Char"/>
    <w:basedOn w:val="DefaultParagraphFont"/>
    <w:link w:val="DocumentMap"/>
    <w:uiPriority w:val="99"/>
    <w:semiHidden/>
    <w:rsid w:val="00AF2A98"/>
    <w:rPr>
      <w:rFonts w:ascii="Lucida Grande" w:hAnsi="Lucida Grande" w:cs="Lucida Grande"/>
    </w:rPr>
  </w:style>
  <w:style w:type="character" w:styleId="FollowedHyperlink">
    <w:name w:val="FollowedHyperlink"/>
    <w:basedOn w:val="DefaultParagraphFont"/>
    <w:uiPriority w:val="99"/>
    <w:semiHidden/>
    <w:unhideWhenUsed/>
    <w:rsid w:val="00AF2A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2157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washingtonpost.com/blogs/the-switch/wp/2013/12/22/the-nsa-is-trying-to-have-it-both-ways-on-its-domestic-spying-programs/"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883</Words>
  <Characters>5038</Characters>
  <Application>Microsoft Macintosh Word</Application>
  <DocSecurity>0</DocSecurity>
  <Lines>41</Lines>
  <Paragraphs>11</Paragraphs>
  <ScaleCrop>false</ScaleCrop>
  <Company>Dallas Urban Debate Alliance</Company>
  <LinksUpToDate>false</LinksUpToDate>
  <CharactersWithSpaces>5910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2</cp:revision>
  <dcterms:created xsi:type="dcterms:W3CDTF">2015-07-12T01:20:00Z</dcterms:created>
  <dcterms:modified xsi:type="dcterms:W3CDTF">2015-07-12T01:20:00Z</dcterms:modified>
</cp:coreProperties>
</file>