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CCD03F" w14:textId="1A04AE86" w:rsidR="001E39AD" w:rsidRDefault="001E39AD" w:rsidP="00AA7CC3">
      <w:pPr>
        <w:pStyle w:val="Heading2"/>
      </w:pPr>
      <w:r>
        <w:t>2015 NDI 6WS – Sarbanes Oxley Aff Addendum</w:t>
      </w:r>
      <w:bookmarkStart w:id="0" w:name="_GoBack"/>
      <w:bookmarkEnd w:id="0"/>
    </w:p>
    <w:p w14:paraId="3DFC9287" w14:textId="77777777" w:rsidR="00AA7CC3" w:rsidRDefault="00AA7CC3" w:rsidP="00AA7CC3">
      <w:pPr>
        <w:pStyle w:val="Heading2"/>
      </w:pPr>
      <w:r>
        <w:lastRenderedPageBreak/>
        <w:t>Politics</w:t>
      </w:r>
    </w:p>
    <w:p w14:paraId="1D8E0B7A" w14:textId="77777777" w:rsidR="00AA7CC3" w:rsidRDefault="00AA7CC3" w:rsidP="00AA7CC3">
      <w:pPr>
        <w:pStyle w:val="Heading4"/>
      </w:pPr>
      <w:r>
        <w:t xml:space="preserve">Pelosi, Schumer, and democratic followers support repeal </w:t>
      </w:r>
    </w:p>
    <w:p w14:paraId="6D5B1744" w14:textId="77777777" w:rsidR="00AA7CC3" w:rsidRDefault="00AA7CC3" w:rsidP="00AA7CC3">
      <w:proofErr w:type="spellStart"/>
      <w:r>
        <w:rPr>
          <w:b/>
        </w:rPr>
        <w:t>Berleu</w:t>
      </w:r>
      <w:proofErr w:type="spellEnd"/>
      <w:r>
        <w:rPr>
          <w:b/>
        </w:rPr>
        <w:t xml:space="preserve"> 07 </w:t>
      </w:r>
      <w:r>
        <w:t xml:space="preserve">[writer for competitive enterprise institute “Democrats: There Is Such a Thing as Too Much Regulation” </w:t>
      </w:r>
      <w:hyperlink r:id="rId4" w:history="1">
        <w:r w:rsidRPr="006B7BB9">
          <w:rPr>
            <w:rStyle w:val="Hyperlink"/>
          </w:rPr>
          <w:t>https://cei.org/op-eds-and-articles/democrats-there-such-thing-too-much-regulation</w:t>
        </w:r>
      </w:hyperlink>
      <w:r>
        <w:t>]</w:t>
      </w:r>
    </w:p>
    <w:p w14:paraId="5A9884A3" w14:textId="77777777" w:rsidR="00AA7CC3" w:rsidRPr="00C551CF" w:rsidRDefault="00AA7CC3" w:rsidP="00AA7CC3">
      <w:pPr>
        <w:rPr>
          <w:sz w:val="16"/>
        </w:rPr>
      </w:pPr>
      <w:r w:rsidRPr="00C551CF">
        <w:rPr>
          <w:sz w:val="16"/>
        </w:rPr>
        <w:t xml:space="preserve">But Congress’ reluctance began to change in the weeks preceding the 2006 elections. Two weeks before the election, a </w:t>
      </w:r>
      <w:r w:rsidRPr="00A02C8E">
        <w:rPr>
          <w:u w:val="single"/>
        </w:rPr>
        <w:t>member of the House went on CNBC and said Sarbanes-Oxley wasn’t all it was cracked up to be.</w:t>
      </w:r>
      <w:r w:rsidRPr="00C551CF">
        <w:rPr>
          <w:sz w:val="16"/>
        </w:rPr>
        <w:t xml:space="preserve"> This politician said while “there’s a need for it” and “you need the transparency,” the law clearly had “unintended consequences.” The House member then said flatly, “I don’t think you need the whole package.” This was a substantial, if not specific, statement from a politician – implying that </w:t>
      </w:r>
      <w:r w:rsidRPr="00A02C8E">
        <w:rPr>
          <w:u w:val="single"/>
        </w:rPr>
        <w:t>some parts of the original Democratic legislation were open for repeal</w:t>
      </w:r>
      <w:r w:rsidRPr="00C551CF">
        <w:rPr>
          <w:sz w:val="16"/>
        </w:rPr>
        <w:t xml:space="preserve">. </w:t>
      </w:r>
      <w:r w:rsidRPr="00A02C8E">
        <w:rPr>
          <w:b/>
          <w:u w:val="single"/>
        </w:rPr>
        <w:t>But perhaps just as remarkable was who made the statement. It was then-Minority Leader Nancy Pelosi.</w:t>
      </w:r>
      <w:r>
        <w:rPr>
          <w:b/>
          <w:u w:val="single"/>
        </w:rPr>
        <w:t xml:space="preserve"> </w:t>
      </w:r>
      <w:r w:rsidRPr="00A02C8E">
        <w:rPr>
          <w:b/>
          <w:u w:val="single"/>
        </w:rPr>
        <w:t>Pelosi wasn’t alone.</w:t>
      </w:r>
      <w:r w:rsidRPr="00C551CF">
        <w:rPr>
          <w:sz w:val="16"/>
        </w:rPr>
        <w:t xml:space="preserve"> In the run-up to their 2006 election victory, </w:t>
      </w:r>
      <w:r w:rsidRPr="00A02C8E">
        <w:rPr>
          <w:u w:val="single"/>
        </w:rPr>
        <w:t>many Democrats suddenly became concerned about the consequences of “</w:t>
      </w:r>
      <w:proofErr w:type="spellStart"/>
      <w:r w:rsidRPr="00A02C8E">
        <w:rPr>
          <w:u w:val="single"/>
        </w:rPr>
        <w:t>Sarbox’s</w:t>
      </w:r>
      <w:proofErr w:type="spellEnd"/>
      <w:r w:rsidRPr="00A02C8E">
        <w:rPr>
          <w:u w:val="single"/>
        </w:rPr>
        <w:t>” overregulation of business</w:t>
      </w:r>
      <w:r w:rsidRPr="00C551CF">
        <w:rPr>
          <w:sz w:val="16"/>
        </w:rPr>
        <w:t xml:space="preserve">. The House Democrats’ “New Direction for America,” a campaign document that has been compared in the press to the 1994 GOP Contract with America, even contained a plank promising legislation to “ensure Sarbanes-Oxley requirements are not overly burdensome” for small companies. In fact, the fascinating story the media have missed is that the Democrats arguably ran to the right of Republicans on this issue, because of GOP leaders’ sheer lack of action </w:t>
      </w:r>
      <w:proofErr w:type="gramStart"/>
      <w:r w:rsidRPr="00C551CF">
        <w:rPr>
          <w:sz w:val="16"/>
        </w:rPr>
        <w:t>on</w:t>
      </w:r>
      <w:proofErr w:type="gramEnd"/>
      <w:r w:rsidRPr="00C551CF">
        <w:rPr>
          <w:sz w:val="16"/>
        </w:rPr>
        <w:t xml:space="preserve"> this issue affecting the free market. While the House Democrats’ document at least called for some relaxing of the law, prominent Republicans such as Securities and Exchange Commission Chairman Chris Cox and Ohio Rep. Mike Oxley, whose name the law bears, said no legislative fixes were needed. Businessman and activist Mallory Factor, chairman of the Free Enterprise Fund, warned Republicans in a March Wall Street Journal op-ed, “like everything else in the free market, the free-enterprise agenda is up for grabs.” In the days before the election, </w:t>
      </w:r>
      <w:r w:rsidRPr="00A02C8E">
        <w:rPr>
          <w:u w:val="single"/>
        </w:rPr>
        <w:t xml:space="preserve">Democrats gripped the </w:t>
      </w:r>
      <w:proofErr w:type="spellStart"/>
      <w:r w:rsidRPr="00A02C8E">
        <w:rPr>
          <w:u w:val="single"/>
        </w:rPr>
        <w:t>Sarbox</w:t>
      </w:r>
      <w:proofErr w:type="spellEnd"/>
      <w:r w:rsidRPr="00A02C8E">
        <w:rPr>
          <w:u w:val="single"/>
        </w:rPr>
        <w:t xml:space="preserve"> issue even tighter</w:t>
      </w:r>
      <w:r w:rsidRPr="00C551CF">
        <w:rPr>
          <w:sz w:val="16"/>
        </w:rPr>
        <w:t xml:space="preserve">, highlighting the lack of GOP action to ease business burdens. New York </w:t>
      </w:r>
      <w:r w:rsidRPr="00A02C8E">
        <w:rPr>
          <w:b/>
          <w:u w:val="single"/>
        </w:rPr>
        <w:t>Sen. Chuck Schumer</w:t>
      </w:r>
      <w:r w:rsidRPr="00C551CF">
        <w:rPr>
          <w:sz w:val="16"/>
        </w:rPr>
        <w:t xml:space="preserve"> co-wrote an op-ed that ran in the Journal November 1, </w:t>
      </w:r>
      <w:r w:rsidRPr="00C551CF">
        <w:rPr>
          <w:u w:val="single"/>
        </w:rPr>
        <w:t>expressing concern that Sarbanes-Oxley rules were causing foreign firms to avoid listing on the New York Stock Exchange.</w:t>
      </w:r>
      <w:r>
        <w:rPr>
          <w:u w:val="single"/>
        </w:rPr>
        <w:t xml:space="preserve"> </w:t>
      </w:r>
      <w:r w:rsidRPr="00C551CF">
        <w:rPr>
          <w:sz w:val="16"/>
        </w:rPr>
        <w:t>Because of the law, Schumer wrote, “</w:t>
      </w:r>
      <w:r w:rsidRPr="00C551CF">
        <w:rPr>
          <w:u w:val="single"/>
        </w:rPr>
        <w:t>there appears to be a worrisome trend of corporate leaders</w:t>
      </w:r>
      <w:r w:rsidRPr="00C551CF">
        <w:rPr>
          <w:sz w:val="16"/>
        </w:rPr>
        <w:t xml:space="preserve"> spending an inordinate amount of time on compliance minutiae rather than innovative strategies for growth.” He added that “too much regulation stifles entrepreneurship, competition, and innovation.”</w:t>
      </w:r>
    </w:p>
    <w:p w14:paraId="282541A6" w14:textId="77777777" w:rsidR="00AA7CC3" w:rsidRPr="002A0895" w:rsidRDefault="00AA7CC3" w:rsidP="00AA7CC3"/>
    <w:p w14:paraId="38544E61" w14:textId="77777777" w:rsidR="00AA7CC3" w:rsidRDefault="00AA7CC3" w:rsidP="00AA7CC3">
      <w:pPr>
        <w:pStyle w:val="Heading4"/>
      </w:pPr>
      <w:r w:rsidRPr="002A0895">
        <w:t>Republicans back the plan</w:t>
      </w:r>
    </w:p>
    <w:p w14:paraId="154FA73F" w14:textId="77777777" w:rsidR="00AA7CC3" w:rsidRPr="002A0895" w:rsidRDefault="00AA7CC3" w:rsidP="00AA7CC3">
      <w:r>
        <w:t xml:space="preserve">Ronald D. </w:t>
      </w:r>
      <w:proofErr w:type="spellStart"/>
      <w:r w:rsidRPr="002A0895">
        <w:rPr>
          <w:rStyle w:val="StyleStyleBold12pt"/>
        </w:rPr>
        <w:t>Orol</w:t>
      </w:r>
      <w:proofErr w:type="spellEnd"/>
      <w:r w:rsidRPr="002A0895">
        <w:rPr>
          <w:rStyle w:val="StyleStyleBold12pt"/>
        </w:rPr>
        <w:t>, 2012</w:t>
      </w:r>
      <w:r>
        <w:rPr>
          <w:rStyle w:val="StyleStyleBold12pt"/>
        </w:rPr>
        <w:t xml:space="preserve"> </w:t>
      </w:r>
      <w:r w:rsidRPr="002A0895">
        <w:t>(</w:t>
      </w:r>
      <w:r>
        <w:t>"</w:t>
      </w:r>
      <w:r w:rsidRPr="002A0895">
        <w:t>10 years on, Sarbanes-Oxley revisited on Hill</w:t>
      </w:r>
      <w:r>
        <w:t xml:space="preserve">", </w:t>
      </w:r>
      <w:r w:rsidRPr="002A0895">
        <w:t>http://www.marketwatch.com/story/10-years-on-sarbanes-oxley-revisited-on-hill-2012-07-26</w:t>
      </w:r>
      <w:r>
        <w:t>)</w:t>
      </w:r>
    </w:p>
    <w:p w14:paraId="2BCFE4B8" w14:textId="77777777" w:rsidR="00AA7CC3" w:rsidRPr="002A0895" w:rsidRDefault="00AA7CC3" w:rsidP="00AA7CC3">
      <w:pPr>
        <w:rPr>
          <w:sz w:val="16"/>
        </w:rPr>
      </w:pPr>
      <w:r w:rsidRPr="002A0895">
        <w:rPr>
          <w:rStyle w:val="StyleBoldUnderline"/>
        </w:rPr>
        <w:t>Republicans argue the law has discouraged executives from taking their firms public</w:t>
      </w:r>
      <w:r w:rsidRPr="002A0895">
        <w:rPr>
          <w:sz w:val="16"/>
        </w:rPr>
        <w:t xml:space="preserve"> through initial public offerings and limited job creation in the United States. However, Democrats and institutional investors back the provision for larger companies, saying it’s helped limit fraud and restore trust to the system.</w:t>
      </w:r>
      <w:r w:rsidRPr="002A0895">
        <w:rPr>
          <w:sz w:val="12"/>
        </w:rPr>
        <w:t>¶</w:t>
      </w:r>
      <w:r w:rsidRPr="002A0895">
        <w:rPr>
          <w:sz w:val="16"/>
        </w:rPr>
        <w:t xml:space="preserve"> Already, businesses with $75 million or less in publicly traded shares are exempt from the rule, after a provision granting that exemption was approved as part of the Dodd-Frank bank-reform law.</w:t>
      </w:r>
      <w:r w:rsidRPr="002A0895">
        <w:rPr>
          <w:sz w:val="12"/>
        </w:rPr>
        <w:t>¶</w:t>
      </w:r>
      <w:r w:rsidRPr="002A0895">
        <w:rPr>
          <w:sz w:val="16"/>
        </w:rPr>
        <w:t xml:space="preserve"> </w:t>
      </w:r>
      <w:r w:rsidRPr="002A0895">
        <w:rPr>
          <w:rStyle w:val="StyleBoldUnderline"/>
        </w:rPr>
        <w:t>Republicans backed a bill</w:t>
      </w:r>
      <w:r w:rsidRPr="002A0895">
        <w:rPr>
          <w:sz w:val="16"/>
        </w:rPr>
        <w:t xml:space="preserve"> introduced by Rep. Michael Fitzpatrick, Republican of Pennsylvania, </w:t>
      </w:r>
      <w:r w:rsidRPr="002A0895">
        <w:rPr>
          <w:rStyle w:val="StyleBoldUnderline"/>
        </w:rPr>
        <w:t>that would expand such relief to more small businesses</w:t>
      </w:r>
      <w:r w:rsidRPr="002A0895">
        <w:rPr>
          <w:sz w:val="16"/>
        </w:rPr>
        <w:t>. That bill would also exempt firms with between $75 million and $250 million in publicly traded shares, as well as those firms with less than $100 million in annual revenue.</w:t>
      </w:r>
      <w:r w:rsidRPr="002A0895">
        <w:rPr>
          <w:sz w:val="12"/>
        </w:rPr>
        <w:t>¶</w:t>
      </w:r>
      <w:r w:rsidRPr="002A0895">
        <w:rPr>
          <w:sz w:val="16"/>
        </w:rPr>
        <w:t xml:space="preserve"> Rep. Scott </w:t>
      </w:r>
      <w:r w:rsidRPr="002A0895">
        <w:rPr>
          <w:rStyle w:val="StyleBoldUnderline"/>
        </w:rPr>
        <w:t>Garrett</w:t>
      </w:r>
      <w:r w:rsidRPr="002A0895">
        <w:rPr>
          <w:sz w:val="16"/>
        </w:rPr>
        <w:t xml:space="preserve">, Republican of New Jersey and the chairman of the House Financial Services subcommittee holding the hearing, </w:t>
      </w:r>
      <w:r w:rsidRPr="002A0895">
        <w:rPr>
          <w:rStyle w:val="StyleBoldUnderline"/>
        </w:rPr>
        <w:t>noted that 404(b) didn’t prevent investors from losing money at a number of big firms</w:t>
      </w:r>
      <w:r w:rsidRPr="002A0895">
        <w:rPr>
          <w:sz w:val="16"/>
        </w:rPr>
        <w:t xml:space="preserve"> where there was independent attestation for internal controls, including J.P. Morgan Chase &amp; Co. JPM, -0.74% Lehman Brothers, Bear Stearns, MF Global, Fannie Mae and Freddie Mac.</w:t>
      </w:r>
      <w:r w:rsidRPr="002A0895">
        <w:rPr>
          <w:sz w:val="12"/>
        </w:rPr>
        <w:t>¶</w:t>
      </w:r>
      <w:r w:rsidRPr="002A0895">
        <w:rPr>
          <w:sz w:val="16"/>
        </w:rPr>
        <w:t xml:space="preserve"> Top Nomura executives resign(5:05)</w:t>
      </w:r>
      <w:r w:rsidRPr="002A0895">
        <w:rPr>
          <w:sz w:val="12"/>
        </w:rPr>
        <w:t>¶</w:t>
      </w:r>
      <w:r w:rsidRPr="002A0895">
        <w:rPr>
          <w:sz w:val="16"/>
        </w:rPr>
        <w:t xml:space="preserve"> The chief executive and chief operating officer of Nomura Holdings are stepping down to take responsibility for the bank's involvement in leaks of inside information.</w:t>
      </w:r>
      <w:r w:rsidRPr="002A0895">
        <w:rPr>
          <w:sz w:val="12"/>
        </w:rPr>
        <w:t>¶</w:t>
      </w:r>
      <w:r w:rsidRPr="002A0895">
        <w:rPr>
          <w:sz w:val="16"/>
        </w:rPr>
        <w:t xml:space="preserve"> </w:t>
      </w:r>
      <w:r w:rsidRPr="002A0895">
        <w:rPr>
          <w:rStyle w:val="StyleBoldUnderline"/>
        </w:rPr>
        <w:t>Section 404(b) “didn’t prevent investors from losing any money with these firms. It didn’t even slow it down,” said Garrett</w:t>
      </w:r>
      <w:r w:rsidRPr="002A0895">
        <w:rPr>
          <w:sz w:val="16"/>
        </w:rPr>
        <w:t>.</w:t>
      </w:r>
      <w:r w:rsidRPr="002A0895">
        <w:rPr>
          <w:sz w:val="12"/>
        </w:rPr>
        <w:t>¶</w:t>
      </w:r>
      <w:r w:rsidRPr="002A0895">
        <w:rPr>
          <w:sz w:val="16"/>
        </w:rPr>
        <w:t xml:space="preserve"> </w:t>
      </w:r>
      <w:r w:rsidRPr="002A0895">
        <w:rPr>
          <w:rStyle w:val="StyleBoldUnderline"/>
        </w:rPr>
        <w:t>He and other Republicans contended there is an intangible opportunity cost with the compliance requirement driving IPOs overseas that is “priceless</w:t>
      </w:r>
      <w:r w:rsidRPr="002A0895">
        <w:rPr>
          <w:sz w:val="16"/>
        </w:rPr>
        <w:t>.”</w:t>
      </w:r>
      <w:r w:rsidRPr="002A0895">
        <w:rPr>
          <w:sz w:val="12"/>
        </w:rPr>
        <w:t>¶</w:t>
      </w:r>
      <w:r w:rsidRPr="002A0895">
        <w:rPr>
          <w:sz w:val="16"/>
        </w:rPr>
        <w:t xml:space="preserve"> “The businesses that are not in this country, the jobs that are not in this country, the families dislocated because they can’t get a job anymore, the communities that have been </w:t>
      </w:r>
      <w:r w:rsidRPr="002A0895">
        <w:rPr>
          <w:sz w:val="16"/>
        </w:rPr>
        <w:lastRenderedPageBreak/>
        <w:t>decimated because they don’t have jobs, whether it is manufacturing, construction or biotech — that is opportunity cost,” according to Garrett.</w:t>
      </w:r>
    </w:p>
    <w:p w14:paraId="61862F99" w14:textId="77777777" w:rsidR="00AA7CC3" w:rsidRDefault="00AA7CC3" w:rsidP="00AA7CC3"/>
    <w:p w14:paraId="73DCE8BB" w14:textId="77777777" w:rsidR="00AA7CC3" w:rsidRDefault="00AA7CC3" w:rsidP="00AA7CC3">
      <w:r>
        <w:t xml:space="preserve"> </w:t>
      </w:r>
    </w:p>
    <w:p w14:paraId="7CD93A34" w14:textId="77777777" w:rsidR="00AA7CC3" w:rsidRPr="00A02C8E" w:rsidRDefault="00AA7CC3" w:rsidP="00AA7CC3"/>
    <w:p w14:paraId="349AC8DD" w14:textId="77777777" w:rsidR="00AA7CC3" w:rsidRDefault="00AA7CC3" w:rsidP="00AA7CC3"/>
    <w:p w14:paraId="31189662" w14:textId="77777777" w:rsidR="00AA7CC3" w:rsidRDefault="00AA7CC3" w:rsidP="00AA7CC3">
      <w:pPr>
        <w:pStyle w:val="Heading2"/>
      </w:pPr>
      <w:r>
        <w:lastRenderedPageBreak/>
        <w:t>Whistleblowers</w:t>
      </w:r>
    </w:p>
    <w:p w14:paraId="174E0E1D" w14:textId="77777777" w:rsidR="00AA7CC3" w:rsidRDefault="00AA7CC3" w:rsidP="00AA7CC3"/>
    <w:p w14:paraId="28802037" w14:textId="77777777" w:rsidR="00AA7CC3" w:rsidRDefault="00AA7CC3" w:rsidP="00AA7CC3"/>
    <w:p w14:paraId="5660A1DD" w14:textId="77777777" w:rsidR="00AA7CC3" w:rsidRDefault="00AA7CC3" w:rsidP="00AA7CC3">
      <w:pPr>
        <w:pStyle w:val="Heading4"/>
        <w:shd w:val="clear" w:color="auto" w:fill="FFFFFF"/>
        <w:rPr>
          <w:rFonts w:ascii="Georgia" w:eastAsia="Times New Roman" w:hAnsi="Georgia" w:cs="Times New Roman"/>
          <w:color w:val="222222"/>
          <w:sz w:val="19"/>
          <w:szCs w:val="19"/>
        </w:rPr>
      </w:pPr>
      <w:r>
        <w:rPr>
          <w:rFonts w:ascii="Georgia" w:eastAsia="Times New Roman" w:hAnsi="Georgia" w:cs="Times New Roman"/>
          <w:color w:val="222222"/>
          <w:sz w:val="19"/>
          <w:szCs w:val="19"/>
        </w:rPr>
        <w:t>Empirical evidence that Protections are bad – leads to false accusations</w:t>
      </w:r>
    </w:p>
    <w:p w14:paraId="542E8ADA" w14:textId="77777777" w:rsidR="00AA7CC3" w:rsidRDefault="00AA7CC3" w:rsidP="00AA7CC3">
      <w:pPr>
        <w:shd w:val="clear" w:color="auto" w:fill="FFFFFF"/>
        <w:rPr>
          <w:rFonts w:ascii="Georgia" w:hAnsi="Georgia" w:cs="Times New Roman"/>
          <w:color w:val="222222"/>
          <w:sz w:val="19"/>
          <w:szCs w:val="19"/>
        </w:rPr>
      </w:pPr>
      <w:r>
        <w:rPr>
          <w:rFonts w:ascii="Georgia" w:hAnsi="Georgia" w:cs="Times New Roman"/>
          <w:b/>
          <w:bCs/>
          <w:color w:val="222222"/>
          <w:sz w:val="19"/>
          <w:szCs w:val="19"/>
        </w:rPr>
        <w:t>Moberly 12</w:t>
      </w:r>
      <w:r>
        <w:rPr>
          <w:rStyle w:val="apple-converted-space"/>
          <w:rFonts w:ascii="Georgia" w:hAnsi="Georgia" w:cs="Times New Roman"/>
          <w:b/>
          <w:bCs/>
          <w:color w:val="222222"/>
          <w:sz w:val="19"/>
          <w:szCs w:val="19"/>
        </w:rPr>
        <w:t> </w:t>
      </w:r>
      <w:r>
        <w:rPr>
          <w:rFonts w:ascii="Georgia" w:hAnsi="Georgia" w:cs="Times New Roman"/>
          <w:color w:val="222222"/>
          <w:sz w:val="19"/>
          <w:szCs w:val="19"/>
        </w:rPr>
        <w:t>[Economics professor at University of Nebraska College of Law “SARBANES-OXLEY'S WHISTLEBLOWER PROVISIONS: TEN YEARS LATER” South Carolina Law Review Vol 64]</w:t>
      </w:r>
    </w:p>
    <w:p w14:paraId="1891B8CC" w14:textId="77777777" w:rsidR="00AA7CC3" w:rsidRDefault="00AA7CC3" w:rsidP="00AA7CC3">
      <w:pPr>
        <w:shd w:val="clear" w:color="auto" w:fill="FFFFFF"/>
        <w:rPr>
          <w:rFonts w:ascii="Georgia" w:hAnsi="Georgia" w:cs="Times New Roman"/>
          <w:color w:val="222222"/>
          <w:sz w:val="19"/>
          <w:szCs w:val="19"/>
        </w:rPr>
      </w:pPr>
      <w:r>
        <w:rPr>
          <w:rFonts w:ascii="Georgia" w:hAnsi="Georgia" w:cs="Times New Roman"/>
          <w:color w:val="222222"/>
          <w:sz w:val="16"/>
          <w:szCs w:val="16"/>
        </w:rPr>
        <w:t>When I examined OSHA whistleblower decisions in 2007, 1</w:t>
      </w:r>
      <w:r>
        <w:rPr>
          <w:rStyle w:val="apple-converted-space"/>
          <w:rFonts w:ascii="Georgia" w:hAnsi="Georgia" w:cs="Times New Roman"/>
          <w:color w:val="222222"/>
          <w:sz w:val="16"/>
          <w:szCs w:val="16"/>
        </w:rPr>
        <w:t> </w:t>
      </w:r>
      <w:r>
        <w:rPr>
          <w:rFonts w:ascii="Georgia" w:hAnsi="Georgia" w:cs="Times New Roman"/>
          <w:color w:val="222222"/>
          <w:sz w:val="19"/>
          <w:szCs w:val="19"/>
          <w:u w:val="single"/>
        </w:rPr>
        <w:t>found that the low win rate for Sarbanes-Oxley claimants resulted,</w:t>
      </w:r>
      <w:r>
        <w:rPr>
          <w:rStyle w:val="apple-converted-space"/>
          <w:rFonts w:ascii="Georgia" w:hAnsi="Georgia" w:cs="Times New Roman"/>
          <w:color w:val="222222"/>
          <w:sz w:val="16"/>
          <w:szCs w:val="16"/>
        </w:rPr>
        <w:t> </w:t>
      </w:r>
      <w:r>
        <w:rPr>
          <w:rFonts w:ascii="Georgia" w:hAnsi="Georgia" w:cs="Times New Roman"/>
          <w:color w:val="222222"/>
          <w:sz w:val="16"/>
          <w:szCs w:val="16"/>
        </w:rPr>
        <w:t>in part,</w:t>
      </w:r>
      <w:r>
        <w:rPr>
          <w:rStyle w:val="apple-converted-space"/>
          <w:rFonts w:ascii="Georgia" w:hAnsi="Georgia" w:cs="Times New Roman"/>
          <w:color w:val="222222"/>
          <w:sz w:val="16"/>
          <w:szCs w:val="16"/>
        </w:rPr>
        <w:t> </w:t>
      </w:r>
      <w:r>
        <w:rPr>
          <w:rFonts w:ascii="Georgia" w:hAnsi="Georgia" w:cs="Times New Roman"/>
          <w:b/>
          <w:bCs/>
          <w:color w:val="222222"/>
          <w:sz w:val="19"/>
          <w:szCs w:val="19"/>
          <w:u w:val="single"/>
        </w:rPr>
        <w:t>from OSHA investigators improperly applying Sarbanes-Oxley's favorable burden of proof to the claimant's detriment</w:t>
      </w:r>
      <w:r>
        <w:rPr>
          <w:rFonts w:ascii="Georgia" w:hAnsi="Georgia" w:cs="Times New Roman"/>
          <w:color w:val="222222"/>
          <w:sz w:val="16"/>
          <w:szCs w:val="16"/>
        </w:rPr>
        <w:t>.' 81</w:t>
      </w:r>
      <w:r>
        <w:rPr>
          <w:rStyle w:val="apple-converted-space"/>
          <w:rFonts w:ascii="Georgia" w:hAnsi="Georgia" w:cs="Times New Roman"/>
          <w:color w:val="222222"/>
          <w:sz w:val="16"/>
          <w:szCs w:val="16"/>
        </w:rPr>
        <w:t> </w:t>
      </w:r>
      <w:r>
        <w:rPr>
          <w:rFonts w:ascii="Georgia" w:hAnsi="Georgia" w:cs="Times New Roman"/>
          <w:color w:val="222222"/>
          <w:sz w:val="19"/>
          <w:szCs w:val="19"/>
          <w:u w:val="single"/>
        </w:rPr>
        <w:t>At the time, the OSHA Whistleblower Investigations Manual did not accurately reflect the Sarbanes-Oxley burden</w:t>
      </w:r>
      <w:r>
        <w:rPr>
          <w:rStyle w:val="apple-converted-space"/>
          <w:rFonts w:ascii="Georgia" w:hAnsi="Georgia" w:cs="Times New Roman"/>
          <w:color w:val="222222"/>
          <w:sz w:val="19"/>
          <w:szCs w:val="19"/>
          <w:u w:val="single"/>
        </w:rPr>
        <w:t> </w:t>
      </w:r>
      <w:r>
        <w:rPr>
          <w:rFonts w:ascii="Georgia" w:hAnsi="Georgia" w:cs="Times New Roman"/>
          <w:color w:val="222222"/>
          <w:sz w:val="16"/>
          <w:szCs w:val="16"/>
        </w:rPr>
        <w:t>shifting, and I speculated that OSHA's procedures simply had not caught up with the new law. Moreover, I</w:t>
      </w:r>
      <w:r>
        <w:rPr>
          <w:rStyle w:val="apple-converted-space"/>
          <w:rFonts w:ascii="Georgia" w:hAnsi="Georgia" w:cs="Times New Roman"/>
          <w:color w:val="222222"/>
          <w:sz w:val="16"/>
          <w:szCs w:val="16"/>
        </w:rPr>
        <w:t> </w:t>
      </w:r>
      <w:r>
        <w:rPr>
          <w:rFonts w:ascii="Georgia" w:hAnsi="Georgia" w:cs="Times New Roman"/>
          <w:color w:val="222222"/>
          <w:sz w:val="19"/>
          <w:szCs w:val="19"/>
          <w:u w:val="single"/>
        </w:rPr>
        <w:t>believed that OSHA investigators were overwhelmed with the law because of the influx of hundreds of new cases without a corresponding increase in personnel</w:t>
      </w:r>
      <w:r>
        <w:rPr>
          <w:rFonts w:ascii="Georgia" w:hAnsi="Georgia" w:cs="Times New Roman"/>
          <w:color w:val="222222"/>
          <w:sz w:val="16"/>
          <w:szCs w:val="16"/>
        </w:rPr>
        <w:t>.' s3</w:t>
      </w:r>
      <w:r>
        <w:rPr>
          <w:rStyle w:val="apple-converted-space"/>
          <w:rFonts w:ascii="Georgia" w:hAnsi="Georgia" w:cs="Times New Roman"/>
          <w:color w:val="222222"/>
          <w:sz w:val="16"/>
          <w:szCs w:val="16"/>
        </w:rPr>
        <w:t> </w:t>
      </w:r>
      <w:r>
        <w:rPr>
          <w:rFonts w:ascii="Georgia" w:hAnsi="Georgia" w:cs="Times New Roman"/>
          <w:color w:val="222222"/>
          <w:sz w:val="19"/>
          <w:szCs w:val="19"/>
          <w:u w:val="single"/>
        </w:rPr>
        <w:t>Others questioned whether OSHA had the expertise to investigate Sarbanes-Oxley cases because of the complexity of financial fraud</w:t>
      </w:r>
      <w:r>
        <w:rPr>
          <w:rStyle w:val="apple-converted-space"/>
          <w:rFonts w:ascii="Georgia" w:hAnsi="Georgia" w:cs="Times New Roman"/>
          <w:color w:val="222222"/>
          <w:sz w:val="16"/>
          <w:szCs w:val="16"/>
        </w:rPr>
        <w:t> </w:t>
      </w:r>
      <w:r>
        <w:rPr>
          <w:rFonts w:ascii="Georgia" w:hAnsi="Georgia" w:cs="Times New Roman"/>
          <w:color w:val="222222"/>
          <w:sz w:val="16"/>
          <w:szCs w:val="16"/>
        </w:rPr>
        <w:t>compared with other laws under OSHA's mandate, such as those related to worker safety. 184 In 2009 and 2010,</w:t>
      </w:r>
      <w:r>
        <w:rPr>
          <w:rStyle w:val="apple-converted-space"/>
          <w:rFonts w:ascii="Georgia" w:hAnsi="Georgia" w:cs="Times New Roman"/>
          <w:color w:val="222222"/>
          <w:sz w:val="16"/>
          <w:szCs w:val="16"/>
        </w:rPr>
        <w:t> </w:t>
      </w:r>
      <w:r>
        <w:rPr>
          <w:rFonts w:ascii="Georgia" w:hAnsi="Georgia" w:cs="Times New Roman"/>
          <w:b/>
          <w:bCs/>
          <w:color w:val="222222"/>
          <w:sz w:val="19"/>
          <w:szCs w:val="19"/>
          <w:u w:val="single"/>
        </w:rPr>
        <w:t>these conclusions received some support from two independent audits of OSHA's whistleblower program</w:t>
      </w:r>
      <w:r>
        <w:rPr>
          <w:rStyle w:val="apple-converted-space"/>
          <w:rFonts w:ascii="Georgia" w:hAnsi="Georgia" w:cs="Times New Roman"/>
          <w:color w:val="222222"/>
          <w:sz w:val="16"/>
          <w:szCs w:val="16"/>
        </w:rPr>
        <w:t> </w:t>
      </w:r>
      <w:r>
        <w:rPr>
          <w:rFonts w:ascii="Georgia" w:hAnsi="Georgia" w:cs="Times New Roman"/>
          <w:color w:val="222222"/>
          <w:sz w:val="16"/>
          <w:szCs w:val="16"/>
        </w:rPr>
        <w:t>by the Government Accountability Office (GAO).18 5 The</w:t>
      </w:r>
      <w:r>
        <w:rPr>
          <w:rFonts w:ascii="Georgia" w:hAnsi="Georgia" w:cs="Times New Roman"/>
          <w:color w:val="222222"/>
          <w:sz w:val="19"/>
          <w:szCs w:val="19"/>
          <w:u w:val="single"/>
        </w:rPr>
        <w:t>se audits found that OSHA lacked resources to investigate whistleblower....</w:t>
      </w:r>
      <w:r>
        <w:rPr>
          <w:rStyle w:val="apple-converted-space"/>
          <w:rFonts w:ascii="Georgia" w:hAnsi="Georgia" w:cs="Times New Roman"/>
          <w:color w:val="222222"/>
          <w:sz w:val="19"/>
          <w:szCs w:val="19"/>
          <w:u w:val="single"/>
        </w:rPr>
        <w:t> </w:t>
      </w:r>
      <w:r>
        <w:rPr>
          <w:rFonts w:ascii="Georgia" w:hAnsi="Georgia" w:cs="Times New Roman"/>
          <w:color w:val="222222"/>
          <w:sz w:val="16"/>
          <w:szCs w:val="16"/>
        </w:rPr>
        <w:t>claims adequately and 186 that OSHA's investigators often lacked training to investigate complex cases. For example, between 2003 and 2009, OSHA did not receive any new resources for whistleblower protection, despite the addition of hundreds of new cases. 87 Moreover, between one-</w:t>
      </w:r>
      <w:r>
        <w:rPr>
          <w:rFonts w:ascii="Georgia" w:hAnsi="Georgia" w:cs="Times New Roman"/>
          <w:color w:val="222222"/>
          <w:sz w:val="19"/>
          <w:szCs w:val="19"/>
          <w:u w:val="single"/>
        </w:rPr>
        <w:t>third and one-half of investigators said they did not receive any training on Sarbanes-Oxley</w:t>
      </w:r>
      <w:r>
        <w:rPr>
          <w:rFonts w:ascii="Georgia" w:hAnsi="Georgia" w:cs="Times New Roman"/>
          <w:color w:val="222222"/>
          <w:sz w:val="16"/>
          <w:szCs w:val="16"/>
        </w:rPr>
        <w:t>, 188 while three-fourths said they needed more training on Sarbanes-Oxley to do their jobs. 189 The GAO found that OSHA has done little "to ensure that all investigators attend [mandatory] training" or "have the necessary tools to do their job." 190 Not surprisingly,</w:t>
      </w:r>
      <w:r>
        <w:rPr>
          <w:rStyle w:val="apple-converted-space"/>
          <w:rFonts w:ascii="Georgia" w:hAnsi="Georgia" w:cs="Times New Roman"/>
          <w:color w:val="222222"/>
          <w:sz w:val="16"/>
          <w:szCs w:val="16"/>
        </w:rPr>
        <w:t> </w:t>
      </w:r>
      <w:r>
        <w:rPr>
          <w:rFonts w:ascii="Georgia" w:hAnsi="Georgia" w:cs="Times New Roman"/>
          <w:color w:val="222222"/>
          <w:sz w:val="19"/>
          <w:szCs w:val="19"/>
          <w:u w:val="single"/>
        </w:rPr>
        <w:t>OSHA investigators cited Sarbanes-Oxley as the Act they most often needed help understanding because of its complexity, different burden of proof, and the unique types of disclosures the Act protects</w:t>
      </w:r>
      <w:r>
        <w:rPr>
          <w:rFonts w:ascii="Georgia" w:hAnsi="Georgia" w:cs="Times New Roman"/>
          <w:color w:val="222222"/>
          <w:sz w:val="16"/>
          <w:szCs w:val="16"/>
        </w:rPr>
        <w:t>. 191 Ultimately, in 2010, the GAO concluded, "OSHA's lack of focus on training may jeopardize the quality and consistency of investigations." 19</w:t>
      </w:r>
    </w:p>
    <w:p w14:paraId="296B174B" w14:textId="77777777" w:rsidR="00AA7CC3" w:rsidRDefault="00AA7CC3" w:rsidP="00AA7CC3">
      <w:pPr>
        <w:shd w:val="clear" w:color="auto" w:fill="FFFFFF"/>
        <w:rPr>
          <w:rFonts w:ascii="Georgia" w:hAnsi="Georgia" w:cs="Times New Roman"/>
          <w:color w:val="222222"/>
          <w:sz w:val="19"/>
          <w:szCs w:val="19"/>
        </w:rPr>
      </w:pPr>
      <w:r>
        <w:rPr>
          <w:rFonts w:ascii="Georgia" w:hAnsi="Georgia" w:cs="Times New Roman"/>
          <w:color w:val="222222"/>
          <w:sz w:val="19"/>
          <w:szCs w:val="19"/>
        </w:rPr>
        <w:t> </w:t>
      </w:r>
    </w:p>
    <w:p w14:paraId="0C696008" w14:textId="77777777" w:rsidR="00AA7CC3" w:rsidRDefault="00AA7CC3" w:rsidP="00AA7CC3"/>
    <w:p w14:paraId="4195C6D5" w14:textId="77777777" w:rsidR="00AA7CC3" w:rsidRDefault="00AA7CC3" w:rsidP="00AA7CC3"/>
    <w:p w14:paraId="29F9AE80" w14:textId="77777777" w:rsidR="00AA7CC3" w:rsidRDefault="00AA7CC3" w:rsidP="00AA7CC3">
      <w:pPr>
        <w:pStyle w:val="Heading4"/>
      </w:pPr>
      <w:r>
        <w:t>SOX worse for whistleblowers</w:t>
      </w:r>
    </w:p>
    <w:p w14:paraId="6AA82529" w14:textId="77777777" w:rsidR="00AA7CC3" w:rsidRDefault="00AA7CC3" w:rsidP="00AA7CC3">
      <w:pPr>
        <w:shd w:val="clear" w:color="auto" w:fill="FFFFFF"/>
        <w:rPr>
          <w:rFonts w:ascii="Georgia" w:hAnsi="Georgia" w:cs="Times New Roman"/>
          <w:color w:val="222222"/>
          <w:sz w:val="19"/>
          <w:szCs w:val="19"/>
        </w:rPr>
      </w:pPr>
      <w:r>
        <w:rPr>
          <w:rFonts w:ascii="Georgia" w:hAnsi="Georgia" w:cs="Times New Roman"/>
          <w:b/>
          <w:bCs/>
          <w:color w:val="222222"/>
          <w:sz w:val="19"/>
          <w:szCs w:val="19"/>
        </w:rPr>
        <w:t>Moberly 12</w:t>
      </w:r>
      <w:r>
        <w:rPr>
          <w:rStyle w:val="apple-converted-space"/>
          <w:rFonts w:ascii="Georgia" w:hAnsi="Georgia" w:cs="Times New Roman"/>
          <w:b/>
          <w:bCs/>
          <w:color w:val="222222"/>
          <w:sz w:val="19"/>
          <w:szCs w:val="19"/>
        </w:rPr>
        <w:t> </w:t>
      </w:r>
      <w:r>
        <w:rPr>
          <w:rFonts w:ascii="Georgia" w:hAnsi="Georgia" w:cs="Times New Roman"/>
          <w:color w:val="222222"/>
          <w:sz w:val="19"/>
          <w:szCs w:val="19"/>
        </w:rPr>
        <w:t>[Economics professor at University of Nebraska College of Law “SARBANES-OXLEY'S WHISTLEBLOWER PROVISIONS: TEN YEARS LATER” South Carolina Law Review Vol 64]</w:t>
      </w:r>
    </w:p>
    <w:p w14:paraId="4FA68CBB" w14:textId="77777777" w:rsidR="00AA7CC3" w:rsidRDefault="00AA7CC3" w:rsidP="00AA7CC3">
      <w:r>
        <w:t xml:space="preserve">However, some </w:t>
      </w:r>
      <w:r w:rsidRPr="00984990">
        <w:rPr>
          <w:rStyle w:val="StyleBoldUnderline"/>
        </w:rPr>
        <w:t>relevant empirical evidence since 2002 does exist</w:t>
      </w:r>
      <w:r>
        <w:t>. The</w:t>
      </w:r>
    </w:p>
    <w:p w14:paraId="4371BEEB" w14:textId="77777777" w:rsidR="00AA7CC3" w:rsidRPr="00B9532F" w:rsidRDefault="00AA7CC3" w:rsidP="00AA7CC3">
      <w:pPr>
        <w:rPr>
          <w:sz w:val="16"/>
        </w:rPr>
      </w:pPr>
      <w:r w:rsidRPr="00B9532F">
        <w:rPr>
          <w:sz w:val="16"/>
        </w:rPr>
        <w:t>Ethics Resource Center (ERC) has conducted a survey of private-sector</w:t>
      </w:r>
      <w:r w:rsidRPr="00B9532F">
        <w:rPr>
          <w:sz w:val="12"/>
        </w:rPr>
        <w:t>¶</w:t>
      </w:r>
      <w:r w:rsidRPr="00B9532F">
        <w:rPr>
          <w:sz w:val="16"/>
        </w:rPr>
        <w:t xml:space="preserve"> employees regularly since 1994. 14 </w:t>
      </w:r>
      <w:r w:rsidRPr="00984990">
        <w:rPr>
          <w:rStyle w:val="StyleBoldUnderline"/>
        </w:rPr>
        <w:t>In 2011, the ERC reported that 65% of the</w:t>
      </w:r>
      <w:r w:rsidRPr="00B9532F">
        <w:rPr>
          <w:rStyle w:val="StyleBoldUnderline"/>
          <w:sz w:val="12"/>
        </w:rPr>
        <w:t xml:space="preserve">¶ </w:t>
      </w:r>
      <w:r w:rsidRPr="00984990">
        <w:rPr>
          <w:rStyle w:val="StyleBoldUnderline"/>
        </w:rPr>
        <w:t>employees who claimed they observed misconduct also asserted that they</w:t>
      </w:r>
      <w:r w:rsidRPr="00B9532F">
        <w:rPr>
          <w:rStyle w:val="StyleBoldUnderline"/>
          <w:sz w:val="12"/>
        </w:rPr>
        <w:t xml:space="preserve">¶ </w:t>
      </w:r>
      <w:r w:rsidRPr="00984990">
        <w:rPr>
          <w:rStyle w:val="StyleBoldUnderline"/>
        </w:rPr>
        <w:t>reported it</w:t>
      </w:r>
      <w:r w:rsidRPr="00B9532F">
        <w:rPr>
          <w:sz w:val="16"/>
        </w:rPr>
        <w:t xml:space="preserve">. 14 1 This result marked the highest disclosure rate in the </w:t>
      </w:r>
      <w:proofErr w:type="spellStart"/>
      <w:r w:rsidRPr="00B9532F">
        <w:rPr>
          <w:sz w:val="16"/>
        </w:rPr>
        <w:t>seventeenyear</w:t>
      </w:r>
      <w:proofErr w:type="spellEnd"/>
      <w:r w:rsidRPr="00B9532F">
        <w:rPr>
          <w:sz w:val="12"/>
        </w:rPr>
        <w:t>¶</w:t>
      </w:r>
      <w:r w:rsidRPr="00B9532F">
        <w:rPr>
          <w:sz w:val="16"/>
        </w:rPr>
        <w:t xml:space="preserve"> history of the survey, an increase of twelve percentage points from a record</w:t>
      </w:r>
      <w:r w:rsidRPr="00B9532F">
        <w:rPr>
          <w:sz w:val="12"/>
        </w:rPr>
        <w:t>¶</w:t>
      </w:r>
      <w:r w:rsidRPr="00B9532F">
        <w:rPr>
          <w:sz w:val="16"/>
        </w:rPr>
        <w:t xml:space="preserve"> low of 53% in 2005.142 Interestingly, </w:t>
      </w:r>
      <w:r w:rsidRPr="00984990">
        <w:rPr>
          <w:rStyle w:val="StyleBoldUnderline"/>
        </w:rPr>
        <w:t>however, in 2003 the ERC reported that</w:t>
      </w:r>
      <w:r w:rsidRPr="00B9532F">
        <w:rPr>
          <w:rStyle w:val="StyleBoldUnderline"/>
          <w:sz w:val="12"/>
        </w:rPr>
        <w:t xml:space="preserve">¶ </w:t>
      </w:r>
      <w:r w:rsidRPr="00984990">
        <w:rPr>
          <w:rStyle w:val="StyleBoldUnderline"/>
        </w:rPr>
        <w:t>64% of employees disclosed misconduct they observed, meaning that</w:t>
      </w:r>
      <w:r w:rsidRPr="00B9532F">
        <w:rPr>
          <w:rStyle w:val="StyleBoldUnderline"/>
          <w:sz w:val="12"/>
        </w:rPr>
        <w:t xml:space="preserve">¶ </w:t>
      </w:r>
      <w:r w:rsidRPr="00984990">
        <w:rPr>
          <w:rStyle w:val="StyleBoldUnderline"/>
        </w:rPr>
        <w:t>immediately after Sarbanes-Oxley was passed, employees started reporting</w:t>
      </w:r>
      <w:r w:rsidRPr="00B9532F">
        <w:rPr>
          <w:rStyle w:val="StyleBoldUnderline"/>
          <w:sz w:val="12"/>
        </w:rPr>
        <w:t xml:space="preserve">¶ </w:t>
      </w:r>
      <w:r w:rsidRPr="00984990">
        <w:rPr>
          <w:rStyle w:val="StyleBoldUnderline"/>
        </w:rPr>
        <w:t>less</w:t>
      </w:r>
      <w:r w:rsidRPr="00B9532F">
        <w:rPr>
          <w:sz w:val="16"/>
        </w:rPr>
        <w:t>. 143 Since 2005, however, the percentage of employees reporting has risen</w:t>
      </w:r>
      <w:r w:rsidRPr="00B9532F">
        <w:rPr>
          <w:sz w:val="12"/>
        </w:rPr>
        <w:t>¶</w:t>
      </w:r>
      <w:r w:rsidRPr="00B9532F">
        <w:rPr>
          <w:sz w:val="16"/>
        </w:rPr>
        <w:t xml:space="preserve"> consistently. 144 </w:t>
      </w:r>
      <w:r w:rsidRPr="00984990">
        <w:rPr>
          <w:rStyle w:val="StyleBoldUnderline"/>
        </w:rPr>
        <w:t>The ERC assigns some of the credit for this increase in reporting</w:t>
      </w:r>
      <w:r w:rsidRPr="00B9532F">
        <w:rPr>
          <w:rStyle w:val="StyleBoldUnderline"/>
          <w:sz w:val="12"/>
        </w:rPr>
        <w:t xml:space="preserve">¶ </w:t>
      </w:r>
      <w:r w:rsidRPr="00984990">
        <w:rPr>
          <w:rStyle w:val="StyleBoldUnderline"/>
        </w:rPr>
        <w:t>to an increase in "corporate ethics and compliance programs</w:t>
      </w:r>
      <w:r w:rsidRPr="00B9532F">
        <w:rPr>
          <w:sz w:val="16"/>
        </w:rPr>
        <w:t>," which is changing</w:t>
      </w:r>
      <w:r w:rsidRPr="00B9532F">
        <w:rPr>
          <w:sz w:val="12"/>
        </w:rPr>
        <w:t>¶</w:t>
      </w:r>
      <w:r w:rsidRPr="00B9532F">
        <w:rPr>
          <w:sz w:val="16"/>
        </w:rPr>
        <w:t xml:space="preserve"> the behavior of employees for the better. 14 5 As the ERC notes, "in </w:t>
      </w:r>
      <w:r w:rsidRPr="00984990">
        <w:rPr>
          <w:rStyle w:val="StyleBoldUnderline"/>
        </w:rPr>
        <w:t>companies</w:t>
      </w:r>
      <w:r w:rsidRPr="00B9532F">
        <w:rPr>
          <w:rStyle w:val="StyleBoldUnderline"/>
          <w:sz w:val="12"/>
        </w:rPr>
        <w:t xml:space="preserve">¶ </w:t>
      </w:r>
      <w:r w:rsidRPr="00984990">
        <w:rPr>
          <w:rStyle w:val="StyleBoldUnderline"/>
        </w:rPr>
        <w:t>with strong ethics programs, more than four out of five employees (83%) who</w:t>
      </w:r>
      <w:r w:rsidRPr="00B9532F">
        <w:rPr>
          <w:rStyle w:val="StyleBoldUnderline"/>
          <w:sz w:val="12"/>
        </w:rPr>
        <w:t xml:space="preserve">¶ </w:t>
      </w:r>
      <w:r w:rsidRPr="00984990">
        <w:rPr>
          <w:rStyle w:val="StyleBoldUnderline"/>
        </w:rPr>
        <w:t>observed misconduct later reported it</w:t>
      </w:r>
      <w:r w:rsidRPr="00B9532F">
        <w:rPr>
          <w:sz w:val="16"/>
        </w:rPr>
        <w:t>.' 146 These results would suggest that</w:t>
      </w:r>
      <w:r w:rsidRPr="00B9532F">
        <w:rPr>
          <w:sz w:val="12"/>
        </w:rPr>
        <w:t>¶</w:t>
      </w:r>
      <w:r w:rsidRPr="00B9532F">
        <w:rPr>
          <w:sz w:val="16"/>
        </w:rPr>
        <w:t xml:space="preserve"> Sarbanes-Oxley, which clearly enhanced the need for corporate compliance</w:t>
      </w:r>
      <w:r w:rsidRPr="00B9532F">
        <w:rPr>
          <w:sz w:val="12"/>
        </w:rPr>
        <w:t>¶</w:t>
      </w:r>
      <w:r w:rsidRPr="00B9532F">
        <w:rPr>
          <w:sz w:val="16"/>
        </w:rPr>
        <w:t xml:space="preserve"> systems, has had some impact on employee willingness to blow the whistle.</w:t>
      </w:r>
      <w:r w:rsidRPr="00B9532F">
        <w:rPr>
          <w:sz w:val="12"/>
        </w:rPr>
        <w:t>¶</w:t>
      </w:r>
      <w:r w:rsidRPr="00B9532F">
        <w:rPr>
          <w:sz w:val="16"/>
        </w:rPr>
        <w:t xml:space="preserve"> </w:t>
      </w:r>
      <w:proofErr w:type="gramStart"/>
      <w:r w:rsidRPr="00B9532F">
        <w:rPr>
          <w:sz w:val="16"/>
        </w:rPr>
        <w:t>Yet</w:t>
      </w:r>
      <w:proofErr w:type="gramEnd"/>
      <w:r w:rsidRPr="00B9532F">
        <w:rPr>
          <w:sz w:val="16"/>
        </w:rPr>
        <w:t xml:space="preserve">, </w:t>
      </w:r>
      <w:r w:rsidRPr="00984990">
        <w:rPr>
          <w:rStyle w:val="StyleBoldUnderline"/>
        </w:rPr>
        <w:t xml:space="preserve">other evidence </w:t>
      </w:r>
      <w:proofErr w:type="spellStart"/>
      <w:r w:rsidRPr="00984990">
        <w:rPr>
          <w:rStyle w:val="StyleBoldUnderline"/>
        </w:rPr>
        <w:t>indicatesthat</w:t>
      </w:r>
      <w:proofErr w:type="spellEnd"/>
      <w:r w:rsidRPr="00984990">
        <w:rPr>
          <w:rStyle w:val="StyleBoldUnderline"/>
        </w:rPr>
        <w:t xml:space="preserve"> Sarbanes-Oxley's influence may not be as</w:t>
      </w:r>
      <w:r w:rsidRPr="00B9532F">
        <w:rPr>
          <w:rStyle w:val="StyleBoldUnderline"/>
          <w:sz w:val="12"/>
        </w:rPr>
        <w:t xml:space="preserve">¶ </w:t>
      </w:r>
      <w:r w:rsidRPr="00984990">
        <w:rPr>
          <w:rStyle w:val="StyleBoldUnderline"/>
        </w:rPr>
        <w:t>robust.</w:t>
      </w:r>
      <w:r w:rsidRPr="00B9532F">
        <w:rPr>
          <w:sz w:val="16"/>
        </w:rPr>
        <w:t xml:space="preserve"> For example, the Association of Certified Fraud Examiners (ACFE</w:t>
      </w:r>
      <w:proofErr w:type="gramStart"/>
      <w:r w:rsidRPr="00B9532F">
        <w:rPr>
          <w:sz w:val="16"/>
        </w:rPr>
        <w:t>)</w:t>
      </w:r>
      <w:r w:rsidRPr="00B9532F">
        <w:rPr>
          <w:sz w:val="12"/>
        </w:rPr>
        <w:t>¶</w:t>
      </w:r>
      <w:proofErr w:type="gramEnd"/>
      <w:r w:rsidRPr="00B9532F">
        <w:rPr>
          <w:sz w:val="16"/>
        </w:rPr>
        <w:t xml:space="preserve"> conducted surveys in both 2002 and 2010 regarding the source of fraud</w:t>
      </w:r>
      <w:r w:rsidRPr="00B9532F">
        <w:rPr>
          <w:sz w:val="12"/>
        </w:rPr>
        <w:t>¶</w:t>
      </w:r>
      <w:r w:rsidRPr="00B9532F">
        <w:rPr>
          <w:sz w:val="16"/>
        </w:rPr>
        <w:t xml:space="preserve"> detection. 47 </w:t>
      </w:r>
      <w:r w:rsidRPr="00984990">
        <w:rPr>
          <w:rStyle w:val="StyleBoldUnderline"/>
        </w:rPr>
        <w:t>Although employees were the largest source of reporting fraud in both surveys, their importance relative to other sources</w:t>
      </w:r>
      <w:r w:rsidRPr="00B9532F">
        <w:rPr>
          <w:sz w:val="16"/>
        </w:rPr>
        <w:t xml:space="preserve"> (such as government</w:t>
      </w:r>
      <w:r w:rsidRPr="00B9532F">
        <w:rPr>
          <w:sz w:val="12"/>
        </w:rPr>
        <w:t>¶</w:t>
      </w:r>
      <w:r w:rsidRPr="00B9532F">
        <w:rPr>
          <w:sz w:val="16"/>
        </w:rPr>
        <w:t xml:space="preserve"> regulators, auditors, or competitors) </w:t>
      </w:r>
      <w:r w:rsidRPr="00984990">
        <w:rPr>
          <w:rStyle w:val="StyleBoldUnderline"/>
        </w:rPr>
        <w:t>did not change and actually appeared to</w:t>
      </w:r>
      <w:r w:rsidRPr="00B9532F">
        <w:rPr>
          <w:rStyle w:val="StyleBoldUnderline"/>
          <w:sz w:val="12"/>
        </w:rPr>
        <w:t xml:space="preserve">¶ </w:t>
      </w:r>
      <w:r w:rsidRPr="00984990">
        <w:rPr>
          <w:rStyle w:val="StyleBoldUnderline"/>
        </w:rPr>
        <w:t>decrease over time</w:t>
      </w:r>
      <w:r w:rsidRPr="00B9532F">
        <w:rPr>
          <w:sz w:val="16"/>
        </w:rPr>
        <w:t>. 14</w:t>
      </w:r>
      <w:r w:rsidRPr="00B9532F">
        <w:rPr>
          <w:sz w:val="12"/>
        </w:rPr>
        <w:t>¶</w:t>
      </w:r>
      <w:r w:rsidRPr="00B9532F">
        <w:rPr>
          <w:sz w:val="16"/>
        </w:rPr>
        <w:t xml:space="preserve"> 8 A </w:t>
      </w:r>
      <w:r w:rsidRPr="00984990">
        <w:rPr>
          <w:rStyle w:val="StyleBoldUnderline"/>
        </w:rPr>
        <w:t>2011 KPMG survey found a lower number of</w:t>
      </w:r>
      <w:r w:rsidRPr="00B9532F">
        <w:rPr>
          <w:rStyle w:val="StyleBoldUnderline"/>
          <w:sz w:val="12"/>
        </w:rPr>
        <w:t xml:space="preserve">¶ </w:t>
      </w:r>
      <w:r w:rsidRPr="00984990">
        <w:rPr>
          <w:rStyle w:val="StyleBoldUnderline"/>
        </w:rPr>
        <w:t>employees who reported</w:t>
      </w:r>
      <w:r w:rsidRPr="00B9532F">
        <w:rPr>
          <w:sz w:val="16"/>
        </w:rPr>
        <w:t xml:space="preserve"> (10%), </w:t>
      </w:r>
      <w:r w:rsidRPr="00984990">
        <w:rPr>
          <w:rStyle w:val="StyleBoldUnderline"/>
        </w:rPr>
        <w:t xml:space="preserve">but also found that </w:t>
      </w:r>
      <w:r w:rsidRPr="00984990">
        <w:rPr>
          <w:rStyle w:val="StyleBoldUnderline"/>
        </w:rPr>
        <w:lastRenderedPageBreak/>
        <w:t>anonymous tipsters reported</w:t>
      </w:r>
      <w:r w:rsidRPr="00B9532F">
        <w:rPr>
          <w:rStyle w:val="StyleBoldUnderline"/>
          <w:sz w:val="12"/>
        </w:rPr>
        <w:t xml:space="preserve">¶ </w:t>
      </w:r>
      <w:r w:rsidRPr="00984990">
        <w:rPr>
          <w:rStyle w:val="StyleBoldUnderline"/>
        </w:rPr>
        <w:t>about 14% of all fraud149</w:t>
      </w:r>
      <w:r w:rsidRPr="00B9532F">
        <w:rPr>
          <w:sz w:val="16"/>
        </w:rPr>
        <w:t>-making the overall numbers similar to the ACFE</w:t>
      </w:r>
      <w:r w:rsidRPr="00B9532F">
        <w:rPr>
          <w:sz w:val="12"/>
        </w:rPr>
        <w:t>¶</w:t>
      </w:r>
      <w:r w:rsidRPr="00B9532F">
        <w:rPr>
          <w:sz w:val="16"/>
        </w:rPr>
        <w:t xml:space="preserve"> statistics. </w:t>
      </w:r>
      <w:r w:rsidRPr="00984990">
        <w:rPr>
          <w:rStyle w:val="StyleBoldUnderline"/>
        </w:rPr>
        <w:t>Another study</w:t>
      </w:r>
      <w:r w:rsidRPr="00B9532F">
        <w:rPr>
          <w:sz w:val="16"/>
        </w:rPr>
        <w:t xml:space="preserve"> examined U.S. fraud cases from 1996 to 2004 and</w:t>
      </w:r>
      <w:r w:rsidRPr="00B9532F">
        <w:rPr>
          <w:sz w:val="12"/>
        </w:rPr>
        <w:t>¶</w:t>
      </w:r>
      <w:r w:rsidRPr="00B9532F">
        <w:rPr>
          <w:sz w:val="16"/>
        </w:rPr>
        <w:t xml:space="preserve"> 150 found that employees reported the fraud 17% of the time it became public -</w:t>
      </w:r>
      <w:r w:rsidRPr="00B9532F">
        <w:rPr>
          <w:sz w:val="12"/>
        </w:rPr>
        <w:t>¶</w:t>
      </w:r>
      <w:r w:rsidRPr="00B9532F">
        <w:rPr>
          <w:sz w:val="16"/>
        </w:rPr>
        <w:t xml:space="preserve"> again more than any other source. However, this study compared cases before</w:t>
      </w:r>
      <w:r w:rsidRPr="00B9532F">
        <w:rPr>
          <w:sz w:val="12"/>
        </w:rPr>
        <w:t>¶</w:t>
      </w:r>
      <w:r w:rsidRPr="00B9532F">
        <w:rPr>
          <w:sz w:val="16"/>
        </w:rPr>
        <w:t xml:space="preserve"> and after Sarbanes-Oxley was passed. It </w:t>
      </w:r>
      <w:r w:rsidRPr="00984990">
        <w:rPr>
          <w:rStyle w:val="StyleBoldUnderline"/>
        </w:rPr>
        <w:t>found that the percentage of employee</w:t>
      </w:r>
      <w:r w:rsidRPr="00B9532F">
        <w:rPr>
          <w:rStyle w:val="StyleBoldUnderline"/>
          <w:sz w:val="12"/>
        </w:rPr>
        <w:t xml:space="preserve">¶ </w:t>
      </w:r>
      <w:r w:rsidRPr="00984990">
        <w:rPr>
          <w:rStyle w:val="StyleBoldUnderline"/>
        </w:rPr>
        <w:t>tips actually decreased after Sarbanes-Oxley</w:t>
      </w:r>
      <w:r w:rsidRPr="00B9532F">
        <w:rPr>
          <w:sz w:val="16"/>
        </w:rPr>
        <w:t xml:space="preserve">.1 51 </w:t>
      </w:r>
      <w:proofErr w:type="gramStart"/>
      <w:r w:rsidRPr="00B9532F">
        <w:rPr>
          <w:sz w:val="16"/>
        </w:rPr>
        <w:t>The</w:t>
      </w:r>
      <w:proofErr w:type="gramEnd"/>
      <w:r w:rsidRPr="00B9532F">
        <w:rPr>
          <w:sz w:val="16"/>
        </w:rPr>
        <w:t xml:space="preserve"> authors speculated that</w:t>
      </w:r>
      <w:r w:rsidRPr="00B9532F">
        <w:rPr>
          <w:sz w:val="12"/>
        </w:rPr>
        <w:t>¶</w:t>
      </w:r>
      <w:r w:rsidRPr="00B9532F">
        <w:rPr>
          <w:sz w:val="16"/>
        </w:rPr>
        <w:t xml:space="preserve"> [o]</w:t>
      </w:r>
      <w:proofErr w:type="spellStart"/>
      <w:r w:rsidRPr="00B9532F">
        <w:rPr>
          <w:sz w:val="16"/>
        </w:rPr>
        <w:t>ne</w:t>
      </w:r>
      <w:proofErr w:type="spellEnd"/>
      <w:r w:rsidRPr="00B9532F">
        <w:rPr>
          <w:sz w:val="16"/>
        </w:rPr>
        <w:t xml:space="preserve"> possible explanation is that </w:t>
      </w:r>
      <w:r w:rsidRPr="00984990">
        <w:rPr>
          <w:rStyle w:val="StyleBoldUnderline"/>
        </w:rPr>
        <w:t>rules that strengthen the protection of</w:t>
      </w:r>
      <w:r w:rsidRPr="00B9532F">
        <w:rPr>
          <w:rStyle w:val="StyleBoldUnderline"/>
          <w:sz w:val="12"/>
        </w:rPr>
        <w:t xml:space="preserve">¶ </w:t>
      </w:r>
      <w:r w:rsidRPr="00984990">
        <w:rPr>
          <w:rStyle w:val="StyleBoldUnderline"/>
        </w:rPr>
        <w:t>the whistleblowers' current jobs offer only a small reward relative to the</w:t>
      </w:r>
      <w:r w:rsidRPr="00B9532F">
        <w:rPr>
          <w:rStyle w:val="StyleBoldUnderline"/>
          <w:sz w:val="12"/>
        </w:rPr>
        <w:t xml:space="preserve">¶ </w:t>
      </w:r>
      <w:r w:rsidRPr="00984990">
        <w:rPr>
          <w:rStyle w:val="StyleBoldUnderline"/>
        </w:rPr>
        <w:t>extensive ostracism whistleblowers face</w:t>
      </w:r>
      <w:r w:rsidRPr="00B9532F">
        <w:rPr>
          <w:sz w:val="16"/>
        </w:rPr>
        <w:t xml:space="preserve">. Additionally, </w:t>
      </w:r>
      <w:r w:rsidRPr="00984990">
        <w:rPr>
          <w:rStyle w:val="StyleBoldUnderline"/>
        </w:rPr>
        <w:t>just because</w:t>
      </w:r>
      <w:r w:rsidRPr="00B9532F">
        <w:rPr>
          <w:rStyle w:val="StyleBoldUnderline"/>
          <w:sz w:val="12"/>
        </w:rPr>
        <w:t xml:space="preserve">¶ </w:t>
      </w:r>
      <w:r w:rsidRPr="00984990">
        <w:rPr>
          <w:rStyle w:val="StyleBoldUnderline"/>
        </w:rPr>
        <w:t>jobs are protected does not mean that career advancements in the firm</w:t>
      </w:r>
      <w:r w:rsidRPr="00B9532F">
        <w:rPr>
          <w:rStyle w:val="StyleBoldUnderline"/>
          <w:sz w:val="12"/>
        </w:rPr>
        <w:t xml:space="preserve">¶ </w:t>
      </w:r>
      <w:r w:rsidRPr="00984990">
        <w:rPr>
          <w:rStyle w:val="StyleBoldUnderline"/>
        </w:rPr>
        <w:t>are not impacted by whistleblowing. Another explanation could be that</w:t>
      </w:r>
      <w:r w:rsidRPr="00B9532F">
        <w:rPr>
          <w:rStyle w:val="StyleBoldUnderline"/>
          <w:sz w:val="12"/>
        </w:rPr>
        <w:t xml:space="preserve">¶ </w:t>
      </w:r>
      <w:r w:rsidRPr="00984990">
        <w:rPr>
          <w:rStyle w:val="StyleBoldUnderline"/>
        </w:rPr>
        <w:t>job protection is of no use if the firm goes bankrupt after the revelation</w:t>
      </w:r>
      <w:r w:rsidRPr="00B9532F">
        <w:rPr>
          <w:rStyle w:val="StyleBoldUnderline"/>
          <w:sz w:val="12"/>
        </w:rPr>
        <w:t xml:space="preserve">¶ </w:t>
      </w:r>
      <w:r w:rsidRPr="00984990">
        <w:rPr>
          <w:rStyle w:val="StyleBoldUnderline"/>
        </w:rPr>
        <w:t>of fraud.</w:t>
      </w:r>
      <w:r w:rsidRPr="00B9532F">
        <w:rPr>
          <w:sz w:val="16"/>
        </w:rPr>
        <w:t xml:space="preserve"> 152</w:t>
      </w:r>
    </w:p>
    <w:p w14:paraId="7DB6272B" w14:textId="77777777" w:rsidR="00AA7CC3" w:rsidRDefault="00AA7CC3" w:rsidP="00AA7CC3"/>
    <w:p w14:paraId="500988BE" w14:textId="77777777" w:rsidR="00AA7CC3" w:rsidRDefault="00AA7CC3" w:rsidP="00AA7CC3"/>
    <w:p w14:paraId="18CFBF10" w14:textId="77777777" w:rsidR="00AA7CC3" w:rsidRDefault="00AA7CC3" w:rsidP="00AA7CC3">
      <w:pPr>
        <w:pStyle w:val="Heading4"/>
      </w:pPr>
      <w:r>
        <w:t>SOX really bad for whistleblowers</w:t>
      </w:r>
    </w:p>
    <w:p w14:paraId="74E17AB6" w14:textId="77777777" w:rsidR="00AA7CC3" w:rsidRDefault="00AA7CC3" w:rsidP="00AA7CC3">
      <w:pPr>
        <w:shd w:val="clear" w:color="auto" w:fill="FFFFFF"/>
        <w:rPr>
          <w:rFonts w:ascii="Georgia" w:hAnsi="Georgia" w:cs="Times New Roman"/>
          <w:color w:val="222222"/>
          <w:sz w:val="19"/>
          <w:szCs w:val="19"/>
        </w:rPr>
      </w:pPr>
      <w:r>
        <w:rPr>
          <w:rFonts w:ascii="Georgia" w:hAnsi="Georgia" w:cs="Times New Roman"/>
          <w:b/>
          <w:bCs/>
          <w:color w:val="222222"/>
          <w:sz w:val="19"/>
          <w:szCs w:val="19"/>
        </w:rPr>
        <w:t>Moberly 12</w:t>
      </w:r>
      <w:r>
        <w:rPr>
          <w:rStyle w:val="apple-converted-space"/>
          <w:rFonts w:ascii="Georgia" w:hAnsi="Georgia" w:cs="Times New Roman"/>
          <w:b/>
          <w:bCs/>
          <w:color w:val="222222"/>
          <w:sz w:val="19"/>
          <w:szCs w:val="19"/>
        </w:rPr>
        <w:t> </w:t>
      </w:r>
      <w:r>
        <w:rPr>
          <w:rFonts w:ascii="Georgia" w:hAnsi="Georgia" w:cs="Times New Roman"/>
          <w:color w:val="222222"/>
          <w:sz w:val="19"/>
          <w:szCs w:val="19"/>
        </w:rPr>
        <w:t>[Economics professor at University of Nebraska College of Law “SARBANES-OXLEY'S WHISTLEBLOWER PROVISIONS: TEN YEARS LATER” South Carolina Law Review Vol 64]</w:t>
      </w:r>
    </w:p>
    <w:p w14:paraId="092D9746" w14:textId="77777777" w:rsidR="00AA7CC3" w:rsidRPr="00126732" w:rsidRDefault="00AA7CC3" w:rsidP="00AA7CC3"/>
    <w:p w14:paraId="35111559" w14:textId="77777777" w:rsidR="00AA7CC3" w:rsidRDefault="00AA7CC3" w:rsidP="00AA7CC3">
      <w:r>
        <w:t xml:space="preserve">More </w:t>
      </w:r>
      <w:r w:rsidRPr="00984990">
        <w:rPr>
          <w:rStyle w:val="StyleBoldUnderline"/>
        </w:rPr>
        <w:t>recent studies mirror these variances</w:t>
      </w:r>
      <w:r>
        <w:t xml:space="preserve">. The </w:t>
      </w:r>
      <w:r w:rsidRPr="00984990">
        <w:rPr>
          <w:rStyle w:val="StyleBoldUnderline"/>
        </w:rPr>
        <w:t>ERC survey</w:t>
      </w:r>
      <w:r>
        <w:t xml:space="preserve"> mentioned</w:t>
      </w:r>
    </w:p>
    <w:p w14:paraId="6B6CC4A8" w14:textId="77777777" w:rsidR="00AA7CC3" w:rsidRPr="00984990" w:rsidRDefault="00AA7CC3" w:rsidP="00AA7CC3">
      <w:pPr>
        <w:rPr>
          <w:rStyle w:val="StyleBoldUnderline"/>
        </w:rPr>
      </w:pPr>
      <w:proofErr w:type="gramStart"/>
      <w:r>
        <w:t>above</w:t>
      </w:r>
      <w:proofErr w:type="gramEnd"/>
      <w:r>
        <w:t xml:space="preserve"> </w:t>
      </w:r>
      <w:r w:rsidRPr="00984990">
        <w:rPr>
          <w:rStyle w:val="StyleBoldUnderline"/>
        </w:rPr>
        <w:t>found a sharp increase between 2007 and 2011</w:t>
      </w:r>
      <w:r>
        <w:t xml:space="preserve"> </w:t>
      </w:r>
      <w:r w:rsidRPr="00984990">
        <w:rPr>
          <w:rStyle w:val="StyleBoldUnderline"/>
        </w:rPr>
        <w:t>in the percentage of</w:t>
      </w:r>
    </w:p>
    <w:p w14:paraId="46C14C41" w14:textId="77777777" w:rsidR="00AA7CC3" w:rsidRPr="00B9532F" w:rsidRDefault="00AA7CC3" w:rsidP="00AA7CC3">
      <w:pPr>
        <w:rPr>
          <w:sz w:val="16"/>
        </w:rPr>
      </w:pPr>
      <w:r w:rsidRPr="00984990">
        <w:rPr>
          <w:rStyle w:val="StyleBoldUnderline"/>
        </w:rPr>
        <w:t>employees who reported retaliation after they disclosed misconduct</w:t>
      </w:r>
      <w:r w:rsidRPr="00B9532F">
        <w:rPr>
          <w:sz w:val="16"/>
        </w:rPr>
        <w:t>, from 12%</w:t>
      </w:r>
      <w:r w:rsidRPr="00B9532F">
        <w:rPr>
          <w:sz w:val="12"/>
        </w:rPr>
        <w:t>¶</w:t>
      </w:r>
      <w:r w:rsidRPr="00B9532F">
        <w:rPr>
          <w:sz w:val="16"/>
        </w:rPr>
        <w:t xml:space="preserve"> to an "all-time high" of 22%.169 By contrast, the </w:t>
      </w:r>
      <w:r w:rsidRPr="00984990">
        <w:rPr>
          <w:rStyle w:val="StyleBoldUnderline"/>
        </w:rPr>
        <w:t>study of fraud cases between</w:t>
      </w:r>
      <w:r w:rsidRPr="00B9532F">
        <w:rPr>
          <w:rStyle w:val="StyleBoldUnderline"/>
          <w:sz w:val="12"/>
        </w:rPr>
        <w:t xml:space="preserve">¶ </w:t>
      </w:r>
      <w:r w:rsidRPr="00984990">
        <w:rPr>
          <w:rStyle w:val="StyleBoldUnderline"/>
        </w:rPr>
        <w:t>1996 and 2004 determined that 82% of the employee whistleblowers suffered</w:t>
      </w:r>
      <w:r w:rsidRPr="00B9532F">
        <w:rPr>
          <w:rStyle w:val="StyleBoldUnderline"/>
          <w:sz w:val="12"/>
        </w:rPr>
        <w:t xml:space="preserve">¶ </w:t>
      </w:r>
      <w:r w:rsidRPr="00984990">
        <w:rPr>
          <w:rStyle w:val="StyleBoldUnderline"/>
        </w:rPr>
        <w:t>retaliation</w:t>
      </w:r>
      <w:r w:rsidRPr="00B9532F">
        <w:rPr>
          <w:sz w:val="16"/>
        </w:rPr>
        <w:t>. 1</w:t>
      </w:r>
      <w:r w:rsidRPr="00B9532F">
        <w:rPr>
          <w:sz w:val="12"/>
        </w:rPr>
        <w:t>¶</w:t>
      </w:r>
      <w:r w:rsidRPr="00B9532F">
        <w:rPr>
          <w:sz w:val="16"/>
        </w:rPr>
        <w:t xml:space="preserve"> 70</w:t>
      </w:r>
      <w:r w:rsidRPr="00B9532F">
        <w:rPr>
          <w:sz w:val="12"/>
        </w:rPr>
        <w:t>¶</w:t>
      </w:r>
      <w:r w:rsidRPr="00B9532F">
        <w:rPr>
          <w:sz w:val="16"/>
        </w:rPr>
        <w:t xml:space="preserve"> </w:t>
      </w:r>
      <w:proofErr w:type="gramStart"/>
      <w:r w:rsidRPr="00B9532F">
        <w:rPr>
          <w:sz w:val="16"/>
        </w:rPr>
        <w:t>Given</w:t>
      </w:r>
      <w:proofErr w:type="gramEnd"/>
      <w:r w:rsidRPr="00B9532F">
        <w:rPr>
          <w:sz w:val="16"/>
        </w:rPr>
        <w:t xml:space="preserve"> the lack of consistent survey evidence, one way to examine whether</w:t>
      </w:r>
      <w:r w:rsidRPr="00B9532F">
        <w:rPr>
          <w:sz w:val="12"/>
        </w:rPr>
        <w:t>¶</w:t>
      </w:r>
      <w:r w:rsidRPr="00B9532F">
        <w:rPr>
          <w:sz w:val="16"/>
        </w:rPr>
        <w:t xml:space="preserve"> Sarbanes-Oxley's </w:t>
      </w:r>
      <w:proofErr w:type="spellStart"/>
      <w:r w:rsidRPr="00B9532F">
        <w:rPr>
          <w:sz w:val="16"/>
        </w:rPr>
        <w:t>antiretaliation</w:t>
      </w:r>
      <w:proofErr w:type="spellEnd"/>
      <w:r w:rsidRPr="00B9532F">
        <w:rPr>
          <w:sz w:val="16"/>
        </w:rPr>
        <w:t xml:space="preserve"> protection worked is to look at how often</w:t>
      </w:r>
      <w:r w:rsidRPr="00B9532F">
        <w:rPr>
          <w:sz w:val="12"/>
        </w:rPr>
        <w:t>¶</w:t>
      </w:r>
      <w:r w:rsidRPr="00B9532F">
        <w:rPr>
          <w:sz w:val="16"/>
        </w:rPr>
        <w:t xml:space="preserve"> employees won retaliation claims they filed with OSHA. Of course, the OSHA</w:t>
      </w:r>
      <w:r w:rsidRPr="00B9532F">
        <w:rPr>
          <w:sz w:val="12"/>
        </w:rPr>
        <w:t>¶</w:t>
      </w:r>
      <w:r w:rsidRPr="00B9532F">
        <w:rPr>
          <w:sz w:val="16"/>
        </w:rPr>
        <w:t xml:space="preserve"> win rate does not reflect how many employees reported misconduct and did not</w:t>
      </w:r>
      <w:r w:rsidRPr="00B9532F">
        <w:rPr>
          <w:sz w:val="12"/>
        </w:rPr>
        <w:t>¶</w:t>
      </w:r>
      <w:r w:rsidRPr="00B9532F">
        <w:rPr>
          <w:sz w:val="16"/>
        </w:rPr>
        <w:t xml:space="preserve"> suffer retaliation-these employees would not file claims and we would not</w:t>
      </w:r>
      <w:r w:rsidRPr="00B9532F">
        <w:rPr>
          <w:sz w:val="12"/>
        </w:rPr>
        <w:t>¶</w:t>
      </w:r>
      <w:r w:rsidRPr="00B9532F">
        <w:rPr>
          <w:sz w:val="16"/>
        </w:rPr>
        <w:t xml:space="preserve"> know about them.1 71 A greater problem might be that win rates are notoriously</w:t>
      </w:r>
      <w:r w:rsidRPr="00B9532F">
        <w:rPr>
          <w:sz w:val="12"/>
        </w:rPr>
        <w:t>¶</w:t>
      </w:r>
      <w:r w:rsidRPr="00B9532F">
        <w:rPr>
          <w:sz w:val="16"/>
        </w:rPr>
        <w:t xml:space="preserve"> difficult to interpret. 172 After all, what should the proper win rate be for a claim?</w:t>
      </w:r>
      <w:r w:rsidRPr="00B9532F">
        <w:rPr>
          <w:sz w:val="12"/>
        </w:rPr>
        <w:t>¶</w:t>
      </w:r>
      <w:r w:rsidRPr="00B9532F">
        <w:rPr>
          <w:sz w:val="16"/>
        </w:rPr>
        <w:t xml:space="preserve"> That question might be difficult to answer because the "ideal" win rate depends,</w:t>
      </w:r>
      <w:r w:rsidRPr="00B9532F">
        <w:rPr>
          <w:sz w:val="12"/>
        </w:rPr>
        <w:t>¶</w:t>
      </w:r>
      <w:r w:rsidRPr="00B9532F">
        <w:rPr>
          <w:sz w:val="16"/>
        </w:rPr>
        <w:t xml:space="preserve"> in part, upon the number of meritorious claims filed, which is likely impossible</w:t>
      </w:r>
      <w:r w:rsidRPr="00B9532F">
        <w:rPr>
          <w:sz w:val="12"/>
        </w:rPr>
        <w:t>¶</w:t>
      </w:r>
      <w:r w:rsidRPr="00B9532F">
        <w:rPr>
          <w:sz w:val="16"/>
        </w:rPr>
        <w:t xml:space="preserve"> to reasonably determine. 173</w:t>
      </w:r>
      <w:r w:rsidRPr="00B9532F">
        <w:rPr>
          <w:sz w:val="12"/>
        </w:rPr>
        <w:t>¶</w:t>
      </w:r>
      <w:r w:rsidRPr="00B9532F">
        <w:rPr>
          <w:sz w:val="16"/>
        </w:rPr>
        <w:t xml:space="preserve"> However, </w:t>
      </w:r>
      <w:r w:rsidRPr="00984990">
        <w:rPr>
          <w:rStyle w:val="StyleBoldUnderline"/>
        </w:rPr>
        <w:t>in this case, examining OSHA win rates does provide some sense</w:t>
      </w:r>
      <w:r w:rsidRPr="00B9532F">
        <w:rPr>
          <w:rStyle w:val="StyleBoldUnderline"/>
          <w:sz w:val="12"/>
        </w:rPr>
        <w:t xml:space="preserve">¶ </w:t>
      </w:r>
      <w:r w:rsidRPr="00984990">
        <w:rPr>
          <w:rStyle w:val="StyleBoldUnderline"/>
        </w:rPr>
        <w:t>of whether Sarbanes-Oxley's statutory protections appropriately compensated</w:t>
      </w:r>
      <w:r w:rsidRPr="00B9532F">
        <w:rPr>
          <w:sz w:val="12"/>
        </w:rPr>
        <w:t>¶</w:t>
      </w:r>
      <w:r w:rsidRPr="00B9532F">
        <w:rPr>
          <w:sz w:val="16"/>
        </w:rPr>
        <w:t xml:space="preserve"> victims of retaliation </w:t>
      </w:r>
      <w:r w:rsidRPr="00984990">
        <w:rPr>
          <w:rStyle w:val="StyleBoldUnderline"/>
        </w:rPr>
        <w:t>because the statistics are so skewed against whistleblowers</w:t>
      </w:r>
      <w:r w:rsidRPr="00B9532F">
        <w:rPr>
          <w:sz w:val="16"/>
        </w:rPr>
        <w:t>.</w:t>
      </w:r>
      <w:r w:rsidRPr="00B9532F">
        <w:rPr>
          <w:sz w:val="12"/>
        </w:rPr>
        <w:t>¶</w:t>
      </w:r>
      <w:r w:rsidRPr="00B9532F">
        <w:rPr>
          <w:sz w:val="16"/>
        </w:rPr>
        <w:t xml:space="preserve"> In 2007, I published an extensive empirical study of OSHA decisions in</w:t>
      </w:r>
      <w:r w:rsidRPr="00B9532F">
        <w:rPr>
          <w:sz w:val="12"/>
        </w:rPr>
        <w:t>¶</w:t>
      </w:r>
      <w:r w:rsidRPr="00B9532F">
        <w:rPr>
          <w:sz w:val="16"/>
        </w:rPr>
        <w:t xml:space="preserve"> Sarbanes-Oxley cases.1 74 I found that </w:t>
      </w:r>
      <w:r w:rsidRPr="00984990">
        <w:rPr>
          <w:rStyle w:val="StyleBoldUnderline"/>
        </w:rPr>
        <w:t>3.6% of all claimants won after an OSHA</w:t>
      </w:r>
      <w:r w:rsidRPr="00B9532F">
        <w:rPr>
          <w:rStyle w:val="StyleBoldUnderline"/>
          <w:sz w:val="12"/>
        </w:rPr>
        <w:t xml:space="preserve">¶ </w:t>
      </w:r>
      <w:r w:rsidRPr="00984990">
        <w:rPr>
          <w:rStyle w:val="StyleBoldUnderline"/>
        </w:rPr>
        <w:t>investigation-a paltry amount and lower than almost any other comparable</w:t>
      </w:r>
      <w:r w:rsidRPr="00B9532F">
        <w:rPr>
          <w:rStyle w:val="StyleBoldUnderline"/>
          <w:sz w:val="12"/>
        </w:rPr>
        <w:t xml:space="preserve">¶ </w:t>
      </w:r>
      <w:r w:rsidRPr="00984990">
        <w:rPr>
          <w:rStyle w:val="StyleBoldUnderline"/>
        </w:rPr>
        <w:t>statute.</w:t>
      </w:r>
      <w:r w:rsidRPr="00B9532F">
        <w:rPr>
          <w:sz w:val="16"/>
        </w:rPr>
        <w:t xml:space="preserve"> 7 5 </w:t>
      </w:r>
      <w:proofErr w:type="gramStart"/>
      <w:r w:rsidRPr="00B9532F">
        <w:rPr>
          <w:sz w:val="16"/>
        </w:rPr>
        <w:t>To</w:t>
      </w:r>
      <w:proofErr w:type="gramEnd"/>
      <w:r w:rsidRPr="00B9532F">
        <w:rPr>
          <w:sz w:val="16"/>
        </w:rPr>
        <w:t xml:space="preserve"> put that in real numbers, </w:t>
      </w:r>
      <w:r w:rsidRPr="00984990">
        <w:rPr>
          <w:rStyle w:val="StyleBoldUnderline"/>
        </w:rPr>
        <w:t>by July 13, 2005</w:t>
      </w:r>
      <w:r w:rsidRPr="00B9532F">
        <w:rPr>
          <w:sz w:val="16"/>
        </w:rPr>
        <w:t xml:space="preserve"> (almost exactly three</w:t>
      </w:r>
      <w:r w:rsidRPr="00B9532F">
        <w:rPr>
          <w:sz w:val="12"/>
        </w:rPr>
        <w:t>¶</w:t>
      </w:r>
      <w:r w:rsidRPr="00B9532F">
        <w:rPr>
          <w:sz w:val="16"/>
        </w:rPr>
        <w:t xml:space="preserve"> full years after Sarbanes-Oxley's enactment), </w:t>
      </w:r>
      <w:r w:rsidRPr="00984990">
        <w:rPr>
          <w:rStyle w:val="StyleBoldUnderline"/>
        </w:rPr>
        <w:t>OSHA issued 361 Sarbanes-Oxley</w:t>
      </w:r>
      <w:r w:rsidRPr="00B9532F">
        <w:rPr>
          <w:rStyle w:val="StyleBoldUnderline"/>
          <w:sz w:val="12"/>
        </w:rPr>
        <w:t xml:space="preserve">¶ </w:t>
      </w:r>
      <w:r w:rsidRPr="00984990">
        <w:rPr>
          <w:rStyle w:val="StyleBoldUnderline"/>
        </w:rPr>
        <w:t>decisions and thirteen claimants won</w:t>
      </w:r>
      <w:r w:rsidRPr="00B9532F">
        <w:rPr>
          <w:sz w:val="16"/>
        </w:rPr>
        <w:t>. P6 While these numbers seem low, the</w:t>
      </w:r>
      <w:r w:rsidRPr="00B9532F">
        <w:rPr>
          <w:sz w:val="12"/>
        </w:rPr>
        <w:t>¶</w:t>
      </w:r>
      <w:r w:rsidRPr="00B9532F">
        <w:rPr>
          <w:sz w:val="16"/>
        </w:rPr>
        <w:t xml:space="preserve"> </w:t>
      </w:r>
      <w:r w:rsidRPr="00984990">
        <w:rPr>
          <w:rStyle w:val="StyleBoldUnderline"/>
        </w:rPr>
        <w:t>numbers have been even worse for whistleblowers since the study ended</w:t>
      </w:r>
      <w:r w:rsidRPr="00B9532F">
        <w:rPr>
          <w:sz w:val="16"/>
        </w:rPr>
        <w:t>. From</w:t>
      </w:r>
      <w:r w:rsidRPr="00B9532F">
        <w:rPr>
          <w:sz w:val="12"/>
        </w:rPr>
        <w:t>¶</w:t>
      </w:r>
      <w:r w:rsidRPr="00B9532F">
        <w:rPr>
          <w:sz w:val="16"/>
        </w:rPr>
        <w:t xml:space="preserve"> that point until December 31, 2011, </w:t>
      </w:r>
      <w:r w:rsidRPr="00984990">
        <w:rPr>
          <w:rStyle w:val="StyleBoldUnderline"/>
        </w:rPr>
        <w:t>more than six years later, only ten more whistleblowers won a case in front of OSHA</w:t>
      </w:r>
      <w:r w:rsidRPr="00B9532F">
        <w:rPr>
          <w:sz w:val="16"/>
        </w:rPr>
        <w:t xml:space="preserve">."' In total, </w:t>
      </w:r>
      <w:r w:rsidRPr="00984990">
        <w:rPr>
          <w:rStyle w:val="StyleBoldUnderline"/>
        </w:rPr>
        <w:t>from the Act's</w:t>
      </w:r>
      <w:r w:rsidRPr="00B9532F">
        <w:rPr>
          <w:rStyle w:val="StyleBoldUnderline"/>
          <w:sz w:val="12"/>
        </w:rPr>
        <w:t xml:space="preserve">¶ </w:t>
      </w:r>
      <w:r w:rsidRPr="00984990">
        <w:rPr>
          <w:rStyle w:val="StyleBoldUnderline"/>
        </w:rPr>
        <w:t>effective date until the end of 2011, employees won 1.8% of the 1,260 cases</w:t>
      </w:r>
      <w:r w:rsidRPr="00B9532F">
        <w:rPr>
          <w:sz w:val="12"/>
        </w:rPr>
        <w:t>¶</w:t>
      </w:r>
      <w:r w:rsidRPr="00B9532F">
        <w:rPr>
          <w:sz w:val="16"/>
        </w:rPr>
        <w:t xml:space="preserve"> OSHA decided."' Remarkably, for three straight years </w:t>
      </w:r>
      <w:r w:rsidRPr="00984990">
        <w:rPr>
          <w:rStyle w:val="StyleBoldUnderline"/>
        </w:rPr>
        <w:t>between fiscal years</w:t>
      </w:r>
      <w:r w:rsidRPr="00B9532F">
        <w:rPr>
          <w:rStyle w:val="StyleBoldUnderline"/>
          <w:sz w:val="12"/>
        </w:rPr>
        <w:t xml:space="preserve">¶ </w:t>
      </w:r>
      <w:r w:rsidRPr="00984990">
        <w:rPr>
          <w:rStyle w:val="StyleBoldUnderline"/>
        </w:rPr>
        <w:t>2006 and 2008, OSHA did not decide a single case in favor of a Sarbanes-Oxley</w:t>
      </w:r>
      <w:r w:rsidRPr="00B9532F">
        <w:rPr>
          <w:rStyle w:val="StyleBoldUnderline"/>
          <w:sz w:val="12"/>
        </w:rPr>
        <w:t xml:space="preserve">¶ </w:t>
      </w:r>
      <w:r w:rsidRPr="00984990">
        <w:rPr>
          <w:rStyle w:val="StyleBoldUnderline"/>
        </w:rPr>
        <w:t>claimant</w:t>
      </w:r>
      <w:r w:rsidRPr="00B9532F">
        <w:rPr>
          <w:sz w:val="16"/>
        </w:rPr>
        <w:t xml:space="preserve">.179 </w:t>
      </w:r>
      <w:proofErr w:type="gramStart"/>
      <w:r w:rsidRPr="00B9532F">
        <w:rPr>
          <w:sz w:val="16"/>
        </w:rPr>
        <w:t>During</w:t>
      </w:r>
      <w:proofErr w:type="gramEnd"/>
      <w:r w:rsidRPr="00B9532F">
        <w:rPr>
          <w:sz w:val="16"/>
        </w:rPr>
        <w:t xml:space="preserve"> that time, </w:t>
      </w:r>
      <w:r w:rsidRPr="00984990">
        <w:rPr>
          <w:rStyle w:val="StyleBoldUnderline"/>
        </w:rPr>
        <w:t>OSHA found for employers in 488 straight</w:t>
      </w:r>
      <w:r w:rsidRPr="00B9532F">
        <w:rPr>
          <w:rStyle w:val="StyleBoldUnderline"/>
          <w:sz w:val="12"/>
        </w:rPr>
        <w:t xml:space="preserve">¶ </w:t>
      </w:r>
      <w:r w:rsidRPr="00984990">
        <w:rPr>
          <w:rStyle w:val="StyleBoldUnderline"/>
        </w:rPr>
        <w:t>decisions</w:t>
      </w:r>
      <w:r w:rsidRPr="00B9532F">
        <w:rPr>
          <w:sz w:val="16"/>
        </w:rPr>
        <w:t>. 80</w:t>
      </w:r>
      <w:r w:rsidRPr="00B9532F">
        <w:rPr>
          <w:sz w:val="12"/>
        </w:rPr>
        <w:t>¶</w:t>
      </w:r>
      <w:r w:rsidRPr="00B9532F">
        <w:rPr>
          <w:sz w:val="16"/>
        </w:rPr>
        <w:t xml:space="preserve"> </w:t>
      </w:r>
      <w:proofErr w:type="gramStart"/>
      <w:r w:rsidRPr="00B9532F">
        <w:rPr>
          <w:sz w:val="16"/>
        </w:rPr>
        <w:t>Two</w:t>
      </w:r>
      <w:proofErr w:type="gramEnd"/>
      <w:r w:rsidRPr="00B9532F">
        <w:rPr>
          <w:sz w:val="16"/>
        </w:rPr>
        <w:t xml:space="preserve"> primary factors contributed to the difficulties whistleblowers had</w:t>
      </w:r>
      <w:r w:rsidRPr="00B9532F">
        <w:rPr>
          <w:sz w:val="12"/>
        </w:rPr>
        <w:t>¶</w:t>
      </w:r>
      <w:r w:rsidRPr="00B9532F">
        <w:rPr>
          <w:sz w:val="16"/>
        </w:rPr>
        <w:t xml:space="preserve"> winning cases: administrative recalcitrance and adjudicative hamstringing.</w:t>
      </w:r>
      <w:r w:rsidRPr="00B9532F">
        <w:rPr>
          <w:sz w:val="12"/>
        </w:rPr>
        <w:t>¶</w:t>
      </w:r>
      <w:r w:rsidRPr="00B9532F">
        <w:rPr>
          <w:sz w:val="16"/>
        </w:rPr>
        <w:t xml:space="preserve"> 1. Administrative Recalcitrance</w:t>
      </w:r>
      <w:r w:rsidRPr="00B9532F">
        <w:rPr>
          <w:sz w:val="12"/>
        </w:rPr>
        <w:t>¶</w:t>
      </w:r>
      <w:r w:rsidRPr="00B9532F">
        <w:rPr>
          <w:sz w:val="16"/>
        </w:rPr>
        <w:t xml:space="preserve"> When I examined OSHA whistleblower decisions in 2007, 1 found that the</w:t>
      </w:r>
      <w:r w:rsidRPr="00B9532F">
        <w:rPr>
          <w:sz w:val="12"/>
        </w:rPr>
        <w:t>¶</w:t>
      </w:r>
      <w:r w:rsidRPr="00B9532F">
        <w:rPr>
          <w:sz w:val="16"/>
        </w:rPr>
        <w:t xml:space="preserve"> low win rate for Sarbanes-Oxley claimants resulted, in part, from </w:t>
      </w:r>
      <w:r w:rsidRPr="00984990">
        <w:rPr>
          <w:rStyle w:val="StyleBoldUnderline"/>
        </w:rPr>
        <w:t>OSHA</w:t>
      </w:r>
      <w:r w:rsidRPr="00B9532F">
        <w:rPr>
          <w:rStyle w:val="StyleBoldUnderline"/>
          <w:sz w:val="12"/>
        </w:rPr>
        <w:t xml:space="preserve">¶ </w:t>
      </w:r>
      <w:r w:rsidRPr="00984990">
        <w:rPr>
          <w:rStyle w:val="StyleBoldUnderline"/>
        </w:rPr>
        <w:t>investigators improperly applying Sarbanes-Oxley's favorable burden of proof to</w:t>
      </w:r>
      <w:r w:rsidRPr="00B9532F">
        <w:rPr>
          <w:rStyle w:val="StyleBoldUnderline"/>
          <w:sz w:val="12"/>
        </w:rPr>
        <w:t xml:space="preserve">¶ </w:t>
      </w:r>
      <w:r w:rsidRPr="00984990">
        <w:rPr>
          <w:rStyle w:val="StyleBoldUnderline"/>
        </w:rPr>
        <w:t>the claimant's detriment</w:t>
      </w:r>
      <w:r w:rsidRPr="00B9532F">
        <w:rPr>
          <w:sz w:val="16"/>
        </w:rPr>
        <w:t xml:space="preserve">.' 81 At the time, </w:t>
      </w:r>
      <w:r w:rsidRPr="00984990">
        <w:rPr>
          <w:rStyle w:val="StyleBoldUnderline"/>
        </w:rPr>
        <w:t>the OSHA Whistleblower</w:t>
      </w:r>
      <w:r w:rsidRPr="00B9532F">
        <w:rPr>
          <w:rStyle w:val="StyleBoldUnderline"/>
          <w:sz w:val="12"/>
        </w:rPr>
        <w:t xml:space="preserve">¶ </w:t>
      </w:r>
      <w:r w:rsidRPr="00984990">
        <w:rPr>
          <w:rStyle w:val="StyleBoldUnderline"/>
        </w:rPr>
        <w:t>Investigations Manual did not accurately reflect the Sarbanes-Oxley burden</w:t>
      </w:r>
      <w:r w:rsidRPr="00B9532F">
        <w:rPr>
          <w:rStyle w:val="StyleBoldUnderline"/>
          <w:sz w:val="12"/>
        </w:rPr>
        <w:t xml:space="preserve">¶ </w:t>
      </w:r>
      <w:r w:rsidRPr="00984990">
        <w:rPr>
          <w:rStyle w:val="StyleBoldUnderline"/>
        </w:rPr>
        <w:t>shifting</w:t>
      </w:r>
      <w:r w:rsidRPr="00B9532F">
        <w:rPr>
          <w:sz w:val="16"/>
        </w:rPr>
        <w:t xml:space="preserve">, and I speculated that </w:t>
      </w:r>
      <w:r w:rsidRPr="00984990">
        <w:rPr>
          <w:rStyle w:val="StyleBoldUnderline"/>
        </w:rPr>
        <w:t>OSHA's procedures simply had not caught up with</w:t>
      </w:r>
      <w:r w:rsidRPr="00B9532F">
        <w:rPr>
          <w:rStyle w:val="StyleBoldUnderline"/>
          <w:sz w:val="12"/>
        </w:rPr>
        <w:t xml:space="preserve">¶ </w:t>
      </w:r>
      <w:r w:rsidRPr="00984990">
        <w:rPr>
          <w:rStyle w:val="StyleBoldUnderline"/>
        </w:rPr>
        <w:t>the new law</w:t>
      </w:r>
      <w:r w:rsidRPr="00B9532F">
        <w:rPr>
          <w:sz w:val="16"/>
        </w:rPr>
        <w:t xml:space="preserve">. Moreover, I believed that </w:t>
      </w:r>
      <w:r w:rsidRPr="00984990">
        <w:rPr>
          <w:rStyle w:val="StyleBoldUnderline"/>
        </w:rPr>
        <w:t>OSHA investigators were</w:t>
      </w:r>
      <w:r w:rsidRPr="00B9532F">
        <w:rPr>
          <w:rStyle w:val="StyleBoldUnderline"/>
          <w:sz w:val="12"/>
        </w:rPr>
        <w:t xml:space="preserve">¶ </w:t>
      </w:r>
      <w:r w:rsidRPr="00984990">
        <w:rPr>
          <w:rStyle w:val="StyleBoldUnderline"/>
        </w:rPr>
        <w:t>overwhelmed with the law because of the influx of hundreds of new cases</w:t>
      </w:r>
      <w:r w:rsidRPr="00B9532F">
        <w:rPr>
          <w:rStyle w:val="StyleBoldUnderline"/>
          <w:sz w:val="12"/>
        </w:rPr>
        <w:t xml:space="preserve">¶ </w:t>
      </w:r>
      <w:r w:rsidRPr="00984990">
        <w:rPr>
          <w:rStyle w:val="StyleBoldUnderline"/>
        </w:rPr>
        <w:t>without a corresponding increase in personnel</w:t>
      </w:r>
      <w:r w:rsidRPr="00B9532F">
        <w:rPr>
          <w:sz w:val="16"/>
        </w:rPr>
        <w:t>.' s3 Others questioned whether</w:t>
      </w:r>
      <w:r w:rsidRPr="00B9532F">
        <w:rPr>
          <w:sz w:val="12"/>
        </w:rPr>
        <w:t>¶</w:t>
      </w:r>
      <w:r w:rsidRPr="00B9532F">
        <w:rPr>
          <w:sz w:val="16"/>
        </w:rPr>
        <w:t xml:space="preserve"> OSHA had the expertise to investigate Sarbanes-Oxley cases because of the</w:t>
      </w:r>
      <w:r w:rsidRPr="00B9532F">
        <w:rPr>
          <w:sz w:val="12"/>
        </w:rPr>
        <w:t>¶</w:t>
      </w:r>
      <w:r w:rsidRPr="00B9532F">
        <w:rPr>
          <w:sz w:val="16"/>
        </w:rPr>
        <w:t xml:space="preserve"> </w:t>
      </w:r>
      <w:r w:rsidRPr="00984990">
        <w:rPr>
          <w:rStyle w:val="StyleBoldUnderline"/>
        </w:rPr>
        <w:t>complexity of financial fraud compared with other laws under OSHA's mandate</w:t>
      </w:r>
      <w:r w:rsidRPr="00B9532F">
        <w:rPr>
          <w:sz w:val="16"/>
        </w:rPr>
        <w:t>,</w:t>
      </w:r>
      <w:r w:rsidRPr="00B9532F">
        <w:rPr>
          <w:sz w:val="12"/>
        </w:rPr>
        <w:t>¶</w:t>
      </w:r>
      <w:r w:rsidRPr="00B9532F">
        <w:rPr>
          <w:sz w:val="16"/>
        </w:rPr>
        <w:t xml:space="preserve"> such as those related to worker safety. 184</w:t>
      </w:r>
      <w:r w:rsidRPr="00B9532F">
        <w:rPr>
          <w:sz w:val="12"/>
        </w:rPr>
        <w:t>¶</w:t>
      </w:r>
      <w:r w:rsidRPr="00B9532F">
        <w:rPr>
          <w:sz w:val="16"/>
        </w:rPr>
        <w:t xml:space="preserve"> In 2009 and 2010, these </w:t>
      </w:r>
      <w:r w:rsidRPr="00984990">
        <w:rPr>
          <w:rStyle w:val="StyleBoldUnderline"/>
        </w:rPr>
        <w:t>conclusions received some support from two</w:t>
      </w:r>
      <w:r w:rsidRPr="00B9532F">
        <w:rPr>
          <w:rStyle w:val="StyleBoldUnderline"/>
          <w:sz w:val="12"/>
        </w:rPr>
        <w:t xml:space="preserve">¶ </w:t>
      </w:r>
      <w:r w:rsidRPr="00984990">
        <w:rPr>
          <w:rStyle w:val="StyleBoldUnderline"/>
        </w:rPr>
        <w:t xml:space="preserve">independent audits of OSHA's whistleblower </w:t>
      </w:r>
      <w:r w:rsidRPr="00984990">
        <w:rPr>
          <w:rStyle w:val="StyleBoldUnderline"/>
        </w:rPr>
        <w:lastRenderedPageBreak/>
        <w:t>program by the Government</w:t>
      </w:r>
      <w:r w:rsidRPr="00B9532F">
        <w:rPr>
          <w:rStyle w:val="StyleBoldUnderline"/>
          <w:sz w:val="12"/>
        </w:rPr>
        <w:t xml:space="preserve">¶ </w:t>
      </w:r>
      <w:r w:rsidRPr="00984990">
        <w:rPr>
          <w:rStyle w:val="StyleBoldUnderline"/>
        </w:rPr>
        <w:t>Accountability Office (GAO).18 5 These audits found</w:t>
      </w:r>
      <w:r w:rsidRPr="00B9532F">
        <w:rPr>
          <w:sz w:val="16"/>
        </w:rPr>
        <w:t xml:space="preserve"> that </w:t>
      </w:r>
      <w:r w:rsidRPr="00984990">
        <w:rPr>
          <w:rStyle w:val="StyleBoldUnderline"/>
        </w:rPr>
        <w:t xml:space="preserve">OSHA lacked resources to investigate </w:t>
      </w:r>
      <w:proofErr w:type="gramStart"/>
      <w:r w:rsidRPr="00984990">
        <w:rPr>
          <w:rStyle w:val="StyleBoldUnderline"/>
        </w:rPr>
        <w:t>whistleblower ....</w:t>
      </w:r>
      <w:proofErr w:type="gramEnd"/>
      <w:r w:rsidRPr="00984990">
        <w:rPr>
          <w:rStyle w:val="StyleBoldUnderline"/>
        </w:rPr>
        <w:t xml:space="preserve"> </w:t>
      </w:r>
      <w:proofErr w:type="gramStart"/>
      <w:r w:rsidRPr="00984990">
        <w:rPr>
          <w:rStyle w:val="StyleBoldUnderline"/>
        </w:rPr>
        <w:t>claims</w:t>
      </w:r>
      <w:proofErr w:type="gramEnd"/>
      <w:r w:rsidRPr="00984990">
        <w:rPr>
          <w:rStyle w:val="StyleBoldUnderline"/>
        </w:rPr>
        <w:t xml:space="preserve"> adequately</w:t>
      </w:r>
      <w:r w:rsidRPr="00B9532F">
        <w:rPr>
          <w:sz w:val="16"/>
        </w:rPr>
        <w:t xml:space="preserve"> and 186 that </w:t>
      </w:r>
      <w:r w:rsidRPr="00984990">
        <w:rPr>
          <w:rStyle w:val="StyleBoldUnderline"/>
        </w:rPr>
        <w:t>OSHA's</w:t>
      </w:r>
      <w:r w:rsidRPr="00B9532F">
        <w:rPr>
          <w:rStyle w:val="StyleBoldUnderline"/>
          <w:sz w:val="12"/>
        </w:rPr>
        <w:t xml:space="preserve">¶ </w:t>
      </w:r>
      <w:r w:rsidRPr="00984990">
        <w:rPr>
          <w:rStyle w:val="StyleBoldUnderline"/>
        </w:rPr>
        <w:t>investigators often lacked training to investigate complex cases</w:t>
      </w:r>
      <w:r w:rsidRPr="00B9532F">
        <w:rPr>
          <w:sz w:val="16"/>
        </w:rPr>
        <w:t>. For example</w:t>
      </w:r>
      <w:proofErr w:type="gramStart"/>
      <w:r w:rsidRPr="00B9532F">
        <w:rPr>
          <w:sz w:val="16"/>
        </w:rPr>
        <w:t>,</w:t>
      </w:r>
      <w:r w:rsidRPr="00B9532F">
        <w:rPr>
          <w:sz w:val="12"/>
        </w:rPr>
        <w:t>¶</w:t>
      </w:r>
      <w:proofErr w:type="gramEnd"/>
      <w:r w:rsidRPr="00B9532F">
        <w:rPr>
          <w:sz w:val="16"/>
        </w:rPr>
        <w:t xml:space="preserve"> </w:t>
      </w:r>
      <w:r w:rsidRPr="00984990">
        <w:rPr>
          <w:rStyle w:val="StyleBoldUnderline"/>
        </w:rPr>
        <w:t>between 2003 and 2009</w:t>
      </w:r>
      <w:r w:rsidRPr="00B9532F">
        <w:rPr>
          <w:sz w:val="16"/>
        </w:rPr>
        <w:t xml:space="preserve">, </w:t>
      </w:r>
      <w:r w:rsidRPr="00984990">
        <w:rPr>
          <w:rStyle w:val="StyleBoldUnderline"/>
        </w:rPr>
        <w:t>OSHA did not receive any new resources for</w:t>
      </w:r>
      <w:r w:rsidRPr="00B9532F">
        <w:rPr>
          <w:rStyle w:val="StyleBoldUnderline"/>
          <w:sz w:val="12"/>
        </w:rPr>
        <w:t xml:space="preserve">¶ </w:t>
      </w:r>
      <w:r w:rsidRPr="00984990">
        <w:rPr>
          <w:rStyle w:val="StyleBoldUnderline"/>
        </w:rPr>
        <w:t>whistleblower protection, despite the addition of hundreds of new cases</w:t>
      </w:r>
      <w:r w:rsidRPr="00B9532F">
        <w:rPr>
          <w:sz w:val="16"/>
        </w:rPr>
        <w:t>. 87</w:t>
      </w:r>
      <w:r w:rsidRPr="00B9532F">
        <w:rPr>
          <w:sz w:val="12"/>
        </w:rPr>
        <w:t>¶</w:t>
      </w:r>
      <w:r w:rsidRPr="00B9532F">
        <w:rPr>
          <w:sz w:val="16"/>
        </w:rPr>
        <w:t xml:space="preserve"> Moreover, between one-third and </w:t>
      </w:r>
      <w:r w:rsidRPr="00984990">
        <w:rPr>
          <w:rStyle w:val="StyleBoldUnderline"/>
        </w:rPr>
        <w:t>one-half of investigators said they did not</w:t>
      </w:r>
      <w:r w:rsidRPr="00B9532F">
        <w:rPr>
          <w:rStyle w:val="StyleBoldUnderline"/>
          <w:sz w:val="12"/>
        </w:rPr>
        <w:t xml:space="preserve">¶ </w:t>
      </w:r>
      <w:r w:rsidRPr="00984990">
        <w:rPr>
          <w:rStyle w:val="StyleBoldUnderline"/>
        </w:rPr>
        <w:t>receive any training on Sarbanes-Oxley</w:t>
      </w:r>
      <w:r w:rsidRPr="00B9532F">
        <w:rPr>
          <w:sz w:val="16"/>
        </w:rPr>
        <w:t xml:space="preserve">, 188 </w:t>
      </w:r>
      <w:r w:rsidRPr="00984990">
        <w:rPr>
          <w:rStyle w:val="StyleBoldUnderline"/>
        </w:rPr>
        <w:t>while three-fourths said they needed</w:t>
      </w:r>
      <w:r w:rsidRPr="00B9532F">
        <w:rPr>
          <w:rStyle w:val="StyleBoldUnderline"/>
          <w:sz w:val="12"/>
        </w:rPr>
        <w:t xml:space="preserve">¶ </w:t>
      </w:r>
      <w:r w:rsidRPr="00984990">
        <w:rPr>
          <w:rStyle w:val="StyleBoldUnderline"/>
        </w:rPr>
        <w:t>more training on Sarbanes-Oxley to do their jobs</w:t>
      </w:r>
      <w:r w:rsidRPr="00B9532F">
        <w:rPr>
          <w:sz w:val="16"/>
        </w:rPr>
        <w:t>. 189 The GAO found that</w:t>
      </w:r>
      <w:r w:rsidRPr="00B9532F">
        <w:rPr>
          <w:sz w:val="12"/>
        </w:rPr>
        <w:t>¶</w:t>
      </w:r>
      <w:r w:rsidRPr="00B9532F">
        <w:rPr>
          <w:sz w:val="16"/>
        </w:rPr>
        <w:t xml:space="preserve"> </w:t>
      </w:r>
      <w:r w:rsidRPr="00984990">
        <w:rPr>
          <w:rStyle w:val="StyleBoldUnderline"/>
        </w:rPr>
        <w:t>OSHA has done little "to ensure that all investigators attend</w:t>
      </w:r>
      <w:r w:rsidRPr="00B9532F">
        <w:rPr>
          <w:sz w:val="16"/>
        </w:rPr>
        <w:t xml:space="preserve"> [mandatory</w:t>
      </w:r>
      <w:proofErr w:type="gramStart"/>
      <w:r w:rsidRPr="00B9532F">
        <w:rPr>
          <w:sz w:val="16"/>
        </w:rPr>
        <w:t>]</w:t>
      </w:r>
      <w:r w:rsidRPr="00B9532F">
        <w:rPr>
          <w:sz w:val="12"/>
        </w:rPr>
        <w:t>¶</w:t>
      </w:r>
      <w:proofErr w:type="gramEnd"/>
      <w:r w:rsidRPr="00B9532F">
        <w:rPr>
          <w:sz w:val="16"/>
        </w:rPr>
        <w:t xml:space="preserve"> </w:t>
      </w:r>
      <w:r w:rsidRPr="00984990">
        <w:rPr>
          <w:rStyle w:val="StyleBoldUnderline"/>
        </w:rPr>
        <w:t>training" or "have the necessary tools to do their job</w:t>
      </w:r>
      <w:r w:rsidRPr="00B9532F">
        <w:rPr>
          <w:sz w:val="16"/>
        </w:rPr>
        <w:t>." 190 Not surprisingly,</w:t>
      </w:r>
      <w:r w:rsidRPr="00B9532F">
        <w:rPr>
          <w:sz w:val="12"/>
        </w:rPr>
        <w:t>¶</w:t>
      </w:r>
      <w:r w:rsidRPr="00B9532F">
        <w:rPr>
          <w:sz w:val="16"/>
        </w:rPr>
        <w:t xml:space="preserve"> OSHA </w:t>
      </w:r>
      <w:r w:rsidRPr="00984990">
        <w:rPr>
          <w:rStyle w:val="StyleBoldUnderline"/>
        </w:rPr>
        <w:t>investigators cited Sarbanes-Oxley as the Act they most often needed</w:t>
      </w:r>
      <w:r w:rsidRPr="00B9532F">
        <w:rPr>
          <w:rStyle w:val="StyleBoldUnderline"/>
          <w:sz w:val="12"/>
        </w:rPr>
        <w:t xml:space="preserve">¶ </w:t>
      </w:r>
      <w:r w:rsidRPr="00984990">
        <w:rPr>
          <w:rStyle w:val="StyleBoldUnderline"/>
        </w:rPr>
        <w:t>help understanding because of its complexity, different burden of proof, and the</w:t>
      </w:r>
      <w:r w:rsidRPr="00B9532F">
        <w:rPr>
          <w:rStyle w:val="StyleBoldUnderline"/>
          <w:sz w:val="12"/>
        </w:rPr>
        <w:t xml:space="preserve">¶ </w:t>
      </w:r>
      <w:r w:rsidRPr="00984990">
        <w:rPr>
          <w:rStyle w:val="StyleBoldUnderline"/>
        </w:rPr>
        <w:t>unique types of disclosures the Act protects</w:t>
      </w:r>
      <w:r w:rsidRPr="00B9532F">
        <w:rPr>
          <w:sz w:val="16"/>
        </w:rPr>
        <w:t>. 191 Ultimately, in 2010, the GAO</w:t>
      </w:r>
      <w:r w:rsidRPr="00B9532F">
        <w:rPr>
          <w:sz w:val="12"/>
        </w:rPr>
        <w:t>¶</w:t>
      </w:r>
      <w:r w:rsidRPr="00B9532F">
        <w:rPr>
          <w:sz w:val="16"/>
        </w:rPr>
        <w:t xml:space="preserve"> concluded, "</w:t>
      </w:r>
      <w:r w:rsidRPr="00984990">
        <w:rPr>
          <w:rStyle w:val="StyleBoldUnderline"/>
        </w:rPr>
        <w:t>OSHA's lack of focus on training may jeopardize the quality and</w:t>
      </w:r>
      <w:r w:rsidRPr="00B9532F">
        <w:rPr>
          <w:rStyle w:val="StyleBoldUnderline"/>
          <w:sz w:val="12"/>
        </w:rPr>
        <w:t xml:space="preserve">¶ </w:t>
      </w:r>
      <w:r w:rsidRPr="00984990">
        <w:rPr>
          <w:rStyle w:val="StyleBoldUnderline"/>
        </w:rPr>
        <w:t>consistency of investigations</w:t>
      </w:r>
      <w:r w:rsidRPr="00B9532F">
        <w:rPr>
          <w:sz w:val="16"/>
        </w:rPr>
        <w:t>." 192</w:t>
      </w:r>
      <w:r w:rsidRPr="00B9532F">
        <w:rPr>
          <w:sz w:val="12"/>
        </w:rPr>
        <w:t>¶</w:t>
      </w:r>
      <w:r w:rsidRPr="00B9532F">
        <w:rPr>
          <w:sz w:val="16"/>
        </w:rPr>
        <w:t xml:space="preserve"> </w:t>
      </w:r>
      <w:proofErr w:type="gramStart"/>
      <w:r w:rsidRPr="00B9532F">
        <w:rPr>
          <w:sz w:val="16"/>
        </w:rPr>
        <w:t>In</w:t>
      </w:r>
      <w:proofErr w:type="gramEnd"/>
      <w:r w:rsidRPr="00B9532F">
        <w:rPr>
          <w:sz w:val="16"/>
        </w:rPr>
        <w:t xml:space="preserve"> 2010, </w:t>
      </w:r>
      <w:r w:rsidRPr="00B9532F">
        <w:rPr>
          <w:rStyle w:val="StyleBoldUnderline"/>
        </w:rPr>
        <w:t>the Department of Labor Inspector General (DOL IG</w:t>
      </w:r>
      <w:r w:rsidRPr="00B9532F">
        <w:rPr>
          <w:sz w:val="16"/>
        </w:rPr>
        <w:t>) similarly</w:t>
      </w:r>
      <w:r w:rsidRPr="00B9532F">
        <w:rPr>
          <w:sz w:val="12"/>
        </w:rPr>
        <w:t>¶</w:t>
      </w:r>
      <w:r w:rsidRPr="00B9532F">
        <w:rPr>
          <w:sz w:val="16"/>
        </w:rPr>
        <w:t xml:space="preserve"> </w:t>
      </w:r>
      <w:r w:rsidRPr="00B9532F">
        <w:rPr>
          <w:rStyle w:val="StyleBoldUnderline"/>
        </w:rPr>
        <w:t>concluded</w:t>
      </w:r>
      <w:r w:rsidRPr="00B9532F">
        <w:rPr>
          <w:sz w:val="16"/>
        </w:rPr>
        <w:t>, "</w:t>
      </w:r>
      <w:r w:rsidRPr="00B9532F">
        <w:rPr>
          <w:rStyle w:val="StyleBoldUnderline"/>
        </w:rPr>
        <w:t>OSHA did not always ensure that complainants received appropriate</w:t>
      </w:r>
      <w:r w:rsidRPr="00B9532F">
        <w:rPr>
          <w:rStyle w:val="StyleBoldUnderline"/>
          <w:sz w:val="12"/>
        </w:rPr>
        <w:t xml:space="preserve">¶ </w:t>
      </w:r>
      <w:r w:rsidRPr="00B9532F">
        <w:rPr>
          <w:rStyle w:val="StyleBoldUnderline"/>
        </w:rPr>
        <w:t>investigations under the Whistleblower Protection Program</w:t>
      </w:r>
      <w:r w:rsidRPr="00B9532F">
        <w:rPr>
          <w:sz w:val="16"/>
        </w:rPr>
        <w:t>."' 93 The audit</w:t>
      </w:r>
      <w:r w:rsidRPr="00B9532F">
        <w:rPr>
          <w:sz w:val="12"/>
        </w:rPr>
        <w:t>¶</w:t>
      </w:r>
      <w:r w:rsidRPr="00B9532F">
        <w:rPr>
          <w:sz w:val="16"/>
        </w:rPr>
        <w:t xml:space="preserve"> revealed that approximately </w:t>
      </w:r>
      <w:r w:rsidRPr="00B9532F">
        <w:rPr>
          <w:rStyle w:val="StyleBoldUnderline"/>
        </w:rPr>
        <w:t>80% of whistleblower investigations</w:t>
      </w:r>
      <w:r w:rsidRPr="00B9532F">
        <w:rPr>
          <w:sz w:val="16"/>
        </w:rPr>
        <w:t xml:space="preserve"> under the</w:t>
      </w:r>
      <w:r w:rsidRPr="00B9532F">
        <w:rPr>
          <w:sz w:val="12"/>
        </w:rPr>
        <w:t>¶</w:t>
      </w:r>
      <w:r w:rsidRPr="00B9532F">
        <w:rPr>
          <w:sz w:val="16"/>
        </w:rPr>
        <w:t xml:space="preserve"> Occupational Safety and Health (OSH) Act, Sarbanes-Oxley, and the Surface Transportation Assistance Act "</w:t>
      </w:r>
      <w:r w:rsidRPr="00B9532F">
        <w:rPr>
          <w:rStyle w:val="StyleBoldUnderline"/>
        </w:rPr>
        <w:t>did not meet one or more of eight elements from</w:t>
      </w:r>
      <w:r w:rsidRPr="00B9532F">
        <w:rPr>
          <w:rStyle w:val="StyleBoldUnderline"/>
          <w:sz w:val="12"/>
        </w:rPr>
        <w:t xml:space="preserve">¶ </w:t>
      </w:r>
      <w:r w:rsidRPr="00B9532F">
        <w:rPr>
          <w:rStyle w:val="StyleBoldUnderline"/>
        </w:rPr>
        <w:t>the Whistleblower Investigations Manual that were essential to the investigative</w:t>
      </w:r>
      <w:r w:rsidRPr="00B9532F">
        <w:rPr>
          <w:rStyle w:val="StyleBoldUnderline"/>
          <w:sz w:val="12"/>
        </w:rPr>
        <w:t xml:space="preserve">¶ </w:t>
      </w:r>
      <w:r w:rsidRPr="00B9532F">
        <w:rPr>
          <w:rStyle w:val="StyleBoldUnderline"/>
        </w:rPr>
        <w:t>proces</w:t>
      </w:r>
      <w:r w:rsidRPr="00B9532F">
        <w:rPr>
          <w:sz w:val="16"/>
        </w:rPr>
        <w:t xml:space="preserve">s."'1 94 In 23% of cases, </w:t>
      </w:r>
      <w:r w:rsidRPr="00B9532F">
        <w:rPr>
          <w:rStyle w:val="StyleBoldUnderline"/>
        </w:rPr>
        <w:t>an investigator failed to conduct a formal</w:t>
      </w:r>
      <w:r w:rsidRPr="00B9532F">
        <w:rPr>
          <w:rStyle w:val="StyleBoldUnderline"/>
          <w:sz w:val="12"/>
        </w:rPr>
        <w:t xml:space="preserve">¶ </w:t>
      </w:r>
      <w:r w:rsidRPr="00B9532F">
        <w:rPr>
          <w:rStyle w:val="StyleBoldUnderline"/>
        </w:rPr>
        <w:t>interview with a complainant,</w:t>
      </w:r>
      <w:r w:rsidRPr="00B9532F">
        <w:rPr>
          <w:sz w:val="16"/>
        </w:rPr>
        <w:t xml:space="preserve"> and 44% of the time </w:t>
      </w:r>
      <w:r w:rsidRPr="00B9532F">
        <w:rPr>
          <w:rStyle w:val="StyleBoldUnderline"/>
        </w:rPr>
        <w:t>an investigator did not</w:t>
      </w:r>
      <w:r w:rsidRPr="00B9532F">
        <w:rPr>
          <w:rStyle w:val="StyleBoldUnderline"/>
          <w:sz w:val="12"/>
        </w:rPr>
        <w:t xml:space="preserve">¶ </w:t>
      </w:r>
      <w:r w:rsidRPr="00B9532F">
        <w:rPr>
          <w:rStyle w:val="StyleBoldUnderline"/>
        </w:rPr>
        <w:t>identify any complainant witnesses</w:t>
      </w:r>
      <w:r w:rsidRPr="00B9532F">
        <w:rPr>
          <w:sz w:val="16"/>
        </w:rPr>
        <w:t>, a process the DOL IG believes to be</w:t>
      </w:r>
      <w:r w:rsidRPr="00B9532F">
        <w:rPr>
          <w:sz w:val="12"/>
        </w:rPr>
        <w:t>¶</w:t>
      </w:r>
      <w:r w:rsidRPr="00B9532F">
        <w:rPr>
          <w:sz w:val="16"/>
        </w:rPr>
        <w:t xml:space="preserve"> "critical to successfully develop[</w:t>
      </w:r>
      <w:proofErr w:type="spellStart"/>
      <w:r w:rsidRPr="00B9532F">
        <w:rPr>
          <w:sz w:val="16"/>
        </w:rPr>
        <w:t>ing</w:t>
      </w:r>
      <w:proofErr w:type="spellEnd"/>
      <w:r w:rsidRPr="00B9532F">
        <w:rPr>
          <w:sz w:val="16"/>
        </w:rPr>
        <w:t>] relevant and sufficient evidence in order to</w:t>
      </w:r>
      <w:r w:rsidRPr="00B9532F">
        <w:rPr>
          <w:sz w:val="12"/>
        </w:rPr>
        <w:t>¶</w:t>
      </w:r>
      <w:r w:rsidRPr="00B9532F">
        <w:rPr>
          <w:sz w:val="16"/>
        </w:rPr>
        <w:t xml:space="preserve"> support the complainant's allegation and reach an appropriate determination of</w:t>
      </w:r>
      <w:r w:rsidRPr="00B9532F">
        <w:rPr>
          <w:sz w:val="12"/>
        </w:rPr>
        <w:t>¶</w:t>
      </w:r>
      <w:r w:rsidRPr="00B9532F">
        <w:rPr>
          <w:sz w:val="16"/>
        </w:rPr>
        <w:t xml:space="preserve"> the case."' 95 </w:t>
      </w:r>
      <w:r w:rsidRPr="00B9532F">
        <w:rPr>
          <w:rStyle w:val="StyleBoldUnderline"/>
        </w:rPr>
        <w:t>Even if OSHA identified witnesses, in 37% of the total cases, an</w:t>
      </w:r>
      <w:r w:rsidRPr="00B9532F">
        <w:rPr>
          <w:rStyle w:val="StyleBoldUnderline"/>
          <w:sz w:val="12"/>
        </w:rPr>
        <w:t xml:space="preserve">¶ </w:t>
      </w:r>
      <w:r w:rsidRPr="00B9532F">
        <w:rPr>
          <w:rStyle w:val="StyleBoldUnderline"/>
        </w:rPr>
        <w:t>investigator did not interview them</w:t>
      </w:r>
      <w:r w:rsidRPr="00B9532F">
        <w:rPr>
          <w:sz w:val="16"/>
        </w:rPr>
        <w:t xml:space="preserve">. 196 Also, </w:t>
      </w:r>
      <w:r w:rsidRPr="00B9532F">
        <w:rPr>
          <w:rStyle w:val="StyleBoldUnderline"/>
        </w:rPr>
        <w:t>OSHA did not provide</w:t>
      </w:r>
      <w:r w:rsidRPr="00B9532F">
        <w:rPr>
          <w:rStyle w:val="StyleBoldUnderline"/>
          <w:sz w:val="12"/>
        </w:rPr>
        <w:t xml:space="preserve">¶ </w:t>
      </w:r>
      <w:r w:rsidRPr="00B9532F">
        <w:rPr>
          <w:rStyle w:val="StyleBoldUnderline"/>
        </w:rPr>
        <w:t>complainants the opportunity to respond to the employer's allegations in 38% of</w:t>
      </w:r>
      <w:r w:rsidRPr="00B9532F">
        <w:rPr>
          <w:rStyle w:val="StyleBoldUnderline"/>
          <w:sz w:val="12"/>
        </w:rPr>
        <w:t xml:space="preserve">¶ </w:t>
      </w:r>
      <w:r w:rsidRPr="00B9532F">
        <w:rPr>
          <w:rStyle w:val="StyleBoldUnderline"/>
        </w:rPr>
        <w:t>the cases</w:t>
      </w:r>
      <w:r w:rsidRPr="00B9532F">
        <w:rPr>
          <w:sz w:val="16"/>
        </w:rPr>
        <w:t>. 97</w:t>
      </w:r>
      <w:r w:rsidRPr="00B9532F">
        <w:rPr>
          <w:sz w:val="12"/>
        </w:rPr>
        <w:t>¶</w:t>
      </w:r>
      <w:r w:rsidRPr="00B9532F">
        <w:rPr>
          <w:sz w:val="16"/>
        </w:rPr>
        <w:t xml:space="preserve"> The DOL IG reiterated the GAO conclusion that </w:t>
      </w:r>
      <w:r w:rsidRPr="00B9532F">
        <w:rPr>
          <w:rStyle w:val="StyleBoldUnderline"/>
        </w:rPr>
        <w:t>Sarbanes-Oxley's</w:t>
      </w:r>
      <w:r w:rsidRPr="00B9532F">
        <w:rPr>
          <w:rStyle w:val="StyleBoldUnderline"/>
          <w:sz w:val="12"/>
        </w:rPr>
        <w:t xml:space="preserve">¶ </w:t>
      </w:r>
      <w:r w:rsidRPr="00B9532F">
        <w:rPr>
          <w:rStyle w:val="StyleBoldUnderline"/>
        </w:rPr>
        <w:t>complexity created a stumbling block for the investigators</w:t>
      </w:r>
      <w:r w:rsidRPr="00B9532F">
        <w:rPr>
          <w:sz w:val="16"/>
        </w:rPr>
        <w:t>. The audit found that</w:t>
      </w:r>
      <w:r w:rsidRPr="00B9532F">
        <w:rPr>
          <w:sz w:val="12"/>
        </w:rPr>
        <w:t>¶</w:t>
      </w:r>
      <w:r w:rsidRPr="00B9532F">
        <w:rPr>
          <w:sz w:val="16"/>
        </w:rPr>
        <w:t xml:space="preserve"> "many </w:t>
      </w:r>
      <w:r w:rsidRPr="00B9532F">
        <w:rPr>
          <w:rStyle w:val="StyleBoldUnderline"/>
        </w:rPr>
        <w:t>investigators did not have access to subject matter experts for technical</w:t>
      </w:r>
      <w:r w:rsidRPr="00B9532F">
        <w:rPr>
          <w:rStyle w:val="StyleBoldUnderline"/>
          <w:sz w:val="12"/>
        </w:rPr>
        <w:t xml:space="preserve">¶ </w:t>
      </w:r>
      <w:r w:rsidRPr="00B9532F">
        <w:rPr>
          <w:rStyle w:val="StyleBoldUnderline"/>
        </w:rPr>
        <w:t>guidance on the [seventeen] statutes they were responsible for enforcing."</w:t>
      </w:r>
      <w:r w:rsidRPr="00B9532F">
        <w:rPr>
          <w:sz w:val="16"/>
        </w:rPr>
        <w:t>19 8</w:t>
      </w:r>
      <w:r w:rsidRPr="00B9532F">
        <w:rPr>
          <w:sz w:val="12"/>
        </w:rPr>
        <w:t>¶</w:t>
      </w:r>
      <w:r w:rsidRPr="00B9532F">
        <w:rPr>
          <w:sz w:val="16"/>
        </w:rPr>
        <w:t xml:space="preserve"> Moreover, </w:t>
      </w:r>
      <w:r w:rsidRPr="00B9532F">
        <w:rPr>
          <w:rStyle w:val="StyleBoldUnderline"/>
        </w:rPr>
        <w:t>the Whistleblower Investigations Manual had not been updated since</w:t>
      </w:r>
      <w:r w:rsidRPr="00B9532F">
        <w:rPr>
          <w:rStyle w:val="StyleBoldUnderline"/>
          <w:sz w:val="12"/>
        </w:rPr>
        <w:t xml:space="preserve">¶ </w:t>
      </w:r>
      <w:r w:rsidRPr="00B9532F">
        <w:rPr>
          <w:rStyle w:val="StyleBoldUnderline"/>
        </w:rPr>
        <w:t>2003</w:t>
      </w:r>
      <w:r w:rsidRPr="00B9532F">
        <w:rPr>
          <w:sz w:val="16"/>
        </w:rPr>
        <w:t xml:space="preserve">, and, as a result, the </w:t>
      </w:r>
      <w:r w:rsidRPr="00B9532F">
        <w:rPr>
          <w:rStyle w:val="StyleBoldUnderline"/>
        </w:rPr>
        <w:t>investigators did not have any written guidance on</w:t>
      </w:r>
      <w:r w:rsidRPr="00B9532F">
        <w:rPr>
          <w:rStyle w:val="StyleBoldUnderline"/>
          <w:sz w:val="12"/>
        </w:rPr>
        <w:t xml:space="preserve">¶ </w:t>
      </w:r>
      <w:r w:rsidRPr="00B9532F">
        <w:rPr>
          <w:rStyle w:val="StyleBoldUnderline"/>
        </w:rPr>
        <w:t>how to conduct investigations under the three new statutes that had taken effect</w:t>
      </w:r>
      <w:r w:rsidRPr="00B9532F">
        <w:rPr>
          <w:rStyle w:val="StyleBoldUnderline"/>
          <w:sz w:val="12"/>
        </w:rPr>
        <w:t xml:space="preserve">¶ </w:t>
      </w:r>
      <w:r w:rsidRPr="00B9532F">
        <w:rPr>
          <w:rStyle w:val="StyleBoldUnderline"/>
        </w:rPr>
        <w:t>since the last update</w:t>
      </w:r>
      <w:r w:rsidRPr="00B9532F">
        <w:rPr>
          <w:sz w:val="16"/>
        </w:rPr>
        <w:t xml:space="preserve">.' 99 Also, the DOL IG found that </w:t>
      </w:r>
      <w:r w:rsidRPr="00B9532F">
        <w:rPr>
          <w:rStyle w:val="StyleBoldUnderline"/>
        </w:rPr>
        <w:t>OSHA overworked its</w:t>
      </w:r>
      <w:r w:rsidRPr="00B9532F">
        <w:rPr>
          <w:rStyle w:val="StyleBoldUnderline"/>
          <w:sz w:val="12"/>
        </w:rPr>
        <w:t xml:space="preserve">¶ </w:t>
      </w:r>
      <w:r w:rsidRPr="00B9532F">
        <w:rPr>
          <w:rStyle w:val="StyleBoldUnderline"/>
        </w:rPr>
        <w:t>investigators because the agency was understaffed</w:t>
      </w:r>
      <w:r w:rsidRPr="00B9532F">
        <w:rPr>
          <w:sz w:val="16"/>
        </w:rPr>
        <w:t>. 20 0 Even after OSHA</w:t>
      </w:r>
      <w:r w:rsidRPr="00B9532F">
        <w:rPr>
          <w:sz w:val="12"/>
        </w:rPr>
        <w:t>¶</w:t>
      </w:r>
      <w:r w:rsidRPr="00B9532F">
        <w:rPr>
          <w:sz w:val="16"/>
        </w:rPr>
        <w:t xml:space="preserve"> received approval to hire twenty-five new investigators </w:t>
      </w:r>
      <w:r w:rsidRPr="00B9532F">
        <w:rPr>
          <w:rStyle w:val="StyleBoldUnderline"/>
        </w:rPr>
        <w:t>in 2010, the agency only</w:t>
      </w:r>
      <w:r w:rsidRPr="00B9532F">
        <w:rPr>
          <w:rStyle w:val="StyleBoldUnderline"/>
          <w:sz w:val="12"/>
        </w:rPr>
        <w:t xml:space="preserve">¶ </w:t>
      </w:r>
      <w:r w:rsidRPr="00B9532F">
        <w:rPr>
          <w:rStyle w:val="StyleBoldUnderline"/>
        </w:rPr>
        <w:t>hired,, or planned to hire, sixteen.</w:t>
      </w:r>
      <w:r w:rsidRPr="00B9532F">
        <w:rPr>
          <w:sz w:val="16"/>
        </w:rPr>
        <w:t xml:space="preserve"> 2° Furthermore, </w:t>
      </w:r>
      <w:r w:rsidRPr="00B9532F">
        <w:rPr>
          <w:rStyle w:val="StyleBoldUnderline"/>
        </w:rPr>
        <w:t>OSHA did not properly</w:t>
      </w:r>
      <w:r w:rsidRPr="00B9532F">
        <w:rPr>
          <w:rStyle w:val="StyleBoldUnderline"/>
          <w:sz w:val="12"/>
        </w:rPr>
        <w:t xml:space="preserve">¶ </w:t>
      </w:r>
      <w:r w:rsidRPr="00B9532F">
        <w:rPr>
          <w:rStyle w:val="StyleBoldUnderline"/>
        </w:rPr>
        <w:t>distribute its investigators across the OSHA regions to address caseload disparity</w:t>
      </w:r>
      <w:r w:rsidRPr="00B9532F">
        <w:rPr>
          <w:sz w:val="16"/>
        </w:rPr>
        <w:t>. 2</w:t>
      </w:r>
      <w:r w:rsidRPr="00B9532F">
        <w:rPr>
          <w:sz w:val="12"/>
        </w:rPr>
        <w:t>¶</w:t>
      </w:r>
      <w:r w:rsidRPr="00B9532F">
        <w:rPr>
          <w:sz w:val="16"/>
        </w:rPr>
        <w:t xml:space="preserve"> 02 </w:t>
      </w:r>
      <w:proofErr w:type="gramStart"/>
      <w:r w:rsidRPr="00B9532F">
        <w:rPr>
          <w:sz w:val="16"/>
        </w:rPr>
        <w:t>Lastly</w:t>
      </w:r>
      <w:proofErr w:type="gramEnd"/>
      <w:r w:rsidRPr="00B9532F">
        <w:rPr>
          <w:sz w:val="16"/>
        </w:rPr>
        <w:t xml:space="preserve">, the DOL IG criticized the program because </w:t>
      </w:r>
      <w:r w:rsidRPr="00B9532F">
        <w:rPr>
          <w:rStyle w:val="StyleBoldUnderline"/>
        </w:rPr>
        <w:t>OSHA's</w:t>
      </w:r>
      <w:r w:rsidRPr="00B9532F">
        <w:rPr>
          <w:rStyle w:val="StyleBoldUnderline"/>
          <w:sz w:val="12"/>
        </w:rPr>
        <w:t xml:space="preserve">¶ </w:t>
      </w:r>
      <w:r w:rsidRPr="00B9532F">
        <w:rPr>
          <w:rStyle w:val="StyleBoldUnderline"/>
        </w:rPr>
        <w:t>national office did not review the program consistently, and the office lacked</w:t>
      </w:r>
      <w:r w:rsidRPr="00B9532F">
        <w:rPr>
          <w:rStyle w:val="StyleBoldUnderline"/>
          <w:sz w:val="12"/>
        </w:rPr>
        <w:t xml:space="preserve">¶ </w:t>
      </w:r>
      <w:r w:rsidRPr="00B9532F">
        <w:rPr>
          <w:rStyle w:val="StyleBoldUnderline"/>
        </w:rPr>
        <w:t>internal controls to measure the program's performance</w:t>
      </w:r>
      <w:r w:rsidRPr="00B9532F">
        <w:rPr>
          <w:sz w:val="16"/>
        </w:rPr>
        <w:t>. In response to these external audits, OSHA conducted its own "top-</w:t>
      </w:r>
      <w:proofErr w:type="spellStart"/>
      <w:r w:rsidRPr="00B9532F">
        <w:rPr>
          <w:sz w:val="16"/>
        </w:rPr>
        <w:t>tobottom</w:t>
      </w:r>
      <w:proofErr w:type="spellEnd"/>
      <w:r w:rsidRPr="00B9532F">
        <w:rPr>
          <w:sz w:val="12"/>
        </w:rPr>
        <w:t>¶</w:t>
      </w:r>
      <w:r w:rsidRPr="00B9532F">
        <w:rPr>
          <w:sz w:val="16"/>
        </w:rPr>
        <w:t xml:space="preserve"> </w:t>
      </w:r>
      <w:proofErr w:type="gramStart"/>
      <w:r w:rsidRPr="00B9532F">
        <w:rPr>
          <w:sz w:val="16"/>
        </w:rPr>
        <w:t>review.,</w:t>
      </w:r>
      <w:proofErr w:type="gramEnd"/>
      <w:r w:rsidRPr="00B9532F">
        <w:rPr>
          <w:sz w:val="16"/>
        </w:rPr>
        <w:t xml:space="preserve"> 20 4 </w:t>
      </w:r>
      <w:r w:rsidRPr="00B9532F">
        <w:rPr>
          <w:rStyle w:val="StyleBoldUnderline"/>
        </w:rPr>
        <w:t>OSHA's own findings reflected the problems revealed by the GAO and the DOL</w:t>
      </w:r>
      <w:r w:rsidRPr="00B9532F">
        <w:rPr>
          <w:sz w:val="16"/>
        </w:rPr>
        <w:t xml:space="preserve"> </w:t>
      </w:r>
      <w:r w:rsidRPr="00B9532F">
        <w:rPr>
          <w:rStyle w:val="StyleBoldUnderline"/>
        </w:rPr>
        <w:t>IG</w:t>
      </w:r>
      <w:r w:rsidRPr="00B9532F">
        <w:rPr>
          <w:sz w:val="16"/>
        </w:rPr>
        <w:t xml:space="preserve">. OSHA's report disclosed that </w:t>
      </w:r>
      <w:r w:rsidRPr="00B9532F">
        <w:rPr>
          <w:rStyle w:val="StyleBoldUnderline"/>
        </w:rPr>
        <w:t>65% of its Whistleblower</w:t>
      </w:r>
      <w:r w:rsidRPr="00B9532F">
        <w:rPr>
          <w:sz w:val="12"/>
        </w:rPr>
        <w:t>¶</w:t>
      </w:r>
      <w:r w:rsidRPr="00B9532F">
        <w:rPr>
          <w:sz w:val="16"/>
        </w:rPr>
        <w:t xml:space="preserve"> </w:t>
      </w:r>
      <w:r w:rsidRPr="00B9532F">
        <w:rPr>
          <w:rStyle w:val="StyleBoldUnderline"/>
        </w:rPr>
        <w:t>Protection Program managers believed the program was stressed, while 29%</w:t>
      </w:r>
      <w:r w:rsidRPr="00B9532F">
        <w:rPr>
          <w:rStyle w:val="StyleBoldUnderline"/>
          <w:sz w:val="12"/>
        </w:rPr>
        <w:t xml:space="preserve">¶ </w:t>
      </w:r>
      <w:r w:rsidRPr="00B9532F">
        <w:rPr>
          <w:rStyle w:val="StyleBoldUnderline"/>
        </w:rPr>
        <w:t>believed it was broken</w:t>
      </w:r>
      <w:r w:rsidRPr="00B9532F">
        <w:rPr>
          <w:sz w:val="16"/>
        </w:rPr>
        <w:t xml:space="preserve">. 205 Furthermore, </w:t>
      </w:r>
      <w:proofErr w:type="spellStart"/>
      <w:r w:rsidRPr="00B9532F">
        <w:rPr>
          <w:sz w:val="16"/>
        </w:rPr>
        <w:t>nonmanagement</w:t>
      </w:r>
      <w:proofErr w:type="spellEnd"/>
      <w:r w:rsidRPr="00B9532F">
        <w:rPr>
          <w:sz w:val="16"/>
        </w:rPr>
        <w:t xml:space="preserve"> employees believed</w:t>
      </w:r>
      <w:r w:rsidRPr="00B9532F">
        <w:rPr>
          <w:sz w:val="12"/>
        </w:rPr>
        <w:t>¶</w:t>
      </w:r>
      <w:r w:rsidRPr="00B9532F">
        <w:rPr>
          <w:sz w:val="16"/>
        </w:rPr>
        <w:t xml:space="preserve"> 206 overwhelmingly that </w:t>
      </w:r>
      <w:r w:rsidRPr="00B9532F">
        <w:rPr>
          <w:rStyle w:val="StyleBoldUnderline"/>
        </w:rPr>
        <w:t>the whistleblower program was not a priority for OSHA.</w:t>
      </w:r>
      <w:r w:rsidRPr="00B9532F">
        <w:rPr>
          <w:rStyle w:val="StyleBoldUnderline"/>
          <w:sz w:val="12"/>
        </w:rPr>
        <w:t xml:space="preserve">¶ </w:t>
      </w:r>
      <w:r w:rsidRPr="00B9532F">
        <w:rPr>
          <w:sz w:val="16"/>
        </w:rPr>
        <w:t xml:space="preserve">The </w:t>
      </w:r>
      <w:r w:rsidRPr="00B9532F">
        <w:rPr>
          <w:rStyle w:val="StyleBoldUnderline"/>
        </w:rPr>
        <w:t>internal review found many of the same problems as the other audits: a lack</w:t>
      </w:r>
      <w:r w:rsidRPr="00B9532F">
        <w:rPr>
          <w:rStyle w:val="StyleBoldUnderline"/>
          <w:sz w:val="12"/>
        </w:rPr>
        <w:t xml:space="preserve">¶ </w:t>
      </w:r>
      <w:r w:rsidRPr="00B9532F">
        <w:rPr>
          <w:rStyle w:val="StyleBoldUnderline"/>
        </w:rPr>
        <w:t>of training and resources</w:t>
      </w:r>
      <w:r w:rsidRPr="00B9532F">
        <w:rPr>
          <w:sz w:val="16"/>
        </w:rPr>
        <w:t xml:space="preserve">, 20 7 </w:t>
      </w:r>
      <w:r w:rsidRPr="00B9532F">
        <w:rPr>
          <w:rStyle w:val="StyleBoldUnderline"/>
        </w:rPr>
        <w:t>investigators overwhelmed by the complexity of the</w:t>
      </w:r>
      <w:r w:rsidRPr="00B9532F">
        <w:rPr>
          <w:rStyle w:val="StyleBoldUnderline"/>
          <w:sz w:val="12"/>
        </w:rPr>
        <w:t xml:space="preserve">¶ </w:t>
      </w:r>
      <w:r w:rsidRPr="00B9532F">
        <w:rPr>
          <w:rStyle w:val="StyleBoldUnderline"/>
        </w:rPr>
        <w:t>cases</w:t>
      </w:r>
      <w:proofErr w:type="gramStart"/>
      <w:r w:rsidRPr="00B9532F">
        <w:rPr>
          <w:rStyle w:val="StyleBoldUnderline"/>
        </w:rPr>
        <w:t>,208</w:t>
      </w:r>
      <w:proofErr w:type="gramEnd"/>
      <w:r w:rsidRPr="00B9532F">
        <w:rPr>
          <w:rStyle w:val="StyleBoldUnderline"/>
        </w:rPr>
        <w:t xml:space="preserve"> and a failure to complete basic tasks</w:t>
      </w:r>
      <w:r w:rsidRPr="00B9532F">
        <w:rPr>
          <w:sz w:val="16"/>
        </w:rPr>
        <w:t>, such as updating the program's</w:t>
      </w:r>
      <w:r w:rsidRPr="00B9532F">
        <w:rPr>
          <w:sz w:val="12"/>
        </w:rPr>
        <w:t>¶</w:t>
      </w:r>
      <w:r w:rsidRPr="00B9532F">
        <w:rPr>
          <w:sz w:val="16"/>
        </w:rPr>
        <w:t xml:space="preserve"> 209 Whistleblower Investigations Manual.</w:t>
      </w:r>
      <w:r w:rsidRPr="00B9532F">
        <w:rPr>
          <w:sz w:val="12"/>
        </w:rPr>
        <w:t>¶</w:t>
      </w:r>
      <w:r w:rsidRPr="00B9532F">
        <w:rPr>
          <w:sz w:val="16"/>
        </w:rPr>
        <w:t xml:space="preserve"> </w:t>
      </w:r>
    </w:p>
    <w:p w14:paraId="009730C2" w14:textId="77777777" w:rsidR="00AA7CC3" w:rsidRDefault="00AA7CC3" w:rsidP="00AA7CC3">
      <w:pPr>
        <w:pStyle w:val="Heading4"/>
      </w:pPr>
      <w:r>
        <w:t>Even if they create whistleblowing, it's ineffective</w:t>
      </w:r>
    </w:p>
    <w:p w14:paraId="43363F78" w14:textId="77777777" w:rsidR="00AA7CC3" w:rsidRPr="00126732" w:rsidRDefault="00AA7CC3" w:rsidP="00AA7CC3">
      <w:pPr>
        <w:shd w:val="clear" w:color="auto" w:fill="FFFFFF"/>
        <w:rPr>
          <w:rFonts w:ascii="Georgia" w:hAnsi="Georgia" w:cs="Times New Roman"/>
          <w:color w:val="222222"/>
          <w:sz w:val="19"/>
          <w:szCs w:val="19"/>
        </w:rPr>
      </w:pPr>
      <w:r>
        <w:rPr>
          <w:rFonts w:ascii="Georgia" w:hAnsi="Georgia" w:cs="Times New Roman"/>
          <w:b/>
          <w:bCs/>
          <w:color w:val="222222"/>
          <w:sz w:val="19"/>
          <w:szCs w:val="19"/>
        </w:rPr>
        <w:t>Moberly 12</w:t>
      </w:r>
      <w:r>
        <w:rPr>
          <w:rStyle w:val="apple-converted-space"/>
          <w:rFonts w:ascii="Georgia" w:hAnsi="Georgia" w:cs="Times New Roman"/>
          <w:b/>
          <w:bCs/>
          <w:color w:val="222222"/>
          <w:sz w:val="19"/>
          <w:szCs w:val="19"/>
        </w:rPr>
        <w:t> </w:t>
      </w:r>
      <w:r>
        <w:rPr>
          <w:rFonts w:ascii="Georgia" w:hAnsi="Georgia" w:cs="Times New Roman"/>
          <w:color w:val="222222"/>
          <w:sz w:val="19"/>
          <w:szCs w:val="19"/>
        </w:rPr>
        <w:t>[Economics professor at University of Nebraska College of Law “SARBANES-OXLEY'S WHISTLEBLOWER PROVISIONS: TEN YEARS LATER” South Carolina Law Review Vol 64]</w:t>
      </w:r>
    </w:p>
    <w:p w14:paraId="132DB2E4" w14:textId="77777777" w:rsidR="00AA7CC3" w:rsidRPr="00B9532F" w:rsidRDefault="00AA7CC3" w:rsidP="00AA7CC3">
      <w:pPr>
        <w:rPr>
          <w:rStyle w:val="StyleBoldUnderline"/>
        </w:rPr>
      </w:pPr>
      <w:r>
        <w:t xml:space="preserve">That said, the 2008 financial crisis suggests that </w:t>
      </w:r>
      <w:r w:rsidRPr="00B9532F">
        <w:rPr>
          <w:rStyle w:val="StyleBoldUnderline"/>
        </w:rPr>
        <w:t>Sarbanes-Oxley did not lead</w:t>
      </w:r>
    </w:p>
    <w:p w14:paraId="5B34A107" w14:textId="77777777" w:rsidR="00AA7CC3" w:rsidRPr="00B9532F" w:rsidRDefault="00AA7CC3" w:rsidP="00AA7CC3">
      <w:pPr>
        <w:rPr>
          <w:rStyle w:val="StyleBoldUnderline"/>
        </w:rPr>
      </w:pPr>
      <w:proofErr w:type="gramStart"/>
      <w:r w:rsidRPr="00B9532F">
        <w:rPr>
          <w:rStyle w:val="StyleBoldUnderline"/>
        </w:rPr>
        <w:t>to</w:t>
      </w:r>
      <w:proofErr w:type="gramEnd"/>
      <w:r w:rsidRPr="00B9532F">
        <w:rPr>
          <w:rStyle w:val="StyleBoldUnderline"/>
        </w:rPr>
        <w:t xml:space="preserve"> effective whistleblowing</w:t>
      </w:r>
      <w:r w:rsidRPr="00B9532F">
        <w:rPr>
          <w:sz w:val="16"/>
        </w:rPr>
        <w:t>, at least with regard to the most prominent examples</w:t>
      </w:r>
      <w:r w:rsidRPr="00B9532F">
        <w:rPr>
          <w:sz w:val="12"/>
        </w:rPr>
        <w:t>¶</w:t>
      </w:r>
      <w:r w:rsidRPr="00B9532F">
        <w:rPr>
          <w:sz w:val="16"/>
        </w:rPr>
        <w:t xml:space="preserve"> of corporate fraud in the post-Sarbanes-Oxley era. For instance, Eileen Foster</w:t>
      </w:r>
      <w:proofErr w:type="gramStart"/>
      <w:r w:rsidRPr="00B9532F">
        <w:rPr>
          <w:sz w:val="16"/>
        </w:rPr>
        <w:t>,</w:t>
      </w:r>
      <w:r w:rsidRPr="00B9532F">
        <w:rPr>
          <w:sz w:val="12"/>
        </w:rPr>
        <w:t>¶</w:t>
      </w:r>
      <w:proofErr w:type="gramEnd"/>
      <w:r w:rsidRPr="00B9532F">
        <w:rPr>
          <w:sz w:val="16"/>
        </w:rPr>
        <w:t xml:space="preserve"> the Countrywide executive mentioned above, and other </w:t>
      </w:r>
      <w:r w:rsidRPr="00B9532F">
        <w:rPr>
          <w:rStyle w:val="StyleBoldUnderline"/>
        </w:rPr>
        <w:t xml:space="preserve">Countrywide </w:t>
      </w:r>
      <w:r w:rsidRPr="00B9532F">
        <w:rPr>
          <w:rStyle w:val="StyleBoldUnderline"/>
        </w:rPr>
        <w:lastRenderedPageBreak/>
        <w:t>employees</w:t>
      </w:r>
      <w:r w:rsidRPr="00B9532F">
        <w:rPr>
          <w:rStyle w:val="StyleBoldUnderline"/>
          <w:sz w:val="12"/>
        </w:rPr>
        <w:t xml:space="preserve">¶ </w:t>
      </w:r>
      <w:r w:rsidRPr="00B9532F">
        <w:rPr>
          <w:rStyle w:val="StyleBoldUnderline"/>
        </w:rPr>
        <w:t>claim that the company not only failed to address their disclosures about fraud</w:t>
      </w:r>
      <w:r w:rsidRPr="00B9532F">
        <w:rPr>
          <w:sz w:val="16"/>
        </w:rPr>
        <w:t>,</w:t>
      </w:r>
      <w:r w:rsidRPr="00B9532F">
        <w:rPr>
          <w:sz w:val="12"/>
        </w:rPr>
        <w:t>¶</w:t>
      </w:r>
      <w:r w:rsidRPr="00B9532F">
        <w:rPr>
          <w:sz w:val="16"/>
        </w:rPr>
        <w:t xml:space="preserve"> 236 </w:t>
      </w:r>
      <w:r w:rsidRPr="00B9532F">
        <w:rPr>
          <w:rStyle w:val="StyleBoldUnderline"/>
        </w:rPr>
        <w:t>but also retaliated against the whistleblowers</w:t>
      </w:r>
      <w:r w:rsidRPr="00B9532F">
        <w:rPr>
          <w:sz w:val="16"/>
        </w:rPr>
        <w:t xml:space="preserve">. Eventually the company, as well as Bank of America-which purchased </w:t>
      </w:r>
      <w:r w:rsidRPr="00B9532F">
        <w:rPr>
          <w:rStyle w:val="StyleBoldUnderline"/>
        </w:rPr>
        <w:t>Countrywide</w:t>
      </w:r>
      <w:r w:rsidRPr="00B9532F">
        <w:rPr>
          <w:sz w:val="16"/>
        </w:rPr>
        <w:t xml:space="preserve"> in 2008-</w:t>
      </w:r>
      <w:r w:rsidRPr="00B9532F">
        <w:rPr>
          <w:rStyle w:val="StyleBoldUnderline"/>
        </w:rPr>
        <w:t>paid billions</w:t>
      </w:r>
      <w:r w:rsidRPr="00B9532F">
        <w:rPr>
          <w:sz w:val="12"/>
        </w:rPr>
        <w:t>¶</w:t>
      </w:r>
      <w:r w:rsidRPr="00B9532F">
        <w:rPr>
          <w:sz w:val="16"/>
        </w:rPr>
        <w:t xml:space="preserve"> of dollars </w:t>
      </w:r>
      <w:r w:rsidRPr="00B9532F">
        <w:rPr>
          <w:rStyle w:val="StyleBoldUnderline"/>
        </w:rPr>
        <w:t>in settlements</w:t>
      </w:r>
      <w:r w:rsidRPr="00B9532F">
        <w:rPr>
          <w:sz w:val="16"/>
        </w:rPr>
        <w:t xml:space="preserve"> and penalties arising out of mortgage fraud allegations,</w:t>
      </w:r>
      <w:r w:rsidRPr="00B9532F">
        <w:rPr>
          <w:sz w:val="12"/>
        </w:rPr>
        <w:t>¶</w:t>
      </w:r>
      <w:r w:rsidRPr="00B9532F">
        <w:rPr>
          <w:sz w:val="16"/>
        </w:rPr>
        <w:t xml:space="preserve"> </w:t>
      </w:r>
      <w:r w:rsidRPr="00B9532F">
        <w:rPr>
          <w:rStyle w:val="StyleBoldUnderline"/>
        </w:rPr>
        <w:t>but not because of the whistleblower disclosures</w:t>
      </w:r>
      <w:r w:rsidRPr="00B9532F">
        <w:rPr>
          <w:sz w:val="16"/>
        </w:rPr>
        <w:t xml:space="preserve">, and </w:t>
      </w:r>
      <w:r w:rsidRPr="00B9532F">
        <w:rPr>
          <w:rStyle w:val="StyleBoldUnderline"/>
        </w:rPr>
        <w:t>only after the fraud</w:t>
      </w:r>
      <w:r w:rsidRPr="00B9532F">
        <w:rPr>
          <w:rStyle w:val="StyleBoldUnderline"/>
          <w:sz w:val="12"/>
        </w:rPr>
        <w:t xml:space="preserve">¶ </w:t>
      </w:r>
      <w:r w:rsidRPr="00B9532F">
        <w:rPr>
          <w:rStyle w:val="StyleBoldUnderline"/>
        </w:rPr>
        <w:t>237 damaged millions of shareholders, taxpayers, and homeowners</w:t>
      </w:r>
      <w:r w:rsidRPr="00B9532F">
        <w:rPr>
          <w:sz w:val="16"/>
        </w:rPr>
        <w:t>. Similarly</w:t>
      </w:r>
      <w:proofErr w:type="gramStart"/>
      <w:r w:rsidRPr="00B9532F">
        <w:rPr>
          <w:sz w:val="16"/>
        </w:rPr>
        <w:t>,</w:t>
      </w:r>
      <w:r w:rsidRPr="00B9532F">
        <w:rPr>
          <w:sz w:val="12"/>
        </w:rPr>
        <w:t>¶</w:t>
      </w:r>
      <w:proofErr w:type="gramEnd"/>
      <w:r w:rsidRPr="00B9532F">
        <w:rPr>
          <w:sz w:val="16"/>
        </w:rPr>
        <w:t xml:space="preserve"> Richard </w:t>
      </w:r>
      <w:r w:rsidRPr="00B9532F">
        <w:rPr>
          <w:rStyle w:val="StyleBoldUnderline"/>
        </w:rPr>
        <w:t>Bowen</w:t>
      </w:r>
      <w:r w:rsidRPr="00B9532F">
        <w:rPr>
          <w:sz w:val="16"/>
        </w:rPr>
        <w:t xml:space="preserve"> of Citigroup </w:t>
      </w:r>
      <w:r w:rsidRPr="00B9532F">
        <w:rPr>
          <w:rStyle w:val="StyleBoldUnderline"/>
        </w:rPr>
        <w:t>claims the company ignored his warnings and also</w:t>
      </w:r>
      <w:r w:rsidRPr="00B9532F">
        <w:rPr>
          <w:rStyle w:val="StyleBoldUnderline"/>
          <w:sz w:val="12"/>
        </w:rPr>
        <w:t xml:space="preserve">¶ </w:t>
      </w:r>
      <w:r w:rsidRPr="00B9532F">
        <w:rPr>
          <w:rStyle w:val="StyleBoldUnderline"/>
        </w:rPr>
        <w:t>retaliated against him</w:t>
      </w:r>
      <w:r w:rsidRPr="00B9532F">
        <w:rPr>
          <w:sz w:val="16"/>
        </w:rPr>
        <w:t xml:space="preserve">, first </w:t>
      </w:r>
      <w:r w:rsidRPr="00B9532F">
        <w:rPr>
          <w:rStyle w:val="StyleBoldUnderline"/>
        </w:rPr>
        <w:t>by relieving him of his duties and then ultimately by</w:t>
      </w:r>
      <w:r w:rsidRPr="00B9532F">
        <w:rPr>
          <w:rStyle w:val="StyleBoldUnderline"/>
          <w:sz w:val="12"/>
        </w:rPr>
        <w:t xml:space="preserve">¶ </w:t>
      </w:r>
      <w:r w:rsidRPr="00B9532F">
        <w:rPr>
          <w:rStyle w:val="StyleBoldUnderline"/>
        </w:rPr>
        <w:t>firing him</w:t>
      </w:r>
      <w:r w:rsidRPr="00B9532F">
        <w:rPr>
          <w:sz w:val="16"/>
        </w:rPr>
        <w:t xml:space="preserve">. Numerous </w:t>
      </w:r>
      <w:r w:rsidRPr="00B9532F">
        <w:rPr>
          <w:rStyle w:val="StyleBoldUnderline"/>
        </w:rPr>
        <w:t>other whistleblowers allege that management</w:t>
      </w:r>
      <w:r w:rsidRPr="00B9532F">
        <w:rPr>
          <w:sz w:val="16"/>
        </w:rPr>
        <w:t xml:space="preserve"> in their</w:t>
      </w:r>
      <w:r w:rsidRPr="00B9532F">
        <w:rPr>
          <w:sz w:val="12"/>
        </w:rPr>
        <w:t>¶</w:t>
      </w:r>
      <w:r w:rsidRPr="00B9532F">
        <w:rPr>
          <w:sz w:val="16"/>
        </w:rPr>
        <w:t xml:space="preserve"> respective companies </w:t>
      </w:r>
      <w:r w:rsidRPr="00B9532F">
        <w:rPr>
          <w:rStyle w:val="StyleBoldUnderline"/>
        </w:rPr>
        <w:t>either ignored or minimized their warnings</w:t>
      </w:r>
      <w:r w:rsidRPr="00B9532F">
        <w:rPr>
          <w:sz w:val="16"/>
        </w:rPr>
        <w:t xml:space="preserve">. 239 </w:t>
      </w:r>
      <w:r w:rsidRPr="00B9532F">
        <w:rPr>
          <w:rStyle w:val="StyleBoldUnderline"/>
        </w:rPr>
        <w:t>One</w:t>
      </w:r>
      <w:r w:rsidRPr="00B9532F">
        <w:rPr>
          <w:rStyle w:val="StyleBoldUnderline"/>
          <w:sz w:val="12"/>
        </w:rPr>
        <w:t xml:space="preserve">¶ </w:t>
      </w:r>
      <w:r w:rsidRPr="00B9532F">
        <w:rPr>
          <w:rStyle w:val="StyleBoldUnderline"/>
        </w:rPr>
        <w:t>reporter</w:t>
      </w:r>
      <w:r w:rsidRPr="00B9532F">
        <w:rPr>
          <w:sz w:val="16"/>
        </w:rPr>
        <w:t xml:space="preserve"> who spoke with many of these whistleblowers </w:t>
      </w:r>
      <w:r w:rsidRPr="00B9532F">
        <w:rPr>
          <w:rStyle w:val="StyleBoldUnderline"/>
        </w:rPr>
        <w:t>concluded that</w:t>
      </w:r>
      <w:r w:rsidRPr="00B9532F">
        <w:rPr>
          <w:sz w:val="16"/>
        </w:rPr>
        <w:t>:</w:t>
      </w:r>
      <w:r w:rsidRPr="00B9532F">
        <w:rPr>
          <w:sz w:val="12"/>
        </w:rPr>
        <w:t>¶</w:t>
      </w:r>
      <w:r w:rsidRPr="00B9532F">
        <w:rPr>
          <w:sz w:val="16"/>
        </w:rPr>
        <w:t xml:space="preserve"> These ex-employees' </w:t>
      </w:r>
      <w:r w:rsidRPr="00B9532F">
        <w:rPr>
          <w:rStyle w:val="StyleBoldUnderline"/>
        </w:rPr>
        <w:t>accounts provide evidence that the muzzling</w:t>
      </w:r>
      <w:r w:rsidRPr="00B9532F">
        <w:rPr>
          <w:rStyle w:val="StyleBoldUnderline"/>
          <w:sz w:val="12"/>
        </w:rPr>
        <w:t xml:space="preserve">¶ </w:t>
      </w:r>
      <w:r w:rsidRPr="00B9532F">
        <w:rPr>
          <w:rStyle w:val="StyleBoldUnderline"/>
        </w:rPr>
        <w:t>of whistleblowers played an important role in allowing corruption to</w:t>
      </w:r>
      <w:r w:rsidRPr="00B9532F">
        <w:rPr>
          <w:rStyle w:val="StyleBoldUnderline"/>
          <w:sz w:val="12"/>
        </w:rPr>
        <w:t xml:space="preserve">¶ </w:t>
      </w:r>
      <w:r w:rsidRPr="00B9532F">
        <w:rPr>
          <w:rStyle w:val="StyleBoldUnderline"/>
        </w:rPr>
        <w:t>flourish</w:t>
      </w:r>
      <w:r w:rsidRPr="00B9532F">
        <w:rPr>
          <w:sz w:val="16"/>
        </w:rPr>
        <w:t xml:space="preserve"> as mortgage lenders and their patrons on Wall Street pumped up</w:t>
      </w:r>
      <w:r w:rsidRPr="00B9532F">
        <w:rPr>
          <w:sz w:val="12"/>
        </w:rPr>
        <w:t>¶</w:t>
      </w:r>
      <w:r w:rsidRPr="00B9532F">
        <w:rPr>
          <w:sz w:val="16"/>
        </w:rPr>
        <w:t xml:space="preserve"> loan volume and profits. </w:t>
      </w:r>
      <w:r w:rsidRPr="00B9532F">
        <w:rPr>
          <w:rStyle w:val="StyleBoldUnderline"/>
        </w:rPr>
        <w:t>Codes of silence at many lenders, former</w:t>
      </w:r>
      <w:r w:rsidRPr="00B9532F">
        <w:rPr>
          <w:rStyle w:val="StyleBoldUnderline"/>
          <w:sz w:val="12"/>
        </w:rPr>
        <w:t xml:space="preserve">¶ </w:t>
      </w:r>
      <w:proofErr w:type="spellStart"/>
      <w:r w:rsidRPr="00B9532F">
        <w:rPr>
          <w:rStyle w:val="StyleBoldUnderline"/>
        </w:rPr>
        <w:t>employees.claim</w:t>
      </w:r>
      <w:proofErr w:type="spellEnd"/>
      <w:r w:rsidRPr="00B9532F">
        <w:rPr>
          <w:rStyle w:val="StyleBoldUnderline"/>
        </w:rPr>
        <w:t>, helped discourage media, regulators and policymakers</w:t>
      </w:r>
      <w:r w:rsidRPr="00B9532F">
        <w:rPr>
          <w:rStyle w:val="StyleBoldUnderline"/>
          <w:sz w:val="12"/>
        </w:rPr>
        <w:t xml:space="preserve">¶ </w:t>
      </w:r>
      <w:r w:rsidRPr="00B9532F">
        <w:rPr>
          <w:rStyle w:val="StyleBoldUnderline"/>
        </w:rPr>
        <w:t>from taking a hard look at illegal practices</w:t>
      </w:r>
      <w:r w:rsidRPr="00B9532F">
        <w:rPr>
          <w:sz w:val="16"/>
        </w:rPr>
        <w:t xml:space="preserve"> that ultimately harmed</w:t>
      </w:r>
      <w:r w:rsidRPr="00B9532F">
        <w:rPr>
          <w:sz w:val="12"/>
        </w:rPr>
        <w:t>¶</w:t>
      </w:r>
      <w:r w:rsidRPr="00B9532F">
        <w:rPr>
          <w:sz w:val="16"/>
        </w:rPr>
        <w:t xml:space="preserve"> borrowers, investors and the economy.</w:t>
      </w:r>
      <w:r w:rsidRPr="00B9532F">
        <w:rPr>
          <w:sz w:val="12"/>
        </w:rPr>
        <w:t>¶</w:t>
      </w:r>
      <w:r w:rsidRPr="00B9532F">
        <w:rPr>
          <w:sz w:val="16"/>
        </w:rPr>
        <w:t xml:space="preserve"> Government </w:t>
      </w:r>
      <w:r w:rsidRPr="00B9532F">
        <w:rPr>
          <w:rStyle w:val="StyleBoldUnderline"/>
        </w:rPr>
        <w:t xml:space="preserve">investigations also found that financial company </w:t>
      </w:r>
      <w:proofErr w:type="gramStart"/>
      <w:r w:rsidRPr="00B9532F">
        <w:rPr>
          <w:rStyle w:val="StyleBoldUnderline"/>
        </w:rPr>
        <w:t>officials</w:t>
      </w:r>
      <w:proofErr w:type="gramEnd"/>
      <w:r w:rsidRPr="00B9532F">
        <w:rPr>
          <w:rStyle w:val="StyleBoldUnderline"/>
        </w:rPr>
        <w:t xml:space="preserve"> ignored</w:t>
      </w:r>
      <w:r w:rsidRPr="00B9532F">
        <w:rPr>
          <w:rStyle w:val="StyleBoldUnderline"/>
          <w:sz w:val="12"/>
        </w:rPr>
        <w:t xml:space="preserve">¶ </w:t>
      </w:r>
      <w:r w:rsidRPr="00B9532F">
        <w:rPr>
          <w:rStyle w:val="StyleBoldUnderline"/>
        </w:rPr>
        <w:t>reports of widespread fraud from employees</w:t>
      </w:r>
      <w:r w:rsidRPr="00B9532F">
        <w:rPr>
          <w:sz w:val="16"/>
        </w:rPr>
        <w:t>.241 Not surprisingly, company officials denied the allegation that any retaliation</w:t>
      </w:r>
      <w:r w:rsidRPr="00B9532F">
        <w:rPr>
          <w:sz w:val="12"/>
        </w:rPr>
        <w:t>¶</w:t>
      </w:r>
      <w:r w:rsidRPr="00B9532F">
        <w:rPr>
          <w:sz w:val="16"/>
        </w:rPr>
        <w:t xml:space="preserve"> 242 had occurred. However, </w:t>
      </w:r>
      <w:r w:rsidRPr="00B9532F">
        <w:rPr>
          <w:rStyle w:val="StyleBoldUnderline"/>
        </w:rPr>
        <w:t>an impressive number of employees have either won</w:t>
      </w:r>
      <w:r w:rsidRPr="00B9532F">
        <w:rPr>
          <w:rStyle w:val="StyleBoldUnderline"/>
          <w:sz w:val="12"/>
        </w:rPr>
        <w:t xml:space="preserve">¶ </w:t>
      </w:r>
      <w:r w:rsidRPr="00B9532F">
        <w:rPr>
          <w:rStyle w:val="StyleBoldUnderline"/>
        </w:rPr>
        <w:t>retaliation lawsuits against the companies or entered into confidential settlement</w:t>
      </w:r>
      <w:r w:rsidRPr="00B9532F">
        <w:rPr>
          <w:rStyle w:val="StyleBoldUnderline"/>
          <w:sz w:val="12"/>
        </w:rPr>
        <w:t xml:space="preserve">¶ </w:t>
      </w:r>
      <w:r w:rsidRPr="00B9532F">
        <w:rPr>
          <w:rStyle w:val="StyleBoldUnderline"/>
        </w:rPr>
        <w:t>agreements</w:t>
      </w:r>
      <w:r w:rsidRPr="00B9532F">
        <w:rPr>
          <w:sz w:val="16"/>
        </w:rPr>
        <w:t xml:space="preserve">. For example, </w:t>
      </w:r>
      <w:r w:rsidRPr="00B9532F">
        <w:rPr>
          <w:rStyle w:val="StyleBoldUnderline"/>
        </w:rPr>
        <w:t>OSHA reinstated Eileen Foster and awarded her</w:t>
      </w:r>
      <w:r w:rsidRPr="00B9532F">
        <w:rPr>
          <w:rStyle w:val="StyleBoldUnderline"/>
          <w:sz w:val="12"/>
        </w:rPr>
        <w:t xml:space="preserve">¶ </w:t>
      </w:r>
      <w:r w:rsidRPr="00B9532F">
        <w:rPr>
          <w:rStyle w:val="StyleBoldUnderline"/>
        </w:rPr>
        <w:t>$930,000</w:t>
      </w:r>
      <w:r w:rsidRPr="00B9532F">
        <w:rPr>
          <w:sz w:val="16"/>
        </w:rPr>
        <w:t xml:space="preserve"> in back pay after investigating her claim of retaliation under SarbanesOxley.243</w:t>
      </w:r>
      <w:r w:rsidRPr="00B9532F">
        <w:rPr>
          <w:sz w:val="12"/>
        </w:rPr>
        <w:t>¶</w:t>
      </w:r>
      <w:r w:rsidRPr="00B9532F">
        <w:rPr>
          <w:sz w:val="16"/>
        </w:rPr>
        <w:t xml:space="preserve"> OSHA also awarded over $1 million to a whistleblower from</w:t>
      </w:r>
      <w:r w:rsidRPr="00B9532F">
        <w:rPr>
          <w:sz w:val="12"/>
        </w:rPr>
        <w:t>¶</w:t>
      </w:r>
      <w:r w:rsidRPr="00B9532F">
        <w:rPr>
          <w:sz w:val="16"/>
        </w:rPr>
        <w:t xml:space="preserve"> Washington Mutual who alleged the company retaliated against her for reporting</w:t>
      </w:r>
      <w:r w:rsidRPr="00B9532F">
        <w:rPr>
          <w:sz w:val="12"/>
        </w:rPr>
        <w:t>¶</w:t>
      </w:r>
      <w:r w:rsidRPr="00B9532F">
        <w:rPr>
          <w:sz w:val="16"/>
        </w:rPr>
        <w:t xml:space="preserve"> 244 violations of federal lending laws. 24 A </w:t>
      </w:r>
      <w:r w:rsidRPr="00B9532F">
        <w:rPr>
          <w:rStyle w:val="StyleBoldUnderline"/>
        </w:rPr>
        <w:t>California jury awarded a Countrywide</w:t>
      </w:r>
      <w:r w:rsidRPr="00B9532F">
        <w:rPr>
          <w:rStyle w:val="StyleBoldUnderline"/>
          <w:sz w:val="12"/>
        </w:rPr>
        <w:t xml:space="preserve">¶ </w:t>
      </w:r>
      <w:r w:rsidRPr="00B9532F">
        <w:rPr>
          <w:rStyle w:val="StyleBoldUnderline"/>
        </w:rPr>
        <w:t>whistleblower a $3.8 million verdict</w:t>
      </w:r>
      <w:r w:rsidRPr="00B9532F">
        <w:rPr>
          <w:sz w:val="16"/>
        </w:rPr>
        <w:t xml:space="preserve">. 245 The </w:t>
      </w:r>
      <w:r w:rsidRPr="00B9532F">
        <w:rPr>
          <w:rStyle w:val="StyleBoldUnderline"/>
        </w:rPr>
        <w:t>media has reported on several other</w:t>
      </w:r>
      <w:r w:rsidRPr="00B9532F">
        <w:rPr>
          <w:rStyle w:val="StyleBoldUnderline"/>
          <w:sz w:val="12"/>
        </w:rPr>
        <w:t xml:space="preserve">¶ </w:t>
      </w:r>
      <w:r w:rsidRPr="00B9532F">
        <w:rPr>
          <w:rStyle w:val="StyleBoldUnderline"/>
        </w:rPr>
        <w:t>246 settlements with financial industry whistleblowers</w:t>
      </w:r>
      <w:r w:rsidRPr="00B9532F">
        <w:rPr>
          <w:sz w:val="16"/>
        </w:rPr>
        <w:t xml:space="preserve">. These ex post </w:t>
      </w:r>
      <w:r w:rsidRPr="00B9532F">
        <w:rPr>
          <w:rStyle w:val="StyleBoldUnderline"/>
        </w:rPr>
        <w:t>awards</w:t>
      </w:r>
      <w:r w:rsidRPr="00B9532F">
        <w:rPr>
          <w:rStyle w:val="StyleBoldUnderline"/>
          <w:sz w:val="12"/>
        </w:rPr>
        <w:t xml:space="preserve">¶ </w:t>
      </w:r>
      <w:r w:rsidRPr="00B9532F">
        <w:rPr>
          <w:rStyle w:val="StyleBoldUnderline"/>
        </w:rPr>
        <w:t>compensated the employees for the retaliation and validated their claims of</w:t>
      </w:r>
      <w:r w:rsidRPr="00B9532F">
        <w:rPr>
          <w:rStyle w:val="StyleBoldUnderline"/>
          <w:sz w:val="12"/>
        </w:rPr>
        <w:t xml:space="preserve">¶ </w:t>
      </w:r>
      <w:r w:rsidRPr="00B9532F">
        <w:rPr>
          <w:rStyle w:val="StyleBoldUnderline"/>
        </w:rPr>
        <w:t>reporting the misconduct. However, they came too late to stop the billions of</w:t>
      </w:r>
      <w:r w:rsidRPr="00B9532F">
        <w:rPr>
          <w:rStyle w:val="StyleBoldUnderline"/>
          <w:sz w:val="12"/>
        </w:rPr>
        <w:t xml:space="preserve">¶ </w:t>
      </w:r>
      <w:r w:rsidRPr="00B9532F">
        <w:rPr>
          <w:rStyle w:val="StyleBoldUnderline"/>
        </w:rPr>
        <w:t>dollars in losses resulting from the mortgage crisis.</w:t>
      </w:r>
      <w:r w:rsidRPr="00B9532F">
        <w:rPr>
          <w:rStyle w:val="StyleBoldUnderline"/>
          <w:sz w:val="12"/>
        </w:rPr>
        <w:t xml:space="preserve">¶ </w:t>
      </w:r>
      <w:r w:rsidRPr="00B9532F">
        <w:rPr>
          <w:sz w:val="16"/>
        </w:rPr>
        <w:t xml:space="preserve">One reason that </w:t>
      </w:r>
      <w:r w:rsidRPr="00B9532F">
        <w:rPr>
          <w:rStyle w:val="StyleBoldUnderline"/>
        </w:rPr>
        <w:t>whistleblower reports failed to stop the fraud may be that</w:t>
      </w:r>
      <w:r w:rsidRPr="00B9532F">
        <w:rPr>
          <w:rStyle w:val="StyleBoldUnderline"/>
          <w:sz w:val="12"/>
        </w:rPr>
        <w:t xml:space="preserve">¶ </w:t>
      </w:r>
      <w:r w:rsidRPr="00B9532F">
        <w:rPr>
          <w:rStyle w:val="StyleBoldUnderline"/>
        </w:rPr>
        <w:t>the structural model put in place by Sarbanes-Oxley</w:t>
      </w:r>
      <w:r w:rsidRPr="00B9532F">
        <w:rPr>
          <w:sz w:val="16"/>
        </w:rPr>
        <w:t xml:space="preserve"> </w:t>
      </w:r>
      <w:r w:rsidRPr="00B9532F">
        <w:rPr>
          <w:rStyle w:val="StyleBoldUnderline"/>
        </w:rPr>
        <w:t>did not adequately channel</w:t>
      </w:r>
      <w:r w:rsidRPr="00B9532F">
        <w:rPr>
          <w:rStyle w:val="StyleBoldUnderline"/>
          <w:sz w:val="12"/>
        </w:rPr>
        <w:t xml:space="preserve">¶ </w:t>
      </w:r>
      <w:r w:rsidRPr="00B9532F">
        <w:rPr>
          <w:rStyle w:val="StyleBoldUnderline"/>
        </w:rPr>
        <w:t>whistleblower disclosures to the board of directors</w:t>
      </w:r>
      <w:r w:rsidRPr="00B9532F">
        <w:rPr>
          <w:sz w:val="16"/>
        </w:rPr>
        <w:t xml:space="preserve">. In fact, </w:t>
      </w:r>
      <w:r w:rsidRPr="00B9532F">
        <w:rPr>
          <w:rStyle w:val="StyleBoldUnderline"/>
        </w:rPr>
        <w:t>surveys demonstrate</w:t>
      </w:r>
      <w:r w:rsidRPr="00B9532F">
        <w:rPr>
          <w:rStyle w:val="StyleBoldUnderline"/>
          <w:sz w:val="12"/>
        </w:rPr>
        <w:t xml:space="preserve">¶ </w:t>
      </w:r>
      <w:r w:rsidRPr="00B9532F">
        <w:rPr>
          <w:rStyle w:val="StyleBoldUnderline"/>
        </w:rPr>
        <w:t>that, despite having access to a hotline, employees typically report initially to</w:t>
      </w:r>
      <w:r w:rsidRPr="00B9532F">
        <w:rPr>
          <w:rStyle w:val="StyleBoldUnderline"/>
          <w:sz w:val="12"/>
        </w:rPr>
        <w:t xml:space="preserve">¶ </w:t>
      </w:r>
      <w:r w:rsidRPr="00B9532F">
        <w:rPr>
          <w:rStyle w:val="StyleBoldUnderline"/>
        </w:rPr>
        <w:t>supervisors</w:t>
      </w:r>
      <w:r w:rsidRPr="00B9532F">
        <w:rPr>
          <w:sz w:val="16"/>
        </w:rPr>
        <w:t>, 247 who then have great power to block and filter the reports. 248 This data appears to correspond with a different report examining corporate codes of</w:t>
      </w:r>
      <w:r w:rsidRPr="00B9532F">
        <w:rPr>
          <w:sz w:val="12"/>
        </w:rPr>
        <w:t>¶</w:t>
      </w:r>
      <w:r w:rsidRPr="00B9532F">
        <w:rPr>
          <w:sz w:val="16"/>
        </w:rPr>
        <w:t xml:space="preserve"> ethics. This study found that </w:t>
      </w:r>
      <w:r w:rsidRPr="00B9532F">
        <w:rPr>
          <w:rStyle w:val="StyleBoldUnderline"/>
        </w:rPr>
        <w:t>most codes of ethics direct employees to report</w:t>
      </w:r>
      <w:r w:rsidRPr="00B9532F">
        <w:rPr>
          <w:rStyle w:val="StyleBoldUnderline"/>
          <w:sz w:val="12"/>
        </w:rPr>
        <w:t xml:space="preserve">¶ </w:t>
      </w:r>
      <w:r w:rsidRPr="00B9532F">
        <w:rPr>
          <w:rStyle w:val="StyleBoldUnderline"/>
        </w:rPr>
        <w:t>misconduct to their supervisors</w:t>
      </w:r>
      <w:r w:rsidRPr="00B9532F">
        <w:rPr>
          <w:sz w:val="16"/>
        </w:rPr>
        <w:t xml:space="preserve">. 249 </w:t>
      </w:r>
      <w:r w:rsidRPr="00B9532F">
        <w:rPr>
          <w:rStyle w:val="StyleBoldUnderline"/>
        </w:rPr>
        <w:t>Despite Sarbanes-Oxley's requirement that</w:t>
      </w:r>
      <w:r w:rsidRPr="00B9532F">
        <w:rPr>
          <w:rStyle w:val="StyleBoldUnderline"/>
          <w:sz w:val="12"/>
        </w:rPr>
        <w:t xml:space="preserve">¶ </w:t>
      </w:r>
      <w:r w:rsidRPr="00B9532F">
        <w:rPr>
          <w:rStyle w:val="StyleBoldUnderline"/>
        </w:rPr>
        <w:t>companies have a whistleblower hotline, less than half of corporate codes of</w:t>
      </w:r>
      <w:r w:rsidRPr="00B9532F">
        <w:rPr>
          <w:rStyle w:val="StyleBoldUnderline"/>
          <w:sz w:val="12"/>
        </w:rPr>
        <w:t xml:space="preserve">¶ </w:t>
      </w:r>
      <w:r w:rsidRPr="00B9532F">
        <w:rPr>
          <w:rStyle w:val="StyleBoldUnderline"/>
        </w:rPr>
        <w:t>ethics identify a hotline for employees to use, and slightly less than half of those</w:t>
      </w:r>
      <w:r w:rsidRPr="00B9532F">
        <w:rPr>
          <w:rStyle w:val="StyleBoldUnderline"/>
          <w:sz w:val="12"/>
        </w:rPr>
        <w:t xml:space="preserve">¶ </w:t>
      </w:r>
      <w:r w:rsidRPr="00B9532F">
        <w:rPr>
          <w:rStyle w:val="StyleBoldUnderline"/>
        </w:rPr>
        <w:t>provide any contact information for the hotline in the code itself</w:t>
      </w:r>
      <w:r w:rsidRPr="00B9532F">
        <w:rPr>
          <w:sz w:val="16"/>
        </w:rPr>
        <w:t xml:space="preserve">.250 </w:t>
      </w:r>
      <w:proofErr w:type="gramStart"/>
      <w:r w:rsidRPr="00B9532F">
        <w:rPr>
          <w:rStyle w:val="StyleBoldUnderline"/>
        </w:rPr>
        <w:t>Only</w:t>
      </w:r>
      <w:proofErr w:type="gramEnd"/>
      <w:r w:rsidRPr="00B9532F">
        <w:rPr>
          <w:rStyle w:val="StyleBoldUnderline"/>
        </w:rPr>
        <w:t xml:space="preserve"> 2.2%</w:t>
      </w:r>
      <w:r w:rsidRPr="00B9532F">
        <w:rPr>
          <w:rStyle w:val="StyleBoldUnderline"/>
          <w:sz w:val="12"/>
        </w:rPr>
        <w:t xml:space="preserve">¶ </w:t>
      </w:r>
      <w:r w:rsidRPr="00B9532F">
        <w:rPr>
          <w:rStyle w:val="StyleBoldUnderline"/>
        </w:rPr>
        <w:t>of the codes gave employees the option of reporting misconduct to an external</w:t>
      </w:r>
      <w:r w:rsidRPr="00B9532F">
        <w:rPr>
          <w:rStyle w:val="StyleBoldUnderline"/>
          <w:sz w:val="12"/>
        </w:rPr>
        <w:t xml:space="preserve">¶ </w:t>
      </w:r>
      <w:r w:rsidRPr="00B9532F">
        <w:rPr>
          <w:rStyle w:val="StyleBoldUnderline"/>
        </w:rPr>
        <w:t>authority</w:t>
      </w:r>
      <w:r w:rsidRPr="00B9532F">
        <w:rPr>
          <w:sz w:val="16"/>
        </w:rPr>
        <w:t>. 251 Perhaps not surprisingly, according to an Ethics Resource Center</w:t>
      </w:r>
      <w:r w:rsidRPr="00B9532F">
        <w:rPr>
          <w:sz w:val="12"/>
        </w:rPr>
        <w:t>¶</w:t>
      </w:r>
      <w:r w:rsidRPr="00B9532F">
        <w:rPr>
          <w:sz w:val="16"/>
        </w:rPr>
        <w:t xml:space="preserve"> survey, </w:t>
      </w:r>
      <w:r w:rsidRPr="00B9532F">
        <w:rPr>
          <w:rStyle w:val="StyleBoldUnderline"/>
        </w:rPr>
        <w:t>only 3% of whistleblowers use company hotlines to report misconduct</w:t>
      </w:r>
      <w:proofErr w:type="gramStart"/>
      <w:r w:rsidRPr="00B9532F">
        <w:rPr>
          <w:rStyle w:val="StyleBoldUnderline"/>
        </w:rPr>
        <w:t>,</w:t>
      </w:r>
      <w:r w:rsidRPr="00B9532F">
        <w:rPr>
          <w:rStyle w:val="StyleBoldUnderline"/>
          <w:sz w:val="12"/>
        </w:rPr>
        <w:t>¶</w:t>
      </w:r>
      <w:proofErr w:type="gramEnd"/>
      <w:r w:rsidRPr="00B9532F">
        <w:rPr>
          <w:rStyle w:val="StyleBoldUnderline"/>
          <w:sz w:val="12"/>
        </w:rPr>
        <w:t xml:space="preserve"> </w:t>
      </w:r>
      <w:r w:rsidRPr="00B9532F">
        <w:rPr>
          <w:rStyle w:val="StyleBoldUnderline"/>
        </w:rPr>
        <w:t>while another 4% report the wrongdoing externally</w:t>
      </w:r>
      <w:r w:rsidRPr="00B9532F">
        <w:rPr>
          <w:sz w:val="16"/>
        </w:rPr>
        <w:t>. 252</w:t>
      </w:r>
      <w:r w:rsidRPr="00B9532F">
        <w:rPr>
          <w:sz w:val="12"/>
        </w:rPr>
        <w:t>¶</w:t>
      </w:r>
      <w:r w:rsidRPr="00B9532F">
        <w:rPr>
          <w:sz w:val="16"/>
        </w:rPr>
        <w:t xml:space="preserve"> Moreover</w:t>
      </w:r>
      <w:r w:rsidRPr="00B9532F">
        <w:rPr>
          <w:rStyle w:val="StyleBoldUnderline"/>
        </w:rPr>
        <w:t>, a different Ethics Resource Center survey conducted in 2011</w:t>
      </w:r>
      <w:r w:rsidRPr="00B9532F">
        <w:rPr>
          <w:rStyle w:val="StyleBoldUnderline"/>
          <w:sz w:val="12"/>
        </w:rPr>
        <w:t xml:space="preserve">¶ </w:t>
      </w:r>
      <w:r w:rsidRPr="00B9532F">
        <w:rPr>
          <w:rStyle w:val="StyleBoldUnderline"/>
        </w:rPr>
        <w:t>found that 42% of employees-the highest percentage since 2000-said that</w:t>
      </w:r>
      <w:r w:rsidRPr="00B9532F">
        <w:rPr>
          <w:rStyle w:val="StyleBoldUnderline"/>
          <w:sz w:val="12"/>
        </w:rPr>
        <w:t xml:space="preserve">¶ </w:t>
      </w:r>
      <w:r w:rsidRPr="00B9532F">
        <w:rPr>
          <w:rStyle w:val="StyleBoldUnderline"/>
        </w:rPr>
        <w:t>their company has a weak ethical culture</w:t>
      </w:r>
      <w:r w:rsidRPr="00B9532F">
        <w:rPr>
          <w:sz w:val="16"/>
        </w:rPr>
        <w:t xml:space="preserve">. 25 </w:t>
      </w:r>
      <w:r w:rsidRPr="00B9532F">
        <w:rPr>
          <w:rStyle w:val="StyleBoldUnderline"/>
        </w:rPr>
        <w:t>Misconduct can flourish more</w:t>
      </w:r>
      <w:r w:rsidRPr="00B9532F">
        <w:rPr>
          <w:rStyle w:val="StyleBoldUnderline"/>
          <w:sz w:val="12"/>
        </w:rPr>
        <w:t xml:space="preserve">¶ </w:t>
      </w:r>
      <w:r w:rsidRPr="00B9532F">
        <w:rPr>
          <w:rStyle w:val="StyleBoldUnderline"/>
        </w:rPr>
        <w:t>readily at a company with a weak ethical culture</w:t>
      </w:r>
      <w:r w:rsidRPr="00B9532F">
        <w:rPr>
          <w:sz w:val="16"/>
        </w:rPr>
        <w:t>. 254 Time after time</w:t>
      </w:r>
      <w:proofErr w:type="gramStart"/>
      <w:r w:rsidRPr="00B9532F">
        <w:rPr>
          <w:sz w:val="16"/>
        </w:rPr>
        <w:t>,</w:t>
      </w:r>
      <w:r w:rsidRPr="00B9532F">
        <w:rPr>
          <w:sz w:val="12"/>
        </w:rPr>
        <w:t>¶</w:t>
      </w:r>
      <w:proofErr w:type="gramEnd"/>
      <w:r w:rsidRPr="00B9532F">
        <w:rPr>
          <w:sz w:val="16"/>
        </w:rPr>
        <w:t xml:space="preserve"> </w:t>
      </w:r>
      <w:r w:rsidRPr="00B9532F">
        <w:rPr>
          <w:rStyle w:val="StyleBoldUnderline"/>
        </w:rPr>
        <w:t>whistleblowers in the financial industry complained that their company culture</w:t>
      </w:r>
      <w:r w:rsidRPr="00B9532F">
        <w:rPr>
          <w:rStyle w:val="StyleBoldUnderline"/>
          <w:sz w:val="12"/>
        </w:rPr>
        <w:t xml:space="preserve">¶ </w:t>
      </w:r>
      <w:r w:rsidRPr="00B9532F">
        <w:rPr>
          <w:rStyle w:val="StyleBoldUnderline"/>
        </w:rPr>
        <w:t>encouraged and fostered the fraudulent behavior that resulted in the 2008</w:t>
      </w:r>
      <w:r w:rsidRPr="00B9532F">
        <w:rPr>
          <w:rStyle w:val="StyleBoldUnderline"/>
          <w:sz w:val="12"/>
        </w:rPr>
        <w:t xml:space="preserve">¶ </w:t>
      </w:r>
      <w:r w:rsidRPr="00B9532F">
        <w:rPr>
          <w:rStyle w:val="StyleBoldUnderline"/>
        </w:rPr>
        <w:t>meltdown</w:t>
      </w:r>
      <w:r w:rsidRPr="00B9532F">
        <w:rPr>
          <w:sz w:val="16"/>
        </w:rPr>
        <w:t xml:space="preserve">. 255 All of these statistics and evidence suggest that </w:t>
      </w:r>
      <w:r w:rsidRPr="00B9532F">
        <w:rPr>
          <w:rStyle w:val="StyleBoldUnderline"/>
        </w:rPr>
        <w:t>Sarbanes-Oxley</w:t>
      </w:r>
      <w:proofErr w:type="gramStart"/>
      <w:r w:rsidRPr="00B9532F">
        <w:rPr>
          <w:rStyle w:val="StyleBoldUnderline"/>
        </w:rPr>
        <w:t>,</w:t>
      </w:r>
      <w:r w:rsidRPr="00B9532F">
        <w:rPr>
          <w:rStyle w:val="StyleBoldUnderline"/>
          <w:sz w:val="12"/>
        </w:rPr>
        <w:t>¶</w:t>
      </w:r>
      <w:proofErr w:type="gramEnd"/>
      <w:r w:rsidRPr="00B9532F">
        <w:rPr>
          <w:rStyle w:val="StyleBoldUnderline"/>
          <w:sz w:val="12"/>
        </w:rPr>
        <w:t xml:space="preserve"> </w:t>
      </w:r>
      <w:r w:rsidRPr="00B9532F">
        <w:rPr>
          <w:rStyle w:val="StyleBoldUnderline"/>
        </w:rPr>
        <w:t>above all else, failed to change corporate culture sufficiently to address</w:t>
      </w:r>
      <w:r w:rsidRPr="00B9532F">
        <w:rPr>
          <w:rStyle w:val="StyleBoldUnderline"/>
          <w:sz w:val="12"/>
        </w:rPr>
        <w:t xml:space="preserve">¶ </w:t>
      </w:r>
      <w:r w:rsidRPr="00B9532F">
        <w:rPr>
          <w:rStyle w:val="StyleBoldUnderline"/>
        </w:rPr>
        <w:t>misconduct when employees report it.</w:t>
      </w:r>
    </w:p>
    <w:p w14:paraId="0D127F55" w14:textId="77777777" w:rsidR="00AA7CC3" w:rsidRDefault="00AA7CC3" w:rsidP="00AA7CC3"/>
    <w:p w14:paraId="19ABA80A" w14:textId="77777777" w:rsidR="00AA7CC3" w:rsidRDefault="00AA7CC3" w:rsidP="00AA7CC3">
      <w:pPr>
        <w:pStyle w:val="Heading4"/>
      </w:pPr>
      <w:proofErr w:type="spellStart"/>
      <w:r>
        <w:t>Extraterritorialism</w:t>
      </w:r>
      <w:proofErr w:type="spellEnd"/>
    </w:p>
    <w:p w14:paraId="695A3809" w14:textId="77777777" w:rsidR="00AA7CC3" w:rsidRDefault="00AA7CC3" w:rsidP="00AA7CC3">
      <w:r>
        <w:t xml:space="preserve">Ian </w:t>
      </w:r>
      <w:r w:rsidRPr="00B9532F">
        <w:rPr>
          <w:rStyle w:val="StyleStyleBold12pt"/>
        </w:rPr>
        <w:t>Schaffer, 2006</w:t>
      </w:r>
      <w:r>
        <w:t xml:space="preserve"> ("An International Train Wreck Caused in Part by a</w:t>
      </w:r>
    </w:p>
    <w:p w14:paraId="45249825" w14:textId="77777777" w:rsidR="00AA7CC3" w:rsidRDefault="00AA7CC3" w:rsidP="00AA7CC3">
      <w:r>
        <w:t>Defective Whistle: When the Extraterritorial</w:t>
      </w:r>
    </w:p>
    <w:p w14:paraId="27EDAC58" w14:textId="77777777" w:rsidR="00AA7CC3" w:rsidRPr="00984990" w:rsidRDefault="00AA7CC3" w:rsidP="00AA7CC3">
      <w:r>
        <w:t>Application of SOX Conflicts with Foreign Laws", Fordham Law Review, 75(3)</w:t>
      </w:r>
    </w:p>
    <w:p w14:paraId="63F96AD5" w14:textId="77777777" w:rsidR="00AA7CC3" w:rsidRPr="00D17E0E" w:rsidRDefault="00AA7CC3" w:rsidP="00AA7CC3">
      <w:r w:rsidRPr="00D17E0E">
        <w:lastRenderedPageBreak/>
        <w:t>http://ir.lawnet.fordham.edu/cgi/viewcontent.cgi?article=4243&amp;context=flr</w:t>
      </w:r>
      <w:r>
        <w:t>)</w:t>
      </w:r>
    </w:p>
    <w:p w14:paraId="7284566D" w14:textId="77777777" w:rsidR="00AA7CC3" w:rsidRPr="00B9532F" w:rsidRDefault="00AA7CC3" w:rsidP="00AA7CC3">
      <w:pPr>
        <w:rPr>
          <w:sz w:val="16"/>
        </w:rPr>
      </w:pPr>
      <w:r w:rsidRPr="00B9532F">
        <w:rPr>
          <w:sz w:val="16"/>
        </w:rPr>
        <w:t xml:space="preserve">The </w:t>
      </w:r>
      <w:r w:rsidRPr="00B9532F">
        <w:rPr>
          <w:rStyle w:val="StyleBoldUnderline"/>
        </w:rPr>
        <w:t>extraterritorial application of</w:t>
      </w:r>
      <w:r w:rsidRPr="00B9532F">
        <w:rPr>
          <w:sz w:val="16"/>
        </w:rPr>
        <w:t xml:space="preserve"> the Sarbanes-Oxley Act (</w:t>
      </w:r>
      <w:r w:rsidRPr="00B9532F">
        <w:rPr>
          <w:rStyle w:val="StyleBoldUnderline"/>
        </w:rPr>
        <w:t>SOX</w:t>
      </w:r>
      <w:r w:rsidRPr="00B9532F">
        <w:rPr>
          <w:sz w:val="16"/>
        </w:rPr>
        <w:t xml:space="preserve">)' </w:t>
      </w:r>
      <w:r w:rsidRPr="00B9532F">
        <w:rPr>
          <w:rStyle w:val="StyleBoldUnderline"/>
        </w:rPr>
        <w:t>may</w:t>
      </w:r>
      <w:r w:rsidRPr="00B9532F">
        <w:rPr>
          <w:rStyle w:val="StyleBoldUnderline"/>
          <w:sz w:val="12"/>
        </w:rPr>
        <w:t xml:space="preserve">¶ </w:t>
      </w:r>
      <w:r w:rsidRPr="00B9532F">
        <w:rPr>
          <w:rStyle w:val="StyleBoldUnderline"/>
        </w:rPr>
        <w:t>prove problematic and burdensome to foreign companies with U.S.</w:t>
      </w:r>
      <w:r w:rsidRPr="00B9532F">
        <w:rPr>
          <w:rStyle w:val="StyleBoldUnderline"/>
          <w:sz w:val="12"/>
        </w:rPr>
        <w:t xml:space="preserve">¶ </w:t>
      </w:r>
      <w:r w:rsidRPr="00B9532F">
        <w:rPr>
          <w:rStyle w:val="StyleBoldUnderline"/>
        </w:rPr>
        <w:t>subsidiaries or with securities listed on U.S. exchanges</w:t>
      </w:r>
      <w:r w:rsidRPr="00B9532F">
        <w:rPr>
          <w:sz w:val="16"/>
        </w:rPr>
        <w:t>, and to U.S.</w:t>
      </w:r>
      <w:r w:rsidRPr="00B9532F">
        <w:rPr>
          <w:sz w:val="12"/>
        </w:rPr>
        <w:t>¶</w:t>
      </w:r>
      <w:r w:rsidRPr="00B9532F">
        <w:rPr>
          <w:sz w:val="16"/>
        </w:rPr>
        <w:t xml:space="preserve"> companies with subsidiaries abroad. 2 To illustrate this point, </w:t>
      </w:r>
      <w:r w:rsidRPr="00B9532F">
        <w:rPr>
          <w:rStyle w:val="StyleBoldUnderline"/>
        </w:rPr>
        <w:t>consider the</w:t>
      </w:r>
      <w:r w:rsidRPr="00B9532F">
        <w:rPr>
          <w:rStyle w:val="StyleBoldUnderline"/>
          <w:sz w:val="12"/>
        </w:rPr>
        <w:t xml:space="preserve">¶ </w:t>
      </w:r>
      <w:r w:rsidRPr="00B9532F">
        <w:rPr>
          <w:rStyle w:val="StyleBoldUnderline"/>
        </w:rPr>
        <w:t>SOX provision requiring that companies with securities listed in the United</w:t>
      </w:r>
      <w:r w:rsidRPr="00B9532F">
        <w:rPr>
          <w:rStyle w:val="StyleBoldUnderline"/>
          <w:sz w:val="12"/>
        </w:rPr>
        <w:t xml:space="preserve">¶ </w:t>
      </w:r>
      <w:r w:rsidRPr="00B9532F">
        <w:rPr>
          <w:rStyle w:val="StyleBoldUnderline"/>
        </w:rPr>
        <w:t>States establish codes of conduct containing</w:t>
      </w:r>
      <w:r w:rsidRPr="00B9532F">
        <w:rPr>
          <w:sz w:val="16"/>
        </w:rPr>
        <w:t xml:space="preserve"> procedures </w:t>
      </w:r>
      <w:r w:rsidRPr="00B9532F">
        <w:rPr>
          <w:rStyle w:val="StyleBoldUnderline"/>
        </w:rPr>
        <w:t>that allow</w:t>
      </w:r>
      <w:r w:rsidRPr="00B9532F">
        <w:rPr>
          <w:rStyle w:val="StyleBoldUnderline"/>
          <w:sz w:val="12"/>
        </w:rPr>
        <w:t xml:space="preserve">¶ </w:t>
      </w:r>
      <w:r w:rsidRPr="00B9532F">
        <w:rPr>
          <w:rStyle w:val="StyleBoldUnderline"/>
        </w:rPr>
        <w:t>employees to anonymously and confidentially report certain proscribed</w:t>
      </w:r>
      <w:r w:rsidRPr="00B9532F">
        <w:rPr>
          <w:rStyle w:val="StyleBoldUnderline"/>
          <w:sz w:val="12"/>
        </w:rPr>
        <w:t xml:space="preserve">¶ </w:t>
      </w:r>
      <w:r w:rsidRPr="00B9532F">
        <w:rPr>
          <w:rStyle w:val="StyleBoldUnderline"/>
        </w:rPr>
        <w:t>practices (i.e., "whistleblower hotlines</w:t>
      </w:r>
      <w:r w:rsidRPr="00B9532F">
        <w:rPr>
          <w:sz w:val="16"/>
        </w:rPr>
        <w:t>").3 Other countries, however, do not</w:t>
      </w:r>
      <w:r w:rsidRPr="00B9532F">
        <w:rPr>
          <w:sz w:val="12"/>
        </w:rPr>
        <w:t>¶</w:t>
      </w:r>
      <w:r w:rsidRPr="00B9532F">
        <w:rPr>
          <w:sz w:val="16"/>
        </w:rPr>
        <w:t xml:space="preserve"> require that companies in their territories establish such anonymous</w:t>
      </w:r>
      <w:r w:rsidRPr="00B9532F">
        <w:rPr>
          <w:sz w:val="12"/>
        </w:rPr>
        <w:t>¶</w:t>
      </w:r>
      <w:r w:rsidRPr="00B9532F">
        <w:rPr>
          <w:sz w:val="16"/>
        </w:rPr>
        <w:t xml:space="preserve"> whistleblower hotlines; some might even prohibit the establishment of such</w:t>
      </w:r>
      <w:r w:rsidRPr="00B9532F">
        <w:rPr>
          <w:sz w:val="12"/>
        </w:rPr>
        <w:t>¶</w:t>
      </w:r>
      <w:r w:rsidRPr="00B9532F">
        <w:rPr>
          <w:sz w:val="16"/>
        </w:rPr>
        <w:t xml:space="preserve"> hotlines. For example, </w:t>
      </w:r>
      <w:r w:rsidRPr="00B9532F">
        <w:rPr>
          <w:rStyle w:val="StyleBoldUnderline"/>
        </w:rPr>
        <w:t>the French subsidiaries of two American companies</w:t>
      </w:r>
      <w:r w:rsidRPr="00B9532F">
        <w:rPr>
          <w:rStyle w:val="StyleBoldUnderline"/>
          <w:sz w:val="12"/>
        </w:rPr>
        <w:t xml:space="preserve">¶ </w:t>
      </w:r>
      <w:r w:rsidRPr="00B9532F">
        <w:rPr>
          <w:rStyle w:val="StyleBoldUnderline"/>
        </w:rPr>
        <w:t>recently approached the French Data Protection Authority</w:t>
      </w:r>
      <w:r w:rsidRPr="00B9532F">
        <w:rPr>
          <w:sz w:val="16"/>
        </w:rPr>
        <w:t xml:space="preserve"> (CNIL) 4 </w:t>
      </w:r>
      <w:r w:rsidRPr="00B9532F">
        <w:rPr>
          <w:rStyle w:val="StyleBoldUnderline"/>
        </w:rPr>
        <w:t>seeking</w:t>
      </w:r>
      <w:r w:rsidRPr="00B9532F">
        <w:rPr>
          <w:rStyle w:val="StyleBoldUnderline"/>
          <w:sz w:val="12"/>
        </w:rPr>
        <w:t xml:space="preserve">¶ </w:t>
      </w:r>
      <w:r w:rsidRPr="00B9532F">
        <w:rPr>
          <w:rStyle w:val="StyleBoldUnderline"/>
        </w:rPr>
        <w:t>authorization to put in place such anonymous whistleblower hotlines</w:t>
      </w:r>
      <w:r w:rsidRPr="00B9532F">
        <w:rPr>
          <w:sz w:val="16"/>
        </w:rPr>
        <w:t>. 5 On</w:t>
      </w:r>
      <w:r w:rsidRPr="00B9532F">
        <w:rPr>
          <w:sz w:val="12"/>
        </w:rPr>
        <w:t>¶</w:t>
      </w:r>
      <w:r w:rsidRPr="00B9532F">
        <w:rPr>
          <w:sz w:val="16"/>
        </w:rPr>
        <w:t xml:space="preserve"> May 26, 2005, the </w:t>
      </w:r>
      <w:r w:rsidRPr="00B9532F">
        <w:rPr>
          <w:rStyle w:val="StyleBoldUnderline"/>
        </w:rPr>
        <w:t>CNIL refused to authorize these whistleblower initiatives, finding that they violated French and European privacy and data</w:t>
      </w:r>
      <w:r w:rsidRPr="00B9532F">
        <w:rPr>
          <w:rStyle w:val="StyleBoldUnderline"/>
          <w:sz w:val="12"/>
        </w:rPr>
        <w:t xml:space="preserve">¶ </w:t>
      </w:r>
      <w:r w:rsidRPr="00B9532F">
        <w:rPr>
          <w:rStyle w:val="StyleBoldUnderline"/>
        </w:rPr>
        <w:t>protection laws</w:t>
      </w:r>
      <w:r w:rsidRPr="00B9532F">
        <w:rPr>
          <w:sz w:val="16"/>
        </w:rPr>
        <w:t>. 6</w:t>
      </w:r>
      <w:r w:rsidRPr="00B9532F">
        <w:rPr>
          <w:sz w:val="12"/>
        </w:rPr>
        <w:t>¶</w:t>
      </w:r>
      <w:r w:rsidRPr="00B9532F">
        <w:rPr>
          <w:sz w:val="16"/>
        </w:rPr>
        <w:t xml:space="preserve"> </w:t>
      </w:r>
      <w:proofErr w:type="gramStart"/>
      <w:r w:rsidRPr="00B9532F">
        <w:rPr>
          <w:sz w:val="16"/>
        </w:rPr>
        <w:t>Many</w:t>
      </w:r>
      <w:proofErr w:type="gramEnd"/>
      <w:r w:rsidRPr="00B9532F">
        <w:rPr>
          <w:sz w:val="16"/>
        </w:rPr>
        <w:t xml:space="preserve"> </w:t>
      </w:r>
      <w:r w:rsidRPr="00B9532F">
        <w:rPr>
          <w:rStyle w:val="StyleBoldUnderline"/>
        </w:rPr>
        <w:t>multinational corporations may</w:t>
      </w:r>
      <w:r w:rsidRPr="00B9532F">
        <w:rPr>
          <w:sz w:val="16"/>
        </w:rPr>
        <w:t xml:space="preserve"> soon </w:t>
      </w:r>
      <w:r w:rsidRPr="00B9532F">
        <w:rPr>
          <w:rStyle w:val="StyleBoldUnderline"/>
        </w:rPr>
        <w:t>find themselves in the same</w:t>
      </w:r>
      <w:r w:rsidRPr="00B9532F">
        <w:rPr>
          <w:rStyle w:val="StyleBoldUnderline"/>
          <w:sz w:val="12"/>
        </w:rPr>
        <w:t xml:space="preserve">¶ </w:t>
      </w:r>
      <w:r w:rsidRPr="00B9532F">
        <w:rPr>
          <w:rStyle w:val="StyleBoldUnderline"/>
        </w:rPr>
        <w:t>precarious situation as these two companies</w:t>
      </w:r>
      <w:r w:rsidRPr="00B9532F">
        <w:rPr>
          <w:sz w:val="16"/>
        </w:rPr>
        <w:t xml:space="preserve">. On the one hand, </w:t>
      </w:r>
      <w:r w:rsidRPr="00B9532F">
        <w:rPr>
          <w:rStyle w:val="StyleBoldUnderline"/>
        </w:rPr>
        <w:t>the company</w:t>
      </w:r>
      <w:r w:rsidRPr="00B9532F">
        <w:rPr>
          <w:rStyle w:val="StyleBoldUnderline"/>
          <w:sz w:val="12"/>
        </w:rPr>
        <w:t xml:space="preserve">¶ </w:t>
      </w:r>
      <w:r w:rsidRPr="00B9532F">
        <w:rPr>
          <w:rStyle w:val="StyleBoldUnderline"/>
        </w:rPr>
        <w:t>must abide by SOX's regulations to avoid delisting</w:t>
      </w:r>
      <w:r w:rsidRPr="00B9532F">
        <w:rPr>
          <w:sz w:val="16"/>
        </w:rPr>
        <w:t xml:space="preserve"> 7 and</w:t>
      </w:r>
      <w:r w:rsidRPr="00B9532F">
        <w:rPr>
          <w:rStyle w:val="StyleBoldUnderline"/>
        </w:rPr>
        <w:t>, depending on</w:t>
      </w:r>
      <w:r w:rsidRPr="00B9532F">
        <w:rPr>
          <w:rStyle w:val="StyleBoldUnderline"/>
          <w:sz w:val="12"/>
        </w:rPr>
        <w:t xml:space="preserve">¶ </w:t>
      </w:r>
      <w:r w:rsidRPr="00B9532F">
        <w:rPr>
          <w:rStyle w:val="StyleBoldUnderline"/>
        </w:rPr>
        <w:t>which SOX provisions are violated, potential civil 8 and criminal 9 sanctions</w:t>
      </w:r>
      <w:r w:rsidRPr="00B9532F">
        <w:rPr>
          <w:rStyle w:val="StyleBoldUnderline"/>
          <w:sz w:val="12"/>
        </w:rPr>
        <w:t xml:space="preserve">¶ </w:t>
      </w:r>
      <w:r w:rsidRPr="00B9532F">
        <w:rPr>
          <w:rStyle w:val="StyleBoldUnderline"/>
        </w:rPr>
        <w:t>from the Securities and Exchange Commission (SEC). On the other hand,</w:t>
      </w:r>
      <w:r w:rsidRPr="00B9532F">
        <w:rPr>
          <w:rStyle w:val="StyleBoldUnderline"/>
          <w:sz w:val="12"/>
        </w:rPr>
        <w:t xml:space="preserve">¶ </w:t>
      </w:r>
      <w:r w:rsidRPr="00B9532F">
        <w:rPr>
          <w:rStyle w:val="StyleBoldUnderline"/>
        </w:rPr>
        <w:t>if the company complies with SOX, it may find that it now faces civil or</w:t>
      </w:r>
      <w:r w:rsidRPr="00B9532F">
        <w:rPr>
          <w:rStyle w:val="StyleBoldUnderline"/>
          <w:sz w:val="12"/>
        </w:rPr>
        <w:t xml:space="preserve">¶ </w:t>
      </w:r>
      <w:r w:rsidRPr="00B9532F">
        <w:rPr>
          <w:rStyle w:val="StyleBoldUnderline"/>
        </w:rPr>
        <w:t>criminal sanctions from foreign governments for violating laws in effect in</w:t>
      </w:r>
      <w:r w:rsidRPr="00B9532F">
        <w:rPr>
          <w:rStyle w:val="StyleBoldUnderline"/>
          <w:sz w:val="12"/>
        </w:rPr>
        <w:t xml:space="preserve">¶ </w:t>
      </w:r>
      <w:r w:rsidRPr="00B9532F">
        <w:rPr>
          <w:rStyle w:val="StyleBoldUnderline"/>
        </w:rPr>
        <w:t xml:space="preserve">those jurisdictions, such as data protection and labor laws.' </w:t>
      </w:r>
      <w:r w:rsidRPr="00B9532F">
        <w:rPr>
          <w:sz w:val="16"/>
        </w:rPr>
        <w:t>0 Even in</w:t>
      </w:r>
      <w:r w:rsidRPr="00B9532F">
        <w:rPr>
          <w:sz w:val="12"/>
        </w:rPr>
        <w:t>¶</w:t>
      </w:r>
      <w:r w:rsidRPr="00B9532F">
        <w:rPr>
          <w:sz w:val="16"/>
        </w:rPr>
        <w:t xml:space="preserve"> situations where a foreign country does not have a law on its books that</w:t>
      </w:r>
      <w:r w:rsidRPr="00B9532F">
        <w:rPr>
          <w:sz w:val="12"/>
        </w:rPr>
        <w:t>¶</w:t>
      </w:r>
      <w:r w:rsidRPr="00B9532F">
        <w:rPr>
          <w:sz w:val="16"/>
        </w:rPr>
        <w:t xml:space="preserve"> would make complying with SOX illegal, the question remains whether it is</w:t>
      </w:r>
      <w:r w:rsidRPr="00B9532F">
        <w:rPr>
          <w:sz w:val="12"/>
        </w:rPr>
        <w:t>¶</w:t>
      </w:r>
      <w:r w:rsidRPr="00B9532F">
        <w:rPr>
          <w:sz w:val="16"/>
        </w:rPr>
        <w:t xml:space="preserve"> appropriate for American law to apply to conduct occurring abroad. That</w:t>
      </w:r>
      <w:r w:rsidRPr="00B9532F">
        <w:rPr>
          <w:sz w:val="12"/>
        </w:rPr>
        <w:t>¶</w:t>
      </w:r>
      <w:r w:rsidRPr="00B9532F">
        <w:rPr>
          <w:sz w:val="16"/>
        </w:rPr>
        <w:t xml:space="preserve"> is, should foreign companies be punished for conduct that is legal in the jurisdiction in which it occurs?</w:t>
      </w:r>
    </w:p>
    <w:p w14:paraId="59F486C3" w14:textId="77777777" w:rsidR="00AA7CC3" w:rsidRDefault="00AA7CC3" w:rsidP="00AA7CC3"/>
    <w:p w14:paraId="14E2C7BA" w14:textId="77777777" w:rsidR="00AA7CC3" w:rsidRDefault="00AA7CC3" w:rsidP="00AA7CC3"/>
    <w:p w14:paraId="5B14D8BA" w14:textId="77777777" w:rsidR="00AA7CC3" w:rsidRDefault="00AA7CC3" w:rsidP="00AA7CC3">
      <w:pPr>
        <w:pStyle w:val="Heading2"/>
      </w:pPr>
      <w:r>
        <w:lastRenderedPageBreak/>
        <w:t>Audits</w:t>
      </w:r>
    </w:p>
    <w:p w14:paraId="49CB2D37" w14:textId="77777777" w:rsidR="00AA7CC3" w:rsidRDefault="00AA7CC3" w:rsidP="00AA7CC3">
      <w:pPr>
        <w:pStyle w:val="Heading4"/>
      </w:pPr>
      <w:r>
        <w:t>Auditor independence bad</w:t>
      </w:r>
    </w:p>
    <w:p w14:paraId="12926210" w14:textId="77777777" w:rsidR="00AA7CC3" w:rsidRPr="00984990" w:rsidRDefault="00AA7CC3" w:rsidP="00AA7CC3">
      <w:r>
        <w:t xml:space="preserve">Sarah </w:t>
      </w:r>
      <w:r w:rsidRPr="00984990">
        <w:rPr>
          <w:rStyle w:val="StyleStyleBold12pt"/>
        </w:rPr>
        <w:t>Johnson, 2009</w:t>
      </w:r>
      <w:r>
        <w:t xml:space="preserve"> (CFO.com, "The Cost of Auditor Independence")</w:t>
      </w:r>
    </w:p>
    <w:p w14:paraId="14C8B371" w14:textId="77777777" w:rsidR="00AA7CC3" w:rsidRPr="007858E6" w:rsidRDefault="00AA7CC3" w:rsidP="00AA7CC3">
      <w:r w:rsidRPr="007858E6">
        <w:t>http://ww2.cfo.com/risk-compliance/2009/02/the-cost-of-auditor-independence/</w:t>
      </w:r>
    </w:p>
    <w:p w14:paraId="7298AF4B" w14:textId="77777777" w:rsidR="00AA7CC3" w:rsidRPr="00422813" w:rsidRDefault="00AA7CC3" w:rsidP="00AA7CC3">
      <w:pPr>
        <w:rPr>
          <w:rStyle w:val="StyleBoldUnderline"/>
        </w:rPr>
      </w:pPr>
      <w:r w:rsidRPr="00422813">
        <w:rPr>
          <w:rStyle w:val="StyleBoldUnderline"/>
        </w:rPr>
        <w:t>Hiring a public accounting firm to provide both internal and external audits</w:t>
      </w:r>
      <w:r w:rsidRPr="00422813">
        <w:rPr>
          <w:sz w:val="16"/>
        </w:rPr>
        <w:t xml:space="preserve">, </w:t>
      </w:r>
      <w:r w:rsidRPr="00422813">
        <w:rPr>
          <w:rStyle w:val="StyleBoldUnderline"/>
        </w:rPr>
        <w:t>a practice</w:t>
      </w:r>
      <w:r w:rsidRPr="00422813">
        <w:rPr>
          <w:sz w:val="16"/>
        </w:rPr>
        <w:t xml:space="preserve"> that was </w:t>
      </w:r>
      <w:r w:rsidRPr="00422813">
        <w:rPr>
          <w:rStyle w:val="StyleBoldUnderline"/>
        </w:rPr>
        <w:t>banned by the Sarbanes-Oxley Act</w:t>
      </w:r>
      <w:r w:rsidRPr="00422813">
        <w:rPr>
          <w:sz w:val="16"/>
        </w:rPr>
        <w:t xml:space="preserve">, actually </w:t>
      </w:r>
      <w:r w:rsidRPr="00422813">
        <w:rPr>
          <w:rStyle w:val="StyleBoldUnderline"/>
        </w:rPr>
        <w:t>reduced companies’ accounting risk</w:t>
      </w:r>
      <w:r w:rsidRPr="00422813">
        <w:rPr>
          <w:sz w:val="16"/>
        </w:rPr>
        <w:t>, researchers claim.</w:t>
      </w:r>
      <w:r w:rsidRPr="00422813">
        <w:rPr>
          <w:sz w:val="12"/>
        </w:rPr>
        <w:t>¶</w:t>
      </w:r>
      <w:r w:rsidRPr="00422813">
        <w:rPr>
          <w:sz w:val="16"/>
        </w:rPr>
        <w:t xml:space="preserve"> </w:t>
      </w:r>
      <w:r w:rsidRPr="00422813">
        <w:rPr>
          <w:sz w:val="12"/>
        </w:rPr>
        <w:t>¶</w:t>
      </w:r>
      <w:r w:rsidRPr="00422813">
        <w:rPr>
          <w:sz w:val="16"/>
        </w:rPr>
        <w:t xml:space="preserve"> The </w:t>
      </w:r>
      <w:r w:rsidRPr="00422813">
        <w:rPr>
          <w:rStyle w:val="StyleBoldUnderline"/>
        </w:rPr>
        <w:t>knowledge of a company that an external auditor gained from internal auditing</w:t>
      </w:r>
      <w:r w:rsidRPr="00422813">
        <w:rPr>
          <w:sz w:val="16"/>
        </w:rPr>
        <w:t xml:space="preserve"> </w:t>
      </w:r>
      <w:r w:rsidRPr="00422813">
        <w:rPr>
          <w:rStyle w:val="StyleBoldUnderline"/>
        </w:rPr>
        <w:t>lowered the chances of publishing misleading or fraudulent financial results</w:t>
      </w:r>
      <w:r w:rsidRPr="00422813">
        <w:rPr>
          <w:sz w:val="16"/>
        </w:rPr>
        <w:t>, according to preliminary findings by professors at Brigham Young and Texas A&amp;M universities.</w:t>
      </w:r>
      <w:r w:rsidRPr="00422813">
        <w:rPr>
          <w:sz w:val="12"/>
        </w:rPr>
        <w:t>¶</w:t>
      </w:r>
      <w:r w:rsidRPr="00422813">
        <w:rPr>
          <w:sz w:val="16"/>
        </w:rPr>
        <w:t xml:space="preserve"> </w:t>
      </w:r>
      <w:r w:rsidRPr="00422813">
        <w:rPr>
          <w:sz w:val="12"/>
        </w:rPr>
        <w:t>¶</w:t>
      </w:r>
      <w:r w:rsidRPr="00422813">
        <w:rPr>
          <w:sz w:val="16"/>
        </w:rPr>
        <w:t xml:space="preserve"> “This </w:t>
      </w:r>
      <w:r w:rsidRPr="00422813">
        <w:rPr>
          <w:rStyle w:val="StyleBoldUnderline"/>
        </w:rPr>
        <w:t>evidence supports the prediction associated with the knowledge spillover hypothesis</w:t>
      </w:r>
      <w:r w:rsidRPr="00422813">
        <w:rPr>
          <w:sz w:val="16"/>
        </w:rPr>
        <w:t xml:space="preserve"> — the idea that </w:t>
      </w:r>
      <w:r w:rsidRPr="00422813">
        <w:rPr>
          <w:rStyle w:val="StyleBoldUnderline"/>
        </w:rPr>
        <w:t>external auditors are more effective when performing both internal and external audit services</w:t>
      </w:r>
      <w:r w:rsidRPr="00422813">
        <w:rPr>
          <w:sz w:val="16"/>
        </w:rPr>
        <w:t xml:space="preserve">,” concluded a paper written by Douglas </w:t>
      </w:r>
      <w:proofErr w:type="spellStart"/>
      <w:r w:rsidRPr="00422813">
        <w:rPr>
          <w:sz w:val="16"/>
        </w:rPr>
        <w:t>Prawitt</w:t>
      </w:r>
      <w:proofErr w:type="spellEnd"/>
      <w:r w:rsidRPr="00422813">
        <w:rPr>
          <w:sz w:val="16"/>
        </w:rPr>
        <w:t>, accounting professor at Brigham Young University, Nathan Sharp, assistant accounting professor at Texas A&amp;M University, and David Wood, a visiting instructor at Brigham Young.</w:t>
      </w:r>
      <w:r w:rsidRPr="00422813">
        <w:rPr>
          <w:sz w:val="12"/>
        </w:rPr>
        <w:t>¶</w:t>
      </w:r>
      <w:r w:rsidRPr="00422813">
        <w:rPr>
          <w:sz w:val="16"/>
        </w:rPr>
        <w:t xml:space="preserve"> </w:t>
      </w:r>
      <w:r w:rsidRPr="00422813">
        <w:rPr>
          <w:sz w:val="12"/>
        </w:rPr>
        <w:t>¶</w:t>
      </w:r>
      <w:r w:rsidRPr="00422813">
        <w:rPr>
          <w:sz w:val="16"/>
        </w:rPr>
        <w:t xml:space="preserve"> The </w:t>
      </w:r>
      <w:r w:rsidRPr="00422813">
        <w:rPr>
          <w:rStyle w:val="StyleBoldUnderline"/>
        </w:rPr>
        <w:t>researchers referenced 166 publicly traded companies’ financial data</w:t>
      </w:r>
      <w:r w:rsidRPr="00422813">
        <w:rPr>
          <w:sz w:val="16"/>
        </w:rPr>
        <w:t xml:space="preserve"> between 2000 and 2002, when </w:t>
      </w:r>
      <w:proofErr w:type="spellStart"/>
      <w:r w:rsidRPr="00422813">
        <w:rPr>
          <w:sz w:val="16"/>
        </w:rPr>
        <w:t>Sarbox</w:t>
      </w:r>
      <w:proofErr w:type="spellEnd"/>
      <w:r w:rsidRPr="00422813">
        <w:rPr>
          <w:sz w:val="16"/>
        </w:rPr>
        <w:t xml:space="preserve"> was signed into law. They </w:t>
      </w:r>
      <w:r w:rsidRPr="00422813">
        <w:rPr>
          <w:rStyle w:val="StyleBoldUnderline"/>
        </w:rPr>
        <w:t>devised formulas based on several data points, including the Institute of Internal Auditors’ database of internal-audit surveys and metrics calculated by risk-analytics firm Audit Integrity for measuring the likelihood of poor financial reporting, such as the risk of class-action lawsuits and restatements</w:t>
      </w:r>
      <w:r w:rsidRPr="00422813">
        <w:rPr>
          <w:sz w:val="16"/>
        </w:rPr>
        <w:t>.</w:t>
      </w:r>
      <w:r w:rsidRPr="00422813">
        <w:rPr>
          <w:sz w:val="12"/>
        </w:rPr>
        <w:t>¶</w:t>
      </w:r>
      <w:r w:rsidRPr="00422813">
        <w:rPr>
          <w:sz w:val="16"/>
        </w:rPr>
        <w:t xml:space="preserve"> </w:t>
      </w:r>
      <w:r w:rsidRPr="00422813">
        <w:rPr>
          <w:sz w:val="12"/>
        </w:rPr>
        <w:t>¶</w:t>
      </w:r>
      <w:r w:rsidRPr="00422813">
        <w:rPr>
          <w:sz w:val="16"/>
        </w:rPr>
        <w:t xml:space="preserve"> Nearly seven years ago, </w:t>
      </w:r>
      <w:proofErr w:type="spellStart"/>
      <w:r w:rsidRPr="00422813">
        <w:rPr>
          <w:rStyle w:val="StyleBoldUnderline"/>
        </w:rPr>
        <w:t>Sarbox</w:t>
      </w:r>
      <w:proofErr w:type="spellEnd"/>
      <w:r w:rsidRPr="00422813">
        <w:rPr>
          <w:rStyle w:val="StyleBoldUnderline"/>
        </w:rPr>
        <w:t xml:space="preserve"> ended what was once a cozy relationship between companies and their audit firms</w:t>
      </w:r>
      <w:r w:rsidRPr="00422813">
        <w:rPr>
          <w:sz w:val="16"/>
        </w:rPr>
        <w:t xml:space="preserve">. Bristled by Arthur Andersen’s collapse and strict prohibitions in the law, </w:t>
      </w:r>
      <w:r w:rsidRPr="00422813">
        <w:rPr>
          <w:rStyle w:val="StyleBoldUnderline"/>
        </w:rPr>
        <w:t>auditors quickly stepped back from their clients, withholding accounting advice and isolating their consulting services</w:t>
      </w:r>
      <w:r w:rsidRPr="00422813">
        <w:rPr>
          <w:sz w:val="16"/>
        </w:rPr>
        <w:t>.</w:t>
      </w:r>
      <w:r w:rsidRPr="00422813">
        <w:rPr>
          <w:sz w:val="12"/>
        </w:rPr>
        <w:t>¶</w:t>
      </w:r>
      <w:r w:rsidRPr="00422813">
        <w:rPr>
          <w:sz w:val="16"/>
        </w:rPr>
        <w:t xml:space="preserve"> </w:t>
      </w:r>
      <w:r w:rsidRPr="00422813">
        <w:rPr>
          <w:sz w:val="12"/>
        </w:rPr>
        <w:t>¶</w:t>
      </w:r>
      <w:r w:rsidRPr="00422813">
        <w:rPr>
          <w:sz w:val="16"/>
        </w:rPr>
        <w:t xml:space="preserve"> Among </w:t>
      </w:r>
      <w:proofErr w:type="spellStart"/>
      <w:r w:rsidRPr="00422813">
        <w:rPr>
          <w:sz w:val="16"/>
        </w:rPr>
        <w:t>Sarbox’s</w:t>
      </w:r>
      <w:proofErr w:type="spellEnd"/>
      <w:r w:rsidRPr="00422813">
        <w:rPr>
          <w:sz w:val="16"/>
        </w:rPr>
        <w:t xml:space="preserve"> many </w:t>
      </w:r>
      <w:r w:rsidRPr="00422813">
        <w:rPr>
          <w:rStyle w:val="StyleBoldUnderline"/>
        </w:rPr>
        <w:t>auditor-independence restrictions: audit firms could no longer provide internal-audit work to the clients they audit</w:t>
      </w:r>
      <w:r w:rsidRPr="00422813">
        <w:rPr>
          <w:sz w:val="16"/>
        </w:rPr>
        <w:t xml:space="preserve">. For some observers of the industry, there was no question that keeping the two audit functions separate was preferable, to avoid any appearance of conflict of interest and, effectively, boost investor confidence that had been violently shaken by Enron and the other corporate debacles earlier this decade. “These were obvious areas to separate,” says Ed </w:t>
      </w:r>
      <w:proofErr w:type="spellStart"/>
      <w:r w:rsidRPr="00422813">
        <w:rPr>
          <w:sz w:val="16"/>
        </w:rPr>
        <w:t>Nusbaum</w:t>
      </w:r>
      <w:proofErr w:type="spellEnd"/>
      <w:r w:rsidRPr="00422813">
        <w:rPr>
          <w:sz w:val="16"/>
        </w:rPr>
        <w:t>, CEO of accounting firm Grant Thornton.</w:t>
      </w:r>
      <w:r w:rsidRPr="00422813">
        <w:rPr>
          <w:sz w:val="12"/>
        </w:rPr>
        <w:t>¶</w:t>
      </w:r>
      <w:r w:rsidRPr="00422813">
        <w:rPr>
          <w:sz w:val="16"/>
        </w:rPr>
        <w:t xml:space="preserve"> </w:t>
      </w:r>
      <w:r w:rsidRPr="00422813">
        <w:rPr>
          <w:sz w:val="12"/>
        </w:rPr>
        <w:t>¶</w:t>
      </w:r>
      <w:r w:rsidRPr="00422813">
        <w:rPr>
          <w:sz w:val="16"/>
        </w:rPr>
        <w:t xml:space="preserve"> Until now, there’s been lots of talk about how much </w:t>
      </w:r>
      <w:proofErr w:type="spellStart"/>
      <w:r w:rsidRPr="00422813">
        <w:rPr>
          <w:sz w:val="16"/>
        </w:rPr>
        <w:t>Sarbox</w:t>
      </w:r>
      <w:proofErr w:type="spellEnd"/>
      <w:r w:rsidRPr="00422813">
        <w:rPr>
          <w:sz w:val="16"/>
        </w:rPr>
        <w:t xml:space="preserve"> — in particular, its internal-control provision — has cost companies, but little analysis of what benefits the law truly achieved, says </w:t>
      </w:r>
      <w:proofErr w:type="spellStart"/>
      <w:r w:rsidRPr="00422813">
        <w:rPr>
          <w:sz w:val="16"/>
        </w:rPr>
        <w:t>Prawitt</w:t>
      </w:r>
      <w:proofErr w:type="spellEnd"/>
      <w:r w:rsidRPr="00422813">
        <w:rPr>
          <w:sz w:val="16"/>
        </w:rPr>
        <w:t>.</w:t>
      </w:r>
      <w:r w:rsidRPr="00422813">
        <w:rPr>
          <w:sz w:val="12"/>
        </w:rPr>
        <w:t>¶</w:t>
      </w:r>
      <w:r w:rsidRPr="00422813">
        <w:rPr>
          <w:sz w:val="16"/>
        </w:rPr>
        <w:t xml:space="preserve"> </w:t>
      </w:r>
      <w:r w:rsidRPr="00422813">
        <w:rPr>
          <w:sz w:val="12"/>
        </w:rPr>
        <w:t>¶</w:t>
      </w:r>
      <w:r w:rsidRPr="00422813">
        <w:rPr>
          <w:sz w:val="16"/>
        </w:rPr>
        <w:t xml:space="preserve"> “</w:t>
      </w:r>
      <w:r w:rsidRPr="00422813">
        <w:rPr>
          <w:rStyle w:val="StyleBoldUnderline"/>
        </w:rPr>
        <w:t>Of all the services external auditors provided before the SOX prohibition</w:t>
      </w:r>
      <w:r w:rsidRPr="00422813">
        <w:rPr>
          <w:sz w:val="16"/>
        </w:rPr>
        <w:t xml:space="preserve">, we believe </w:t>
      </w:r>
      <w:r w:rsidRPr="00422813">
        <w:rPr>
          <w:rStyle w:val="StyleBoldUnderline"/>
        </w:rPr>
        <w:t>internal audit outsourcing represents the greatest possibility for creating knowledge spillover effects</w:t>
      </w:r>
      <w:r w:rsidRPr="00422813">
        <w:rPr>
          <w:sz w:val="16"/>
        </w:rPr>
        <w:t>,” the academics said in their paper.</w:t>
      </w:r>
      <w:r w:rsidRPr="00422813">
        <w:rPr>
          <w:sz w:val="12"/>
        </w:rPr>
        <w:t>¶</w:t>
      </w:r>
      <w:r w:rsidRPr="00422813">
        <w:rPr>
          <w:sz w:val="16"/>
        </w:rPr>
        <w:t xml:space="preserve"> </w:t>
      </w:r>
      <w:r w:rsidRPr="00422813">
        <w:rPr>
          <w:sz w:val="12"/>
        </w:rPr>
        <w:t>¶</w:t>
      </w:r>
      <w:r w:rsidRPr="00422813">
        <w:rPr>
          <w:sz w:val="16"/>
        </w:rPr>
        <w:t xml:space="preserve"> Their </w:t>
      </w:r>
      <w:r w:rsidRPr="00422813">
        <w:rPr>
          <w:rStyle w:val="StyleBoldUnderline"/>
        </w:rPr>
        <w:t>conclusion doesn’t sit well with IIA president Richard Chambers, who cautions that the researchers’ scope was very narrow and doesn’t delve into the many responsibilities of internal auditors</w:t>
      </w:r>
      <w:r w:rsidRPr="00422813">
        <w:rPr>
          <w:sz w:val="16"/>
        </w:rPr>
        <w:t>. “They’re also looking at operational risks, compliance risks, business and strategic risks,” Chambers says.</w:t>
      </w:r>
      <w:r w:rsidRPr="00422813">
        <w:rPr>
          <w:sz w:val="12"/>
        </w:rPr>
        <w:t>¶</w:t>
      </w:r>
      <w:r w:rsidRPr="00422813">
        <w:rPr>
          <w:sz w:val="16"/>
        </w:rPr>
        <w:t xml:space="preserve"> </w:t>
      </w:r>
      <w:r w:rsidRPr="00422813">
        <w:rPr>
          <w:sz w:val="12"/>
        </w:rPr>
        <w:t>¶</w:t>
      </w:r>
      <w:r w:rsidRPr="00422813">
        <w:rPr>
          <w:sz w:val="16"/>
        </w:rPr>
        <w:t xml:space="preserve"> </w:t>
      </w:r>
      <w:r w:rsidRPr="00422813">
        <w:rPr>
          <w:rStyle w:val="StyleBoldUnderline"/>
        </w:rPr>
        <w:t>While external auditors are independent of a company and primarily focused on reviewing financial statements and attesting to internal controls, internal auditors are</w:t>
      </w:r>
      <w:r w:rsidRPr="00422813">
        <w:rPr>
          <w:sz w:val="16"/>
        </w:rPr>
        <w:t xml:space="preserve"> — in the views of the IIA — </w:t>
      </w:r>
      <w:r w:rsidRPr="00422813">
        <w:rPr>
          <w:rStyle w:val="StyleBoldUnderline"/>
        </w:rPr>
        <w:t>ideally working in-house, as part of the business, and their work in helping management test and document internal controls is just one of their many tasks</w:t>
      </w:r>
      <w:r w:rsidRPr="00422813">
        <w:rPr>
          <w:sz w:val="16"/>
        </w:rPr>
        <w:t xml:space="preserve">. </w:t>
      </w:r>
      <w:r w:rsidRPr="00422813">
        <w:rPr>
          <w:rStyle w:val="StyleBoldUnderline"/>
        </w:rPr>
        <w:t>Internal auditors have the best understanding of any function in a company to know where a company’s risks lie</w:t>
      </w:r>
      <w:r w:rsidRPr="00422813">
        <w:rPr>
          <w:sz w:val="16"/>
        </w:rPr>
        <w:t>, Chambers contends.</w:t>
      </w:r>
      <w:r w:rsidRPr="00422813">
        <w:rPr>
          <w:sz w:val="12"/>
        </w:rPr>
        <w:t>¶</w:t>
      </w:r>
      <w:r w:rsidRPr="00422813">
        <w:rPr>
          <w:sz w:val="16"/>
        </w:rPr>
        <w:t xml:space="preserve"> </w:t>
      </w:r>
      <w:r w:rsidRPr="00422813">
        <w:rPr>
          <w:sz w:val="12"/>
        </w:rPr>
        <w:t>¶</w:t>
      </w:r>
      <w:r w:rsidRPr="00422813">
        <w:rPr>
          <w:sz w:val="16"/>
        </w:rPr>
        <w:t xml:space="preserve"> Chambers doubts any of the large accounting firms would want to revisit this aspect of auditor independence rules, and the researchers themselves aren’t advocating that lawmakers reconsider this part of Sarbanes-Oxley. What they do hope is that their research — which is still subject to a peer review process that could take months or longer — will begin a debate about the thought process behind the law, which by all accounts was rushed through Congress. “</w:t>
      </w:r>
      <w:r w:rsidRPr="00422813">
        <w:rPr>
          <w:rStyle w:val="StyleBoldUnderline"/>
        </w:rPr>
        <w:t xml:space="preserve">There was a tsunami that came from the scandals and it didn’t matter what the evidence showed,” says </w:t>
      </w:r>
      <w:proofErr w:type="spellStart"/>
      <w:r w:rsidRPr="00422813">
        <w:rPr>
          <w:rStyle w:val="StyleBoldUnderline"/>
        </w:rPr>
        <w:t>Prawitt</w:t>
      </w:r>
      <w:proofErr w:type="spellEnd"/>
      <w:r w:rsidRPr="00422813">
        <w:rPr>
          <w:rStyle w:val="StyleBoldUnderline"/>
        </w:rPr>
        <w:t>. “We had to shore up public perception and investor confidence in the markets</w:t>
      </w:r>
      <w:r w:rsidRPr="00422813">
        <w:rPr>
          <w:sz w:val="16"/>
        </w:rPr>
        <w:t>.”</w:t>
      </w:r>
      <w:r w:rsidRPr="00422813">
        <w:rPr>
          <w:sz w:val="12"/>
        </w:rPr>
        <w:t>¶</w:t>
      </w:r>
      <w:r w:rsidRPr="00422813">
        <w:rPr>
          <w:sz w:val="16"/>
        </w:rPr>
        <w:t xml:space="preserve"> </w:t>
      </w:r>
      <w:r w:rsidRPr="00422813">
        <w:rPr>
          <w:sz w:val="12"/>
        </w:rPr>
        <w:t>¶</w:t>
      </w:r>
      <w:r w:rsidRPr="00422813">
        <w:rPr>
          <w:sz w:val="16"/>
        </w:rPr>
        <w:t xml:space="preserve"> Grant Thornton’s </w:t>
      </w:r>
      <w:proofErr w:type="spellStart"/>
      <w:r w:rsidRPr="00422813">
        <w:rPr>
          <w:sz w:val="16"/>
        </w:rPr>
        <w:t>Nusbaum</w:t>
      </w:r>
      <w:proofErr w:type="spellEnd"/>
      <w:r w:rsidRPr="00422813">
        <w:rPr>
          <w:sz w:val="16"/>
        </w:rPr>
        <w:t xml:space="preserve"> says he hopes </w:t>
      </w:r>
      <w:r w:rsidRPr="00422813">
        <w:rPr>
          <w:rStyle w:val="StyleBoldUnderline"/>
        </w:rPr>
        <w:t xml:space="preserve">future research will consider the more “absurd” independence restrictions </w:t>
      </w:r>
      <w:proofErr w:type="spellStart"/>
      <w:r w:rsidRPr="00422813">
        <w:rPr>
          <w:rStyle w:val="StyleBoldUnderline"/>
        </w:rPr>
        <w:t>Sarbox</w:t>
      </w:r>
      <w:proofErr w:type="spellEnd"/>
      <w:r w:rsidRPr="00422813">
        <w:rPr>
          <w:rStyle w:val="StyleBoldUnderline"/>
        </w:rPr>
        <w:t xml:space="preserve"> has put on firms when it comes to related entities that really have no interaction with each other except that they’re owned by the same company</w:t>
      </w:r>
      <w:r w:rsidRPr="00422813">
        <w:rPr>
          <w:sz w:val="16"/>
        </w:rPr>
        <w:t>.</w:t>
      </w:r>
      <w:r w:rsidRPr="00422813">
        <w:rPr>
          <w:sz w:val="12"/>
        </w:rPr>
        <w:t>¶</w:t>
      </w:r>
      <w:r w:rsidRPr="00422813">
        <w:rPr>
          <w:sz w:val="16"/>
        </w:rPr>
        <w:t xml:space="preserve"> </w:t>
      </w:r>
      <w:r w:rsidRPr="00422813">
        <w:rPr>
          <w:sz w:val="12"/>
        </w:rPr>
        <w:t>¶</w:t>
      </w:r>
      <w:r w:rsidRPr="00422813">
        <w:rPr>
          <w:sz w:val="16"/>
        </w:rPr>
        <w:t xml:space="preserve"> </w:t>
      </w:r>
      <w:r w:rsidRPr="00422813">
        <w:rPr>
          <w:rStyle w:val="StyleBoldUnderline"/>
        </w:rPr>
        <w:t>Another outcome the researchers are hoping for is that communication between internal and external auditors will improve</w:t>
      </w:r>
      <w:r w:rsidRPr="00422813">
        <w:rPr>
          <w:sz w:val="16"/>
        </w:rPr>
        <w:t xml:space="preserve">, </w:t>
      </w:r>
      <w:r w:rsidRPr="00422813">
        <w:rPr>
          <w:rStyle w:val="StyleBoldUnderline"/>
        </w:rPr>
        <w:t>which</w:t>
      </w:r>
      <w:r w:rsidRPr="00422813">
        <w:rPr>
          <w:sz w:val="16"/>
        </w:rPr>
        <w:t xml:space="preserve"> in turn, as their paper implies, </w:t>
      </w:r>
      <w:r w:rsidRPr="00422813">
        <w:rPr>
          <w:rStyle w:val="StyleBoldUnderline"/>
        </w:rPr>
        <w:t xml:space="preserve">could lead to better </w:t>
      </w:r>
      <w:r w:rsidRPr="00422813">
        <w:rPr>
          <w:rStyle w:val="StyleBoldUnderline"/>
        </w:rPr>
        <w:lastRenderedPageBreak/>
        <w:t>financial reporting by knowledge sharing</w:t>
      </w:r>
      <w:r w:rsidRPr="00422813">
        <w:rPr>
          <w:sz w:val="16"/>
        </w:rPr>
        <w:t xml:space="preserve">. Chambers says the two groups’ anxiety over being open with each other in the beginning of </w:t>
      </w:r>
      <w:proofErr w:type="spellStart"/>
      <w:r w:rsidRPr="00422813">
        <w:rPr>
          <w:sz w:val="16"/>
        </w:rPr>
        <w:t>Sarbox</w:t>
      </w:r>
      <w:proofErr w:type="spellEnd"/>
      <w:r w:rsidRPr="00422813">
        <w:rPr>
          <w:sz w:val="16"/>
        </w:rPr>
        <w:t xml:space="preserve"> has waned. “</w:t>
      </w:r>
      <w:r w:rsidRPr="00422813">
        <w:rPr>
          <w:rStyle w:val="StyleBoldUnderline"/>
        </w:rPr>
        <w:t>It’s important for both parties to be open and receptive to each other,” he says. External auditors can gain from internal auditors’ knowledge by talking more regularly and informally than some do now, he adds.</w:t>
      </w:r>
    </w:p>
    <w:p w14:paraId="6689C7C1" w14:textId="77777777" w:rsidR="00AA7CC3" w:rsidRDefault="00AA7CC3" w:rsidP="00AA7CC3"/>
    <w:p w14:paraId="4EC12C86" w14:textId="77777777" w:rsidR="00AA7CC3" w:rsidRPr="00422813" w:rsidRDefault="00AA7CC3" w:rsidP="00AA7CC3"/>
    <w:p w14:paraId="63D602B8" w14:textId="77777777" w:rsidR="00AA7CC3" w:rsidRDefault="00AA7CC3" w:rsidP="00AA7CC3">
      <w:pPr>
        <w:pStyle w:val="Heading2"/>
      </w:pPr>
      <w:r>
        <w:lastRenderedPageBreak/>
        <w:t>Other</w:t>
      </w:r>
    </w:p>
    <w:p w14:paraId="24333838" w14:textId="77777777" w:rsidR="00AA7CC3" w:rsidRDefault="00AA7CC3" w:rsidP="00AA7CC3">
      <w:pPr>
        <w:pStyle w:val="Heading4"/>
      </w:pPr>
      <w:r>
        <w:t>SOX generally awful</w:t>
      </w:r>
    </w:p>
    <w:p w14:paraId="5C007AFB" w14:textId="77777777" w:rsidR="00AA7CC3" w:rsidRPr="00192F74" w:rsidRDefault="00AA7CC3" w:rsidP="00AA7CC3">
      <w:r>
        <w:t xml:space="preserve">Roberta </w:t>
      </w:r>
      <w:r w:rsidRPr="00192F74">
        <w:rPr>
          <w:rStyle w:val="StyleStyleBold12pt"/>
        </w:rPr>
        <w:t>Romano</w:t>
      </w:r>
      <w:r>
        <w:t>, 05-14-</w:t>
      </w:r>
      <w:r w:rsidRPr="00192F74">
        <w:rPr>
          <w:rStyle w:val="StyleStyleBold12pt"/>
        </w:rPr>
        <w:t>2009</w:t>
      </w:r>
      <w:r>
        <w:t>, ("Does the Sarbanes-Oxley Act Have a Future?</w:t>
      </w:r>
      <w:proofErr w:type="gramStart"/>
      <w:r>
        <w:t>",</w:t>
      </w:r>
      <w:proofErr w:type="gramEnd"/>
      <w:r>
        <w:t xml:space="preserve"> Yale Law And Economics Research Paper no 385, </w:t>
      </w:r>
      <w:r w:rsidRPr="00D17E0E">
        <w:t>http://ssrn.com/abstract=1404967</w:t>
      </w:r>
      <w:r>
        <w:t>)</w:t>
      </w:r>
    </w:p>
    <w:p w14:paraId="197AE9B2" w14:textId="77777777" w:rsidR="00AA7CC3" w:rsidRDefault="00AA7CC3" w:rsidP="00AA7CC3"/>
    <w:p w14:paraId="1B640478" w14:textId="77777777" w:rsidR="00AA7CC3" w:rsidRPr="002A0895" w:rsidRDefault="00AA7CC3" w:rsidP="00AA7CC3">
      <w:pPr>
        <w:rPr>
          <w:sz w:val="16"/>
        </w:rPr>
      </w:pPr>
      <w:r w:rsidRPr="002A0895">
        <w:rPr>
          <w:sz w:val="16"/>
        </w:rPr>
        <w:t xml:space="preserve">The </w:t>
      </w:r>
      <w:r w:rsidRPr="00B9532F">
        <w:rPr>
          <w:rStyle w:val="StyleBoldUnderline"/>
        </w:rPr>
        <w:t>commissioned reports’ questioning of the wisdom of SOX echo the thrust of the empirical research on SOX’s</w:t>
      </w:r>
      <w:r w:rsidRPr="002A0895">
        <w:rPr>
          <w:sz w:val="16"/>
        </w:rPr>
        <w:t xml:space="preserve"> impact on capital markets and firms. The </w:t>
      </w:r>
      <w:r w:rsidRPr="00B9532F">
        <w:rPr>
          <w:rStyle w:val="StyleBoldUnderline"/>
        </w:rPr>
        <w:t xml:space="preserve">following U.S. capital market trends post-SOX, </w:t>
      </w:r>
      <w:r w:rsidRPr="002A0895">
        <w:rPr>
          <w:sz w:val="16"/>
        </w:rPr>
        <w:t xml:space="preserve">emphasized in varying degrees by the reports, </w:t>
      </w:r>
      <w:r w:rsidRPr="00B9532F">
        <w:rPr>
          <w:rStyle w:val="StyleBoldUnderline"/>
        </w:rPr>
        <w:t>have been identified in the academic literature: (i) a decrease in new foreign listings;86 (ii) a decline in IPOs;87 (iii) an increase in going-private transactions;88 and (iv) an increase in firms going “dark,” that is, deregistering but not eliminating all public shareholders</w:t>
      </w:r>
      <w:r w:rsidRPr="002A0895">
        <w:rPr>
          <w:sz w:val="16"/>
        </w:rPr>
        <w:t xml:space="preserve">.89 A further finding related to the second and third trends but not mentioned in the reports is that, </w:t>
      </w:r>
      <w:r w:rsidRPr="00B9532F">
        <w:rPr>
          <w:rStyle w:val="StyleBoldUnderline"/>
        </w:rPr>
        <w:t>post-SOX, in order to realize growth opportunities, there appears to have been an increase in small firms being sold to private firms, rather than to public ones</w:t>
      </w:r>
      <w:r w:rsidRPr="002A0895">
        <w:rPr>
          <w:sz w:val="16"/>
        </w:rPr>
        <w:t>.90</w:t>
      </w:r>
      <w:r w:rsidRPr="002A0895">
        <w:rPr>
          <w:sz w:val="12"/>
        </w:rPr>
        <w:t>¶</w:t>
      </w:r>
      <w:r w:rsidRPr="002A0895">
        <w:rPr>
          <w:sz w:val="16"/>
        </w:rPr>
        <w:t xml:space="preserve"> In addition, both empirical research and survey </w:t>
      </w:r>
      <w:r w:rsidRPr="00B9532F">
        <w:rPr>
          <w:rStyle w:val="StyleBoldUnderline"/>
        </w:rPr>
        <w:t>data document an increase in director costs and audit fees post-SOX</w:t>
      </w:r>
      <w:r w:rsidRPr="002A0895">
        <w:rPr>
          <w:sz w:val="16"/>
        </w:rPr>
        <w:t xml:space="preserve">, </w:t>
      </w:r>
      <w:r w:rsidRPr="00B9532F">
        <w:rPr>
          <w:rStyle w:val="StyleBoldUnderline"/>
        </w:rPr>
        <w:t>particularly for small firms, and correspondingly, an increased cost of being public post-SOX</w:t>
      </w:r>
      <w:r w:rsidRPr="002A0895">
        <w:rPr>
          <w:sz w:val="16"/>
        </w:rPr>
        <w:t xml:space="preserve">.91 For example, </w:t>
      </w:r>
      <w:proofErr w:type="spellStart"/>
      <w:r w:rsidRPr="002A0895">
        <w:rPr>
          <w:sz w:val="16"/>
        </w:rPr>
        <w:t>Linck</w:t>
      </w:r>
      <w:proofErr w:type="spellEnd"/>
      <w:r w:rsidRPr="002A0895">
        <w:rPr>
          <w:sz w:val="16"/>
        </w:rPr>
        <w:t xml:space="preserve">, Netter, and Yang </w:t>
      </w:r>
      <w:r w:rsidRPr="00422813">
        <w:rPr>
          <w:rStyle w:val="StyleBoldUnderline"/>
        </w:rPr>
        <w:t>find a large increase in total director compensation for small firms in the interval around SOX</w:t>
      </w:r>
      <w:r w:rsidRPr="002A0895">
        <w:rPr>
          <w:sz w:val="16"/>
        </w:rPr>
        <w:t xml:space="preserve"> (from 2001 to 2004), going from $2.35 to $3.19 per $1000 sales (a 36% increase).92 Furthermore, </w:t>
      </w:r>
      <w:proofErr w:type="spellStart"/>
      <w:r w:rsidRPr="002A0895">
        <w:rPr>
          <w:sz w:val="16"/>
        </w:rPr>
        <w:t>Iliev</w:t>
      </w:r>
      <w:proofErr w:type="spellEnd"/>
      <w:r w:rsidRPr="002A0895">
        <w:rPr>
          <w:sz w:val="16"/>
        </w:rPr>
        <w:t xml:space="preserve"> compared firms at the threshold of having to comply with section 404 to those firms that stay just below the threshold. He finds that </w:t>
      </w:r>
      <w:r w:rsidRPr="00422813">
        <w:rPr>
          <w:rStyle w:val="StyleBoldUnderline"/>
        </w:rPr>
        <w:t>audit fees are more than double for compliant firms at $800,000, compared to fees of $370,000 for firms that did not have to comply</w:t>
      </w:r>
      <w:r w:rsidRPr="002A0895">
        <w:rPr>
          <w:sz w:val="16"/>
        </w:rPr>
        <w:t xml:space="preserve">.93 Additional evidence that SOX’s cost does not outweigh the benefits for small firms is several studies’ finding that </w:t>
      </w:r>
      <w:r w:rsidRPr="00422813">
        <w:rPr>
          <w:rStyle w:val="StyleBoldUnderline"/>
        </w:rPr>
        <w:t>small firms appear to deliberately avoid coming under section 404 by maintaining their market capitalization and revenues below the threshold</w:t>
      </w:r>
      <w:r w:rsidRPr="002A0895">
        <w:rPr>
          <w:sz w:val="16"/>
        </w:rPr>
        <w:t xml:space="preserve">.94 Moreover, </w:t>
      </w:r>
      <w:r w:rsidRPr="00422813">
        <w:rPr>
          <w:rStyle w:val="StyleBoldUnderline"/>
        </w:rPr>
        <w:t>although the findings of event studies of the impact of the statute’s enactment on stock prices conflict</w:t>
      </w:r>
      <w:r w:rsidRPr="002A0895">
        <w:rPr>
          <w:sz w:val="16"/>
        </w:rPr>
        <w:t xml:space="preserve">—depending on the event dates selected, there was either a positive or negative price effect,95 </w:t>
      </w:r>
      <w:r w:rsidRPr="00422813">
        <w:rPr>
          <w:rStyle w:val="StyleBoldUnderline"/>
        </w:rPr>
        <w:t>when the price effects for small firms are separately analyzed, the studies find that those firms experienced negative price effects</w:t>
      </w:r>
      <w:r w:rsidRPr="002A0895">
        <w:rPr>
          <w:sz w:val="16"/>
        </w:rPr>
        <w:t xml:space="preserve">.96 This suggests that </w:t>
      </w:r>
      <w:r w:rsidRPr="00422813">
        <w:rPr>
          <w:rStyle w:val="StyleBoldUnderline"/>
        </w:rPr>
        <w:t>regardless of the selection of event dates</w:t>
      </w:r>
      <w:r w:rsidRPr="002A0895">
        <w:rPr>
          <w:sz w:val="16"/>
        </w:rPr>
        <w:t xml:space="preserve">, at least for small firms </w:t>
      </w:r>
      <w:r w:rsidRPr="00422813">
        <w:rPr>
          <w:rStyle w:val="StyleBoldUnderline"/>
        </w:rPr>
        <w:t>investors anticipated that SOX would impose a disproportionately high cost</w:t>
      </w:r>
      <w:r w:rsidRPr="002A0895">
        <w:rPr>
          <w:sz w:val="16"/>
        </w:rPr>
        <w:t>, incommensurate with the benefits.</w:t>
      </w:r>
      <w:r w:rsidRPr="002A0895">
        <w:rPr>
          <w:sz w:val="12"/>
        </w:rPr>
        <w:t>¶</w:t>
      </w:r>
      <w:r w:rsidRPr="002A0895">
        <w:rPr>
          <w:sz w:val="16"/>
        </w:rPr>
        <w:t xml:space="preserve"> </w:t>
      </w:r>
      <w:r w:rsidRPr="00422813">
        <w:rPr>
          <w:rStyle w:val="StyleBoldUnderline"/>
        </w:rPr>
        <w:t>Neither the post-SOX market trends nor the disproportionate cost burden of SOX on small firms is disputed in the literature</w:t>
      </w:r>
      <w:r w:rsidRPr="002A0895">
        <w:rPr>
          <w:sz w:val="16"/>
        </w:rPr>
        <w:t xml:space="preserve">. Rather, what is at issue in the literature is whether the observed capital market trends are attributable to SOX or to unrelated, contemporaneous factors, such as improvements in the trading quality provided by foreign exchanges.97 For example, Doidge, </w:t>
      </w:r>
      <w:proofErr w:type="spellStart"/>
      <w:r w:rsidRPr="002A0895">
        <w:rPr>
          <w:sz w:val="16"/>
        </w:rPr>
        <w:t>Karolyi</w:t>
      </w:r>
      <w:proofErr w:type="spellEnd"/>
      <w:r w:rsidRPr="002A0895">
        <w:rPr>
          <w:sz w:val="16"/>
        </w:rPr>
        <w:t xml:space="preserve">, and </w:t>
      </w:r>
      <w:proofErr w:type="spellStart"/>
      <w:r w:rsidRPr="002A0895">
        <w:rPr>
          <w:sz w:val="16"/>
        </w:rPr>
        <w:t>Stulz</w:t>
      </w:r>
      <w:proofErr w:type="spellEnd"/>
      <w:r w:rsidRPr="002A0895">
        <w:rPr>
          <w:sz w:val="16"/>
        </w:rPr>
        <w:t xml:space="preserve"> contend that the post-SOX decline in U.S. listings relative to U.K. listings is not due to SOX, because the U.K. listings increase consists of small, riskier firms listing on London’s Alternative Investment Market (“AIM”) that would not be able to list on the NYSE.98 Other studies, however, identify SOX as contributing to the decline in new listings.99</w:t>
      </w:r>
      <w:r w:rsidRPr="002A0895">
        <w:rPr>
          <w:sz w:val="12"/>
        </w:rPr>
        <w:t>¶</w:t>
      </w:r>
      <w:r w:rsidRPr="002A0895">
        <w:rPr>
          <w:sz w:val="16"/>
        </w:rPr>
        <w:t xml:space="preserve"> </w:t>
      </w:r>
      <w:r w:rsidRPr="00422813">
        <w:rPr>
          <w:rStyle w:val="StyleBoldUnderline"/>
        </w:rPr>
        <w:t>One approach for arbitrating the competing assessments is by reference to the results in another literature that examines the effect of SOX on cross-listed firms</w:t>
      </w:r>
      <w:r w:rsidRPr="002A0895">
        <w:rPr>
          <w:sz w:val="16"/>
        </w:rPr>
        <w:t>. To the extent that those</w:t>
      </w:r>
      <w:r w:rsidRPr="002A0895">
        <w:rPr>
          <w:sz w:val="12"/>
        </w:rPr>
        <w:t>¶</w:t>
      </w:r>
      <w:r w:rsidRPr="002A0895">
        <w:rPr>
          <w:sz w:val="16"/>
        </w:rPr>
        <w:t xml:space="preserve"> firms are adversely affected by the statute, it suggests that </w:t>
      </w:r>
      <w:r w:rsidRPr="00422813">
        <w:rPr>
          <w:rStyle w:val="StyleBoldUnderline"/>
        </w:rPr>
        <w:t>SOX does indeed impact the calculation of foreign firms regarding listing and delisting on U.S. exchanges post-SOX.100 There are two strands in the literature on SOX and cross-listed firms</w:t>
      </w:r>
      <w:r w:rsidRPr="002A0895">
        <w:rPr>
          <w:sz w:val="16"/>
        </w:rPr>
        <w:t>: one set of papers examines the stock price effects on foreign firms of events related to the statute’s enactment, while the other investigates the post-SOX value of the historic market premium accorded cross-listed stocks.101</w:t>
      </w:r>
      <w:r w:rsidRPr="002A0895">
        <w:rPr>
          <w:sz w:val="12"/>
        </w:rPr>
        <w:t>¶</w:t>
      </w:r>
      <w:r w:rsidRPr="002A0895">
        <w:rPr>
          <w:sz w:val="16"/>
        </w:rPr>
        <w:t xml:space="preserve"> </w:t>
      </w:r>
      <w:r w:rsidRPr="00422813">
        <w:rPr>
          <w:rStyle w:val="StyleBoldUnderline"/>
        </w:rPr>
        <w:t>The most comprehensive studies of those effects of SOX</w:t>
      </w:r>
      <w:r w:rsidRPr="002A0895">
        <w:rPr>
          <w:sz w:val="16"/>
        </w:rPr>
        <w:t xml:space="preserve"> on foreign firms have been undertaken by Kate Litvak, who </w:t>
      </w:r>
      <w:r w:rsidRPr="00422813">
        <w:rPr>
          <w:rStyle w:val="StyleBoldUnderline"/>
        </w:rPr>
        <w:t>uses a difference-in-difference approach comparing cross-listed firms with matched non-cross listed firms</w:t>
      </w:r>
      <w:r w:rsidRPr="002A0895">
        <w:rPr>
          <w:sz w:val="16"/>
        </w:rPr>
        <w:t xml:space="preserve">, similar in size and industry, from the same country.102 She finds that the </w:t>
      </w:r>
      <w:r w:rsidRPr="00422813">
        <w:rPr>
          <w:rStyle w:val="StyleBoldUnderline"/>
        </w:rPr>
        <w:t>stock price reactions of the paired firms differ significantly, and that the cross- listed firms were negatively affected by SOX</w:t>
      </w:r>
      <w:r w:rsidRPr="002A0895">
        <w:rPr>
          <w:sz w:val="16"/>
        </w:rPr>
        <w:t xml:space="preserve">.103 She also finds that the </w:t>
      </w:r>
      <w:r w:rsidRPr="00422813">
        <w:rPr>
          <w:rStyle w:val="StyleBoldUnderline"/>
        </w:rPr>
        <w:t>cross-listing premium has declined significantly post-SOX, with the decline larger for cross-listed firms required to comply with the statute</w:t>
      </w:r>
      <w:r w:rsidRPr="002A0895">
        <w:rPr>
          <w:sz w:val="16"/>
        </w:rPr>
        <w:t xml:space="preserve">.104 These data suggest that </w:t>
      </w:r>
      <w:r w:rsidRPr="00422813">
        <w:rPr>
          <w:rStyle w:val="StyleBoldUnderline"/>
        </w:rPr>
        <w:t xml:space="preserve">SOX negatively impacted foreign firms, and are consistent </w:t>
      </w:r>
      <w:r w:rsidRPr="00422813">
        <w:rPr>
          <w:rStyle w:val="StyleBoldUnderline"/>
        </w:rPr>
        <w:lastRenderedPageBreak/>
        <w:t>with interpreting the decline in foreign listings as related to SOX.</w:t>
      </w:r>
      <w:r w:rsidRPr="002A0895">
        <w:rPr>
          <w:rStyle w:val="StyleBoldUnderline"/>
          <w:sz w:val="12"/>
        </w:rPr>
        <w:t xml:space="preserve">¶ </w:t>
      </w:r>
      <w:r w:rsidRPr="002A0895">
        <w:rPr>
          <w:sz w:val="16"/>
        </w:rPr>
        <w:t xml:space="preserve">A </w:t>
      </w:r>
      <w:r w:rsidRPr="00422813">
        <w:rPr>
          <w:rStyle w:val="StyleBoldUnderline"/>
        </w:rPr>
        <w:t>shortcoming of studies of listing trends that reject SOX as a cause of the relative decline</w:t>
      </w:r>
      <w:r w:rsidRPr="002A0895">
        <w:rPr>
          <w:sz w:val="16"/>
        </w:rPr>
        <w:t xml:space="preserve"> in U.S. market share of foreign </w:t>
      </w:r>
      <w:r w:rsidRPr="00422813">
        <w:rPr>
          <w:rStyle w:val="StyleBoldUnderline"/>
        </w:rPr>
        <w:t>firms is that they focus solely on large firms and do not distinguish across firms by size</w:t>
      </w:r>
      <w:r w:rsidRPr="002A0895">
        <w:rPr>
          <w:sz w:val="16"/>
        </w:rPr>
        <w:t xml:space="preserve">.105 </w:t>
      </w:r>
      <w:r w:rsidRPr="00422813">
        <w:rPr>
          <w:rStyle w:val="StyleBoldUnderline"/>
        </w:rPr>
        <w:t>When foreign firms’ choices are separately analyzed by firm size, the studies find that SOX affected the listing decisions of small firms: those firms were more likely to list in the United Kingdom after SOX.106 SOX also had a negative impact on small U.S. firms’ listings</w:t>
      </w:r>
      <w:r w:rsidRPr="002A0895">
        <w:rPr>
          <w:sz w:val="16"/>
        </w:rPr>
        <w:t>.107</w:t>
      </w:r>
      <w:r w:rsidRPr="002A0895">
        <w:rPr>
          <w:sz w:val="12"/>
        </w:rPr>
        <w:t>¶</w:t>
      </w:r>
      <w:r w:rsidRPr="002A0895">
        <w:rPr>
          <w:sz w:val="16"/>
        </w:rPr>
        <w:t xml:space="preserve"> </w:t>
      </w:r>
      <w:r w:rsidRPr="00422813">
        <w:rPr>
          <w:rStyle w:val="StyleBoldUnderline"/>
        </w:rPr>
        <w:t>SOX</w:t>
      </w:r>
      <w:r w:rsidRPr="002A0895">
        <w:rPr>
          <w:sz w:val="16"/>
        </w:rPr>
        <w:t xml:space="preserve">, accordingly, </w:t>
      </w:r>
      <w:r w:rsidRPr="00422813">
        <w:rPr>
          <w:rStyle w:val="StyleBoldUnderline"/>
        </w:rPr>
        <w:t>adversely affected U.S. exchanges through the loss of small firm listings</w:t>
      </w:r>
      <w:r w:rsidRPr="002A0895">
        <w:rPr>
          <w:sz w:val="16"/>
        </w:rPr>
        <w:t xml:space="preserve">. The </w:t>
      </w:r>
      <w:r w:rsidRPr="00422813">
        <w:rPr>
          <w:rStyle w:val="StyleBoldUnderline"/>
        </w:rPr>
        <w:t>contraction in investing opportunities has</w:t>
      </w:r>
      <w:r w:rsidRPr="002A0895">
        <w:rPr>
          <w:sz w:val="16"/>
        </w:rPr>
        <w:t xml:space="preserve">, no doubt, </w:t>
      </w:r>
      <w:r w:rsidRPr="00422813">
        <w:rPr>
          <w:rStyle w:val="StyleBoldUnderline"/>
        </w:rPr>
        <w:t>adversely affected U.S. investors as well</w:t>
      </w:r>
      <w:proofErr w:type="gramStart"/>
      <w:r w:rsidRPr="00422813">
        <w:rPr>
          <w:rStyle w:val="StyleBoldUnderline"/>
        </w:rPr>
        <w:t>,</w:t>
      </w:r>
      <w:r w:rsidRPr="002A0895">
        <w:rPr>
          <w:rStyle w:val="StyleBoldUnderline"/>
          <w:sz w:val="12"/>
        </w:rPr>
        <w:t>¶</w:t>
      </w:r>
      <w:proofErr w:type="gramEnd"/>
      <w:r w:rsidRPr="002A0895">
        <w:rPr>
          <w:rStyle w:val="StyleBoldUnderline"/>
          <w:sz w:val="12"/>
        </w:rPr>
        <w:t xml:space="preserve"> </w:t>
      </w:r>
      <w:r w:rsidRPr="00422813">
        <w:rPr>
          <w:rStyle w:val="StyleBoldUnderline"/>
        </w:rPr>
        <w:t>as they would have to bear currency risk and the other transaction costs of investing abroad rather than domestically in order to invest in such firms. In sum, a fair reading of the empirical literature investigating U.S. capital market competitiveness</w:t>
      </w:r>
      <w:r w:rsidRPr="002A0895">
        <w:rPr>
          <w:sz w:val="16"/>
        </w:rPr>
        <w:t xml:space="preserve"> post-SOX </w:t>
      </w:r>
      <w:r w:rsidRPr="00422813">
        <w:rPr>
          <w:rStyle w:val="StyleBoldUnderline"/>
        </w:rPr>
        <w:t>indicates</w:t>
      </w:r>
      <w:r w:rsidRPr="002A0895">
        <w:rPr>
          <w:sz w:val="16"/>
        </w:rPr>
        <w:t xml:space="preserve">, at a minimum, </w:t>
      </w:r>
      <w:r w:rsidRPr="00422813">
        <w:rPr>
          <w:rStyle w:val="StyleBoldUnderline"/>
        </w:rPr>
        <w:t>that the statute has negatively impacted the stock exchanges’ competitiveness due to losses of small firm listings</w:t>
      </w:r>
      <w:r w:rsidRPr="002A0895">
        <w:rPr>
          <w:sz w:val="16"/>
        </w:rPr>
        <w:t xml:space="preserve">. </w:t>
      </w:r>
      <w:r w:rsidRPr="00422813">
        <w:rPr>
          <w:rStyle w:val="StyleBoldUnderline"/>
        </w:rPr>
        <w:t>Those are also the firms that have been shown to encounter the greatest proportionate operating cost increase due to SOX, in the literature documenting the changing cost of being a public company post-enactment.</w:t>
      </w:r>
      <w:r w:rsidRPr="002A0895">
        <w:rPr>
          <w:rStyle w:val="StyleBoldUnderline"/>
          <w:sz w:val="12"/>
        </w:rPr>
        <w:t xml:space="preserve">¶ </w:t>
      </w:r>
    </w:p>
    <w:p w14:paraId="670C28E9" w14:textId="77777777" w:rsidR="00AA7CC3" w:rsidRPr="002A0895" w:rsidRDefault="00AA7CC3" w:rsidP="00AA7CC3"/>
    <w:p w14:paraId="588A711F" w14:textId="77777777" w:rsidR="00D00508" w:rsidRDefault="00D00508"/>
    <w:sectPr w:rsidR="00D00508" w:rsidSect="00906C8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CC3"/>
    <w:rsid w:val="00002A2D"/>
    <w:rsid w:val="000031CD"/>
    <w:rsid w:val="0000407A"/>
    <w:rsid w:val="000063B7"/>
    <w:rsid w:val="00007292"/>
    <w:rsid w:val="00007B44"/>
    <w:rsid w:val="00010026"/>
    <w:rsid w:val="00010169"/>
    <w:rsid w:val="000104B7"/>
    <w:rsid w:val="00010C7A"/>
    <w:rsid w:val="0001585C"/>
    <w:rsid w:val="00016DBF"/>
    <w:rsid w:val="000232B5"/>
    <w:rsid w:val="00031F48"/>
    <w:rsid w:val="00035399"/>
    <w:rsid w:val="00036629"/>
    <w:rsid w:val="0003673B"/>
    <w:rsid w:val="000437A1"/>
    <w:rsid w:val="00044FF2"/>
    <w:rsid w:val="00046859"/>
    <w:rsid w:val="00047826"/>
    <w:rsid w:val="000518A2"/>
    <w:rsid w:val="00051FAD"/>
    <w:rsid w:val="00052434"/>
    <w:rsid w:val="00055A73"/>
    <w:rsid w:val="000562CC"/>
    <w:rsid w:val="00062EDE"/>
    <w:rsid w:val="0006470C"/>
    <w:rsid w:val="00065C14"/>
    <w:rsid w:val="0006761D"/>
    <w:rsid w:val="00070961"/>
    <w:rsid w:val="00077851"/>
    <w:rsid w:val="00080AA7"/>
    <w:rsid w:val="000813FB"/>
    <w:rsid w:val="000826EA"/>
    <w:rsid w:val="00084386"/>
    <w:rsid w:val="0008493F"/>
    <w:rsid w:val="00084B82"/>
    <w:rsid w:val="00084DB8"/>
    <w:rsid w:val="0008713D"/>
    <w:rsid w:val="00090AF8"/>
    <w:rsid w:val="00092F3F"/>
    <w:rsid w:val="00095BF3"/>
    <w:rsid w:val="00097079"/>
    <w:rsid w:val="000978BF"/>
    <w:rsid w:val="000B2531"/>
    <w:rsid w:val="000B35C2"/>
    <w:rsid w:val="000C1A49"/>
    <w:rsid w:val="000C3649"/>
    <w:rsid w:val="000C3C75"/>
    <w:rsid w:val="000C53A9"/>
    <w:rsid w:val="000C72BD"/>
    <w:rsid w:val="000D0024"/>
    <w:rsid w:val="000D03AF"/>
    <w:rsid w:val="000D250A"/>
    <w:rsid w:val="000D7F57"/>
    <w:rsid w:val="000E1678"/>
    <w:rsid w:val="000F01DD"/>
    <w:rsid w:val="000F0A50"/>
    <w:rsid w:val="000F1E0B"/>
    <w:rsid w:val="000F4F89"/>
    <w:rsid w:val="000F689D"/>
    <w:rsid w:val="000F6F1D"/>
    <w:rsid w:val="000F7DAD"/>
    <w:rsid w:val="00103A96"/>
    <w:rsid w:val="001044D4"/>
    <w:rsid w:val="00105E51"/>
    <w:rsid w:val="00105E92"/>
    <w:rsid w:val="001073BE"/>
    <w:rsid w:val="00110C32"/>
    <w:rsid w:val="00110CF5"/>
    <w:rsid w:val="00111322"/>
    <w:rsid w:val="001118C7"/>
    <w:rsid w:val="00112E9F"/>
    <w:rsid w:val="00116ECE"/>
    <w:rsid w:val="001170A6"/>
    <w:rsid w:val="001177AC"/>
    <w:rsid w:val="001301D0"/>
    <w:rsid w:val="0013120A"/>
    <w:rsid w:val="00134CF4"/>
    <w:rsid w:val="00134E24"/>
    <w:rsid w:val="00137644"/>
    <w:rsid w:val="001424BD"/>
    <w:rsid w:val="001438F7"/>
    <w:rsid w:val="00146A34"/>
    <w:rsid w:val="001528F6"/>
    <w:rsid w:val="001625AA"/>
    <w:rsid w:val="00163DBE"/>
    <w:rsid w:val="00163F4A"/>
    <w:rsid w:val="0016789F"/>
    <w:rsid w:val="00167A0E"/>
    <w:rsid w:val="00171EC1"/>
    <w:rsid w:val="00172E82"/>
    <w:rsid w:val="00173DBE"/>
    <w:rsid w:val="0017623D"/>
    <w:rsid w:val="00176358"/>
    <w:rsid w:val="00180CB8"/>
    <w:rsid w:val="0018183A"/>
    <w:rsid w:val="0018190A"/>
    <w:rsid w:val="001839F0"/>
    <w:rsid w:val="00186FA3"/>
    <w:rsid w:val="00190773"/>
    <w:rsid w:val="0019222A"/>
    <w:rsid w:val="00193092"/>
    <w:rsid w:val="00194212"/>
    <w:rsid w:val="00194A02"/>
    <w:rsid w:val="00194F3C"/>
    <w:rsid w:val="00196099"/>
    <w:rsid w:val="00197E3D"/>
    <w:rsid w:val="001A1605"/>
    <w:rsid w:val="001A1AE2"/>
    <w:rsid w:val="001A3475"/>
    <w:rsid w:val="001A4691"/>
    <w:rsid w:val="001A5E7E"/>
    <w:rsid w:val="001B3253"/>
    <w:rsid w:val="001B71AE"/>
    <w:rsid w:val="001B7DD8"/>
    <w:rsid w:val="001C068E"/>
    <w:rsid w:val="001C4AB4"/>
    <w:rsid w:val="001C555D"/>
    <w:rsid w:val="001C57EE"/>
    <w:rsid w:val="001C5BED"/>
    <w:rsid w:val="001C73FE"/>
    <w:rsid w:val="001C740D"/>
    <w:rsid w:val="001C7CCD"/>
    <w:rsid w:val="001D18DB"/>
    <w:rsid w:val="001D3FE5"/>
    <w:rsid w:val="001D6B08"/>
    <w:rsid w:val="001D702D"/>
    <w:rsid w:val="001E0531"/>
    <w:rsid w:val="001E1335"/>
    <w:rsid w:val="001E39AD"/>
    <w:rsid w:val="001F4968"/>
    <w:rsid w:val="001F7F89"/>
    <w:rsid w:val="002003E8"/>
    <w:rsid w:val="00202DCB"/>
    <w:rsid w:val="002065F7"/>
    <w:rsid w:val="0021353D"/>
    <w:rsid w:val="00215C7E"/>
    <w:rsid w:val="00216B20"/>
    <w:rsid w:val="00221749"/>
    <w:rsid w:val="00231BBB"/>
    <w:rsid w:val="002332F9"/>
    <w:rsid w:val="00233ECB"/>
    <w:rsid w:val="00234354"/>
    <w:rsid w:val="00243CAF"/>
    <w:rsid w:val="00246A48"/>
    <w:rsid w:val="002514AA"/>
    <w:rsid w:val="0025623F"/>
    <w:rsid w:val="00262591"/>
    <w:rsid w:val="00264022"/>
    <w:rsid w:val="00265691"/>
    <w:rsid w:val="0027266D"/>
    <w:rsid w:val="00273434"/>
    <w:rsid w:val="00274098"/>
    <w:rsid w:val="00276282"/>
    <w:rsid w:val="00276F62"/>
    <w:rsid w:val="0027739A"/>
    <w:rsid w:val="00281BD6"/>
    <w:rsid w:val="00281C33"/>
    <w:rsid w:val="00290CF0"/>
    <w:rsid w:val="00294D2A"/>
    <w:rsid w:val="00294E82"/>
    <w:rsid w:val="00296993"/>
    <w:rsid w:val="002A161B"/>
    <w:rsid w:val="002A31F1"/>
    <w:rsid w:val="002A576C"/>
    <w:rsid w:val="002A67BD"/>
    <w:rsid w:val="002A7C84"/>
    <w:rsid w:val="002B1EEC"/>
    <w:rsid w:val="002B57CB"/>
    <w:rsid w:val="002B6E91"/>
    <w:rsid w:val="002B7A2E"/>
    <w:rsid w:val="002C4A5E"/>
    <w:rsid w:val="002C4DB1"/>
    <w:rsid w:val="002C77ED"/>
    <w:rsid w:val="002D30F6"/>
    <w:rsid w:val="002D5020"/>
    <w:rsid w:val="002D7483"/>
    <w:rsid w:val="002E41CA"/>
    <w:rsid w:val="002E7379"/>
    <w:rsid w:val="002F5DD4"/>
    <w:rsid w:val="0030789D"/>
    <w:rsid w:val="003107B2"/>
    <w:rsid w:val="00312EC3"/>
    <w:rsid w:val="00314008"/>
    <w:rsid w:val="00315DA8"/>
    <w:rsid w:val="00315E1B"/>
    <w:rsid w:val="00321305"/>
    <w:rsid w:val="003218CB"/>
    <w:rsid w:val="0032502A"/>
    <w:rsid w:val="003315EF"/>
    <w:rsid w:val="00332325"/>
    <w:rsid w:val="00332FF7"/>
    <w:rsid w:val="0033424B"/>
    <w:rsid w:val="003344FD"/>
    <w:rsid w:val="00334B2B"/>
    <w:rsid w:val="00337E4C"/>
    <w:rsid w:val="00340A91"/>
    <w:rsid w:val="00341F78"/>
    <w:rsid w:val="00344B4C"/>
    <w:rsid w:val="00345D03"/>
    <w:rsid w:val="00350096"/>
    <w:rsid w:val="00353FC2"/>
    <w:rsid w:val="00354176"/>
    <w:rsid w:val="00354572"/>
    <w:rsid w:val="00354799"/>
    <w:rsid w:val="00354BF8"/>
    <w:rsid w:val="00355AD2"/>
    <w:rsid w:val="003575D2"/>
    <w:rsid w:val="00360253"/>
    <w:rsid w:val="003615CC"/>
    <w:rsid w:val="00361809"/>
    <w:rsid w:val="00362C35"/>
    <w:rsid w:val="00363808"/>
    <w:rsid w:val="003702DF"/>
    <w:rsid w:val="00373571"/>
    <w:rsid w:val="00376702"/>
    <w:rsid w:val="00380718"/>
    <w:rsid w:val="00392C20"/>
    <w:rsid w:val="00394B7C"/>
    <w:rsid w:val="00396409"/>
    <w:rsid w:val="00397B9A"/>
    <w:rsid w:val="00397D38"/>
    <w:rsid w:val="003A1E92"/>
    <w:rsid w:val="003A228C"/>
    <w:rsid w:val="003A3CE9"/>
    <w:rsid w:val="003A6FFD"/>
    <w:rsid w:val="003B0324"/>
    <w:rsid w:val="003B4DD1"/>
    <w:rsid w:val="003C1907"/>
    <w:rsid w:val="003C288C"/>
    <w:rsid w:val="003C3EDD"/>
    <w:rsid w:val="003C54E7"/>
    <w:rsid w:val="003C70CA"/>
    <w:rsid w:val="003C7BDA"/>
    <w:rsid w:val="003D3596"/>
    <w:rsid w:val="003D7082"/>
    <w:rsid w:val="003D75FC"/>
    <w:rsid w:val="003D7FCD"/>
    <w:rsid w:val="003E3624"/>
    <w:rsid w:val="003E4591"/>
    <w:rsid w:val="003E49AC"/>
    <w:rsid w:val="003E504E"/>
    <w:rsid w:val="003E749E"/>
    <w:rsid w:val="003F0511"/>
    <w:rsid w:val="003F0C1E"/>
    <w:rsid w:val="003F47AF"/>
    <w:rsid w:val="003F4871"/>
    <w:rsid w:val="003F59F6"/>
    <w:rsid w:val="003F78F7"/>
    <w:rsid w:val="004068FB"/>
    <w:rsid w:val="0041140D"/>
    <w:rsid w:val="00412AE3"/>
    <w:rsid w:val="0041405D"/>
    <w:rsid w:val="00415883"/>
    <w:rsid w:val="004208DB"/>
    <w:rsid w:val="004210E1"/>
    <w:rsid w:val="00423041"/>
    <w:rsid w:val="00432381"/>
    <w:rsid w:val="0043416B"/>
    <w:rsid w:val="004357A1"/>
    <w:rsid w:val="004377E7"/>
    <w:rsid w:val="00441578"/>
    <w:rsid w:val="00442426"/>
    <w:rsid w:val="0044259B"/>
    <w:rsid w:val="00444166"/>
    <w:rsid w:val="00446FA2"/>
    <w:rsid w:val="00450ABB"/>
    <w:rsid w:val="004512E8"/>
    <w:rsid w:val="0045166B"/>
    <w:rsid w:val="004526DA"/>
    <w:rsid w:val="00454058"/>
    <w:rsid w:val="00454CB7"/>
    <w:rsid w:val="00460673"/>
    <w:rsid w:val="004641A7"/>
    <w:rsid w:val="00465744"/>
    <w:rsid w:val="00466C6C"/>
    <w:rsid w:val="00466F48"/>
    <w:rsid w:val="00471B26"/>
    <w:rsid w:val="00475617"/>
    <w:rsid w:val="00477E8F"/>
    <w:rsid w:val="0048202A"/>
    <w:rsid w:val="004831F7"/>
    <w:rsid w:val="004834A2"/>
    <w:rsid w:val="004848D7"/>
    <w:rsid w:val="004864E3"/>
    <w:rsid w:val="00487AAF"/>
    <w:rsid w:val="004941F6"/>
    <w:rsid w:val="0049451F"/>
    <w:rsid w:val="00496032"/>
    <w:rsid w:val="004A05C3"/>
    <w:rsid w:val="004A18E1"/>
    <w:rsid w:val="004A2A94"/>
    <w:rsid w:val="004A44A0"/>
    <w:rsid w:val="004A58F2"/>
    <w:rsid w:val="004B04DB"/>
    <w:rsid w:val="004B72CE"/>
    <w:rsid w:val="004B743E"/>
    <w:rsid w:val="004C0D02"/>
    <w:rsid w:val="004C4EF1"/>
    <w:rsid w:val="004C6724"/>
    <w:rsid w:val="004D2652"/>
    <w:rsid w:val="004D39F4"/>
    <w:rsid w:val="004D563B"/>
    <w:rsid w:val="004D5960"/>
    <w:rsid w:val="004D7D3A"/>
    <w:rsid w:val="004E31F8"/>
    <w:rsid w:val="004E6A01"/>
    <w:rsid w:val="004F0A08"/>
    <w:rsid w:val="004F48D3"/>
    <w:rsid w:val="004F4BF7"/>
    <w:rsid w:val="00500985"/>
    <w:rsid w:val="0050513A"/>
    <w:rsid w:val="005065EF"/>
    <w:rsid w:val="005107BE"/>
    <w:rsid w:val="005133A7"/>
    <w:rsid w:val="00513F0D"/>
    <w:rsid w:val="0051437B"/>
    <w:rsid w:val="00516357"/>
    <w:rsid w:val="00516CF8"/>
    <w:rsid w:val="005172A6"/>
    <w:rsid w:val="0051731D"/>
    <w:rsid w:val="00517916"/>
    <w:rsid w:val="00517A70"/>
    <w:rsid w:val="00517AAC"/>
    <w:rsid w:val="00520B84"/>
    <w:rsid w:val="005223D0"/>
    <w:rsid w:val="00522EE7"/>
    <w:rsid w:val="00523274"/>
    <w:rsid w:val="00523D09"/>
    <w:rsid w:val="00526F47"/>
    <w:rsid w:val="005303FE"/>
    <w:rsid w:val="00532350"/>
    <w:rsid w:val="0053482C"/>
    <w:rsid w:val="0053645E"/>
    <w:rsid w:val="00536DA9"/>
    <w:rsid w:val="005402AF"/>
    <w:rsid w:val="00541318"/>
    <w:rsid w:val="00542B18"/>
    <w:rsid w:val="005451BA"/>
    <w:rsid w:val="0054559A"/>
    <w:rsid w:val="0055259A"/>
    <w:rsid w:val="00552CE8"/>
    <w:rsid w:val="00553E7A"/>
    <w:rsid w:val="00556177"/>
    <w:rsid w:val="00557CBC"/>
    <w:rsid w:val="005607D2"/>
    <w:rsid w:val="005624A7"/>
    <w:rsid w:val="00563C4B"/>
    <w:rsid w:val="00563C4E"/>
    <w:rsid w:val="00570477"/>
    <w:rsid w:val="00572D60"/>
    <w:rsid w:val="00574E9A"/>
    <w:rsid w:val="0057527C"/>
    <w:rsid w:val="00576ED6"/>
    <w:rsid w:val="00580BB1"/>
    <w:rsid w:val="005812F4"/>
    <w:rsid w:val="005831D1"/>
    <w:rsid w:val="00586B51"/>
    <w:rsid w:val="005875C1"/>
    <w:rsid w:val="0059015D"/>
    <w:rsid w:val="005908C3"/>
    <w:rsid w:val="00592698"/>
    <w:rsid w:val="00594EC3"/>
    <w:rsid w:val="00596A23"/>
    <w:rsid w:val="005A0E60"/>
    <w:rsid w:val="005A128E"/>
    <w:rsid w:val="005A1A0A"/>
    <w:rsid w:val="005A200D"/>
    <w:rsid w:val="005A4033"/>
    <w:rsid w:val="005A62B0"/>
    <w:rsid w:val="005B20FE"/>
    <w:rsid w:val="005B307E"/>
    <w:rsid w:val="005B3BE9"/>
    <w:rsid w:val="005B3FAA"/>
    <w:rsid w:val="005B55BA"/>
    <w:rsid w:val="005B5FD8"/>
    <w:rsid w:val="005C1B86"/>
    <w:rsid w:val="005C3401"/>
    <w:rsid w:val="005C50F0"/>
    <w:rsid w:val="005C5AEB"/>
    <w:rsid w:val="005C7B3B"/>
    <w:rsid w:val="005D0348"/>
    <w:rsid w:val="005D2727"/>
    <w:rsid w:val="005D2D4F"/>
    <w:rsid w:val="005D6728"/>
    <w:rsid w:val="005E0F45"/>
    <w:rsid w:val="005E3289"/>
    <w:rsid w:val="005E490F"/>
    <w:rsid w:val="005F129D"/>
    <w:rsid w:val="005F3A49"/>
    <w:rsid w:val="005F7B41"/>
    <w:rsid w:val="00600A7F"/>
    <w:rsid w:val="00600EB8"/>
    <w:rsid w:val="0060131C"/>
    <w:rsid w:val="00603687"/>
    <w:rsid w:val="00606A9E"/>
    <w:rsid w:val="00607EE8"/>
    <w:rsid w:val="00611AC1"/>
    <w:rsid w:val="0061226B"/>
    <w:rsid w:val="00612FCF"/>
    <w:rsid w:val="0061398F"/>
    <w:rsid w:val="00614502"/>
    <w:rsid w:val="00615C02"/>
    <w:rsid w:val="0061628F"/>
    <w:rsid w:val="00616DC1"/>
    <w:rsid w:val="00621E5C"/>
    <w:rsid w:val="00624A6F"/>
    <w:rsid w:val="00624B4A"/>
    <w:rsid w:val="00624E0E"/>
    <w:rsid w:val="00625736"/>
    <w:rsid w:val="006306F3"/>
    <w:rsid w:val="0063326A"/>
    <w:rsid w:val="006355D7"/>
    <w:rsid w:val="00635BD4"/>
    <w:rsid w:val="006447EF"/>
    <w:rsid w:val="00647DBB"/>
    <w:rsid w:val="006513FF"/>
    <w:rsid w:val="006519CE"/>
    <w:rsid w:val="006544A4"/>
    <w:rsid w:val="00657811"/>
    <w:rsid w:val="00657F37"/>
    <w:rsid w:val="00660468"/>
    <w:rsid w:val="0066287F"/>
    <w:rsid w:val="00662CD3"/>
    <w:rsid w:val="00663530"/>
    <w:rsid w:val="00671BDE"/>
    <w:rsid w:val="00675A61"/>
    <w:rsid w:val="00690E93"/>
    <w:rsid w:val="00693259"/>
    <w:rsid w:val="00695606"/>
    <w:rsid w:val="00696B88"/>
    <w:rsid w:val="00697FF6"/>
    <w:rsid w:val="006A0B9D"/>
    <w:rsid w:val="006A3A87"/>
    <w:rsid w:val="006A7A53"/>
    <w:rsid w:val="006B0A92"/>
    <w:rsid w:val="006B1DCD"/>
    <w:rsid w:val="006B2BBB"/>
    <w:rsid w:val="006B3109"/>
    <w:rsid w:val="006C27AD"/>
    <w:rsid w:val="006C6AA8"/>
    <w:rsid w:val="006C6C1F"/>
    <w:rsid w:val="006C720D"/>
    <w:rsid w:val="006C78AC"/>
    <w:rsid w:val="006D0BBB"/>
    <w:rsid w:val="006E03C6"/>
    <w:rsid w:val="006E03D2"/>
    <w:rsid w:val="006E1008"/>
    <w:rsid w:val="006E3D51"/>
    <w:rsid w:val="006E59AE"/>
    <w:rsid w:val="006F51F1"/>
    <w:rsid w:val="006F6E72"/>
    <w:rsid w:val="00702219"/>
    <w:rsid w:val="0070448F"/>
    <w:rsid w:val="007126C7"/>
    <w:rsid w:val="007155C0"/>
    <w:rsid w:val="00715BD6"/>
    <w:rsid w:val="007179BE"/>
    <w:rsid w:val="00721D29"/>
    <w:rsid w:val="0072209F"/>
    <w:rsid w:val="00725ADF"/>
    <w:rsid w:val="007279E6"/>
    <w:rsid w:val="0073065C"/>
    <w:rsid w:val="007351BE"/>
    <w:rsid w:val="0074020D"/>
    <w:rsid w:val="007437C0"/>
    <w:rsid w:val="0074382B"/>
    <w:rsid w:val="00744F54"/>
    <w:rsid w:val="0074545E"/>
    <w:rsid w:val="00745F0F"/>
    <w:rsid w:val="00751917"/>
    <w:rsid w:val="00751D00"/>
    <w:rsid w:val="00752E37"/>
    <w:rsid w:val="00753C48"/>
    <w:rsid w:val="0075432E"/>
    <w:rsid w:val="00754BDE"/>
    <w:rsid w:val="00760A43"/>
    <w:rsid w:val="00760D45"/>
    <w:rsid w:val="00761D82"/>
    <w:rsid w:val="007641FB"/>
    <w:rsid w:val="007652F8"/>
    <w:rsid w:val="007660B6"/>
    <w:rsid w:val="00771547"/>
    <w:rsid w:val="00771FFA"/>
    <w:rsid w:val="0077356B"/>
    <w:rsid w:val="00773EB0"/>
    <w:rsid w:val="00776C8E"/>
    <w:rsid w:val="00783585"/>
    <w:rsid w:val="00784A9E"/>
    <w:rsid w:val="0078545C"/>
    <w:rsid w:val="00787699"/>
    <w:rsid w:val="00790B8B"/>
    <w:rsid w:val="00790E1B"/>
    <w:rsid w:val="00791B6D"/>
    <w:rsid w:val="0079635C"/>
    <w:rsid w:val="00796D8D"/>
    <w:rsid w:val="007A128E"/>
    <w:rsid w:val="007A29A5"/>
    <w:rsid w:val="007A2EB2"/>
    <w:rsid w:val="007A2F44"/>
    <w:rsid w:val="007B213B"/>
    <w:rsid w:val="007B2140"/>
    <w:rsid w:val="007B385B"/>
    <w:rsid w:val="007B3BD2"/>
    <w:rsid w:val="007B3D7A"/>
    <w:rsid w:val="007B4349"/>
    <w:rsid w:val="007B6A8E"/>
    <w:rsid w:val="007C03D5"/>
    <w:rsid w:val="007C0D17"/>
    <w:rsid w:val="007C248D"/>
    <w:rsid w:val="007C2812"/>
    <w:rsid w:val="007C74D5"/>
    <w:rsid w:val="007D042C"/>
    <w:rsid w:val="007D0847"/>
    <w:rsid w:val="007D44F6"/>
    <w:rsid w:val="007D62A3"/>
    <w:rsid w:val="007D6942"/>
    <w:rsid w:val="007D768B"/>
    <w:rsid w:val="007E3875"/>
    <w:rsid w:val="007E3B16"/>
    <w:rsid w:val="007E4EA6"/>
    <w:rsid w:val="007F0613"/>
    <w:rsid w:val="007F1A06"/>
    <w:rsid w:val="007F1DC3"/>
    <w:rsid w:val="007F3F61"/>
    <w:rsid w:val="007F6E5E"/>
    <w:rsid w:val="00802D46"/>
    <w:rsid w:val="0080368B"/>
    <w:rsid w:val="00804CD8"/>
    <w:rsid w:val="00811F5F"/>
    <w:rsid w:val="008204F2"/>
    <w:rsid w:val="00820DD1"/>
    <w:rsid w:val="00820E97"/>
    <w:rsid w:val="00821DEA"/>
    <w:rsid w:val="0082206D"/>
    <w:rsid w:val="008227ED"/>
    <w:rsid w:val="008235D4"/>
    <w:rsid w:val="00825B65"/>
    <w:rsid w:val="0083269C"/>
    <w:rsid w:val="00834F92"/>
    <w:rsid w:val="0084551B"/>
    <w:rsid w:val="008526A3"/>
    <w:rsid w:val="00861313"/>
    <w:rsid w:val="008626CB"/>
    <w:rsid w:val="00865352"/>
    <w:rsid w:val="0086686D"/>
    <w:rsid w:val="0086761F"/>
    <w:rsid w:val="00876C89"/>
    <w:rsid w:val="00877015"/>
    <w:rsid w:val="00877628"/>
    <w:rsid w:val="00877FEB"/>
    <w:rsid w:val="00882393"/>
    <w:rsid w:val="008825CF"/>
    <w:rsid w:val="00885CF1"/>
    <w:rsid w:val="008867B9"/>
    <w:rsid w:val="008903DF"/>
    <w:rsid w:val="00890FFB"/>
    <w:rsid w:val="0089150E"/>
    <w:rsid w:val="00891918"/>
    <w:rsid w:val="008919FE"/>
    <w:rsid w:val="00895A2F"/>
    <w:rsid w:val="00896677"/>
    <w:rsid w:val="008A34A8"/>
    <w:rsid w:val="008A430E"/>
    <w:rsid w:val="008B21F3"/>
    <w:rsid w:val="008B47F3"/>
    <w:rsid w:val="008B4E1E"/>
    <w:rsid w:val="008B599C"/>
    <w:rsid w:val="008B64F6"/>
    <w:rsid w:val="008C488B"/>
    <w:rsid w:val="008D3506"/>
    <w:rsid w:val="008D6387"/>
    <w:rsid w:val="008E3BBB"/>
    <w:rsid w:val="008E3FBC"/>
    <w:rsid w:val="008E642D"/>
    <w:rsid w:val="008E6EF4"/>
    <w:rsid w:val="008F1ACC"/>
    <w:rsid w:val="008F2468"/>
    <w:rsid w:val="008F2D0D"/>
    <w:rsid w:val="008F5F22"/>
    <w:rsid w:val="00901A2A"/>
    <w:rsid w:val="009042A2"/>
    <w:rsid w:val="00906C89"/>
    <w:rsid w:val="00911459"/>
    <w:rsid w:val="009118D8"/>
    <w:rsid w:val="00912EFC"/>
    <w:rsid w:val="0091447D"/>
    <w:rsid w:val="0091628D"/>
    <w:rsid w:val="00917711"/>
    <w:rsid w:val="00924027"/>
    <w:rsid w:val="00931A51"/>
    <w:rsid w:val="00931DE1"/>
    <w:rsid w:val="00934483"/>
    <w:rsid w:val="00937B64"/>
    <w:rsid w:val="0094001E"/>
    <w:rsid w:val="009450C9"/>
    <w:rsid w:val="009458AE"/>
    <w:rsid w:val="009472D1"/>
    <w:rsid w:val="00951FD5"/>
    <w:rsid w:val="00956ACD"/>
    <w:rsid w:val="00972A53"/>
    <w:rsid w:val="0097453A"/>
    <w:rsid w:val="00975FE1"/>
    <w:rsid w:val="00977219"/>
    <w:rsid w:val="0098372D"/>
    <w:rsid w:val="00984294"/>
    <w:rsid w:val="00990422"/>
    <w:rsid w:val="009941B6"/>
    <w:rsid w:val="0099706C"/>
    <w:rsid w:val="009975DC"/>
    <w:rsid w:val="00997BA1"/>
    <w:rsid w:val="009A2A3C"/>
    <w:rsid w:val="009A2D92"/>
    <w:rsid w:val="009A2E45"/>
    <w:rsid w:val="009A2F01"/>
    <w:rsid w:val="009A4AED"/>
    <w:rsid w:val="009B0925"/>
    <w:rsid w:val="009B13D6"/>
    <w:rsid w:val="009B3809"/>
    <w:rsid w:val="009B4275"/>
    <w:rsid w:val="009B49F8"/>
    <w:rsid w:val="009C1425"/>
    <w:rsid w:val="009C3021"/>
    <w:rsid w:val="009C3606"/>
    <w:rsid w:val="009C6235"/>
    <w:rsid w:val="009C6658"/>
    <w:rsid w:val="009D0BCB"/>
    <w:rsid w:val="009D31B9"/>
    <w:rsid w:val="009D7477"/>
    <w:rsid w:val="009E2928"/>
    <w:rsid w:val="009E324F"/>
    <w:rsid w:val="009E466C"/>
    <w:rsid w:val="009E602B"/>
    <w:rsid w:val="009E7421"/>
    <w:rsid w:val="009F3AAD"/>
    <w:rsid w:val="009F3C0C"/>
    <w:rsid w:val="00A03C4A"/>
    <w:rsid w:val="00A07605"/>
    <w:rsid w:val="00A07FF4"/>
    <w:rsid w:val="00A13B6D"/>
    <w:rsid w:val="00A149FD"/>
    <w:rsid w:val="00A1538B"/>
    <w:rsid w:val="00A157CA"/>
    <w:rsid w:val="00A15A0B"/>
    <w:rsid w:val="00A15E8F"/>
    <w:rsid w:val="00A15F12"/>
    <w:rsid w:val="00A204DB"/>
    <w:rsid w:val="00A20A2F"/>
    <w:rsid w:val="00A2248A"/>
    <w:rsid w:val="00A26201"/>
    <w:rsid w:val="00A269E0"/>
    <w:rsid w:val="00A32D9B"/>
    <w:rsid w:val="00A333C8"/>
    <w:rsid w:val="00A36872"/>
    <w:rsid w:val="00A373FD"/>
    <w:rsid w:val="00A4039E"/>
    <w:rsid w:val="00A47E04"/>
    <w:rsid w:val="00A5009E"/>
    <w:rsid w:val="00A5050B"/>
    <w:rsid w:val="00A515A9"/>
    <w:rsid w:val="00A54081"/>
    <w:rsid w:val="00A54384"/>
    <w:rsid w:val="00A553F3"/>
    <w:rsid w:val="00A55477"/>
    <w:rsid w:val="00A62303"/>
    <w:rsid w:val="00A65D6A"/>
    <w:rsid w:val="00A66532"/>
    <w:rsid w:val="00A7199E"/>
    <w:rsid w:val="00A72D92"/>
    <w:rsid w:val="00A7369F"/>
    <w:rsid w:val="00A754A0"/>
    <w:rsid w:val="00A77B8C"/>
    <w:rsid w:val="00A83AFA"/>
    <w:rsid w:val="00A869C6"/>
    <w:rsid w:val="00A87551"/>
    <w:rsid w:val="00A93CBE"/>
    <w:rsid w:val="00A9405D"/>
    <w:rsid w:val="00A948A4"/>
    <w:rsid w:val="00A9495F"/>
    <w:rsid w:val="00AA02D8"/>
    <w:rsid w:val="00AA534A"/>
    <w:rsid w:val="00AA7155"/>
    <w:rsid w:val="00AA7CC3"/>
    <w:rsid w:val="00AA7EB2"/>
    <w:rsid w:val="00AB013B"/>
    <w:rsid w:val="00AB0E89"/>
    <w:rsid w:val="00AB3811"/>
    <w:rsid w:val="00AB72A8"/>
    <w:rsid w:val="00AB77C0"/>
    <w:rsid w:val="00AB7820"/>
    <w:rsid w:val="00AC0CDD"/>
    <w:rsid w:val="00AC1845"/>
    <w:rsid w:val="00AC2018"/>
    <w:rsid w:val="00AC5143"/>
    <w:rsid w:val="00AC5677"/>
    <w:rsid w:val="00AD10DA"/>
    <w:rsid w:val="00AD1F61"/>
    <w:rsid w:val="00AD2EAE"/>
    <w:rsid w:val="00AD332C"/>
    <w:rsid w:val="00AD3484"/>
    <w:rsid w:val="00AD3EDE"/>
    <w:rsid w:val="00AE0378"/>
    <w:rsid w:val="00AE0982"/>
    <w:rsid w:val="00AE7499"/>
    <w:rsid w:val="00AF1CB5"/>
    <w:rsid w:val="00AF31B4"/>
    <w:rsid w:val="00AF496C"/>
    <w:rsid w:val="00AF4C39"/>
    <w:rsid w:val="00AF4E08"/>
    <w:rsid w:val="00B02B4E"/>
    <w:rsid w:val="00B03B88"/>
    <w:rsid w:val="00B10358"/>
    <w:rsid w:val="00B11473"/>
    <w:rsid w:val="00B11F1D"/>
    <w:rsid w:val="00B1219D"/>
    <w:rsid w:val="00B13222"/>
    <w:rsid w:val="00B13C89"/>
    <w:rsid w:val="00B145A7"/>
    <w:rsid w:val="00B14CA2"/>
    <w:rsid w:val="00B16543"/>
    <w:rsid w:val="00B17BAA"/>
    <w:rsid w:val="00B20081"/>
    <w:rsid w:val="00B229DC"/>
    <w:rsid w:val="00B23233"/>
    <w:rsid w:val="00B245A0"/>
    <w:rsid w:val="00B27026"/>
    <w:rsid w:val="00B2709E"/>
    <w:rsid w:val="00B276C1"/>
    <w:rsid w:val="00B27C8D"/>
    <w:rsid w:val="00B31343"/>
    <w:rsid w:val="00B32934"/>
    <w:rsid w:val="00B336FF"/>
    <w:rsid w:val="00B34F26"/>
    <w:rsid w:val="00B35148"/>
    <w:rsid w:val="00B355A7"/>
    <w:rsid w:val="00B3646C"/>
    <w:rsid w:val="00B3677A"/>
    <w:rsid w:val="00B37651"/>
    <w:rsid w:val="00B40AE6"/>
    <w:rsid w:val="00B44315"/>
    <w:rsid w:val="00B44E25"/>
    <w:rsid w:val="00B46261"/>
    <w:rsid w:val="00B51A4D"/>
    <w:rsid w:val="00B524DA"/>
    <w:rsid w:val="00B52FC7"/>
    <w:rsid w:val="00B56D40"/>
    <w:rsid w:val="00B604B8"/>
    <w:rsid w:val="00B62F76"/>
    <w:rsid w:val="00B630EE"/>
    <w:rsid w:val="00B70AD4"/>
    <w:rsid w:val="00B733AE"/>
    <w:rsid w:val="00B7373E"/>
    <w:rsid w:val="00B80807"/>
    <w:rsid w:val="00B820C5"/>
    <w:rsid w:val="00B83266"/>
    <w:rsid w:val="00B839AD"/>
    <w:rsid w:val="00B83D55"/>
    <w:rsid w:val="00B84DAC"/>
    <w:rsid w:val="00B86588"/>
    <w:rsid w:val="00B868B3"/>
    <w:rsid w:val="00B86BF5"/>
    <w:rsid w:val="00B87B8B"/>
    <w:rsid w:val="00B925DC"/>
    <w:rsid w:val="00B97A60"/>
    <w:rsid w:val="00BA07AA"/>
    <w:rsid w:val="00BA29B3"/>
    <w:rsid w:val="00BA5FF9"/>
    <w:rsid w:val="00BA76D8"/>
    <w:rsid w:val="00BB2089"/>
    <w:rsid w:val="00BB23DF"/>
    <w:rsid w:val="00BB3A36"/>
    <w:rsid w:val="00BB41FC"/>
    <w:rsid w:val="00BB5663"/>
    <w:rsid w:val="00BB6A9F"/>
    <w:rsid w:val="00BC1642"/>
    <w:rsid w:val="00BC3268"/>
    <w:rsid w:val="00BC4276"/>
    <w:rsid w:val="00BC6169"/>
    <w:rsid w:val="00BD3626"/>
    <w:rsid w:val="00BD36C5"/>
    <w:rsid w:val="00BD5902"/>
    <w:rsid w:val="00BD6884"/>
    <w:rsid w:val="00BE2190"/>
    <w:rsid w:val="00BE3966"/>
    <w:rsid w:val="00BE4354"/>
    <w:rsid w:val="00BE4A65"/>
    <w:rsid w:val="00BF169C"/>
    <w:rsid w:val="00BF21D5"/>
    <w:rsid w:val="00BF331B"/>
    <w:rsid w:val="00BF542F"/>
    <w:rsid w:val="00BF6331"/>
    <w:rsid w:val="00BF65BB"/>
    <w:rsid w:val="00C11D75"/>
    <w:rsid w:val="00C1504E"/>
    <w:rsid w:val="00C16DA2"/>
    <w:rsid w:val="00C179D9"/>
    <w:rsid w:val="00C236B1"/>
    <w:rsid w:val="00C23B89"/>
    <w:rsid w:val="00C255E3"/>
    <w:rsid w:val="00C257DE"/>
    <w:rsid w:val="00C25F0D"/>
    <w:rsid w:val="00C31F36"/>
    <w:rsid w:val="00C3220D"/>
    <w:rsid w:val="00C3368A"/>
    <w:rsid w:val="00C359E3"/>
    <w:rsid w:val="00C40EBA"/>
    <w:rsid w:val="00C42459"/>
    <w:rsid w:val="00C428DF"/>
    <w:rsid w:val="00C43660"/>
    <w:rsid w:val="00C45189"/>
    <w:rsid w:val="00C47B48"/>
    <w:rsid w:val="00C51E24"/>
    <w:rsid w:val="00C5489E"/>
    <w:rsid w:val="00C60262"/>
    <w:rsid w:val="00C61A3F"/>
    <w:rsid w:val="00C65295"/>
    <w:rsid w:val="00C65D7F"/>
    <w:rsid w:val="00C678E5"/>
    <w:rsid w:val="00C67BC1"/>
    <w:rsid w:val="00C70DFC"/>
    <w:rsid w:val="00C722C3"/>
    <w:rsid w:val="00C74655"/>
    <w:rsid w:val="00C75307"/>
    <w:rsid w:val="00C75954"/>
    <w:rsid w:val="00C76F25"/>
    <w:rsid w:val="00C77196"/>
    <w:rsid w:val="00C807FA"/>
    <w:rsid w:val="00C83A3A"/>
    <w:rsid w:val="00C868C9"/>
    <w:rsid w:val="00C93C95"/>
    <w:rsid w:val="00C93EC9"/>
    <w:rsid w:val="00C94501"/>
    <w:rsid w:val="00C961DD"/>
    <w:rsid w:val="00C97724"/>
    <w:rsid w:val="00C97E2A"/>
    <w:rsid w:val="00CA0444"/>
    <w:rsid w:val="00CA33AD"/>
    <w:rsid w:val="00CA3E4E"/>
    <w:rsid w:val="00CB0303"/>
    <w:rsid w:val="00CB0AC5"/>
    <w:rsid w:val="00CB28DE"/>
    <w:rsid w:val="00CB544B"/>
    <w:rsid w:val="00CB5FA5"/>
    <w:rsid w:val="00CB697C"/>
    <w:rsid w:val="00CC1191"/>
    <w:rsid w:val="00CC323D"/>
    <w:rsid w:val="00CC39D4"/>
    <w:rsid w:val="00CC3DA9"/>
    <w:rsid w:val="00CC57A2"/>
    <w:rsid w:val="00CC6265"/>
    <w:rsid w:val="00CC62A1"/>
    <w:rsid w:val="00CC6952"/>
    <w:rsid w:val="00CD1564"/>
    <w:rsid w:val="00CD1E95"/>
    <w:rsid w:val="00CD2157"/>
    <w:rsid w:val="00CD2C04"/>
    <w:rsid w:val="00CD36FB"/>
    <w:rsid w:val="00CE20B7"/>
    <w:rsid w:val="00CE4475"/>
    <w:rsid w:val="00CE534B"/>
    <w:rsid w:val="00CE569C"/>
    <w:rsid w:val="00CE7D8A"/>
    <w:rsid w:val="00CF225D"/>
    <w:rsid w:val="00CF3B44"/>
    <w:rsid w:val="00CF4E2D"/>
    <w:rsid w:val="00CF5733"/>
    <w:rsid w:val="00CF6154"/>
    <w:rsid w:val="00CF67DA"/>
    <w:rsid w:val="00CF6881"/>
    <w:rsid w:val="00D00508"/>
    <w:rsid w:val="00D01BE7"/>
    <w:rsid w:val="00D01F12"/>
    <w:rsid w:val="00D02714"/>
    <w:rsid w:val="00D030BA"/>
    <w:rsid w:val="00D05CA8"/>
    <w:rsid w:val="00D079BA"/>
    <w:rsid w:val="00D11EB1"/>
    <w:rsid w:val="00D12201"/>
    <w:rsid w:val="00D132DE"/>
    <w:rsid w:val="00D15419"/>
    <w:rsid w:val="00D1599E"/>
    <w:rsid w:val="00D164D3"/>
    <w:rsid w:val="00D17793"/>
    <w:rsid w:val="00D21905"/>
    <w:rsid w:val="00D21EEA"/>
    <w:rsid w:val="00D22D78"/>
    <w:rsid w:val="00D3059B"/>
    <w:rsid w:val="00D308AB"/>
    <w:rsid w:val="00D33812"/>
    <w:rsid w:val="00D35D2C"/>
    <w:rsid w:val="00D366C1"/>
    <w:rsid w:val="00D36EFC"/>
    <w:rsid w:val="00D40986"/>
    <w:rsid w:val="00D432AD"/>
    <w:rsid w:val="00D46FEB"/>
    <w:rsid w:val="00D472DD"/>
    <w:rsid w:val="00D47729"/>
    <w:rsid w:val="00D5619B"/>
    <w:rsid w:val="00D57658"/>
    <w:rsid w:val="00D60F45"/>
    <w:rsid w:val="00D61451"/>
    <w:rsid w:val="00D62940"/>
    <w:rsid w:val="00D665F6"/>
    <w:rsid w:val="00D70578"/>
    <w:rsid w:val="00D717A9"/>
    <w:rsid w:val="00D73269"/>
    <w:rsid w:val="00D77658"/>
    <w:rsid w:val="00D82671"/>
    <w:rsid w:val="00D83FDA"/>
    <w:rsid w:val="00D9215E"/>
    <w:rsid w:val="00D93ADE"/>
    <w:rsid w:val="00D94694"/>
    <w:rsid w:val="00D954E2"/>
    <w:rsid w:val="00D96880"/>
    <w:rsid w:val="00DA24B4"/>
    <w:rsid w:val="00DA3CCE"/>
    <w:rsid w:val="00DA453D"/>
    <w:rsid w:val="00DA5186"/>
    <w:rsid w:val="00DB064F"/>
    <w:rsid w:val="00DB60BA"/>
    <w:rsid w:val="00DC0D36"/>
    <w:rsid w:val="00DC1B3B"/>
    <w:rsid w:val="00DC5766"/>
    <w:rsid w:val="00DC6EA7"/>
    <w:rsid w:val="00DC757E"/>
    <w:rsid w:val="00DD3FD7"/>
    <w:rsid w:val="00DD62F1"/>
    <w:rsid w:val="00DD7DDE"/>
    <w:rsid w:val="00DE047A"/>
    <w:rsid w:val="00DE368A"/>
    <w:rsid w:val="00DE4E92"/>
    <w:rsid w:val="00DE51A5"/>
    <w:rsid w:val="00DF2815"/>
    <w:rsid w:val="00DF6BF9"/>
    <w:rsid w:val="00E01263"/>
    <w:rsid w:val="00E05FEE"/>
    <w:rsid w:val="00E06DFF"/>
    <w:rsid w:val="00E07F40"/>
    <w:rsid w:val="00E110BB"/>
    <w:rsid w:val="00E11236"/>
    <w:rsid w:val="00E12D4C"/>
    <w:rsid w:val="00E13B55"/>
    <w:rsid w:val="00E15981"/>
    <w:rsid w:val="00E15D44"/>
    <w:rsid w:val="00E207C1"/>
    <w:rsid w:val="00E21BC6"/>
    <w:rsid w:val="00E21FAE"/>
    <w:rsid w:val="00E22CCB"/>
    <w:rsid w:val="00E24EBA"/>
    <w:rsid w:val="00E319A2"/>
    <w:rsid w:val="00E34997"/>
    <w:rsid w:val="00E43271"/>
    <w:rsid w:val="00E44FAA"/>
    <w:rsid w:val="00E45B95"/>
    <w:rsid w:val="00E5065B"/>
    <w:rsid w:val="00E55F36"/>
    <w:rsid w:val="00E650B3"/>
    <w:rsid w:val="00E65B11"/>
    <w:rsid w:val="00E7025F"/>
    <w:rsid w:val="00E72864"/>
    <w:rsid w:val="00E74DA2"/>
    <w:rsid w:val="00E80440"/>
    <w:rsid w:val="00E83C9B"/>
    <w:rsid w:val="00E84586"/>
    <w:rsid w:val="00E85649"/>
    <w:rsid w:val="00E86044"/>
    <w:rsid w:val="00E864E5"/>
    <w:rsid w:val="00E86E54"/>
    <w:rsid w:val="00E91991"/>
    <w:rsid w:val="00E9292A"/>
    <w:rsid w:val="00E95697"/>
    <w:rsid w:val="00E96B48"/>
    <w:rsid w:val="00E97DAD"/>
    <w:rsid w:val="00EA1B6C"/>
    <w:rsid w:val="00EA28ED"/>
    <w:rsid w:val="00EA2B87"/>
    <w:rsid w:val="00EA5798"/>
    <w:rsid w:val="00EA655C"/>
    <w:rsid w:val="00EA7344"/>
    <w:rsid w:val="00EB1D7D"/>
    <w:rsid w:val="00EB353F"/>
    <w:rsid w:val="00EB5671"/>
    <w:rsid w:val="00EB5834"/>
    <w:rsid w:val="00EC1804"/>
    <w:rsid w:val="00EC26D8"/>
    <w:rsid w:val="00EC7945"/>
    <w:rsid w:val="00ED13DC"/>
    <w:rsid w:val="00ED48EE"/>
    <w:rsid w:val="00EE1C52"/>
    <w:rsid w:val="00EE24E3"/>
    <w:rsid w:val="00EE3A86"/>
    <w:rsid w:val="00EE4200"/>
    <w:rsid w:val="00EE5377"/>
    <w:rsid w:val="00EF3B22"/>
    <w:rsid w:val="00F01DB5"/>
    <w:rsid w:val="00F01EBE"/>
    <w:rsid w:val="00F029F0"/>
    <w:rsid w:val="00F05BCB"/>
    <w:rsid w:val="00F10204"/>
    <w:rsid w:val="00F105AD"/>
    <w:rsid w:val="00F11985"/>
    <w:rsid w:val="00F20362"/>
    <w:rsid w:val="00F20832"/>
    <w:rsid w:val="00F20DF2"/>
    <w:rsid w:val="00F2763C"/>
    <w:rsid w:val="00F27E37"/>
    <w:rsid w:val="00F30AC5"/>
    <w:rsid w:val="00F340BA"/>
    <w:rsid w:val="00F409FF"/>
    <w:rsid w:val="00F442F4"/>
    <w:rsid w:val="00F44CE5"/>
    <w:rsid w:val="00F45F11"/>
    <w:rsid w:val="00F513AB"/>
    <w:rsid w:val="00F53CAE"/>
    <w:rsid w:val="00F545DF"/>
    <w:rsid w:val="00F5635B"/>
    <w:rsid w:val="00F62D5A"/>
    <w:rsid w:val="00F63C18"/>
    <w:rsid w:val="00F666E4"/>
    <w:rsid w:val="00F67E89"/>
    <w:rsid w:val="00F70936"/>
    <w:rsid w:val="00F728A2"/>
    <w:rsid w:val="00F73669"/>
    <w:rsid w:val="00F77051"/>
    <w:rsid w:val="00F778B2"/>
    <w:rsid w:val="00F80939"/>
    <w:rsid w:val="00F81476"/>
    <w:rsid w:val="00F82D0D"/>
    <w:rsid w:val="00F82EA7"/>
    <w:rsid w:val="00F85550"/>
    <w:rsid w:val="00F864C6"/>
    <w:rsid w:val="00F87CBC"/>
    <w:rsid w:val="00F90C86"/>
    <w:rsid w:val="00F96506"/>
    <w:rsid w:val="00F96D14"/>
    <w:rsid w:val="00F9781A"/>
    <w:rsid w:val="00F97CCD"/>
    <w:rsid w:val="00FA05D0"/>
    <w:rsid w:val="00FA0BDC"/>
    <w:rsid w:val="00FA41FA"/>
    <w:rsid w:val="00FA4D74"/>
    <w:rsid w:val="00FB153D"/>
    <w:rsid w:val="00FB5072"/>
    <w:rsid w:val="00FB633C"/>
    <w:rsid w:val="00FC1087"/>
    <w:rsid w:val="00FC3671"/>
    <w:rsid w:val="00FC60E9"/>
    <w:rsid w:val="00FC641A"/>
    <w:rsid w:val="00FD0806"/>
    <w:rsid w:val="00FD3FEA"/>
    <w:rsid w:val="00FE2661"/>
    <w:rsid w:val="00FE2998"/>
    <w:rsid w:val="00FE325B"/>
    <w:rsid w:val="00FE3CBA"/>
    <w:rsid w:val="00FE40AB"/>
    <w:rsid w:val="00FE5E99"/>
    <w:rsid w:val="00FE703D"/>
    <w:rsid w:val="00FE713B"/>
    <w:rsid w:val="00FE7654"/>
    <w:rsid w:val="00FF0B97"/>
    <w:rsid w:val="00FF1E8C"/>
    <w:rsid w:val="00FF22B1"/>
    <w:rsid w:val="00FF2B67"/>
    <w:rsid w:val="00FF36B6"/>
    <w:rsid w:val="00FF63E8"/>
    <w:rsid w:val="00FF6506"/>
    <w:rsid w:val="00FF6ED1"/>
    <w:rsid w:val="00FF74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66AC5"/>
  <w14:defaultImageDpi w14:val="300"/>
  <w15:docId w15:val="{7BDFCDF8-A94D-44DD-B660-3B23AC24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A7CC3"/>
    <w:rPr>
      <w:rFonts w:ascii="Cambria" w:hAnsi="Cambria"/>
      <w:sz w:val="22"/>
    </w:rPr>
  </w:style>
  <w:style w:type="paragraph" w:styleId="Heading2">
    <w:name w:val="heading 2"/>
    <w:aliases w:val="Hat"/>
    <w:basedOn w:val="Normal"/>
    <w:next w:val="Normal"/>
    <w:link w:val="Heading2Char"/>
    <w:uiPriority w:val="9"/>
    <w:unhideWhenUsed/>
    <w:qFormat/>
    <w:rsid w:val="00AA7CC3"/>
    <w:pPr>
      <w:keepNext/>
      <w:keepLines/>
      <w:pageBreakBefore/>
      <w:spacing w:before="200"/>
      <w:jc w:val="center"/>
      <w:outlineLvl w:val="1"/>
    </w:pPr>
    <w:rPr>
      <w:rFonts w:eastAsiaTheme="majorEastAsia" w:cstheme="majorBidi"/>
      <w:b/>
      <w:bCs/>
      <w:sz w:val="44"/>
      <w:szCs w:val="44"/>
      <w:u w:val="double"/>
    </w:rPr>
  </w:style>
  <w:style w:type="paragraph" w:styleId="Heading4">
    <w:name w:val="heading 4"/>
    <w:aliases w:val="Tag"/>
    <w:basedOn w:val="Normal"/>
    <w:next w:val="Normal"/>
    <w:link w:val="Heading4Char"/>
    <w:uiPriority w:val="9"/>
    <w:unhideWhenUsed/>
    <w:qFormat/>
    <w:rsid w:val="00AA7CC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9"/>
    <w:rsid w:val="00AA7CC3"/>
    <w:rPr>
      <w:rFonts w:ascii="Cambria" w:eastAsiaTheme="majorEastAsia" w:hAnsi="Cambria" w:cstheme="majorBidi"/>
      <w:b/>
      <w:bCs/>
      <w:sz w:val="44"/>
      <w:szCs w:val="44"/>
      <w:u w:val="double"/>
    </w:rPr>
  </w:style>
  <w:style w:type="character" w:customStyle="1" w:styleId="Heading4Char">
    <w:name w:val="Heading 4 Char"/>
    <w:aliases w:val="Tag Char"/>
    <w:basedOn w:val="DefaultParagraphFont"/>
    <w:link w:val="Heading4"/>
    <w:uiPriority w:val="9"/>
    <w:rsid w:val="00AA7CC3"/>
    <w:rPr>
      <w:rFonts w:ascii="Cambria" w:eastAsiaTheme="majorEastAsia" w:hAnsi="Cambria" w:cstheme="majorBidi"/>
      <w:b/>
      <w:bCs/>
      <w:iCs/>
      <w:sz w:val="26"/>
    </w:rPr>
  </w:style>
  <w:style w:type="character" w:customStyle="1" w:styleId="StyleStyleBold12pt">
    <w:name w:val="Style Style Bold + 12 pt"/>
    <w:aliases w:val="Cite"/>
    <w:basedOn w:val="DefaultParagraphFont"/>
    <w:uiPriority w:val="1"/>
    <w:qFormat/>
    <w:rsid w:val="00AA7CC3"/>
    <w:rPr>
      <w:b/>
      <w:sz w:val="26"/>
      <w:u w:val="none"/>
    </w:rPr>
  </w:style>
  <w:style w:type="character" w:customStyle="1" w:styleId="StyleBoldUnderline">
    <w:name w:val="Style Bold Underline"/>
    <w:aliases w:val="Underline"/>
    <w:basedOn w:val="DefaultParagraphFont"/>
    <w:uiPriority w:val="1"/>
    <w:qFormat/>
    <w:rsid w:val="00AA7CC3"/>
    <w:rPr>
      <w:b w:val="0"/>
      <w:sz w:val="22"/>
      <w:u w:val="single"/>
    </w:rPr>
  </w:style>
  <w:style w:type="character" w:styleId="Hyperlink">
    <w:name w:val="Hyperlink"/>
    <w:basedOn w:val="DefaultParagraphFont"/>
    <w:uiPriority w:val="99"/>
    <w:unhideWhenUsed/>
    <w:rsid w:val="00AA7CC3"/>
    <w:rPr>
      <w:color w:val="0000FF" w:themeColor="hyperlink"/>
      <w:u w:val="single"/>
    </w:rPr>
  </w:style>
  <w:style w:type="character" w:customStyle="1" w:styleId="apple-converted-space">
    <w:name w:val="apple-converted-space"/>
    <w:basedOn w:val="DefaultParagraphFont"/>
    <w:rsid w:val="00AA7CC3"/>
  </w:style>
  <w:style w:type="paragraph" w:styleId="DocumentMap">
    <w:name w:val="Document Map"/>
    <w:basedOn w:val="Normal"/>
    <w:link w:val="DocumentMapChar"/>
    <w:uiPriority w:val="99"/>
    <w:semiHidden/>
    <w:unhideWhenUsed/>
    <w:rsid w:val="00AA7CC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A7CC3"/>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ei.org/op-eds-and-articles/democrats-there-such-thing-too-much-regu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5456</Words>
  <Characters>31101</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University of Chicago Laboratory Schools</Company>
  <LinksUpToDate>false</LinksUpToDate>
  <CharactersWithSpaces>36485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Bacon</dc:creator>
  <cp:keywords/>
  <dc:description/>
  <cp:lastModifiedBy>Abelkop, Garrett</cp:lastModifiedBy>
  <cp:revision>2</cp:revision>
  <dcterms:created xsi:type="dcterms:W3CDTF">2015-08-02T21:54:00Z</dcterms:created>
  <dcterms:modified xsi:type="dcterms:W3CDTF">2015-08-02T21:54:00Z</dcterms:modified>
</cp:coreProperties>
</file>