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748EBB" w14:textId="77777777" w:rsidR="00F3055B" w:rsidRDefault="00F3055B" w:rsidP="003A6339"/>
    <w:p w14:paraId="3038A0A4" w14:textId="77777777" w:rsidR="00F3055B" w:rsidRPr="00175D61" w:rsidRDefault="00F3055B" w:rsidP="003A6339"/>
    <w:p w14:paraId="092F0F8F" w14:textId="77777777" w:rsidR="00F3055B" w:rsidRDefault="00F3055B" w:rsidP="003A6339"/>
    <w:p w14:paraId="43AAA9C9" w14:textId="053C2D66" w:rsidR="00A95652" w:rsidRDefault="00F3055B" w:rsidP="00504651">
      <w:pPr>
        <w:pStyle w:val="Heading1"/>
      </w:pPr>
      <w:r>
        <w:lastRenderedPageBreak/>
        <w:t>T</w:t>
      </w:r>
      <w:r w:rsidR="00504651">
        <w:t>opicality</w:t>
      </w:r>
      <w:r>
        <w:t xml:space="preserve"> Supplement </w:t>
      </w:r>
      <w:r w:rsidR="00504651">
        <w:t>—</w:t>
      </w:r>
      <w:r>
        <w:t xml:space="preserve"> </w:t>
      </w:r>
      <w:r w:rsidR="00504651">
        <w:t xml:space="preserve">BEFJR 2015 </w:t>
      </w:r>
    </w:p>
    <w:p w14:paraId="05405086" w14:textId="77777777" w:rsidR="00002D7E" w:rsidRDefault="00002D7E" w:rsidP="00504651">
      <w:r>
        <w:t xml:space="preserve">People Who Worked on This </w:t>
      </w:r>
    </w:p>
    <w:p w14:paraId="0F5DE99E" w14:textId="77777777" w:rsidR="00002D7E" w:rsidRDefault="00002D7E" w:rsidP="00504651"/>
    <w:p w14:paraId="20D80A13" w14:textId="77777777" w:rsidR="00002D7E" w:rsidRDefault="00002D7E" w:rsidP="00504651">
      <w:r>
        <w:t xml:space="preserve">Will Bledsoe </w:t>
      </w:r>
    </w:p>
    <w:p w14:paraId="1B072CCF" w14:textId="77777777" w:rsidR="00002D7E" w:rsidRDefault="00002D7E" w:rsidP="00504651">
      <w:r>
        <w:t xml:space="preserve">Ross Fitzpatrick </w:t>
      </w:r>
    </w:p>
    <w:p w14:paraId="7D4EB39F" w14:textId="77777777" w:rsidR="00002D7E" w:rsidRDefault="00002D7E" w:rsidP="00504651">
      <w:r>
        <w:t xml:space="preserve">Jake Lee </w:t>
      </w:r>
    </w:p>
    <w:p w14:paraId="4F4DE454" w14:textId="77777777" w:rsidR="00002D7E" w:rsidRDefault="00002D7E" w:rsidP="00504651">
      <w:r>
        <w:t xml:space="preserve">Kevin Li </w:t>
      </w:r>
    </w:p>
    <w:p w14:paraId="7A3D573C" w14:textId="77777777" w:rsidR="00002D7E" w:rsidRDefault="00002D7E" w:rsidP="00504651">
      <w:r>
        <w:t xml:space="preserve">Simone Schwartz-Lombard </w:t>
      </w:r>
    </w:p>
    <w:p w14:paraId="1E488825" w14:textId="77777777" w:rsidR="00002D7E" w:rsidRDefault="00002D7E" w:rsidP="00504651">
      <w:proofErr w:type="spellStart"/>
      <w:r>
        <w:t>Ragul</w:t>
      </w:r>
      <w:proofErr w:type="spellEnd"/>
      <w:r>
        <w:t xml:space="preserve"> </w:t>
      </w:r>
      <w:proofErr w:type="spellStart"/>
      <w:r>
        <w:t>Manoharan</w:t>
      </w:r>
      <w:proofErr w:type="spellEnd"/>
      <w:r>
        <w:t xml:space="preserve"> </w:t>
      </w:r>
    </w:p>
    <w:p w14:paraId="5F9BA3EB" w14:textId="77777777" w:rsidR="00002D7E" w:rsidRDefault="00002D7E" w:rsidP="00504651">
      <w:r>
        <w:t xml:space="preserve">Spencer </w:t>
      </w:r>
      <w:proofErr w:type="spellStart"/>
      <w:r>
        <w:t>Roetlin</w:t>
      </w:r>
      <w:proofErr w:type="spellEnd"/>
      <w:r>
        <w:t xml:space="preserve"> </w:t>
      </w:r>
    </w:p>
    <w:p w14:paraId="70EC5C37" w14:textId="77777777" w:rsidR="00002D7E" w:rsidRDefault="00002D7E" w:rsidP="00504651">
      <w:r>
        <w:t>Nico Williams</w:t>
      </w:r>
    </w:p>
    <w:p w14:paraId="369A8EC3" w14:textId="77777777" w:rsidR="00002D7E" w:rsidRDefault="00002D7E" w:rsidP="00504651">
      <w:r>
        <w:t xml:space="preserve">Danielle </w:t>
      </w:r>
      <w:proofErr w:type="spellStart"/>
      <w:r>
        <w:t>Zitro</w:t>
      </w:r>
      <w:proofErr w:type="spellEnd"/>
      <w:r>
        <w:t xml:space="preserve"> </w:t>
      </w:r>
    </w:p>
    <w:p w14:paraId="62638E27" w14:textId="77777777" w:rsidR="00002D7E" w:rsidRDefault="00002D7E" w:rsidP="00504651"/>
    <w:p w14:paraId="20515AAB" w14:textId="77777777" w:rsidR="00002D7E" w:rsidRDefault="00002D7E" w:rsidP="00504651">
      <w:r>
        <w:t xml:space="preserve">Run by: Jordan Foley </w:t>
      </w:r>
    </w:p>
    <w:p w14:paraId="3DCA8F38" w14:textId="77777777" w:rsidR="00504651" w:rsidRDefault="00504651" w:rsidP="00504651">
      <w:pPr>
        <w:pStyle w:val="Heading1"/>
      </w:pPr>
      <w:r>
        <w:lastRenderedPageBreak/>
        <w:t>Curtail</w:t>
      </w:r>
    </w:p>
    <w:p w14:paraId="1EE53648" w14:textId="43655ECC" w:rsidR="00504651" w:rsidRPr="00504651" w:rsidRDefault="00504651" w:rsidP="00870C81"/>
    <w:p w14:paraId="680684E9" w14:textId="5D25BD21" w:rsidR="00720A68" w:rsidRPr="00504651" w:rsidRDefault="00720A68" w:rsidP="008004B7">
      <w:pPr>
        <w:pStyle w:val="Heading3"/>
      </w:pPr>
      <w:r>
        <w:lastRenderedPageBreak/>
        <w:t>Curtail =/= Abolish</w:t>
      </w:r>
    </w:p>
    <w:p w14:paraId="37DC5D83" w14:textId="77777777" w:rsidR="00BE56C9" w:rsidRPr="00504651" w:rsidRDefault="00BE56C9" w:rsidP="00504651">
      <w:pPr>
        <w:keepNext/>
        <w:keepLines/>
        <w:spacing w:before="40"/>
        <w:outlineLvl w:val="3"/>
        <w:rPr>
          <w:rFonts w:eastAsia="Times New Roman" w:cs="Times New Roman"/>
          <w:b/>
          <w:iCs/>
          <w:sz w:val="24"/>
        </w:rPr>
      </w:pPr>
      <w:r w:rsidRPr="00504651">
        <w:rPr>
          <w:rFonts w:eastAsia="Times New Roman" w:cs="Times New Roman"/>
          <w:b/>
          <w:iCs/>
          <w:sz w:val="24"/>
        </w:rPr>
        <w:t>Curtailment is not abolishment or suspension</w:t>
      </w:r>
    </w:p>
    <w:p w14:paraId="1BFC3ED0" w14:textId="77777777" w:rsidR="00504651" w:rsidRPr="00504651" w:rsidRDefault="00504651" w:rsidP="00504651">
      <w:pPr>
        <w:shd w:val="clear" w:color="auto" w:fill="FFFFFF"/>
        <w:spacing w:line="240" w:lineRule="auto"/>
        <w:rPr>
          <w:rFonts w:ascii="Verdana" w:eastAsia="Times New Roman" w:hAnsi="Verdana" w:cs="Times New Roman"/>
          <w:color w:val="000000"/>
          <w:sz w:val="20"/>
          <w:szCs w:val="20"/>
        </w:rPr>
      </w:pPr>
      <w:r w:rsidRPr="00720A68">
        <w:rPr>
          <w:rStyle w:val="Style13ptBold"/>
        </w:rPr>
        <w:t>O’Neill ’45</w:t>
      </w:r>
      <w:r w:rsidRPr="00997027">
        <w:t xml:space="preserve"> </w:t>
      </w:r>
      <w:r w:rsidRPr="00504651">
        <w:rPr>
          <w:rFonts w:eastAsia="Calibri" w:cs="Times New Roman"/>
        </w:rPr>
        <w:t>[February 19 1945, O’Neill was the Chief Justice of the Supreme Court of Louisiana, “STATE v. EDWARDS”, Supreme Court of Louisiana 207 La. 506; 21 So. 2d 624; 1945 La. LEXIS 783]</w:t>
      </w:r>
    </w:p>
    <w:p w14:paraId="51659BDB" w14:textId="60AF27A8" w:rsidR="007A0D39" w:rsidRPr="00997027" w:rsidRDefault="00504651" w:rsidP="00997027">
      <w:pPr>
        <w:ind w:right="288"/>
        <w:rPr>
          <w:rFonts w:eastAsia="Times New Roman" w:cs="Times New Roman"/>
          <w:szCs w:val="20"/>
        </w:rPr>
      </w:pPr>
      <w:r w:rsidRPr="00504651">
        <w:rPr>
          <w:rFonts w:eastAsia="Times New Roman" w:cs="Times New Roman"/>
          <w:szCs w:val="20"/>
        </w:rPr>
        <w:t>The argument for the prosecution is that the ordinance abolished the three open seasons, namely, the open season from October 1, 1943, to January 15, </w:t>
      </w:r>
      <w:bookmarkStart w:id="0" w:name="PAGE_511_3180"/>
      <w:bookmarkEnd w:id="0"/>
      <w:r w:rsidRPr="00504651">
        <w:rPr>
          <w:rFonts w:eastAsia="Times New Roman" w:cs="Times New Roman"/>
          <w:szCs w:val="20"/>
        </w:rPr>
        <w:t> [*511]  1944, and the open season from October 1, 1944, to January 15, 1945, and the open season from October 1, 1945, to January 15, 1946; and that, in that way, the ordinance suspended altogether the right to hunt wild deer, bear or squirrels for the</w:t>
      </w:r>
      <w:bookmarkStart w:id="1" w:name="PAGE_6_7180"/>
      <w:bookmarkEnd w:id="1"/>
      <w:r w:rsidRPr="00504651">
        <w:rPr>
          <w:rFonts w:eastAsia="Times New Roman" w:cs="Times New Roman"/>
          <w:szCs w:val="20"/>
        </w:rPr>
        <w:t> [***6]  period of three years. The ordinance does not read that way, or convey any such meaning. According to Webster's New International Dictionary, 2 Ed</w:t>
      </w:r>
      <w:r w:rsidRPr="003A6339">
        <w:rPr>
          <w:rStyle w:val="StyleUnderline"/>
        </w:rPr>
        <w:t>., unabridged, the word "curtail" means "to cut off the end, or any part, of; hence to shorten; abridge; diminish; lessen; reduce." The word "abolish" or the word "suspend" is not given in the dictionaries as one of the definitions of the word "curtail</w:t>
      </w:r>
      <w:r w:rsidRPr="00504651">
        <w:rPr>
          <w:rFonts w:eastAsia="Times New Roman" w:cs="Times New Roman"/>
          <w:szCs w:val="20"/>
        </w:rPr>
        <w:t xml:space="preserve">". </w:t>
      </w:r>
      <w:r w:rsidRPr="003A6339">
        <w:rPr>
          <w:rStyle w:val="StyleUnderline"/>
        </w:rPr>
        <w:t xml:space="preserve">In fact, in common parlance, or in law composition, the word "curtail" has no such meaning as "abolish". </w:t>
      </w:r>
      <w:r w:rsidRPr="00504651">
        <w:rPr>
          <w:rFonts w:eastAsia="Times New Roman" w:cs="Times New Roman"/>
          <w:szCs w:val="20"/>
        </w:rPr>
        <w:t xml:space="preserve">The ordinance declares that the three open seasons which are thereby declared curtailed are the open season of 1943-1944, -- meaning from October 1, 1943, to January 15, 1944; and the open season 1944-1945, -- meaning from October 1, 1944, to January 15, 1945; and the open season 1945-1946, -- meaning from October 1, 1945, to January 15, 1946. </w:t>
      </w:r>
      <w:r w:rsidRPr="003A6339">
        <w:rPr>
          <w:rStyle w:val="StyleUnderline"/>
        </w:rPr>
        <w:t>To declare that these three open seasons, 1943-1944, 1944-1945, and 1945-1946, "are hereby curtailed", without indicating how, or the extent to which, they are "curtailed", means nothing</w:t>
      </w:r>
      <w:r w:rsidRPr="00504651">
        <w:rPr>
          <w:rFonts w:eastAsia="Times New Roman" w:cs="Times New Roman"/>
          <w:szCs w:val="20"/>
        </w:rPr>
        <w:t>.</w:t>
      </w:r>
    </w:p>
    <w:p w14:paraId="01240A23" w14:textId="48876320" w:rsidR="00870C81" w:rsidRPr="00504651" w:rsidRDefault="00870C81" w:rsidP="00870C81">
      <w:pPr>
        <w:pStyle w:val="Heading3"/>
      </w:pPr>
      <w:r>
        <w:lastRenderedPageBreak/>
        <w:t>Curtail = Shorten Duration</w:t>
      </w:r>
    </w:p>
    <w:p w14:paraId="5EA592B1" w14:textId="2B141912" w:rsidR="00870C81" w:rsidRPr="00504651" w:rsidRDefault="00870C81" w:rsidP="00870C81">
      <w:pPr>
        <w:keepNext/>
        <w:keepLines/>
        <w:spacing w:before="40"/>
        <w:outlineLvl w:val="3"/>
        <w:rPr>
          <w:rFonts w:eastAsia="Times New Roman" w:cs="Times New Roman"/>
          <w:b/>
          <w:iCs/>
          <w:sz w:val="24"/>
        </w:rPr>
      </w:pPr>
      <w:r>
        <w:rPr>
          <w:rFonts w:eastAsia="Times New Roman" w:cs="Times New Roman"/>
          <w:b/>
          <w:iCs/>
          <w:sz w:val="24"/>
        </w:rPr>
        <w:t>Curtail means to shorten</w:t>
      </w:r>
    </w:p>
    <w:p w14:paraId="10F97010" w14:textId="77777777" w:rsidR="00870C81" w:rsidRPr="00720A68" w:rsidRDefault="00870C81" w:rsidP="00870C81">
      <w:pPr>
        <w:rPr>
          <w:rFonts w:eastAsia="Times New Roman" w:cs="Times New Roman"/>
        </w:rPr>
      </w:pPr>
      <w:r w:rsidRPr="001F666A">
        <w:rPr>
          <w:rStyle w:val="Style13ptBold"/>
        </w:rPr>
        <w:t xml:space="preserve">Abbot 92 </w:t>
      </w:r>
      <w:r w:rsidRPr="00504651">
        <w:rPr>
          <w:rFonts w:eastAsia="Calibri" w:cs="Times New Roman"/>
        </w:rPr>
        <w:t>[January 23 1992</w:t>
      </w:r>
      <w:proofErr w:type="gramStart"/>
      <w:r w:rsidRPr="00504651">
        <w:rPr>
          <w:rFonts w:eastAsia="Calibri" w:cs="Times New Roman"/>
        </w:rPr>
        <w:t>,  John</w:t>
      </w:r>
      <w:proofErr w:type="gramEnd"/>
      <w:r w:rsidRPr="00504651">
        <w:rPr>
          <w:rFonts w:eastAsia="Calibri" w:cs="Times New Roman"/>
        </w:rPr>
        <w:t xml:space="preserve"> Abbott “GM To Assemble Pickups In China”” The Daily Yomiuri January 23, 1992, Friday]</w:t>
      </w:r>
    </w:p>
    <w:p w14:paraId="4C4CD9FF" w14:textId="77777777" w:rsidR="00870C81" w:rsidRPr="003A6339" w:rsidRDefault="00870C81" w:rsidP="00870C81">
      <w:pPr>
        <w:rPr>
          <w:rStyle w:val="StyleUnderline"/>
        </w:rPr>
      </w:pPr>
      <w:r w:rsidRPr="00504651">
        <w:rPr>
          <w:rFonts w:eastAsia="Calibri" w:cs="Times New Roman"/>
        </w:rPr>
        <w:t>"Coalition" means "a group of persons who agree to act together temporarily for a single purpose," and "</w:t>
      </w:r>
      <w:proofErr w:type="spellStart"/>
      <w:r w:rsidRPr="00504651">
        <w:rPr>
          <w:rFonts w:eastAsia="Calibri" w:cs="Times New Roman"/>
        </w:rPr>
        <w:t>hard-line</w:t>
      </w:r>
      <w:proofErr w:type="spellEnd"/>
      <w:r w:rsidRPr="00504651">
        <w:rPr>
          <w:rFonts w:eastAsia="Calibri" w:cs="Times New Roman"/>
        </w:rPr>
        <w:t>" means "unyielding, not flexible." "</w:t>
      </w:r>
      <w:r w:rsidRPr="003A6339">
        <w:rPr>
          <w:rStyle w:val="StyleUnderline"/>
        </w:rPr>
        <w:t>Curtail" means "to shorten, to make less."</w:t>
      </w:r>
    </w:p>
    <w:p w14:paraId="3B53F0B7" w14:textId="77777777" w:rsidR="00870C81" w:rsidRPr="00504651" w:rsidRDefault="00870C81" w:rsidP="00870C81">
      <w:pPr>
        <w:pStyle w:val="Heading4"/>
      </w:pPr>
      <w:r>
        <w:t xml:space="preserve">Our interpretation is the most etymologically correct </w:t>
      </w:r>
    </w:p>
    <w:p w14:paraId="1E467798" w14:textId="77777777" w:rsidR="00870C81" w:rsidRPr="00504651" w:rsidRDefault="00870C81" w:rsidP="00870C81">
      <w:pPr>
        <w:rPr>
          <w:rFonts w:eastAsia="Times New Roman" w:cs="Times New Roman"/>
          <w:b/>
          <w:sz w:val="16"/>
        </w:rPr>
      </w:pPr>
      <w:r w:rsidRPr="00720A68">
        <w:rPr>
          <w:rStyle w:val="Style13ptBold"/>
        </w:rPr>
        <w:t>Abbot 92</w:t>
      </w:r>
      <w:r w:rsidRPr="00997027">
        <w:t xml:space="preserve"> </w:t>
      </w:r>
      <w:r w:rsidRPr="00504651">
        <w:rPr>
          <w:rFonts w:eastAsia="Calibri" w:cs="Times New Roman"/>
        </w:rPr>
        <w:t>[January 23 1992</w:t>
      </w:r>
      <w:proofErr w:type="gramStart"/>
      <w:r w:rsidRPr="00504651">
        <w:rPr>
          <w:rFonts w:eastAsia="Calibri" w:cs="Times New Roman"/>
        </w:rPr>
        <w:t>,  John</w:t>
      </w:r>
      <w:proofErr w:type="gramEnd"/>
      <w:r w:rsidRPr="00504651">
        <w:rPr>
          <w:rFonts w:eastAsia="Calibri" w:cs="Times New Roman"/>
        </w:rPr>
        <w:t xml:space="preserve"> Abbott “GM To Assemble Pickups In China”” The Daily Yomiuri January 23, 1992, Friday]</w:t>
      </w:r>
    </w:p>
    <w:p w14:paraId="545D0566" w14:textId="14C0EE6C" w:rsidR="00870C81" w:rsidRPr="003A6339" w:rsidRDefault="00870C81" w:rsidP="00870C81">
      <w:pPr>
        <w:rPr>
          <w:rStyle w:val="StyleUnderline"/>
        </w:rPr>
      </w:pPr>
      <w:r w:rsidRPr="00504651">
        <w:rPr>
          <w:rFonts w:eastAsia="Calibri" w:cs="Times New Roman"/>
        </w:rPr>
        <w:t>Words can be tricky and sometimes they are not what they appear. "</w:t>
      </w:r>
      <w:r w:rsidRPr="003A6339">
        <w:rPr>
          <w:rStyle w:val="StyleUnderline"/>
        </w:rPr>
        <w:t>Curtail" originally meant "to cut an animal's tail," so that's where the tail of "curtail" comes from, right? Wrong. "Curtail" goes back to a Latin word meaning "short," which is also the source of "curt."</w:t>
      </w:r>
    </w:p>
    <w:p w14:paraId="6DF5F2A9" w14:textId="77777777" w:rsidR="00870C81" w:rsidRPr="007A0D39" w:rsidRDefault="00870C81" w:rsidP="00870C81">
      <w:pPr>
        <w:keepNext/>
        <w:keepLines/>
        <w:spacing w:before="40"/>
        <w:outlineLvl w:val="3"/>
        <w:rPr>
          <w:rFonts w:eastAsia="Times New Roman" w:cs="Times New Roman"/>
          <w:b/>
          <w:iCs/>
          <w:sz w:val="24"/>
        </w:rPr>
      </w:pPr>
      <w:r w:rsidRPr="007A0D39">
        <w:rPr>
          <w:rFonts w:eastAsia="Times New Roman" w:cs="Times New Roman"/>
          <w:b/>
          <w:iCs/>
          <w:sz w:val="24"/>
        </w:rPr>
        <w:t>Curtail means imposing restrictions, which limit the topic</w:t>
      </w:r>
    </w:p>
    <w:p w14:paraId="0F6B368F" w14:textId="77777777" w:rsidR="00870C81" w:rsidRPr="007A0D39" w:rsidRDefault="00870C81" w:rsidP="00870C81">
      <w:pPr>
        <w:rPr>
          <w:rFonts w:eastAsia="Calibri" w:cs="Times New Roman"/>
        </w:rPr>
      </w:pPr>
      <w:r w:rsidRPr="001F666A">
        <w:rPr>
          <w:rStyle w:val="Style13ptBold"/>
        </w:rPr>
        <w:t>Han, 2</w:t>
      </w:r>
      <w:r w:rsidRPr="007A0D39">
        <w:rPr>
          <w:rFonts w:eastAsia="Calibri" w:cs="Times New Roman"/>
        </w:rPr>
        <w:t>, Ph.D., patent lawyer (Sam S., February 19, ANALYZING THE PATENTABILITY OF "INTANGIBLE" YET "PHYSICAL" SUBJECT MATTER, Columbia Science and Technology Law Review, Vol. 3, p. 5-6//RF)</w:t>
      </w:r>
    </w:p>
    <w:p w14:paraId="1F18B47D" w14:textId="77777777" w:rsidR="00870C81" w:rsidRPr="00870C81" w:rsidRDefault="00870C81" w:rsidP="00870C81">
      <w:pPr>
        <w:rPr>
          <w:rFonts w:eastAsia="Calibri" w:cs="Times New Roman"/>
        </w:rPr>
      </w:pPr>
      <w:r w:rsidRPr="007A0D39">
        <w:rPr>
          <w:rFonts w:eastAsia="Calibri" w:cs="Times New Roman"/>
        </w:rPr>
        <w:t xml:space="preserve">In brief, this approach suggests that §§ 112, 102, and 103, instead of § 101, should be used to curtail patent scope. Commingling the § 101 analysis with the §§ 112, 102, and 103 analysis provides a less systematic approach. Thus, in analyzing whether or not a particular subject matter is within § 101, the subject matter analysis should be wholly separate from other questions related to patentability, such as enablement, novelty, or obviousness. </w:t>
      </w:r>
      <w:r w:rsidRPr="003A6339">
        <w:rPr>
          <w:rStyle w:val="StyleUnderline"/>
        </w:rPr>
        <w:t>A sample analysis for examining the scope of</w:t>
      </w:r>
      <w:r w:rsidRPr="007A0D39">
        <w:rPr>
          <w:rFonts w:eastAsia="Calibri" w:cs="Times New Roman"/>
        </w:rPr>
        <w:t xml:space="preserve"> patent </w:t>
      </w:r>
      <w:r w:rsidRPr="003A6339">
        <w:rPr>
          <w:rStyle w:val="StyleUnderline"/>
        </w:rPr>
        <w:t>protection is provided wherein</w:t>
      </w:r>
      <w:r w:rsidRPr="007A0D39">
        <w:rPr>
          <w:rFonts w:eastAsia="Calibri" w:cs="Times New Roman"/>
        </w:rPr>
        <w:t xml:space="preserve"> enablement, novelty, and obviousness </w:t>
      </w:r>
      <w:r w:rsidRPr="003A6339">
        <w:rPr>
          <w:rStyle w:val="StyleUnderline"/>
        </w:rPr>
        <w:t>restrictions are invoked to curtail the somewhat broad scope afforded by subject matter alone</w:t>
      </w:r>
      <w:r w:rsidRPr="007A0D39">
        <w:rPr>
          <w:rFonts w:eastAsia="Calibri" w:cs="Times New Roman"/>
        </w:rPr>
        <w:t>. The advantage of this approach is shown as compared to the artificial constraining of the scope of patentable subject matter.</w:t>
      </w:r>
    </w:p>
    <w:p w14:paraId="0FA4EEA7" w14:textId="77777777" w:rsidR="00870C81" w:rsidRPr="00D4103E" w:rsidRDefault="00870C81" w:rsidP="00870C81">
      <w:pPr>
        <w:keepNext/>
        <w:keepLines/>
        <w:spacing w:before="40"/>
        <w:outlineLvl w:val="3"/>
        <w:rPr>
          <w:rFonts w:eastAsia="Times New Roman" w:cs="Times New Roman"/>
          <w:b/>
          <w:iCs/>
          <w:sz w:val="24"/>
        </w:rPr>
      </w:pPr>
      <w:r w:rsidRPr="00D4103E">
        <w:rPr>
          <w:rFonts w:eastAsia="Times New Roman" w:cs="Times New Roman"/>
          <w:b/>
          <w:iCs/>
          <w:sz w:val="24"/>
        </w:rPr>
        <w:t>Restriction means to limit the duration of</w:t>
      </w:r>
    </w:p>
    <w:p w14:paraId="456432EB" w14:textId="77777777" w:rsidR="00870C81" w:rsidRPr="00D4103E" w:rsidRDefault="00870C81" w:rsidP="00870C81">
      <w:pPr>
        <w:rPr>
          <w:rFonts w:eastAsia="Calibri" w:cs="Times New Roman"/>
        </w:rPr>
      </w:pPr>
      <w:proofErr w:type="spellStart"/>
      <w:r w:rsidRPr="00720A68">
        <w:rPr>
          <w:rStyle w:val="Style13ptBold"/>
        </w:rPr>
        <w:t>Perzanowski</w:t>
      </w:r>
      <w:proofErr w:type="spellEnd"/>
      <w:r w:rsidRPr="00720A68">
        <w:rPr>
          <w:rStyle w:val="Style13ptBold"/>
        </w:rPr>
        <w:t>, 2009</w:t>
      </w:r>
      <w:r w:rsidRPr="00D4103E">
        <w:rPr>
          <w:rFonts w:eastAsia="Calibri" w:cs="Times New Roman"/>
        </w:rPr>
        <w:t xml:space="preserve"> (Aaron K.; “Article: Rethinking </w:t>
      </w:r>
      <w:proofErr w:type="spellStart"/>
      <w:r w:rsidRPr="00D4103E">
        <w:rPr>
          <w:rFonts w:eastAsia="Calibri" w:cs="Times New Roman"/>
        </w:rPr>
        <w:t>Anticircumvention's</w:t>
      </w:r>
      <w:proofErr w:type="spellEnd"/>
      <w:r w:rsidRPr="00D4103E">
        <w:rPr>
          <w:rFonts w:eastAsia="Calibri" w:cs="Times New Roman"/>
        </w:rPr>
        <w:t xml:space="preserve"> Interoperability Policy”; Lexis; Court Case; 42 U.C. Davis L. Rev. 1549; 6/27/15 || NDW)</w:t>
      </w:r>
    </w:p>
    <w:p w14:paraId="30022854" w14:textId="77777777" w:rsidR="00870C81" w:rsidRPr="0034008B" w:rsidRDefault="00870C81" w:rsidP="00870C81">
      <w:r w:rsidRPr="0034008B">
        <w:t xml:space="preserve">To disaggregate the legitimate copyright interests reflected in TPMs from their potential to restrict interoperability for purposes unrelated to infringement, a revised § 1201(f) should be conditioned </w:t>
      </w:r>
      <w:proofErr w:type="gramStart"/>
      <w:r w:rsidRPr="0034008B">
        <w:t>on  [</w:t>
      </w:r>
      <w:proofErr w:type="gramEnd"/>
      <w:r w:rsidRPr="0034008B">
        <w:t xml:space="preserve">*1614]  compliance with those </w:t>
      </w:r>
      <w:r w:rsidRPr="003A6339">
        <w:rPr>
          <w:rStyle w:val="StyleUnderline"/>
        </w:rPr>
        <w:t>restrictions that do not directly implicate interoperability</w:t>
      </w:r>
      <w:r w:rsidRPr="0034008B">
        <w:t xml:space="preserve">. Such </w:t>
      </w:r>
      <w:r w:rsidRPr="003A6339">
        <w:rPr>
          <w:rStyle w:val="StyleUnderline"/>
        </w:rPr>
        <w:t xml:space="preserve">restrictions include limits on the duration of access, instances of access, and number of </w:t>
      </w:r>
      <w:r w:rsidRPr="0034008B">
        <w:t>copies a user is entitled to make. If interoperable developers respect such restrictions, copyright holders and TPM providers should have no power to tether works to approved software or hardware. n266</w:t>
      </w:r>
    </w:p>
    <w:p w14:paraId="5DD1F8E1" w14:textId="77777777" w:rsidR="00870C81" w:rsidRPr="00D4103E" w:rsidRDefault="00870C81" w:rsidP="00870C81">
      <w:pPr>
        <w:keepNext/>
        <w:keepLines/>
        <w:spacing w:before="40"/>
        <w:outlineLvl w:val="3"/>
        <w:rPr>
          <w:rFonts w:eastAsia="Times New Roman" w:cs="Times New Roman"/>
          <w:b/>
          <w:iCs/>
          <w:sz w:val="24"/>
        </w:rPr>
      </w:pPr>
      <w:r w:rsidRPr="00D4103E">
        <w:rPr>
          <w:rFonts w:eastAsia="Times New Roman" w:cs="Times New Roman"/>
          <w:b/>
          <w:iCs/>
          <w:sz w:val="24"/>
        </w:rPr>
        <w:t>Restriction includes limiting the duration of an activity</w:t>
      </w:r>
    </w:p>
    <w:p w14:paraId="5B45ABD3" w14:textId="77777777" w:rsidR="00870C81" w:rsidRPr="00D4103E" w:rsidRDefault="00870C81" w:rsidP="00870C81">
      <w:pPr>
        <w:rPr>
          <w:rFonts w:eastAsia="Calibri" w:cs="Times New Roman"/>
        </w:rPr>
      </w:pPr>
      <w:r w:rsidRPr="00997027">
        <w:t>Johnson, 2007</w:t>
      </w:r>
      <w:r w:rsidRPr="00D4103E">
        <w:rPr>
          <w:rFonts w:eastAsia="Calibri" w:cs="Times New Roman"/>
        </w:rPr>
        <w:t xml:space="preserve"> (Judith J.; “ARTICLE: Rescue the Americans With Disabilities Act from Restrictive Interpretations: Alcoholism as an Illustration”; Lexis; Court Case; </w:t>
      </w:r>
      <w:r w:rsidRPr="00D4103E">
        <w:rPr>
          <w:rFonts w:ascii="Verdana" w:eastAsia="Calibri" w:hAnsi="Verdana" w:cs="Times New Roman"/>
          <w:color w:val="000000"/>
          <w:sz w:val="20"/>
          <w:szCs w:val="20"/>
          <w:shd w:val="clear" w:color="auto" w:fill="FFFFFF"/>
        </w:rPr>
        <w:t>27 N. Ill. U. L. Rev. 169</w:t>
      </w:r>
      <w:proofErr w:type="gramStart"/>
      <w:r w:rsidRPr="00D4103E">
        <w:rPr>
          <w:rFonts w:ascii="Verdana" w:eastAsia="Calibri" w:hAnsi="Verdana" w:cs="Times New Roman"/>
          <w:color w:val="000000"/>
          <w:sz w:val="20"/>
          <w:szCs w:val="20"/>
          <w:shd w:val="clear" w:color="auto" w:fill="FFFFFF"/>
        </w:rPr>
        <w:t xml:space="preserve">; </w:t>
      </w:r>
      <w:r w:rsidRPr="00D4103E">
        <w:rPr>
          <w:rFonts w:eastAsia="Calibri" w:cs="Times New Roman"/>
        </w:rPr>
        <w:t>)</w:t>
      </w:r>
      <w:proofErr w:type="gramEnd"/>
    </w:p>
    <w:p w14:paraId="1ADDA08F" w14:textId="77777777" w:rsidR="00870C81" w:rsidRPr="0034008B" w:rsidRDefault="00870C81" w:rsidP="00870C81">
      <w:r w:rsidRPr="0034008B">
        <w:lastRenderedPageBreak/>
        <w:t xml:space="preserve">n166 Id. at 564 (citing </w:t>
      </w:r>
      <w:proofErr w:type="spellStart"/>
      <w:r w:rsidRPr="0034008B">
        <w:t>Kirkingburg</w:t>
      </w:r>
      <w:proofErr w:type="spellEnd"/>
      <w:r w:rsidRPr="0034008B">
        <w:t xml:space="preserve"> v. Albertson's, Inc., 143 F.3d 1228 (9th Cir. 1998) (emphasis added). </w:t>
      </w:r>
      <w:r w:rsidRPr="003A6339">
        <w:rPr>
          <w:rStyle w:val="StyleUnderline"/>
        </w:rPr>
        <w:t xml:space="preserve">The Supreme Court said that the </w:t>
      </w:r>
      <w:r w:rsidRPr="0034008B">
        <w:t xml:space="preserve">lower court had cited the EEOC </w:t>
      </w:r>
      <w:r w:rsidRPr="003A6339">
        <w:rPr>
          <w:rStyle w:val="StyleUnderline"/>
        </w:rPr>
        <w:t>definition of "substantially limits," which requires a "significant restriction as to the condition, manner or duration under which an individual can perform a particular major life activity</w:t>
      </w:r>
      <w:r w:rsidRPr="0034008B">
        <w:t xml:space="preserve"> as compared to the condition, manner, or duration under which the average person in the general population can perform that same major life activity." Id. at 563-64 (citing 29 C.F.R. § 1630.2(j</w:t>
      </w:r>
      <w:proofErr w:type="gramStart"/>
      <w:r w:rsidRPr="0034008B">
        <w:t>)(</w:t>
      </w:r>
      <w:proofErr w:type="gramEnd"/>
      <w:r w:rsidRPr="0034008B">
        <w:t>ii) (2000)).</w:t>
      </w:r>
    </w:p>
    <w:p w14:paraId="667D3566" w14:textId="77777777" w:rsidR="00870C81" w:rsidRPr="00504651" w:rsidRDefault="00870C81" w:rsidP="00870C81">
      <w:pPr>
        <w:keepNext/>
        <w:keepLines/>
        <w:spacing w:before="40"/>
        <w:outlineLvl w:val="3"/>
        <w:rPr>
          <w:rFonts w:eastAsia="Times New Roman" w:cs="Times New Roman"/>
          <w:b/>
          <w:iCs/>
          <w:sz w:val="24"/>
        </w:rPr>
      </w:pPr>
      <w:r>
        <w:rPr>
          <w:rFonts w:eastAsia="Times New Roman" w:cs="Times New Roman"/>
          <w:b/>
          <w:iCs/>
          <w:sz w:val="24"/>
        </w:rPr>
        <w:t>Restrictions can be temporal</w:t>
      </w:r>
    </w:p>
    <w:p w14:paraId="6C76702E" w14:textId="77777777" w:rsidR="00870C81" w:rsidRPr="00504651" w:rsidRDefault="00870C81" w:rsidP="00870C81">
      <w:pPr>
        <w:rPr>
          <w:rFonts w:eastAsia="Calibri" w:cs="Times New Roman"/>
        </w:rPr>
      </w:pPr>
      <w:r w:rsidRPr="001F666A">
        <w:rPr>
          <w:rStyle w:val="Style13ptBold"/>
        </w:rPr>
        <w:t xml:space="preserve">Bush ’82 </w:t>
      </w:r>
      <w:r w:rsidRPr="00504651">
        <w:rPr>
          <w:rFonts w:eastAsia="Calibri" w:cs="Times New Roman"/>
        </w:rPr>
        <w:t xml:space="preserve">[October 1982,Tom Bush B.A. 1982, University of Notre Dame; M.A. 1984, Claremont Graduate School; J.D. 1987, </w:t>
      </w:r>
      <w:proofErr w:type="spellStart"/>
      <w:r w:rsidRPr="00504651">
        <w:rPr>
          <w:rFonts w:eastAsia="Calibri" w:cs="Times New Roman"/>
        </w:rPr>
        <w:t>Boalt</w:t>
      </w:r>
      <w:proofErr w:type="spellEnd"/>
      <w:r w:rsidRPr="00504651">
        <w:rPr>
          <w:rFonts w:eastAsia="Calibri" w:cs="Times New Roman"/>
        </w:rPr>
        <w:t xml:space="preserve"> Hall School of Law, University of California, </w:t>
      </w:r>
      <w:proofErr w:type="spellStart"/>
      <w:r w:rsidRPr="00504651">
        <w:rPr>
          <w:rFonts w:eastAsia="Calibri" w:cs="Times New Roman"/>
        </w:rPr>
        <w:t>Berkeley.,“COMMENT</w:t>
      </w:r>
      <w:proofErr w:type="spellEnd"/>
      <w:r w:rsidRPr="00504651">
        <w:rPr>
          <w:rFonts w:eastAsia="Calibri" w:cs="Times New Roman"/>
        </w:rPr>
        <w:t>: A Privacy-Based Analysis For Warrantless Aerial Surveillance Cases.” California Law review 75 Calif. L. Rev. 1767]</w:t>
      </w:r>
    </w:p>
    <w:p w14:paraId="4218FAB3" w14:textId="31C26B4F" w:rsidR="007A0D39" w:rsidRPr="00870C81" w:rsidRDefault="00870C81" w:rsidP="00870C81">
      <w:pPr>
        <w:ind w:right="288"/>
        <w:rPr>
          <w:rFonts w:eastAsia="Times New Roman" w:cs="Times New Roman"/>
          <w:szCs w:val="20"/>
        </w:rPr>
      </w:pPr>
      <w:r w:rsidRPr="00504651">
        <w:rPr>
          <w:rFonts w:eastAsia="Times New Roman" w:cs="Times New Roman"/>
          <w:szCs w:val="20"/>
        </w:rPr>
        <w:t>Nevertheless, the Court recognized that the special nature of such searches allowed for the issuance of warrants on less than probable cause. Of crucial importance in mitigating the effect on privacy rights was the existence of "reasonable legislative or administrative standards for conducting an area inspection." </w:t>
      </w:r>
      <w:bookmarkStart w:id="2" w:name="r232"/>
      <w:r w:rsidRPr="00504651">
        <w:rPr>
          <w:rFonts w:eastAsia="Times New Roman" w:cs="Times New Roman"/>
          <w:szCs w:val="20"/>
        </w:rPr>
        <w:fldChar w:fldCharType="begin"/>
      </w:r>
      <w:r w:rsidRPr="00504651">
        <w:rPr>
          <w:rFonts w:eastAsia="Times New Roman" w:cs="Times New Roman"/>
          <w:szCs w:val="20"/>
        </w:rPr>
        <w:instrText xml:space="preserve"> HYPERLINK "http://www.lexisnexis.com.proxy.lib.umich.edu/lnacui2api/frame.do?tokenKey=rsh-20.86683.78446638946&amp;target=results_DocumentContent&amp;returnToKey=20_T22248116283&amp;parent=docview&amp;rand=1435339098736&amp;reloadEntirePage=true" \l "n232" </w:instrText>
      </w:r>
      <w:r w:rsidRPr="00504651">
        <w:rPr>
          <w:rFonts w:eastAsia="Times New Roman" w:cs="Times New Roman"/>
          <w:szCs w:val="20"/>
        </w:rPr>
        <w:fldChar w:fldCharType="separate"/>
      </w:r>
      <w:r w:rsidRPr="00504651">
        <w:rPr>
          <w:rFonts w:eastAsia="Times New Roman" w:cs="Times New Roman"/>
          <w:szCs w:val="20"/>
        </w:rPr>
        <w:t>n232</w:t>
      </w:r>
      <w:r w:rsidRPr="00504651">
        <w:rPr>
          <w:rFonts w:eastAsia="Times New Roman" w:cs="Times New Roman"/>
          <w:szCs w:val="20"/>
        </w:rPr>
        <w:fldChar w:fldCharType="end"/>
      </w:r>
      <w:bookmarkEnd w:id="2"/>
      <w:r w:rsidRPr="00504651">
        <w:rPr>
          <w:rFonts w:eastAsia="Times New Roman" w:cs="Times New Roman"/>
          <w:szCs w:val="20"/>
        </w:rPr>
        <w:t> Such standards guard against the arbitrary exercise of the authority to search by regulating the manner and scope of </w:t>
      </w:r>
      <w:bookmarkStart w:id="3" w:name="ORIGHIT_96"/>
      <w:bookmarkStart w:id="4" w:name="HIT_96"/>
      <w:bookmarkEnd w:id="3"/>
      <w:bookmarkEnd w:id="4"/>
      <w:r w:rsidRPr="00504651">
        <w:rPr>
          <w:rFonts w:eastAsia="Times New Roman" w:cs="Times New Roman"/>
          <w:szCs w:val="20"/>
        </w:rPr>
        <w:t>surveillance. </w:t>
      </w:r>
      <w:r w:rsidRPr="003A6339">
        <w:rPr>
          <w:rStyle w:val="StyleUnderline"/>
        </w:rPr>
        <w:t>Restrictions include requiring searches to be conducted at a convenient time of day,</w:t>
      </w:r>
      <w:bookmarkStart w:id="5" w:name="r233"/>
      <w:r w:rsidRPr="003A6339">
        <w:rPr>
          <w:rStyle w:val="StyleUnderline"/>
        </w:rPr>
        <w:t xml:space="preserve"> n233</w:t>
      </w:r>
      <w:bookmarkEnd w:id="5"/>
      <w:r w:rsidRPr="003A6339">
        <w:rPr>
          <w:rStyle w:val="StyleUnderline"/>
        </w:rPr>
        <w:t> delineating the specific places that can be searched, </w:t>
      </w:r>
      <w:bookmarkStart w:id="6" w:name="r234"/>
      <w:r w:rsidRPr="00504651">
        <w:rPr>
          <w:rFonts w:eastAsia="Times New Roman" w:cs="Times New Roman"/>
          <w:b/>
          <w:szCs w:val="20"/>
          <w:u w:val="single"/>
        </w:rPr>
        <w:fldChar w:fldCharType="begin"/>
      </w:r>
      <w:r w:rsidRPr="00504651">
        <w:rPr>
          <w:rFonts w:eastAsia="Times New Roman" w:cs="Times New Roman"/>
          <w:b/>
          <w:szCs w:val="20"/>
          <w:u w:val="single"/>
        </w:rPr>
        <w:instrText xml:space="preserve"> HYPERLINK "http://www.lexisnexis.com.proxy.lib.umich.edu/lnacui2api/frame.do?tokenKey=rsh-20.86683.78446638946&amp;target=results_DocumentContent&amp;returnToKey=20_T22248116283&amp;parent=docview&amp;rand=1435339098736&amp;reloadEntirePage=true" \l "n234" </w:instrText>
      </w:r>
      <w:r w:rsidRPr="00504651">
        <w:rPr>
          <w:rFonts w:eastAsia="Times New Roman" w:cs="Times New Roman"/>
          <w:b/>
          <w:szCs w:val="20"/>
          <w:u w:val="single"/>
        </w:rPr>
        <w:fldChar w:fldCharType="separate"/>
      </w:r>
      <w:r w:rsidRPr="00504651">
        <w:rPr>
          <w:rFonts w:eastAsia="Times New Roman" w:cs="Times New Roman"/>
          <w:b/>
          <w:szCs w:val="20"/>
          <w:u w:val="single"/>
        </w:rPr>
        <w:t>n234</w:t>
      </w:r>
      <w:r w:rsidRPr="00504651">
        <w:rPr>
          <w:rFonts w:eastAsia="Times New Roman" w:cs="Times New Roman"/>
          <w:b/>
          <w:szCs w:val="20"/>
          <w:u w:val="single"/>
        </w:rPr>
        <w:fldChar w:fldCharType="end"/>
      </w:r>
      <w:bookmarkEnd w:id="6"/>
      <w:r w:rsidRPr="003A6339">
        <w:rPr>
          <w:rStyle w:val="StyleUnderline"/>
        </w:rPr>
        <w:t> severely constricting the time within which the warrant must be executed, </w:t>
      </w:r>
      <w:bookmarkStart w:id="7" w:name="r235"/>
      <w:r w:rsidRPr="00504651">
        <w:rPr>
          <w:rFonts w:eastAsia="Times New Roman" w:cs="Times New Roman"/>
          <w:b/>
          <w:szCs w:val="20"/>
          <w:u w:val="single"/>
        </w:rPr>
        <w:fldChar w:fldCharType="begin"/>
      </w:r>
      <w:r w:rsidRPr="00504651">
        <w:rPr>
          <w:rFonts w:eastAsia="Times New Roman" w:cs="Times New Roman"/>
          <w:b/>
          <w:szCs w:val="20"/>
          <w:u w:val="single"/>
        </w:rPr>
        <w:instrText xml:space="preserve"> HYPERLINK "http://www.lexisnexis.com.proxy.lib.umich.edu/lnacui2api/frame.do?tokenKey=rsh-20.86683.78446638946&amp;target=results_DocumentContent&amp;returnToKey=20_T22248116283&amp;parent=docview&amp;rand=1435339098736&amp;reloadEntirePage=true" \l "n235" </w:instrText>
      </w:r>
      <w:r w:rsidRPr="00504651">
        <w:rPr>
          <w:rFonts w:eastAsia="Times New Roman" w:cs="Times New Roman"/>
          <w:b/>
          <w:szCs w:val="20"/>
          <w:u w:val="single"/>
        </w:rPr>
        <w:fldChar w:fldCharType="separate"/>
      </w:r>
      <w:r w:rsidRPr="00504651">
        <w:rPr>
          <w:rFonts w:eastAsia="Times New Roman" w:cs="Times New Roman"/>
          <w:b/>
          <w:szCs w:val="20"/>
          <w:u w:val="single"/>
        </w:rPr>
        <w:t>n235</w:t>
      </w:r>
      <w:r w:rsidRPr="00504651">
        <w:rPr>
          <w:rFonts w:eastAsia="Times New Roman" w:cs="Times New Roman"/>
          <w:b/>
          <w:szCs w:val="20"/>
          <w:u w:val="single"/>
        </w:rPr>
        <w:fldChar w:fldCharType="end"/>
      </w:r>
      <w:bookmarkEnd w:id="7"/>
      <w:r w:rsidRPr="003A6339">
        <w:rPr>
          <w:rStyle w:val="StyleUnderline"/>
        </w:rPr>
        <w:t> and prohibiting forcible entry of homes except in special cases. </w:t>
      </w:r>
      <w:bookmarkStart w:id="8" w:name="r236"/>
      <w:r w:rsidRPr="00504651">
        <w:rPr>
          <w:rFonts w:eastAsia="Times New Roman" w:cs="Times New Roman"/>
          <w:szCs w:val="20"/>
        </w:rPr>
        <w:fldChar w:fldCharType="begin"/>
      </w:r>
      <w:r w:rsidRPr="00504651">
        <w:rPr>
          <w:rFonts w:eastAsia="Times New Roman" w:cs="Times New Roman"/>
          <w:szCs w:val="20"/>
        </w:rPr>
        <w:instrText xml:space="preserve"> HYPERLINK "http://www.lexisnexis.com.proxy.lib.umich.edu/lnacui2api/frame.do?tokenKey=rsh-20.86683.78446638946&amp;target=results_DocumentContent&amp;returnToKey=20_T22248116283&amp;parent=docview&amp;rand=1435339098736&amp;reloadEntirePage=true" \l "n236" </w:instrText>
      </w:r>
      <w:r w:rsidRPr="00504651">
        <w:rPr>
          <w:rFonts w:eastAsia="Times New Roman" w:cs="Times New Roman"/>
          <w:szCs w:val="20"/>
        </w:rPr>
        <w:fldChar w:fldCharType="separate"/>
      </w:r>
      <w:r w:rsidRPr="00504651">
        <w:rPr>
          <w:rFonts w:eastAsia="Times New Roman" w:cs="Times New Roman"/>
          <w:szCs w:val="20"/>
        </w:rPr>
        <w:t>n236</w:t>
      </w:r>
      <w:r w:rsidRPr="00504651">
        <w:rPr>
          <w:rFonts w:eastAsia="Times New Roman" w:cs="Times New Roman"/>
          <w:szCs w:val="20"/>
        </w:rPr>
        <w:fldChar w:fldCharType="end"/>
      </w:r>
      <w:bookmarkEnd w:id="8"/>
    </w:p>
    <w:p w14:paraId="1F4BB910" w14:textId="77777777" w:rsidR="007A0D39" w:rsidRPr="007A0D39" w:rsidRDefault="007A0D39" w:rsidP="007A0D39">
      <w:pPr>
        <w:pStyle w:val="Heading4"/>
        <w:rPr>
          <w:rFonts w:eastAsia="Calibri"/>
        </w:rPr>
      </w:pPr>
      <w:r w:rsidRPr="007A0D39">
        <w:rPr>
          <w:rFonts w:eastAsia="Calibri"/>
        </w:rPr>
        <w:t xml:space="preserve">Curtail includes the </w:t>
      </w:r>
      <w:proofErr w:type="spellStart"/>
      <w:r w:rsidRPr="007A0D39">
        <w:rPr>
          <w:rFonts w:eastAsia="Calibri"/>
        </w:rPr>
        <w:t>imposisiton</w:t>
      </w:r>
      <w:proofErr w:type="spellEnd"/>
      <w:r w:rsidRPr="007A0D39">
        <w:rPr>
          <w:rFonts w:eastAsia="Calibri"/>
        </w:rPr>
        <w:t xml:space="preserve"> of sunsets</w:t>
      </w:r>
    </w:p>
    <w:p w14:paraId="37075CD3" w14:textId="77777777" w:rsidR="007A0D39" w:rsidRPr="003A6339" w:rsidRDefault="007A0D39" w:rsidP="007A0D39">
      <w:pPr>
        <w:rPr>
          <w:rStyle w:val="StyleUnderline"/>
        </w:rPr>
      </w:pPr>
      <w:r w:rsidRPr="00997027">
        <w:t>Koch ’10</w:t>
      </w:r>
      <w:r w:rsidRPr="007A0D39">
        <w:rPr>
          <w:rFonts w:ascii="Verdana" w:eastAsia="Calibri" w:hAnsi="Verdana" w:cs="Times New Roman"/>
          <w:color w:val="000000"/>
          <w:sz w:val="20"/>
          <w:szCs w:val="20"/>
          <w:shd w:val="clear" w:color="auto" w:fill="FFFFFF"/>
        </w:rPr>
        <w:t xml:space="preserve"> </w:t>
      </w:r>
      <w:r w:rsidRPr="007A0D39">
        <w:rPr>
          <w:rFonts w:eastAsia="Calibri" w:cs="Times New Roman"/>
        </w:rPr>
        <w:t xml:space="preserve">[October 29, 2010 Robert Koch is a reporter for the </w:t>
      </w:r>
      <w:proofErr w:type="gramStart"/>
      <w:r w:rsidRPr="007A0D39">
        <w:rPr>
          <w:rFonts w:eastAsia="Calibri" w:cs="Times New Roman"/>
        </w:rPr>
        <w:t>hour ,</w:t>
      </w:r>
      <w:proofErr w:type="gramEnd"/>
      <w:r w:rsidRPr="007A0D39">
        <w:rPr>
          <w:rFonts w:eastAsia="Calibri" w:cs="Times New Roman"/>
        </w:rPr>
        <w:t xml:space="preserve"> “Committed to fiscal responsibility” Lexis]</w:t>
      </w:r>
    </w:p>
    <w:p w14:paraId="3080E577" w14:textId="77777777" w:rsidR="007A0D39" w:rsidRPr="007A0D39" w:rsidRDefault="007A0D39" w:rsidP="007A0D39">
      <w:pPr>
        <w:rPr>
          <w:rFonts w:eastAsia="Calibri" w:cs="Times New Roman"/>
        </w:rPr>
      </w:pPr>
      <w:r w:rsidRPr="003A6339">
        <w:rPr>
          <w:rStyle w:val="StyleUnderline"/>
        </w:rPr>
        <w:t xml:space="preserve">To curtail spending, </w:t>
      </w:r>
      <w:proofErr w:type="spellStart"/>
      <w:r w:rsidRPr="003A6339">
        <w:rPr>
          <w:rStyle w:val="StyleUnderline"/>
        </w:rPr>
        <w:t>Cafero</w:t>
      </w:r>
      <w:proofErr w:type="spellEnd"/>
      <w:r w:rsidRPr="003A6339">
        <w:rPr>
          <w:rStyle w:val="StyleUnderline"/>
        </w:rPr>
        <w:t xml:space="preserve"> said, the state should impose a two-year </w:t>
      </w:r>
      <w:bookmarkStart w:id="9" w:name="ORIGHIT_2"/>
      <w:bookmarkStart w:id="10" w:name="HIT_2"/>
      <w:bookmarkEnd w:id="9"/>
      <w:bookmarkEnd w:id="10"/>
      <w:r w:rsidRPr="003A6339">
        <w:rPr>
          <w:rStyle w:val="StyleUnderline"/>
        </w:rPr>
        <w:t>sunset on proposed programs and keep programs that work and eliminate those that</w:t>
      </w:r>
      <w:r w:rsidRPr="007A0D39">
        <w:rPr>
          <w:rFonts w:eastAsia="Calibri" w:cs="Times New Roman"/>
        </w:rPr>
        <w:t xml:space="preserve"> fail; eliminate earmark expenditures; borrow only for public works projects, school construction and rails, and limit debt service payment to 10 percent of the overall state budget.</w:t>
      </w:r>
    </w:p>
    <w:p w14:paraId="5BEFE5C3" w14:textId="77777777" w:rsidR="007A0D39" w:rsidRPr="007A0D39" w:rsidRDefault="007A0D39" w:rsidP="007A0D39">
      <w:pPr>
        <w:keepNext/>
        <w:keepLines/>
        <w:spacing w:before="40"/>
        <w:outlineLvl w:val="3"/>
        <w:rPr>
          <w:rFonts w:eastAsia="Times New Roman" w:cs="Times New Roman"/>
          <w:b/>
          <w:iCs/>
          <w:sz w:val="24"/>
        </w:rPr>
      </w:pPr>
      <w:r w:rsidRPr="007A0D39">
        <w:rPr>
          <w:rFonts w:eastAsia="Times New Roman" w:cs="Times New Roman"/>
          <w:b/>
          <w:iCs/>
          <w:sz w:val="24"/>
        </w:rPr>
        <w:t>Curtail includes sunset provisions</w:t>
      </w:r>
    </w:p>
    <w:p w14:paraId="1D4E5A62" w14:textId="77777777" w:rsidR="007A0D39" w:rsidRPr="00997027" w:rsidRDefault="007A0D39" w:rsidP="007A0D39">
      <w:proofErr w:type="spellStart"/>
      <w:r w:rsidRPr="00997027">
        <w:t>Coploff</w:t>
      </w:r>
      <w:proofErr w:type="spellEnd"/>
      <w:r w:rsidRPr="00997027">
        <w:t>, 2010</w:t>
      </w:r>
      <w:r w:rsidRPr="007A0D39">
        <w:rPr>
          <w:rFonts w:eastAsia="Calibri" w:cs="Times New Roman"/>
        </w:rPr>
        <w:t xml:space="preserve"> – (Reid; “Article: Exploring Gender Discrimination in Coaching”; Lexis; Court Case; 17 Sports Law. J. 195; 6/27/15 || NDW)</w:t>
      </w:r>
    </w:p>
    <w:p w14:paraId="5AE1DF30" w14:textId="0A9B735E" w:rsidR="00CF3F3B" w:rsidRPr="0034008B" w:rsidRDefault="007A0D39" w:rsidP="00CF3F3B">
      <w:r w:rsidRPr="003A6339">
        <w:rPr>
          <w:rStyle w:val="StyleUnderline"/>
        </w:rPr>
        <w:t>Another</w:t>
      </w:r>
      <w:r w:rsidRPr="0034008B">
        <w:t xml:space="preserve"> </w:t>
      </w:r>
      <w:proofErr w:type="spellStart"/>
      <w:r w:rsidRPr="0034008B">
        <w:t>nonlegal</w:t>
      </w:r>
      <w:proofErr w:type="spellEnd"/>
      <w:r w:rsidRPr="0034008B">
        <w:t xml:space="preserve"> </w:t>
      </w:r>
      <w:r w:rsidRPr="003A6339">
        <w:rPr>
          <w:rStyle w:val="StyleUnderline"/>
        </w:rPr>
        <w:t xml:space="preserve">way to curtail </w:t>
      </w:r>
      <w:r w:rsidRPr="00720A68">
        <w:t>discrimination</w:t>
      </w:r>
      <w:r w:rsidRPr="003A6339">
        <w:rPr>
          <w:rStyle w:val="StyleUnderline"/>
        </w:rPr>
        <w:t xml:space="preserve"> </w:t>
      </w:r>
      <w:r w:rsidRPr="0034008B">
        <w:t>in coaching</w:t>
      </w:r>
      <w:r w:rsidRPr="003A6339">
        <w:rPr>
          <w:rStyle w:val="StyleUnderline"/>
        </w:rPr>
        <w:t xml:space="preserve"> would be </w:t>
      </w:r>
      <w:r w:rsidRPr="0034008B">
        <w:t>for the NCAA</w:t>
      </w:r>
      <w:r w:rsidRPr="003A6339">
        <w:rPr>
          <w:rStyle w:val="StyleUnderline"/>
        </w:rPr>
        <w:t xml:space="preserve"> to adopt a sunset provision</w:t>
      </w:r>
      <w:r w:rsidRPr="0034008B">
        <w:t xml:space="preserve"> for men coaching women. This would essentially have the same result as statutorily making it a BFOQ to coach either men or women, except it would slowly phase out male coaches of women's teams. Though this proposal would create a fair field of single gender coaches for each sport, it would not eliminate discrimination under Title VII and if the courts do not adopt single-gender coaching as a BFOQ, forcing men out of women's positions would still create a cause of action for employment discrimination under Title IX and Title VII. n226</w:t>
      </w:r>
    </w:p>
    <w:p w14:paraId="263C1F5D" w14:textId="55DC8837" w:rsidR="00504651" w:rsidRPr="00504651" w:rsidRDefault="00504651" w:rsidP="00F3055B"/>
    <w:p w14:paraId="6B8BEDFA" w14:textId="77777777" w:rsidR="00504651" w:rsidRDefault="00504651" w:rsidP="00504651">
      <w:pPr>
        <w:pStyle w:val="Heading1"/>
      </w:pPr>
      <w:r>
        <w:lastRenderedPageBreak/>
        <w:t xml:space="preserve">Domestic </w:t>
      </w:r>
    </w:p>
    <w:p w14:paraId="7D7440CB" w14:textId="288387B3" w:rsidR="002E3DFC" w:rsidRDefault="002E3DFC" w:rsidP="002E3DFC">
      <w:pPr>
        <w:pStyle w:val="Heading3"/>
      </w:pPr>
      <w:r>
        <w:lastRenderedPageBreak/>
        <w:t xml:space="preserve">Precision </w:t>
      </w:r>
      <w:r w:rsidR="00B24667">
        <w:t>Good</w:t>
      </w:r>
    </w:p>
    <w:p w14:paraId="6FE6B443" w14:textId="77777777" w:rsidR="002E3DFC" w:rsidRDefault="002E3DFC" w:rsidP="002E3DFC">
      <w:pPr>
        <w:pStyle w:val="Heading4"/>
      </w:pPr>
      <w:r>
        <w:t>We are a pre-requisite to any meaningful analysis of the topic – identifying and describing key threshold questions like what constitutes foreign and domestic surveillance is key</w:t>
      </w:r>
    </w:p>
    <w:p w14:paraId="009E6CC0" w14:textId="77777777" w:rsidR="002E3DFC" w:rsidRDefault="002E3DFC" w:rsidP="002E3DFC">
      <w:r>
        <w:t xml:space="preserve">Marko </w:t>
      </w:r>
      <w:proofErr w:type="spellStart"/>
      <w:r w:rsidRPr="001F054A">
        <w:rPr>
          <w:rStyle w:val="Style13ptBold"/>
        </w:rPr>
        <w:t>Milanovic</w:t>
      </w:r>
      <w:proofErr w:type="spellEnd"/>
      <w:r>
        <w:t xml:space="preserve"> (Lecturer, University of Nottingham School of Law; Visiting Professor, University of Michigan Law School, Fall 2013; Secretary-General, European Society of International Law) </w:t>
      </w:r>
      <w:r w:rsidRPr="001F054A">
        <w:rPr>
          <w:rStyle w:val="Style13ptBold"/>
        </w:rPr>
        <w:t>2014</w:t>
      </w:r>
      <w:r>
        <w:t xml:space="preserve"> “Human Rights Treaties and Foreign Surveillance: Privacy in the Digital Age” http://papers.ssrn.com/sol3/papers.cfm?abstract_id=2418485</w:t>
      </w:r>
    </w:p>
    <w:p w14:paraId="58BE9F58" w14:textId="77777777" w:rsidR="002E3DFC" w:rsidRPr="00820ED3" w:rsidRDefault="002E3DFC" w:rsidP="002E3DFC">
      <w:pPr>
        <w:rPr>
          <w:u w:val="single"/>
        </w:rPr>
      </w:pPr>
      <w:r w:rsidRPr="001F054A">
        <w:rPr>
          <w:rStyle w:val="StyleUnderline"/>
        </w:rPr>
        <w:t>The primary purpose of this article is to advance this conversation by looking at one</w:t>
      </w:r>
      <w:r>
        <w:rPr>
          <w:rStyle w:val="StyleUnderline"/>
        </w:rPr>
        <w:t xml:space="preserve"> </w:t>
      </w:r>
      <w:r w:rsidRPr="001F054A">
        <w:rPr>
          <w:rStyle w:val="StyleUnderline"/>
        </w:rPr>
        <w:t>specific, threshold issue</w:t>
      </w:r>
      <w:r>
        <w:t xml:space="preserve">: whether human rights treaties such as the ICCPR and the ECHR even apply to foreign surveillance. I will use the term </w:t>
      </w:r>
      <w:r w:rsidRPr="001F054A">
        <w:rPr>
          <w:rStyle w:val="StyleUnderline"/>
        </w:rPr>
        <w:t xml:space="preserve">‘foreign surveillance’ </w:t>
      </w:r>
      <w:r>
        <w:t xml:space="preserve">very loosely, </w:t>
      </w:r>
      <w:r w:rsidRPr="001F054A">
        <w:rPr>
          <w:rStyle w:val="StyleUnderline"/>
        </w:rPr>
        <w:t>as</w:t>
      </w:r>
      <w:r>
        <w:rPr>
          <w:rStyle w:val="StyleUnderline"/>
        </w:rPr>
        <w:t xml:space="preserve"> </w:t>
      </w:r>
      <w:r w:rsidRPr="001F054A">
        <w:rPr>
          <w:rStyle w:val="StyleUnderline"/>
        </w:rPr>
        <w:t>an umbrella term encompassing a wide range of activities</w:t>
      </w:r>
      <w:r>
        <w:t xml:space="preserve"> conducted for the purpose of gathering intelligence, ranging from audio-visual observation or surveillance in a narrower sense, the interception of communications, electronic </w:t>
      </w:r>
      <w:r w:rsidRPr="001F054A">
        <w:rPr>
          <w:rStyle w:val="StyleUnderline"/>
        </w:rPr>
        <w:t>and</w:t>
      </w:r>
      <w:r>
        <w:t xml:space="preserve"> otherwise, to the collection, storage, processing, and transfer of personal data to third parties. Note also how the term foreign surveillance or intelligence </w:t>
      </w:r>
      <w:r w:rsidRPr="001F054A">
        <w:rPr>
          <w:rStyle w:val="StyleUnderline"/>
        </w:rPr>
        <w:t>can be understood in at least three different ways: as</w:t>
      </w:r>
      <w:r>
        <w:rPr>
          <w:rStyle w:val="StyleUnderline"/>
        </w:rPr>
        <w:t xml:space="preserve"> </w:t>
      </w:r>
      <w:r w:rsidRPr="001F054A">
        <w:rPr>
          <w:rStyle w:val="StyleUnderline"/>
        </w:rPr>
        <w:t>activities undertaken by a state that are directed against individuals who are officials,</w:t>
      </w:r>
      <w:r>
        <w:rPr>
          <w:rStyle w:val="StyleUnderline"/>
        </w:rPr>
        <w:t xml:space="preserve"> </w:t>
      </w:r>
      <w:r w:rsidRPr="001F054A">
        <w:rPr>
          <w:rStyle w:val="StyleUnderline"/>
        </w:rPr>
        <w:t>members or agents of foreign governments or organizations, or those targeted against</w:t>
      </w:r>
      <w:r>
        <w:rPr>
          <w:rStyle w:val="StyleUnderline"/>
        </w:rPr>
        <w:t xml:space="preserve"> </w:t>
      </w:r>
      <w:r w:rsidRPr="001F054A">
        <w:rPr>
          <w:rStyle w:val="StyleUnderline"/>
        </w:rPr>
        <w:t>individuals who are foreign nationals, or as such activities targeted against individuals who</w:t>
      </w:r>
      <w:r>
        <w:rPr>
          <w:rStyle w:val="StyleUnderline"/>
        </w:rPr>
        <w:t xml:space="preserve"> </w:t>
      </w:r>
      <w:r w:rsidRPr="001F054A">
        <w:rPr>
          <w:rStyle w:val="StyleUnderline"/>
        </w:rPr>
        <w:t>are located outside the state’s territory, who may or may not be its nationals.</w:t>
      </w:r>
      <w:r>
        <w:t xml:space="preserve">19 We will see throughout the article how </w:t>
      </w:r>
      <w:proofErr w:type="spellStart"/>
      <w:r w:rsidRPr="001F054A">
        <w:rPr>
          <w:rStyle w:val="StyleUnderline"/>
        </w:rPr>
        <w:t>th</w:t>
      </w:r>
      <w:r>
        <w:rPr>
          <w:rStyle w:val="StyleUnderline"/>
        </w:rPr>
        <w:t>P</w:t>
      </w:r>
      <w:r w:rsidRPr="001F054A">
        <w:rPr>
          <w:rStyle w:val="StyleUnderline"/>
        </w:rPr>
        <w:t>ese</w:t>
      </w:r>
      <w:proofErr w:type="spellEnd"/>
      <w:r w:rsidRPr="001F054A">
        <w:rPr>
          <w:rStyle w:val="StyleUnderline"/>
        </w:rPr>
        <w:t xml:space="preserve"> three elements – agency, nationality, and location –</w:t>
      </w:r>
      <w:r>
        <w:rPr>
          <w:rStyle w:val="StyleUnderline"/>
        </w:rPr>
        <w:t xml:space="preserve"> </w:t>
      </w:r>
      <w:r w:rsidRPr="001F054A">
        <w:rPr>
          <w:rStyle w:val="StyleUnderline"/>
        </w:rPr>
        <w:t>frequently interact with one another in the regulation of surveillance activities. While states</w:t>
      </w:r>
      <w:r>
        <w:rPr>
          <w:rStyle w:val="StyleUnderline"/>
        </w:rPr>
        <w:t xml:space="preserve"> </w:t>
      </w:r>
      <w:r w:rsidRPr="001F054A">
        <w:rPr>
          <w:rStyle w:val="StyleUnderline"/>
        </w:rPr>
        <w:t>increasingly engage in mass extraterritorial surveillance</w:t>
      </w:r>
      <w:proofErr w:type="gramStart"/>
      <w:r>
        <w:t>,20</w:t>
      </w:r>
      <w:proofErr w:type="gramEnd"/>
      <w:r>
        <w:t xml:space="preserve"> </w:t>
      </w:r>
      <w:r w:rsidRPr="001F054A">
        <w:rPr>
          <w:rStyle w:val="StyleUnderline"/>
        </w:rPr>
        <w:t>clarifying the threshold question of</w:t>
      </w:r>
      <w:r>
        <w:rPr>
          <w:rStyle w:val="StyleUnderline"/>
        </w:rPr>
        <w:t xml:space="preserve"> </w:t>
      </w:r>
      <w:r w:rsidRPr="001F054A">
        <w:rPr>
          <w:rStyle w:val="StyleUnderline"/>
        </w:rPr>
        <w:t xml:space="preserve">applicability, </w:t>
      </w:r>
      <w:r>
        <w:t>as this article attempts to do,</w:t>
      </w:r>
      <w:r w:rsidRPr="001F054A">
        <w:rPr>
          <w:rStyle w:val="StyleUnderline"/>
        </w:rPr>
        <w:t xml:space="preserve"> is the necessary first step in an</w:t>
      </w:r>
      <w:r>
        <w:t xml:space="preserve">y human rights </w:t>
      </w:r>
      <w:r w:rsidRPr="001F054A">
        <w:rPr>
          <w:rStyle w:val="StyleUnderline"/>
        </w:rPr>
        <w:t xml:space="preserve">analysis of the topic. </w:t>
      </w:r>
    </w:p>
    <w:p w14:paraId="23F3E982" w14:textId="77777777" w:rsidR="002E3DFC" w:rsidRDefault="002E3DFC" w:rsidP="002E3DFC">
      <w:pPr>
        <w:pStyle w:val="Heading4"/>
      </w:pPr>
      <w:r>
        <w:t>“Domestic” requires purely internal communications – interpreting it differently would gut all judicial and legal clarity</w:t>
      </w:r>
    </w:p>
    <w:p w14:paraId="5F51ECCD" w14:textId="77777777" w:rsidR="002E3DFC" w:rsidRDefault="002E3DFC" w:rsidP="002E3DFC">
      <w:r>
        <w:t xml:space="preserve">Shane </w:t>
      </w:r>
      <w:r w:rsidRPr="00FA61DE">
        <w:rPr>
          <w:rStyle w:val="Style13ptBold"/>
        </w:rPr>
        <w:t>Harris</w:t>
      </w:r>
      <w:r>
        <w:t xml:space="preserve"> (senior correspondent at The Daily Beast, where he covers national security, intelligence, and cyber security. He is also an ASU Future of War Fellow at New America, senior writer at Foreign Policy magazine and, before that, at the Washingtonian magazine, where he was part of the team that won the publication its 2011 award for Excellence in Writing from the City and Regional Magazine Association. In 2012) February </w:t>
      </w:r>
      <w:r w:rsidRPr="00FA61DE">
        <w:rPr>
          <w:rStyle w:val="Style13ptBold"/>
        </w:rPr>
        <w:t>2006</w:t>
      </w:r>
      <w:r>
        <w:t xml:space="preserve"> “Spying 101:  A Legal Primer” National Journal 38.5, ProQuest</w:t>
      </w:r>
    </w:p>
    <w:p w14:paraId="64F666BD" w14:textId="77777777" w:rsidR="002E3DFC" w:rsidRDefault="002E3DFC" w:rsidP="002E3DFC">
      <w:pPr>
        <w:rPr>
          <w:rStyle w:val="StyleUnderline"/>
        </w:rPr>
      </w:pPr>
      <w:r>
        <w:t xml:space="preserve">Foreign Versus Domestic </w:t>
      </w:r>
      <w:r w:rsidRPr="00FA61DE">
        <w:rPr>
          <w:rStyle w:val="StyleUnderline"/>
        </w:rPr>
        <w:t>FISA doesn't apply to the NSA's activities conducted entirely outside the United States</w:t>
      </w:r>
      <w:r>
        <w:t xml:space="preserve">. Administration officials call </w:t>
      </w:r>
      <w:r w:rsidRPr="00FA61DE">
        <w:rPr>
          <w:rStyle w:val="StyleUnderline"/>
        </w:rPr>
        <w:t>the NSA program</w:t>
      </w:r>
      <w:r>
        <w:t xml:space="preserve"> a "foreign-intelligence" activity that </w:t>
      </w:r>
      <w:r w:rsidRPr="00FA61DE">
        <w:rPr>
          <w:rStyle w:val="StyleUnderline"/>
        </w:rPr>
        <w:t>targets only those communications in which one party is outside the U.S. But how does a communication qualify as "international" or "foreign" when the other party is within the nation's borders?</w:t>
      </w:r>
      <w:r>
        <w:t xml:space="preserve"> </w:t>
      </w:r>
      <w:r w:rsidRPr="00FA61DE">
        <w:rPr>
          <w:rStyle w:val="StyleUnderline"/>
        </w:rPr>
        <w:t xml:space="preserve">According to a White House statement </w:t>
      </w:r>
      <w:r w:rsidRPr="00FA61DE">
        <w:t>in l</w:t>
      </w:r>
      <w:r>
        <w:t xml:space="preserve">ate January, </w:t>
      </w:r>
      <w:r w:rsidRPr="00FA61DE">
        <w:rPr>
          <w:rStyle w:val="StyleUnderline"/>
        </w:rPr>
        <w:t>"domestic calls are calls inside the United States," but "international calls are calls either to or from the United States." Even when one party to a monitored communication is inside the country, this definition classifies the conversation as "international"-thus putting such calls in the NSA's foreign-intelligence domain,</w:t>
      </w:r>
      <w:r>
        <w:t xml:space="preserve"> where FISA does not reach. </w:t>
      </w:r>
      <w:r w:rsidRPr="00FA61DE">
        <w:rPr>
          <w:rStyle w:val="StyleUnderline"/>
        </w:rPr>
        <w:t>This assertion that a call partially based in the United States can be categorized as "international," and therefore be monitored, "blows a giant hole in the Fourth Amendment,"</w:t>
      </w:r>
      <w:r>
        <w:t xml:space="preserve"> which protects against unreasonable searches and seizures, </w:t>
      </w:r>
      <w:r>
        <w:lastRenderedPageBreak/>
        <w:t xml:space="preserve">Turley contends. </w:t>
      </w:r>
      <w:r w:rsidRPr="00FA61DE">
        <w:rPr>
          <w:rStyle w:val="StyleUnderline"/>
        </w:rPr>
        <w:t>Treating domestic communication as foreign intelligence "would effectively gut decades of federal statutory laws and case decisions."</w:t>
      </w:r>
    </w:p>
    <w:p w14:paraId="5BD03A93" w14:textId="77777777" w:rsidR="002E3DFC" w:rsidRDefault="002E3DFC" w:rsidP="002E3DFC">
      <w:pPr>
        <w:rPr>
          <w:rStyle w:val="StyleUnderline"/>
        </w:rPr>
      </w:pPr>
    </w:p>
    <w:p w14:paraId="5E63F20A" w14:textId="77777777" w:rsidR="002E3DFC" w:rsidRDefault="002E3DFC" w:rsidP="002E3DFC">
      <w:pPr>
        <w:rPr>
          <w:rStyle w:val="StyleUnderline"/>
        </w:rPr>
      </w:pPr>
    </w:p>
    <w:p w14:paraId="3B496544" w14:textId="77777777" w:rsidR="002E3DFC" w:rsidRDefault="002E3DFC" w:rsidP="002E3DFC">
      <w:pPr>
        <w:rPr>
          <w:rStyle w:val="StyleUnderline"/>
        </w:rPr>
      </w:pPr>
    </w:p>
    <w:p w14:paraId="7B9FAA3C" w14:textId="6B7A6EA2" w:rsidR="00870C81" w:rsidRPr="00504651" w:rsidRDefault="00870C81" w:rsidP="00870C81">
      <w:pPr>
        <w:keepNext/>
        <w:keepLines/>
        <w:pageBreakBefore/>
        <w:spacing w:before="40"/>
        <w:jc w:val="center"/>
        <w:outlineLvl w:val="2"/>
        <w:rPr>
          <w:rFonts w:eastAsia="MS Gothic" w:cs="Times New Roman"/>
          <w:b/>
          <w:sz w:val="32"/>
          <w:u w:val="single"/>
        </w:rPr>
      </w:pPr>
      <w:r>
        <w:rPr>
          <w:rFonts w:eastAsia="MS Gothic" w:cs="Times New Roman"/>
          <w:b/>
          <w:sz w:val="32"/>
          <w:u w:val="single"/>
        </w:rPr>
        <w:lastRenderedPageBreak/>
        <w:t>Domestic US Persons</w:t>
      </w:r>
      <w:r w:rsidRPr="00504651">
        <w:rPr>
          <w:rFonts w:eastAsia="MS Gothic" w:cs="Times New Roman"/>
          <w:b/>
          <w:sz w:val="32"/>
          <w:u w:val="single"/>
        </w:rPr>
        <w:t xml:space="preserve"> </w:t>
      </w:r>
      <w:r>
        <w:rPr>
          <w:rFonts w:eastAsia="MS Gothic" w:cs="Times New Roman"/>
          <w:b/>
          <w:sz w:val="32"/>
          <w:u w:val="single"/>
        </w:rPr>
        <w:t>= Corporations</w:t>
      </w:r>
    </w:p>
    <w:p w14:paraId="3752B570" w14:textId="77777777" w:rsidR="00870C81" w:rsidRPr="00504651" w:rsidRDefault="00870C81" w:rsidP="00870C81">
      <w:pPr>
        <w:keepNext/>
        <w:keepLines/>
        <w:spacing w:before="40"/>
        <w:outlineLvl w:val="3"/>
        <w:rPr>
          <w:rFonts w:eastAsia="MS Gothic" w:cs="Times New Roman"/>
          <w:b/>
          <w:iCs/>
          <w:sz w:val="24"/>
        </w:rPr>
      </w:pPr>
      <w:r>
        <w:rPr>
          <w:rFonts w:eastAsia="MS Gothic" w:cs="Times New Roman"/>
          <w:b/>
          <w:iCs/>
          <w:sz w:val="24"/>
        </w:rPr>
        <w:t>Domestic US persons include corporations</w:t>
      </w:r>
    </w:p>
    <w:p w14:paraId="7B074F71" w14:textId="77777777" w:rsidR="00870C81" w:rsidRPr="00067184" w:rsidRDefault="00870C81" w:rsidP="00870C81">
      <w:pPr>
        <w:rPr>
          <w:rStyle w:val="Style13ptBold"/>
        </w:rPr>
      </w:pPr>
      <w:r w:rsidRPr="00067184">
        <w:rPr>
          <w:rStyle w:val="Style13ptBold"/>
        </w:rPr>
        <w:t xml:space="preserve">U.S. Code </w:t>
      </w:r>
      <w:r>
        <w:rPr>
          <w:rStyle w:val="Style13ptBold"/>
        </w:rPr>
        <w:t>No Date</w:t>
      </w:r>
    </w:p>
    <w:p w14:paraId="627FA65F" w14:textId="77777777" w:rsidR="00870C81" w:rsidRPr="00504651" w:rsidRDefault="00870C81" w:rsidP="00870C81">
      <w:pPr>
        <w:rPr>
          <w:rFonts w:eastAsia="Cambria" w:cs="Times New Roman"/>
        </w:rPr>
      </w:pPr>
      <w:r w:rsidRPr="00504651">
        <w:rPr>
          <w:rFonts w:eastAsia="Cambria" w:cs="Times New Roman"/>
        </w:rPr>
        <w:t>(Title 26, Subtitle F, Chapter 79, 7701, Legal Information Institute, https://www.law.cornell.edu/uscode/text/26/</w:t>
      </w:r>
      <w:proofErr w:type="gramStart"/>
      <w:r w:rsidRPr="00504651">
        <w:rPr>
          <w:rFonts w:eastAsia="Cambria" w:cs="Times New Roman"/>
        </w:rPr>
        <w:t>7701 )</w:t>
      </w:r>
      <w:proofErr w:type="gramEnd"/>
      <w:r w:rsidRPr="00504651">
        <w:rPr>
          <w:rFonts w:eastAsia="Cambria" w:cs="Times New Roman"/>
        </w:rPr>
        <w:t>//WB</w:t>
      </w:r>
    </w:p>
    <w:p w14:paraId="561E8252" w14:textId="77777777" w:rsidR="00870C81" w:rsidRPr="003A6339" w:rsidRDefault="00870C81" w:rsidP="00870C81">
      <w:pPr>
        <w:rPr>
          <w:rStyle w:val="StyleUnderline"/>
        </w:rPr>
      </w:pPr>
      <w:r w:rsidRPr="00504651">
        <w:rPr>
          <w:rFonts w:eastAsia="Cambria" w:cs="Times New Roman"/>
        </w:rPr>
        <w:t>(a)When used in this title, where not otherwise distinctly expressed or manifestly incompatible with the intent thereof—</w:t>
      </w:r>
      <w:r>
        <w:rPr>
          <w:rFonts w:eastAsia="Cambria" w:cs="Times New Roman"/>
        </w:rPr>
        <w:t xml:space="preserve"> </w:t>
      </w:r>
      <w:r w:rsidRPr="00504651">
        <w:rPr>
          <w:rFonts w:eastAsia="Cambria" w:cs="Times New Roman"/>
        </w:rPr>
        <w:t xml:space="preserve">(1) </w:t>
      </w:r>
      <w:r w:rsidRPr="003A6339">
        <w:rPr>
          <w:rStyle w:val="StyleUnderline"/>
        </w:rPr>
        <w:t>Person</w:t>
      </w:r>
      <w:r>
        <w:rPr>
          <w:rFonts w:eastAsia="Cambria" w:cs="Times New Roman"/>
        </w:rPr>
        <w:t xml:space="preserve"> </w:t>
      </w:r>
      <w:r w:rsidRPr="003A6339">
        <w:rPr>
          <w:rStyle w:val="StyleUnderline"/>
        </w:rPr>
        <w:t xml:space="preserve">The term “person” shall be construed to mean and include an individual, a trust, estate, partnership, association, company or corporation. </w:t>
      </w:r>
      <w:r w:rsidRPr="00504651">
        <w:rPr>
          <w:rFonts w:eastAsia="Cambria" w:cs="Times New Roman"/>
        </w:rPr>
        <w:t>(2) Partnership and partner</w:t>
      </w:r>
      <w:r>
        <w:rPr>
          <w:rFonts w:eastAsia="Cambria" w:cs="Times New Roman"/>
        </w:rPr>
        <w:t xml:space="preserve"> </w:t>
      </w:r>
      <w:r w:rsidRPr="00504651">
        <w:rPr>
          <w:rFonts w:eastAsia="Cambria" w:cs="Times New Roman"/>
        </w:rPr>
        <w:t>The term “partnership” includes a syndicate, group, pool, joint venture, or other unincorporated organization, through or by means of which any business, financial operation, or venture is carried on, and which is not, within the meaning of this title, a trust or estate or a corporation; and the term “partner” includes a member in such a syndicate, group, pool, joint venture, or organization.</w:t>
      </w:r>
      <w:r>
        <w:rPr>
          <w:rFonts w:eastAsia="Cambria" w:cs="Times New Roman"/>
        </w:rPr>
        <w:t xml:space="preserve"> </w:t>
      </w:r>
      <w:r w:rsidRPr="00504651">
        <w:rPr>
          <w:rFonts w:eastAsia="Cambria" w:cs="Times New Roman"/>
        </w:rPr>
        <w:t>(3) Corporation</w:t>
      </w:r>
      <w:r>
        <w:rPr>
          <w:rFonts w:eastAsia="Cambria" w:cs="Times New Roman"/>
        </w:rPr>
        <w:t xml:space="preserve"> </w:t>
      </w:r>
      <w:r w:rsidRPr="00504651">
        <w:rPr>
          <w:rFonts w:eastAsia="Cambria" w:cs="Times New Roman"/>
        </w:rPr>
        <w:t>The term “corporation” includes associations, joint-stock companies, and insurance companies.</w:t>
      </w:r>
      <w:r>
        <w:rPr>
          <w:rFonts w:eastAsia="Cambria" w:cs="Times New Roman"/>
        </w:rPr>
        <w:t xml:space="preserve"> </w:t>
      </w:r>
      <w:r w:rsidRPr="00504651">
        <w:rPr>
          <w:rFonts w:eastAsia="Cambria" w:cs="Times New Roman"/>
        </w:rPr>
        <w:t xml:space="preserve">(4) </w:t>
      </w:r>
      <w:r w:rsidRPr="003A6339">
        <w:rPr>
          <w:rStyle w:val="StyleUnderline"/>
        </w:rPr>
        <w:t>Domestic</w:t>
      </w:r>
      <w:r>
        <w:rPr>
          <w:rFonts w:eastAsia="Cambria" w:cs="Times New Roman"/>
        </w:rPr>
        <w:t xml:space="preserve"> </w:t>
      </w:r>
      <w:r w:rsidRPr="003A6339">
        <w:rPr>
          <w:rStyle w:val="StyleUnderline"/>
        </w:rPr>
        <w:t xml:space="preserve">The term “domestic” when applied to a corporation or partnership means created or organized in the United States or under the law of the United States or of any State unless, in the case of a partnership, the Secretary provides otherwise by regulations. </w:t>
      </w:r>
      <w:r w:rsidRPr="00504651">
        <w:rPr>
          <w:rFonts w:eastAsia="Cambria" w:cs="Times New Roman"/>
        </w:rPr>
        <w:t xml:space="preserve">(5) </w:t>
      </w:r>
      <w:r w:rsidRPr="003A6339">
        <w:rPr>
          <w:rStyle w:val="StyleUnderline"/>
        </w:rPr>
        <w:t>Foreign</w:t>
      </w:r>
      <w:r>
        <w:rPr>
          <w:rFonts w:eastAsia="Cambria" w:cs="Times New Roman"/>
        </w:rPr>
        <w:t xml:space="preserve"> </w:t>
      </w:r>
      <w:proofErr w:type="gramStart"/>
      <w:r w:rsidRPr="003A6339">
        <w:rPr>
          <w:rStyle w:val="StyleUnderline"/>
        </w:rPr>
        <w:t>The</w:t>
      </w:r>
      <w:proofErr w:type="gramEnd"/>
      <w:r w:rsidRPr="003A6339">
        <w:rPr>
          <w:rStyle w:val="StyleUnderline"/>
        </w:rPr>
        <w:t xml:space="preserve"> term “foreign” when applied to a corporation or partnership means a corporation or partnership which is not domestic.</w:t>
      </w:r>
    </w:p>
    <w:p w14:paraId="4A24600F" w14:textId="77777777" w:rsidR="00870C81" w:rsidRPr="00504651" w:rsidRDefault="00870C81" w:rsidP="00870C81">
      <w:pPr>
        <w:keepNext/>
        <w:keepLines/>
        <w:pageBreakBefore/>
        <w:spacing w:before="40"/>
        <w:jc w:val="center"/>
        <w:outlineLvl w:val="2"/>
        <w:rPr>
          <w:rFonts w:eastAsia="MS Gothic" w:cs="Times New Roman"/>
          <w:b/>
          <w:sz w:val="32"/>
          <w:u w:val="single"/>
        </w:rPr>
      </w:pPr>
      <w:r>
        <w:rPr>
          <w:rFonts w:eastAsia="MS Gothic" w:cs="Times New Roman"/>
          <w:b/>
          <w:sz w:val="32"/>
          <w:u w:val="single"/>
        </w:rPr>
        <w:lastRenderedPageBreak/>
        <w:t>Domestic - Includes Territories</w:t>
      </w:r>
    </w:p>
    <w:p w14:paraId="70860E7E" w14:textId="77777777" w:rsidR="00870C81" w:rsidRPr="00504651" w:rsidRDefault="00870C81" w:rsidP="00870C81">
      <w:pPr>
        <w:keepNext/>
        <w:keepLines/>
        <w:spacing w:before="40"/>
        <w:outlineLvl w:val="3"/>
        <w:rPr>
          <w:rFonts w:eastAsia="MS Gothic" w:cs="Times New Roman"/>
          <w:b/>
          <w:iCs/>
          <w:sz w:val="24"/>
        </w:rPr>
      </w:pPr>
      <w:r w:rsidRPr="00504651">
        <w:rPr>
          <w:rFonts w:eastAsia="MS Gothic" w:cs="Times New Roman"/>
          <w:b/>
          <w:iCs/>
          <w:sz w:val="24"/>
        </w:rPr>
        <w:t xml:space="preserve">Domestic </w:t>
      </w:r>
      <w:r>
        <w:rPr>
          <w:rFonts w:eastAsia="MS Gothic" w:cs="Times New Roman"/>
          <w:b/>
          <w:iCs/>
          <w:sz w:val="24"/>
        </w:rPr>
        <w:t>includes Territories, airspace, and territorial waters</w:t>
      </w:r>
    </w:p>
    <w:p w14:paraId="61E6D8F4" w14:textId="77777777" w:rsidR="00870C81" w:rsidRPr="00504651" w:rsidRDefault="00870C81" w:rsidP="00870C81">
      <w:pPr>
        <w:pStyle w:val="Heading4"/>
      </w:pPr>
      <w:r w:rsidRPr="00504651">
        <w:t xml:space="preserve">Code of federal regulations 78 </w:t>
      </w:r>
    </w:p>
    <w:p w14:paraId="701DF91B" w14:textId="77777777" w:rsidR="00870C81" w:rsidRPr="00FF5246" w:rsidRDefault="00870C81" w:rsidP="00870C81">
      <w:pPr>
        <w:rPr>
          <w:rFonts w:eastAsia="Cambria" w:cs="Times New Roman"/>
          <w:sz w:val="20"/>
        </w:rPr>
      </w:pPr>
      <w:r w:rsidRPr="00504651">
        <w:rPr>
          <w:rFonts w:eastAsia="Cambria" w:cs="Times New Roman"/>
          <w:sz w:val="20"/>
        </w:rPr>
        <w:t>(14 CFR 239,“REPORTING DATA PERTAINING TO FREIGHT LOSS AND DAMAGE CLAIMS BY CERTAIN AIR CARRIERS AND FOREIGN ROUTE AIR CARRIERS”, p. 233, https://play.google.com/store/books/details?id=rS09AAAAIAAJ&amp;rdid=book-rS09AAAAIAAJ&amp;rdot=1 )//WB</w:t>
      </w:r>
    </w:p>
    <w:p w14:paraId="48EA734C" w14:textId="77777777" w:rsidR="00870C81" w:rsidRPr="00504651" w:rsidRDefault="00870C81" w:rsidP="00870C81">
      <w:pPr>
        <w:rPr>
          <w:rFonts w:eastAsia="Cambria" w:cs="Times New Roman"/>
        </w:rPr>
      </w:pPr>
      <w:r w:rsidRPr="003A6339">
        <w:rPr>
          <w:rStyle w:val="StyleUnderline"/>
        </w:rPr>
        <w:t>Definitions</w:t>
      </w:r>
      <w:r w:rsidRPr="00504651">
        <w:rPr>
          <w:rFonts w:eastAsia="Cambria" w:cs="Times New Roman"/>
        </w:rPr>
        <w:t xml:space="preserve">. Operations, </w:t>
      </w:r>
      <w:r w:rsidRPr="003A6339">
        <w:rPr>
          <w:rStyle w:val="StyleUnderline"/>
        </w:rPr>
        <w:t>domestic means traffic among the 50 States of the United States and the District of Columbia</w:t>
      </w:r>
      <w:r w:rsidRPr="00504651">
        <w:rPr>
          <w:rFonts w:eastAsia="Cambria" w:cs="Times New Roman"/>
        </w:rPr>
        <w:t xml:space="preserve">. Operations, international means traffic among the 50 States of the United States and the District of Co- </w:t>
      </w:r>
      <w:proofErr w:type="spellStart"/>
      <w:r w:rsidRPr="00504651">
        <w:rPr>
          <w:rFonts w:eastAsia="Cambria" w:cs="Times New Roman"/>
        </w:rPr>
        <w:t>lumbia</w:t>
      </w:r>
      <w:proofErr w:type="spellEnd"/>
      <w:r w:rsidRPr="00504651">
        <w:rPr>
          <w:rFonts w:eastAsia="Cambria" w:cs="Times New Roman"/>
        </w:rPr>
        <w:t xml:space="preserve">, on the one hand, and all points outside the 50 States and the District of Columbia, on the other hand. </w:t>
      </w:r>
      <w:r w:rsidRPr="003A6339">
        <w:rPr>
          <w:rStyle w:val="StyleUnderline"/>
        </w:rPr>
        <w:t xml:space="preserve">United States as defined in the Fed- </w:t>
      </w:r>
      <w:proofErr w:type="spellStart"/>
      <w:r w:rsidRPr="003A6339">
        <w:rPr>
          <w:rStyle w:val="StyleUnderline"/>
        </w:rPr>
        <w:t>eral</w:t>
      </w:r>
      <w:proofErr w:type="spellEnd"/>
      <w:r w:rsidRPr="003A6339">
        <w:rPr>
          <w:rStyle w:val="StyleUnderline"/>
        </w:rPr>
        <w:t xml:space="preserve"> Aviation Act of 1958</w:t>
      </w:r>
      <w:r w:rsidRPr="00504651">
        <w:rPr>
          <w:rFonts w:eastAsia="Cambria" w:cs="Times New Roman"/>
        </w:rPr>
        <w:t xml:space="preserve">, </w:t>
      </w:r>
      <w:r w:rsidRPr="003A6339">
        <w:rPr>
          <w:rStyle w:val="StyleUnderline"/>
        </w:rPr>
        <w:t xml:space="preserve">means the </w:t>
      </w:r>
      <w:r w:rsidRPr="00504651">
        <w:rPr>
          <w:rFonts w:eastAsia="Cambria" w:cs="Times New Roman"/>
        </w:rPr>
        <w:t xml:space="preserve">several </w:t>
      </w:r>
      <w:r w:rsidRPr="003A6339">
        <w:rPr>
          <w:rStyle w:val="StyleUnderline"/>
        </w:rPr>
        <w:t>States, the District of Columbia</w:t>
      </w:r>
      <w:r w:rsidRPr="00504651">
        <w:rPr>
          <w:rFonts w:eastAsia="Cambria" w:cs="Times New Roman"/>
        </w:rPr>
        <w:t xml:space="preserve">, </w:t>
      </w:r>
      <w:r w:rsidRPr="003A6339">
        <w:rPr>
          <w:rStyle w:val="StyleUnderline"/>
        </w:rPr>
        <w:t>and the</w:t>
      </w:r>
      <w:r w:rsidRPr="00504651">
        <w:rPr>
          <w:rFonts w:eastAsia="Cambria" w:cs="Times New Roman"/>
        </w:rPr>
        <w:t xml:space="preserve"> several </w:t>
      </w:r>
      <w:r w:rsidRPr="003A6339">
        <w:rPr>
          <w:rStyle w:val="StyleUnderline"/>
        </w:rPr>
        <w:t>Territories and possessions of the United States</w:t>
      </w:r>
      <w:r w:rsidRPr="00504651">
        <w:rPr>
          <w:rFonts w:eastAsia="Cambria" w:cs="Times New Roman"/>
        </w:rPr>
        <w:t xml:space="preserve">, </w:t>
      </w:r>
      <w:r w:rsidRPr="003A6339">
        <w:rPr>
          <w:rStyle w:val="StyleUnderline"/>
        </w:rPr>
        <w:t xml:space="preserve">in- </w:t>
      </w:r>
      <w:proofErr w:type="spellStart"/>
      <w:r w:rsidRPr="003A6339">
        <w:rPr>
          <w:rStyle w:val="StyleUnderline"/>
        </w:rPr>
        <w:t>cluding</w:t>
      </w:r>
      <w:proofErr w:type="spellEnd"/>
      <w:r w:rsidRPr="003A6339">
        <w:rPr>
          <w:rStyle w:val="StyleUnderline"/>
        </w:rPr>
        <w:t xml:space="preserve"> the territorial waters</w:t>
      </w:r>
      <w:r w:rsidRPr="00504651">
        <w:rPr>
          <w:rFonts w:eastAsia="Cambria" w:cs="Times New Roman"/>
        </w:rPr>
        <w:t xml:space="preserve"> </w:t>
      </w:r>
      <w:r w:rsidRPr="003A6339">
        <w:rPr>
          <w:rStyle w:val="StyleUnderline"/>
        </w:rPr>
        <w:t>and the</w:t>
      </w:r>
      <w:r w:rsidRPr="00504651">
        <w:rPr>
          <w:rFonts w:eastAsia="Cambria" w:cs="Times New Roman"/>
        </w:rPr>
        <w:t xml:space="preserve"> overlying </w:t>
      </w:r>
      <w:r w:rsidRPr="003A6339">
        <w:rPr>
          <w:rStyle w:val="StyleUnderline"/>
        </w:rPr>
        <w:t>airspace thereof</w:t>
      </w:r>
      <w:r w:rsidRPr="00504651">
        <w:rPr>
          <w:rFonts w:eastAsia="Cambria" w:cs="Times New Roman"/>
        </w:rPr>
        <w:t>.</w:t>
      </w:r>
    </w:p>
    <w:p w14:paraId="57D2B987" w14:textId="77777777" w:rsidR="00870C81" w:rsidRPr="00870C81" w:rsidRDefault="00870C81" w:rsidP="00870C81"/>
    <w:p w14:paraId="127442E6" w14:textId="497173FF" w:rsidR="00B24667" w:rsidRPr="00BE56C9" w:rsidRDefault="00B24667" w:rsidP="00B24667">
      <w:pPr>
        <w:pStyle w:val="Heading3"/>
      </w:pPr>
      <w:r>
        <w:lastRenderedPageBreak/>
        <w:t>Foreign = Content, Not Location or Nationality</w:t>
      </w:r>
    </w:p>
    <w:p w14:paraId="11373F69" w14:textId="77777777" w:rsidR="00B24667" w:rsidRPr="00D4103E" w:rsidRDefault="00B24667" w:rsidP="00B24667">
      <w:pPr>
        <w:pStyle w:val="Heading4"/>
      </w:pPr>
      <w:r>
        <w:t>FISA is the controlling legislation on surveillance – “foreign” applies to the content of information, NOT location or nationality</w:t>
      </w:r>
    </w:p>
    <w:p w14:paraId="0F88480F" w14:textId="77777777" w:rsidR="00B24667" w:rsidRPr="00D4103E" w:rsidRDefault="00B24667" w:rsidP="00B24667">
      <w:proofErr w:type="spellStart"/>
      <w:r w:rsidRPr="005751BA">
        <w:rPr>
          <w:rStyle w:val="Style13ptBold"/>
        </w:rPr>
        <w:t>Cardy</w:t>
      </w:r>
      <w:proofErr w:type="spellEnd"/>
      <w:r w:rsidRPr="00D4103E">
        <w:t xml:space="preserve">, Law degree from Boston University Law School, </w:t>
      </w:r>
      <w:r w:rsidRPr="005751BA">
        <w:rPr>
          <w:rStyle w:val="Style13ptBold"/>
        </w:rPr>
        <w:t>2008</w:t>
      </w:r>
      <w:r w:rsidRPr="00D4103E">
        <w:t xml:space="preserve"> </w:t>
      </w:r>
    </w:p>
    <w:p w14:paraId="7A4121AA" w14:textId="77777777" w:rsidR="00B24667" w:rsidRPr="00D4103E" w:rsidRDefault="00B24667" w:rsidP="00B24667">
      <w:pPr>
        <w:rPr>
          <w:rFonts w:eastAsia="Cambria" w:cs="Times New Roman"/>
        </w:rPr>
      </w:pPr>
      <w:r w:rsidRPr="00D4103E">
        <w:rPr>
          <w:rFonts w:eastAsia="Cambria" w:cs="Times New Roman"/>
        </w:rPr>
        <w:t>(Emily, Boston University Public Interest Law Journal 18 B.U. Pub. Int. L.J. 183 2008-2009</w:t>
      </w:r>
      <w:proofErr w:type="gramStart"/>
      <w:r w:rsidRPr="00D4103E">
        <w:rPr>
          <w:rFonts w:eastAsia="Cambria" w:cs="Times New Roman"/>
        </w:rPr>
        <w:t>,  “</w:t>
      </w:r>
      <w:proofErr w:type="gramEnd"/>
      <w:r w:rsidRPr="00D4103E">
        <w:rPr>
          <w:rFonts w:eastAsia="Cambria" w:cs="Times New Roman"/>
        </w:rPr>
        <w:t>Unconstitutionality of the Protect America Act of 2007”, https://www.bu.edu/law/central/jd/organizations/journals/pilj/vol18no1/documents/18-1CardyNote.pdf)//WB</w:t>
      </w:r>
    </w:p>
    <w:p w14:paraId="2FB57C22" w14:textId="77777777" w:rsidR="00B24667" w:rsidRPr="00D4103E" w:rsidRDefault="00B24667" w:rsidP="00B24667">
      <w:pPr>
        <w:rPr>
          <w:rFonts w:eastAsia="Cambria" w:cs="Times New Roman"/>
        </w:rPr>
      </w:pPr>
      <w:r w:rsidRPr="00D4103E">
        <w:rPr>
          <w:rFonts w:eastAsia="Cambria" w:cs="Times New Roman"/>
        </w:rPr>
        <w:t xml:space="preserve">1. Foreign Intelligence Defined </w:t>
      </w:r>
      <w:r w:rsidRPr="003A6339">
        <w:rPr>
          <w:rStyle w:val="StyleUnderline"/>
        </w:rPr>
        <w:t>The definition of "foreign intelligence" is critical</w:t>
      </w:r>
      <w:r w:rsidRPr="00D4103E">
        <w:rPr>
          <w:rFonts w:eastAsia="Cambria" w:cs="Times New Roman"/>
        </w:rPr>
        <w:t xml:space="preserve"> </w:t>
      </w:r>
      <w:r w:rsidRPr="003A6339">
        <w:rPr>
          <w:rStyle w:val="StyleUnderline"/>
        </w:rPr>
        <w:t>to the</w:t>
      </w:r>
      <w:r w:rsidRPr="00D4103E">
        <w:rPr>
          <w:rFonts w:eastAsia="Cambria" w:cs="Times New Roman"/>
        </w:rPr>
        <w:t xml:space="preserve"> constitutional </w:t>
      </w:r>
      <w:proofErr w:type="spellStart"/>
      <w:r w:rsidRPr="00D4103E">
        <w:rPr>
          <w:rFonts w:eastAsia="Cambria" w:cs="Times New Roman"/>
        </w:rPr>
        <w:t>analy</w:t>
      </w:r>
      <w:proofErr w:type="spellEnd"/>
      <w:r w:rsidRPr="00D4103E">
        <w:rPr>
          <w:rFonts w:eastAsia="Cambria" w:cs="Times New Roman"/>
        </w:rPr>
        <w:t xml:space="preserve">- sis of the </w:t>
      </w:r>
      <w:r w:rsidRPr="003A6339">
        <w:rPr>
          <w:rStyle w:val="StyleUnderline"/>
        </w:rPr>
        <w:t>Protect America Act</w:t>
      </w:r>
      <w:r w:rsidRPr="00D4103E">
        <w:rPr>
          <w:rFonts w:eastAsia="Cambria" w:cs="Times New Roman"/>
        </w:rPr>
        <w:t xml:space="preserve">. </w:t>
      </w:r>
      <w:r w:rsidRPr="003A6339">
        <w:rPr>
          <w:rStyle w:val="StyleUnderline"/>
        </w:rPr>
        <w:t>The Act does not provide a different definition of "foreign intelligence" from the one provided in FISA; thus</w:t>
      </w:r>
      <w:r w:rsidRPr="00D4103E">
        <w:rPr>
          <w:rFonts w:eastAsia="Cambria" w:cs="Times New Roman"/>
        </w:rPr>
        <w:t xml:space="preserve"> in interpreting the Protect America Act, </w:t>
      </w:r>
      <w:r w:rsidRPr="003A6339">
        <w:rPr>
          <w:rStyle w:val="StyleUnderline"/>
        </w:rPr>
        <w:t>FISA's definition of "foreign intelligence" applies</w:t>
      </w:r>
      <w:r w:rsidRPr="00D4103E">
        <w:rPr>
          <w:rFonts w:eastAsia="Cambria" w:cs="Times New Roman"/>
        </w:rPr>
        <w:t xml:space="preserve">.84 </w:t>
      </w:r>
      <w:r w:rsidRPr="003A6339">
        <w:rPr>
          <w:rStyle w:val="StyleUnderline"/>
        </w:rPr>
        <w:t>In FISA's definition, "foreign" applies to the content of the information gathered, and not to the location</w:t>
      </w:r>
      <w:r w:rsidRPr="00D4103E">
        <w:rPr>
          <w:rFonts w:eastAsia="Cambria" w:cs="Times New Roman"/>
        </w:rPr>
        <w:t xml:space="preserve"> in (or from) which the information is gathered, </w:t>
      </w:r>
      <w:r w:rsidRPr="003A6339">
        <w:rPr>
          <w:rStyle w:val="StyleUnderline"/>
        </w:rPr>
        <w:t>or the nationality of the sources from which it is gathered</w:t>
      </w:r>
      <w:r w:rsidRPr="00D4103E">
        <w:rPr>
          <w:rFonts w:eastAsia="Cambria" w:cs="Times New Roman"/>
        </w:rPr>
        <w:t>.5 Instead, "</w:t>
      </w:r>
      <w:r w:rsidRPr="003A6339">
        <w:rPr>
          <w:rStyle w:val="StyleUnderline"/>
        </w:rPr>
        <w:t xml:space="preserve">foreign </w:t>
      </w:r>
      <w:proofErr w:type="spellStart"/>
      <w:r w:rsidRPr="003A6339">
        <w:rPr>
          <w:rStyle w:val="StyleUnderline"/>
        </w:rPr>
        <w:t>intelli</w:t>
      </w:r>
      <w:proofErr w:type="spellEnd"/>
      <w:r w:rsidRPr="003A6339">
        <w:rPr>
          <w:rStyle w:val="StyleUnderline"/>
        </w:rPr>
        <w:t xml:space="preserve">- </w:t>
      </w:r>
      <w:proofErr w:type="spellStart"/>
      <w:r w:rsidRPr="003A6339">
        <w:rPr>
          <w:rStyle w:val="StyleUnderline"/>
        </w:rPr>
        <w:t>gence</w:t>
      </w:r>
      <w:proofErr w:type="spellEnd"/>
      <w:r w:rsidRPr="003A6339">
        <w:rPr>
          <w:rStyle w:val="StyleUnderline"/>
        </w:rPr>
        <w:t>" means "information that relates to</w:t>
      </w:r>
      <w:r w:rsidRPr="00D4103E">
        <w:rPr>
          <w:rFonts w:eastAsia="Cambria" w:cs="Times New Roman"/>
        </w:rPr>
        <w:t xml:space="preserve">, and if concerning a United States person is necessary to, </w:t>
      </w:r>
      <w:r w:rsidRPr="003A6339">
        <w:rPr>
          <w:rStyle w:val="StyleUnderline"/>
        </w:rPr>
        <w:t xml:space="preserve">the ability of the United States to protect against... </w:t>
      </w:r>
      <w:proofErr w:type="gramStart"/>
      <w:r w:rsidRPr="003A6339">
        <w:rPr>
          <w:rStyle w:val="StyleUnderline"/>
        </w:rPr>
        <w:t>" harms</w:t>
      </w:r>
      <w:proofErr w:type="gramEnd"/>
      <w:r w:rsidRPr="003A6339">
        <w:rPr>
          <w:rStyle w:val="StyleUnderline"/>
        </w:rPr>
        <w:t xml:space="preserve"> or clandestine operations against the United States</w:t>
      </w:r>
      <w:r w:rsidRPr="00D4103E">
        <w:rPr>
          <w:rFonts w:eastAsia="Cambria" w:cs="Times New Roman"/>
        </w:rPr>
        <w:t>.</w:t>
      </w:r>
    </w:p>
    <w:p w14:paraId="08FD694C" w14:textId="7B2C9658" w:rsidR="00504651" w:rsidRPr="000D6CEA" w:rsidRDefault="00504651" w:rsidP="000D6CEA">
      <w:pPr>
        <w:pStyle w:val="Heading3"/>
      </w:pPr>
      <w:r w:rsidRPr="00504651">
        <w:lastRenderedPageBreak/>
        <w:t>Domestic—US Persons</w:t>
      </w:r>
      <w:r w:rsidR="000D6CEA">
        <w:t>, Not Location</w:t>
      </w:r>
      <w:r w:rsidRPr="00504651">
        <w:t xml:space="preserve">  </w:t>
      </w:r>
    </w:p>
    <w:p w14:paraId="7CBD37BC" w14:textId="77777777" w:rsidR="00504651" w:rsidRPr="00504651" w:rsidRDefault="00504651" w:rsidP="00504651">
      <w:pPr>
        <w:keepNext/>
        <w:keepLines/>
        <w:spacing w:before="40"/>
        <w:outlineLvl w:val="3"/>
        <w:rPr>
          <w:rFonts w:eastAsia="Times New Roman" w:cs="Times New Roman"/>
          <w:b/>
          <w:iCs/>
          <w:sz w:val="24"/>
        </w:rPr>
      </w:pPr>
      <w:r w:rsidRPr="00504651">
        <w:rPr>
          <w:rFonts w:eastAsia="Times New Roman" w:cs="Times New Roman"/>
          <w:b/>
          <w:iCs/>
          <w:sz w:val="24"/>
        </w:rPr>
        <w:t xml:space="preserve">Domestic means US citizens—doesn’t matter if they are outside the US  </w:t>
      </w:r>
    </w:p>
    <w:p w14:paraId="0210312B" w14:textId="77777777" w:rsidR="00504651" w:rsidRPr="00997027" w:rsidRDefault="00504651" w:rsidP="00504651">
      <w:r w:rsidRPr="00504651">
        <w:rPr>
          <w:rFonts w:eastAsia="Calibri" w:cs="Times New Roman"/>
          <w:b/>
        </w:rPr>
        <w:t>Jordan 6</w:t>
      </w:r>
      <w:r w:rsidRPr="00997027">
        <w:t>—David Alan is a Professor at Boston College Law LL.M., New York University School of Law (2006); cum laude, Washington and Lee University School of Law (2003). Member of the District of Columbia Bar</w:t>
      </w:r>
      <w:proofErr w:type="gramStart"/>
      <w:r w:rsidRPr="00997027">
        <w:t>,  (</w:t>
      </w:r>
      <w:proofErr w:type="gramEnd"/>
      <w:r w:rsidRPr="00997027">
        <w:t>“Decrypting the Fourth Amendment: Warrantless NSA Surveillance and the Enhanced Expectation of Privacy Provided by Encrypted Voice Over Protocol” May 2006 http://lawdigitalcommons.bc.edu/cgi/viewcontent.cgi?article=2330&amp;context=bclr)//JLee</w:t>
      </w:r>
    </w:p>
    <w:p w14:paraId="423AFA7D" w14:textId="77777777" w:rsidR="00504651" w:rsidRPr="00997027" w:rsidRDefault="00504651" w:rsidP="00504651">
      <w:r w:rsidRPr="003A6339">
        <w:rPr>
          <w:rStyle w:val="StyleUnderline"/>
        </w:rPr>
        <w:t>FISA maintains a strict distinction</w:t>
      </w:r>
      <w:r w:rsidRPr="00997027">
        <w:t xml:space="preserve"> </w:t>
      </w:r>
      <w:r w:rsidRPr="003A6339">
        <w:rPr>
          <w:rStyle w:val="StyleUnderline"/>
        </w:rPr>
        <w:t>between purely domestic calls between U.S. persons</w:t>
      </w:r>
      <w:r w:rsidRPr="00997027">
        <w:t xml:space="preserve">, </w:t>
      </w:r>
      <w:r w:rsidRPr="0034008B">
        <w:rPr>
          <w:rStyle w:val="StyleUnderline"/>
        </w:rPr>
        <w:t>and purely foreign communications between non-U.S. persons outside the United States.</w:t>
      </w:r>
      <w:r w:rsidRPr="00997027">
        <w:t xml:space="preserve"> 1 Surveillance of the former always requires approval from the Foreign Intelligence Surveillance Court, whereas surveillance of the latter never requires such approval. 12 A substantial gray area exists </w:t>
      </w:r>
      <w:r w:rsidRPr="003A6339">
        <w:rPr>
          <w:rStyle w:val="StyleUnderline"/>
        </w:rPr>
        <w:t>when calls are placed from within the United States to non-U.S. persons abroad. Non-U.S. persons outside the United States may be freely surveilled by the NSA without even a FISA warrant</w:t>
      </w:r>
      <w:r w:rsidRPr="00997027">
        <w:t xml:space="preserve">; </w:t>
      </w:r>
      <w:r w:rsidRPr="0034008B">
        <w:rPr>
          <w:rStyle w:val="StyleUnderline"/>
        </w:rPr>
        <w:t xml:space="preserve">therefore, when an unidentified U.S. person places a call to an alien outside the United States who is being surveilled by the NSA lawfully without a warrant, </w:t>
      </w:r>
      <w:r w:rsidRPr="003A6339">
        <w:rPr>
          <w:rStyle w:val="StyleUnderline"/>
        </w:rPr>
        <w:t>the NSA then automatically and inadvertently surveils that U.S</w:t>
      </w:r>
      <w:r w:rsidRPr="005134A7">
        <w:rPr>
          <w:rStyle w:val="StyleUnderline"/>
        </w:rPr>
        <w:t>. person</w:t>
      </w:r>
      <w:r w:rsidRPr="00997027">
        <w:t xml:space="preserve">. In such a situation, serious questions arise as </w:t>
      </w:r>
      <w:r w:rsidRPr="003A6339">
        <w:rPr>
          <w:rStyle w:val="StyleUnderline"/>
        </w:rPr>
        <w:t>to the extent to which information gained from such efforts may be used subsequently against that U.S. person</w:t>
      </w:r>
      <w:r w:rsidRPr="00997027">
        <w:t>.</w:t>
      </w:r>
    </w:p>
    <w:p w14:paraId="1A1A8606" w14:textId="77777777" w:rsidR="002E3DFC" w:rsidRPr="00D56EDD" w:rsidRDefault="002E3DFC" w:rsidP="002E3DFC">
      <w:pPr>
        <w:pStyle w:val="Heading3"/>
      </w:pPr>
      <w:r>
        <w:lastRenderedPageBreak/>
        <w:t>Domestic/Foreign = Location</w:t>
      </w:r>
    </w:p>
    <w:p w14:paraId="069441AA" w14:textId="77777777" w:rsidR="002E3DFC" w:rsidRDefault="002E3DFC" w:rsidP="002E3DFC">
      <w:pPr>
        <w:pStyle w:val="Heading4"/>
      </w:pPr>
      <w:r>
        <w:t>Geographic limitations are best – the majority of courts and treaties determine domestic and foreign surveillance by location</w:t>
      </w:r>
    </w:p>
    <w:p w14:paraId="00A7D40E" w14:textId="77777777" w:rsidR="002E3DFC" w:rsidRDefault="002E3DFC" w:rsidP="002E3DFC">
      <w:r>
        <w:t xml:space="preserve">Ashley </w:t>
      </w:r>
      <w:proofErr w:type="spellStart"/>
      <w:r w:rsidRPr="00765284">
        <w:rPr>
          <w:rStyle w:val="Style13ptBold"/>
        </w:rPr>
        <w:t>Deeks</w:t>
      </w:r>
      <w:proofErr w:type="spellEnd"/>
      <w:r>
        <w:t xml:space="preserve"> (Associate Professor of Law at the University of Virginia, Senior Fellow, Center for National Security Law J.D., University of Chicago Law School, 1998) </w:t>
      </w:r>
      <w:r w:rsidRPr="00765284">
        <w:rPr>
          <w:rStyle w:val="Style13ptBold"/>
        </w:rPr>
        <w:t>2015</w:t>
      </w:r>
      <w:r>
        <w:t xml:space="preserve"> “An International Legal Framework for Surveillance” 55 VA. J. INT’L L. 2015, http://papers.ssrn.com/sol3/papers.cfm?abstract_id=2490700</w:t>
      </w:r>
    </w:p>
    <w:p w14:paraId="417EC087" w14:textId="77777777" w:rsidR="002E3DFC" w:rsidRDefault="002E3DFC" w:rsidP="002E3DFC">
      <w:r>
        <w:t xml:space="preserve">The concept of peacetime </w:t>
      </w:r>
      <w:r w:rsidRPr="0031560A">
        <w:rPr>
          <w:rStyle w:val="StyleUnderline"/>
        </w:rPr>
        <w:t>espionage or spying encompasses a wide</w:t>
      </w:r>
      <w:r>
        <w:rPr>
          <w:rStyle w:val="StyleUnderline"/>
        </w:rPr>
        <w:t xml:space="preserve"> </w:t>
      </w:r>
      <w:r w:rsidRPr="0031560A">
        <w:rPr>
          <w:rStyle w:val="StyleUnderline"/>
        </w:rPr>
        <w:t>range of clandestine government activities</w:t>
      </w:r>
      <w:r>
        <w:t xml:space="preserve">.8 </w:t>
      </w:r>
      <w:proofErr w:type="gramStart"/>
      <w:r>
        <w:t>It</w:t>
      </w:r>
      <w:proofErr w:type="gramEnd"/>
      <w:r>
        <w:t xml:space="preserve"> includes the use of human sources to obtain information of interest to the governments for which those sources work. It includes the wiretapping of the cell phones of foreign nationals suspected of terrorist activity. It includes the use of satellite imagery to detect activities at another state’s nuclear facilities or mass atrocities during a civil war. And it includes efforts to obtain greater knowledge about other states’ military capabilities.9 Electronic surveillance has a decades-long history, and from its inception it was used both to facilitate war-fighting and to assist diplomats in assessing each other’s plans.10 As early as 1950, the United States undertook electronic surveillance not just against foreign governments but also against foreign nationals.11 Nevertheless, a survey of the subjects of collection until recently seems heavily weighted toward governmental actors.12 Although “espionage” in the colloquial sense encompasses a wide range of collection activity, it is in the area of electronic surveillance that international law is most under pressure, and in which we are most likely to witness developments. The idea that one state sends undercover operatives overseas to spy on foreign government actions and to recruit foreign officials is not of particular interest to the general public or human rights and civil liberties advocates, although it is of intense interest to governments themselves. And because human intelligence collection is more costly, time-intensive, and detectable, there is a lower likelihood that international law will begin to regulate human intelligence collection. As a result, this Article is focused on the category of spying that consists of foreign surveillance. </w:t>
      </w:r>
      <w:r w:rsidRPr="0031560A">
        <w:rPr>
          <w:rStyle w:val="StyleUnderline"/>
        </w:rPr>
        <w:t>“Foreign surveillance” here refers to the</w:t>
      </w:r>
      <w:r>
        <w:rPr>
          <w:rStyle w:val="StyleUnderline"/>
        </w:rPr>
        <w:t xml:space="preserve"> </w:t>
      </w:r>
      <w:r w:rsidRPr="0031560A">
        <w:rPr>
          <w:rStyle w:val="StyleUnderline"/>
        </w:rPr>
        <w:t>clandestine surveillance by one state during peacetime of the</w:t>
      </w:r>
      <w:r>
        <w:rPr>
          <w:rStyle w:val="StyleUnderline"/>
        </w:rPr>
        <w:t xml:space="preserve"> </w:t>
      </w:r>
      <w:r w:rsidRPr="0031560A">
        <w:rPr>
          <w:rStyle w:val="StyleUnderline"/>
        </w:rPr>
        <w:t>communications of another state’s officials or citizens</w:t>
      </w:r>
      <w:r>
        <w:t xml:space="preserve"> </w:t>
      </w:r>
      <w:r w:rsidRPr="0088090B">
        <w:rPr>
          <w:rStyle w:val="StyleUnderline"/>
        </w:rPr>
        <w:t xml:space="preserve">(who are located outside the surveilling state’s territory) </w:t>
      </w:r>
      <w:r w:rsidRPr="0031560A">
        <w:rPr>
          <w:rStyle w:val="StyleUnderline"/>
        </w:rPr>
        <w:t>using electronic means, including</w:t>
      </w:r>
      <w:r>
        <w:rPr>
          <w:rStyle w:val="StyleUnderline"/>
        </w:rPr>
        <w:t xml:space="preserve"> </w:t>
      </w:r>
      <w:r w:rsidRPr="0031560A">
        <w:rPr>
          <w:rStyle w:val="StyleUnderline"/>
        </w:rPr>
        <w:t>cyber-monitoring, telecommunications monitoring, satellites, or drones.</w:t>
      </w:r>
      <w:r>
        <w:t xml:space="preserve"> </w:t>
      </w:r>
      <w:r w:rsidRPr="0031560A">
        <w:rPr>
          <w:rStyle w:val="StyleUnderline"/>
        </w:rPr>
        <w:t>Foreign surveillance is comprised of two types of surveillance:</w:t>
      </w:r>
      <w:r>
        <w:rPr>
          <w:rStyle w:val="StyleUnderline"/>
        </w:rPr>
        <w:t xml:space="preserve"> </w:t>
      </w:r>
      <w:r w:rsidRPr="0031560A">
        <w:rPr>
          <w:rStyle w:val="StyleUnderline"/>
        </w:rPr>
        <w:t>“transnational surveillance” and “extraterritorial surveillance.”</w:t>
      </w:r>
      <w:r>
        <w:t xml:space="preserve">13 </w:t>
      </w:r>
      <w:r w:rsidRPr="0031560A">
        <w:rPr>
          <w:rStyle w:val="StyleUnderline"/>
        </w:rPr>
        <w:t>Transnational surveillance refers to the surveillance of communications</w:t>
      </w:r>
      <w:r>
        <w:rPr>
          <w:rStyle w:val="StyleUnderline"/>
        </w:rPr>
        <w:t xml:space="preserve"> </w:t>
      </w:r>
      <w:r w:rsidRPr="0031560A">
        <w:rPr>
          <w:rStyle w:val="StyleUnderline"/>
        </w:rPr>
        <w:t>that cross state borders, including those that begin and end overseas but</w:t>
      </w:r>
      <w:r>
        <w:rPr>
          <w:rStyle w:val="StyleUnderline"/>
        </w:rPr>
        <w:t xml:space="preserve"> </w:t>
      </w:r>
      <w:r w:rsidRPr="0031560A">
        <w:rPr>
          <w:rStyle w:val="StyleUnderline"/>
        </w:rPr>
        <w:t>incidentally pass through the collecting state. Extraterritorial surveillance</w:t>
      </w:r>
      <w:r>
        <w:rPr>
          <w:rStyle w:val="StyleUnderline"/>
        </w:rPr>
        <w:t xml:space="preserve"> </w:t>
      </w:r>
      <w:r w:rsidRPr="0031560A">
        <w:rPr>
          <w:rStyle w:val="StyleUnderline"/>
        </w:rPr>
        <w:t>refers to the surveillance of communications that take place entirely</w:t>
      </w:r>
      <w:r>
        <w:rPr>
          <w:rStyle w:val="StyleUnderline"/>
        </w:rPr>
        <w:t xml:space="preserve"> </w:t>
      </w:r>
      <w:r w:rsidRPr="0031560A">
        <w:rPr>
          <w:rStyle w:val="StyleUnderline"/>
        </w:rPr>
        <w:t>overseas. For example, if Australia intercepted a phone call between two</w:t>
      </w:r>
      <w:r>
        <w:rPr>
          <w:rStyle w:val="StyleUnderline"/>
        </w:rPr>
        <w:t xml:space="preserve"> </w:t>
      </w:r>
      <w:r w:rsidRPr="0031560A">
        <w:rPr>
          <w:rStyle w:val="StyleUnderline"/>
        </w:rPr>
        <w:t>French nationals that was routed through a German cell tower, this would</w:t>
      </w:r>
      <w:r>
        <w:rPr>
          <w:rStyle w:val="StyleUnderline"/>
        </w:rPr>
        <w:t xml:space="preserve"> </w:t>
      </w:r>
      <w:r w:rsidRPr="0031560A">
        <w:rPr>
          <w:rStyle w:val="StyleUnderline"/>
        </w:rPr>
        <w:t>be extraterritorial surveillance. In contrast, surveillance that takes place on</w:t>
      </w:r>
      <w:r>
        <w:rPr>
          <w:rStyle w:val="StyleUnderline"/>
        </w:rPr>
        <w:t xml:space="preserve"> </w:t>
      </w:r>
      <w:r w:rsidRPr="0031560A">
        <w:rPr>
          <w:rStyle w:val="StyleUnderline"/>
        </w:rPr>
        <w:t>the surveilling state’s territory (“domestic surveillance”) against either that</w:t>
      </w:r>
      <w:r>
        <w:rPr>
          <w:rStyle w:val="StyleUnderline"/>
        </w:rPr>
        <w:t xml:space="preserve"> </w:t>
      </w:r>
      <w:r w:rsidRPr="0031560A">
        <w:rPr>
          <w:rStyle w:val="StyleUnderline"/>
        </w:rPr>
        <w:t>state’s nationals or any other individual physically present in that state</w:t>
      </w:r>
      <w:r>
        <w:rPr>
          <w:rStyle w:val="StyleUnderline"/>
        </w:rPr>
        <w:t xml:space="preserve"> </w:t>
      </w:r>
      <w:r w:rsidRPr="0031560A">
        <w:rPr>
          <w:rStyle w:val="StyleUnderline"/>
        </w:rPr>
        <w:t xml:space="preserve">generally would be regulated </w:t>
      </w:r>
      <w:r>
        <w:t xml:space="preserve">by the ICCPR, as discussed below.14 This Article focuses predominately on transnational and extraterritorial surveillance, arguing that states should close the gap between the ways in which they regulate the two. </w:t>
      </w:r>
      <w:r w:rsidRPr="0031560A">
        <w:rPr>
          <w:rStyle w:val="StyleUnderline"/>
        </w:rPr>
        <w:t>This taxonomy of communications is not the only possible way to think</w:t>
      </w:r>
      <w:r>
        <w:rPr>
          <w:rStyle w:val="StyleUnderline"/>
        </w:rPr>
        <w:t xml:space="preserve"> </w:t>
      </w:r>
      <w:r w:rsidRPr="0031560A">
        <w:rPr>
          <w:rStyle w:val="StyleUnderline"/>
        </w:rPr>
        <w:t>about the issue. This</w:t>
      </w:r>
      <w:r>
        <w:t xml:space="preserve"> Article’s </w:t>
      </w:r>
      <w:r w:rsidRPr="0031560A">
        <w:rPr>
          <w:rStyle w:val="StyleUnderline"/>
        </w:rPr>
        <w:t>approach focuses on the location of the</w:t>
      </w:r>
      <w:r>
        <w:rPr>
          <w:rStyle w:val="StyleUnderline"/>
        </w:rPr>
        <w:t xml:space="preserve"> </w:t>
      </w:r>
      <w:r w:rsidRPr="0031560A">
        <w:rPr>
          <w:rStyle w:val="StyleUnderline"/>
        </w:rPr>
        <w:t>individuals who are engaged in the communications. An alternative</w:t>
      </w:r>
      <w:r>
        <w:rPr>
          <w:rStyle w:val="StyleUnderline"/>
        </w:rPr>
        <w:t xml:space="preserve"> </w:t>
      </w:r>
      <w:r w:rsidRPr="0031560A">
        <w:rPr>
          <w:rStyle w:val="StyleUnderline"/>
        </w:rPr>
        <w:t>approach could focus on the place at which the communication itself is</w:t>
      </w:r>
      <w:r>
        <w:rPr>
          <w:rStyle w:val="StyleUnderline"/>
        </w:rPr>
        <w:t xml:space="preserve"> </w:t>
      </w:r>
      <w:r w:rsidRPr="0031560A">
        <w:rPr>
          <w:rStyle w:val="StyleUnderline"/>
        </w:rPr>
        <w:t>intercepted. Under that approach, communications that incidentally pass</w:t>
      </w:r>
      <w:r>
        <w:rPr>
          <w:rStyle w:val="StyleUnderline"/>
        </w:rPr>
        <w:t xml:space="preserve"> </w:t>
      </w:r>
      <w:r w:rsidRPr="0031560A">
        <w:rPr>
          <w:rStyle w:val="StyleUnderline"/>
        </w:rPr>
        <w:lastRenderedPageBreak/>
        <w:t>through a state would be treated as “domestic communications” if the</w:t>
      </w:r>
      <w:r>
        <w:rPr>
          <w:rStyle w:val="StyleUnderline"/>
        </w:rPr>
        <w:t xml:space="preserve"> </w:t>
      </w:r>
      <w:r w:rsidRPr="0031560A">
        <w:rPr>
          <w:rStyle w:val="StyleUnderline"/>
        </w:rPr>
        <w:t>state intercepted them in its own territory, even though the sender and</w:t>
      </w:r>
      <w:r>
        <w:rPr>
          <w:rStyle w:val="StyleUnderline"/>
        </w:rPr>
        <w:t xml:space="preserve"> </w:t>
      </w:r>
      <w:r w:rsidRPr="0031560A">
        <w:rPr>
          <w:rStyle w:val="StyleUnderline"/>
        </w:rPr>
        <w:t xml:space="preserve">recipient of the communications are located overseas. </w:t>
      </w:r>
      <w:r w:rsidRPr="0088090B">
        <w:t>Some of the human rights bodies currently seized with surveillance questions may begin to use the communication itself as the unit of analysis, rather than the location of the communicators.</w:t>
      </w:r>
      <w:r w:rsidRPr="0031560A">
        <w:rPr>
          <w:rStyle w:val="StyleUnderline"/>
        </w:rPr>
        <w:t xml:space="preserve"> I use the individual as the unit of analysis because</w:t>
      </w:r>
      <w:r>
        <w:rPr>
          <w:rStyle w:val="StyleUnderline"/>
        </w:rPr>
        <w:t xml:space="preserve"> </w:t>
      </w:r>
      <w:r w:rsidRPr="0031560A">
        <w:rPr>
          <w:rStyle w:val="StyleUnderline"/>
        </w:rPr>
        <w:t>courts and treaty bodies to date primarily have focused on the location of</w:t>
      </w:r>
      <w:r>
        <w:rPr>
          <w:rStyle w:val="StyleUnderline"/>
        </w:rPr>
        <w:t xml:space="preserve"> </w:t>
      </w:r>
      <w:r w:rsidRPr="0031560A">
        <w:rPr>
          <w:rStyle w:val="StyleUnderline"/>
        </w:rPr>
        <w:t>the individual</w:t>
      </w:r>
      <w:r>
        <w:t xml:space="preserve"> claiming a particular human right.15 Nevertheless, it is worth recognizing that states and human rights bodies may eventually abandon this approach because they decide it is hard to reconcile with the nature of electronic communications and their interception. </w:t>
      </w:r>
    </w:p>
    <w:p w14:paraId="36ACD1AA" w14:textId="77777777" w:rsidR="002E3DFC" w:rsidRPr="000E266F" w:rsidRDefault="002E3DFC" w:rsidP="002E3DFC">
      <w:pPr>
        <w:pStyle w:val="Heading4"/>
      </w:pPr>
      <w:r>
        <w:t>Citizenship shouldn’t base our understanding of surveillance and the right to privacy – geography is key</w:t>
      </w:r>
    </w:p>
    <w:p w14:paraId="1EF424CD" w14:textId="77777777" w:rsidR="002E3DFC" w:rsidRPr="000E266F" w:rsidRDefault="002E3DFC" w:rsidP="002E3DFC">
      <w:pPr>
        <w:rPr>
          <w:rStyle w:val="StyleUnderline"/>
          <w:u w:val="none"/>
        </w:rPr>
      </w:pPr>
      <w:r>
        <w:t xml:space="preserve">Marko </w:t>
      </w:r>
      <w:proofErr w:type="spellStart"/>
      <w:r w:rsidRPr="001F054A">
        <w:rPr>
          <w:rStyle w:val="Style13ptBold"/>
        </w:rPr>
        <w:t>Milanovic</w:t>
      </w:r>
      <w:proofErr w:type="spellEnd"/>
      <w:r>
        <w:t xml:space="preserve"> (Lecturer, University of Nottingham School of Law; Visiting Professor, University of Michigan Law School, Fall 2013; Secretary-General, European Society of International Law) </w:t>
      </w:r>
      <w:r w:rsidRPr="001F054A">
        <w:rPr>
          <w:rStyle w:val="Style13ptBold"/>
        </w:rPr>
        <w:t>2014</w:t>
      </w:r>
      <w:r>
        <w:t xml:space="preserve"> “Human Rights Treaties and Foreign Surveillance: Privacy in the Digital Age” http://papers.ssrn.com/sol3/papers.cfm?abstract_id=2418485</w:t>
      </w:r>
    </w:p>
    <w:p w14:paraId="65ECCB5C" w14:textId="6ECB8E56" w:rsidR="002E3DFC" w:rsidRDefault="002E3DFC" w:rsidP="00997027">
      <w:r w:rsidRPr="00C94B24">
        <w:rPr>
          <w:rStyle w:val="StyleUnderline"/>
        </w:rPr>
        <w:t xml:space="preserve">We can </w:t>
      </w:r>
      <w:r w:rsidRPr="00A64FEA">
        <w:t xml:space="preserve">accordingly </w:t>
      </w:r>
      <w:r w:rsidRPr="00C94B24">
        <w:rPr>
          <w:rStyle w:val="StyleUnderline"/>
        </w:rPr>
        <w:t>draw</w:t>
      </w:r>
      <w:r w:rsidRPr="00A64FEA">
        <w:t xml:space="preserve"> two basic </w:t>
      </w:r>
      <w:r w:rsidRPr="00C94B24">
        <w:rPr>
          <w:rStyle w:val="StyleUnderline"/>
        </w:rPr>
        <w:t xml:space="preserve">lessons from the </w:t>
      </w:r>
      <w:r w:rsidRPr="00A64FEA">
        <w:t xml:space="preserve">preceding </w:t>
      </w:r>
      <w:r w:rsidRPr="00C94B24">
        <w:rPr>
          <w:rStyle w:val="StyleUnderline"/>
        </w:rPr>
        <w:t>discussion for the</w:t>
      </w:r>
      <w:r>
        <w:rPr>
          <w:rStyle w:val="StyleUnderline"/>
        </w:rPr>
        <w:t xml:space="preserve"> </w:t>
      </w:r>
      <w:r w:rsidRPr="00C94B24">
        <w:rPr>
          <w:rStyle w:val="StyleUnderline"/>
        </w:rPr>
        <w:t>applicability of human rights treaties to foreign surveillance programs</w:t>
      </w:r>
      <w:r w:rsidRPr="00A64FEA">
        <w:t>:</w:t>
      </w:r>
      <w:r>
        <w:t xml:space="preserve"> </w:t>
      </w:r>
      <w:r w:rsidRPr="00C94B24">
        <w:rPr>
          <w:rStyle w:val="StyleUnderline"/>
        </w:rPr>
        <w:t xml:space="preserve">First, the threshold question of whether individuals enjoy </w:t>
      </w:r>
      <w:r w:rsidRPr="00A64FEA">
        <w:t>human rights generally, and</w:t>
      </w:r>
      <w:r>
        <w:t xml:space="preserve"> </w:t>
      </w:r>
      <w:r w:rsidRPr="00C94B24">
        <w:rPr>
          <w:rStyle w:val="StyleUnderline"/>
        </w:rPr>
        <w:t>the right to privacy</w:t>
      </w:r>
      <w:r w:rsidRPr="00A64FEA">
        <w:t xml:space="preserve"> specifically, </w:t>
      </w:r>
      <w:r w:rsidRPr="00C94B24">
        <w:rPr>
          <w:rStyle w:val="StyleUnderline"/>
        </w:rPr>
        <w:t>vis-à-vis a particular state should in principle not depend on</w:t>
      </w:r>
      <w:r>
        <w:rPr>
          <w:rStyle w:val="StyleUnderline"/>
        </w:rPr>
        <w:t xml:space="preserve"> </w:t>
      </w:r>
      <w:r w:rsidRPr="00C94B24">
        <w:rPr>
          <w:rStyle w:val="StyleUnderline"/>
        </w:rPr>
        <w:t>whether they have that state’s nationality</w:t>
      </w:r>
      <w:r w:rsidRPr="00A64FEA">
        <w:t>. When it comes to the interpretation of the</w:t>
      </w:r>
      <w:r>
        <w:t xml:space="preserve"> </w:t>
      </w:r>
      <w:r w:rsidRPr="00A64FEA">
        <w:t xml:space="preserve">jurisdiction clauses in human rights treaties, to which I will come in a moment, </w:t>
      </w:r>
      <w:r w:rsidRPr="00C94B24">
        <w:rPr>
          <w:rStyle w:val="StyleUnderline"/>
        </w:rPr>
        <w:t>an individual</w:t>
      </w:r>
      <w:r>
        <w:rPr>
          <w:rStyle w:val="StyleUnderline"/>
        </w:rPr>
        <w:t xml:space="preserve"> </w:t>
      </w:r>
      <w:r w:rsidRPr="00C94B24">
        <w:rPr>
          <w:rStyle w:val="StyleUnderline"/>
        </w:rPr>
        <w:t>cannot be within the jurisdiction of a state party merely because he or she is a national of that</w:t>
      </w:r>
      <w:r>
        <w:rPr>
          <w:rStyle w:val="StyleUnderline"/>
        </w:rPr>
        <w:t xml:space="preserve"> </w:t>
      </w:r>
      <w:r w:rsidRPr="00C94B24">
        <w:rPr>
          <w:rStyle w:val="StyleUnderline"/>
        </w:rPr>
        <w:t>state.</w:t>
      </w:r>
      <w:r w:rsidRPr="00A64FEA">
        <w:t>59 In other words, if the UK at the same time intercepts the electronic communication of</w:t>
      </w:r>
      <w:r>
        <w:t xml:space="preserve"> </w:t>
      </w:r>
      <w:r w:rsidRPr="00A64FEA">
        <w:t>one UK national and one non-UK national living outside the UK, either both or neither have</w:t>
      </w:r>
      <w:r>
        <w:t xml:space="preserve"> </w:t>
      </w:r>
      <w:r w:rsidRPr="00A64FEA">
        <w:t xml:space="preserve">human rights vis-à-vis the UK. </w:t>
      </w:r>
      <w:r w:rsidRPr="00C92171">
        <w:rPr>
          <w:rStyle w:val="StyleUnderline"/>
        </w:rPr>
        <w:t>The citizen cannot be treated preferentially.</w:t>
      </w:r>
      <w:r>
        <w:rPr>
          <w:rStyle w:val="StyleUnderline"/>
        </w:rPr>
        <w:t xml:space="preserve"> </w:t>
      </w:r>
      <w:r w:rsidRPr="00A64FEA">
        <w:t>Second, if human rights treaties do apply to a particular interception or some other</w:t>
      </w:r>
      <w:r>
        <w:t xml:space="preserve"> </w:t>
      </w:r>
      <w:r w:rsidRPr="00A64FEA">
        <w:t>surveillance activity, and the intercepting state draws distinctions on the basis of nationality</w:t>
      </w:r>
      <w:r>
        <w:t xml:space="preserve"> </w:t>
      </w:r>
      <w:r w:rsidRPr="00A64FEA">
        <w:t>(as many of them do), this potentially implicates not only the privacy guarantees in the</w:t>
      </w:r>
      <w:r>
        <w:t xml:space="preserve"> </w:t>
      </w:r>
      <w:r w:rsidRPr="00A64FEA">
        <w:t>treaties, but also those on equality and non-discrimination. A nationality-based distinction</w:t>
      </w:r>
      <w:r>
        <w:t xml:space="preserve"> </w:t>
      </w:r>
      <w:r w:rsidRPr="00A64FEA">
        <w:t>would be justified only if it pursues a legitimate aim (such as the protection of national</w:t>
      </w:r>
      <w:r>
        <w:t xml:space="preserve"> </w:t>
      </w:r>
      <w:r w:rsidRPr="00A64FEA">
        <w:t>security) and the measures taken serve that aim and are proportionate.60 If the rationale for</w:t>
      </w:r>
      <w:r>
        <w:t xml:space="preserve"> </w:t>
      </w:r>
      <w:r w:rsidRPr="00A64FEA">
        <w:t>protecting privacy interests is the value of the autonomy and independence of individuals, of</w:t>
      </w:r>
      <w:r>
        <w:t xml:space="preserve"> </w:t>
      </w:r>
      <w:r w:rsidRPr="00A64FEA">
        <w:t>enabling them to lead their lives without state intrusion, then distinctions based on nationality</w:t>
      </w:r>
      <w:r>
        <w:t xml:space="preserve"> </w:t>
      </w:r>
      <w:r w:rsidRPr="00A64FEA">
        <w:t xml:space="preserve">alone would seem hard to justify.61 </w:t>
      </w:r>
      <w:r w:rsidRPr="00C92171">
        <w:rPr>
          <w:rStyle w:val="StyleUnderline"/>
        </w:rPr>
        <w:t>This is particularly so because it simply cannot be</w:t>
      </w:r>
      <w:r>
        <w:rPr>
          <w:rStyle w:val="StyleUnderline"/>
        </w:rPr>
        <w:t xml:space="preserve"> </w:t>
      </w:r>
      <w:r w:rsidRPr="00C92171">
        <w:rPr>
          <w:rStyle w:val="StyleUnderline"/>
        </w:rPr>
        <w:t>reasonably argued that non-citizens are as a class inherently more dangerous to the security</w:t>
      </w:r>
      <w:r>
        <w:rPr>
          <w:rStyle w:val="StyleUnderline"/>
        </w:rPr>
        <w:t xml:space="preserve"> </w:t>
      </w:r>
      <w:r w:rsidRPr="00C92171">
        <w:rPr>
          <w:rStyle w:val="StyleUnderline"/>
        </w:rPr>
        <w:t>of a state than its own citizens or permanent residents</w:t>
      </w:r>
      <w:r w:rsidRPr="00A64FEA">
        <w:t xml:space="preserve"> (viz. the 7 July 2005 London tube</w:t>
      </w:r>
      <w:r>
        <w:t xml:space="preserve"> </w:t>
      </w:r>
      <w:r w:rsidRPr="00A64FEA">
        <w:t>terrorist bombings, conducted by UK nationals, the 5 November 2009 mass shootings at Fort</w:t>
      </w:r>
      <w:r>
        <w:t xml:space="preserve"> </w:t>
      </w:r>
      <w:r w:rsidRPr="00A64FEA">
        <w:t xml:space="preserve">Hood, Texas, by </w:t>
      </w:r>
      <w:proofErr w:type="spellStart"/>
      <w:r w:rsidRPr="00A64FEA">
        <w:t>Nidal</w:t>
      </w:r>
      <w:proofErr w:type="spellEnd"/>
      <w:r w:rsidRPr="00A64FEA">
        <w:t xml:space="preserve"> Hasan, a US national and then a major in the US Army, or the 15</w:t>
      </w:r>
      <w:r>
        <w:t xml:space="preserve"> </w:t>
      </w:r>
      <w:r w:rsidRPr="00A64FEA">
        <w:t xml:space="preserve">April 2013 Boston Marathon bombings, perpetrated by the </w:t>
      </w:r>
      <w:proofErr w:type="spellStart"/>
      <w:r w:rsidRPr="00A64FEA">
        <w:t>Tsarnaev</w:t>
      </w:r>
      <w:proofErr w:type="spellEnd"/>
      <w:r w:rsidRPr="00A64FEA">
        <w:t xml:space="preserve"> brothers, one of whom</w:t>
      </w:r>
      <w:r>
        <w:t xml:space="preserve"> </w:t>
      </w:r>
      <w:r w:rsidRPr="00A64FEA">
        <w:t>was a US citizen and the other a US permanent resident).62</w:t>
      </w:r>
      <w:r>
        <w:t xml:space="preserve"> </w:t>
      </w:r>
      <w:r w:rsidRPr="00C92171">
        <w:rPr>
          <w:rStyle w:val="StyleUnderline"/>
        </w:rPr>
        <w:t xml:space="preserve">This is not to say, </w:t>
      </w:r>
      <w:r w:rsidRPr="00A64FEA">
        <w:t xml:space="preserve">on the other hand, </w:t>
      </w:r>
      <w:r w:rsidRPr="00C92171">
        <w:rPr>
          <w:rStyle w:val="StyleUnderline"/>
        </w:rPr>
        <w:t>that no distinctions may be drawn at all on the</w:t>
      </w:r>
      <w:r>
        <w:rPr>
          <w:rStyle w:val="StyleUnderline"/>
        </w:rPr>
        <w:t xml:space="preserve"> </w:t>
      </w:r>
      <w:r w:rsidRPr="00C92171">
        <w:rPr>
          <w:rStyle w:val="StyleUnderline"/>
        </w:rPr>
        <w:t>basis of the location or type of surveillance or other individual characteristic of the target. But</w:t>
      </w:r>
      <w:r>
        <w:rPr>
          <w:rStyle w:val="StyleUnderline"/>
        </w:rPr>
        <w:t xml:space="preserve"> </w:t>
      </w:r>
      <w:r w:rsidRPr="00C92171">
        <w:rPr>
          <w:rStyle w:val="StyleUnderline"/>
        </w:rPr>
        <w:t xml:space="preserve">it would be difficult </w:t>
      </w:r>
      <w:r w:rsidRPr="00A64FEA">
        <w:t xml:space="preserve">for the UK </w:t>
      </w:r>
      <w:r w:rsidRPr="00C92171">
        <w:rPr>
          <w:rStyle w:val="StyleUnderline"/>
        </w:rPr>
        <w:t>to justify,</w:t>
      </w:r>
      <w:r w:rsidRPr="00A64FEA">
        <w:t xml:space="preserve"> say,</w:t>
      </w:r>
      <w:r w:rsidRPr="00C92171">
        <w:rPr>
          <w:rStyle w:val="StyleUnderline"/>
        </w:rPr>
        <w:t xml:space="preserve"> having one surveillance regime for its own</w:t>
      </w:r>
      <w:r>
        <w:rPr>
          <w:rStyle w:val="StyleUnderline"/>
        </w:rPr>
        <w:t xml:space="preserve"> </w:t>
      </w:r>
      <w:r w:rsidRPr="00C92171">
        <w:rPr>
          <w:rStyle w:val="StyleUnderline"/>
        </w:rPr>
        <w:t>citizens</w:t>
      </w:r>
      <w:r w:rsidRPr="00A64FEA">
        <w:t xml:space="preserve"> living in the UK, </w:t>
      </w:r>
      <w:r w:rsidRPr="00C92171">
        <w:rPr>
          <w:rStyle w:val="StyleUnderline"/>
        </w:rPr>
        <w:t xml:space="preserve">and another for foreign nationals </w:t>
      </w:r>
      <w:r w:rsidRPr="00A64FEA">
        <w:t xml:space="preserve">who are also in the UK, </w:t>
      </w:r>
      <w:r w:rsidRPr="00C92171">
        <w:rPr>
          <w:rStyle w:val="StyleUnderline"/>
        </w:rPr>
        <w:t>or to treat</w:t>
      </w:r>
      <w:r>
        <w:rPr>
          <w:rStyle w:val="StyleUnderline"/>
        </w:rPr>
        <w:t xml:space="preserve"> </w:t>
      </w:r>
      <w:r w:rsidRPr="00C92171">
        <w:rPr>
          <w:rStyle w:val="StyleUnderline"/>
        </w:rPr>
        <w:t>citizens and non-citizens radically differently in an extraterritorial context.</w:t>
      </w:r>
      <w:r w:rsidRPr="00A64FEA">
        <w:t>63 Thus, for</w:t>
      </w:r>
      <w:r>
        <w:t xml:space="preserve"> </w:t>
      </w:r>
      <w:r w:rsidRPr="00A64FEA">
        <w:t xml:space="preserve">instance, in the </w:t>
      </w:r>
      <w:proofErr w:type="spellStart"/>
      <w:r w:rsidRPr="00A64FEA">
        <w:t>Belmarsh</w:t>
      </w:r>
      <w:proofErr w:type="spellEnd"/>
      <w:r w:rsidRPr="00A64FEA">
        <w:t xml:space="preserve"> case the House of Lords struck down the UK government’s post</w:t>
      </w:r>
      <w:r>
        <w:t xml:space="preserve"> </w:t>
      </w:r>
      <w:r w:rsidRPr="00A64FEA">
        <w:t>9/11 order derogating from Article 5 ECHR, which allowed for the preventive security</w:t>
      </w:r>
      <w:r>
        <w:t xml:space="preserve"> </w:t>
      </w:r>
      <w:r w:rsidRPr="00A64FEA">
        <w:t xml:space="preserve">detention of foreign nationals, on the grounds that </w:t>
      </w:r>
      <w:r w:rsidRPr="00A64FEA">
        <w:lastRenderedPageBreak/>
        <w:t>distinguishing between nationals and</w:t>
      </w:r>
      <w:r>
        <w:t xml:space="preserve"> </w:t>
      </w:r>
      <w:r w:rsidRPr="00A64FEA">
        <w:t>foreigners in the counter-terrorism context was disproportionate, discriminatory and</w:t>
      </w:r>
      <w:r>
        <w:t xml:space="preserve"> </w:t>
      </w:r>
      <w:r w:rsidRPr="00A64FEA">
        <w:t>irrational.64 This was also the conclusion of a unanimous Grand Chamber of the European</w:t>
      </w:r>
      <w:r>
        <w:t xml:space="preserve"> </w:t>
      </w:r>
      <w:r w:rsidRPr="00A64FEA">
        <w:t>Court of Human Rights, despite the fact that it was prepared to pay the UK significant</w:t>
      </w:r>
      <w:r>
        <w:t xml:space="preserve"> </w:t>
      </w:r>
      <w:r w:rsidRPr="00A64FEA">
        <w:t>deference in determining whether an emergency threatening the life of the nation in the sense</w:t>
      </w:r>
      <w:r>
        <w:t xml:space="preserve"> </w:t>
      </w:r>
      <w:r w:rsidRPr="00A64FEA">
        <w:t>of Article 15 ECHR existed and what measures were appropriate to deal with that emergency:</w:t>
      </w:r>
      <w:r>
        <w:t xml:space="preserve"> </w:t>
      </w:r>
      <w:r w:rsidRPr="00A64FEA">
        <w:t>The Court, however, considers that the House of Lords was correct in holding that the</w:t>
      </w:r>
      <w:r>
        <w:t xml:space="preserve"> </w:t>
      </w:r>
      <w:r w:rsidRPr="00A64FEA">
        <w:t>impugned powers were not to be seen as immigration measures, where a distinction</w:t>
      </w:r>
      <w:r>
        <w:t xml:space="preserve"> </w:t>
      </w:r>
      <w:r w:rsidRPr="00A64FEA">
        <w:t>between nationals and non-nationals would be legitimate, but instead as concerned</w:t>
      </w:r>
      <w:r>
        <w:t xml:space="preserve"> </w:t>
      </w:r>
      <w:r w:rsidRPr="00A64FEA">
        <w:t>with national security. Part 4 of the 2001 Act was designed to avert a real and</w:t>
      </w:r>
      <w:r>
        <w:t xml:space="preserve"> </w:t>
      </w:r>
      <w:r w:rsidRPr="00A64FEA">
        <w:t>imminent threat of terrorist attack which, on the evidence, was posed by both</w:t>
      </w:r>
      <w:r>
        <w:t xml:space="preserve"> </w:t>
      </w:r>
      <w:r w:rsidRPr="00A64FEA">
        <w:t>nationals and non-nationals. The choice by the Government and Parliament of an</w:t>
      </w:r>
      <w:r>
        <w:t xml:space="preserve"> </w:t>
      </w:r>
      <w:r w:rsidRPr="00A64FEA">
        <w:t>immigration measure to address what was essentially a security issue had the result of</w:t>
      </w:r>
      <w:r>
        <w:t xml:space="preserve"> </w:t>
      </w:r>
      <w:r w:rsidRPr="00A64FEA">
        <w:t>failing adequately to address the problem, while imposing a disproportionate and</w:t>
      </w:r>
      <w:r>
        <w:t xml:space="preserve"> </w:t>
      </w:r>
      <w:r w:rsidRPr="00A64FEA">
        <w:t>discriminatory burden of indefinite detention on one group of suspected terrorists. As</w:t>
      </w:r>
      <w:r>
        <w:t xml:space="preserve"> </w:t>
      </w:r>
      <w:r w:rsidRPr="00A64FEA">
        <w:t>the House of Lords found, there was no significant difference in the potential adverse</w:t>
      </w:r>
      <w:r>
        <w:t xml:space="preserve"> </w:t>
      </w:r>
      <w:r w:rsidRPr="00A64FEA">
        <w:t>impact of detention without charge on a national or on a non-national who in practice</w:t>
      </w:r>
      <w:r>
        <w:t xml:space="preserve"> </w:t>
      </w:r>
      <w:r w:rsidRPr="00A64FEA">
        <w:t>could not leave the country because of fear of torture abroad. ... [T]he Court notes that</w:t>
      </w:r>
      <w:r>
        <w:t xml:space="preserve"> </w:t>
      </w:r>
      <w:r w:rsidRPr="00A64FEA">
        <w:t>the national courts, including SIAC, which saw both the open and the closed material,</w:t>
      </w:r>
      <w:r>
        <w:t xml:space="preserve"> </w:t>
      </w:r>
      <w:r w:rsidRPr="00A64FEA">
        <w:t>were not convinced that the threat from non-nationals was more serious than that from</w:t>
      </w:r>
      <w:r>
        <w:t xml:space="preserve"> </w:t>
      </w:r>
      <w:r w:rsidRPr="00A64FEA">
        <w:t>nationals. In conclusion, therefore, the Court, like the House of Lords, and contrary</w:t>
      </w:r>
      <w:r>
        <w:t xml:space="preserve"> </w:t>
      </w:r>
      <w:r w:rsidRPr="00A64FEA">
        <w:t>to the Government’s contention, finds that the derogating measures were</w:t>
      </w:r>
      <w:r>
        <w:t xml:space="preserve"> </w:t>
      </w:r>
      <w:r w:rsidRPr="00A64FEA">
        <w:t>disproportionate in that they discriminated unjustifiably between nationals and non-</w:t>
      </w:r>
      <w:r>
        <w:t xml:space="preserve"> </w:t>
      </w:r>
      <w:r w:rsidRPr="00A64FEA">
        <w:t>nationals.65</w:t>
      </w:r>
      <w:r>
        <w:t xml:space="preserve"> </w:t>
      </w:r>
      <w:r w:rsidRPr="00A64FEA">
        <w:t xml:space="preserve">In sum, </w:t>
      </w:r>
      <w:r w:rsidRPr="000E266F">
        <w:rPr>
          <w:rStyle w:val="StyleUnderline"/>
        </w:rPr>
        <w:t>one cannot escape the conclusion that under the moral logic of human rights law</w:t>
      </w:r>
      <w:r>
        <w:rPr>
          <w:rStyle w:val="StyleUnderline"/>
        </w:rPr>
        <w:t xml:space="preserve"> </w:t>
      </w:r>
      <w:r w:rsidRPr="000E266F">
        <w:rPr>
          <w:rStyle w:val="StyleUnderline"/>
        </w:rPr>
        <w:t>citizens and non-citizens are equally deserving of protection for their rights generally, and</w:t>
      </w:r>
      <w:r>
        <w:rPr>
          <w:rStyle w:val="StyleUnderline"/>
        </w:rPr>
        <w:t xml:space="preserve"> </w:t>
      </w:r>
      <w:r w:rsidRPr="000E266F">
        <w:rPr>
          <w:rStyle w:val="StyleUnderline"/>
        </w:rPr>
        <w:t xml:space="preserve">privacy specifically. In the </w:t>
      </w:r>
      <w:r w:rsidRPr="00A64FEA">
        <w:t xml:space="preserve">counterterrorism and </w:t>
      </w:r>
      <w:r w:rsidRPr="000E266F">
        <w:rPr>
          <w:rStyle w:val="StyleUnderline"/>
        </w:rPr>
        <w:t>surveillance context, non-citizens neither</w:t>
      </w:r>
      <w:r>
        <w:rPr>
          <w:rStyle w:val="StyleUnderline"/>
        </w:rPr>
        <w:t xml:space="preserve"> </w:t>
      </w:r>
      <w:r w:rsidRPr="000E266F">
        <w:rPr>
          <w:rStyle w:val="StyleUnderline"/>
        </w:rPr>
        <w:t>inherently pose a greater threat to a state’s security than its citizens, nor is their private</w:t>
      </w:r>
      <w:r>
        <w:rPr>
          <w:rStyle w:val="StyleUnderline"/>
        </w:rPr>
        <w:t xml:space="preserve"> </w:t>
      </w:r>
      <w:r w:rsidRPr="000E266F">
        <w:rPr>
          <w:rStyle w:val="StyleUnderline"/>
        </w:rPr>
        <w:t>information of inherently greater value or interest to the state.</w:t>
      </w:r>
      <w:r w:rsidRPr="00A64FEA">
        <w:t xml:space="preserve">66 </w:t>
      </w:r>
      <w:r w:rsidRPr="000E266F">
        <w:rPr>
          <w:rStyle w:val="StyleUnderline"/>
        </w:rPr>
        <w:t>If citizenship is normatively</w:t>
      </w:r>
      <w:r>
        <w:rPr>
          <w:rStyle w:val="StyleUnderline"/>
        </w:rPr>
        <w:t xml:space="preserve"> </w:t>
      </w:r>
      <w:r w:rsidRPr="000E266F">
        <w:rPr>
          <w:rStyle w:val="StyleUnderline"/>
        </w:rPr>
        <w:t>irrelevant for the threshold question of whether a human rights treaty applies to a particular</w:t>
      </w:r>
      <w:r>
        <w:rPr>
          <w:rStyle w:val="StyleUnderline"/>
        </w:rPr>
        <w:t xml:space="preserve"> </w:t>
      </w:r>
      <w:r w:rsidRPr="000E266F">
        <w:rPr>
          <w:rStyle w:val="StyleUnderline"/>
        </w:rPr>
        <w:t>act of surveillance, and may be relevant only for the substantive merits question of whether</w:t>
      </w:r>
      <w:r>
        <w:rPr>
          <w:rStyle w:val="StyleUnderline"/>
        </w:rPr>
        <w:t xml:space="preserve"> </w:t>
      </w:r>
      <w:r w:rsidRPr="000E266F">
        <w:rPr>
          <w:rStyle w:val="StyleUnderline"/>
        </w:rPr>
        <w:t>the right to privacy or the prohibition of discrimination have been violated, then the truly</w:t>
      </w:r>
      <w:r>
        <w:rPr>
          <w:rStyle w:val="StyleUnderline"/>
        </w:rPr>
        <w:t xml:space="preserve"> </w:t>
      </w:r>
      <w:r w:rsidRPr="000E266F">
        <w:rPr>
          <w:rStyle w:val="StyleUnderline"/>
        </w:rPr>
        <w:t>critical question becomes the territorial scope of human rights treaties on the basis of the</w:t>
      </w:r>
      <w:r>
        <w:rPr>
          <w:rStyle w:val="StyleUnderline"/>
        </w:rPr>
        <w:t xml:space="preserve"> </w:t>
      </w:r>
      <w:r w:rsidRPr="000E266F">
        <w:rPr>
          <w:rStyle w:val="StyleUnderline"/>
        </w:rPr>
        <w:t>location of the individual and/or the interference with his rights, regardless of that person’s</w:t>
      </w:r>
      <w:r>
        <w:rPr>
          <w:rStyle w:val="StyleUnderline"/>
        </w:rPr>
        <w:t xml:space="preserve"> </w:t>
      </w:r>
      <w:r w:rsidRPr="000E266F">
        <w:rPr>
          <w:rStyle w:val="StyleUnderline"/>
        </w:rPr>
        <w:t>nationality.</w:t>
      </w:r>
      <w:r w:rsidRPr="00A64FEA">
        <w:t xml:space="preserve"> With this in mind, let us look at whether the text of ICCPR can allow for its</w:t>
      </w:r>
      <w:r>
        <w:t xml:space="preserve"> </w:t>
      </w:r>
      <w:r w:rsidRPr="00A64FEA">
        <w:t xml:space="preserve">extraterritorial application. </w:t>
      </w:r>
    </w:p>
    <w:p w14:paraId="49B1167C" w14:textId="2DC278AA" w:rsidR="002E3DFC" w:rsidRDefault="002E3DFC" w:rsidP="002E3DFC"/>
    <w:p w14:paraId="29B875A7" w14:textId="77777777" w:rsidR="002E3DFC" w:rsidRDefault="002E3DFC" w:rsidP="002E3DFC">
      <w:pPr>
        <w:pStyle w:val="Heading4"/>
      </w:pPr>
      <w:r>
        <w:t>Title III and FISA are the controlling pieces of surveillance legislation – domestic surveillance should be interpreted as locations carried on WITHIN the US</w:t>
      </w:r>
    </w:p>
    <w:p w14:paraId="24866302" w14:textId="77777777" w:rsidR="002E3DFC" w:rsidRDefault="002E3DFC" w:rsidP="002E3DFC">
      <w:r>
        <w:t xml:space="preserve">Elizabeth B. </w:t>
      </w:r>
      <w:proofErr w:type="spellStart"/>
      <w:r w:rsidRPr="00D90D1D">
        <w:rPr>
          <w:rStyle w:val="Style13ptBold"/>
        </w:rPr>
        <w:t>Bazan</w:t>
      </w:r>
      <w:proofErr w:type="spellEnd"/>
      <w:r w:rsidRPr="00D90D1D">
        <w:rPr>
          <w:rStyle w:val="Style13ptBold"/>
        </w:rPr>
        <w:t xml:space="preserve"> and</w:t>
      </w:r>
      <w:r>
        <w:t xml:space="preserve"> Jennifer K. </w:t>
      </w:r>
      <w:proofErr w:type="spellStart"/>
      <w:r w:rsidRPr="00D90D1D">
        <w:rPr>
          <w:rStyle w:val="Style13ptBold"/>
        </w:rPr>
        <w:t>Elsea</w:t>
      </w:r>
      <w:proofErr w:type="spellEnd"/>
      <w:r>
        <w:t xml:space="preserve"> (Legislative Attorneys, American Law Division, Congressional Research Service) January </w:t>
      </w:r>
      <w:r w:rsidRPr="00D90D1D">
        <w:rPr>
          <w:rStyle w:val="Style13ptBold"/>
        </w:rPr>
        <w:t>2006</w:t>
      </w:r>
      <w:r>
        <w:t xml:space="preserve"> “Presidential Authority to Conduct Warrantless Electronic Surveillance to Gather Foreign Intelligence Information” </w:t>
      </w:r>
      <w:hyperlink r:id="rId6" w:history="1">
        <w:r w:rsidRPr="00276C39">
          <w:rPr>
            <w:rStyle w:val="Hyperlink"/>
          </w:rPr>
          <w:t>https://www.epic.org/privacy/terrorism/fisa/crs_analysis.pdf</w:t>
        </w:r>
      </w:hyperlink>
    </w:p>
    <w:p w14:paraId="52910750" w14:textId="77777777" w:rsidR="002E3DFC" w:rsidRDefault="002E3DFC" w:rsidP="002E3DFC">
      <w:r>
        <w:t>Electronic Surveillance:</w:t>
      </w:r>
      <w:r w:rsidRPr="00AD4F8D">
        <w:rPr>
          <w:rStyle w:val="StyleUnderline"/>
        </w:rPr>
        <w:t xml:space="preserve"> The Current Statutory Framework</w:t>
      </w:r>
      <w:r>
        <w:t xml:space="preserve"> The interception of wire, oral, or electronic communications </w:t>
      </w:r>
      <w:r w:rsidRPr="00AD4F8D">
        <w:rPr>
          <w:rStyle w:val="StyleUnderline"/>
        </w:rPr>
        <w:t xml:space="preserve">is regulated by Title III </w:t>
      </w:r>
      <w:r>
        <w:t xml:space="preserve">57 </w:t>
      </w:r>
      <w:r w:rsidRPr="00AD4F8D">
        <w:rPr>
          <w:rStyle w:val="StyleUnderline"/>
        </w:rPr>
        <w:t>of the Omnibus Crime Control and Safe Streets Act of 1968</w:t>
      </w:r>
      <w:r>
        <w:t xml:space="preserve"> (“Title III”), as amended.58 </w:t>
      </w:r>
      <w:r w:rsidRPr="00AD4F8D">
        <w:rPr>
          <w:rStyle w:val="StyleUnderline"/>
        </w:rPr>
        <w:t>Government surveillance for criminal law enforcement is permitted under certain</w:t>
      </w:r>
      <w:r>
        <w:rPr>
          <w:rStyle w:val="StyleUnderline"/>
        </w:rPr>
        <w:t xml:space="preserve"> </w:t>
      </w:r>
      <w:r w:rsidRPr="00AD4F8D">
        <w:rPr>
          <w:rStyle w:val="StyleUnderline"/>
        </w:rPr>
        <w:t>circumstances and in accordance with the procedures set forth in Title III. Government</w:t>
      </w:r>
      <w:r>
        <w:rPr>
          <w:rStyle w:val="StyleUnderline"/>
        </w:rPr>
        <w:t xml:space="preserve"> </w:t>
      </w:r>
      <w:r w:rsidRPr="00AD4F8D">
        <w:rPr>
          <w:rStyle w:val="StyleUnderline"/>
        </w:rPr>
        <w:t>surveillance for the gathering of foreign intelligence information is covered by FISA. These</w:t>
      </w:r>
      <w:r>
        <w:rPr>
          <w:rStyle w:val="StyleUnderline"/>
        </w:rPr>
        <w:t xml:space="preserve"> </w:t>
      </w:r>
      <w:r w:rsidRPr="00AD4F8D">
        <w:rPr>
          <w:rStyle w:val="StyleUnderline"/>
        </w:rPr>
        <w:t>statutes are relevant to the analysis of the legality of the reported NSA surveillance to the</w:t>
      </w:r>
      <w:r>
        <w:rPr>
          <w:rStyle w:val="StyleUnderline"/>
        </w:rPr>
        <w:t xml:space="preserve"> </w:t>
      </w:r>
      <w:r w:rsidRPr="00AD4F8D">
        <w:rPr>
          <w:rStyle w:val="StyleUnderline"/>
        </w:rPr>
        <w:t xml:space="preserve">extent that their </w:t>
      </w:r>
      <w:r w:rsidRPr="00AD4F8D">
        <w:rPr>
          <w:rStyle w:val="StyleUnderline"/>
        </w:rPr>
        <w:lastRenderedPageBreak/>
        <w:t>provisions are meant to cover such surveillance, prohibit it, or explicitly</w:t>
      </w:r>
      <w:r>
        <w:rPr>
          <w:rStyle w:val="StyleUnderline"/>
        </w:rPr>
        <w:t xml:space="preserve"> </w:t>
      </w:r>
      <w:r w:rsidRPr="00AD4F8D">
        <w:rPr>
          <w:rStyle w:val="StyleUnderline"/>
        </w:rPr>
        <w:t>exempt it from requirements therein.</w:t>
      </w:r>
      <w:r>
        <w:t xml:space="preserve"> If Congress meant for FISA to occupy the entire field of electronic surveillance of the type that is being conducted pursuant to the President’s executive order, then the operation may fall under the third tier of Justice Jackson’s formula, in which the President’s “power is at its lowest ebb” and a court could sustain it only by “disabling the Congress from acting upon the subject.” In other words, if FISA, together 59 with Title III, were found to occupy the field, then for a court to sustain the President’s authorization of electronic surveillance to acquire foreign intelligence information outside the FISA framework, FISA would have to be considered an unconstitutional encroachment on inherent presidential authority. If, on the other hand, FISA leaves room for the NSA surveillance outside its strictures, then the claimed power might fall into the first or second categories, as either condoned by Congress (expressly or implicitly), or simply left untouched. Title III. </w:t>
      </w:r>
      <w:r w:rsidRPr="00AD4F8D">
        <w:rPr>
          <w:rStyle w:val="StyleUnderline"/>
        </w:rPr>
        <w:t>Title III provides the means for the Attorney General and designated assistants</w:t>
      </w:r>
      <w:r>
        <w:rPr>
          <w:rStyle w:val="StyleUnderline"/>
        </w:rPr>
        <w:t xml:space="preserve"> </w:t>
      </w:r>
      <w:r w:rsidRPr="00AD4F8D">
        <w:rPr>
          <w:rStyle w:val="StyleUnderline"/>
        </w:rPr>
        <w:t>to seek a court order authorizing a wiretap or similar electronic surveillance to investigate</w:t>
      </w:r>
      <w:r>
        <w:rPr>
          <w:rStyle w:val="StyleUnderline"/>
        </w:rPr>
        <w:t xml:space="preserve"> </w:t>
      </w:r>
      <w:r w:rsidRPr="00AD4F8D">
        <w:rPr>
          <w:rStyle w:val="StyleUnderline"/>
        </w:rPr>
        <w:t>certain crimes</w:t>
      </w:r>
      <w:r>
        <w:t xml:space="preserve"> (18 U.S.C. § 2516). Most other interceptions of electronic communications are prohibited unless the activity falls under an explicit exception. Under 18 U.S.C. § 2511, any person who “intentionally intercepts . . . any wire, oral, or electronic communication” or “intentionally uses . . . any electronic, mechanical, or other device [that transmits a signal over wire or radio frequencies, or is connected with interstate or foreign commerce] to intercept any oral communication,” without the consent of at least one party to the conversation, is subject to punishment or liability for civil damages. The statute also prohibits the intentional disclosure of the contents of an intercepted communication. It prohibits attempts to engage in the prohibited conduct as well as solicitation of other persons to carry out such activity. Certain exceptions in Title III apply to federal employees and other persons “acting under color of law,” including exceptions for foreign intelligence acquisition. Section 2511 60 excepts officers, employees, and agents of the United States who, in the normal course of their official duty, conduct electronic surveillance pursuant to FISA (18 U.S.C. § 2511(2</w:t>
      </w:r>
      <w:proofErr w:type="gramStart"/>
      <w:r>
        <w:t>)(</w:t>
      </w:r>
      <w:proofErr w:type="gramEnd"/>
      <w:r>
        <w:t xml:space="preserve">e)). Furthermore, Congress emphasized in § 1511(2)(f) that Nothing contained in [chapters 119 (Title III), 121 (stored wire or electronic surveillance or access to transactional records) or 206 (pen registers and trap and trace devices) of title 18, U.S. Code], or section 705 of the Communications Act of 1934, shall be deemed to 61 affect the acquisition by the United States Government of foreign intelligence information from international or foreign communications, or foreign intelligence activities conducted in accordance with otherwise applicable Federal law involving a foreign electronic communications system, utilizing a means other than electronic surveillance as defined in section 101 of the Foreign Intelligence Surveillance Act of 1978, and procedures in this chapter [119] or chapter 121 and the Foreign Intelligence Surveillance Act of 1978 shall be the exclusive means by which electronic surveillance, as defined in section 101 of such Act, and the interception of domestic wire, oral, and electronic communications may be conducted.62 </w:t>
      </w:r>
      <w:r w:rsidRPr="00AD4F8D">
        <w:rPr>
          <w:rStyle w:val="StyleUnderline"/>
        </w:rPr>
        <w:t>Title III does not define “international or foreign communications” or “domestic.” It is</w:t>
      </w:r>
      <w:r>
        <w:rPr>
          <w:rStyle w:val="StyleUnderline"/>
        </w:rPr>
        <w:t xml:space="preserve"> </w:t>
      </w:r>
      <w:r w:rsidRPr="00AD4F8D">
        <w:rPr>
          <w:rStyle w:val="StyleUnderline"/>
        </w:rPr>
        <w:t>unclear under the language of this section whether communications that originate outside the</w:t>
      </w:r>
      <w:r>
        <w:rPr>
          <w:rStyle w:val="StyleUnderline"/>
        </w:rPr>
        <w:t xml:space="preserve"> </w:t>
      </w:r>
      <w:r w:rsidRPr="00AD4F8D">
        <w:rPr>
          <w:rStyle w:val="StyleUnderline"/>
        </w:rPr>
        <w:t>United States but are received within U.S. territory</w:t>
      </w:r>
      <w:r>
        <w:t xml:space="preserve">, or vice versa, </w:t>
      </w:r>
      <w:r w:rsidRPr="00AD4F8D">
        <w:rPr>
          <w:rStyle w:val="StyleUnderline"/>
        </w:rPr>
        <w:t>were intended to be treated</w:t>
      </w:r>
      <w:r>
        <w:rPr>
          <w:rStyle w:val="StyleUnderline"/>
        </w:rPr>
        <w:t xml:space="preserve"> </w:t>
      </w:r>
      <w:r w:rsidRPr="00AD4F8D">
        <w:rPr>
          <w:rStyle w:val="StyleUnderline"/>
        </w:rPr>
        <w:t>as foreign, international or domestic. Recourse to the plain meaning of the words provides</w:t>
      </w:r>
      <w:r>
        <w:rPr>
          <w:rStyle w:val="StyleUnderline"/>
        </w:rPr>
        <w:t xml:space="preserve"> </w:t>
      </w:r>
      <w:r w:rsidRPr="00AD4F8D">
        <w:rPr>
          <w:rStyle w:val="StyleUnderline"/>
        </w:rPr>
        <w:t>some illumination. Webster’s</w:t>
      </w:r>
      <w:r>
        <w:t xml:space="preserve"> New Collegiate </w:t>
      </w:r>
      <w:r w:rsidRPr="00AD4F8D">
        <w:rPr>
          <w:rStyle w:val="StyleUnderline"/>
        </w:rPr>
        <w:t>Dictionary</w:t>
      </w:r>
      <w:r>
        <w:t xml:space="preserve"> (1977), in pertinent part, </w:t>
      </w:r>
      <w:r w:rsidRPr="00AD4F8D">
        <w:rPr>
          <w:rStyle w:val="StyleUnderline"/>
        </w:rPr>
        <w:t>defines</w:t>
      </w:r>
      <w:r>
        <w:rPr>
          <w:rStyle w:val="StyleUnderline"/>
        </w:rPr>
        <w:t xml:space="preserve"> </w:t>
      </w:r>
      <w:r w:rsidRPr="00AD4F8D">
        <w:rPr>
          <w:rStyle w:val="StyleUnderline"/>
        </w:rPr>
        <w:t>“international” to mean “affecting or involving two or more nations” or “of or relating to one</w:t>
      </w:r>
      <w:r>
        <w:rPr>
          <w:rStyle w:val="StyleUnderline"/>
        </w:rPr>
        <w:t xml:space="preserve"> </w:t>
      </w:r>
      <w:r w:rsidRPr="00AD4F8D">
        <w:rPr>
          <w:rStyle w:val="StyleUnderline"/>
        </w:rPr>
        <w:t>whose activities extend across national boundaries.” Therefore, “international</w:t>
      </w:r>
      <w:r>
        <w:rPr>
          <w:rStyle w:val="StyleUnderline"/>
        </w:rPr>
        <w:t xml:space="preserve"> </w:t>
      </w:r>
      <w:r w:rsidRPr="00AD4F8D">
        <w:rPr>
          <w:rStyle w:val="StyleUnderline"/>
        </w:rPr>
        <w:t>communications” might be viewed as referring to communications which extend across</w:t>
      </w:r>
      <w:r>
        <w:rPr>
          <w:rStyle w:val="StyleUnderline"/>
        </w:rPr>
        <w:t xml:space="preserve"> </w:t>
      </w:r>
      <w:r w:rsidRPr="00AD4F8D">
        <w:rPr>
          <w:rStyle w:val="StyleUnderline"/>
        </w:rPr>
        <w:t xml:space="preserve">national boundaries or which involve two or more nations. “Foreign” is defined </w:t>
      </w:r>
      <w:r>
        <w:t xml:space="preserve">therein, in pertinent part, </w:t>
      </w:r>
      <w:r w:rsidRPr="00AD4F8D">
        <w:rPr>
          <w:rStyle w:val="StyleUnderline"/>
        </w:rPr>
        <w:t xml:space="preserve">as “situated outside a place or country; </w:t>
      </w:r>
      <w:proofErr w:type="spellStart"/>
      <w:proofErr w:type="gramStart"/>
      <w:r w:rsidRPr="00AD4F8D">
        <w:rPr>
          <w:rStyle w:val="StyleUnderline"/>
        </w:rPr>
        <w:t>esp</w:t>
      </w:r>
      <w:proofErr w:type="spellEnd"/>
      <w:proofErr w:type="gramEnd"/>
      <w:r w:rsidRPr="00AD4F8D">
        <w:rPr>
          <w:rStyle w:val="StyleUnderline"/>
        </w:rPr>
        <w:t xml:space="preserve"> situated outside one’s own</w:t>
      </w:r>
      <w:r>
        <w:rPr>
          <w:rStyle w:val="StyleUnderline"/>
        </w:rPr>
        <w:t xml:space="preserve"> </w:t>
      </w:r>
      <w:r w:rsidRPr="00AD4F8D">
        <w:rPr>
          <w:rStyle w:val="StyleUnderline"/>
        </w:rPr>
        <w:t xml:space="preserve">country.” Thus, “foreign communications” might be interpreted </w:t>
      </w:r>
      <w:r w:rsidRPr="00AD4F8D">
        <w:rPr>
          <w:rStyle w:val="StyleUnderline"/>
        </w:rPr>
        <w:lastRenderedPageBreak/>
        <w:t>as referring to</w:t>
      </w:r>
      <w:r>
        <w:rPr>
          <w:rStyle w:val="StyleUnderline"/>
        </w:rPr>
        <w:t xml:space="preserve"> </w:t>
      </w:r>
      <w:r w:rsidRPr="00AD4F8D">
        <w:rPr>
          <w:rStyle w:val="StyleUnderline"/>
        </w:rPr>
        <w:t>communications taking place wholly outside the United States. “Domestic” is defined</w:t>
      </w:r>
      <w:r>
        <w:t xml:space="preserve">, in pertinent part, in Webster’s </w:t>
      </w:r>
      <w:r w:rsidRPr="00AD4F8D">
        <w:rPr>
          <w:rStyle w:val="StyleUnderline"/>
        </w:rPr>
        <w:t>to mean “of, relating to, or carried on within one and esp. one’s</w:t>
      </w:r>
      <w:r>
        <w:rPr>
          <w:rStyle w:val="StyleUnderline"/>
        </w:rPr>
        <w:t xml:space="preserve"> </w:t>
      </w:r>
      <w:r w:rsidRPr="00AD4F8D">
        <w:rPr>
          <w:rStyle w:val="StyleUnderline"/>
        </w:rPr>
        <w:t>own country.” Therefore, “domestic communications” may be defined as communications</w:t>
      </w:r>
      <w:r>
        <w:rPr>
          <w:rStyle w:val="StyleUnderline"/>
        </w:rPr>
        <w:t xml:space="preserve"> </w:t>
      </w:r>
      <w:r w:rsidRPr="00AD4F8D">
        <w:rPr>
          <w:rStyle w:val="StyleUnderline"/>
        </w:rPr>
        <w:t>carried on within the United States.</w:t>
      </w:r>
      <w:r>
        <w:rPr>
          <w:rStyle w:val="StyleUnderline"/>
        </w:rPr>
        <w:t xml:space="preserve"> </w:t>
      </w:r>
      <w:r>
        <w:t xml:space="preserve">The phrase “utilizing a means other than electronic surveillance [under FISA]” could be interpreted as modifying only the clause immediately before it or as modifying the previous clause as well. If it is read not to pertain to the clause regarding acquisition of intelligence from foreign or international communications, then Title III and the other named statutes would not affect the interception of foreign and international communications, whether they are acquired through electronic surveillance within the meaning of FISA or through other means. The legislative history does not support such a reading, however, for two reasons. First, the second clause, relating to intelligence activities involving foreign electronic communications systems, was inserted into the law in 1986 between the first 63 clause and the modifying phrase. It is thus clear that the modifier initially applied to the 64 first clause, and nothing in the legislative history suggests that Congress intended to effect such a radical change as exempting any electronic surveillance involving communications covered by FISA from the procedures required therein. Second, this conclusion is bolstered by the last sentence of the subsection, which specifies that </w:t>
      </w:r>
      <w:r w:rsidRPr="00AD4F8D">
        <w:rPr>
          <w:rStyle w:val="StyleUnderline"/>
        </w:rPr>
        <w:t>the methods authorized in FISA</w:t>
      </w:r>
      <w:r>
        <w:rPr>
          <w:rStyle w:val="StyleUnderline"/>
        </w:rPr>
        <w:t xml:space="preserve"> </w:t>
      </w:r>
      <w:r w:rsidRPr="00AD4F8D">
        <w:rPr>
          <w:rStyle w:val="StyleUnderline"/>
        </w:rPr>
        <w:t>and the other statutes are to be the exclusive methods by which the federal government is</w:t>
      </w:r>
      <w:r>
        <w:rPr>
          <w:rStyle w:val="StyleUnderline"/>
        </w:rPr>
        <w:t xml:space="preserve"> </w:t>
      </w:r>
      <w:r w:rsidRPr="00AD4F8D">
        <w:rPr>
          <w:rStyle w:val="StyleUnderline"/>
        </w:rPr>
        <w:t>authorized to intercept electronic communications. Whether given communications are</w:t>
      </w:r>
      <w:r>
        <w:rPr>
          <w:rStyle w:val="StyleUnderline"/>
        </w:rPr>
        <w:t xml:space="preserve"> </w:t>
      </w:r>
      <w:r w:rsidRPr="00AD4F8D">
        <w:rPr>
          <w:rStyle w:val="StyleUnderline"/>
        </w:rPr>
        <w:t>covered by the exclusivity language would require an examination of the definitions of</w:t>
      </w:r>
      <w:r>
        <w:rPr>
          <w:rStyle w:val="StyleUnderline"/>
        </w:rPr>
        <w:t xml:space="preserve"> </w:t>
      </w:r>
      <w:r w:rsidRPr="00AD4F8D">
        <w:rPr>
          <w:rStyle w:val="StyleUnderline"/>
        </w:rPr>
        <w:t>covered communications in Title III and in FISA</w:t>
      </w:r>
      <w:r>
        <w:t>.65</w:t>
      </w:r>
    </w:p>
    <w:p w14:paraId="3D76E09C" w14:textId="77777777" w:rsidR="002E3DFC" w:rsidRPr="00504651" w:rsidRDefault="002E3DFC" w:rsidP="002E3DFC">
      <w:pPr>
        <w:pStyle w:val="Heading3"/>
      </w:pPr>
      <w:r>
        <w:lastRenderedPageBreak/>
        <w:t>Domestic – 4</w:t>
      </w:r>
      <w:r w:rsidRPr="001F666A">
        <w:rPr>
          <w:vertAlign w:val="superscript"/>
        </w:rPr>
        <w:t>th</w:t>
      </w:r>
      <w:r>
        <w:t xml:space="preserve"> Amendment</w:t>
      </w:r>
    </w:p>
    <w:p w14:paraId="14938C81" w14:textId="77777777" w:rsidR="002E3DFC" w:rsidRPr="00504651" w:rsidRDefault="002E3DFC" w:rsidP="002E3DFC">
      <w:pPr>
        <w:keepNext/>
        <w:keepLines/>
        <w:spacing w:before="40"/>
        <w:outlineLvl w:val="3"/>
        <w:rPr>
          <w:rFonts w:eastAsia="Times New Roman" w:cs="Times New Roman"/>
          <w:b/>
          <w:iCs/>
          <w:sz w:val="24"/>
        </w:rPr>
      </w:pPr>
      <w:r w:rsidRPr="00504651">
        <w:rPr>
          <w:rFonts w:eastAsia="Times New Roman" w:cs="Times New Roman"/>
          <w:b/>
          <w:iCs/>
          <w:sz w:val="24"/>
        </w:rPr>
        <w:t>Domestic Surveillance specifically targets US Persons</w:t>
      </w:r>
      <w:r>
        <w:rPr>
          <w:rFonts w:eastAsia="Times New Roman" w:cs="Times New Roman"/>
          <w:b/>
          <w:iCs/>
          <w:sz w:val="24"/>
        </w:rPr>
        <w:t xml:space="preserve"> -4</w:t>
      </w:r>
      <w:r w:rsidRPr="005134A7">
        <w:rPr>
          <w:rFonts w:eastAsia="Times New Roman" w:cs="Times New Roman"/>
          <w:b/>
          <w:iCs/>
          <w:sz w:val="24"/>
          <w:vertAlign w:val="superscript"/>
        </w:rPr>
        <w:t>th</w:t>
      </w:r>
      <w:r>
        <w:rPr>
          <w:rFonts w:eastAsia="Times New Roman" w:cs="Times New Roman"/>
          <w:b/>
          <w:iCs/>
          <w:sz w:val="24"/>
        </w:rPr>
        <w:t xml:space="preserve"> amendment</w:t>
      </w:r>
    </w:p>
    <w:p w14:paraId="7B81DD71" w14:textId="77777777" w:rsidR="002E3DFC" w:rsidRPr="00504651" w:rsidRDefault="002E3DFC" w:rsidP="002E3DFC">
      <w:pPr>
        <w:rPr>
          <w:rFonts w:eastAsia="Calibri" w:cs="Times New Roman"/>
        </w:rPr>
      </w:pPr>
      <w:proofErr w:type="spellStart"/>
      <w:r w:rsidRPr="00504651">
        <w:rPr>
          <w:rFonts w:eastAsia="Calibri" w:cs="Times New Roman"/>
          <w:b/>
          <w:bCs/>
        </w:rPr>
        <w:t>Freiwald</w:t>
      </w:r>
      <w:proofErr w:type="spellEnd"/>
      <w:r w:rsidRPr="00504651">
        <w:rPr>
          <w:rFonts w:eastAsia="Calibri" w:cs="Times New Roman"/>
          <w:b/>
          <w:bCs/>
        </w:rPr>
        <w:t xml:space="preserve"> 8</w:t>
      </w:r>
      <w:r w:rsidRPr="00997027">
        <w:t>—Susan is a Professor, University of San Francisco School of Law (“ELECTRONIC SURVEILLANCE AT THE VIRTUAL BORDER</w:t>
      </w:r>
      <w:proofErr w:type="gramStart"/>
      <w:r w:rsidRPr="00997027">
        <w:t>”  Winter</w:t>
      </w:r>
      <w:proofErr w:type="gramEnd"/>
      <w:r w:rsidRPr="00997027">
        <w:t xml:space="preserve"> 2008 </w:t>
      </w:r>
      <w:proofErr w:type="spellStart"/>
      <w:r w:rsidRPr="00997027">
        <w:t>LexisNexus</w:t>
      </w:r>
      <w:proofErr w:type="spellEnd"/>
      <w:r w:rsidRPr="00997027">
        <w:t>)//</w:t>
      </w:r>
      <w:proofErr w:type="spellStart"/>
      <w:r w:rsidRPr="00997027">
        <w:t>JLee</w:t>
      </w:r>
      <w:proofErr w:type="spellEnd"/>
    </w:p>
    <w:p w14:paraId="40193B2D" w14:textId="77777777" w:rsidR="002E3DFC" w:rsidRPr="00997027" w:rsidRDefault="002E3DFC" w:rsidP="00997027">
      <w:pPr>
        <w:ind w:right="288"/>
      </w:pPr>
      <w:r w:rsidRPr="00997027">
        <w:t xml:space="preserve">By viewing </w:t>
      </w:r>
      <w:r w:rsidRPr="003A6339">
        <w:rPr>
          <w:rStyle w:val="StyleUnderline"/>
        </w:rPr>
        <w:t>the Fourth Amendment regulation of electronic surveillance as</w:t>
      </w:r>
      <w:r w:rsidRPr="0034008B">
        <w:rPr>
          <w:rStyle w:val="StyleUnderline"/>
        </w:rPr>
        <w:t xml:space="preserve"> “on”</w:t>
      </w:r>
      <w:r w:rsidRPr="00997027">
        <w:t xml:space="preserve"> </w:t>
      </w:r>
      <w:r w:rsidRPr="003A6339">
        <w:rPr>
          <w:rStyle w:val="StyleUnderline"/>
        </w:rPr>
        <w:t>for surveillance of people</w:t>
      </w:r>
      <w:r w:rsidRPr="00997027">
        <w:t xml:space="preserve"> </w:t>
      </w:r>
      <w:r w:rsidRPr="003A6339">
        <w:rPr>
          <w:rStyle w:val="StyleUnderline"/>
        </w:rPr>
        <w:t>on the domestic side of the virtual border and</w:t>
      </w:r>
      <w:r w:rsidRPr="00997027">
        <w:t xml:space="preserve"> “</w:t>
      </w:r>
      <w:r w:rsidRPr="0034008B">
        <w:rPr>
          <w:rStyle w:val="StyleUnderline"/>
        </w:rPr>
        <w:t>off”</w:t>
      </w:r>
      <w:r w:rsidRPr="00997027">
        <w:t xml:space="preserve"> </w:t>
      </w:r>
      <w:r w:rsidRPr="003A6339">
        <w:rPr>
          <w:rStyle w:val="StyleUnderline"/>
        </w:rPr>
        <w:t>for those on the foreign side of the bor</w:t>
      </w:r>
      <w:r w:rsidRPr="005134A7">
        <w:rPr>
          <w:rStyle w:val="StyleUnderline"/>
        </w:rPr>
        <w:t>der, one can get a clearer view</w:t>
      </w:r>
      <w:r w:rsidRPr="00997027">
        <w:t xml:space="preserve"> of how much is at stake in the “exiling decision.” With that in mind, one can appreciate the importance of judicial oversight of the executive’s decision to exile and can assess the rules governing that decision by how well they protect against improper exile.35 Again, while one may view judicial review in these cases as quasi-constitutional Fourth Amendment protection</w:t>
      </w:r>
      <w:proofErr w:type="gramStart"/>
      <w:r w:rsidRPr="00997027">
        <w:t>,36</w:t>
      </w:r>
      <w:proofErr w:type="gramEnd"/>
      <w:r w:rsidRPr="00997027">
        <w:t xml:space="preserve"> one should also evaluate the judiciary’s performance of its responsibility to oversee the exiling decision. As mentioned, FISA contains the rules that determine the amount of review provided by a judge over the exiling decision.37 As will be discussed in Part II, </w:t>
      </w:r>
      <w:r w:rsidRPr="003A6339">
        <w:rPr>
          <w:rStyle w:val="StyleUnderline"/>
        </w:rPr>
        <w:t>those rules permit the executive branch to use special procedures that accord meaningfully fewer rights to foreign targets</w:t>
      </w:r>
      <w:r w:rsidRPr="00997027">
        <w:t xml:space="preserve">.38 </w:t>
      </w:r>
      <w:r w:rsidRPr="0034008B">
        <w:rPr>
          <w:rStyle w:val="StyleUnderline"/>
        </w:rPr>
        <w:t>Foreign targets include those who are neither American citizens nor resident aliens</w:t>
      </w:r>
      <w:r w:rsidRPr="00997027">
        <w:t xml:space="preserve"> (which together constitute “U.S. Persons”). But such targets also include those U.S. Persons who have effectively become foreigners through virtual exile. To exile a U.S. Person across the virtual border, high level executive branch officials must have probable cause to believe that the U.S. Person targeted for exile works as an “[a]gent of a foreign power,”39 and the officials must seek “foreign intelligence information”40 about that agent. If a reviewing judge approves the executive branch’s showing, agents may conduct surveillance of the exiled target without according her the full Fourth Amendment rights granted to domestic targets.4</w:t>
      </w:r>
    </w:p>
    <w:p w14:paraId="23000265" w14:textId="77777777" w:rsidR="002E3DFC" w:rsidRDefault="002E3DFC" w:rsidP="002E3DFC">
      <w:pPr>
        <w:pStyle w:val="Heading4"/>
      </w:pPr>
      <w:r>
        <w:t xml:space="preserve">Difference between domestic and foreign surveillance is domestic requires a warrant </w:t>
      </w:r>
    </w:p>
    <w:p w14:paraId="52689663" w14:textId="77777777" w:rsidR="002E3DFC" w:rsidRPr="00D036AC" w:rsidRDefault="002E3DFC" w:rsidP="002E3DFC">
      <w:proofErr w:type="spellStart"/>
      <w:r w:rsidRPr="00D036AC">
        <w:rPr>
          <w:rStyle w:val="Style13ptBold"/>
        </w:rPr>
        <w:t>Norvell</w:t>
      </w:r>
      <w:proofErr w:type="spellEnd"/>
      <w:r w:rsidRPr="00D036AC">
        <w:rPr>
          <w:rStyle w:val="Style13ptBold"/>
        </w:rPr>
        <w:t xml:space="preserve"> 9</w:t>
      </w:r>
      <w:r w:rsidRPr="00D036AC">
        <w:t>—Blake Covington is a J.D., UCLA School of Law (2007); B.A., summa cum laude</w:t>
      </w:r>
      <w:r>
        <w:t xml:space="preserve"> </w:t>
      </w:r>
      <w:r w:rsidRPr="00D036AC">
        <w:t xml:space="preserve">(Phi Beta Kappa) Southern Methodist University (2004). (“THE CONSTITUTION AND THE NSA WARRANTLESS WIRETAPPING PROGRAM: A FOURTH AMENDMENT VIOLATION?” </w:t>
      </w:r>
      <w:hyperlink r:id="rId7" w:history="1">
        <w:r w:rsidRPr="00D036AC">
          <w:rPr>
            <w:rStyle w:val="Hyperlink"/>
          </w:rPr>
          <w:t>http://heinonline.org/HOL/Page?handle=hein.journals/yjolt11&amp;div=11&amp;g_sent=1&amp;collection=journals</w:t>
        </w:r>
      </w:hyperlink>
      <w:r w:rsidRPr="00D036AC">
        <w:t xml:space="preserve"> Pg.240-241)//</w:t>
      </w:r>
      <w:proofErr w:type="spellStart"/>
      <w:r w:rsidRPr="00D036AC">
        <w:t>JLee</w:t>
      </w:r>
      <w:proofErr w:type="spellEnd"/>
    </w:p>
    <w:p w14:paraId="115E2890" w14:textId="77777777" w:rsidR="002E3DFC" w:rsidRPr="00997027" w:rsidRDefault="002E3DFC" w:rsidP="002E3DFC">
      <w:r w:rsidRPr="00997027">
        <w:t xml:space="preserve">Proponents of the expansive model of the NSA program would assert the distinction is of great significance, as the President needs broad discretion to conduct foreign affairs and protect the nation from terrorists.39 Proponents would say the </w:t>
      </w:r>
      <w:r w:rsidRPr="00D04391">
        <w:rPr>
          <w:rStyle w:val="StyleUnderline"/>
        </w:rPr>
        <w:t>distinction between foreign and domestic surveillance takes the NSA program outside</w:t>
      </w:r>
      <w:r w:rsidRPr="00997027">
        <w:t xml:space="preserve"> the ambit of </w:t>
      </w:r>
      <w:r w:rsidRPr="00D04391">
        <w:rPr>
          <w:rStyle w:val="StyleUnderline"/>
        </w:rPr>
        <w:t>the Fourth Amendment warrants requirement</w:t>
      </w:r>
      <w:r w:rsidRPr="00997027">
        <w:t xml:space="preserve">.40 When read together, Katz and United States v. U.S. Dist. Court arguably stand for the proposition that government surveillance programs, aimed at either </w:t>
      </w:r>
      <w:r w:rsidRPr="00D04391">
        <w:rPr>
          <w:rStyle w:val="StyleUnderline"/>
        </w:rPr>
        <w:t>protecting national security or enforcing the criminal law, must comply with the warrants requirement of the Fourth Amendment</w:t>
      </w:r>
      <w:r w:rsidRPr="00997027">
        <w:t xml:space="preserve"> when one party to the conversation is within the United States, if the party in the United States is the target of the search. Indeed, </w:t>
      </w:r>
      <w:r w:rsidRPr="00D04391">
        <w:rPr>
          <w:rStyle w:val="StyleUnderline"/>
        </w:rPr>
        <w:t>every time the government has utilized a highly invasive surveillance program to eavesdrop on private conversations,</w:t>
      </w:r>
      <w:r w:rsidRPr="00997027">
        <w:t xml:space="preserve"> but bypassed the critically important protection of the neutral judge, the government has lost in the Supreme Court. </w:t>
      </w:r>
      <w:r w:rsidRPr="00D04391">
        <w:rPr>
          <w:rStyle w:val="StyleUnderline"/>
        </w:rPr>
        <w:t>The Court has</w:t>
      </w:r>
      <w:r w:rsidRPr="00997027">
        <w:t xml:space="preserve"> made clear that it believes the neutral judge, who only </w:t>
      </w:r>
      <w:r w:rsidRPr="00D04391">
        <w:rPr>
          <w:rStyle w:val="StyleUnderline"/>
        </w:rPr>
        <w:t>issues a warrant upon a finding of probable cause</w:t>
      </w:r>
      <w:r w:rsidRPr="00997027">
        <w:t xml:space="preserve">, is essential </w:t>
      </w:r>
      <w:r w:rsidRPr="00D04391">
        <w:rPr>
          <w:rStyle w:val="StyleUnderline"/>
        </w:rPr>
        <w:t>to upholding the Fourth Amendment</w:t>
      </w:r>
      <w:r w:rsidRPr="00997027">
        <w:t xml:space="preserve">. Both domestic terrorism and international terrorism pose about the same threat level to </w:t>
      </w:r>
      <w:r w:rsidRPr="00997027">
        <w:lastRenderedPageBreak/>
        <w:t xml:space="preserve">the United States. </w:t>
      </w:r>
      <w:r w:rsidRPr="00D04391">
        <w:rPr>
          <w:rStyle w:val="StyleUnderline"/>
        </w:rPr>
        <w:t xml:space="preserve">People who place international phone calls from the United States have an expectation that the United States government will not monitor their international phone calls because it does not monitor domestic phone calls without a </w:t>
      </w:r>
      <w:r w:rsidRPr="00D04391">
        <w:rPr>
          <w:rStyle w:val="Emphasis"/>
        </w:rPr>
        <w:t>warrant.</w:t>
      </w:r>
      <w:r w:rsidRPr="00997027">
        <w:t xml:space="preserve"> </w:t>
      </w:r>
      <w:r w:rsidRPr="00D04391">
        <w:rPr>
          <w:rStyle w:val="StyleUnderline"/>
        </w:rPr>
        <w:t xml:space="preserve">The same type of governmental abuse that is present if the government is allowed to wiretap domestically </w:t>
      </w:r>
      <w:r w:rsidRPr="00D04391">
        <w:rPr>
          <w:rStyle w:val="Emphasis"/>
        </w:rPr>
        <w:t>without</w:t>
      </w:r>
      <w:r w:rsidRPr="00D04391">
        <w:rPr>
          <w:rStyle w:val="StyleUnderline"/>
        </w:rPr>
        <w:t xml:space="preserve"> a warrant</w:t>
      </w:r>
      <w:r w:rsidRPr="00997027">
        <w:t xml:space="preserve"> for national security purposes is present if the government is allowed to wiretap international phone calls placed from the United States for national security purposes without a warrant. Therefore, a very strong argument can be made that Katz and United States v. U.S. Dist. Court would apply to the expansive model of the NSA program and the expansive model of the program violates the Fourth Amendment. </w:t>
      </w:r>
      <w:r w:rsidRPr="00D04391">
        <w:rPr>
          <w:rStyle w:val="StyleUnderline"/>
        </w:rPr>
        <w:t>Allowing NSA officials to conduct searches by wiretapping without the approval of a neutral judge, who will only issue the warrant based upon probable cause, is equivalent to handing the NSA official, who operates the expansive model of the program, a general warrant</w:t>
      </w:r>
      <w:r w:rsidRPr="00997027">
        <w:t>, the very type of warrant the Fourth Amendment was authored to destroy.</w:t>
      </w:r>
    </w:p>
    <w:p w14:paraId="6446D28F" w14:textId="77777777" w:rsidR="002E3DFC" w:rsidRPr="001A54C1" w:rsidRDefault="002E3DFC" w:rsidP="002E3DFC"/>
    <w:p w14:paraId="20B175AE" w14:textId="77777777" w:rsidR="002E3DFC" w:rsidRDefault="002E3DFC" w:rsidP="002E3DFC">
      <w:pPr>
        <w:pStyle w:val="Heading3"/>
      </w:pPr>
      <w:r>
        <w:lastRenderedPageBreak/>
        <w:t>Domestic Surveillance = Purely Domestic</w:t>
      </w:r>
    </w:p>
    <w:p w14:paraId="52FC49A2" w14:textId="77777777" w:rsidR="002E3DFC" w:rsidRPr="00BE56C9" w:rsidRDefault="002E3DFC" w:rsidP="002E3DFC">
      <w:pPr>
        <w:pStyle w:val="Heading4"/>
      </w:pPr>
      <w:r w:rsidRPr="00BE56C9">
        <w:t xml:space="preserve">Domestic surveillance excludes everything associated with the foreign surveillance </w:t>
      </w:r>
    </w:p>
    <w:p w14:paraId="33A1B93F" w14:textId="77777777" w:rsidR="002E3DFC" w:rsidRPr="005134A7" w:rsidRDefault="002E3DFC" w:rsidP="002E3DFC">
      <w:r w:rsidRPr="005134A7">
        <w:rPr>
          <w:rStyle w:val="Style13ptBold"/>
        </w:rPr>
        <w:t>U.S Court of Appeals 76</w:t>
      </w:r>
      <w:r w:rsidRPr="00BE56C9">
        <w:rPr>
          <w:rFonts w:eastAsia="Calibri" w:cs="Times New Roman"/>
        </w:rPr>
        <w:t xml:space="preserve"> </w:t>
      </w:r>
      <w:r w:rsidRPr="005134A7">
        <w:t xml:space="preserve">[December 30, 1976, United States Court of Appeal for the District of Columbia Circuit, “UNITED STATES OF AMERICA v. AMERICAN TELEPHONE AND TELEGRAPH COMPANY ET AL. JOHN E. MOSS, MEMBER, UNITED STATES HOUSE OF REPRESENTATIVES, APPELLANT , No. 76-1712” , online, </w:t>
      </w:r>
      <w:hyperlink r:id="rId8" w:history="1">
        <w:r w:rsidRPr="005134A7">
          <w:rPr>
            <w:rStyle w:val="Hyperlink"/>
          </w:rPr>
          <w:t>http://openjurist.org/567/f2d/121</w:t>
        </w:r>
      </w:hyperlink>
      <w:r w:rsidRPr="005134A7">
        <w:t xml:space="preserve">, </w:t>
      </w:r>
      <w:proofErr w:type="spellStart"/>
      <w:r w:rsidRPr="005134A7">
        <w:t>RaMan</w:t>
      </w:r>
      <w:proofErr w:type="spellEnd"/>
      <w:r w:rsidRPr="005134A7">
        <w:t>]</w:t>
      </w:r>
    </w:p>
    <w:p w14:paraId="5E4C8738" w14:textId="77777777" w:rsidR="002E3DFC" w:rsidRPr="005134A7" w:rsidRDefault="002E3DFC" w:rsidP="002E3DFC">
      <w:pPr>
        <w:rPr>
          <w:rStyle w:val="StyleUnderline"/>
        </w:rPr>
      </w:pPr>
      <w:r w:rsidRPr="005134A7">
        <w:rPr>
          <w:rStyle w:val="StyleUnderline"/>
        </w:rPr>
        <w:t xml:space="preserve">Foreign intelligence surveillances are surveillances of the communications of foreign governments, political parties or factions, military forces, agencies or enterprises controlled by such entities or organizations composed of such entities whether or not recognized by the United States, or foreign-based terrorist groups or persons knowingly collaborating with any of the foregoing; domestic surveillance include all other surveillances. </w:t>
      </w:r>
    </w:p>
    <w:p w14:paraId="38EC474F" w14:textId="77777777" w:rsidR="002E3DFC" w:rsidRPr="00D4103E" w:rsidRDefault="002E3DFC" w:rsidP="002E3DFC">
      <w:pPr>
        <w:keepNext/>
        <w:keepLines/>
        <w:spacing w:before="40"/>
        <w:outlineLvl w:val="3"/>
        <w:rPr>
          <w:rFonts w:eastAsia="MS Gothic" w:cs="Times New Roman"/>
          <w:b/>
          <w:iCs/>
          <w:sz w:val="24"/>
        </w:rPr>
      </w:pPr>
      <w:r w:rsidRPr="00D4103E">
        <w:rPr>
          <w:rFonts w:eastAsia="MS Gothic" w:cs="Times New Roman"/>
          <w:b/>
          <w:iCs/>
          <w:sz w:val="24"/>
        </w:rPr>
        <w:t>Domestic means United States citizens not connected to a foreign power</w:t>
      </w:r>
    </w:p>
    <w:p w14:paraId="5B7884FA" w14:textId="77777777" w:rsidR="002E3DFC" w:rsidRPr="001F666A" w:rsidRDefault="002E3DFC" w:rsidP="002E3DFC">
      <w:pPr>
        <w:rPr>
          <w:rStyle w:val="Style13ptBold"/>
        </w:rPr>
      </w:pPr>
      <w:r w:rsidRPr="001F666A">
        <w:rPr>
          <w:rStyle w:val="Style13ptBold"/>
        </w:rPr>
        <w:t>St. Johns Law Review 12</w:t>
      </w:r>
    </w:p>
    <w:p w14:paraId="39925E83" w14:textId="77777777" w:rsidR="002E3DFC" w:rsidRPr="00D4103E" w:rsidRDefault="002E3DFC" w:rsidP="002E3DFC">
      <w:pPr>
        <w:rPr>
          <w:rFonts w:eastAsia="Cambria" w:cs="Times New Roman"/>
        </w:rPr>
      </w:pPr>
      <w:r w:rsidRPr="00D4103E">
        <w:rPr>
          <w:rFonts w:eastAsia="Cambria" w:cs="Times New Roman"/>
        </w:rPr>
        <w:t>(August 2012, "The Court and Electronic Surveillance: To Bug or Not to Bug--What Is the Exception?</w:t>
      </w:r>
      <w:proofErr w:type="gramStart"/>
      <w:r w:rsidRPr="00D4103E">
        <w:rPr>
          <w:rFonts w:eastAsia="Cambria" w:cs="Times New Roman"/>
        </w:rPr>
        <w:t>",</w:t>
      </w:r>
      <w:proofErr w:type="gramEnd"/>
      <w:r w:rsidRPr="00D4103E">
        <w:rPr>
          <w:rFonts w:eastAsia="Cambria" w:cs="Times New Roman"/>
        </w:rPr>
        <w:t xml:space="preserve"> St. John's Law Review: Vol. 47: </w:t>
      </w:r>
      <w:proofErr w:type="spellStart"/>
      <w:r w:rsidRPr="00D4103E">
        <w:rPr>
          <w:rFonts w:eastAsia="Cambria" w:cs="Times New Roman"/>
        </w:rPr>
        <w:t>Iss</w:t>
      </w:r>
      <w:proofErr w:type="spellEnd"/>
      <w:r w:rsidRPr="00D4103E">
        <w:rPr>
          <w:rFonts w:eastAsia="Cambria" w:cs="Times New Roman"/>
        </w:rPr>
        <w:t>. 1, Article 4, http://scholarship.law.stjohns.edu/cgi/viewcontent.cgi?article=2892&amp;context=lawreview)//WB</w:t>
      </w:r>
    </w:p>
    <w:p w14:paraId="3F408C73" w14:textId="77777777" w:rsidR="002E3DFC" w:rsidRPr="00870C81" w:rsidRDefault="002E3DFC" w:rsidP="002E3DFC">
      <w:pPr>
        <w:rPr>
          <w:u w:val="single"/>
        </w:rPr>
      </w:pPr>
      <w:r w:rsidRPr="00997027">
        <w:t>The Court's most recent dicta on electronic surveillance invite</w:t>
      </w:r>
      <w:r w:rsidRPr="0034008B">
        <w:t>¶</w:t>
      </w:r>
      <w:r w:rsidRPr="00997027">
        <w:t xml:space="preserve"> speculation that </w:t>
      </w:r>
      <w:r w:rsidRPr="005134A7">
        <w:rPr>
          <w:rStyle w:val="StyleUnderline"/>
        </w:rPr>
        <w:t xml:space="preserve">a more expansive view of foreign surveillance may be taken in the future. </w:t>
      </w:r>
      <w:r w:rsidRPr="00997027">
        <w:t>Speaking for the Court in Eastern District, Mr. Justice Powell noted that the decision did not address "issues which</w:t>
      </w:r>
      <w:r w:rsidRPr="0034008B">
        <w:t>¶</w:t>
      </w:r>
      <w:r w:rsidRPr="00997027">
        <w:t xml:space="preserve"> may be involved with respect to activities of foreign powers or their agents."' '</w:t>
      </w:r>
      <w:r w:rsidRPr="005134A7">
        <w:rPr>
          <w:rStyle w:val="StyleUnderline"/>
        </w:rPr>
        <w:t xml:space="preserve"> In discussing domestic surveillance, Justice Powell </w:t>
      </w:r>
      <w:proofErr w:type="spellStart"/>
      <w:r w:rsidRPr="005134A7">
        <w:rPr>
          <w:rStyle w:val="StyleUnderline"/>
        </w:rPr>
        <w:t>distin</w:t>
      </w:r>
      <w:proofErr w:type="spellEnd"/>
      <w:r w:rsidRPr="005134A7">
        <w:rPr>
          <w:rStyle w:val="StyleUnderline"/>
        </w:rPr>
        <w:t xml:space="preserve">- </w:t>
      </w:r>
      <w:proofErr w:type="spellStart"/>
      <w:r w:rsidRPr="005134A7">
        <w:rPr>
          <w:rStyle w:val="StyleUnderline"/>
        </w:rPr>
        <w:t>guished</w:t>
      </w:r>
      <w:proofErr w:type="spellEnd"/>
      <w:r w:rsidRPr="005134A7">
        <w:rPr>
          <w:rStyle w:val="StyleUnderline"/>
        </w:rPr>
        <w:t xml:space="preserve"> a "domestic organization" from one that might be subject to foreign intelligence surveillance by stating that the former is "a group or organization (whether formally or informally constituted) composed of citizens of the United States and which has no significant connection with a foreign power, its agents or agencies."'</w:t>
      </w:r>
      <w:r w:rsidRPr="005134A7">
        <w:t xml:space="preserve">169 Thus, Mr. Justice </w:t>
      </w:r>
      <w:r w:rsidRPr="005134A7">
        <w:rPr>
          <w:rStyle w:val="StyleUnderline"/>
        </w:rPr>
        <w:t>Powell might well conclude that a citizen or group of citizens having significant connections with a foreign power would qualify as the agent of such power.</w:t>
      </w:r>
    </w:p>
    <w:p w14:paraId="2A58EED8" w14:textId="77777777" w:rsidR="002E3DFC" w:rsidRDefault="002E3DFC" w:rsidP="002E3DFC">
      <w:pPr>
        <w:rPr>
          <w:rStyle w:val="Style13ptBold"/>
        </w:rPr>
      </w:pPr>
      <w:r>
        <w:rPr>
          <w:rStyle w:val="Style13ptBold"/>
        </w:rPr>
        <w:t>Communications between a Non-U.S individual and a U.S individual is considered foreign.</w:t>
      </w:r>
    </w:p>
    <w:p w14:paraId="30CFB0DB" w14:textId="77777777" w:rsidR="002E3DFC" w:rsidRPr="002F63FD" w:rsidRDefault="002E3DFC" w:rsidP="002E3DFC">
      <w:pPr>
        <w:rPr>
          <w:rStyle w:val="Style13ptBold"/>
        </w:rPr>
      </w:pPr>
      <w:r>
        <w:rPr>
          <w:rStyle w:val="Style13ptBold"/>
        </w:rPr>
        <w:t xml:space="preserve">Jordan ’06 </w:t>
      </w:r>
      <w:r>
        <w:t xml:space="preserve">[2006, David Alan Jordan is a professor at the New York University School of Law, “DECRYPTING THE FOURTH AMENDMENT: WARRANTLESS NSA SURVEILLANCE AND THE ENHANCED EXPECTATION OF PRIVACY PROVIDED BY ENCRYPTED VOICE OVER INTERNET PROTOCOL” </w:t>
      </w:r>
      <w:r w:rsidRPr="002F63FD">
        <w:t>http://iilj.org/documents/Jordan-47_BC_L_Rev_000.pdf</w:t>
      </w:r>
      <w:r>
        <w:t>]</w:t>
      </w:r>
    </w:p>
    <w:p w14:paraId="2AC099FA" w14:textId="77777777" w:rsidR="002E3DFC" w:rsidRDefault="002E3DFC" w:rsidP="002E3DFC">
      <w:r w:rsidRPr="002F63FD">
        <w:rPr>
          <w:rStyle w:val="StyleUnderline"/>
        </w:rPr>
        <w:t>FIS</w:t>
      </w:r>
      <w:r w:rsidRPr="00B95A92">
        <w:rPr>
          <w:rStyle w:val="StyleUnderline"/>
        </w:rPr>
        <w:t>A maintains a strict distinction between purely domestic calls between U.S. persons, and purely foreign communications between non-U.S. persons outside the United States.</w:t>
      </w:r>
      <w:r>
        <w:t xml:space="preserve">11 </w:t>
      </w:r>
      <w:r w:rsidRPr="00B95A92">
        <w:rPr>
          <w:rStyle w:val="StyleUnderline"/>
        </w:rPr>
        <w:t>Surveillance of the former always requires approval from the Foreign Intelligence Surveillance Court, whereas surveillance of the latter never requires such approval.</w:t>
      </w:r>
      <w:r>
        <w:t xml:space="preserve">12 A substantial gray area exists when calls are placed from within the United States to non-U.S. persons abroad. </w:t>
      </w:r>
      <w:r w:rsidRPr="00B95A92">
        <w:rPr>
          <w:rStyle w:val="StyleUnderline"/>
        </w:rPr>
        <w:t xml:space="preserve">Non-U.S. persons outside the United States may be freely surveilled by the NSA without even a FISA warrant; therefore, when an unidentified U.S. person places a call to an alien outside the United States who is being surveilled by the NSA lawfully without a </w:t>
      </w:r>
      <w:r w:rsidRPr="00B95A92">
        <w:rPr>
          <w:rStyle w:val="StyleUnderline"/>
        </w:rPr>
        <w:lastRenderedPageBreak/>
        <w:t>warrant, the NSA then automatically and inadvertently surveils that U.S. person</w:t>
      </w:r>
      <w:r>
        <w:t>. In such a situation, serious questions arise as to the extent to which information</w:t>
      </w:r>
      <w:r w:rsidRPr="006F095C">
        <w:t xml:space="preserve"> </w:t>
      </w:r>
      <w:r>
        <w:t xml:space="preserve">gained from such efforts may be used subsequently against that U.S. person. The NSA’s attempt to answer these questions can be found in the agency’s minimization procedures, which are detailed in United States Signals Intelligence Directive 18 (“USSID 18”).13 Under most circumstances, the </w:t>
      </w:r>
      <w:r w:rsidRPr="00B95A92">
        <w:rPr>
          <w:rStyle w:val="StyleUnderline"/>
        </w:rPr>
        <w:t>directive requires the NSA to destroy information gained inadvertently from unsuspecting U.S. persons without a warrant;</w:t>
      </w:r>
      <w:r>
        <w:t xml:space="preserve">14 however, </w:t>
      </w:r>
      <w:r w:rsidRPr="00B95A92">
        <w:rPr>
          <w:rStyle w:val="StyleUnderline"/>
        </w:rPr>
        <w:t>section 7.2(c)(4) allows the</w:t>
      </w:r>
      <w:r>
        <w:t xml:space="preserve"> </w:t>
      </w:r>
      <w:r w:rsidRPr="00B95A92">
        <w:rPr>
          <w:rStyle w:val="StyleUnderline"/>
        </w:rPr>
        <w:t>agency to disseminate such “inadvertently acquired” information to U.S. law enforcement</w:t>
      </w:r>
      <w:r>
        <w:t xml:space="preserve"> </w:t>
      </w:r>
      <w:r w:rsidRPr="00B95A92">
        <w:rPr>
          <w:rStyle w:val="StyleUnderline"/>
        </w:rPr>
        <w:t>if it appears to implicate the U.S. person in criminal conduct</w:t>
      </w:r>
      <w:r>
        <w:t>.15 This Article discusses this loophole in light of recent advancements in encrypted Voice over Internet Protocol (“VoIP”) technology. It concludes that the minimization procedures set forth in USSID 18 are constitutionally deficient because they fail to take into account the growing expectation of privacy that has resulted from advancements in encryption technology. The directive should be redrafted to mandate greater consideration of an individual’s reasonable expectation of privacy when determining how information collected without a warrant may be disseminated and used by the agency.</w:t>
      </w:r>
    </w:p>
    <w:p w14:paraId="39DFCC2F" w14:textId="77777777" w:rsidR="002E3DFC" w:rsidRDefault="002E3DFC" w:rsidP="002E3DFC">
      <w:pPr>
        <w:rPr>
          <w:rStyle w:val="Style13ptBold"/>
        </w:rPr>
      </w:pPr>
      <w:r>
        <w:rPr>
          <w:rStyle w:val="Style13ptBold"/>
        </w:rPr>
        <w:t>FISA doesn’t apply to surveillance that simply “passes through” the US domestically</w:t>
      </w:r>
    </w:p>
    <w:p w14:paraId="59A90209" w14:textId="77777777" w:rsidR="002E3DFC" w:rsidRPr="00B95A92" w:rsidRDefault="002E3DFC" w:rsidP="002E3DFC">
      <w:pPr>
        <w:rPr>
          <w:rStyle w:val="Style13ptBold"/>
        </w:rPr>
      </w:pPr>
      <w:r w:rsidRPr="002F63FD">
        <w:rPr>
          <w:rStyle w:val="Style13ptBold"/>
        </w:rPr>
        <w:t>Lewis ’07</w:t>
      </w:r>
      <w:r>
        <w:t xml:space="preserve"> </w:t>
      </w:r>
      <w:proofErr w:type="gramStart"/>
      <w:r w:rsidRPr="002F63FD">
        <w:t>[ November</w:t>
      </w:r>
      <w:proofErr w:type="gramEnd"/>
      <w:r w:rsidRPr="002F63FD">
        <w:t xml:space="preserve"> 7 2007, James Andrew Lewis is a senior fellow and program director at the Center for Strategic and International Studies (CSIS). Before joining CSIS, he worked at the Departments of State and Commerce as a Foreign Service officer and as a member of the Senior Executive Service, “Domestic Surveillance, FISA, and Terrorism” http://csis.org/files/media/csis/pubs/071107_lewis.pdf]</w:t>
      </w:r>
    </w:p>
    <w:p w14:paraId="43C000BD" w14:textId="77777777" w:rsidR="002E3DFC" w:rsidRPr="0037461C" w:rsidRDefault="002E3DFC" w:rsidP="002E3DFC">
      <w:pPr>
        <w:rPr>
          <w:u w:val="single"/>
        </w:rPr>
      </w:pPr>
      <w:r>
        <w:t>T</w:t>
      </w:r>
      <w:r w:rsidRPr="00B95A92">
        <w:t xml:space="preserve">he </w:t>
      </w:r>
      <w:r w:rsidRPr="00B95A92">
        <w:rPr>
          <w:rStyle w:val="StyleUnderline"/>
        </w:rPr>
        <w:t>distinction between foreign and domestic communications was a linchpin of the 1978 act, but unfortunately, technology has eroded that distinction</w:t>
      </w:r>
      <w:r w:rsidRPr="00B95A92">
        <w:t xml:space="preserve">. </w:t>
      </w:r>
      <w:r w:rsidRPr="00B95A92">
        <w:rPr>
          <w:rStyle w:val="StyleUnderline"/>
        </w:rPr>
        <w:t>FISA was careful to carve out intelligence collection of radio signals (an NSA mission) from court oversight</w:t>
      </w:r>
      <w:r w:rsidRPr="00B95A92">
        <w:t xml:space="preserve">. As telecommunications moved from satellites (a radio signal) to fiber optic cables (which the law defined as a wire and subject to the court), more foreign intelligence activities became subject to FISA than were originally intended. The </w:t>
      </w:r>
      <w:r w:rsidRPr="00A11B81">
        <w:rPr>
          <w:rStyle w:val="StyleUnderline"/>
        </w:rPr>
        <w:t>Protect America Act helped to fix this problem by making clear that FI</w:t>
      </w:r>
      <w:r w:rsidRPr="00B95A92">
        <w:rPr>
          <w:rStyle w:val="StyleUnderline"/>
        </w:rPr>
        <w:t>SA does not apply when foreign persons outside of the United States are under surveillance</w:t>
      </w:r>
      <w:r>
        <w:t xml:space="preserve">, </w:t>
      </w:r>
      <w:r w:rsidRPr="00B95A92">
        <w:rPr>
          <w:rStyle w:val="StyleUnderline"/>
        </w:rPr>
        <w:t>even if the communication passes through (and is intercepted) domestically</w:t>
      </w:r>
      <w:r>
        <w:t xml:space="preserve">. </w:t>
      </w:r>
      <w:r w:rsidRPr="00B95A92">
        <w:rPr>
          <w:rStyle w:val="StyleUnderline"/>
        </w:rPr>
        <w:t>FISA should be drafted to be technologically neutral and to carefully clarify that protections apply to citizens and residents of the United States, not communications that are just passing through.</w:t>
      </w:r>
    </w:p>
    <w:p w14:paraId="37E93AF6" w14:textId="77777777" w:rsidR="002E3DFC" w:rsidRDefault="002E3DFC" w:rsidP="002E3DFC">
      <w:pPr>
        <w:rPr>
          <w:rStyle w:val="Style13ptBold"/>
        </w:rPr>
      </w:pPr>
      <w:r>
        <w:rPr>
          <w:rStyle w:val="Style13ptBold"/>
        </w:rPr>
        <w:t>Foreign surveillance includes contact with US-citizens</w:t>
      </w:r>
    </w:p>
    <w:p w14:paraId="0987C337" w14:textId="77777777" w:rsidR="002E3DFC" w:rsidRPr="001B4C8F" w:rsidRDefault="002E3DFC" w:rsidP="002E3DFC">
      <w:r>
        <w:rPr>
          <w:rStyle w:val="Style13ptBold"/>
        </w:rPr>
        <w:t>Taylor ‘14</w:t>
      </w:r>
      <w:r w:rsidRPr="001B4C8F">
        <w:t xml:space="preserve">[February 13 2014, Nick Taylor is a professor of Law at the University of </w:t>
      </w:r>
      <w:proofErr w:type="spellStart"/>
      <w:r w:rsidRPr="001B4C8F">
        <w:t>Leds</w:t>
      </w:r>
      <w:proofErr w:type="spellEnd"/>
      <w:r w:rsidRPr="001B4C8F">
        <w:t>, “To find the needle do you need the whole haystack? Global surveillance and principled regulation” The International Journal of Human Rights</w:t>
      </w:r>
    </w:p>
    <w:p w14:paraId="3858D246" w14:textId="77777777" w:rsidR="002E3DFC" w:rsidRPr="001B4C8F" w:rsidRDefault="002E3DFC" w:rsidP="002E3DFC">
      <w:hyperlink r:id="rId9" w:anchor="vol_18" w:history="1">
        <w:r w:rsidRPr="001B4C8F">
          <w:rPr>
            <w:rStyle w:val="Hyperlink"/>
          </w:rPr>
          <w:t>Volume 18</w:t>
        </w:r>
      </w:hyperlink>
      <w:r w:rsidRPr="001B4C8F">
        <w:t>, </w:t>
      </w:r>
      <w:hyperlink r:id="rId10" w:history="1">
        <w:r w:rsidRPr="001B4C8F">
          <w:rPr>
            <w:rStyle w:val="Hyperlink"/>
          </w:rPr>
          <w:t>Issue 1</w:t>
        </w:r>
      </w:hyperlink>
      <w:r w:rsidRPr="001B4C8F">
        <w:t>, 2014]</w:t>
      </w:r>
    </w:p>
    <w:p w14:paraId="4287913C" w14:textId="77777777" w:rsidR="002E3DFC" w:rsidRPr="001B4C8F" w:rsidRDefault="002E3DFC" w:rsidP="002E3DFC">
      <w:pPr>
        <w:rPr>
          <w:rStyle w:val="StyleUnderline"/>
          <w:sz w:val="16"/>
          <w:u w:val="none"/>
        </w:rPr>
      </w:pPr>
      <w:r w:rsidRPr="001B4C8F">
        <w:t xml:space="preserve">It was not until the 1972 decision in the United States v. US District Court (Keith) </w:t>
      </w:r>
      <w:hyperlink r:id="rId11" w:anchor="EN0058" w:history="1">
        <w:r w:rsidRPr="001B4C8F">
          <w:rPr>
            <w:rStyle w:val="Hyperlink"/>
          </w:rPr>
          <w:t>58</w:t>
        </w:r>
      </w:hyperlink>
      <w:r w:rsidRPr="001B4C8F">
        <w:t xml:space="preserve"> that the Fourth Amendment's warrant procedure for wiretapping was extended to domestic national security surveillance. </w:t>
      </w:r>
      <w:r w:rsidRPr="001B4C8F">
        <w:rPr>
          <w:rStyle w:val="StyleUnderline"/>
        </w:rPr>
        <w:t xml:space="preserve">According to the court in Keith: </w:t>
      </w:r>
      <w:r w:rsidRPr="001B4C8F">
        <w:t>‘</w:t>
      </w:r>
      <w:r w:rsidRPr="001B4C8F">
        <w:rPr>
          <w:rStyle w:val="StyleUnderline"/>
        </w:rPr>
        <w:t>security</w:t>
      </w:r>
      <w:r>
        <w:rPr>
          <w:rStyle w:val="StyleUnderline"/>
        </w:rPr>
        <w:t xml:space="preserve"> </w:t>
      </w:r>
      <w:r w:rsidRPr="001B4C8F">
        <w:rPr>
          <w:rStyle w:val="StyleUnderline"/>
        </w:rPr>
        <w:t xml:space="preserve">surveillances are especially sensitive because of the inherent vagueness of the domestic security concept, the necessarily broad and continuing nature of intelligence gathering, and the temptation to </w:t>
      </w:r>
      <w:proofErr w:type="spellStart"/>
      <w:r w:rsidRPr="001B4C8F">
        <w:rPr>
          <w:rStyle w:val="StyleUnderline"/>
        </w:rPr>
        <w:t>utilise</w:t>
      </w:r>
      <w:proofErr w:type="spellEnd"/>
      <w:r w:rsidRPr="001B4C8F">
        <w:rPr>
          <w:rStyle w:val="StyleUnderline"/>
        </w:rPr>
        <w:t xml:space="preserve"> such surveillance to oversee political dissent’</w:t>
      </w:r>
      <w:r w:rsidRPr="001B4C8F">
        <w:t>.</w:t>
      </w:r>
      <w:hyperlink r:id="rId12" w:anchor="EN0059" w:history="1">
        <w:r w:rsidRPr="001B4C8F">
          <w:rPr>
            <w:rStyle w:val="StyleUnderline"/>
          </w:rPr>
          <w:t>59</w:t>
        </w:r>
      </w:hyperlink>
      <w:r w:rsidRPr="001B4C8F">
        <w:rPr>
          <w:rStyle w:val="StyleUnderline"/>
        </w:rPr>
        <w:t xml:space="preserve"> Whilst </w:t>
      </w:r>
      <w:proofErr w:type="spellStart"/>
      <w:r w:rsidRPr="001B4C8F">
        <w:rPr>
          <w:rStyle w:val="StyleUnderline"/>
        </w:rPr>
        <w:t>recognising</w:t>
      </w:r>
      <w:proofErr w:type="spellEnd"/>
      <w:r w:rsidRPr="001B4C8F">
        <w:rPr>
          <w:rStyle w:val="StyleUnderline"/>
        </w:rPr>
        <w:t xml:space="preserve"> the concerns of secret surveillance, the</w:t>
      </w:r>
      <w:r w:rsidRPr="001B4C8F">
        <w:t xml:space="preserve"> </w:t>
      </w:r>
      <w:r w:rsidRPr="001B4C8F">
        <w:rPr>
          <w:rStyle w:val="StyleUnderline"/>
        </w:rPr>
        <w:t xml:space="preserve">court </w:t>
      </w:r>
      <w:proofErr w:type="spellStart"/>
      <w:r w:rsidRPr="001B4C8F">
        <w:rPr>
          <w:rStyle w:val="StyleUnderline"/>
        </w:rPr>
        <w:t>emphasised</w:t>
      </w:r>
      <w:proofErr w:type="spellEnd"/>
      <w:r w:rsidRPr="001B4C8F">
        <w:rPr>
          <w:rStyle w:val="StyleUnderline"/>
        </w:rPr>
        <w:t xml:space="preserve"> that the ruling was not to </w:t>
      </w:r>
      <w:r w:rsidRPr="001B4C8F">
        <w:rPr>
          <w:rStyle w:val="StyleUnderline"/>
        </w:rPr>
        <w:lastRenderedPageBreak/>
        <w:t>apply to</w:t>
      </w:r>
      <w:r>
        <w:rPr>
          <w:rStyle w:val="StyleUnderline"/>
        </w:rPr>
        <w:t xml:space="preserve"> </w:t>
      </w:r>
      <w:r w:rsidRPr="001B4C8F">
        <w:rPr>
          <w:rStyle w:val="StyleUnderline"/>
        </w:rPr>
        <w:t>foreign intelligence surveillance</w:t>
      </w:r>
      <w:r w:rsidRPr="001B4C8F">
        <w:t>.</w:t>
      </w:r>
      <w:hyperlink r:id="rId13" w:anchor="EN0060" w:history="1">
        <w:r w:rsidRPr="001B4C8F">
          <w:rPr>
            <w:rStyle w:val="Hyperlink"/>
          </w:rPr>
          <w:t>60</w:t>
        </w:r>
      </w:hyperlink>
      <w:r w:rsidRPr="001B4C8F">
        <w:t xml:space="preserve"> </w:t>
      </w:r>
      <w:r w:rsidRPr="001B4C8F">
        <w:rPr>
          <w:rStyle w:val="StyleUnderline"/>
        </w:rPr>
        <w:t>Only after concerns were raised that foreign intelligence was being inappropriately used to target US citizens was legislation introduced. FISA became the exclusive means of conducting foreign intelligence</w:t>
      </w:r>
      <w:r>
        <w:rPr>
          <w:rStyle w:val="StyleUnderline"/>
        </w:rPr>
        <w:t xml:space="preserve"> </w:t>
      </w:r>
      <w:r w:rsidRPr="001B4C8F">
        <w:rPr>
          <w:rStyle w:val="StyleUnderline"/>
        </w:rPr>
        <w:t>surveillance targeting US citizens. A panel</w:t>
      </w:r>
      <w:r w:rsidRPr="001B4C8F">
        <w:t xml:space="preserve"> of federal judges (FISA Court) was established to review warrant requests. It has been argued that an overcautious approach to surveillance of US citizens following FISA was one reason behind the failure to detect the 9/11 terrorists.</w:t>
      </w:r>
      <w:hyperlink r:id="rId14" w:anchor="EN0061" w:history="1">
        <w:r w:rsidRPr="001B4C8F">
          <w:rPr>
            <w:rStyle w:val="Hyperlink"/>
          </w:rPr>
          <w:t>61</w:t>
        </w:r>
      </w:hyperlink>
      <w:r w:rsidRPr="001B4C8F">
        <w:t xml:space="preserve"> The response was a presidential order which permitted the NSA to conduct </w:t>
      </w:r>
      <w:proofErr w:type="spellStart"/>
      <w:r w:rsidRPr="001B4C8F">
        <w:t>warrantlesssurveillance</w:t>
      </w:r>
      <w:proofErr w:type="spellEnd"/>
      <w:r w:rsidRPr="001B4C8F">
        <w:t xml:space="preserve"> of US citizens believed to be in contact with terrorists. The revelation of this secret order in 2006 led to considerable debate about the ability and legality of the president's power to issue such secret and far-reaching orders. As a result, amendments to FISA were enacted that extended the Act to include the regulation of surveillance of US citizens overseas. This means all US citizens subject to foreign intelligence surveillance are protected by law.</w:t>
      </w:r>
      <w:hyperlink r:id="rId15" w:anchor="EN0062" w:history="1">
        <w:r w:rsidRPr="001B4C8F">
          <w:rPr>
            <w:rStyle w:val="Hyperlink"/>
          </w:rPr>
          <w:t>62</w:t>
        </w:r>
      </w:hyperlink>
      <w:r w:rsidRPr="001B4C8F">
        <w:t xml:space="preserve"> The surveillance activities carried out as part of the PRISM and UPSTREAM </w:t>
      </w:r>
      <w:proofErr w:type="spellStart"/>
      <w:r w:rsidRPr="001B4C8F">
        <w:t>programmes</w:t>
      </w:r>
      <w:proofErr w:type="spellEnd"/>
      <w:r w:rsidRPr="001B4C8F">
        <w:t xml:space="preserve"> are </w:t>
      </w:r>
      <w:proofErr w:type="spellStart"/>
      <w:r w:rsidRPr="001B4C8F">
        <w:t>authorised</w:t>
      </w:r>
      <w:proofErr w:type="spellEnd"/>
      <w:r w:rsidRPr="001B4C8F">
        <w:t xml:space="preserve"> under s. 702 of FISA, which permits the attorney general and the director of national intelligence to </w:t>
      </w:r>
      <w:proofErr w:type="spellStart"/>
      <w:r w:rsidRPr="001B4C8F">
        <w:t>authorise</w:t>
      </w:r>
      <w:proofErr w:type="spellEnd"/>
      <w:r w:rsidRPr="001B4C8F">
        <w:t xml:space="preserve"> jointly, without a warrant, the targeting of persons outside the US who are not US citizens, with the object of gaining foreign intelligence information. The </w:t>
      </w:r>
      <w:r w:rsidRPr="001B4C8F">
        <w:rPr>
          <w:rStyle w:val="StyleUnderline"/>
        </w:rPr>
        <w:t>definition of foreign intelligence information is therefore crucial. In s. 702 it includes ‘information with respect to a foreign</w:t>
      </w:r>
      <w:r>
        <w:rPr>
          <w:rStyle w:val="StyleUnderline"/>
        </w:rPr>
        <w:t xml:space="preserve"> </w:t>
      </w:r>
      <w:r w:rsidRPr="001B4C8F">
        <w:rPr>
          <w:rStyle w:val="StyleUnderline"/>
        </w:rPr>
        <w:t xml:space="preserve">power or foreign territory that relates to … the conduct of the foreign affairs of the United States’. Foreign power is defined broadly and includes not only foreign governments or entities directed or controlled by foreign governments, but also ‘foreign-based political </w:t>
      </w:r>
      <w:proofErr w:type="spellStart"/>
      <w:r w:rsidRPr="001B4C8F">
        <w:rPr>
          <w:rStyle w:val="StyleUnderline"/>
        </w:rPr>
        <w:t>organisations</w:t>
      </w:r>
      <w:proofErr w:type="spellEnd"/>
      <w:r w:rsidRPr="001B4C8F">
        <w:t xml:space="preserve">’. </w:t>
      </w:r>
      <w:r w:rsidRPr="001B4C8F">
        <w:rPr>
          <w:rStyle w:val="StyleUnderline"/>
        </w:rPr>
        <w:t xml:space="preserve">This is broad in itself, but when one considers that it covers the communications of private persons with any political </w:t>
      </w:r>
      <w:proofErr w:type="spellStart"/>
      <w:r w:rsidRPr="001B4C8F">
        <w:rPr>
          <w:rStyle w:val="StyleUnderline"/>
        </w:rPr>
        <w:t>organisations</w:t>
      </w:r>
      <w:proofErr w:type="spellEnd"/>
      <w:r w:rsidRPr="001B4C8F">
        <w:rPr>
          <w:rStyle w:val="StyleUnderline"/>
        </w:rPr>
        <w:t xml:space="preserve"> about matters in any way connected to US foreign policy the ‘limitations’ of this type of surveillance take on an almost token appearance</w:t>
      </w:r>
      <w:r w:rsidRPr="001B4C8F">
        <w:t xml:space="preserve">. There are some limits applicable under s. 702(b), namely, that the acquisition of material must not intentionally target US persons inside or outside the US; persons outside the US with a view to targeting persons known to be in the US; or acquire intentionally any communication where the sender and all intended recipients are known at the time to be the US. </w:t>
      </w:r>
      <w:r w:rsidRPr="001B4C8F">
        <w:rPr>
          <w:rStyle w:val="StyleUnderline"/>
        </w:rPr>
        <w:t>The key words ‘intentionally target’ allow the possibility that the communications of US persons can be collected and stored where that communication is with a foreign ‘target’. The obvious drawback is that all the limitations apply only to US persons.</w:t>
      </w:r>
      <w:r w:rsidRPr="001B4C8F">
        <w:t xml:space="preserve"> The factsheet on PRISM issued by the director of national intelligence states that the collection of data under FISA s. 702 is ‘overseen and monitored by the FISA Court [which] must approve targeting and minimization procedures under section 702 prior to the acquisition of any surveillance information’.</w:t>
      </w:r>
      <w:hyperlink r:id="rId16" w:anchor="EN0063" w:history="1">
        <w:r w:rsidRPr="001B4C8F">
          <w:rPr>
            <w:rStyle w:val="Hyperlink"/>
          </w:rPr>
          <w:t>63</w:t>
        </w:r>
      </w:hyperlink>
      <w:r w:rsidRPr="001B4C8F">
        <w:t xml:space="preserve">This nod to proportionality is not all it seems. Targeting procedures simply refer to the targeting of non-US persons believed to be outside the US. Similarly </w:t>
      </w:r>
      <w:proofErr w:type="spellStart"/>
      <w:r w:rsidRPr="001B4C8F">
        <w:t>minimisation</w:t>
      </w:r>
      <w:proofErr w:type="spellEnd"/>
      <w:r w:rsidRPr="001B4C8F">
        <w:t xml:space="preserve"> only applies to the treatment of data of US persons incidentally intercepted. The mass surveillance of potentially millions of communications of non-US citizens, including documents, emails, photographs, videos and so forth, without the need to identify a target or a specific location for the surveillance (s. 702(g)(4)), amounts to the </w:t>
      </w:r>
      <w:proofErr w:type="spellStart"/>
      <w:r w:rsidRPr="001B4C8F">
        <w:t>authorisation</w:t>
      </w:r>
      <w:proofErr w:type="spellEnd"/>
      <w:r w:rsidRPr="001B4C8F">
        <w:t xml:space="preserve"> of considerable surveillance powers with little judicial oversight, save that the secret FISA Court oversees the process.</w:t>
      </w:r>
      <w:hyperlink r:id="rId17" w:anchor="EN0064" w:history="1">
        <w:r w:rsidRPr="001B4C8F">
          <w:rPr>
            <w:rStyle w:val="Hyperlink"/>
          </w:rPr>
          <w:t>64</w:t>
        </w:r>
      </w:hyperlink>
      <w:r w:rsidRPr="001B4C8F">
        <w:t xml:space="preserve"> To ensure the surveillance operations take place with a minimum of interference (to the NSA) s. 702 also directs the collaboration of all telecommunications providers subject to US jurisdiction. In sum, the legislative framework is not particularly robust in its protection of US persons – as far as foreign nationals are concerned it is non-existent. </w:t>
      </w:r>
      <w:r w:rsidRPr="001B4C8F">
        <w:rPr>
          <w:rStyle w:val="StyleUnderline"/>
        </w:rPr>
        <w:t>Though it is stated that the manner of the surveillance under FISA must be consistent with the Fourth Amendment, again, this protection is not available to non-US persons oversees. The American Civil Liberties Union claims that ‘the statute allows the government to sweep up essentially every foreigner's communications, including those with Americans’.</w:t>
      </w:r>
      <w:hyperlink r:id="rId18" w:anchor="EN0065" w:history="1">
        <w:r w:rsidRPr="001B4C8F">
          <w:rPr>
            <w:rStyle w:val="StyleUnderline"/>
          </w:rPr>
          <w:t>65</w:t>
        </w:r>
      </w:hyperlink>
    </w:p>
    <w:p w14:paraId="65DB8169" w14:textId="77777777" w:rsidR="002E3DFC" w:rsidRDefault="002E3DFC" w:rsidP="002E3DFC">
      <w:pPr>
        <w:rPr>
          <w:rStyle w:val="Style13ptBold"/>
        </w:rPr>
      </w:pPr>
      <w:r>
        <w:rPr>
          <w:rStyle w:val="Style13ptBold"/>
        </w:rPr>
        <w:lastRenderedPageBreak/>
        <w:t xml:space="preserve">Foreign includes information with respect to foreign powers and organizations-that includes unintentional data collection on </w:t>
      </w:r>
      <w:proofErr w:type="spellStart"/>
      <w:r>
        <w:rPr>
          <w:rStyle w:val="Style13ptBold"/>
        </w:rPr>
        <w:t>u.s</w:t>
      </w:r>
      <w:proofErr w:type="spellEnd"/>
      <w:r>
        <w:rPr>
          <w:rStyle w:val="Style13ptBold"/>
        </w:rPr>
        <w:t xml:space="preserve"> individuals within foreign groups</w:t>
      </w:r>
    </w:p>
    <w:p w14:paraId="31009873" w14:textId="77777777" w:rsidR="002E3DFC" w:rsidRPr="001B4C8F" w:rsidRDefault="002E3DFC" w:rsidP="002E3DFC">
      <w:r>
        <w:rPr>
          <w:rStyle w:val="Style13ptBold"/>
        </w:rPr>
        <w:t>Taylor ‘14</w:t>
      </w:r>
      <w:r w:rsidRPr="001B4C8F">
        <w:t xml:space="preserve">[February 13 2014, Nick Taylor is a professor of Law at the University of </w:t>
      </w:r>
      <w:proofErr w:type="spellStart"/>
      <w:r w:rsidRPr="001B4C8F">
        <w:t>Leds</w:t>
      </w:r>
      <w:proofErr w:type="spellEnd"/>
      <w:r w:rsidRPr="001B4C8F">
        <w:t>, “To find the needle do you need the whole haystack? Global surveillance and principled regulation” The International Journal of Human Rights</w:t>
      </w:r>
      <w:r>
        <w:t>]</w:t>
      </w:r>
    </w:p>
    <w:p w14:paraId="7EE53E8D" w14:textId="77777777" w:rsidR="002E3DFC" w:rsidRDefault="002E3DFC" w:rsidP="002E3DFC">
      <w:pPr>
        <w:rPr>
          <w:rStyle w:val="StyleUnderline"/>
        </w:rPr>
      </w:pPr>
      <w:r w:rsidRPr="001B4C8F">
        <w:t xml:space="preserve">The </w:t>
      </w:r>
      <w:r w:rsidRPr="001B4C8F">
        <w:rPr>
          <w:rStyle w:val="StyleUnderline"/>
        </w:rPr>
        <w:t>definition of foreign intelligence information is therefore crucial. In s. 702 it includes ‘information with respect to a foreign</w:t>
      </w:r>
      <w:r>
        <w:rPr>
          <w:rStyle w:val="StyleUnderline"/>
        </w:rPr>
        <w:t xml:space="preserve"> </w:t>
      </w:r>
      <w:r w:rsidRPr="001B4C8F">
        <w:rPr>
          <w:rStyle w:val="StyleUnderline"/>
        </w:rPr>
        <w:t xml:space="preserve">power or foreign territory that relates to … the conduct of the foreign affairs of the United States’. Foreign power is defined broadly and includes not only foreign governments or entities directed or controlled by foreign governments, but also ‘foreign-based political </w:t>
      </w:r>
      <w:proofErr w:type="spellStart"/>
      <w:r w:rsidRPr="001B4C8F">
        <w:rPr>
          <w:rStyle w:val="StyleUnderline"/>
        </w:rPr>
        <w:t>organisations</w:t>
      </w:r>
      <w:proofErr w:type="spellEnd"/>
      <w:r w:rsidRPr="001B4C8F">
        <w:t xml:space="preserve">’. </w:t>
      </w:r>
      <w:r w:rsidRPr="001B4C8F">
        <w:rPr>
          <w:rStyle w:val="StyleUnderline"/>
        </w:rPr>
        <w:t xml:space="preserve">This is broad in itself, but when one considers that it covers the communications of private persons with any political </w:t>
      </w:r>
      <w:proofErr w:type="spellStart"/>
      <w:r w:rsidRPr="001B4C8F">
        <w:rPr>
          <w:rStyle w:val="StyleUnderline"/>
        </w:rPr>
        <w:t>organisations</w:t>
      </w:r>
      <w:proofErr w:type="spellEnd"/>
      <w:r w:rsidRPr="001B4C8F">
        <w:rPr>
          <w:rStyle w:val="StyleUnderline"/>
        </w:rPr>
        <w:t xml:space="preserve"> about matters in any way connected to US foreign policy the ‘limitations’ of this type of surveillance take on an almost token appearance</w:t>
      </w:r>
      <w:r w:rsidRPr="001B4C8F">
        <w:t xml:space="preserve">. There are some limits applicable under s. 702(b), namely, that the acquisition of material must not intentionally target US persons inside or outside the US; persons outside the US with a view to targeting persons known to be in the US; or acquire intentionally any communication where the sender and all intended recipients are known at the time to be the US. </w:t>
      </w:r>
      <w:r w:rsidRPr="001B4C8F">
        <w:rPr>
          <w:rStyle w:val="StyleUnderline"/>
        </w:rPr>
        <w:t>The key words ‘intentionally target’ allow the possibility that the communications of US persons can be collected and stored where that communication is with a foreign ‘target’. The obvious drawback is that all the limitations apply only to US persons</w:t>
      </w:r>
    </w:p>
    <w:p w14:paraId="3B9DB211" w14:textId="1661EE24" w:rsidR="002E3DFC" w:rsidRDefault="002E3DFC" w:rsidP="002E3DFC">
      <w:pPr>
        <w:rPr>
          <w:rStyle w:val="Style13ptBold"/>
        </w:rPr>
      </w:pPr>
      <w:r>
        <w:rPr>
          <w:rStyle w:val="Style13ptBold"/>
        </w:rPr>
        <w:t>Clear Distinction between Fore</w:t>
      </w:r>
      <w:r w:rsidR="00997027">
        <w:rPr>
          <w:rStyle w:val="Style13ptBold"/>
        </w:rPr>
        <w:t>ign and Domestic Surveillance is</w:t>
      </w:r>
      <w:r>
        <w:rPr>
          <w:rStyle w:val="Style13ptBold"/>
        </w:rPr>
        <w:t xml:space="preserve"> central to the discussion of privacy</w:t>
      </w:r>
    </w:p>
    <w:p w14:paraId="2BC4FFFB" w14:textId="77777777" w:rsidR="002E3DFC" w:rsidRPr="002F63FD" w:rsidRDefault="002E3DFC" w:rsidP="002E3DFC">
      <w:pPr>
        <w:rPr>
          <w:rStyle w:val="Style13ptBold"/>
        </w:rPr>
      </w:pPr>
      <w:proofErr w:type="spellStart"/>
      <w:r w:rsidRPr="00454EF3">
        <w:rPr>
          <w:rStyle w:val="Style13ptBold"/>
        </w:rPr>
        <w:t>Norvell</w:t>
      </w:r>
      <w:proofErr w:type="spellEnd"/>
      <w:r w:rsidRPr="00454EF3">
        <w:rPr>
          <w:rStyle w:val="Style13ptBold"/>
        </w:rPr>
        <w:t xml:space="preserve"> ’09</w:t>
      </w:r>
      <w:r>
        <w:rPr>
          <w:rFonts w:ascii="Verdana" w:hAnsi="Verdana"/>
          <w:color w:val="000000"/>
          <w:sz w:val="20"/>
          <w:szCs w:val="20"/>
          <w:shd w:val="clear" w:color="auto" w:fill="FFFFFF"/>
        </w:rPr>
        <w:t xml:space="preserve"> </w:t>
      </w:r>
      <w:r w:rsidRPr="00454EF3">
        <w:t>[2009</w:t>
      </w:r>
      <w:proofErr w:type="gramStart"/>
      <w:r w:rsidRPr="00454EF3">
        <w:t>,  Blake</w:t>
      </w:r>
      <w:proofErr w:type="gramEnd"/>
      <w:r w:rsidRPr="00454EF3">
        <w:t xml:space="preserve"> </w:t>
      </w:r>
      <w:proofErr w:type="spellStart"/>
      <w:r w:rsidRPr="00454EF3">
        <w:t>Norvell</w:t>
      </w:r>
      <w:proofErr w:type="spellEnd"/>
      <w:r w:rsidRPr="00454EF3">
        <w:t>: J</w:t>
      </w:r>
      <w:r>
        <w:t xml:space="preserve">.D., UCLA School of Law (2007) </w:t>
      </w:r>
      <w:r w:rsidRPr="00454EF3">
        <w:t>“ARTICLE: THE CON STITUTION AND THE NSA WARRANTLESS WIRETAPPING PROGRAM: A FOURTH AMENDMENT VIOLATION?” Yale Journal of Law &amp; Technology 11 Yale J. L. &amp; Tech. 228]</w:t>
      </w:r>
    </w:p>
    <w:p w14:paraId="3F9D16CD" w14:textId="77777777" w:rsidR="002E3DFC" w:rsidRDefault="002E3DFC" w:rsidP="002E3DFC">
      <w:pPr>
        <w:rPr>
          <w:rStyle w:val="StyleUnderline"/>
        </w:rPr>
      </w:pPr>
      <w:r w:rsidRPr="002F63FD">
        <w:rPr>
          <w:rStyle w:val="StyleUnderline"/>
        </w:rPr>
        <w:t xml:space="preserve">In United States v. United States District Court, </w:t>
      </w:r>
      <w:bookmarkStart w:id="11" w:name="r34"/>
      <w:r w:rsidRPr="002F63FD">
        <w:rPr>
          <w:rStyle w:val="StyleUnderline"/>
        </w:rPr>
        <w:fldChar w:fldCharType="begin"/>
      </w:r>
      <w:r w:rsidRPr="002F63FD">
        <w:rPr>
          <w:rStyle w:val="StyleUnderline"/>
        </w:rPr>
        <w:instrText xml:space="preserve"> HYPERLINK "http://www.lexisnexis.com.proxy.lib.umich.edu/lnacui2api/frame.do?tokenKey=rsh-20.746387.9399902549&amp;target=results_DocumentContent&amp;returnToKey=20_T22251411164&amp;parent=docview&amp;rand=1435518912164&amp;reloadEntirePage=true" \l "n34" </w:instrText>
      </w:r>
      <w:r w:rsidRPr="002F63FD">
        <w:rPr>
          <w:rStyle w:val="StyleUnderline"/>
        </w:rPr>
        <w:fldChar w:fldCharType="separate"/>
      </w:r>
      <w:r w:rsidRPr="002F63FD">
        <w:rPr>
          <w:rStyle w:val="StyleUnderline"/>
        </w:rPr>
        <w:t>n34</w:t>
      </w:r>
      <w:r w:rsidRPr="002F63FD">
        <w:rPr>
          <w:rStyle w:val="StyleUnderline"/>
        </w:rPr>
        <w:fldChar w:fldCharType="end"/>
      </w:r>
      <w:bookmarkEnd w:id="11"/>
      <w:r w:rsidRPr="002F63FD">
        <w:rPr>
          <w:rStyle w:val="StyleUnderline"/>
        </w:rPr>
        <w:t xml:space="preserve"> the Court considered a case in which a warrantless search was utilized only to advance national security. The case exclusively pertained to</w:t>
      </w:r>
      <w:r w:rsidRPr="002F63FD">
        <w:t xml:space="preserve"> </w:t>
      </w:r>
      <w:r w:rsidRPr="002F63FD">
        <w:rPr>
          <w:rStyle w:val="StyleUnderline"/>
        </w:rPr>
        <w:t>domestic terrorism rather than foreign surveillance of international terrorism. The Court held that the Fourth Amendment requires prior judicial approval for domestic surveillance, even though the surveillance was conducted exclusively for national security purposes</w:t>
      </w:r>
      <w:r w:rsidRPr="002F63FD">
        <w:t xml:space="preserve">. </w:t>
      </w:r>
      <w:bookmarkStart w:id="12" w:name="r35"/>
      <w:r w:rsidRPr="002F63FD">
        <w:fldChar w:fldCharType="begin"/>
      </w:r>
      <w:r w:rsidRPr="002F63FD">
        <w:instrText xml:space="preserve"> HYPERLINK "http://www.lexisnexis.com.proxy.lib.umich.edu/lnacui2api/frame.do?tokenKey=rsh-20.746387.9399902549&amp;target=results_DocumentContent&amp;returnToKey=20_T22251411164&amp;parent=docview&amp;rand=1435518912164&amp;reloadEntirePage=true" \l "n35" </w:instrText>
      </w:r>
      <w:r w:rsidRPr="002F63FD">
        <w:fldChar w:fldCharType="separate"/>
      </w:r>
      <w:r w:rsidRPr="002F63FD">
        <w:rPr>
          <w:rStyle w:val="Hyperlink"/>
        </w:rPr>
        <w:t>n35</w:t>
      </w:r>
      <w:r w:rsidRPr="002F63FD">
        <w:fldChar w:fldCharType="end"/>
      </w:r>
      <w:bookmarkEnd w:id="12"/>
      <w:r w:rsidRPr="002F63FD">
        <w:t xml:space="preserve"> The Court ruled that the liberty interest guarded by the</w:t>
      </w:r>
      <w:bookmarkStart w:id="13" w:name="PAGE_239_9489"/>
      <w:bookmarkEnd w:id="13"/>
      <w:r w:rsidRPr="002F63FD">
        <w:t xml:space="preserve"> [*239] Fourth Amendment cannot adequately be protected if domestic national security surveillances are conducted solely at the discretion of the President or other members of the Executive Branch without the approval of a neutral judge. </w:t>
      </w:r>
      <w:bookmarkStart w:id="14" w:name="r36"/>
      <w:r w:rsidRPr="002F63FD">
        <w:fldChar w:fldCharType="begin"/>
      </w:r>
      <w:r w:rsidRPr="002F63FD">
        <w:instrText xml:space="preserve"> HYPERLINK "http://www.lexisnexis.com.proxy.lib.umich.edu/lnacui2api/frame.do?tokenKey=rsh-20.746387.9399902549&amp;target=results_DocumentContent&amp;returnToKey=20_T22251411164&amp;parent=docview&amp;rand=1435518912164&amp;reloadEntirePage=true" \l "n36" </w:instrText>
      </w:r>
      <w:r w:rsidRPr="002F63FD">
        <w:fldChar w:fldCharType="separate"/>
      </w:r>
      <w:proofErr w:type="gramStart"/>
      <w:r w:rsidRPr="002F63FD">
        <w:rPr>
          <w:rStyle w:val="Hyperlink"/>
        </w:rPr>
        <w:t>n36</w:t>
      </w:r>
      <w:proofErr w:type="gramEnd"/>
      <w:r w:rsidRPr="002F63FD">
        <w:fldChar w:fldCharType="end"/>
      </w:r>
      <w:bookmarkEnd w:id="14"/>
      <w:r w:rsidRPr="002F63FD">
        <w:t xml:space="preserve"> Hence, </w:t>
      </w:r>
      <w:r w:rsidRPr="002F63FD">
        <w:rPr>
          <w:rStyle w:val="StyleUnderline"/>
        </w:rPr>
        <w:t>the Court held that the warrant requirement of the Fourth Amendment applies to the government, even when the government is conducting the surveillance solely for national security purposes</w:t>
      </w:r>
      <w:r w:rsidRPr="002F63FD">
        <w:t xml:space="preserve">. The Court observed the following: The Government argues that the special circumstances applicable to domestic security surveillances necessitate a further exception to the warrant requirement . . . </w:t>
      </w:r>
      <w:proofErr w:type="gramStart"/>
      <w:r w:rsidRPr="002F63FD">
        <w:t>.But</w:t>
      </w:r>
      <w:proofErr w:type="gramEnd"/>
      <w:r w:rsidRPr="002F63FD">
        <w:t xml:space="preserve"> we do not think a case has been made for the requested departure from Fourth Amendment standards. The circumstances described do not justify complete exemption of domestic security surveillance from prior judicial scrutiny. . . Official surveillance, whether its purpose be criminal investigation or ongoing intelligence gathering, risks infringement of constitutionally protected privacy of speech. </w:t>
      </w:r>
      <w:bookmarkStart w:id="15" w:name="r37"/>
      <w:r w:rsidRPr="002F63FD">
        <w:fldChar w:fldCharType="begin"/>
      </w:r>
      <w:r w:rsidRPr="002F63FD">
        <w:instrText xml:space="preserve"> HYPERLINK "http://www.lexisnexis.com.proxy.lib.umich.edu/lnacui2api/frame.do?tokenKey=rsh-20.746387.9399902549&amp;target=results_DocumentContent&amp;returnToKey=20_T22251411164&amp;parent=docview&amp;rand=1435518912164&amp;reloadEntirePage=true" \l "n37" </w:instrText>
      </w:r>
      <w:r w:rsidRPr="002F63FD">
        <w:fldChar w:fldCharType="separate"/>
      </w:r>
      <w:proofErr w:type="gramStart"/>
      <w:r w:rsidRPr="002F63FD">
        <w:rPr>
          <w:rStyle w:val="Hyperlink"/>
        </w:rPr>
        <w:t>n37</w:t>
      </w:r>
      <w:proofErr w:type="gramEnd"/>
      <w:r w:rsidRPr="002F63FD">
        <w:fldChar w:fldCharType="end"/>
      </w:r>
      <w:bookmarkEnd w:id="15"/>
      <w:r w:rsidRPr="002F63FD">
        <w:t xml:space="preserve"> While </w:t>
      </w:r>
      <w:r w:rsidRPr="0037461C">
        <w:rPr>
          <w:rStyle w:val="StyleUnderline"/>
        </w:rPr>
        <w:t xml:space="preserve">in United States v. U.S. Dist. Court, the Court held that the warrants requirement applies in cases in which the government seeks wiretaps for purely </w:t>
      </w:r>
      <w:r w:rsidRPr="0037461C">
        <w:rPr>
          <w:rStyle w:val="StyleUnderline"/>
        </w:rPr>
        <w:lastRenderedPageBreak/>
        <w:t>domestic communications relating to terrorism, the Court stressed that holding in the case did not apply to cases involving international communications relating to terrorism</w:t>
      </w:r>
      <w:r w:rsidRPr="002F63FD">
        <w:t xml:space="preserve">. By contrast, the surveillance ordered under the NSA program involves a conversation between one party in the United States and another abroad. </w:t>
      </w:r>
      <w:r w:rsidRPr="002F63FD">
        <w:rPr>
          <w:rStyle w:val="StyleUnderline"/>
        </w:rPr>
        <w:t>Therefore, the question remains whether the</w:t>
      </w:r>
      <w:bookmarkStart w:id="16" w:name="ORIGHIT_4"/>
      <w:bookmarkStart w:id="17" w:name="HIT_4"/>
      <w:bookmarkEnd w:id="16"/>
      <w:bookmarkEnd w:id="17"/>
      <w:r>
        <w:rPr>
          <w:rStyle w:val="StyleUnderline"/>
        </w:rPr>
        <w:t xml:space="preserve"> </w:t>
      </w:r>
      <w:r w:rsidRPr="002F63FD">
        <w:rPr>
          <w:rStyle w:val="StyleUnderline"/>
        </w:rPr>
        <w:t>distinction between domestic and foreign surveillance matters for Fourth Amendment purposes</w:t>
      </w:r>
      <w:r w:rsidRPr="002F63FD">
        <w:t>. An opponent to the expansive model of the NSA program would argue that the distinction between wiretapping, without a warrant, a conversation between two individuals in the United States versus one individual in the United States and another in a foreign country is of little significance. The President or Executive Branch officers are not less likely to conduct unreasonable searches just because one party happens reside in another country. After all, the need for a neutral judge still exists with the same force because people who conduct international phone calls from the United States are entitled to the same expectation of privacy as [*240] those who only conduct domestic telephone calls within the United States. O</w:t>
      </w:r>
      <w:r w:rsidRPr="002F63FD">
        <w:rPr>
          <w:rStyle w:val="StyleUnderline"/>
        </w:rPr>
        <w:t xml:space="preserve">n the other hand, it is not clear that people who speak on international phone calls are entitled to the same privacy expectations as people placing domestic calls in the United States. People speaking on international phone lines arguably lack the privacy expectations of people placing domestic calls in the United States because it is legal for governments in most countries, including every country outside of Europe and most European countries, to tap phones </w:t>
      </w:r>
      <w:r w:rsidRPr="002F63FD">
        <w:t xml:space="preserve">since they lack a Fourth Amendment equivalent. This issue is very relevant today, as the United States moves toward a global economy, with international telephone conversations becoming a part of the daily routine of many Americans. </w:t>
      </w:r>
      <w:bookmarkStart w:id="18" w:name="r38"/>
      <w:r w:rsidRPr="002F63FD">
        <w:fldChar w:fldCharType="begin"/>
      </w:r>
      <w:r w:rsidRPr="002F63FD">
        <w:instrText xml:space="preserve"> HYPERLINK "http://www.lexisnexis.com.proxy.lib.umich.edu/lnacui2api/frame.do?tokenKey=rsh-20.746387.9399902549&amp;target=results_DocumentContent&amp;returnToKey=20_T22251411164&amp;parent=docview&amp;rand=1435518912164&amp;reloadEntirePage=true" \l "n38" </w:instrText>
      </w:r>
      <w:r w:rsidRPr="002F63FD">
        <w:fldChar w:fldCharType="separate"/>
      </w:r>
      <w:proofErr w:type="gramStart"/>
      <w:r w:rsidRPr="002F63FD">
        <w:rPr>
          <w:rStyle w:val="Hyperlink"/>
        </w:rPr>
        <w:t>n38</w:t>
      </w:r>
      <w:proofErr w:type="gramEnd"/>
      <w:r w:rsidRPr="002F63FD">
        <w:fldChar w:fldCharType="end"/>
      </w:r>
      <w:bookmarkEnd w:id="18"/>
      <w:r w:rsidRPr="002F63FD">
        <w:t xml:space="preserve"> Pr</w:t>
      </w:r>
      <w:r w:rsidRPr="002F63FD">
        <w:rPr>
          <w:rStyle w:val="StyleUnderline"/>
        </w:rPr>
        <w:t xml:space="preserve">oponents of the expansive model of the NSA program would assert the </w:t>
      </w:r>
      <w:bookmarkStart w:id="19" w:name="ORIGHIT_7"/>
      <w:bookmarkStart w:id="20" w:name="HIT_7"/>
      <w:bookmarkEnd w:id="19"/>
      <w:bookmarkEnd w:id="20"/>
      <w:r w:rsidRPr="002F63FD">
        <w:rPr>
          <w:rStyle w:val="StyleUnderline"/>
        </w:rPr>
        <w:t xml:space="preserve">distinction is of great significance, as the President needs broad discretion to conduct foreign affairs and protect the nation from terrorists. </w:t>
      </w:r>
      <w:bookmarkStart w:id="21" w:name="r39"/>
      <w:r w:rsidRPr="002F63FD">
        <w:rPr>
          <w:rStyle w:val="StyleUnderline"/>
        </w:rPr>
        <w:fldChar w:fldCharType="begin"/>
      </w:r>
      <w:r w:rsidRPr="002F63FD">
        <w:rPr>
          <w:rStyle w:val="StyleUnderline"/>
        </w:rPr>
        <w:instrText xml:space="preserve"> HYPERLINK "http://www.lexisnexis.com.proxy.lib.umich.edu/lnacui2api/frame.do?tokenKey=rsh-20.746387.9399902549&amp;target=results_DocumentContent&amp;returnToKey=20_T22251411164&amp;parent=docview&amp;rand=1435518912164&amp;reloadEntirePage=true" \l "n39" </w:instrText>
      </w:r>
      <w:r w:rsidRPr="002F63FD">
        <w:rPr>
          <w:rStyle w:val="StyleUnderline"/>
        </w:rPr>
        <w:fldChar w:fldCharType="separate"/>
      </w:r>
      <w:proofErr w:type="gramStart"/>
      <w:r w:rsidRPr="002F63FD">
        <w:rPr>
          <w:rStyle w:val="StyleUnderline"/>
        </w:rPr>
        <w:t>n39</w:t>
      </w:r>
      <w:proofErr w:type="gramEnd"/>
      <w:r w:rsidRPr="002F63FD">
        <w:rPr>
          <w:rStyle w:val="StyleUnderline"/>
        </w:rPr>
        <w:fldChar w:fldCharType="end"/>
      </w:r>
      <w:bookmarkEnd w:id="21"/>
      <w:r w:rsidRPr="002F63FD">
        <w:rPr>
          <w:rStyle w:val="StyleUnderline"/>
        </w:rPr>
        <w:t xml:space="preserve"> Proponents would say the </w:t>
      </w:r>
      <w:bookmarkStart w:id="22" w:name="ORIGHIT_8"/>
      <w:bookmarkStart w:id="23" w:name="HIT_8"/>
      <w:bookmarkEnd w:id="22"/>
      <w:bookmarkEnd w:id="23"/>
      <w:r w:rsidRPr="002F63FD">
        <w:rPr>
          <w:rStyle w:val="StyleUnderline"/>
        </w:rPr>
        <w:t xml:space="preserve">distinction between foreign and </w:t>
      </w:r>
      <w:bookmarkStart w:id="24" w:name="ORIGHIT_9"/>
      <w:bookmarkStart w:id="25" w:name="HIT_9"/>
      <w:bookmarkEnd w:id="24"/>
      <w:bookmarkEnd w:id="25"/>
      <w:r w:rsidRPr="002F63FD">
        <w:rPr>
          <w:rStyle w:val="StyleUnderline"/>
        </w:rPr>
        <w:t xml:space="preserve">domestic surveillance takes the NSA program outside the ambit of the Fourth Amendment warrants requirement. </w:t>
      </w:r>
      <w:bookmarkStart w:id="26" w:name="r40"/>
      <w:r w:rsidRPr="002F63FD">
        <w:rPr>
          <w:rStyle w:val="StyleUnderline"/>
        </w:rPr>
        <w:fldChar w:fldCharType="begin"/>
      </w:r>
      <w:r w:rsidRPr="002F63FD">
        <w:rPr>
          <w:rStyle w:val="StyleUnderline"/>
        </w:rPr>
        <w:instrText xml:space="preserve"> HYPERLINK "http://www.lexisnexis.com.proxy.lib.umich.edu/lnacui2api/frame.do?tokenKey=rsh-20.746387.9399902549&amp;target=results_DocumentContent&amp;returnToKey=20_T22251411164&amp;parent=docview&amp;rand=1435518912164&amp;reloadEntirePage=true" \l "n40" </w:instrText>
      </w:r>
      <w:r w:rsidRPr="002F63FD">
        <w:rPr>
          <w:rStyle w:val="StyleUnderline"/>
        </w:rPr>
        <w:fldChar w:fldCharType="separate"/>
      </w:r>
      <w:r w:rsidRPr="002F63FD">
        <w:rPr>
          <w:rStyle w:val="StyleUnderline"/>
        </w:rPr>
        <w:t>n40</w:t>
      </w:r>
      <w:r w:rsidRPr="002F63FD">
        <w:rPr>
          <w:rStyle w:val="StyleUnderline"/>
        </w:rPr>
        <w:fldChar w:fldCharType="end"/>
      </w:r>
      <w:bookmarkEnd w:id="26"/>
    </w:p>
    <w:p w14:paraId="3C337963" w14:textId="77777777" w:rsidR="002E3DFC" w:rsidRPr="00870C81" w:rsidRDefault="002E3DFC" w:rsidP="002E3DFC">
      <w:pPr>
        <w:pStyle w:val="Heading3"/>
      </w:pPr>
      <w:r>
        <w:lastRenderedPageBreak/>
        <w:t>Domestic – Includes Foreign Intelligence</w:t>
      </w:r>
    </w:p>
    <w:p w14:paraId="1DC4AED9" w14:textId="77777777" w:rsidR="002E3DFC" w:rsidRDefault="002E3DFC" w:rsidP="002E3DFC">
      <w:pPr>
        <w:pStyle w:val="Heading4"/>
      </w:pPr>
      <w:r>
        <w:t>FISA authorizes domestic surveillance if the target is an agent of a foreign power</w:t>
      </w:r>
    </w:p>
    <w:p w14:paraId="1D74732E" w14:textId="77777777" w:rsidR="002E3DFC" w:rsidRPr="00FF5246" w:rsidRDefault="002E3DFC" w:rsidP="002E3DFC">
      <w:r w:rsidRPr="00FF5246">
        <w:rPr>
          <w:rStyle w:val="Style13ptBold"/>
        </w:rPr>
        <w:t>Cole and Lederman 6</w:t>
      </w:r>
      <w:r w:rsidRPr="00FF5246">
        <w:t xml:space="preserve">—David and Martin S. are Professors of Law, Georgetown University Law Center (“The National Security Agency's Domestic Spying Program: Framing the Debate” 2006 </w:t>
      </w:r>
      <w:hyperlink r:id="rId19" w:history="1">
        <w:r w:rsidRPr="00FF5246">
          <w:rPr>
            <w:rStyle w:val="Hyperlink"/>
          </w:rPr>
          <w:t>http://heinonline.org/HOL/Page?handle=hein.journals/indana81&amp;div=61&amp;g_sent=1</w:t>
        </w:r>
      </w:hyperlink>
      <w:r w:rsidRPr="00FF5246">
        <w:t>, Pg. 1356)//</w:t>
      </w:r>
      <w:proofErr w:type="spellStart"/>
      <w:r w:rsidRPr="00FF5246">
        <w:t>JLee</w:t>
      </w:r>
      <w:proofErr w:type="spellEnd"/>
    </w:p>
    <w:p w14:paraId="177375F8" w14:textId="77777777" w:rsidR="002E3DFC" w:rsidRPr="00997027" w:rsidRDefault="002E3DFC" w:rsidP="002E3DFC">
      <w:r w:rsidRPr="00997027">
        <w:t>It is important to clarify, as well, what the debate is not about-namely, whether the President should be able to intercept phone calls made between al Qaeda members abroad and persons within the United States. There is broad consensus that federal authorities should monitor calls involving al Qaeda. Indeed</w:t>
      </w:r>
      <w:r w:rsidRPr="004961D4">
        <w:rPr>
          <w:rStyle w:val="StyleUnderline"/>
        </w:rPr>
        <w:t>, FISA does not prohibit such surveillance. For one thing, the statute has no application at all to surveillance targeted at persons abroad and collected overseas</w:t>
      </w:r>
      <w:r w:rsidRPr="00997027">
        <w:t xml:space="preserve">. 5 And it authorizes </w:t>
      </w:r>
      <w:r w:rsidRPr="004961D4">
        <w:rPr>
          <w:rStyle w:val="StyleUnderline"/>
        </w:rPr>
        <w:t xml:space="preserve">domestic surveillance </w:t>
      </w:r>
      <w:r w:rsidRPr="004961D4">
        <w:rPr>
          <w:rStyle w:val="Emphasis"/>
        </w:rPr>
        <w:t>targeted at U.S. persons</w:t>
      </w:r>
      <w:r w:rsidRPr="004961D4">
        <w:rPr>
          <w:rStyle w:val="StyleUnderline"/>
        </w:rPr>
        <w:t xml:space="preserve"> in the United States, as long as a court finds probable cause to believe that the target of the surveillance is an agent of a foreign power </w:t>
      </w:r>
      <w:r w:rsidRPr="00997027">
        <w:t>and that the facilities or places at which the electronic surveillance is directed are being used by such an agent of a foreign power.6 Moreover, FISA permits surveillance to be initiated before court approval so long as approval is sought within seventy-two hours, 7 and it also permits surveillance without court approval during the first fifteen days of a war, during which time Congress can consider proposals for wartime statutory amendments. 8</w:t>
      </w:r>
    </w:p>
    <w:p w14:paraId="43815ECB" w14:textId="77777777" w:rsidR="002E3DFC" w:rsidRPr="00BE56C9" w:rsidRDefault="002E3DFC" w:rsidP="002E3DFC"/>
    <w:p w14:paraId="551E7852" w14:textId="77777777" w:rsidR="002E3DFC" w:rsidRDefault="002E3DFC" w:rsidP="002E3DFC">
      <w:pPr>
        <w:pStyle w:val="Heading4"/>
      </w:pPr>
      <w:r>
        <w:t>Domestic surveillance includes foreign agents within the US</w:t>
      </w:r>
    </w:p>
    <w:p w14:paraId="0CFAD52F" w14:textId="77777777" w:rsidR="002E3DFC" w:rsidRPr="002E1152" w:rsidRDefault="002E3DFC" w:rsidP="002E3DFC">
      <w:r w:rsidRPr="002E1152">
        <w:rPr>
          <w:rStyle w:val="Style13ptBold"/>
        </w:rPr>
        <w:t>Plummer, 6</w:t>
      </w:r>
      <w:r>
        <w:t>, Mississippi College School of Law, J.D., (Brooke, Domestic Spying: A Necessity in a Post-9/11 America or an Abuse of Presidential Power</w:t>
      </w:r>
      <w:proofErr w:type="gramStart"/>
      <w:r>
        <w:t>?,</w:t>
      </w:r>
      <w:proofErr w:type="gramEnd"/>
      <w:r>
        <w:t xml:space="preserve"> Mississippi College Law Review, 26 Miss. C. L. Rev. 303//RF)</w:t>
      </w:r>
    </w:p>
    <w:p w14:paraId="0DD11510" w14:textId="77777777" w:rsidR="002E3DFC" w:rsidRDefault="002E3DFC" w:rsidP="002E3DFC">
      <w:r>
        <w:t xml:space="preserve">Nonetheless, a recent revelation has </w:t>
      </w:r>
      <w:proofErr w:type="spellStart"/>
      <w:r>
        <w:t>lead</w:t>
      </w:r>
      <w:proofErr w:type="spellEnd"/>
      <w:r>
        <w:t xml:space="preserve"> many to question whether the President of the United States has exceeded the limits of his authority in his pursuit to win the war on terror. In December of 2005, </w:t>
      </w:r>
      <w:r w:rsidRPr="002E1152">
        <w:rPr>
          <w:rStyle w:val="StyleUnderline"/>
        </w:rPr>
        <w:t>it was revealed that President Bush</w:t>
      </w:r>
      <w:r>
        <w:t xml:space="preserve">, soon after 9/11, </w:t>
      </w:r>
      <w:r w:rsidRPr="002E1152">
        <w:rPr>
          <w:rStyle w:val="StyleUnderline"/>
        </w:rPr>
        <w:t>issued an executive order authorizing the N</w:t>
      </w:r>
      <w:r>
        <w:t xml:space="preserve">ational </w:t>
      </w:r>
      <w:r w:rsidRPr="002E1152">
        <w:rPr>
          <w:rStyle w:val="StyleUnderline"/>
        </w:rPr>
        <w:t>S</w:t>
      </w:r>
      <w:r>
        <w:t xml:space="preserve">ecurity </w:t>
      </w:r>
      <w:r w:rsidRPr="002E1152">
        <w:rPr>
          <w:rStyle w:val="StyleUnderline"/>
        </w:rPr>
        <w:t>A</w:t>
      </w:r>
      <w:r>
        <w:t xml:space="preserve">gency [hereinafter NSA] </w:t>
      </w:r>
      <w:r w:rsidRPr="002E1152">
        <w:rPr>
          <w:rStyle w:val="StyleUnderline"/>
        </w:rPr>
        <w:t>to carry out</w:t>
      </w:r>
      <w:r>
        <w:t xml:space="preserve"> warrantless electronic </w:t>
      </w:r>
      <w:r w:rsidRPr="002E1152">
        <w:rPr>
          <w:rStyle w:val="StyleUnderline"/>
        </w:rPr>
        <w:t>surveillance of</w:t>
      </w:r>
      <w:r>
        <w:t xml:space="preserve"> the </w:t>
      </w:r>
      <w:r w:rsidRPr="002E1152">
        <w:rPr>
          <w:rStyle w:val="StyleUnderline"/>
        </w:rPr>
        <w:t>communications of individuals located inside the U</w:t>
      </w:r>
      <w:r>
        <w:t xml:space="preserve">nited </w:t>
      </w:r>
      <w:r w:rsidRPr="002E1152">
        <w:rPr>
          <w:rStyle w:val="StyleUnderline"/>
        </w:rPr>
        <w:t>S</w:t>
      </w:r>
      <w:r>
        <w:t xml:space="preserve">tates </w:t>
      </w:r>
      <w:r w:rsidRPr="002E1152">
        <w:rPr>
          <w:rStyle w:val="StyleUnderline"/>
        </w:rPr>
        <w:t>who are suspected of having ties to al Qaeda</w:t>
      </w:r>
      <w:r>
        <w:t xml:space="preserve">. </w:t>
      </w:r>
      <w:proofErr w:type="gramStart"/>
      <w:r>
        <w:t>n2</w:t>
      </w:r>
      <w:proofErr w:type="gramEnd"/>
      <w:r>
        <w:t xml:space="preserve"> </w:t>
      </w:r>
      <w:r w:rsidRPr="002E1152">
        <w:rPr>
          <w:rStyle w:val="StyleUnderline"/>
        </w:rPr>
        <w:t>This surveillance</w:t>
      </w:r>
      <w:r>
        <w:t xml:space="preserve">, now </w:t>
      </w:r>
      <w:r w:rsidRPr="002E1152">
        <w:rPr>
          <w:rStyle w:val="StyleUnderline"/>
        </w:rPr>
        <w:t xml:space="preserve">commonly deemed </w:t>
      </w:r>
      <w:r w:rsidRPr="002E1152">
        <w:rPr>
          <w:rStyle w:val="StyleUnderline"/>
          <w:b/>
        </w:rPr>
        <w:t>domestic</w:t>
      </w:r>
      <w:r w:rsidRPr="002E1152">
        <w:rPr>
          <w:rStyle w:val="StyleUnderline"/>
        </w:rPr>
        <w:t xml:space="preserve"> spying, has sparked</w:t>
      </w:r>
      <w:r>
        <w:t xml:space="preserve"> an enormous amount of </w:t>
      </w:r>
      <w:r w:rsidRPr="002E1152">
        <w:rPr>
          <w:rStyle w:val="StyleUnderline"/>
        </w:rPr>
        <w:t>controversy</w:t>
      </w:r>
      <w:r>
        <w:t xml:space="preserve"> and a flurry of debate over whether such surveillance is legal</w:t>
      </w:r>
    </w:p>
    <w:p w14:paraId="2921C800" w14:textId="77777777" w:rsidR="002E3DFC" w:rsidRDefault="002E3DFC" w:rsidP="002E3DFC">
      <w:pPr>
        <w:pStyle w:val="Heading4"/>
      </w:pPr>
      <w:r>
        <w:t>Domestic surveillance includes foreign agents within the US</w:t>
      </w:r>
    </w:p>
    <w:p w14:paraId="100282E4" w14:textId="77777777" w:rsidR="002E3DFC" w:rsidRPr="000D16B6" w:rsidRDefault="002E3DFC" w:rsidP="002E3DFC">
      <w:r w:rsidRPr="002C5ABD">
        <w:rPr>
          <w:rStyle w:val="Style13ptBold"/>
        </w:rPr>
        <w:t>Stabile, 2014</w:t>
      </w:r>
      <w:r>
        <w:t xml:space="preserve"> (Emily; “COMMENT: Recruiting Terrorism Informants: The Problems with Immigration Incentives and the S-6 Visa”; Lexis; Law review; 102 Calif. L. Rev. 235; 6/28/15 || NDW)</w:t>
      </w:r>
    </w:p>
    <w:p w14:paraId="4B6424F7" w14:textId="77777777" w:rsidR="002E3DFC" w:rsidRPr="0034008B" w:rsidRDefault="002E3DFC" w:rsidP="002E3DFC">
      <w:r w:rsidRPr="000D16B6">
        <w:rPr>
          <w:rStyle w:val="StyleUnderline"/>
        </w:rPr>
        <w:t>Guidelines outline the rules the FBI should follow in undercover investigations involving informants, which include documenting new informants and recording agreements made. ... Executive Order</w:t>
      </w:r>
      <w:r w:rsidRPr="0034008B">
        <w:t xml:space="preserve"> No. </w:t>
      </w:r>
      <w:r w:rsidRPr="000D16B6">
        <w:rPr>
          <w:rStyle w:val="StyleUnderline"/>
        </w:rPr>
        <w:t xml:space="preserve">12,333 essentially paved the way for the FBI's use of informants to conduct </w:t>
      </w:r>
      <w:r w:rsidRPr="000D16B6">
        <w:rPr>
          <w:rStyle w:val="Emphasis"/>
        </w:rPr>
        <w:t>domestic surveillance of foreign agents, including members of foreign terrorist organizations</w:t>
      </w:r>
      <w:r w:rsidRPr="000D16B6">
        <w:rPr>
          <w:rStyle w:val="StyleUnderline"/>
        </w:rPr>
        <w:t>, without adhering to the restrictions inherent in the use of informants in domestic criminal investigations.</w:t>
      </w:r>
      <w:r w:rsidRPr="0034008B">
        <w:t xml:space="preserve"> ... Changes to the S-6 visa program that provides material witness visas to informants with intelligence about terrorist activities could formalize the use of immigration rewards for terrorism intelligence in ways that would </w:t>
      </w:r>
      <w:r w:rsidRPr="0034008B">
        <w:lastRenderedPageBreak/>
        <w:t>benefit the FBI and potential informants, and could help reduce the unnecessary and harmful surveillance of Muslim and Middle Eastern communities.</w:t>
      </w:r>
    </w:p>
    <w:p w14:paraId="5BEB0426" w14:textId="77777777" w:rsidR="002E3DFC" w:rsidRDefault="002E3DFC" w:rsidP="002E3DFC"/>
    <w:p w14:paraId="51ED97EC" w14:textId="77777777" w:rsidR="002E3DFC" w:rsidRPr="00504651" w:rsidRDefault="002E3DFC" w:rsidP="002E3DFC">
      <w:pPr>
        <w:pStyle w:val="Heading3"/>
      </w:pPr>
      <w:r>
        <w:lastRenderedPageBreak/>
        <w:t>Domestic Surveillance - Excludes Section 702</w:t>
      </w:r>
    </w:p>
    <w:p w14:paraId="22EA1892" w14:textId="77777777" w:rsidR="002E3DFC" w:rsidRPr="00504651" w:rsidRDefault="002E3DFC" w:rsidP="002E3DFC">
      <w:pPr>
        <w:keepNext/>
        <w:keepLines/>
        <w:spacing w:before="40"/>
        <w:outlineLvl w:val="3"/>
        <w:rPr>
          <w:rFonts w:eastAsia="Times New Roman" w:cs="Times New Roman"/>
          <w:b/>
          <w:iCs/>
          <w:sz w:val="24"/>
        </w:rPr>
      </w:pPr>
      <w:r>
        <w:rPr>
          <w:rFonts w:eastAsia="Times New Roman" w:cs="Times New Roman"/>
          <w:b/>
          <w:iCs/>
          <w:sz w:val="24"/>
        </w:rPr>
        <w:t>Section 702 isn’t topical</w:t>
      </w:r>
    </w:p>
    <w:p w14:paraId="09BD58BB" w14:textId="77777777" w:rsidR="002E3DFC" w:rsidRPr="00504651" w:rsidRDefault="002E3DFC" w:rsidP="002E3DFC">
      <w:pPr>
        <w:rPr>
          <w:rFonts w:eastAsia="Calibri" w:cs="Times New Roman"/>
        </w:rPr>
      </w:pPr>
      <w:r w:rsidRPr="00504651">
        <w:rPr>
          <w:rFonts w:eastAsia="Calibri" w:cs="Times New Roman"/>
          <w:b/>
          <w:bCs/>
        </w:rPr>
        <w:t>NSA 14</w:t>
      </w:r>
      <w:r w:rsidRPr="00997027">
        <w:t xml:space="preserve">—National Security Agency (“NSA's Implementation of Foreign Intelligence Surveillance Act Section 702” April 16, 2014 </w:t>
      </w:r>
      <w:hyperlink r:id="rId20" w:history="1">
        <w:r w:rsidRPr="00504651">
          <w:rPr>
            <w:rFonts w:eastAsia="Calibri" w:cs="Times New Roman"/>
            <w:bCs/>
            <w:sz w:val="16"/>
          </w:rPr>
          <w:t>https://www.nsa.gov/civil_liberties/_files/nsa_report_on_section_702_program.pdf)//JLee</w:t>
        </w:r>
      </w:hyperlink>
      <w:r w:rsidRPr="00504651">
        <w:rPr>
          <w:rFonts w:eastAsia="Calibri" w:cs="Times New Roman"/>
        </w:rPr>
        <w:t xml:space="preserve"> </w:t>
      </w:r>
    </w:p>
    <w:p w14:paraId="4001C08C" w14:textId="77777777" w:rsidR="002E3DFC" w:rsidRPr="00997027" w:rsidRDefault="002E3DFC" w:rsidP="002E3DFC">
      <w:r w:rsidRPr="003A6339">
        <w:rPr>
          <w:rStyle w:val="StyleUnderline"/>
        </w:rPr>
        <w:t>Section 702 of FISA</w:t>
      </w:r>
      <w:r w:rsidRPr="0034008B">
        <w:t xml:space="preserve"> was widely and publicly debated in Congress both during the initial passage in 2008 and the subsequent re-authorization in 2012. It </w:t>
      </w:r>
      <w:r w:rsidRPr="003A6339">
        <w:rPr>
          <w:rStyle w:val="StyleUnderline"/>
        </w:rPr>
        <w:t>provides a statutory basis for NSA</w:t>
      </w:r>
      <w:r w:rsidRPr="0034008B">
        <w:t xml:space="preserve">, </w:t>
      </w:r>
      <w:r w:rsidRPr="003A6339">
        <w:rPr>
          <w:rStyle w:val="StyleUnderline"/>
        </w:rPr>
        <w:t>with the compelled assistance of electronic communication service providers,</w:t>
      </w:r>
      <w:r w:rsidRPr="0034008B">
        <w:rPr>
          <w:rStyle w:val="StyleUnderline"/>
        </w:rPr>
        <w:t xml:space="preserve"> to target non-U.S. persons </w:t>
      </w:r>
      <w:r w:rsidRPr="0034008B">
        <w:t>reasonably believed to be</w:t>
      </w:r>
      <w:r w:rsidRPr="0034008B">
        <w:rPr>
          <w:rStyle w:val="StyleUnderline"/>
        </w:rPr>
        <w:t xml:space="preserve"> located outside the U.S. in order to acquire foreign intelligence</w:t>
      </w:r>
      <w:r w:rsidRPr="0034008B">
        <w:t xml:space="preserve"> information. Given that </w:t>
      </w:r>
      <w:r w:rsidRPr="003A6339">
        <w:rPr>
          <w:rStyle w:val="StyleUnderline"/>
        </w:rPr>
        <w:t xml:space="preserve">Section 702 </w:t>
      </w:r>
      <w:r w:rsidRPr="0034008B">
        <w:rPr>
          <w:rStyle w:val="StyleUnderline"/>
        </w:rPr>
        <w:t>only</w:t>
      </w:r>
      <w:r w:rsidRPr="003A6339">
        <w:rPr>
          <w:rStyle w:val="StyleUnderline"/>
        </w:rPr>
        <w:t xml:space="preserve"> allows for the targeting of non-U.S. persons outside the U.S., it differs from most other sections of FISA</w:t>
      </w:r>
      <w:r w:rsidRPr="0034008B">
        <w:t xml:space="preserve">. </w:t>
      </w:r>
      <w:r w:rsidRPr="003A6339">
        <w:rPr>
          <w:rStyle w:val="StyleUnderline"/>
        </w:rPr>
        <w:t>It does not require an individual determination by the U.S. Foreign Intelligence Surveillance Court (FISC)</w:t>
      </w:r>
      <w:r w:rsidRPr="0034008B">
        <w:t xml:space="preserve"> </w:t>
      </w:r>
      <w:r w:rsidRPr="003A6339">
        <w:rPr>
          <w:rStyle w:val="StyleUnderline"/>
        </w:rPr>
        <w:t>that there is probable cause to believe the target is a foreign power or an agent of a foreign power.</w:t>
      </w:r>
      <w:r w:rsidRPr="0034008B">
        <w:t xml:space="preserve"> Instead, the FISC reviews annual topical certifications executed by the Attorney General (A G) and the Director of National Intelligence (DNI) to determine if these certifications meet the statutory requirements. The FISC also determines whether the statutorily required targeting and minimization procedures used in connection with the certifications are consistent with the statute and the Fourth Amendment. </w:t>
      </w:r>
      <w:r w:rsidRPr="0034008B">
        <w:rPr>
          <w:rStyle w:val="StyleUnderline"/>
        </w:rPr>
        <w:t>The targeting procedures are designed to ensure that Section 702 is only used to target non-U.S. persons reasonably believed to be located outside the U.S.</w:t>
      </w:r>
      <w:r w:rsidRPr="00504651">
        <w:t xml:space="preserve"> </w:t>
      </w:r>
    </w:p>
    <w:p w14:paraId="1E4480B2" w14:textId="77777777" w:rsidR="002E3DFC" w:rsidRPr="00504651" w:rsidRDefault="002E3DFC" w:rsidP="002E3DFC">
      <w:pPr>
        <w:keepNext/>
        <w:keepLines/>
        <w:spacing w:before="40"/>
        <w:outlineLvl w:val="3"/>
        <w:rPr>
          <w:rFonts w:eastAsia="Times New Roman" w:cs="Times New Roman"/>
          <w:b/>
          <w:iCs/>
          <w:sz w:val="24"/>
        </w:rPr>
      </w:pPr>
      <w:r w:rsidRPr="00504651">
        <w:rPr>
          <w:rFonts w:eastAsia="Times New Roman" w:cs="Times New Roman"/>
          <w:b/>
          <w:iCs/>
          <w:sz w:val="24"/>
        </w:rPr>
        <w:t xml:space="preserve">Section 702 is strictly foreign surveillance—Director National Surveillance says it is foreign—this card wrecks </w:t>
      </w:r>
    </w:p>
    <w:p w14:paraId="4509EB3B" w14:textId="77777777" w:rsidR="002E3DFC" w:rsidRPr="00504651" w:rsidRDefault="002E3DFC" w:rsidP="002E3DFC">
      <w:pPr>
        <w:rPr>
          <w:rFonts w:eastAsia="Calibri" w:cs="Times New Roman"/>
        </w:rPr>
      </w:pPr>
      <w:proofErr w:type="spellStart"/>
      <w:r w:rsidRPr="00504651">
        <w:rPr>
          <w:rFonts w:eastAsia="Calibri" w:cs="Times New Roman"/>
          <w:b/>
          <w:bCs/>
        </w:rPr>
        <w:t>Logiurato</w:t>
      </w:r>
      <w:proofErr w:type="spellEnd"/>
      <w:r w:rsidRPr="00504651">
        <w:rPr>
          <w:rFonts w:eastAsia="Calibri" w:cs="Times New Roman"/>
          <w:b/>
          <w:bCs/>
        </w:rPr>
        <w:t xml:space="preserve"> 13</w:t>
      </w:r>
      <w:r w:rsidRPr="00997027">
        <w:t xml:space="preserve">—Brett is Business Insider's politics editor. He graduated from Syracuse University in 2011 with degrees in newspaper and online journalism and political science. (“Here's The Law </w:t>
      </w:r>
      <w:proofErr w:type="gramStart"/>
      <w:r w:rsidRPr="00997027">
        <w:t>The Obama Administration Is Using As Legal Justification For</w:t>
      </w:r>
      <w:proofErr w:type="gramEnd"/>
      <w:r w:rsidRPr="00997027">
        <w:t xml:space="preserve"> Broad Surveillance” June 7, 2013 </w:t>
      </w:r>
      <w:hyperlink r:id="rId21" w:anchor="ixzz3eAxE4cm7)//JLee" w:history="1">
        <w:r w:rsidRPr="00504651">
          <w:rPr>
            <w:rFonts w:eastAsia="Calibri" w:cs="Times New Roman"/>
            <w:bCs/>
            <w:sz w:val="16"/>
          </w:rPr>
          <w:t>http://www.businessinsider.com/fisa-amendments-act-how-prism-nsa-phone-collection-is-it-legal-2013-6#ixzz3eAxE4cm7)//JLee</w:t>
        </w:r>
      </w:hyperlink>
      <w:r w:rsidRPr="00504651">
        <w:rPr>
          <w:rFonts w:eastAsia="Calibri" w:cs="Times New Roman"/>
        </w:rPr>
        <w:t xml:space="preserve"> </w:t>
      </w:r>
    </w:p>
    <w:p w14:paraId="2892039D" w14:textId="77777777" w:rsidR="002E3DFC" w:rsidRPr="00997027" w:rsidRDefault="002E3DFC" w:rsidP="002E3DFC">
      <w:r w:rsidRPr="003A6339">
        <w:rPr>
          <w:rStyle w:val="StyleUnderline"/>
        </w:rPr>
        <w:t>"Section 702 is a provision of FISA</w:t>
      </w:r>
      <w:r w:rsidRPr="00997027">
        <w:t xml:space="preserve"> that is designed to facilitate </w:t>
      </w:r>
      <w:r w:rsidRPr="003A6339">
        <w:rPr>
          <w:rStyle w:val="StyleUnderline"/>
        </w:rPr>
        <w:t xml:space="preserve">the acquisition of foreign intelligence information </w:t>
      </w:r>
      <w:r w:rsidRPr="0034008B">
        <w:rPr>
          <w:rStyle w:val="StyleUnderline"/>
        </w:rPr>
        <w:t>concerning non-U.S. persons located outside the United States," Clapper said. "It cannot be used to intentionally target any U.S. citizen, any other U.S. person, or anyone located within the United States</w:t>
      </w:r>
      <w:r w:rsidRPr="00997027">
        <w:t xml:space="preserve">." FISA, which was first signed into law in 1978, has been repeatedly amended since the Sept. 11, 2001, terrorist attacks. In December, President Barack Obama signed an extension of the FISA Amendment Acts, which were set to expire at the end of last year and include some of the most controversial warrantless interception programs. Section 702 of the act raised concerns among members of the Senate Intelligence Committee during discussion of the act's renewal last year. </w:t>
      </w:r>
      <w:r w:rsidRPr="003A6339">
        <w:rPr>
          <w:rStyle w:val="StyleUnderline"/>
        </w:rPr>
        <w:t>The section allows the Attorney General and Director of National Intelligence, for a period of up to one year, to engage in "the targeting of persons reasonably believed to be located outside the United States to acquire foreign intelligence information."</w:t>
      </w:r>
      <w:r w:rsidRPr="00997027">
        <w:t xml:space="preserve"> There are limits to the section. </w:t>
      </w:r>
      <w:r w:rsidRPr="0034008B">
        <w:rPr>
          <w:rStyle w:val="StyleUnderline"/>
        </w:rPr>
        <w:t>No one inside the United States and no U.S. citizens currently in or out of the country may be "intentionally" targeted</w:t>
      </w:r>
      <w:r w:rsidRPr="00997027">
        <w:t xml:space="preserve">. </w:t>
      </w:r>
      <w:r w:rsidRPr="003A6339">
        <w:rPr>
          <w:rStyle w:val="StyleUnderline"/>
        </w:rPr>
        <w:t>The Attorney General and DNI must submit to the FISA Court an application for an order (termed a "mass acquisition order") for the surveillance of the target either before their joint authorization or within seven days</w:t>
      </w:r>
      <w:r w:rsidRPr="00997027">
        <w:t xml:space="preserve">. Sens. Ron Wyden (D-Ore.) and Mark Udall (D-Colo.) last year raised alarm at the possibility of a loophole in section 702 that "could be used to circumvent traditional warrant protections and search for the communications of a potentially large number of American citizens." </w:t>
      </w:r>
      <w:r w:rsidRPr="003A6339">
        <w:rPr>
          <w:rStyle w:val="StyleUnderline"/>
        </w:rPr>
        <w:t xml:space="preserve">This is because the FISA Amendments Act does not require the government to identify targets of their surveillance. "Information </w:t>
      </w:r>
      <w:r w:rsidRPr="003A6339">
        <w:rPr>
          <w:rStyle w:val="StyleUnderline"/>
        </w:rPr>
        <w:lastRenderedPageBreak/>
        <w:t xml:space="preserve">collected under this program is among the most </w:t>
      </w:r>
      <w:r w:rsidRPr="0034008B">
        <w:rPr>
          <w:rStyle w:val="StyleUnderline"/>
        </w:rPr>
        <w:t>important and valuable foreign intelligence information we collect, and is used to protect our nation from a wide variety of threats," Clapper said</w:t>
      </w:r>
      <w:r w:rsidRPr="00997027">
        <w:t xml:space="preserve"> on Thursday. </w:t>
      </w:r>
    </w:p>
    <w:p w14:paraId="04A154F6" w14:textId="77777777" w:rsidR="002E3DFC" w:rsidRPr="00504651" w:rsidRDefault="002E3DFC" w:rsidP="002E3DFC">
      <w:pPr>
        <w:keepNext/>
        <w:keepLines/>
        <w:spacing w:before="40"/>
        <w:outlineLvl w:val="3"/>
        <w:rPr>
          <w:rFonts w:eastAsia="Times New Roman" w:cs="Times New Roman"/>
          <w:b/>
          <w:iCs/>
          <w:sz w:val="24"/>
        </w:rPr>
      </w:pPr>
      <w:r w:rsidRPr="00504651">
        <w:rPr>
          <w:rFonts w:eastAsia="Times New Roman" w:cs="Times New Roman"/>
          <w:b/>
          <w:iCs/>
          <w:sz w:val="24"/>
        </w:rPr>
        <w:t xml:space="preserve">NSA cannot use Section 702 on US persons </w:t>
      </w:r>
    </w:p>
    <w:p w14:paraId="3C451A50" w14:textId="77777777" w:rsidR="002E3DFC" w:rsidRPr="00504651" w:rsidRDefault="002E3DFC" w:rsidP="002E3DFC">
      <w:pPr>
        <w:rPr>
          <w:rFonts w:eastAsia="Calibri" w:cs="Times New Roman"/>
        </w:rPr>
      </w:pPr>
      <w:r w:rsidRPr="00504651">
        <w:rPr>
          <w:rFonts w:eastAsia="Calibri" w:cs="Times New Roman"/>
          <w:b/>
          <w:bCs/>
        </w:rPr>
        <w:t>NSA 14</w:t>
      </w:r>
      <w:r w:rsidRPr="00997027">
        <w:t xml:space="preserve">—National Security Agency (“NSA's Implementation of Foreign Intelligence Surveillance Act Section 702” April 16, 2014 </w:t>
      </w:r>
      <w:hyperlink r:id="rId22" w:history="1">
        <w:r w:rsidRPr="00504651">
          <w:rPr>
            <w:rFonts w:eastAsia="Calibri" w:cs="Times New Roman"/>
            <w:bCs/>
            <w:sz w:val="16"/>
          </w:rPr>
          <w:t>https://www.nsa.gov/civil_liberties/_files/nsa_report_on_section_702_program.pdf)//JLee</w:t>
        </w:r>
      </w:hyperlink>
    </w:p>
    <w:p w14:paraId="420F4AB3" w14:textId="77777777" w:rsidR="002E3DFC" w:rsidRPr="00997027" w:rsidRDefault="002E3DFC" w:rsidP="002E3DFC">
      <w:r w:rsidRPr="003A6339">
        <w:rPr>
          <w:rStyle w:val="StyleUnderline"/>
        </w:rPr>
        <w:t>NSA cannot intentionally use Section 702 authority to target any U.S. citizen, any other U.S. person, or anyone known at the time of acquisition</w:t>
      </w:r>
      <w:r w:rsidRPr="00997027">
        <w:t xml:space="preserve"> to be located within the U.S. </w:t>
      </w:r>
      <w:r w:rsidRPr="003A6339">
        <w:rPr>
          <w:rStyle w:val="StyleUnderline"/>
        </w:rPr>
        <w:t>The statute also prohibits the use of Section 702 to intentionally acquire any communication</w:t>
      </w:r>
      <w:r w:rsidRPr="00997027">
        <w:t xml:space="preserve"> as to which the sender and all intended recipients are known at the time of acquisition to be located inside the U.S</w:t>
      </w:r>
      <w:r w:rsidRPr="003A6339">
        <w:rPr>
          <w:rStyle w:val="StyleUnderline"/>
        </w:rPr>
        <w:t xml:space="preserve">. Similarly, the statute prohibits the use of Section 702 to conduct "reverse targeting" </w:t>
      </w:r>
      <w:r w:rsidRPr="00997027">
        <w:t xml:space="preserve">(i.e., </w:t>
      </w:r>
      <w:r w:rsidRPr="0034008B">
        <w:rPr>
          <w:rStyle w:val="StyleUnderline"/>
        </w:rPr>
        <w:t>NSA may not intentionally target a person reasonably believed to be located outside of the U.S. if the purpose of such acquisition is to target a person reasonably believed to be located inside the U.S</w:t>
      </w:r>
      <w:r w:rsidRPr="00997027">
        <w:t xml:space="preserve">.). All acquisitions </w:t>
      </w:r>
      <w:r w:rsidRPr="003A6339">
        <w:rPr>
          <w:rStyle w:val="StyleUnderline"/>
        </w:rPr>
        <w:t>conducted pursuant to Section 702 must be conducted in a manner consistent with the Fourth Amendment.</w:t>
      </w:r>
      <w:r w:rsidRPr="00997027">
        <w:t xml:space="preserve"> NSA's FISC-approved targeting procedures permit </w:t>
      </w:r>
      <w:r w:rsidRPr="003A6339">
        <w:rPr>
          <w:rStyle w:val="StyleUnderline"/>
        </w:rPr>
        <w:t>NSA to target a non-U.S. person reasonably believed to be located outside the U.S. if the intended target possesses, is expected to receive</w:t>
      </w:r>
      <w:r w:rsidRPr="00997027">
        <w:t xml:space="preserve">, and/or is likely to communicate foreign intelligence information concerning one of the certifications executed by the AG and DNI. </w:t>
      </w:r>
      <w:r w:rsidRPr="0034008B">
        <w:rPr>
          <w:rStyle w:val="StyleUnderline"/>
        </w:rPr>
        <w:t>Although the purpose of Section 702 is to authorize targeting of non-U.S. persons outside the U.S., the statute's requirement for minimization procedures recognizes that such targeted individuals or entities may communicate about U.S. persons or with U.S. persons</w:t>
      </w:r>
      <w:r w:rsidRPr="00997027">
        <w:t xml:space="preserve">. For this reason, NSA also must follow FISC-approved minimization procedures that govern the handling of any such communications. </w:t>
      </w:r>
    </w:p>
    <w:p w14:paraId="5FB1947C" w14:textId="77777777" w:rsidR="002E3DFC" w:rsidRDefault="002E3DFC" w:rsidP="002E3DFC">
      <w:pPr>
        <w:pStyle w:val="Heading4"/>
      </w:pPr>
      <w:r>
        <w:t>Domestic means both territory and US persons</w:t>
      </w:r>
    </w:p>
    <w:p w14:paraId="3A9A429F" w14:textId="77777777" w:rsidR="002E3DFC" w:rsidRPr="00744BAD" w:rsidRDefault="002E3DFC" w:rsidP="002E3DFC">
      <w:pPr>
        <w:rPr>
          <w:rStyle w:val="Style13ptBold"/>
        </w:rPr>
      </w:pPr>
      <w:r w:rsidRPr="00744BAD">
        <w:rPr>
          <w:rStyle w:val="Style13ptBold"/>
        </w:rPr>
        <w:t>Bloch-</w:t>
      </w:r>
      <w:proofErr w:type="spellStart"/>
      <w:r w:rsidRPr="00744BAD">
        <w:rPr>
          <w:rStyle w:val="Style13ptBold"/>
        </w:rPr>
        <w:t>Wehba</w:t>
      </w:r>
      <w:proofErr w:type="spellEnd"/>
      <w:r w:rsidRPr="00744BAD">
        <w:rPr>
          <w:rStyle w:val="Style13ptBold"/>
        </w:rPr>
        <w:t xml:space="preserve"> J.D. from New York University School of Law 1/14/15 </w:t>
      </w:r>
    </w:p>
    <w:p w14:paraId="4AFAA4FA" w14:textId="77777777" w:rsidR="002E3DFC" w:rsidRPr="00D036AC" w:rsidRDefault="002E3DFC" w:rsidP="002E3DFC">
      <w:pPr>
        <w:rPr>
          <w:sz w:val="18"/>
        </w:rPr>
      </w:pPr>
      <w:r w:rsidRPr="00AC4BD2">
        <w:rPr>
          <w:sz w:val="18"/>
        </w:rPr>
        <w:t>(Hannah, “FBI failed to disclose violations of surveillance statute, watchdog report shows”, Reporters Committee For the Freedom of Press, https://www.rcfp.org/browse-media-law-resources/news/fbi-failed-disclose-violations-surveillance-statute-watchdog-report</w:t>
      </w:r>
      <w:proofErr w:type="gramStart"/>
      <w:r w:rsidRPr="00AC4BD2">
        <w:rPr>
          <w:sz w:val="18"/>
        </w:rPr>
        <w:t>- )</w:t>
      </w:r>
      <w:proofErr w:type="gramEnd"/>
      <w:r w:rsidRPr="00AC4BD2">
        <w:rPr>
          <w:sz w:val="18"/>
        </w:rPr>
        <w:t>//WB</w:t>
      </w:r>
    </w:p>
    <w:p w14:paraId="0C97F526" w14:textId="77777777" w:rsidR="002E3DFC" w:rsidRPr="0034008B" w:rsidRDefault="002E3DFC" w:rsidP="002E3DFC">
      <w:r w:rsidRPr="00744BAD">
        <w:rPr>
          <w:rStyle w:val="StyleUnderline"/>
        </w:rPr>
        <w:t xml:space="preserve">Section 702 only allows the government to collect the communications of foreign persons </w:t>
      </w:r>
      <w:r w:rsidRPr="0034008B">
        <w:t xml:space="preserve">"reasonably </w:t>
      </w:r>
      <w:r w:rsidRPr="00744BAD">
        <w:rPr>
          <w:rStyle w:val="StyleUnderline"/>
        </w:rPr>
        <w:t>believed" to be located outside the United States</w:t>
      </w:r>
      <w:r w:rsidRPr="0034008B">
        <w:t xml:space="preserve">. </w:t>
      </w:r>
      <w:r w:rsidRPr="00744BAD">
        <w:rPr>
          <w:rStyle w:val="StyleUnderline"/>
        </w:rPr>
        <w:t xml:space="preserve">Under 702, the government is explicitly barred from collecting communications on "United States persons" </w:t>
      </w:r>
      <w:r w:rsidRPr="0034008B">
        <w:t xml:space="preserve">-- </w:t>
      </w:r>
      <w:r w:rsidRPr="00744BAD">
        <w:rPr>
          <w:rStyle w:val="StyleUnderline"/>
        </w:rPr>
        <w:t>citizens, aliens or even domestic organizations</w:t>
      </w:r>
      <w:r w:rsidRPr="0034008B">
        <w:t xml:space="preserve"> -- or those </w:t>
      </w:r>
      <w:r w:rsidRPr="00744BAD">
        <w:rPr>
          <w:rStyle w:val="StyleUnderline"/>
        </w:rPr>
        <w:t>inside the United States</w:t>
      </w:r>
      <w:r w:rsidRPr="0034008B">
        <w:t xml:space="preserve">. The section requires the Attorney General and Director of National Intelligence to adopt "targeting procedures" designed to ensure that collection of communications only takes place outside of the United States.¶ But the OIG report illustrates that </w:t>
      </w:r>
      <w:r w:rsidRPr="00744BAD">
        <w:rPr>
          <w:rStyle w:val="StyleUnderline"/>
        </w:rPr>
        <w:t xml:space="preserve">FBI amassed information on persons inside the United States </w:t>
      </w:r>
      <w:r w:rsidRPr="0034008B">
        <w:t xml:space="preserve">under 702, and failed to report this violation of the statute as required. These particular violations by the FBI were not discussed in detail in the Privacy and Civil Liberties Oversight Board's July 2014 Report on the Surveillance Program Operated Pursuant to Section 702 of the Foreign Intelligence Surveillance Act.¶ The FBI began its collection activities under 702 in September 2008. One of the FBI’s roles under 702 is to approve the NSA’s “selectors,” or identifiers for online communications, for targeting. </w:t>
      </w:r>
      <w:r w:rsidRPr="00744BAD">
        <w:rPr>
          <w:rStyle w:val="StyleUnderline"/>
        </w:rPr>
        <w:t>A core aspect of the FBI’s function is to approve the NSA’s “foreignness determination</w:t>
      </w:r>
      <w:r w:rsidRPr="0034008B">
        <w:t xml:space="preserve">” </w:t>
      </w:r>
      <w:r w:rsidRPr="00744BAD">
        <w:rPr>
          <w:rStyle w:val="StyleUnderline"/>
        </w:rPr>
        <w:t>regarding whether the persons targeted under 702 were either in the United States or U.S. persons</w:t>
      </w:r>
      <w:r w:rsidRPr="0034008B">
        <w:t>. If the NSA learned that the communications of a person in the United States were being collected in error, NSA was supposed to inform the FBI.</w:t>
      </w:r>
    </w:p>
    <w:p w14:paraId="3CA45C9D" w14:textId="77777777" w:rsidR="002E3DFC" w:rsidRDefault="002E3DFC" w:rsidP="002E3DFC">
      <w:pPr>
        <w:pStyle w:val="Heading4"/>
      </w:pPr>
      <w:r>
        <w:lastRenderedPageBreak/>
        <w:t>The NSA defers to both citizenship and geography when determining domestic authority</w:t>
      </w:r>
    </w:p>
    <w:p w14:paraId="0881DA84" w14:textId="77777777" w:rsidR="002E3DFC" w:rsidRPr="00FF5246" w:rsidRDefault="002E3DFC" w:rsidP="002E3DFC">
      <w:r w:rsidRPr="00FF5246">
        <w:rPr>
          <w:rStyle w:val="Style13ptBold"/>
        </w:rPr>
        <w:t>Bloch-</w:t>
      </w:r>
      <w:proofErr w:type="spellStart"/>
      <w:r w:rsidRPr="00FF5246">
        <w:rPr>
          <w:rStyle w:val="Style13ptBold"/>
        </w:rPr>
        <w:t>Wehba</w:t>
      </w:r>
      <w:proofErr w:type="spellEnd"/>
      <w:r w:rsidRPr="00FF5246">
        <w:t xml:space="preserve"> J.D. from New York University School of Law 1/14/</w:t>
      </w:r>
      <w:r w:rsidRPr="00FF5246">
        <w:rPr>
          <w:rStyle w:val="Style13ptBold"/>
        </w:rPr>
        <w:t>15</w:t>
      </w:r>
      <w:r w:rsidRPr="00FF5246">
        <w:t xml:space="preserve"> </w:t>
      </w:r>
    </w:p>
    <w:p w14:paraId="78A8A782" w14:textId="77777777" w:rsidR="002E3DFC" w:rsidRPr="00FF5246" w:rsidRDefault="002E3DFC" w:rsidP="002E3DFC">
      <w:r w:rsidRPr="00AC4BD2">
        <w:t>(Hannah, “FBI failed to disclose violations of surveillance statute, watchdog report shows”, Reporters Committee For the Freedom of Press, https://www.rcfp.org/browse-media-law-resources/news/fbi-failed-disclose-violations-surveillance-statute-watchdog-report</w:t>
      </w:r>
      <w:proofErr w:type="gramStart"/>
      <w:r w:rsidRPr="00AC4BD2">
        <w:t>- )</w:t>
      </w:r>
      <w:proofErr w:type="gramEnd"/>
      <w:r w:rsidRPr="00AC4BD2">
        <w:t>//WB</w:t>
      </w:r>
    </w:p>
    <w:p w14:paraId="792F10D9" w14:textId="77777777" w:rsidR="002E3DFC" w:rsidRPr="00870C81" w:rsidRDefault="002E3DFC" w:rsidP="002E3DFC">
      <w:pPr>
        <w:rPr>
          <w:rStyle w:val="Emphasis"/>
          <w:b w:val="0"/>
          <w:iCs w:val="0"/>
          <w:u w:val="none"/>
        </w:rPr>
      </w:pPr>
      <w:r w:rsidRPr="00744BAD">
        <w:rPr>
          <w:rStyle w:val="StyleUnderline"/>
        </w:rPr>
        <w:t>It is essential that collection of foreign intelligence information under Section 702 be conducted in a way that protects US persons and US soil</w:t>
      </w:r>
      <w:r w:rsidRPr="00997027">
        <w:t xml:space="preserve">, because collection activities can impact the exercise of free expression. Section 702 provides the legal rationale for the much-discussed PRISM program authorizing bulk collection of communications content from service providers such as Google and Yahoo. Last week, PEN America issued a report showing that mass surveillance like that conducted under PRISM induces self-censorship among writers worldwide and "has gravely damaged the United States' reputation as a haven for free expression at home, and a champion of free expression abroad." As Charlie Savage of The New York Times noted, many aspects of PRISM have been declassified. Nonetheless, there is very little </w:t>
      </w:r>
      <w:proofErr w:type="spellStart"/>
      <w:r w:rsidRPr="00997027">
        <w:t>unredacted</w:t>
      </w:r>
      <w:proofErr w:type="spellEnd"/>
      <w:r w:rsidRPr="00997027">
        <w:t xml:space="preserve"> discussion of the program in the newly released report.</w:t>
      </w:r>
      <w:r w:rsidRPr="0034008B">
        <w:t>¶</w:t>
      </w:r>
      <w:r w:rsidRPr="00997027">
        <w:t xml:space="preserve"> </w:t>
      </w:r>
      <w:proofErr w:type="gramStart"/>
      <w:r w:rsidRPr="00744BAD">
        <w:rPr>
          <w:rStyle w:val="StyleUnderline"/>
        </w:rPr>
        <w:t>The</w:t>
      </w:r>
      <w:proofErr w:type="gramEnd"/>
      <w:r w:rsidRPr="00744BAD">
        <w:rPr>
          <w:rStyle w:val="StyleUnderline"/>
        </w:rPr>
        <w:t xml:space="preserve"> violations discussed in the report illustrate a clear breach of the targeting procedures, required by Section 702, that ensure that acquisition is limited to non-U.S. persons outside the United States.</w:t>
      </w:r>
      <w:r w:rsidRPr="00997027">
        <w:t xml:space="preserve"> Of course, those targeting procedures are lax, and questions have long been raised about the procedures' adequacy; </w:t>
      </w:r>
      <w:r w:rsidRPr="00744BAD">
        <w:rPr>
          <w:rStyle w:val="StyleUnderline"/>
        </w:rPr>
        <w:t>the PCLOB wrote that the scope of incidental collection of U.S. persons' information under 702 "</w:t>
      </w:r>
      <w:proofErr w:type="gramStart"/>
      <w:r w:rsidRPr="00744BAD">
        <w:rPr>
          <w:rStyle w:val="StyleUnderline"/>
        </w:rPr>
        <w:t>push[</w:t>
      </w:r>
      <w:proofErr w:type="spellStart"/>
      <w:proofErr w:type="gramEnd"/>
      <w:r w:rsidRPr="00744BAD">
        <w:rPr>
          <w:rStyle w:val="StyleUnderline"/>
        </w:rPr>
        <w:t>es</w:t>
      </w:r>
      <w:proofErr w:type="spellEnd"/>
      <w:r w:rsidRPr="00744BAD">
        <w:rPr>
          <w:rStyle w:val="StyleUnderline"/>
        </w:rPr>
        <w:t>] the entire program close to the line of constitutional reasonableness</w:t>
      </w:r>
      <w:r w:rsidRPr="00997027">
        <w:t xml:space="preserve">." Documents provided to The Guardian by whistleblower Edward Snowden showed that </w:t>
      </w:r>
      <w:r w:rsidRPr="00744BAD">
        <w:rPr>
          <w:rStyle w:val="StyleUnderline"/>
        </w:rPr>
        <w:t>the NSA presumes that people “reasonably believed to be located outside the United States” are not considered U.S. persons unless they can be “positively identified as a United States person.”</w:t>
      </w:r>
      <w:r w:rsidRPr="00997027">
        <w:t xml:space="preserve"> It remains unclear how </w:t>
      </w:r>
      <w:r w:rsidRPr="00FF5246">
        <w:t xml:space="preserve">the FBI and NSA determine that a person is “reasonably believed to be located outside the United States.” But the OIG report illustrates that the process for determining that a person is outside the United States is far from error-free and confirms the problem of </w:t>
      </w:r>
      <w:proofErr w:type="spellStart"/>
      <w:r w:rsidRPr="00FF5246">
        <w:t>overcollection</w:t>
      </w:r>
      <w:proofErr w:type="spellEnd"/>
      <w:r w:rsidRPr="00FF5246">
        <w:t xml:space="preserve"> of information under existing foreign intelligence statutes.</w:t>
      </w:r>
    </w:p>
    <w:p w14:paraId="1C0A1188" w14:textId="77777777" w:rsidR="00870C81" w:rsidRPr="00BE56C9" w:rsidRDefault="00870C81" w:rsidP="00870C81">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lastRenderedPageBreak/>
        <w:t xml:space="preserve">Domestic Surveillance Includes </w:t>
      </w:r>
      <w:r w:rsidRPr="00BE56C9">
        <w:rPr>
          <w:rFonts w:eastAsia="Times New Roman" w:cs="Times New Roman"/>
          <w:b/>
          <w:sz w:val="32"/>
          <w:u w:val="single"/>
        </w:rPr>
        <w:t xml:space="preserve">Dual Citizenship </w:t>
      </w:r>
    </w:p>
    <w:p w14:paraId="494F5E94" w14:textId="77777777" w:rsidR="00870C81" w:rsidRPr="00BE56C9" w:rsidRDefault="00870C81" w:rsidP="00870C81">
      <w:pPr>
        <w:keepNext/>
        <w:keepLines/>
        <w:spacing w:before="40"/>
        <w:outlineLvl w:val="3"/>
        <w:rPr>
          <w:rFonts w:eastAsia="Times New Roman" w:cs="Times New Roman"/>
          <w:b/>
          <w:iCs/>
          <w:sz w:val="24"/>
        </w:rPr>
      </w:pPr>
      <w:r w:rsidRPr="00BE56C9">
        <w:rPr>
          <w:rFonts w:eastAsia="Times New Roman" w:cs="Times New Roman"/>
          <w:b/>
          <w:iCs/>
          <w:sz w:val="24"/>
        </w:rPr>
        <w:t xml:space="preserve">Domestic Surveillance is only to US persons—Includes people with Dual Citizenship </w:t>
      </w:r>
    </w:p>
    <w:p w14:paraId="04EC3B3F" w14:textId="77777777" w:rsidR="00870C81" w:rsidRPr="00BE56C9" w:rsidRDefault="00870C81" w:rsidP="00870C81">
      <w:pPr>
        <w:rPr>
          <w:rFonts w:eastAsia="Calibri" w:cs="Times New Roman"/>
        </w:rPr>
      </w:pPr>
      <w:r w:rsidRPr="00BE56C9">
        <w:rPr>
          <w:rFonts w:eastAsia="Calibri" w:cs="Times New Roman"/>
          <w:b/>
        </w:rPr>
        <w:t>Young 11</w:t>
      </w:r>
      <w:r w:rsidRPr="00997027">
        <w:t xml:space="preserve">—Mark D. is a Special Counsel for Defense Intelligence, House Permanent Select Committee on Intelligence. The views expressed in this article are those of the author and do not reflect the official policy or position of any members or staff of the House Permanent Select Committee on Intelligence or any part of the U. S. government. This article is derived entirely from open source material and contains no classified information. (“SYMPOSIUM: DEFENSE POLICY: Electronic Surveillance in an Era of Modern Technology and Evolving Threats to National Security” Stanford Law &amp; Policy Review 22 Stan. L. &amp; </w:t>
      </w:r>
      <w:proofErr w:type="spellStart"/>
      <w:r w:rsidRPr="00997027">
        <w:t>Pol'y</w:t>
      </w:r>
      <w:proofErr w:type="spellEnd"/>
      <w:r w:rsidRPr="00997027">
        <w:t xml:space="preserve"> Rev 11 2011, </w:t>
      </w:r>
      <w:proofErr w:type="spellStart"/>
      <w:r w:rsidRPr="00997027">
        <w:t>LexiisNexus</w:t>
      </w:r>
      <w:proofErr w:type="spellEnd"/>
      <w:r w:rsidRPr="00997027">
        <w:t>)//</w:t>
      </w:r>
      <w:proofErr w:type="spellStart"/>
      <w:r w:rsidRPr="00997027">
        <w:t>JLee</w:t>
      </w:r>
      <w:proofErr w:type="spellEnd"/>
    </w:p>
    <w:p w14:paraId="75A98D71" w14:textId="77777777" w:rsidR="00870C81" w:rsidRPr="003A6339" w:rsidRDefault="00870C81" w:rsidP="00870C81">
      <w:pPr>
        <w:rPr>
          <w:rStyle w:val="StyleUnderline"/>
        </w:rPr>
      </w:pPr>
      <w:r w:rsidRPr="003A6339">
        <w:rPr>
          <w:rStyle w:val="StyleUnderline"/>
        </w:rPr>
        <w:t>The electronic surveillance authorities discussed above are relevant to national security</w:t>
      </w:r>
      <w:r w:rsidRPr="00997027">
        <w:t xml:space="preserve"> investigations because computer servers and ISPs are provided </w:t>
      </w:r>
      <w:r w:rsidRPr="003A6339">
        <w:rPr>
          <w:rStyle w:val="StyleUnderline"/>
        </w:rPr>
        <w:t>privacy protections under U.S. law and</w:t>
      </w:r>
      <w:r w:rsidRPr="00997027">
        <w:t xml:space="preserve"> there is an expanding </w:t>
      </w:r>
      <w:r w:rsidRPr="003A6339">
        <w:rPr>
          <w:rStyle w:val="StyleUnderline"/>
        </w:rPr>
        <w:t>possibility that terrorists will hold dual citizenship</w:t>
      </w:r>
      <w:r w:rsidRPr="00997027">
        <w:t xml:space="preserve">. </w:t>
      </w:r>
      <w:r w:rsidRPr="003A6339">
        <w:rPr>
          <w:rStyle w:val="StyleUnderline"/>
        </w:rPr>
        <w:t>An example</w:t>
      </w:r>
      <w:r w:rsidRPr="00997027">
        <w:t xml:space="preserve"> of the unique circumstances under which federal law enforcement and the American intelligence community must now operate is the status of </w:t>
      </w:r>
      <w:r w:rsidRPr="003A6339">
        <w:rPr>
          <w:rStyle w:val="StyleUnderline"/>
        </w:rPr>
        <w:t>Anwar al-</w:t>
      </w:r>
      <w:proofErr w:type="spellStart"/>
      <w:r w:rsidRPr="003A6339">
        <w:rPr>
          <w:rStyle w:val="StyleUnderline"/>
        </w:rPr>
        <w:t>Awlaki</w:t>
      </w:r>
      <w:proofErr w:type="spellEnd"/>
      <w:r w:rsidRPr="003A6339">
        <w:rPr>
          <w:rStyle w:val="StyleUnderline"/>
        </w:rPr>
        <w:t>. This radical Muslim cleric was born in New Mexico in 1971</w:t>
      </w:r>
      <w:r w:rsidRPr="00997027">
        <w:t xml:space="preserve">. As an illustration of the significance </w:t>
      </w:r>
      <w:r w:rsidRPr="003A6339">
        <w:rPr>
          <w:rStyle w:val="StyleUnderline"/>
        </w:rPr>
        <w:t>of the dual citizenship issue</w:t>
      </w:r>
      <w:r w:rsidRPr="00997027">
        <w:t>, there has been recent debate about the Obama administration's authorization for the targeting and killing of al-</w:t>
      </w:r>
      <w:proofErr w:type="spellStart"/>
      <w:r w:rsidRPr="00997027">
        <w:t>Awlaki</w:t>
      </w:r>
      <w:proofErr w:type="spellEnd"/>
      <w:r w:rsidRPr="00997027">
        <w:t xml:space="preserve">. n57 These statutes are also relevant to U.S. cyber activities because of </w:t>
      </w:r>
      <w:r w:rsidRPr="003A6339">
        <w:rPr>
          <w:rStyle w:val="StyleUnderline"/>
        </w:rPr>
        <w:t xml:space="preserve">the definition of electronic surveillance: </w:t>
      </w:r>
      <w:r w:rsidRPr="00997027">
        <w:t xml:space="preserve">The </w:t>
      </w:r>
      <w:r w:rsidRPr="003A6339">
        <w:rPr>
          <w:rStyle w:val="StyleUnderline"/>
        </w:rPr>
        <w:t>acquisition by an electronic, mechanical, or other surveillance device of the contents of any wire or radio communication sent by or intended to be received by a particular</w:t>
      </w:r>
      <w:r w:rsidRPr="0034008B">
        <w:rPr>
          <w:rStyle w:val="StyleUnderline"/>
        </w:rPr>
        <w:t>, known United States person who is in the United States</w:t>
      </w:r>
      <w:r w:rsidRPr="00997027">
        <w:t xml:space="preserve">, </w:t>
      </w:r>
      <w:r w:rsidRPr="003A6339">
        <w:rPr>
          <w:rStyle w:val="StyleUnderline"/>
        </w:rPr>
        <w:t>if the contents are acquired by intentionally targeting that United States person</w:t>
      </w:r>
      <w:r w:rsidRPr="00997027">
        <w:t xml:space="preserve">, under circumstances </w:t>
      </w:r>
      <w:r w:rsidRPr="003A6339">
        <w:rPr>
          <w:rStyle w:val="StyleUnderline"/>
        </w:rPr>
        <w:t>in which</w:t>
      </w:r>
      <w:r w:rsidRPr="00997027">
        <w:t xml:space="preserve"> a person has a reasonable expectation of privacy and </w:t>
      </w:r>
      <w:r w:rsidRPr="003A6339">
        <w:rPr>
          <w:rStyle w:val="StyleUnderline"/>
        </w:rPr>
        <w:t xml:space="preserve">a warrant would be required for law enforcement purposes. </w:t>
      </w:r>
      <w:proofErr w:type="gramStart"/>
      <w:r w:rsidRPr="00997027">
        <w:t>n58</w:t>
      </w:r>
      <w:proofErr w:type="gramEnd"/>
      <w:r w:rsidRPr="00997027">
        <w:t xml:space="preserve"> </w:t>
      </w:r>
      <w:r w:rsidRPr="003A6339">
        <w:rPr>
          <w:rStyle w:val="StyleUnderline"/>
        </w:rPr>
        <w:t>The definition also includes the collection of communications content if it occurs within the United States.</w:t>
      </w:r>
      <w:r w:rsidRPr="00997027">
        <w:t xml:space="preserve"> n59 </w:t>
      </w:r>
      <w:r w:rsidRPr="003A6339">
        <w:rPr>
          <w:rStyle w:val="StyleUnderline"/>
        </w:rPr>
        <w:t>Thus, if the government wanted to see the content of an e-mail sent from al-</w:t>
      </w:r>
      <w:proofErr w:type="spellStart"/>
      <w:r w:rsidRPr="003A6339">
        <w:rPr>
          <w:rStyle w:val="StyleUnderline"/>
        </w:rPr>
        <w:t>Awlaki</w:t>
      </w:r>
      <w:proofErr w:type="spellEnd"/>
      <w:r w:rsidRPr="003A6339">
        <w:rPr>
          <w:rStyle w:val="StyleUnderline"/>
        </w:rPr>
        <w:t xml:space="preserve"> to a recipient in Saudi Arabia</w:t>
      </w:r>
      <w:r w:rsidRPr="00997027">
        <w:t xml:space="preserve">, but collected the e-mail from somewhere within the United States, </w:t>
      </w:r>
      <w:r w:rsidRPr="003A6339">
        <w:rPr>
          <w:rStyle w:val="StyleUnderline"/>
        </w:rPr>
        <w:t>the collection is electronic surveillance and subject to the limitations of electronic surveillance law.</w:t>
      </w:r>
      <w:r w:rsidRPr="00997027">
        <w:t xml:space="preserve"> The definition means that national security and law enforcement investigations, </w:t>
      </w:r>
      <w:r w:rsidRPr="003A6339">
        <w:rPr>
          <w:rStyle w:val="StyleUnderline"/>
        </w:rPr>
        <w:t>which include online monitoring, are subject to the Fourth Amendment and the regulations that have evolved with electronic surveillance [*20] authorities.</w:t>
      </w:r>
    </w:p>
    <w:p w14:paraId="61FEA276" w14:textId="3D9C3937" w:rsidR="00D4103E" w:rsidRPr="00D4103E" w:rsidRDefault="00870C81" w:rsidP="00D4103E">
      <w:pPr>
        <w:keepNext/>
        <w:keepLines/>
        <w:pageBreakBefore/>
        <w:spacing w:before="40"/>
        <w:jc w:val="center"/>
        <w:outlineLvl w:val="2"/>
        <w:rPr>
          <w:rFonts w:eastAsia="MS Gothic" w:cs="Times New Roman"/>
          <w:b/>
          <w:sz w:val="32"/>
          <w:u w:val="single"/>
        </w:rPr>
      </w:pPr>
      <w:r>
        <w:rPr>
          <w:rFonts w:eastAsia="MS Gothic" w:cs="Times New Roman"/>
          <w:b/>
          <w:sz w:val="32"/>
          <w:u w:val="single"/>
        </w:rPr>
        <w:lastRenderedPageBreak/>
        <w:t>Domestic/Foreign Distinction = Impossible</w:t>
      </w:r>
    </w:p>
    <w:p w14:paraId="00AB6183" w14:textId="77777777" w:rsidR="001A54C1" w:rsidRDefault="001A54C1" w:rsidP="001A54C1">
      <w:pPr>
        <w:pStyle w:val="Heading4"/>
      </w:pPr>
      <w:r>
        <w:t xml:space="preserve">Impossible to distinguish Domestic and Foreign Surveillance </w:t>
      </w:r>
    </w:p>
    <w:p w14:paraId="49C88D7F" w14:textId="093E6A31" w:rsidR="001A54C1" w:rsidRPr="00A97C3E" w:rsidRDefault="001A54C1" w:rsidP="00A97C3E">
      <w:proofErr w:type="spellStart"/>
      <w:r w:rsidRPr="00DA3749">
        <w:rPr>
          <w:rStyle w:val="Style13ptBold"/>
        </w:rPr>
        <w:t>Freiwald</w:t>
      </w:r>
      <w:proofErr w:type="spellEnd"/>
      <w:r w:rsidRPr="00DA3749">
        <w:rPr>
          <w:rStyle w:val="Style13ptBold"/>
        </w:rPr>
        <w:t xml:space="preserve"> 08</w:t>
      </w:r>
      <w:r w:rsidRPr="00A97C3E">
        <w:t>—Susan is a Professor at the University of San Francisco School of Law (“ELECTRONIC SURVEILLANCE AT THE VIRTUAL BORDER” 2008</w:t>
      </w:r>
      <w:r w:rsidR="00A97C3E">
        <w:t xml:space="preserve"> </w:t>
      </w:r>
      <w:r w:rsidR="00A97C3E" w:rsidRPr="00A97C3E">
        <w:t>http://papers.ssrn.com/sol3/papers.cfm?abstract_id=1404864</w:t>
      </w:r>
      <w:r w:rsidRPr="00A97C3E">
        <w:t>, pg. 333)//</w:t>
      </w:r>
      <w:proofErr w:type="spellStart"/>
      <w:r w:rsidRPr="00A97C3E">
        <w:t>JLee</w:t>
      </w:r>
      <w:proofErr w:type="spellEnd"/>
    </w:p>
    <w:p w14:paraId="2DE90FBD" w14:textId="77777777" w:rsidR="001A54C1" w:rsidRDefault="001A54C1" w:rsidP="001A54C1">
      <w:pPr>
        <w:rPr>
          <w:rStyle w:val="StyleUnderline"/>
        </w:rPr>
      </w:pPr>
      <w:r w:rsidRPr="00A97C3E">
        <w:t xml:space="preserve">That a member of the judiciary must be intimately involved in purely domestic surveillance for violations of domestic crimes and that the executive branch has discretion over purely foreign surveillance of foreign people in foreign places seems clear.22 But many, if not </w:t>
      </w:r>
      <w:r w:rsidRPr="00915D1A">
        <w:rPr>
          <w:rStyle w:val="StyleUnderline"/>
        </w:rPr>
        <w:t>most, surveillance operations are neither purely domestic nor purely foreign, which substantially complicates the analysis. In fact, regulation of government surveillance of communications depends on so many factors that the rules Congress has formulated to handle them seem almost impenetrably complex.23</w:t>
      </w:r>
    </w:p>
    <w:p w14:paraId="610D995A" w14:textId="1620AAF4" w:rsidR="00D4103E" w:rsidRPr="00D4103E" w:rsidRDefault="00D4103E" w:rsidP="00D4103E">
      <w:pPr>
        <w:keepNext/>
        <w:keepLines/>
        <w:spacing w:before="40"/>
        <w:outlineLvl w:val="3"/>
        <w:rPr>
          <w:rFonts w:eastAsia="MS Gothic" w:cs="Times New Roman"/>
          <w:b/>
          <w:iCs/>
          <w:sz w:val="24"/>
        </w:rPr>
      </w:pPr>
      <w:r w:rsidRPr="00D4103E">
        <w:rPr>
          <w:rFonts w:eastAsia="MS Gothic" w:cs="Times New Roman"/>
          <w:b/>
          <w:iCs/>
          <w:sz w:val="24"/>
        </w:rPr>
        <w:t>Domestic Surveillance is impossible to define as foreign or domestic</w:t>
      </w:r>
      <w:r w:rsidR="00DA3749">
        <w:rPr>
          <w:rFonts w:eastAsia="MS Gothic" w:cs="Times New Roman"/>
          <w:b/>
          <w:iCs/>
          <w:sz w:val="24"/>
        </w:rPr>
        <w:t xml:space="preserve"> – too many variables</w:t>
      </w:r>
    </w:p>
    <w:p w14:paraId="61C10DC6" w14:textId="77777777" w:rsidR="00D4103E" w:rsidRPr="00D4103E" w:rsidRDefault="00D4103E" w:rsidP="00A97C3E">
      <w:r w:rsidRPr="00A97C3E">
        <w:rPr>
          <w:rStyle w:val="Style13ptBold"/>
        </w:rPr>
        <w:t>Jacoby</w:t>
      </w:r>
      <w:r w:rsidRPr="00D4103E">
        <w:t xml:space="preserve">, Vice admiral US Navy, </w:t>
      </w:r>
      <w:r w:rsidRPr="00A97C3E">
        <w:rPr>
          <w:rStyle w:val="Style13ptBold"/>
        </w:rPr>
        <w:t>07</w:t>
      </w:r>
      <w:r w:rsidRPr="00D4103E">
        <w:t xml:space="preserve"> </w:t>
      </w:r>
    </w:p>
    <w:p w14:paraId="463A5D57" w14:textId="77777777" w:rsidR="00D4103E" w:rsidRPr="00D4103E" w:rsidRDefault="00D4103E" w:rsidP="00D4103E">
      <w:pPr>
        <w:rPr>
          <w:rFonts w:eastAsia="Cambria" w:cs="Times New Roman"/>
        </w:rPr>
      </w:pPr>
      <w:r w:rsidRPr="00D4103E">
        <w:rPr>
          <w:rFonts w:eastAsia="Cambria" w:cs="Times New Roman"/>
        </w:rPr>
        <w:t>(Lowell, 83 Int'l L. Stud. Ser. US Naval War Col. 51, “Global Commons and the Role for Intelligence”,https://www.google.com/url?sa=t&amp;rct=j&amp;q=&amp;esrc=s&amp;source=web&amp;cd=1&amp;ved=0CCoQFjAA&amp;url=https%3A%2F%2Fwww.usnwc.edu%2Fgetattachment%2Fc3bd1922-25fd-4a7d-9b75-4fb4ab0414b2%2FVol--83---Global-Commons-and-the-Role-for-Intellig.aspx&amp;ei=fkGPVdWuPMrTUYymmtAJ&amp;usg=AFQjCNFA7ykgZr8J80RueOhZNxSu5nxZDA&amp;sig2=1QJ1P8MHfKpEio9r_whFvA)//WB</w:t>
      </w:r>
    </w:p>
    <w:p w14:paraId="481BA879" w14:textId="5E82AFDA" w:rsidR="00D4103E" w:rsidRPr="00997027" w:rsidRDefault="00D4103E" w:rsidP="00D4103E">
      <w:r w:rsidRPr="00997027">
        <w:t xml:space="preserve">The information age has had a tremendous effect. </w:t>
      </w:r>
      <w:r w:rsidRPr="003A6339">
        <w:rPr>
          <w:rStyle w:val="StyleUnderline"/>
        </w:rPr>
        <w:t>Cyberspace is a difficult-to- define</w:t>
      </w:r>
      <w:r w:rsidRPr="00997027">
        <w:t xml:space="preserve">, but an absolutely essential element of the global commons with great potential for both good and evil. </w:t>
      </w:r>
      <w:r w:rsidRPr="003A6339">
        <w:rPr>
          <w:rStyle w:val="StyleUnderline"/>
        </w:rPr>
        <w:t>It's a largely ungoverned space apparently devoid of strong international conventions, an extensive body of legal o</w:t>
      </w:r>
      <w:r w:rsidR="00DA3749" w:rsidRPr="003A6339">
        <w:rPr>
          <w:rStyle w:val="StyleUnderline"/>
        </w:rPr>
        <w:t>pinion and pre</w:t>
      </w:r>
      <w:r w:rsidRPr="003A6339">
        <w:rPr>
          <w:rStyle w:val="StyleUnderline"/>
        </w:rPr>
        <w:t>cedence, and effective enforcement mechanisms.</w:t>
      </w:r>
      <w:r w:rsidRPr="00997027">
        <w:t xml:space="preserve"> </w:t>
      </w:r>
      <w:r w:rsidRPr="003A6339">
        <w:rPr>
          <w:rStyle w:val="StyleUnderline"/>
        </w:rPr>
        <w:t xml:space="preserve">The debate within the United States over </w:t>
      </w:r>
      <w:r w:rsidRPr="0034008B">
        <w:rPr>
          <w:rStyle w:val="StyleUnderline"/>
        </w:rPr>
        <w:t>domestic surveillance</w:t>
      </w:r>
      <w:r w:rsidRPr="00997027">
        <w:t xml:space="preserve"> </w:t>
      </w:r>
      <w:r w:rsidRPr="003A6339">
        <w:rPr>
          <w:rStyle w:val="StyleUnderline"/>
        </w:rPr>
        <w:t xml:space="preserve">is a manifestation of the issues concerning cyberspace </w:t>
      </w:r>
      <w:r w:rsidRPr="00997027">
        <w:t xml:space="preserve">and its position as the nexus of the commons and threats in the </w:t>
      </w:r>
      <w:proofErr w:type="spellStart"/>
      <w:r w:rsidRPr="00997027">
        <w:t>infor</w:t>
      </w:r>
      <w:proofErr w:type="spellEnd"/>
      <w:r w:rsidRPr="00997027">
        <w:t xml:space="preserve">- </w:t>
      </w:r>
      <w:proofErr w:type="spellStart"/>
      <w:r w:rsidRPr="00997027">
        <w:t>mation</w:t>
      </w:r>
      <w:proofErr w:type="spellEnd"/>
      <w:r w:rsidRPr="00997027">
        <w:t xml:space="preserve"> age.</w:t>
      </w:r>
      <w:r w:rsidRPr="0034008B">
        <w:t>¶</w:t>
      </w:r>
      <w:r w:rsidRPr="00997027">
        <w:t xml:space="preserve"> </w:t>
      </w:r>
      <w:proofErr w:type="gramStart"/>
      <w:r w:rsidRPr="003A6339">
        <w:rPr>
          <w:rStyle w:val="StyleUnderline"/>
        </w:rPr>
        <w:t>The</w:t>
      </w:r>
      <w:proofErr w:type="gramEnd"/>
      <w:r w:rsidRPr="003A6339">
        <w:rPr>
          <w:rStyle w:val="StyleUnderline"/>
        </w:rPr>
        <w:t xml:space="preserve"> components of the global commons are interconnected</w:t>
      </w:r>
      <w:r w:rsidRPr="00997027">
        <w:t xml:space="preserve">, interdependent and mutually reinforcing, </w:t>
      </w:r>
      <w:r w:rsidRPr="003A6339">
        <w:rPr>
          <w:rStyle w:val="StyleUnderline"/>
        </w:rPr>
        <w:t>making the associated issues very complex</w:t>
      </w:r>
      <w:r w:rsidRPr="00997027">
        <w:t xml:space="preserve">. </w:t>
      </w:r>
      <w:r w:rsidRPr="003A6339">
        <w:rPr>
          <w:rStyle w:val="StyleUnderline"/>
        </w:rPr>
        <w:t>Consider the following</w:t>
      </w:r>
      <w:r w:rsidRPr="00997027">
        <w:t xml:space="preserve"> illustrative example. </w:t>
      </w:r>
      <w:r w:rsidRPr="003A6339">
        <w:rPr>
          <w:rStyle w:val="StyleUnderline"/>
        </w:rPr>
        <w:t xml:space="preserve">The threat is terrorist use of weapons of mass de- </w:t>
      </w:r>
      <w:proofErr w:type="spellStart"/>
      <w:r w:rsidRPr="003A6339">
        <w:rPr>
          <w:rStyle w:val="StyleUnderline"/>
        </w:rPr>
        <w:t>struction</w:t>
      </w:r>
      <w:proofErr w:type="spellEnd"/>
      <w:r w:rsidRPr="00997027">
        <w:t xml:space="preserve"> (WMD) </w:t>
      </w:r>
      <w:r w:rsidRPr="003A6339">
        <w:rPr>
          <w:rStyle w:val="StyleUnderline"/>
        </w:rPr>
        <w:t>and the</w:t>
      </w:r>
      <w:r w:rsidRPr="00997027">
        <w:t xml:space="preserve"> </w:t>
      </w:r>
      <w:r w:rsidRPr="003A6339">
        <w:rPr>
          <w:rStyle w:val="StyleUnderline"/>
        </w:rPr>
        <w:t>coordination</w:t>
      </w:r>
      <w:r w:rsidRPr="00997027">
        <w:t xml:space="preserve"> of the planned operations </w:t>
      </w:r>
      <w:r w:rsidRPr="003A6339">
        <w:rPr>
          <w:rStyle w:val="StyleUnderline"/>
        </w:rPr>
        <w:t>occur over the Internet using</w:t>
      </w:r>
      <w:r w:rsidRPr="00997027">
        <w:t xml:space="preserve"> advanced commercial </w:t>
      </w:r>
      <w:r w:rsidRPr="003A6339">
        <w:rPr>
          <w:rStyle w:val="StyleUnderline"/>
        </w:rPr>
        <w:t>technologies combined with</w:t>
      </w:r>
      <w:r w:rsidRPr="00997027">
        <w:t xml:space="preserve"> use of multiple </w:t>
      </w:r>
      <w:r w:rsidRPr="003A6339">
        <w:rPr>
          <w:rStyle w:val="StyleUnderline"/>
        </w:rPr>
        <w:t>obscure dialects</w:t>
      </w:r>
      <w:r w:rsidRPr="00997027">
        <w:t xml:space="preserve"> </w:t>
      </w:r>
      <w:r w:rsidRPr="003A6339">
        <w:rPr>
          <w:rStyle w:val="StyleUnderline"/>
        </w:rPr>
        <w:t>by a security conscious group</w:t>
      </w:r>
      <w:r w:rsidRPr="00997027">
        <w:t xml:space="preserve"> with haven in ungoverned space. </w:t>
      </w:r>
      <w:r w:rsidRPr="003A6339">
        <w:rPr>
          <w:rStyle w:val="StyleUnderline"/>
        </w:rPr>
        <w:t>The movement</w:t>
      </w:r>
      <w:r w:rsidRPr="00997027">
        <w:t xml:space="preserve"> of associated personnel </w:t>
      </w:r>
      <w:r w:rsidRPr="003A6339">
        <w:rPr>
          <w:rStyle w:val="StyleUnderline"/>
        </w:rPr>
        <w:t>is through</w:t>
      </w:r>
      <w:r w:rsidRPr="00997027">
        <w:t xml:space="preserve"> established </w:t>
      </w:r>
      <w:r w:rsidRPr="003A6339">
        <w:rPr>
          <w:rStyle w:val="StyleUnderline"/>
        </w:rPr>
        <w:t>smuggling routes</w:t>
      </w:r>
      <w:r w:rsidRPr="00997027">
        <w:t xml:space="preserve">, the </w:t>
      </w:r>
      <w:r w:rsidRPr="003A6339">
        <w:rPr>
          <w:rStyle w:val="StyleUnderline"/>
        </w:rPr>
        <w:t>transportation</w:t>
      </w:r>
      <w:r w:rsidRPr="00997027">
        <w:t xml:space="preserve"> of components for the weapon </w:t>
      </w:r>
      <w:r w:rsidRPr="003A6339">
        <w:rPr>
          <w:rStyle w:val="StyleUnderline"/>
        </w:rPr>
        <w:t>is facilitated by a narcotics</w:t>
      </w:r>
      <w:r w:rsidRPr="00997027">
        <w:t xml:space="preserve"> </w:t>
      </w:r>
      <w:r w:rsidRPr="003A6339">
        <w:rPr>
          <w:rStyle w:val="StyleUnderline"/>
        </w:rPr>
        <w:t>net- work and the final movement</w:t>
      </w:r>
      <w:r w:rsidRPr="00997027">
        <w:t xml:space="preserve"> of WMD to the planned attack location </w:t>
      </w:r>
      <w:r w:rsidRPr="003A6339">
        <w:rPr>
          <w:rStyle w:val="StyleUnderline"/>
        </w:rPr>
        <w:t xml:space="preserve">takes </w:t>
      </w:r>
      <w:proofErr w:type="spellStart"/>
      <w:r w:rsidRPr="003A6339">
        <w:rPr>
          <w:rStyle w:val="StyleUnderline"/>
        </w:rPr>
        <w:t>advan</w:t>
      </w:r>
      <w:proofErr w:type="spellEnd"/>
      <w:r w:rsidRPr="003A6339">
        <w:rPr>
          <w:rStyle w:val="StyleUnderline"/>
        </w:rPr>
        <w:t xml:space="preserve">- </w:t>
      </w:r>
      <w:proofErr w:type="spellStart"/>
      <w:r w:rsidRPr="003A6339">
        <w:rPr>
          <w:rStyle w:val="StyleUnderline"/>
        </w:rPr>
        <w:t>tage</w:t>
      </w:r>
      <w:proofErr w:type="spellEnd"/>
      <w:r w:rsidRPr="003A6339">
        <w:rPr>
          <w:rStyle w:val="StyleUnderline"/>
        </w:rPr>
        <w:t xml:space="preserve"> of</w:t>
      </w:r>
      <w:r w:rsidRPr="00997027">
        <w:t xml:space="preserve"> </w:t>
      </w:r>
      <w:r w:rsidRPr="003A6339">
        <w:rPr>
          <w:rStyle w:val="StyleUnderline"/>
        </w:rPr>
        <w:t>containers embedded</w:t>
      </w:r>
      <w:r w:rsidRPr="00997027">
        <w:t xml:space="preserve"> </w:t>
      </w:r>
      <w:r w:rsidRPr="003A6339">
        <w:rPr>
          <w:rStyle w:val="StyleUnderline"/>
        </w:rPr>
        <w:t>in</w:t>
      </w:r>
      <w:r w:rsidRPr="00997027">
        <w:t xml:space="preserve"> legitimate </w:t>
      </w:r>
      <w:r w:rsidRPr="003A6339">
        <w:rPr>
          <w:rStyle w:val="StyleUnderline"/>
        </w:rPr>
        <w:t>maritime trade</w:t>
      </w:r>
      <w:r w:rsidRPr="00997027">
        <w:t xml:space="preserve">. </w:t>
      </w:r>
      <w:r w:rsidRPr="003A6339">
        <w:rPr>
          <w:rStyle w:val="StyleUnderline"/>
        </w:rPr>
        <w:t>When viewed in this context, both the scope of the problem, and the</w:t>
      </w:r>
      <w:r w:rsidRPr="00997027">
        <w:t xml:space="preserve"> need to master the </w:t>
      </w:r>
      <w:r w:rsidRPr="003A6339">
        <w:rPr>
          <w:rStyle w:val="StyleUnderline"/>
        </w:rPr>
        <w:t>global com- mons situation</w:t>
      </w:r>
      <w:r w:rsidRPr="00997027">
        <w:t xml:space="preserve">, </w:t>
      </w:r>
      <w:r w:rsidRPr="003A6339">
        <w:rPr>
          <w:rStyle w:val="StyleUnderline"/>
        </w:rPr>
        <w:t>come into focus</w:t>
      </w:r>
      <w:r w:rsidRPr="00997027">
        <w:t xml:space="preserve">. </w:t>
      </w:r>
      <w:r w:rsidRPr="003A6339">
        <w:rPr>
          <w:rStyle w:val="StyleUnderline"/>
        </w:rPr>
        <w:t xml:space="preserve">This scenario also captures the difficulties at- </w:t>
      </w:r>
      <w:proofErr w:type="spellStart"/>
      <w:r w:rsidRPr="003A6339">
        <w:rPr>
          <w:rStyle w:val="StyleUnderline"/>
        </w:rPr>
        <w:t>tached</w:t>
      </w:r>
      <w:proofErr w:type="spellEnd"/>
      <w:r w:rsidRPr="003A6339">
        <w:rPr>
          <w:rStyle w:val="StyleUnderline"/>
        </w:rPr>
        <w:t xml:space="preserve"> to the intelligence problem</w:t>
      </w:r>
      <w:r w:rsidRPr="00997027">
        <w:t>-a problem of scale, scope, complexity and the challenges presented by a highly accomplished foe.</w:t>
      </w:r>
    </w:p>
    <w:p w14:paraId="681B09F0" w14:textId="1EEEA1CE" w:rsidR="001A54C1" w:rsidRDefault="00DA3749" w:rsidP="001A54C1">
      <w:pPr>
        <w:pStyle w:val="Heading4"/>
      </w:pPr>
      <w:r>
        <w:lastRenderedPageBreak/>
        <w:t>Domestic surveillance is defined based on citizenship, not geography</w:t>
      </w:r>
    </w:p>
    <w:p w14:paraId="7059302D" w14:textId="769ED3FE" w:rsidR="001A54C1" w:rsidRPr="00A97C3E" w:rsidRDefault="001A54C1" w:rsidP="00A97C3E">
      <w:proofErr w:type="spellStart"/>
      <w:r w:rsidRPr="00A97C3E">
        <w:rPr>
          <w:rStyle w:val="Style13ptBold"/>
        </w:rPr>
        <w:t>Freiwald</w:t>
      </w:r>
      <w:proofErr w:type="spellEnd"/>
      <w:r w:rsidRPr="00A97C3E">
        <w:rPr>
          <w:rStyle w:val="Style13ptBold"/>
        </w:rPr>
        <w:t xml:space="preserve"> 08</w:t>
      </w:r>
      <w:r w:rsidRPr="00A97C3E">
        <w:t xml:space="preserve">—Susan is a Professor at the University of San Francisco School of Law (“ELECTRONIC SURVEILLANCE AT THE VIRTUAL BORDER” 2008 </w:t>
      </w:r>
      <w:r w:rsidR="00A97C3E" w:rsidRPr="00A97C3E">
        <w:t>http://papers.ssrn.com/sol3/papers.cfm?abstract_id=1404864</w:t>
      </w:r>
      <w:r w:rsidRPr="00A97C3E">
        <w:t>, pg. 350)//</w:t>
      </w:r>
      <w:proofErr w:type="spellStart"/>
      <w:r w:rsidRPr="00A97C3E">
        <w:t>JLee</w:t>
      </w:r>
      <w:proofErr w:type="spellEnd"/>
    </w:p>
    <w:p w14:paraId="289A0F15" w14:textId="77777777" w:rsidR="001A54C1" w:rsidRDefault="001A54C1" w:rsidP="001A54C1">
      <w:pPr>
        <w:rPr>
          <w:rStyle w:val="Emphasis"/>
        </w:rPr>
      </w:pPr>
      <w:r w:rsidRPr="001A4185">
        <w:rPr>
          <w:rStyle w:val="StyleUnderline"/>
        </w:rPr>
        <w:t>U.S. citizens enjoy some Fourth Amendment protection</w:t>
      </w:r>
      <w:r w:rsidRPr="00997027">
        <w:t xml:space="preserve"> of their communications </w:t>
      </w:r>
      <w:r w:rsidRPr="001A4185">
        <w:rPr>
          <w:rStyle w:val="StyleUnderline"/>
        </w:rPr>
        <w:t>even when they are outside the physical confines of the United States</w:t>
      </w:r>
      <w:r w:rsidRPr="00997027">
        <w:t xml:space="preserve">.106 This further illustrates the virtual, rather than physical, nature of the border that separates the area in which </w:t>
      </w:r>
      <w:r w:rsidRPr="001A4185">
        <w:rPr>
          <w:rStyle w:val="StyleUnderline"/>
        </w:rPr>
        <w:t xml:space="preserve">targets are subject to the protections of the Fourth Amendment from the foreign space in which they are not. </w:t>
      </w:r>
      <w:r w:rsidRPr="00997027">
        <w:t xml:space="preserve">In one case, </w:t>
      </w:r>
      <w:r w:rsidRPr="001A4185">
        <w:rPr>
          <w:rStyle w:val="StyleUnderline"/>
        </w:rPr>
        <w:t>Berlin Democratic Club v. Rumsfeld, the court considered the Fourth Amendment rights of “a number of American citizens and organizations and one Austrian citizen” living in Berlin who claimed they were subject to an extensive campaign of illegal electronic surveillance and harassment by the U.S. Army</w:t>
      </w:r>
      <w:r w:rsidRPr="00997027">
        <w:t xml:space="preserve">.107 Based on the Keith decision, the court found that the Fourth Amendment compelled </w:t>
      </w:r>
      <w:r w:rsidRPr="001A4185">
        <w:rPr>
          <w:rStyle w:val="StyleUnderline"/>
        </w:rPr>
        <w:t>government investigations</w:t>
      </w:r>
      <w:r w:rsidRPr="00997027">
        <w:t xml:space="preserve"> to obtain </w:t>
      </w:r>
      <w:r w:rsidRPr="001A4185">
        <w:rPr>
          <w:rStyle w:val="StyleUnderline"/>
        </w:rPr>
        <w:t>judicial authorization prior to conducting electronic surveillance of the Americans living in Berlin</w:t>
      </w:r>
      <w:r w:rsidRPr="00997027">
        <w:t xml:space="preserve">.108 </w:t>
      </w:r>
      <w:r w:rsidRPr="001A4185">
        <w:rPr>
          <w:rStyle w:val="StyleUnderline"/>
        </w:rPr>
        <w:t>It is important to note that the court found that even though the American citizens and their organizations were overseas, there was “no evidence of collaboration with or action on behalf of a foreign power</w:t>
      </w:r>
      <w:r w:rsidRPr="00997027">
        <w:t xml:space="preserve">.”109 Thus, when U.S. agents monitor “domestic” U.S. citizens abroad, they do so subject to the protections of the Fourth Amendment.110 </w:t>
      </w:r>
      <w:r w:rsidRPr="001A4185">
        <w:rPr>
          <w:rStyle w:val="Emphasis"/>
        </w:rPr>
        <w:t xml:space="preserve">By leaving U.S. territory, American citizens do not automatically leave the protections of the Fourth Amendment behind. </w:t>
      </w:r>
    </w:p>
    <w:p w14:paraId="68DBA77F" w14:textId="77777777" w:rsidR="00527082" w:rsidRDefault="00527082" w:rsidP="00527082">
      <w:pPr>
        <w:pStyle w:val="Heading4"/>
      </w:pPr>
      <w:r>
        <w:t>There is no clear distinction between foreign and domestic surveillance if it begins and ends in the United States – Rapid technological development</w:t>
      </w:r>
    </w:p>
    <w:p w14:paraId="4DB59943" w14:textId="77777777" w:rsidR="00527082" w:rsidRPr="0015414B" w:rsidRDefault="00527082" w:rsidP="00527082">
      <w:r w:rsidRPr="0015414B">
        <w:rPr>
          <w:rStyle w:val="Style13ptBold"/>
        </w:rPr>
        <w:t>Barr, 2000</w:t>
      </w:r>
      <w:r>
        <w:t xml:space="preserve"> (The Honorable Bob; “</w:t>
      </w:r>
      <w:r w:rsidRPr="0015414B">
        <w:t>LEGISLATIVE REFORM COMMENTARIES: A Tyrant's Toolbox: Technology and Privacy in America</w:t>
      </w:r>
      <w:r>
        <w:t xml:space="preserve">”; Lexis; Case review; </w:t>
      </w:r>
      <w:r>
        <w:rPr>
          <w:rFonts w:ascii="Verdana" w:hAnsi="Verdana"/>
          <w:color w:val="000000"/>
          <w:sz w:val="20"/>
          <w:szCs w:val="20"/>
          <w:shd w:val="clear" w:color="auto" w:fill="FFFFFF"/>
        </w:rPr>
        <w:t>26 J. Legis. 71; 6/28/15 || NDW</w:t>
      </w:r>
      <w:r>
        <w:t>)</w:t>
      </w:r>
    </w:p>
    <w:p w14:paraId="1816A53C" w14:textId="43C2293D" w:rsidR="00527082" w:rsidRDefault="00527082" w:rsidP="00527082">
      <w:pPr>
        <w:rPr>
          <w:rStyle w:val="StyleUnderline"/>
        </w:rPr>
      </w:pPr>
      <w:r w:rsidRPr="0034008B">
        <w:t xml:space="preserve">[*77]  Generally, the types of activity classified under the rubric of foreign intelligence surveillance include activities such as taking satellite photographs of activities in other countries, listening to foreign radio or electronic traffic, or monitoring cables to and from foreign embassies. However, </w:t>
      </w:r>
      <w:r w:rsidRPr="002C5ABD">
        <w:rPr>
          <w:rStyle w:val="StyleUnderline"/>
        </w:rPr>
        <w:t>the rapid development of technology in recent years has largely obliterated what used to be a clear distinction between foreign and domestic surveillance. Years ago, a call from New York to Los Angeles would travel across exclusively domestic wires. Now, the same call may be relayed through one or more satellite or ground facilities, all or some of which may be "international" telecommunications networks, thereby exposing the call to surveillance by American intelligence agencies.</w:t>
      </w:r>
      <w:r w:rsidRPr="0034008B">
        <w:t xml:space="preserve"> Similarly, </w:t>
      </w:r>
      <w:r w:rsidRPr="002C5ABD">
        <w:rPr>
          <w:rStyle w:val="StyleUnderline"/>
        </w:rPr>
        <w:t>other communications, such as e-mail, faxes, and data transfers that begin and end in the United States may also be classified as "foreign," simply by crossing international borders at some point or points during their transmission, or by having the misfortune of being relayed over an "international" telecommunications satellite.</w:t>
      </w:r>
    </w:p>
    <w:p w14:paraId="37CDADBD" w14:textId="77777777" w:rsidR="00527082" w:rsidRDefault="00527082" w:rsidP="00527082">
      <w:pPr>
        <w:pStyle w:val="Heading4"/>
      </w:pPr>
      <w:r w:rsidRPr="0015414B">
        <w:t>Any legal distinction between foreign and domestic affairs is useless</w:t>
      </w:r>
    </w:p>
    <w:p w14:paraId="688EF550" w14:textId="77777777" w:rsidR="00527082" w:rsidRPr="0015414B" w:rsidRDefault="00527082" w:rsidP="00527082">
      <w:r w:rsidRPr="00CB4928">
        <w:rPr>
          <w:rStyle w:val="Style13ptBold"/>
        </w:rPr>
        <w:t>Smith, 1971</w:t>
      </w:r>
      <w:r>
        <w:t xml:space="preserve"> (John Lewis; District Judge; “UNITED STATES v. Abbott HOFFMAN”; Lexis; Court Case; </w:t>
      </w:r>
      <w:r>
        <w:rPr>
          <w:rFonts w:ascii="Verdana" w:hAnsi="Verdana"/>
          <w:color w:val="000000"/>
          <w:sz w:val="20"/>
          <w:szCs w:val="20"/>
          <w:shd w:val="clear" w:color="auto" w:fill="FFFFFF"/>
        </w:rPr>
        <w:t>334 F. Supp. 504; 1971 U.S. Dist. LEXIS 10652; 6/28/15 || NDW</w:t>
      </w:r>
      <w:r>
        <w:t>)</w:t>
      </w:r>
    </w:p>
    <w:p w14:paraId="4F65ED1B" w14:textId="0AB4D4FE" w:rsidR="00527082" w:rsidRDefault="00527082" w:rsidP="00527082">
      <w:pPr>
        <w:rPr>
          <w:rStyle w:val="StyleUnderline"/>
        </w:rPr>
      </w:pPr>
      <w:r w:rsidRPr="0015414B">
        <w:rPr>
          <w:rStyle w:val="StyleUnderline"/>
        </w:rPr>
        <w:t>The government contends that foreign and domestic affairs are inextricably intertwined and that any attempt to legally distinguish the impact of foreign affairs from the matters of internal subversive activities is an exercise in futility.</w:t>
      </w:r>
      <w:r w:rsidRPr="0034008B">
        <w:t xml:space="preserve"> That argument is </w:t>
      </w:r>
      <w:r w:rsidRPr="0015414B">
        <w:rPr>
          <w:color w:val="FF0000"/>
          <w:sz w:val="14"/>
        </w:rPr>
        <w:t>n</w:t>
      </w:r>
      <w:r w:rsidRPr="0034008B">
        <w:t xml:space="preserve">ot compelling, however, </w:t>
      </w:r>
      <w:r w:rsidRPr="0015414B">
        <w:rPr>
          <w:rStyle w:val="StyleUnderline"/>
        </w:rPr>
        <w:t>after an examination by the Court of the five surveillance authorizations involved in this case.</w:t>
      </w:r>
      <w:r w:rsidRPr="0034008B">
        <w:t xml:space="preserve"> Further, in view of the important </w:t>
      </w:r>
      <w:r w:rsidRPr="0034008B">
        <w:lastRenderedPageBreak/>
        <w:t>individual rights protected by  [*507]  the Fourth Amendment, any</w:t>
      </w:r>
      <w:r w:rsidRPr="0015414B">
        <w:rPr>
          <w:rStyle w:val="StyleUnderline"/>
        </w:rPr>
        <w:t xml:space="preserve"> such difficulty in separating foreign and domestic situations should be resolved in favor of interposing the prior warrant requirement. The government has apparently chosen to deal with dissident domestic organizations in the same manner as it does with hostile foreign powers.</w:t>
      </w:r>
    </w:p>
    <w:p w14:paraId="144605FE" w14:textId="77777777" w:rsidR="00527082" w:rsidRPr="00CB4928" w:rsidRDefault="00527082" w:rsidP="00527082">
      <w:pPr>
        <w:pStyle w:val="Heading4"/>
      </w:pPr>
      <w:r w:rsidRPr="00CB4928">
        <w:t>Foreign and domestic surveillance are inseparable</w:t>
      </w:r>
    </w:p>
    <w:p w14:paraId="5D60AB4D" w14:textId="77777777" w:rsidR="00527082" w:rsidRPr="00CB4928" w:rsidRDefault="00527082" w:rsidP="00527082">
      <w:r w:rsidRPr="00CB4928">
        <w:rPr>
          <w:rStyle w:val="Style13ptBold"/>
        </w:rPr>
        <w:t>Noland, 1976</w:t>
      </w:r>
      <w:r w:rsidRPr="00CB4928">
        <w:t xml:space="preserve"> (James E.; </w:t>
      </w:r>
      <w:r>
        <w:t>“</w:t>
      </w:r>
      <w:r w:rsidRPr="00CB4928">
        <w:t>District Judge; AMERICAN CIVIL LIBERTIES UNION, et al., Plaintiffs-Appellees, v. HAROLD BROWN</w:t>
      </w:r>
      <w:r>
        <w:t>”</w:t>
      </w:r>
      <w:r w:rsidRPr="00CB4928">
        <w:t xml:space="preserve">; </w:t>
      </w:r>
      <w:r>
        <w:t>Lexis; Court Case; 609 F.2d 277; 1979 U.S. App. LEXIS 14186; 27 Fed. R. Serv. 2d (Callaghan) 1062; 6/28/15 || NDW</w:t>
      </w:r>
      <w:r w:rsidRPr="00CB4928">
        <w:t>)</w:t>
      </w:r>
    </w:p>
    <w:p w14:paraId="6098947E" w14:textId="77777777" w:rsidR="00527082" w:rsidRPr="0034008B" w:rsidRDefault="00527082" w:rsidP="00527082">
      <w:r w:rsidRPr="0034008B">
        <w:t xml:space="preserve">Unlike </w:t>
      </w:r>
      <w:proofErr w:type="spellStart"/>
      <w:r w:rsidRPr="0034008B">
        <w:t>Halkin</w:t>
      </w:r>
      <w:proofErr w:type="spellEnd"/>
      <w:r w:rsidRPr="0034008B">
        <w:t xml:space="preserve"> v. Helms, 194 U.S. App. D.C. 82, 598 F.2d 1 (</w:t>
      </w:r>
      <w:proofErr w:type="spellStart"/>
      <w:r w:rsidRPr="0034008B">
        <w:t>D.C.Cir</w:t>
      </w:r>
      <w:proofErr w:type="spellEnd"/>
      <w:r w:rsidRPr="0034008B">
        <w:t xml:space="preserve">. 1978), on which the Government so heavily relies, these documents do not strictly concern past and ongoing foreign intelligence gathering. </w:t>
      </w:r>
      <w:r w:rsidRPr="00CB4928">
        <w:rPr>
          <w:rStyle w:val="StyleUnderline"/>
        </w:rPr>
        <w:t>The Government asserts that although the plaintiffs are interested only in domestic surveillance of domestic activities, the procedures described by the regulations and manual at issue also applied</w:t>
      </w:r>
      <w:r w:rsidRPr="0034008B">
        <w:t xml:space="preserve"> [**22</w:t>
      </w:r>
      <w:proofErr w:type="gramStart"/>
      <w:r w:rsidRPr="0034008B">
        <w:t>]  to</w:t>
      </w:r>
      <w:proofErr w:type="gramEnd"/>
      <w:r w:rsidRPr="0034008B">
        <w:t xml:space="preserve"> </w:t>
      </w:r>
      <w:r w:rsidRPr="00CB4928">
        <w:rPr>
          <w:rStyle w:val="StyleUnderline"/>
        </w:rPr>
        <w:t xml:space="preserve">foreign intelligence conducted both in this country and abroad. To that extent, </w:t>
      </w:r>
      <w:r w:rsidRPr="0034008B">
        <w:t>the</w:t>
      </w:r>
      <w:r w:rsidRPr="00CB4928">
        <w:rPr>
          <w:rStyle w:val="StyleUnderline"/>
        </w:rPr>
        <w:t xml:space="preserve"> </w:t>
      </w:r>
      <w:r w:rsidRPr="00DA3749">
        <w:rPr>
          <w:rStyle w:val="StyleUnderline"/>
        </w:rPr>
        <w:t>purely dom</w:t>
      </w:r>
      <w:r w:rsidRPr="00CB4928">
        <w:rPr>
          <w:rStyle w:val="StyleUnderline"/>
        </w:rPr>
        <w:t xml:space="preserve">estic surveillance </w:t>
      </w:r>
      <w:r w:rsidRPr="0034008B">
        <w:t>involved in this case</w:t>
      </w:r>
      <w:r w:rsidRPr="00CB4928">
        <w:rPr>
          <w:rStyle w:val="StyleUnderline"/>
        </w:rPr>
        <w:t xml:space="preserve"> may not be completely </w:t>
      </w:r>
      <w:proofErr w:type="spellStart"/>
      <w:r w:rsidRPr="00CB4928">
        <w:rPr>
          <w:rStyle w:val="StyleUnderline"/>
        </w:rPr>
        <w:t>segregable</w:t>
      </w:r>
      <w:proofErr w:type="spellEnd"/>
      <w:r w:rsidRPr="00CB4928">
        <w:rPr>
          <w:rStyle w:val="StyleUnderline"/>
        </w:rPr>
        <w:t xml:space="preserve"> from foreign intelligence gathering.</w:t>
      </w:r>
      <w:r w:rsidRPr="0034008B">
        <w:t xml:space="preserve"> Unlike the situation in </w:t>
      </w:r>
      <w:proofErr w:type="spellStart"/>
      <w:r w:rsidRPr="0034008B">
        <w:t>Halkin</w:t>
      </w:r>
      <w:proofErr w:type="spellEnd"/>
      <w:r w:rsidRPr="0034008B">
        <w:t>, however, the documents at issue here involve only very general intelligence  [*285]  techniques and could not reveal to any foreign power the fact that surveillance of its activities occurred, the targets and extent of such surveillance, or the means by which it was accomplished.</w:t>
      </w:r>
    </w:p>
    <w:p w14:paraId="7B243983" w14:textId="565BC0DB" w:rsidR="00527082" w:rsidRPr="0034008B" w:rsidRDefault="00527082" w:rsidP="00527082"/>
    <w:p w14:paraId="5ACEA293" w14:textId="5CFE93CA" w:rsidR="00870C81" w:rsidRPr="00BE56C9" w:rsidRDefault="00870C81" w:rsidP="003A6339">
      <w:pPr>
        <w:pStyle w:val="Heading4"/>
      </w:pPr>
    </w:p>
    <w:p w14:paraId="443FD23F" w14:textId="77777777" w:rsidR="00870C81" w:rsidRPr="00997027" w:rsidRDefault="00870C81" w:rsidP="00870C81"/>
    <w:p w14:paraId="6F41828A" w14:textId="77777777" w:rsidR="003A6339" w:rsidRDefault="003A6339" w:rsidP="003A6339">
      <w:pPr>
        <w:pStyle w:val="Heading3"/>
      </w:pPr>
      <w:r>
        <w:lastRenderedPageBreak/>
        <w:t>Domestic Surveillance - Primary Purpose</w:t>
      </w:r>
    </w:p>
    <w:p w14:paraId="3F39CB1D" w14:textId="77777777" w:rsidR="003A6339" w:rsidRPr="00A4055F" w:rsidRDefault="003A6339" w:rsidP="003A6339"/>
    <w:p w14:paraId="2731EF6E" w14:textId="77777777" w:rsidR="003A6339" w:rsidRPr="006C3EE6" w:rsidRDefault="003A6339" w:rsidP="003A6339">
      <w:pPr>
        <w:pStyle w:val="Heading4"/>
      </w:pPr>
      <w:r>
        <w:t>Third party intelligence is peripheral surveillance – not the central, primary role – this distinction is best for debate</w:t>
      </w:r>
    </w:p>
    <w:p w14:paraId="41BB04E9" w14:textId="77777777" w:rsidR="003A6339" w:rsidRPr="006C3EE6" w:rsidRDefault="003A6339" w:rsidP="003A6339">
      <w:pPr>
        <w:rPr>
          <w:rStyle w:val="StyleUnderline"/>
          <w:u w:val="none"/>
        </w:rPr>
      </w:pPr>
      <w:r>
        <w:t xml:space="preserve">Gary </w:t>
      </w:r>
      <w:r w:rsidRPr="00B915D8">
        <w:rPr>
          <w:rStyle w:val="Style13ptBold"/>
        </w:rPr>
        <w:t>Marx</w:t>
      </w:r>
      <w:r>
        <w:t xml:space="preserve"> (Professor Emeritus from M.I.T. He has worked in the areas of race and ethnicity, collective behavior and social movements, law and society and surveillance studies, received the Distinguished Scholar Award from its section on Crime, Law and Deviance, the Silver Gavel Award from the American Bar Association, the Bruce C. Smith Award for research achievement, the W.E.B. Dubois medal, and the Lifetime Achievement Award from the Society for the Study of Social Problems, Ph.D. from the University of California at Berkeley) and Glenn W. </w:t>
      </w:r>
      <w:proofErr w:type="spellStart"/>
      <w:r>
        <w:t>Muschert</w:t>
      </w:r>
      <w:proofErr w:type="spellEnd"/>
      <w:r>
        <w:t xml:space="preserve"> (Miami University, Department of Sociology and Gerontology) March </w:t>
      </w:r>
      <w:r w:rsidRPr="00B915D8">
        <w:rPr>
          <w:rStyle w:val="Style13ptBold"/>
        </w:rPr>
        <w:t>2007</w:t>
      </w:r>
      <w:r>
        <w:t xml:space="preserve"> “Desperately Seeking Surveillance Studies: Players in Search of a Field” </w:t>
      </w:r>
      <w:hyperlink r:id="rId23" w:history="1">
        <w:r w:rsidRPr="00276C39">
          <w:rPr>
            <w:rStyle w:val="Hyperlink"/>
          </w:rPr>
          <w:t>http://web.mit.edu/gtmarx/www/seekingstudies.html</w:t>
        </w:r>
      </w:hyperlink>
    </w:p>
    <w:p w14:paraId="3B19CD34" w14:textId="45F9893C" w:rsidR="003A6339" w:rsidRPr="00997027" w:rsidRDefault="003A6339" w:rsidP="003A6339">
      <w:pPr>
        <w:rPr>
          <w:u w:val="single"/>
        </w:rPr>
      </w:pPr>
      <w:r w:rsidRPr="006C3EE6">
        <w:rPr>
          <w:rStyle w:val="StyleUnderline"/>
        </w:rPr>
        <w:t xml:space="preserve">The surveillance function may be central to the role (detectives, spies, investigative reporters and even some sociologists) </w:t>
      </w:r>
      <w:r>
        <w:t xml:space="preserve">19 </w:t>
      </w:r>
      <w:r w:rsidRPr="006C3EE6">
        <w:rPr>
          <w:rStyle w:val="StyleUnderline"/>
        </w:rPr>
        <w:t>or peripheral (e.g., check-out clerks who are trained to look for shop lifters, dentists who look for signs of child abuse). A distinction rich with empirical and ethical implications is whether the situation involves those who are a party to the generation and collection of data (direct participants) or instead involves third parties.</w:t>
      </w:r>
    </w:p>
    <w:p w14:paraId="67E21E7A" w14:textId="77777777" w:rsidR="003A6339" w:rsidRDefault="003A6339" w:rsidP="003A6339">
      <w:pPr>
        <w:pStyle w:val="Heading4"/>
      </w:pPr>
      <w:r>
        <w:t>The primary purpose of the type of surveillance that is curtailed must be domestic – incidental or peripheral doesn’t count</w:t>
      </w:r>
    </w:p>
    <w:p w14:paraId="68B81F4F" w14:textId="77777777" w:rsidR="003A6339" w:rsidRPr="00461F8C" w:rsidRDefault="003A6339" w:rsidP="003A6339">
      <w:r w:rsidRPr="00461F8C">
        <w:rPr>
          <w:rStyle w:val="Style13ptBold"/>
        </w:rPr>
        <w:t>Sputnik International</w:t>
      </w:r>
      <w:r>
        <w:t xml:space="preserve"> June 24, </w:t>
      </w:r>
      <w:r w:rsidRPr="00461F8C">
        <w:rPr>
          <w:rStyle w:val="Style13ptBold"/>
        </w:rPr>
        <w:t>2015</w:t>
      </w:r>
      <w:r>
        <w:t xml:space="preserve"> “NSA Chief Denies US Government Mass Domestic Surveillance” http://sputniknews.com/military/20150624/1023810247.html</w:t>
      </w:r>
    </w:p>
    <w:p w14:paraId="7A96169A" w14:textId="77777777" w:rsidR="003A6339" w:rsidRPr="004D5ED3" w:rsidRDefault="003A6339" w:rsidP="003A6339">
      <w:pPr>
        <w:rPr>
          <w:rStyle w:val="StyleUnderline"/>
        </w:rPr>
      </w:pPr>
      <w:r w:rsidRPr="00461F8C">
        <w:rPr>
          <w:rStyle w:val="StyleUnderline"/>
        </w:rPr>
        <w:t>The</w:t>
      </w:r>
      <w:r>
        <w:t xml:space="preserve"> US National Security Agency (</w:t>
      </w:r>
      <w:r w:rsidRPr="00461F8C">
        <w:rPr>
          <w:rStyle w:val="StyleUnderline"/>
        </w:rPr>
        <w:t xml:space="preserve">NSA) agency does not violate the law that prohibits conducting mass surveillance against US citizens, NSA Chief and head of US </w:t>
      </w:r>
      <w:proofErr w:type="spellStart"/>
      <w:r w:rsidRPr="00461F8C">
        <w:rPr>
          <w:rStyle w:val="StyleUnderline"/>
        </w:rPr>
        <w:t>Cybercommand</w:t>
      </w:r>
      <w:proofErr w:type="spellEnd"/>
      <w:r>
        <w:t xml:space="preserve"> Adm. Michael </w:t>
      </w:r>
      <w:r w:rsidRPr="00461F8C">
        <w:rPr>
          <w:rStyle w:val="StyleUnderline"/>
        </w:rPr>
        <w:t xml:space="preserve">Rogers said </w:t>
      </w:r>
      <w:r>
        <w:t xml:space="preserve">on Wednesday. WASHINGTON (Sputnik) — The NSA was revealed to routinely engage in dragnet, bulk data collection on US citizens in a series of leaked documents from NSA whistleblower Edward Snowden. </w:t>
      </w:r>
      <w:r w:rsidRPr="004D5ED3">
        <w:rPr>
          <w:rStyle w:val="StyleUnderline"/>
        </w:rPr>
        <w:t xml:space="preserve">“We do not conduct intelligence against US persons. We do not do massive surveillance in the United States. That is illegal,” </w:t>
      </w:r>
      <w:r>
        <w:t xml:space="preserve">Rogers said at the 2015 Geospatial Intelligence Symposium when asked to defend NSA’s reputation. US Government Responsible for Protecting Americans' Personal Data </w:t>
      </w:r>
      <w:r w:rsidRPr="004D5ED3">
        <w:rPr>
          <w:rStyle w:val="StyleUnderline"/>
        </w:rPr>
        <w:t>The agency has acknowledged the existence of programs like Operation Stellar Wind, which was responsible for collecting US signals intelligence from phones, emails, and online data.</w:t>
      </w:r>
      <w:r>
        <w:rPr>
          <w:rStyle w:val="StyleUnderline"/>
        </w:rPr>
        <w:t xml:space="preserve"> </w:t>
      </w:r>
      <w:r w:rsidRPr="004D5ED3">
        <w:rPr>
          <w:rStyle w:val="StyleUnderline"/>
        </w:rPr>
        <w:t>Rogers insisted that the NSA applies signal intelligence “in a foreign intelligence mission,” stressing that its primary purpose is foreign surveillance.</w:t>
      </w:r>
    </w:p>
    <w:p w14:paraId="6AEE0A47" w14:textId="77777777" w:rsidR="003A6339" w:rsidRDefault="003A6339" w:rsidP="003A6339">
      <w:pPr>
        <w:pStyle w:val="Heading4"/>
      </w:pPr>
      <w:r>
        <w:t>The primary purpose of FISA is the collection of foreign intelligence</w:t>
      </w:r>
    </w:p>
    <w:p w14:paraId="490D3B35" w14:textId="77777777" w:rsidR="003A6339" w:rsidRPr="00DD60C9" w:rsidRDefault="003A6339" w:rsidP="003A6339">
      <w:r>
        <w:t xml:space="preserve">Pamela </w:t>
      </w:r>
      <w:r w:rsidRPr="00103E4A">
        <w:rPr>
          <w:rStyle w:val="Style13ptBold"/>
        </w:rPr>
        <w:t>Hobbs</w:t>
      </w:r>
      <w:r>
        <w:t xml:space="preserve"> (Lecturer in Communication Studies at the University of California, Los Angeles, Ph.D. in Applied Linguistics,  attorney licensed to practice in Michigan) </w:t>
      </w:r>
      <w:r w:rsidRPr="00103E4A">
        <w:rPr>
          <w:rStyle w:val="Style13ptBold"/>
        </w:rPr>
        <w:t>2013</w:t>
      </w:r>
      <w:r>
        <w:t xml:space="preserve"> “The Invisible Court:  The Foreign Intelligence Surveillance Court and its Depiction on Government Websites” in Law, Culture and Visual Studies, Edited by Anne Wagner and Richard Sherwin,  p. 707</w:t>
      </w:r>
    </w:p>
    <w:p w14:paraId="1BA52C02" w14:textId="77777777" w:rsidR="003A6339" w:rsidRDefault="003A6339" w:rsidP="003A6339">
      <w:r>
        <w:t xml:space="preserve">The second and third paragraphs then state that </w:t>
      </w:r>
      <w:r w:rsidRPr="00103E4A">
        <w:rPr>
          <w:rStyle w:val="StyleUnderline"/>
        </w:rPr>
        <w:t>the FISA Court's "job is to review</w:t>
      </w:r>
      <w:r>
        <w:rPr>
          <w:rStyle w:val="StyleUnderline"/>
        </w:rPr>
        <w:t xml:space="preserve"> </w:t>
      </w:r>
      <w:r w:rsidRPr="00103E4A">
        <w:rPr>
          <w:rStyle w:val="StyleUnderline"/>
        </w:rPr>
        <w:t>applications for governmental surveillance,"</w:t>
      </w:r>
      <w:r>
        <w:t xml:space="preserve"> and that L '</w:t>
      </w:r>
      <w:r w:rsidRPr="00103E4A">
        <w:rPr>
          <w:rStyle w:val="StyleUnderline"/>
        </w:rPr>
        <w:t>the primary purpose of</w:t>
      </w:r>
      <w:r>
        <w:rPr>
          <w:rStyle w:val="StyleUnderline"/>
        </w:rPr>
        <w:t xml:space="preserve"> </w:t>
      </w:r>
      <w:r w:rsidRPr="00103E4A">
        <w:rPr>
          <w:rStyle w:val="StyleUnderline"/>
        </w:rPr>
        <w:t>FISA is to assist the government,</w:t>
      </w:r>
      <w:r>
        <w:t xml:space="preserve"> </w:t>
      </w:r>
      <w:r>
        <w:lastRenderedPageBreak/>
        <w:t xml:space="preserve">specifically the Executive Branch </w:t>
      </w:r>
      <w:r w:rsidRPr="00103E4A">
        <w:rPr>
          <w:rStyle w:val="StyleUnderline"/>
        </w:rPr>
        <w:t>with gathering</w:t>
      </w:r>
      <w:r>
        <w:rPr>
          <w:rStyle w:val="StyleUnderline"/>
        </w:rPr>
        <w:t xml:space="preserve"> </w:t>
      </w:r>
      <w:r w:rsidRPr="00103E4A">
        <w:rPr>
          <w:rStyle w:val="StyleUnderline"/>
        </w:rPr>
        <w:t>foreign intelligence</w:t>
      </w:r>
      <w:r>
        <w:t xml:space="preserve">...." Again, this (re)statement of the court's purpose implicitly negates the checks-and-balances function propounded in the first paragraph; however, the information necessary to reach this conclusion is not access. </w:t>
      </w:r>
      <w:proofErr w:type="spellStart"/>
      <w:proofErr w:type="gramStart"/>
      <w:r>
        <w:t>ble</w:t>
      </w:r>
      <w:proofErr w:type="spellEnd"/>
      <w:proofErr w:type="gramEnd"/>
      <w:r>
        <w:t xml:space="preserve"> to the uninformed reader, who will accordingly conclude that the statements are not contradictory. In addition, the "primary purpose" language of the third paragraph and the </w:t>
      </w:r>
      <w:proofErr w:type="spellStart"/>
      <w:r>
        <w:t>accom</w:t>
      </w:r>
      <w:proofErr w:type="spellEnd"/>
      <w:r>
        <w:t xml:space="preserve">- </w:t>
      </w:r>
      <w:proofErr w:type="spellStart"/>
      <w:r>
        <w:t>panying</w:t>
      </w:r>
      <w:proofErr w:type="spellEnd"/>
      <w:r>
        <w:t xml:space="preserve"> explanation—that obtaining evidence of criminal activity can be only "a secondary objective" of FISA surveillance—omit any discussion of the PATRIOT Act amendment and the massive controversy that ensued, leading to the government's first-ever appeal from a FISA Court ruling. </w:t>
      </w:r>
    </w:p>
    <w:p w14:paraId="37CB08F2" w14:textId="11129871" w:rsidR="003A6339" w:rsidRDefault="003A6339" w:rsidP="00997027">
      <w:pPr>
        <w:pStyle w:val="Heading3"/>
      </w:pPr>
      <w:r>
        <w:lastRenderedPageBreak/>
        <w:t>Domestic Surveillance – Significant Purpose</w:t>
      </w:r>
    </w:p>
    <w:p w14:paraId="2F269C97" w14:textId="116EF222" w:rsidR="003A6339" w:rsidRDefault="003A6339" w:rsidP="00997027"/>
    <w:p w14:paraId="684BB5FA" w14:textId="4500A476" w:rsidR="00997027" w:rsidRPr="00997027" w:rsidRDefault="00997027" w:rsidP="00997027">
      <w:pPr>
        <w:pStyle w:val="Heading4"/>
      </w:pPr>
      <w:r>
        <w:t>Primary Purpose distinction is legally incorrect – the Patriot Act altered it to simply having “a significant purpose” – which is much weaker – This interpretation is the most legally accurate</w:t>
      </w:r>
    </w:p>
    <w:p w14:paraId="775217A1" w14:textId="77777777" w:rsidR="003A6339" w:rsidRPr="00A11B81" w:rsidRDefault="003A6339" w:rsidP="003A6339">
      <w:r w:rsidRPr="00A11B81">
        <w:rPr>
          <w:rStyle w:val="Style13ptBold"/>
        </w:rPr>
        <w:t>Sashimi</w:t>
      </w:r>
      <w:r w:rsidRPr="00A11B81">
        <w:t xml:space="preserve">, Northwestern University School of Law, </w:t>
      </w:r>
      <w:proofErr w:type="spellStart"/>
      <w:r w:rsidRPr="00A11B81">
        <w:t>Abdo</w:t>
      </w:r>
      <w:proofErr w:type="spellEnd"/>
      <w:r w:rsidRPr="00A11B81">
        <w:t xml:space="preserve">, Harvard Law School, </w:t>
      </w:r>
      <w:r w:rsidRPr="00A11B81">
        <w:rPr>
          <w:rStyle w:val="Style13ptBold"/>
        </w:rPr>
        <w:t>2011</w:t>
      </w:r>
      <w:r w:rsidRPr="00A11B81">
        <w:t xml:space="preserve"> (</w:t>
      </w:r>
      <w:proofErr w:type="spellStart"/>
      <w:r w:rsidRPr="00A11B81">
        <w:t>Hina</w:t>
      </w:r>
      <w:proofErr w:type="spellEnd"/>
      <w:r w:rsidRPr="00A11B81">
        <w:t xml:space="preserve">, Alex, “Privacy and Surveillance Post-9/11”, 38 Hum. </w:t>
      </w:r>
      <w:proofErr w:type="spellStart"/>
      <w:r w:rsidRPr="00A11B81">
        <w:t>Rts</w:t>
      </w:r>
      <w:proofErr w:type="spellEnd"/>
      <w:r w:rsidRPr="00A11B81">
        <w:t>. 5 (2011), http://www.americanbar.org/publications/human_rights_magazine_home/human_rights_vol38_2011/human_rights_winter2011/privacy_and_surveillance_post_9-11.html)//WB</w:t>
      </w:r>
    </w:p>
    <w:p w14:paraId="3134D4BE" w14:textId="44B2239A" w:rsidR="003A6339" w:rsidRPr="00997027" w:rsidRDefault="003A6339" w:rsidP="003A6339">
      <w:pPr>
        <w:rPr>
          <w:u w:val="single"/>
        </w:rPr>
      </w:pPr>
      <w:r w:rsidRPr="00D4103E">
        <w:rPr>
          <w:rFonts w:eastAsia="Cambria" w:cs="Times New Roman"/>
        </w:rPr>
        <w:t xml:space="preserve">FISA was enacted in 1978, after two congressional investigations, the Church and Pike Committees, found that the executive branch had consistently abused its power and conducted domestic electronic surveillance unilaterally and against journalists, civil rights activists, and members of Congress (among others) in the name of national security. Mindful of these abuses, </w:t>
      </w:r>
      <w:r w:rsidRPr="003A6339">
        <w:rPr>
          <w:rStyle w:val="StyleUnderline"/>
        </w:rPr>
        <w:t>Congress originally strictly limited FISA’s scope so that it could only be used if “the primary purpose” of government surveillance of Americans was foreign-intelligence gathering</w:t>
      </w:r>
      <w:r w:rsidRPr="00D4103E">
        <w:rPr>
          <w:rFonts w:eastAsia="Cambria" w:cs="Times New Roman"/>
        </w:rPr>
        <w:t xml:space="preserve">.  </w:t>
      </w:r>
      <w:r w:rsidRPr="003A6339">
        <w:rPr>
          <w:rStyle w:val="StyleUnderline"/>
        </w:rPr>
        <w:t>After 9/11</w:t>
      </w:r>
      <w:r w:rsidRPr="00D4103E">
        <w:rPr>
          <w:rFonts w:eastAsia="Cambria" w:cs="Times New Roman"/>
        </w:rPr>
        <w:t xml:space="preserve">, however, </w:t>
      </w:r>
      <w:r w:rsidRPr="003A6339">
        <w:rPr>
          <w:rStyle w:val="StyleUnderline"/>
        </w:rPr>
        <w:t>Congress passed the USA PATRIOT Act, which</w:t>
      </w:r>
      <w:r w:rsidRPr="00D4103E">
        <w:rPr>
          <w:rFonts w:eastAsia="Cambria" w:cs="Times New Roman"/>
        </w:rPr>
        <w:t xml:space="preserve"> amended FISA and significantly </w:t>
      </w:r>
      <w:r w:rsidRPr="003A6339">
        <w:rPr>
          <w:rStyle w:val="StyleUnderline"/>
        </w:rPr>
        <w:t>weakened this limitation</w:t>
      </w:r>
      <w:r w:rsidRPr="00D4103E">
        <w:rPr>
          <w:rFonts w:eastAsia="Cambria" w:cs="Times New Roman"/>
        </w:rPr>
        <w:t xml:space="preserve">. Now </w:t>
      </w:r>
      <w:r w:rsidRPr="003A6339">
        <w:rPr>
          <w:rStyle w:val="StyleUnderline"/>
        </w:rPr>
        <w:t>the government needs only to show</w:t>
      </w:r>
      <w:r w:rsidRPr="00D4103E">
        <w:rPr>
          <w:rFonts w:eastAsia="Cambria" w:cs="Times New Roman"/>
        </w:rPr>
        <w:t xml:space="preserve"> </w:t>
      </w:r>
      <w:r w:rsidRPr="003A6339">
        <w:rPr>
          <w:rStyle w:val="StyleUnderline"/>
        </w:rPr>
        <w:t>that</w:t>
      </w:r>
      <w:r w:rsidRPr="00D4103E">
        <w:rPr>
          <w:rFonts w:eastAsia="Cambria" w:cs="Times New Roman"/>
        </w:rPr>
        <w:t xml:space="preserve"> “</w:t>
      </w:r>
      <w:r w:rsidRPr="003A6339">
        <w:rPr>
          <w:rStyle w:val="StyleUnderline"/>
        </w:rPr>
        <w:t>a significant purpose</w:t>
      </w:r>
      <w:r w:rsidRPr="00D4103E">
        <w:rPr>
          <w:rFonts w:eastAsia="Cambria" w:cs="Times New Roman"/>
        </w:rPr>
        <w:t xml:space="preserve">” </w:t>
      </w:r>
      <w:r w:rsidRPr="003A6339">
        <w:rPr>
          <w:rStyle w:val="StyleUnderline"/>
        </w:rPr>
        <w:t>of domestic surveillance</w:t>
      </w:r>
      <w:r w:rsidRPr="00D4103E">
        <w:rPr>
          <w:rFonts w:eastAsia="Cambria" w:cs="Times New Roman"/>
        </w:rPr>
        <w:t xml:space="preserve"> </w:t>
      </w:r>
      <w:r w:rsidRPr="003A6339">
        <w:rPr>
          <w:rStyle w:val="StyleUnderline"/>
        </w:rPr>
        <w:t>is to gather foreign intellige</w:t>
      </w:r>
      <w:r w:rsidRPr="00997027">
        <w:rPr>
          <w:rStyle w:val="StyleUnderline"/>
        </w:rPr>
        <w:t>nce, dismantling the wall that has historically safeguarded Americans from the reduced constitutional protection applicable in foreign intelligence investigations.</w:t>
      </w:r>
    </w:p>
    <w:p w14:paraId="52D247E0" w14:textId="77777777" w:rsidR="003A6339" w:rsidRDefault="003A6339" w:rsidP="003A6339">
      <w:pPr>
        <w:rPr>
          <w:rStyle w:val="Style13ptBold"/>
        </w:rPr>
      </w:pPr>
      <w:r>
        <w:rPr>
          <w:rStyle w:val="Style13ptBold"/>
        </w:rPr>
        <w:t>The policymaking definition of foreign intelligence is the following- surveillance is the collection of that information</w:t>
      </w:r>
    </w:p>
    <w:p w14:paraId="681C47D2" w14:textId="77777777" w:rsidR="003A6339" w:rsidRPr="004E7FA5" w:rsidRDefault="003A6339" w:rsidP="003A6339">
      <w:proofErr w:type="spellStart"/>
      <w:r w:rsidRPr="004E7FA5">
        <w:rPr>
          <w:rStyle w:val="Style13ptBold"/>
        </w:rPr>
        <w:t>Alhogbani</w:t>
      </w:r>
      <w:proofErr w:type="spellEnd"/>
      <w:r w:rsidRPr="004E7FA5">
        <w:rPr>
          <w:rStyle w:val="Style13ptBold"/>
        </w:rPr>
        <w:t xml:space="preserve"> </w:t>
      </w:r>
      <w:r>
        <w:rPr>
          <w:rStyle w:val="Style13ptBold"/>
        </w:rPr>
        <w:t>’</w:t>
      </w:r>
      <w:r w:rsidRPr="004E7FA5">
        <w:rPr>
          <w:rStyle w:val="Style13ptBold"/>
        </w:rPr>
        <w:t>14</w:t>
      </w:r>
      <w:r>
        <w:rPr>
          <w:rStyle w:val="Style13ptBold"/>
        </w:rPr>
        <w:t xml:space="preserve"> </w:t>
      </w:r>
      <w:r>
        <w:t xml:space="preserve">[2014 </w:t>
      </w:r>
      <w:proofErr w:type="spellStart"/>
      <w:r w:rsidRPr="004E7FA5">
        <w:t>Abdulmajeed</w:t>
      </w:r>
      <w:proofErr w:type="spellEnd"/>
      <w:r w:rsidRPr="004E7FA5">
        <w:t xml:space="preserve"> </w:t>
      </w:r>
      <w:proofErr w:type="spellStart"/>
      <w:r w:rsidRPr="004E7FA5">
        <w:t>Alhogbani</w:t>
      </w:r>
      <w:proofErr w:type="spellEnd"/>
      <w:r w:rsidRPr="004E7FA5">
        <w:t xml:space="preserve"> is a  J.D. Candidate, The Catholic University of America, Columbus School of Law, 2016, “ARTICLE: GOING DARK: SCRATCHING THE SURFACE OF GOVERNMENT SURVEILLANCE” 23 </w:t>
      </w:r>
      <w:proofErr w:type="spellStart"/>
      <w:r w:rsidRPr="004E7FA5">
        <w:t>CommLaw</w:t>
      </w:r>
      <w:proofErr w:type="spellEnd"/>
      <w:r w:rsidRPr="004E7FA5">
        <w:t xml:space="preserve"> Conspectus 469</w:t>
      </w:r>
      <w:r>
        <w:t xml:space="preserve">] (Card Cred to Hali Kim) </w:t>
      </w:r>
    </w:p>
    <w:p w14:paraId="1FFC2F43" w14:textId="77777777" w:rsidR="003A6339" w:rsidRPr="008233CF" w:rsidRDefault="003A6339" w:rsidP="003A6339">
      <w:r w:rsidRPr="008233CF">
        <w:t xml:space="preserve">Shortly </w:t>
      </w:r>
      <w:r w:rsidRPr="008233CF">
        <w:rPr>
          <w:rStyle w:val="StyleUnderline"/>
        </w:rPr>
        <w:t>after the decision in Katz, courts continuously held that warrantless surveillance is constitutional as long as it was for foreign intelligence, while warrantless domestic surveillance is unconstitutional</w:t>
      </w:r>
      <w:r w:rsidRPr="008233CF">
        <w:t>.</w:t>
      </w:r>
      <w:r>
        <w:t xml:space="preserve"> </w:t>
      </w:r>
      <w:hyperlink r:id="rId24" w:anchor="n39" w:history="1">
        <w:proofErr w:type="gramStart"/>
        <w:r w:rsidRPr="008233CF">
          <w:rPr>
            <w:rStyle w:val="Hyperlink"/>
          </w:rPr>
          <w:t>n39</w:t>
        </w:r>
        <w:proofErr w:type="gramEnd"/>
      </w:hyperlink>
      <w:r>
        <w:t xml:space="preserve"> </w:t>
      </w:r>
      <w:r w:rsidRPr="008233CF">
        <w:t xml:space="preserve">The </w:t>
      </w:r>
      <w:r w:rsidRPr="008233CF">
        <w:rPr>
          <w:rStyle w:val="StyleUnderline"/>
        </w:rPr>
        <w:t xml:space="preserve">difficulty is determining what constitutes foreign surveillance versus domestic surveillance, as this distinction is often ambiguous. </w:t>
      </w:r>
      <w:hyperlink r:id="rId25" w:anchor="n40" w:history="1">
        <w:proofErr w:type="gramStart"/>
        <w:r w:rsidRPr="008233CF">
          <w:rPr>
            <w:rStyle w:val="StyleUnderline"/>
          </w:rPr>
          <w:t>n40</w:t>
        </w:r>
        <w:proofErr w:type="gramEnd"/>
      </w:hyperlink>
      <w:r w:rsidRPr="008233CF">
        <w:rPr>
          <w:rStyle w:val="StyleUnderline"/>
        </w:rPr>
        <w:t xml:space="preserve"> Intelligence surveillance also became a major area of concern, which led to the enactment of Foreign Intelligence Surveillance Act (FISA</w:t>
      </w:r>
      <w:r w:rsidRPr="008233CF">
        <w:t>) in 1978.</w:t>
      </w:r>
      <w:r>
        <w:t xml:space="preserve"> </w:t>
      </w:r>
      <w:bookmarkStart w:id="27" w:name="r41"/>
      <w:r w:rsidRPr="008233CF">
        <w:fldChar w:fldCharType="begin"/>
      </w:r>
      <w:r w:rsidRPr="008233CF">
        <w:instrText xml:space="preserve"> HYPERLINK "http://www.lexisnexis.com.proxy.lib.umich.edu/lnacui2api/frame.do?tokenKey=rsh-20.912025.7712446443&amp;target=results_DocumentContent&amp;returnToKey=20_T22251495818&amp;parent=docview&amp;rand=1435522884933&amp;reloadEntirePage=true" \l "n41" </w:instrText>
      </w:r>
      <w:r w:rsidRPr="008233CF">
        <w:fldChar w:fldCharType="separate"/>
      </w:r>
      <w:proofErr w:type="gramStart"/>
      <w:r w:rsidRPr="008233CF">
        <w:rPr>
          <w:rStyle w:val="Hyperlink"/>
        </w:rPr>
        <w:t>n41</w:t>
      </w:r>
      <w:proofErr w:type="gramEnd"/>
      <w:r w:rsidRPr="008233CF">
        <w:fldChar w:fldCharType="end"/>
      </w:r>
      <w:bookmarkEnd w:id="27"/>
      <w:r>
        <w:t xml:space="preserve"> </w:t>
      </w:r>
      <w:r w:rsidRPr="008233CF">
        <w:t>FISA allows the U.S. government to conduct warrantless searches if the agency has reasonable grounds to believe the targeted individual is an agent of a foreign power.</w:t>
      </w:r>
      <w:r>
        <w:t xml:space="preserve"> </w:t>
      </w:r>
      <w:bookmarkStart w:id="28" w:name="r42"/>
      <w:r w:rsidRPr="008233CF">
        <w:fldChar w:fldCharType="begin"/>
      </w:r>
      <w:r w:rsidRPr="008233CF">
        <w:instrText xml:space="preserve"> HYPERLINK "http://www.lexisnexis.com.proxy.lib.umich.edu/lnacui2api/frame.do?tokenKey=rsh-20.912025.7712446443&amp;target=results_DocumentContent&amp;returnToKey=20_T22251495818&amp;parent=docview&amp;rand=1435522884933&amp;reloadEntirePage=true" \l "n42" </w:instrText>
      </w:r>
      <w:r w:rsidRPr="008233CF">
        <w:fldChar w:fldCharType="separate"/>
      </w:r>
      <w:r w:rsidRPr="008233CF">
        <w:rPr>
          <w:rStyle w:val="Hyperlink"/>
        </w:rPr>
        <w:t>n42</w:t>
      </w:r>
      <w:r w:rsidRPr="008233CF">
        <w:fldChar w:fldCharType="end"/>
      </w:r>
      <w:bookmarkEnd w:id="28"/>
      <w:r>
        <w:t xml:space="preserve"> </w:t>
      </w:r>
      <w:r w:rsidRPr="008233CF">
        <w:rPr>
          <w:rStyle w:val="StyleUnderline"/>
        </w:rPr>
        <w:t>It defines foreign intelligence as: [*474] (1) information that relates to, and if concerning a United States person is necessary to, the ability of the United States to protect against-- (A) actual or potential attack or other grave hostile acts of a foreign power or an agent of a foreign power; (B) sabotage, international terrorism, or the international proliferation of weapons of mass destruction by a foreign power or an agent of a foreign power; or (C) clandestine intelligence activities by an intelligence service or network of a foreign power or by an agent of a foreign power; or (2) information with respect to a foreign power or foreign territory that relates to, and if concerning a United States person is necessary to-- (A) the national defense or the security of the United States; or (B) the conduct of the foreign affairs of the United States</w:t>
      </w:r>
      <w:r w:rsidRPr="008233CF">
        <w:t>.</w:t>
      </w:r>
      <w:r>
        <w:t xml:space="preserve"> </w:t>
      </w:r>
      <w:bookmarkStart w:id="29" w:name="r43"/>
      <w:r w:rsidRPr="008233CF">
        <w:fldChar w:fldCharType="begin"/>
      </w:r>
      <w:r w:rsidRPr="008233CF">
        <w:instrText xml:space="preserve"> HYPERLINK "http://www.lexisnexis.com.proxy.lib.umich.edu/lnacui2api/frame.do?tokenKey=rsh-20.912025.7712446443&amp;target=results_DocumentContent&amp;returnToKey=20_T22251495818&amp;parent=docview&amp;rand=1435522884933&amp;reloadEntirePage=true" \l "n43" </w:instrText>
      </w:r>
      <w:r w:rsidRPr="008233CF">
        <w:fldChar w:fldCharType="separate"/>
      </w:r>
      <w:proofErr w:type="gramStart"/>
      <w:r w:rsidRPr="008233CF">
        <w:rPr>
          <w:rStyle w:val="Hyperlink"/>
        </w:rPr>
        <w:t>n43</w:t>
      </w:r>
      <w:proofErr w:type="gramEnd"/>
      <w:r w:rsidRPr="008233CF">
        <w:fldChar w:fldCharType="end"/>
      </w:r>
      <w:bookmarkEnd w:id="29"/>
      <w:r>
        <w:t xml:space="preserve"> </w:t>
      </w:r>
      <w:r w:rsidRPr="008233CF">
        <w:t>Along with the definition of a foreign power, FI</w:t>
      </w:r>
      <w:r w:rsidRPr="008233CF">
        <w:rPr>
          <w:rStyle w:val="StyleUnderline"/>
        </w:rPr>
        <w:t xml:space="preserve">SA grants the government broad power to conduct surveillance on </w:t>
      </w:r>
      <w:r w:rsidRPr="008233CF">
        <w:rPr>
          <w:rStyle w:val="StyleUnderline"/>
        </w:rPr>
        <w:lastRenderedPageBreak/>
        <w:t xml:space="preserve">foreign agents. </w:t>
      </w:r>
      <w:bookmarkStart w:id="30" w:name="r44"/>
      <w:r w:rsidRPr="008233CF">
        <w:rPr>
          <w:rStyle w:val="StyleUnderline"/>
        </w:rPr>
        <w:fldChar w:fldCharType="begin"/>
      </w:r>
      <w:r w:rsidRPr="008233CF">
        <w:rPr>
          <w:rStyle w:val="StyleUnderline"/>
        </w:rPr>
        <w:instrText xml:space="preserve"> HYPERLINK "http://www.lexisnexis.com.proxy.lib.umich.edu/lnacui2api/frame.do?tokenKey=rsh-20.912025.7712446443&amp;target=results_DocumentContent&amp;returnToKey=20_T22251495818&amp;parent=docview&amp;rand=1435522884933&amp;reloadEntirePage=true" \l "n44" </w:instrText>
      </w:r>
      <w:r w:rsidRPr="008233CF">
        <w:rPr>
          <w:rStyle w:val="StyleUnderline"/>
        </w:rPr>
        <w:fldChar w:fldCharType="separate"/>
      </w:r>
      <w:proofErr w:type="gramStart"/>
      <w:r w:rsidRPr="008233CF">
        <w:rPr>
          <w:rStyle w:val="StyleUnderline"/>
        </w:rPr>
        <w:t>n44</w:t>
      </w:r>
      <w:proofErr w:type="gramEnd"/>
      <w:r w:rsidRPr="008233CF">
        <w:rPr>
          <w:rStyle w:val="StyleUnderline"/>
        </w:rPr>
        <w:fldChar w:fldCharType="end"/>
      </w:r>
      <w:bookmarkEnd w:id="30"/>
      <w:r w:rsidRPr="008233CF">
        <w:rPr>
          <w:rStyle w:val="StyleUnderline"/>
        </w:rPr>
        <w:t xml:space="preserve"> Moreover, FISA establishes a separate court, the FISA court, to process warrants for the surveillance of foreign and domestic intelligence. </w:t>
      </w:r>
      <w:bookmarkStart w:id="31" w:name="r45"/>
      <w:r w:rsidRPr="008233CF">
        <w:rPr>
          <w:rStyle w:val="StyleUnderline"/>
        </w:rPr>
        <w:fldChar w:fldCharType="begin"/>
      </w:r>
      <w:r w:rsidRPr="008233CF">
        <w:rPr>
          <w:rStyle w:val="StyleUnderline"/>
        </w:rPr>
        <w:instrText xml:space="preserve"> HYPERLINK "http://www.lexisnexis.com.proxy.lib.umich.edu/lnacui2api/frame.do?tokenKey=rsh-20.912025.7712446443&amp;target=results_DocumentContent&amp;returnToKey=20_T22251495818&amp;parent=docview&amp;rand=1435522884933&amp;reloadEntirePage=true" \l "n45" </w:instrText>
      </w:r>
      <w:r w:rsidRPr="008233CF">
        <w:rPr>
          <w:rStyle w:val="StyleUnderline"/>
        </w:rPr>
        <w:fldChar w:fldCharType="separate"/>
      </w:r>
      <w:proofErr w:type="gramStart"/>
      <w:r w:rsidRPr="008233CF">
        <w:rPr>
          <w:rStyle w:val="StyleUnderline"/>
        </w:rPr>
        <w:t>n45</w:t>
      </w:r>
      <w:proofErr w:type="gramEnd"/>
      <w:r w:rsidRPr="008233CF">
        <w:rPr>
          <w:rStyle w:val="StyleUnderline"/>
        </w:rPr>
        <w:fldChar w:fldCharType="end"/>
      </w:r>
      <w:bookmarkEnd w:id="31"/>
      <w:r w:rsidRPr="008233CF">
        <w:rPr>
          <w:rStyle w:val="StyleUnderline"/>
        </w:rPr>
        <w:t xml:space="preserve"> The FISA court has been dubbed [*475] "the most secret court in America.</w:t>
      </w:r>
      <w:r w:rsidRPr="008233CF">
        <w:t>"</w:t>
      </w:r>
      <w:r>
        <w:t xml:space="preserve"> </w:t>
      </w:r>
      <w:bookmarkStart w:id="32" w:name="r46"/>
      <w:r w:rsidRPr="008233CF">
        <w:fldChar w:fldCharType="begin"/>
      </w:r>
      <w:r w:rsidRPr="008233CF">
        <w:instrText xml:space="preserve"> HYPERLINK "http://www.lexisnexis.com.proxy.lib.umich.edu/lnacui2api/frame.do?tokenKey=rsh-20.912025.7712446443&amp;target=results_DocumentContent&amp;returnToKey=20_T22251495818&amp;parent=docview&amp;rand=1435522884933&amp;reloadEntirePage=true" \l "n46" </w:instrText>
      </w:r>
      <w:r w:rsidRPr="008233CF">
        <w:fldChar w:fldCharType="separate"/>
      </w:r>
      <w:r w:rsidRPr="008233CF">
        <w:rPr>
          <w:rStyle w:val="Hyperlink"/>
        </w:rPr>
        <w:t>n46</w:t>
      </w:r>
      <w:r w:rsidRPr="008233CF">
        <w:fldChar w:fldCharType="end"/>
      </w:r>
      <w:bookmarkEnd w:id="32"/>
      <w:r>
        <w:t xml:space="preserve"> </w:t>
      </w:r>
      <w:r w:rsidRPr="008233CF">
        <w:t>This Comment will discuss the FISA court in a later section.</w:t>
      </w:r>
    </w:p>
    <w:p w14:paraId="3377E253" w14:textId="010C9188" w:rsidR="003A6339" w:rsidRPr="00504651" w:rsidRDefault="003A6339" w:rsidP="003A6339">
      <w:r>
        <w:t xml:space="preserve"> </w:t>
      </w:r>
    </w:p>
    <w:p w14:paraId="1FAB8184" w14:textId="1D77465D" w:rsidR="00997027" w:rsidRPr="00997027" w:rsidRDefault="00997027" w:rsidP="00997027">
      <w:pPr>
        <w:pStyle w:val="Heading4"/>
      </w:pPr>
      <w:r>
        <w:t>Primary intent standard was altered to “a significant purpose” – blurring the line between domestic and foreign surveillance</w:t>
      </w:r>
    </w:p>
    <w:p w14:paraId="119476A1" w14:textId="77777777" w:rsidR="00997027" w:rsidRPr="00997027" w:rsidRDefault="00997027" w:rsidP="00997027">
      <w:r w:rsidRPr="00997027">
        <w:rPr>
          <w:rStyle w:val="Style13ptBold"/>
        </w:rPr>
        <w:t>Hansen ‘14</w:t>
      </w:r>
      <w:r w:rsidRPr="00997027">
        <w:t>[Spring 2014</w:t>
      </w:r>
      <w:proofErr w:type="gramStart"/>
      <w:r w:rsidRPr="00997027">
        <w:t>,Chris</w:t>
      </w:r>
      <w:proofErr w:type="gramEnd"/>
      <w:r w:rsidRPr="00997027">
        <w:t xml:space="preserve"> J Hansen is Research and Bluebook Editor, Volume 162, University of Pennsylvania Law Review; J.D. Candidate, 2014, University of Pennsylvania Law School; B.A., Haverford College “ARTICLE: THE REVOLUTION WILL BE TWEETED, BUT THE TWEETS WILL BE SUBPOENAED: REIMAGINING FOURTH AMENDMENT PRIVACY TO PROTECT ASSOCIATIONAL ANONYMITY” University of Illinois Journal of Law, Technology &amp; Policy 14 U. Ill. J.L. Tech. &amp; </w:t>
      </w:r>
      <w:proofErr w:type="spellStart"/>
      <w:r w:rsidRPr="00997027">
        <w:t>Pol'y</w:t>
      </w:r>
      <w:proofErr w:type="spellEnd"/>
      <w:r w:rsidRPr="00997027">
        <w:t xml:space="preserve"> 1]</w:t>
      </w:r>
    </w:p>
    <w:p w14:paraId="0797B185" w14:textId="77777777" w:rsidR="00997027" w:rsidRPr="00454EF3" w:rsidRDefault="00997027" w:rsidP="00997027">
      <w:pPr>
        <w:rPr>
          <w:rStyle w:val="StyleUnderline"/>
        </w:rPr>
      </w:pPr>
      <w:r w:rsidRPr="00454EF3">
        <w:t xml:space="preserve">While </w:t>
      </w:r>
      <w:r w:rsidRPr="0037461C">
        <w:rPr>
          <w:rStyle w:val="StyleUnderline"/>
        </w:rPr>
        <w:t>the ECPA governs law enforcement access to domestic electronic c</w:t>
      </w:r>
      <w:r w:rsidRPr="00454EF3">
        <w:rPr>
          <w:rStyle w:val="StyleUnderline"/>
        </w:rPr>
        <w:t xml:space="preserve">ontent for purposes of criminal prosecution, the Foreign Intelligence Surveillance Act (FISA) governs domestic and </w:t>
      </w:r>
      <w:r w:rsidRPr="00454EF3">
        <w:rPr>
          <w:rStyle w:val="StyleUnderline"/>
          <w:rFonts w:eastAsiaTheme="majorEastAsia"/>
        </w:rPr>
        <w:t>foreign surveillance</w:t>
      </w:r>
      <w:r w:rsidRPr="00454EF3">
        <w:rPr>
          <w:rStyle w:val="StyleUnderline"/>
        </w:rPr>
        <w:t xml:space="preserve"> against the agents of foreign powers.</w:t>
      </w:r>
      <w:r w:rsidRPr="00454EF3">
        <w:t xml:space="preserve"> </w:t>
      </w:r>
      <w:bookmarkStart w:id="33" w:name="r165"/>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"n165" </w:instrText>
      </w:r>
      <w:r w:rsidRPr="00454EF3">
        <w:fldChar w:fldCharType="separate"/>
      </w:r>
      <w:r w:rsidRPr="00454EF3">
        <w:rPr>
          <w:rStyle w:val="Hyperlink"/>
        </w:rPr>
        <w:t>n165</w:t>
      </w:r>
      <w:r w:rsidRPr="00454EF3">
        <w:fldChar w:fldCharType="end"/>
      </w:r>
      <w:bookmarkEnd w:id="33"/>
      <w:r>
        <w:t xml:space="preserve"> </w:t>
      </w:r>
      <w:r w:rsidRPr="00454EF3">
        <w:t>While ECPA applications are based on probable</w:t>
      </w:r>
      <w:r>
        <w:t xml:space="preserve"> </w:t>
      </w:r>
      <w:r w:rsidRPr="00454EF3">
        <w:t>[*24]</w:t>
      </w:r>
      <w:r>
        <w:t xml:space="preserve"> </w:t>
      </w:r>
      <w:r w:rsidRPr="00454EF3">
        <w:t>cause to believe that the target of su</w:t>
      </w:r>
      <w:r w:rsidRPr="00997027">
        <w:t xml:space="preserve">rveillance has committed a crime, FISA searches are based on probable cause that the target of the surveillance application is a foreign power or the agent of a foreign power. </w:t>
      </w:r>
      <w:bookmarkStart w:id="34" w:name="r166"/>
      <w:r w:rsidRPr="00997027">
        <w:fldChar w:fldCharType="begin"/>
      </w:r>
      <w:r w:rsidRPr="00997027">
        <w:instrText xml:space="preserve"> HYPERLINK "http://www.lexisnexis.com.proxy.lib.umich.edu/lnacui2api/frame.do?tokenKey=rsh-20.213191.00541444847&amp;target=results_DocumentContent&amp;returnToKey=20_T22251429630&amp;parent=docview&amp;rand=1435519720949&amp;reloadEntirePage=true" \l "n166" </w:instrText>
      </w:r>
      <w:r w:rsidRPr="00997027">
        <w:fldChar w:fldCharType="separate"/>
      </w:r>
      <w:proofErr w:type="gramStart"/>
      <w:r w:rsidRPr="00997027">
        <w:rPr>
          <w:rStyle w:val="Hyperlink"/>
        </w:rPr>
        <w:t>n166</w:t>
      </w:r>
      <w:proofErr w:type="gramEnd"/>
      <w:r w:rsidRPr="00997027">
        <w:fldChar w:fldCharType="end"/>
      </w:r>
      <w:bookmarkEnd w:id="34"/>
      <w:r w:rsidRPr="00997027">
        <w:t>Applications for surveillance or communications contents under FISA are processed through the Department of Justice, and approved by a specially constituted FISA Court, while stored content may be acquired without judicial oversight through a variant of the administrative subpoena known as a National Security Letter</w:t>
      </w:r>
      <w:r w:rsidRPr="00454EF3">
        <w:rPr>
          <w:rStyle w:val="StyleUnderline"/>
        </w:rPr>
        <w:t>.</w:t>
      </w:r>
      <w:r>
        <w:t xml:space="preserve"> </w:t>
      </w:r>
      <w:bookmarkStart w:id="35" w:name="r167"/>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"n167" </w:instrText>
      </w:r>
      <w:r w:rsidRPr="00454EF3">
        <w:fldChar w:fldCharType="separate"/>
      </w:r>
      <w:proofErr w:type="gramStart"/>
      <w:r w:rsidRPr="00454EF3">
        <w:rPr>
          <w:rStyle w:val="Hyperlink"/>
        </w:rPr>
        <w:t>n167</w:t>
      </w:r>
      <w:proofErr w:type="gramEnd"/>
      <w:r w:rsidRPr="00454EF3">
        <w:fldChar w:fldCharType="end"/>
      </w:r>
      <w:bookmarkEnd w:id="35"/>
      <w:r>
        <w:t xml:space="preserve"> </w:t>
      </w:r>
      <w:r w:rsidRPr="00454EF3">
        <w:rPr>
          <w:rStyle w:val="StyleUnderline"/>
        </w:rPr>
        <w:t xml:space="preserve">Domestic and </w:t>
      </w:r>
      <w:r w:rsidRPr="00454EF3">
        <w:rPr>
          <w:rStyle w:val="StyleUnderline"/>
          <w:rFonts w:eastAsiaTheme="majorEastAsia"/>
        </w:rPr>
        <w:t>foreign surveillance</w:t>
      </w:r>
      <w:r w:rsidRPr="00454EF3">
        <w:rPr>
          <w:rStyle w:val="StyleUnderline"/>
        </w:rPr>
        <w:t xml:space="preserve"> were originally intended to exist as wholly separate spheres</w:t>
      </w:r>
      <w:r w:rsidRPr="00454EF3">
        <w:t xml:space="preserve">. </w:t>
      </w:r>
      <w:r w:rsidRPr="00997027">
        <w:rPr>
          <w:rStyle w:val="StyleUnderline"/>
        </w:rPr>
        <w:t>Prior to September 11, FISA conditioned the issuance of national security warrants on the absence of intent to collect evidence for possible criminal prosecution because such intent would indicate that the warrant was being used for domestic criminal enforcement purposes as opposed to national security purposes.</w:t>
      </w:r>
      <w:r>
        <w:t xml:space="preserve"> </w:t>
      </w:r>
      <w:bookmarkStart w:id="36" w:name="r168"/>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"n168" </w:instrText>
      </w:r>
      <w:r w:rsidRPr="00454EF3">
        <w:fldChar w:fldCharType="separate"/>
      </w:r>
      <w:proofErr w:type="gramStart"/>
      <w:r w:rsidRPr="00454EF3">
        <w:rPr>
          <w:rStyle w:val="Hyperlink"/>
        </w:rPr>
        <w:t>n168</w:t>
      </w:r>
      <w:proofErr w:type="gramEnd"/>
      <w:r w:rsidRPr="00454EF3">
        <w:fldChar w:fldCharType="end"/>
      </w:r>
      <w:bookmarkEnd w:id="36"/>
      <w:r>
        <w:t xml:space="preserve"> </w:t>
      </w:r>
      <w:r w:rsidRPr="00454EF3">
        <w:rPr>
          <w:rStyle w:val="StyleUnderline"/>
        </w:rPr>
        <w:t>The Patriot Act, however, significantly relaxed this standard to require only that a "significant purpose" of the surveillance be the acquisition of foreign intelligence and to allow for broader collaboration (and thus information sharing) with federal law enforcement officers</w:t>
      </w:r>
      <w:r w:rsidRPr="00454EF3">
        <w:t>.</w:t>
      </w:r>
      <w:r>
        <w:t xml:space="preserve"> </w:t>
      </w:r>
      <w:bookmarkStart w:id="37" w:name="r169"/>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"n169" </w:instrText>
      </w:r>
      <w:r w:rsidRPr="00454EF3">
        <w:fldChar w:fldCharType="separate"/>
      </w:r>
      <w:r w:rsidRPr="00454EF3">
        <w:rPr>
          <w:rStyle w:val="Hyperlink"/>
        </w:rPr>
        <w:t>n169</w:t>
      </w:r>
      <w:r w:rsidRPr="00454EF3">
        <w:fldChar w:fldCharType="end"/>
      </w:r>
      <w:bookmarkEnd w:id="37"/>
      <w:r>
        <w:t xml:space="preserve"> </w:t>
      </w:r>
      <w:r w:rsidRPr="00454EF3">
        <w:t xml:space="preserve">The </w:t>
      </w:r>
      <w:r w:rsidRPr="00454EF3">
        <w:rPr>
          <w:rStyle w:val="StyleUnderline"/>
        </w:rPr>
        <w:t xml:space="preserve">separation between domestic and </w:t>
      </w:r>
      <w:r w:rsidRPr="00454EF3">
        <w:rPr>
          <w:rStyle w:val="StyleUnderline"/>
          <w:rFonts w:eastAsiaTheme="majorEastAsia"/>
        </w:rPr>
        <w:t>foreign surveillance</w:t>
      </w:r>
      <w:r w:rsidRPr="00454EF3">
        <w:rPr>
          <w:rStyle w:val="StyleUnderline"/>
        </w:rPr>
        <w:t xml:space="preserve"> has also been eroded by executive orders authorizing the interception of international communications by United States citizens without the requisite legal procedure</w:t>
      </w:r>
      <w:r w:rsidRPr="00454EF3">
        <w:t>.</w:t>
      </w:r>
      <w:r>
        <w:t xml:space="preserve"> </w:t>
      </w:r>
      <w:bookmarkStart w:id="38" w:name="r170"/>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"n170" </w:instrText>
      </w:r>
      <w:r w:rsidRPr="00454EF3">
        <w:fldChar w:fldCharType="separate"/>
      </w:r>
      <w:proofErr w:type="gramStart"/>
      <w:r w:rsidRPr="00454EF3">
        <w:rPr>
          <w:rStyle w:val="Hyperlink"/>
        </w:rPr>
        <w:t>n170</w:t>
      </w:r>
      <w:proofErr w:type="gramEnd"/>
      <w:r w:rsidRPr="00454EF3">
        <w:fldChar w:fldCharType="end"/>
      </w:r>
      <w:bookmarkEnd w:id="38"/>
      <w:r>
        <w:t xml:space="preserve"> </w:t>
      </w:r>
      <w:r w:rsidRPr="0037461C">
        <w:rPr>
          <w:rStyle w:val="StyleUnderline"/>
        </w:rPr>
        <w:t>Although FISA exists as a parallel to ECPA, FISA-obtained materials are admissible in domestic criminal prosecutions, subject only to challenges based on the legality of the acquisition,</w:t>
      </w:r>
      <w:r w:rsidRPr="00454EF3">
        <w:t xml:space="preserve"> challenges often decided through in camera, ex parte hearings.</w:t>
      </w:r>
      <w:r>
        <w:t xml:space="preserve"> </w:t>
      </w:r>
      <w:bookmarkStart w:id="39" w:name="r171"/>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"n171" </w:instrText>
      </w:r>
      <w:r w:rsidRPr="00454EF3">
        <w:fldChar w:fldCharType="separate"/>
      </w:r>
      <w:proofErr w:type="gramStart"/>
      <w:r w:rsidRPr="00454EF3">
        <w:rPr>
          <w:rStyle w:val="Hyperlink"/>
        </w:rPr>
        <w:t>n171</w:t>
      </w:r>
      <w:proofErr w:type="gramEnd"/>
      <w:r w:rsidRPr="00454EF3">
        <w:fldChar w:fldCharType="end"/>
      </w:r>
      <w:bookmarkEnd w:id="39"/>
      <w:r>
        <w:t xml:space="preserve"> </w:t>
      </w:r>
      <w:r w:rsidRPr="00454EF3">
        <w:rPr>
          <w:rStyle w:val="StyleUnderline"/>
        </w:rPr>
        <w:t>Prior to 2013, former NSA officials reported that the NSA was eavesdropping on domestic as well as international phone calls and e-mails and that at the program's outset</w:t>
      </w:r>
      <w:r w:rsidRPr="00454EF3">
        <w:t xml:space="preserve"> it intercepted 320 million calls a day.</w:t>
      </w:r>
      <w:r>
        <w:t xml:space="preserve"> </w:t>
      </w:r>
      <w:bookmarkStart w:id="40" w:name="r172"/>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"n172" </w:instrText>
      </w:r>
      <w:r w:rsidRPr="00454EF3">
        <w:fldChar w:fldCharType="separate"/>
      </w:r>
      <w:proofErr w:type="gramStart"/>
      <w:r w:rsidRPr="00454EF3">
        <w:rPr>
          <w:rStyle w:val="Hyperlink"/>
        </w:rPr>
        <w:t>n172</w:t>
      </w:r>
      <w:proofErr w:type="gramEnd"/>
      <w:r w:rsidRPr="00454EF3">
        <w:fldChar w:fldCharType="end"/>
      </w:r>
      <w:bookmarkEnd w:id="40"/>
      <w:r>
        <w:t xml:space="preserve"> </w:t>
      </w:r>
      <w:r w:rsidRPr="00454EF3">
        <w:rPr>
          <w:rStyle w:val="StyleUnderline"/>
        </w:rPr>
        <w:t>The Edward Snowden leaks dramatically confirmed the substance of these reports, revealing massive surveillance efforts targeting domestic communications [*25] being carried out under the FISA statute</w:t>
      </w:r>
      <w:r w:rsidRPr="00454EF3">
        <w:t>.</w:t>
      </w:r>
      <w:r>
        <w:t xml:space="preserve"> </w:t>
      </w:r>
      <w:bookmarkStart w:id="41" w:name="r173"/>
      <w:r w:rsidRPr="00454EF3">
        <w:fldChar w:fldCharType="begin"/>
      </w:r>
      <w:r w:rsidRPr="00454EF3">
        <w:instrText xml:space="preserve"> HYPERLINK "http://www.lexisnexis.com.proxy.lib.umich.edu/lnacui2api/frame.do?tokenKey=rsh-20.213191.00541444847&amp;target=results_DocumentContent&amp;returnToKey=20_T22251429630&amp;parent=docview&amp;rand=1435519720949&amp;reloadEntirePage=true" \l "n173" </w:instrText>
      </w:r>
      <w:r w:rsidRPr="00454EF3">
        <w:fldChar w:fldCharType="separate"/>
      </w:r>
      <w:r w:rsidRPr="00454EF3">
        <w:rPr>
          <w:rStyle w:val="Hyperlink"/>
        </w:rPr>
        <w:t>n173</w:t>
      </w:r>
      <w:r w:rsidRPr="00454EF3">
        <w:fldChar w:fldCharType="end"/>
      </w:r>
      <w:bookmarkEnd w:id="41"/>
      <w:r>
        <w:t xml:space="preserve"> </w:t>
      </w:r>
      <w:r w:rsidRPr="00454EF3">
        <w:rPr>
          <w:rStyle w:val="StyleUnderline"/>
        </w:rPr>
        <w:t xml:space="preserve">While the prior "rumors" of </w:t>
      </w:r>
      <w:r w:rsidRPr="00454EF3">
        <w:rPr>
          <w:rStyle w:val="StyleUnderline"/>
          <w:rFonts w:eastAsiaTheme="majorEastAsia"/>
        </w:rPr>
        <w:t>foreign surveillance</w:t>
      </w:r>
      <w:r w:rsidRPr="00454EF3">
        <w:rPr>
          <w:rStyle w:val="StyleUnderline"/>
        </w:rPr>
        <w:t xml:space="preserve"> left the FISA </w:t>
      </w:r>
      <w:r w:rsidRPr="00454EF3">
        <w:rPr>
          <w:rStyle w:val="StyleUnderline"/>
          <w:rFonts w:eastAsiaTheme="majorEastAsia"/>
        </w:rPr>
        <w:t>foreign surveillance-domestic surveillance distinction</w:t>
      </w:r>
      <w:r w:rsidRPr="00454EF3">
        <w:rPr>
          <w:rStyle w:val="StyleUnderline"/>
        </w:rPr>
        <w:t xml:space="preserve"> intact, the Snowden revelations have shown disconcerting blurring of the foreign-domestic dichotomy. The loss of this </w:t>
      </w:r>
      <w:bookmarkStart w:id="42" w:name="ORIGHIT_11"/>
      <w:bookmarkStart w:id="43" w:name="HIT_11"/>
      <w:bookmarkEnd w:id="42"/>
      <w:bookmarkEnd w:id="43"/>
      <w:r w:rsidRPr="00454EF3">
        <w:rPr>
          <w:rStyle w:val="StyleUnderline"/>
          <w:rFonts w:eastAsiaTheme="majorEastAsia"/>
        </w:rPr>
        <w:t>distinction</w:t>
      </w:r>
      <w:r w:rsidRPr="00454EF3">
        <w:rPr>
          <w:rStyle w:val="StyleUnderline"/>
        </w:rPr>
        <w:t xml:space="preserve"> can bring the full chilling force of </w:t>
      </w:r>
      <w:bookmarkStart w:id="44" w:name="ORIGHIT_12"/>
      <w:bookmarkStart w:id="45" w:name="HIT_12"/>
      <w:bookmarkEnd w:id="44"/>
      <w:bookmarkEnd w:id="45"/>
      <w:r w:rsidRPr="00454EF3">
        <w:rPr>
          <w:rStyle w:val="StyleUnderline"/>
          <w:rFonts w:eastAsiaTheme="majorEastAsia"/>
        </w:rPr>
        <w:t>foreign surveillance</w:t>
      </w:r>
      <w:r w:rsidRPr="00454EF3">
        <w:rPr>
          <w:rStyle w:val="StyleUnderline"/>
        </w:rPr>
        <w:t xml:space="preserve"> efforts to bear on situations where </w:t>
      </w:r>
      <w:bookmarkStart w:id="46" w:name="ORIGHIT_13"/>
      <w:bookmarkStart w:id="47" w:name="HIT_13"/>
      <w:bookmarkEnd w:id="46"/>
      <w:bookmarkEnd w:id="47"/>
      <w:r w:rsidRPr="00454EF3">
        <w:rPr>
          <w:rStyle w:val="StyleUnderline"/>
          <w:rFonts w:eastAsiaTheme="majorEastAsia"/>
        </w:rPr>
        <w:t>domestic</w:t>
      </w:r>
      <w:r w:rsidRPr="00454EF3">
        <w:rPr>
          <w:rStyle w:val="StyleUnderline"/>
        </w:rPr>
        <w:t xml:space="preserve"> </w:t>
      </w:r>
      <w:r w:rsidRPr="00454EF3">
        <w:rPr>
          <w:rStyle w:val="StyleUnderline"/>
          <w:rFonts w:eastAsiaTheme="majorEastAsia"/>
        </w:rPr>
        <w:t>surveillance</w:t>
      </w:r>
      <w:r w:rsidRPr="00454EF3">
        <w:rPr>
          <w:rStyle w:val="StyleUnderline"/>
        </w:rPr>
        <w:t xml:space="preserve"> would be minimally justified</w:t>
      </w:r>
      <w:r w:rsidRPr="00454EF3">
        <w:t xml:space="preserve">. </w:t>
      </w:r>
      <w:r w:rsidRPr="00454EF3">
        <w:rPr>
          <w:rStyle w:val="StyleUnderline"/>
        </w:rPr>
        <w:t xml:space="preserve">Although FISA and foreign intelligence gathering fall outside the scope of this Article, their extension into </w:t>
      </w:r>
      <w:bookmarkStart w:id="48" w:name="ORIGHIT_14"/>
      <w:bookmarkStart w:id="49" w:name="HIT_14"/>
      <w:bookmarkEnd w:id="48"/>
      <w:bookmarkEnd w:id="49"/>
      <w:r w:rsidRPr="00454EF3">
        <w:rPr>
          <w:rStyle w:val="StyleUnderline"/>
          <w:rFonts w:eastAsiaTheme="majorEastAsia"/>
        </w:rPr>
        <w:t>domestic</w:t>
      </w:r>
      <w:r w:rsidRPr="00454EF3">
        <w:rPr>
          <w:rStyle w:val="StyleUnderline"/>
        </w:rPr>
        <w:t xml:space="preserve"> </w:t>
      </w:r>
      <w:r w:rsidRPr="00454EF3">
        <w:rPr>
          <w:rStyle w:val="StyleUnderline"/>
          <w:rFonts w:eastAsiaTheme="majorEastAsia"/>
        </w:rPr>
        <w:t>surveillance</w:t>
      </w:r>
      <w:r w:rsidRPr="00454EF3">
        <w:rPr>
          <w:rStyle w:val="StyleUnderline"/>
        </w:rPr>
        <w:t xml:space="preserve"> activities has a clear chilling effect on speech, and as awareness of </w:t>
      </w:r>
      <w:r w:rsidRPr="00454EF3">
        <w:rPr>
          <w:rStyle w:val="StyleUnderline"/>
        </w:rPr>
        <w:lastRenderedPageBreak/>
        <w:t xml:space="preserve">government surveillance increases, the impact of that chilling effect on </w:t>
      </w:r>
      <w:bookmarkStart w:id="50" w:name="ORIGHIT_15"/>
      <w:bookmarkStart w:id="51" w:name="HIT_15"/>
      <w:bookmarkEnd w:id="50"/>
      <w:bookmarkEnd w:id="51"/>
      <w:r w:rsidRPr="00454EF3">
        <w:rPr>
          <w:rStyle w:val="StyleUnderline"/>
          <w:rFonts w:eastAsiaTheme="majorEastAsia"/>
        </w:rPr>
        <w:t>domestic</w:t>
      </w:r>
      <w:r w:rsidRPr="00454EF3">
        <w:rPr>
          <w:rStyle w:val="StyleUnderline"/>
        </w:rPr>
        <w:t xml:space="preserve"> </w:t>
      </w:r>
      <w:r w:rsidRPr="00454EF3">
        <w:rPr>
          <w:rStyle w:val="StyleUnderline"/>
          <w:rFonts w:eastAsiaTheme="majorEastAsia"/>
        </w:rPr>
        <w:t>surveillance</w:t>
      </w:r>
      <w:r w:rsidRPr="00454EF3">
        <w:rPr>
          <w:rStyle w:val="StyleUnderline"/>
        </w:rPr>
        <w:t xml:space="preserve"> governed by ECPA will undoubtedly increase as well.</w:t>
      </w:r>
    </w:p>
    <w:p w14:paraId="6181E32D" w14:textId="77777777" w:rsidR="00997027" w:rsidRPr="00A91A37" w:rsidRDefault="00997027" w:rsidP="00997027"/>
    <w:p w14:paraId="521E6064" w14:textId="77777777" w:rsidR="002E3DFC" w:rsidRPr="00B972B8" w:rsidRDefault="002E3DFC" w:rsidP="002E3DFC">
      <w:pPr>
        <w:pStyle w:val="Heading3"/>
      </w:pPr>
      <w:r>
        <w:lastRenderedPageBreak/>
        <w:t>PRISM = Foreign</w:t>
      </w:r>
    </w:p>
    <w:p w14:paraId="7264ADD9" w14:textId="77777777" w:rsidR="002E3DFC" w:rsidRDefault="002E3DFC" w:rsidP="002E3DFC"/>
    <w:p w14:paraId="1B6E4FA7" w14:textId="77777777" w:rsidR="002E3DFC" w:rsidRDefault="002E3DFC" w:rsidP="002E3DFC">
      <w:pPr>
        <w:pStyle w:val="Heading4"/>
      </w:pPr>
      <w:r>
        <w:t>PRISM is foreign surveillance</w:t>
      </w:r>
    </w:p>
    <w:p w14:paraId="71F269D8" w14:textId="77777777" w:rsidR="002E3DFC" w:rsidRDefault="002E3DFC" w:rsidP="002E3DFC">
      <w:r>
        <w:t xml:space="preserve">Ashley </w:t>
      </w:r>
      <w:proofErr w:type="spellStart"/>
      <w:r w:rsidRPr="00765284">
        <w:rPr>
          <w:rStyle w:val="Style13ptBold"/>
        </w:rPr>
        <w:t>Deeks</w:t>
      </w:r>
      <w:proofErr w:type="spellEnd"/>
      <w:r>
        <w:t xml:space="preserve"> (Associate Professor of Law at the University of Virginia, Senior Fellow, Center for National Security Law J.D., University of Chicago Law School, 1998) </w:t>
      </w:r>
      <w:r w:rsidRPr="00765284">
        <w:rPr>
          <w:rStyle w:val="Style13ptBold"/>
        </w:rPr>
        <w:t>2015</w:t>
      </w:r>
      <w:r>
        <w:t xml:space="preserve"> “An International Legal Framework for Surveillance” 55 VA. J. INT’L L. 2015, http://papers.ssrn.com/sol3/papers.cfm?abstract_id=2490700</w:t>
      </w:r>
    </w:p>
    <w:p w14:paraId="7BD37BCD" w14:textId="77777777" w:rsidR="002E3DFC" w:rsidRDefault="002E3DFC" w:rsidP="002E3DFC">
      <w:r>
        <w:t xml:space="preserve">First, news reports suggest that since 2009, the U.S. Government has had the capacity to record all of the phone calls that occurred within a particular foreign state and replay those calls up to thirty days after they occur.142 The U.S. Government reportedly sends millions of voice clippings from those calls for analysis and storage.143 Second, news reports revealed that </w:t>
      </w:r>
      <w:r w:rsidRPr="00D475B6">
        <w:rPr>
          <w:rStyle w:val="StyleUnderline"/>
        </w:rPr>
        <w:t>the United States engages in an “upstream” collection of</w:t>
      </w:r>
      <w:r>
        <w:rPr>
          <w:rStyle w:val="StyleUnderline"/>
        </w:rPr>
        <w:t xml:space="preserve"> </w:t>
      </w:r>
      <w:r w:rsidRPr="00D475B6">
        <w:rPr>
          <w:rStyle w:val="StyleUnderline"/>
        </w:rPr>
        <w:t xml:space="preserve">communications passing through fiber optic cables </w:t>
      </w:r>
      <w:proofErr w:type="spellStart"/>
      <w:r w:rsidRPr="00D475B6">
        <w:rPr>
          <w:rStyle w:val="StyleUnderline"/>
        </w:rPr>
        <w:t>en</w:t>
      </w:r>
      <w:proofErr w:type="spellEnd"/>
      <w:r w:rsidRPr="00D475B6">
        <w:rPr>
          <w:rStyle w:val="StyleUnderline"/>
        </w:rPr>
        <w:t xml:space="preserve"> route to U.S.</w:t>
      </w:r>
      <w:r>
        <w:rPr>
          <w:rStyle w:val="StyleUnderline"/>
        </w:rPr>
        <w:t xml:space="preserve"> </w:t>
      </w:r>
      <w:r w:rsidRPr="00D475B6">
        <w:rPr>
          <w:rStyle w:val="StyleUnderline"/>
        </w:rPr>
        <w:t>servers.</w:t>
      </w:r>
      <w:r>
        <w:t xml:space="preserve">144 Because the United States has such a robust internet and telephonic infrastructure, foreign calls and emails intended for foreign recipients often travel through U.S. servers and hubs because that offers the fastest route for a given data packet at a given time.145 Third, </w:t>
      </w:r>
      <w:r w:rsidRPr="00D475B6">
        <w:rPr>
          <w:rStyle w:val="StyleUnderline"/>
        </w:rPr>
        <w:t>the</w:t>
      </w:r>
      <w:r>
        <w:rPr>
          <w:rStyle w:val="StyleUnderline"/>
        </w:rPr>
        <w:t xml:space="preserve"> </w:t>
      </w:r>
      <w:r w:rsidRPr="00D475B6">
        <w:rPr>
          <w:rStyle w:val="StyleUnderline"/>
        </w:rPr>
        <w:t>United States, in a program called PRISM, obtains the content of</w:t>
      </w:r>
      <w:r>
        <w:rPr>
          <w:rStyle w:val="StyleUnderline"/>
        </w:rPr>
        <w:t xml:space="preserve"> </w:t>
      </w:r>
      <w:r w:rsidRPr="00D475B6">
        <w:rPr>
          <w:rStyle w:val="StyleUnderline"/>
        </w:rPr>
        <w:t>electronic communications from U.S. internet service providers.146 The</w:t>
      </w:r>
      <w:r>
        <w:rPr>
          <w:rStyle w:val="StyleUnderline"/>
        </w:rPr>
        <w:t xml:space="preserve"> </w:t>
      </w:r>
      <w:r w:rsidRPr="00D475B6">
        <w:rPr>
          <w:rStyle w:val="StyleUnderline"/>
        </w:rPr>
        <w:t>targets of this program are non-U.S. persons outside the United States.</w:t>
      </w:r>
      <w:r>
        <w:t xml:space="preserve"> Fourth, the United States, using section 215 of the PATRIOT Act, obtains from various phone companies access to all of their bulk telephone metadata, which the government may query when it has a reasonable articulable suspicion that a phone number is associated with one of several specified foreign terrorist organizations.147</w:t>
      </w:r>
    </w:p>
    <w:p w14:paraId="486A417C" w14:textId="77777777" w:rsidR="003A6339" w:rsidRDefault="003A6339" w:rsidP="003A6339">
      <w:pPr>
        <w:pStyle w:val="Heading3"/>
      </w:pPr>
      <w:r>
        <w:lastRenderedPageBreak/>
        <w:t>A2 International Definitions Bad</w:t>
      </w:r>
    </w:p>
    <w:p w14:paraId="2F5F0020" w14:textId="77777777" w:rsidR="003A6339" w:rsidRPr="00B972B8" w:rsidRDefault="003A6339" w:rsidP="003A6339"/>
    <w:p w14:paraId="6A948970" w14:textId="77777777" w:rsidR="003A6339" w:rsidRDefault="003A6339" w:rsidP="003A6339">
      <w:pPr>
        <w:pStyle w:val="Heading4"/>
      </w:pPr>
      <w:r>
        <w:t>Even if the international law literature is not perfect – IR theory provides a sound basis for examining the relationship between foreign and domestic surveillance</w:t>
      </w:r>
    </w:p>
    <w:p w14:paraId="5F698845" w14:textId="77777777" w:rsidR="003A6339" w:rsidRPr="0088090B" w:rsidRDefault="003A6339" w:rsidP="003A6339">
      <w:r>
        <w:t xml:space="preserve">Ashley </w:t>
      </w:r>
      <w:proofErr w:type="spellStart"/>
      <w:r w:rsidRPr="00765284">
        <w:rPr>
          <w:rStyle w:val="Style13ptBold"/>
        </w:rPr>
        <w:t>Deeks</w:t>
      </w:r>
      <w:proofErr w:type="spellEnd"/>
      <w:r>
        <w:t xml:space="preserve"> (Associate Professor of Law at the University of Virginia, Senior Fellow, Center for National Security Law J.D., University of Chicago Law School, 1998) </w:t>
      </w:r>
      <w:r w:rsidRPr="00765284">
        <w:rPr>
          <w:rStyle w:val="Style13ptBold"/>
        </w:rPr>
        <w:t>2015</w:t>
      </w:r>
      <w:r>
        <w:t xml:space="preserve"> “An International Legal Framework for Surveillance” 55 VA. J. INT’L L. 2015, http://papers.ssrn.com/sol3/papers.cfm?abstract_id=2490700</w:t>
      </w:r>
    </w:p>
    <w:p w14:paraId="6E9D9F32" w14:textId="77777777" w:rsidR="003A6339" w:rsidRDefault="003A6339" w:rsidP="003A6339">
      <w:r>
        <w:t xml:space="preserve">A. Theories of International Law Creation </w:t>
      </w:r>
      <w:r w:rsidRPr="0088090B">
        <w:rPr>
          <w:rStyle w:val="StyleUnderline"/>
        </w:rPr>
        <w:t>In light of the looming shift away from international agnosticism about</w:t>
      </w:r>
      <w:r>
        <w:rPr>
          <w:rStyle w:val="StyleUnderline"/>
        </w:rPr>
        <w:t xml:space="preserve"> </w:t>
      </w:r>
      <w:r w:rsidRPr="0088090B">
        <w:rPr>
          <w:rStyle w:val="StyleUnderline"/>
        </w:rPr>
        <w:t>foreign surveillance, how should we think about the relationship between</w:t>
      </w:r>
      <w:r>
        <w:rPr>
          <w:rStyle w:val="StyleUnderline"/>
        </w:rPr>
        <w:t xml:space="preserve"> </w:t>
      </w:r>
      <w:r w:rsidRPr="0088090B">
        <w:rPr>
          <w:rStyle w:val="StyleUnderline"/>
        </w:rPr>
        <w:t>changing (international and domestic) political landscapes</w:t>
      </w:r>
      <w:r>
        <w:t xml:space="preserve"> and the power and purposes of international law? </w:t>
      </w:r>
      <w:r w:rsidRPr="0088090B">
        <w:rPr>
          <w:rStyle w:val="StyleUnderline"/>
        </w:rPr>
        <w:t>One rich source of analysis is</w:t>
      </w:r>
      <w:r>
        <w:rPr>
          <w:rStyle w:val="StyleUnderline"/>
        </w:rPr>
        <w:t xml:space="preserve"> </w:t>
      </w:r>
      <w:r w:rsidRPr="0088090B">
        <w:rPr>
          <w:rStyle w:val="StyleUnderline"/>
        </w:rPr>
        <w:t>international relations (IR) theory. Many international legal scholars have</w:t>
      </w:r>
      <w:r>
        <w:rPr>
          <w:rStyle w:val="StyleUnderline"/>
        </w:rPr>
        <w:t xml:space="preserve"> </w:t>
      </w:r>
      <w:r w:rsidRPr="0088090B">
        <w:rPr>
          <w:rStyle w:val="StyleUnderline"/>
        </w:rPr>
        <w:t>drawn from IR theory in an effort to provide plausible, coherent</w:t>
      </w:r>
      <w:r>
        <w:rPr>
          <w:rStyle w:val="StyleUnderline"/>
        </w:rPr>
        <w:t xml:space="preserve"> </w:t>
      </w:r>
      <w:r w:rsidRPr="0088090B">
        <w:rPr>
          <w:rStyle w:val="StyleUnderline"/>
        </w:rPr>
        <w:t>accounts — including predictive accounts — of how and why states</w:t>
      </w:r>
      <w:r>
        <w:rPr>
          <w:rStyle w:val="StyleUnderline"/>
        </w:rPr>
        <w:t xml:space="preserve"> </w:t>
      </w:r>
      <w:r w:rsidRPr="0088090B">
        <w:rPr>
          <w:rStyle w:val="StyleUnderline"/>
        </w:rPr>
        <w:t>employ international law. Although the international law literature in this</w:t>
      </w:r>
      <w:r>
        <w:rPr>
          <w:rStyle w:val="StyleUnderline"/>
        </w:rPr>
        <w:t xml:space="preserve"> </w:t>
      </w:r>
      <w:r w:rsidRPr="0088090B">
        <w:rPr>
          <w:rStyle w:val="StyleUnderline"/>
        </w:rPr>
        <w:t>vein has not developed a satisfying theory of the precise conditions under</w:t>
      </w:r>
      <w:r>
        <w:rPr>
          <w:rStyle w:val="StyleUnderline"/>
        </w:rPr>
        <w:t xml:space="preserve"> </w:t>
      </w:r>
      <w:r w:rsidRPr="0088090B">
        <w:rPr>
          <w:rStyle w:val="StyleUnderline"/>
        </w:rPr>
        <w:t>which states specifically decide to turn to international law</w:t>
      </w:r>
      <w:r>
        <w:t xml:space="preserve"> to address discrete problems, </w:t>
      </w:r>
      <w:r w:rsidRPr="0088090B">
        <w:rPr>
          <w:rStyle w:val="StyleUnderline"/>
        </w:rPr>
        <w:t>the literature usefully addresses conditions of</w:t>
      </w:r>
      <w:r>
        <w:rPr>
          <w:rStyle w:val="StyleUnderline"/>
        </w:rPr>
        <w:t xml:space="preserve"> </w:t>
      </w:r>
      <w:r w:rsidRPr="0088090B">
        <w:rPr>
          <w:rStyle w:val="StyleUnderline"/>
        </w:rPr>
        <w:t>international law-making generally</w:t>
      </w:r>
      <w:r>
        <w:t>.96</w:t>
      </w:r>
    </w:p>
    <w:p w14:paraId="2FF14317" w14:textId="77777777" w:rsidR="003A6339" w:rsidRDefault="003A6339" w:rsidP="003A6339"/>
    <w:p w14:paraId="55A7A1FF" w14:textId="77777777" w:rsidR="003A6339" w:rsidRDefault="003A6339" w:rsidP="003A6339">
      <w:pPr>
        <w:pStyle w:val="Heading4"/>
      </w:pPr>
      <w:r>
        <w:t>International definitions and norms for surveillance are based on key agreements between the US and other countries – Prefer our narrower interpretation******</w:t>
      </w:r>
    </w:p>
    <w:p w14:paraId="1AFE88E8" w14:textId="77777777" w:rsidR="003A6339" w:rsidRPr="00FB53D0" w:rsidRDefault="003A6339" w:rsidP="003A6339">
      <w:r>
        <w:t xml:space="preserve">Ashley </w:t>
      </w:r>
      <w:proofErr w:type="spellStart"/>
      <w:r w:rsidRPr="00765284">
        <w:rPr>
          <w:rStyle w:val="Style13ptBold"/>
        </w:rPr>
        <w:t>Deeks</w:t>
      </w:r>
      <w:proofErr w:type="spellEnd"/>
      <w:r>
        <w:t xml:space="preserve"> (Associate Professor of Law at the University of Virginia, Senior Fellow, Center for National Security Law J.D., University of Chicago Law School, 1998) </w:t>
      </w:r>
      <w:r w:rsidRPr="00765284">
        <w:rPr>
          <w:rStyle w:val="Style13ptBold"/>
        </w:rPr>
        <w:t>2015</w:t>
      </w:r>
      <w:r>
        <w:t xml:space="preserve"> “An International Legal Framework for Surveillance” 55 VA. J. INT’L L. 2015, http://papers.ssrn.com/sol3/papers.cfm?abstract_id=2490700</w:t>
      </w:r>
    </w:p>
    <w:p w14:paraId="31D6FAE2" w14:textId="77777777" w:rsidR="003A6339" w:rsidRDefault="003A6339" w:rsidP="003A6339">
      <w:r>
        <w:t xml:space="preserve">I previously have argued that </w:t>
      </w:r>
      <w:r w:rsidRPr="00FB53D0">
        <w:rPr>
          <w:rStyle w:val="StyleUnderline"/>
        </w:rPr>
        <w:t>domestic laws can and do serve as the basis for international legal developments, particularly in the face of highly politicized issues</w:t>
      </w:r>
      <w:r>
        <w:t xml:space="preserve">, non-reciprocal incentive structures, issue complexity, </w:t>
      </w:r>
      <w:r w:rsidRPr="00FB53D0">
        <w:rPr>
          <w:rStyle w:val="StyleUnderline"/>
        </w:rPr>
        <w:t>and different conceptions of the proper legal framework that should govern</w:t>
      </w:r>
      <w:r>
        <w:t xml:space="preserve">.205 </w:t>
      </w:r>
      <w:r w:rsidRPr="00FB53D0">
        <w:rPr>
          <w:rStyle w:val="StyleUnderline"/>
        </w:rPr>
        <w:t xml:space="preserve">Each of those factors is present in the surveillance debate. </w:t>
      </w:r>
      <w:r>
        <w:t xml:space="preserve">The revelations about various states’ technological capabilities and the uses to which they have put those capabilities have rendered the issue highly sensitive politically among allies. </w:t>
      </w:r>
      <w:r w:rsidRPr="00FB53D0">
        <w:rPr>
          <w:rStyle w:val="StyleUnderline"/>
        </w:rPr>
        <w:t>States possess widely varied capabilities to conduct surveillance, and therefore are likely to confront different incentives when considering whether and how to regulate such surveillance.</w:t>
      </w:r>
      <w:r>
        <w:t xml:space="preserve"> Further, </w:t>
      </w:r>
      <w:r w:rsidRPr="00FB53D0">
        <w:rPr>
          <w:rStyle w:val="StyleUnderline"/>
        </w:rPr>
        <w:t>the issue is complex: Not only is it difficult to know precisely what types of surveillance each state is conducting, what technologies they are using, and what their targets are, but the issue also implicates concepts of personal privacy.</w:t>
      </w:r>
      <w:r>
        <w:t xml:space="preserve"> Different cultures have widely disparate views on what privacy entails and the grounds on which it is legitimate for a state to surmount that privacy.206 </w:t>
      </w:r>
      <w:proofErr w:type="gramStart"/>
      <w:r>
        <w:t>Finally</w:t>
      </w:r>
      <w:proofErr w:type="gramEnd"/>
      <w:r>
        <w:t xml:space="preserve">, various states view existing treaty provisions as more or less relevant to regulating privacy. These states also perceive security threats differently. All of these factors suggest that </w:t>
      </w:r>
      <w:r w:rsidRPr="00FB53D0">
        <w:rPr>
          <w:rStyle w:val="StyleUnderline"/>
        </w:rPr>
        <w:t>commonalities found in domestic laws will be an important source of norms in the surveillance area.</w:t>
      </w:r>
      <w:r>
        <w:rPr>
          <w:rStyle w:val="StyleUnderline"/>
        </w:rPr>
        <w:t xml:space="preserve"> </w:t>
      </w:r>
      <w:r>
        <w:t xml:space="preserve">In the context of the evolution of international humanitarian law (“IHL”), I argued that contemporary conflicts pose new challenges to the existing body of international law, such that there is a non </w:t>
      </w:r>
      <w:proofErr w:type="spellStart"/>
      <w:r>
        <w:t>liquet</w:t>
      </w:r>
      <w:proofErr w:type="spellEnd"/>
      <w:r>
        <w:t xml:space="preserve"> in the law governing </w:t>
      </w:r>
      <w:r>
        <w:lastRenderedPageBreak/>
        <w:t xml:space="preserve">certain kinds of non-international armed conflicts. I further argued that new domestic rules emanating from courts, legislatures, and executive branches will have a significant effect on future IHL developments — affecting the likelihood of a future international agreement on those rules; the substance of those future rules in the event such an agreement emerges; the way in which states interpret certain existing treaty provisions; and the content of state practice that contributes to the formation of new rules of customary international law.207 The same can be said for the evolution of international norms on espionage: </w:t>
      </w:r>
      <w:r w:rsidRPr="00FB53D0">
        <w:rPr>
          <w:rStyle w:val="StyleUnderline"/>
        </w:rPr>
        <w:t>domestic laws, which continue to evolve but which provide at</w:t>
      </w:r>
      <w:r>
        <w:rPr>
          <w:rStyle w:val="StyleUnderline"/>
        </w:rPr>
        <w:t xml:space="preserve"> </w:t>
      </w:r>
      <w:r w:rsidRPr="00FB53D0">
        <w:rPr>
          <w:rStyle w:val="StyleUnderline"/>
        </w:rPr>
        <w:t>least basic substantive and procedural rules about domestic and</w:t>
      </w:r>
      <w:r>
        <w:rPr>
          <w:rStyle w:val="StyleUnderline"/>
        </w:rPr>
        <w:t xml:space="preserve"> </w:t>
      </w:r>
      <w:r w:rsidRPr="00FB53D0">
        <w:rPr>
          <w:rStyle w:val="StyleUnderline"/>
        </w:rPr>
        <w:t>transnational surveillance, will affect the way in which those international</w:t>
      </w:r>
      <w:r>
        <w:rPr>
          <w:rStyle w:val="StyleUnderline"/>
        </w:rPr>
        <w:t xml:space="preserve"> </w:t>
      </w:r>
      <w:r w:rsidRPr="00FB53D0">
        <w:rPr>
          <w:rStyle w:val="StyleUnderline"/>
        </w:rPr>
        <w:t>norms develop. These laws have proven to work effectively in practice</w:t>
      </w:r>
      <w:r>
        <w:t xml:space="preserve"> (at least as far as they govern domestic and transnational surveillance); </w:t>
      </w:r>
      <w:r w:rsidRPr="00FB53D0">
        <w:rPr>
          <w:rStyle w:val="StyleUnderline"/>
        </w:rPr>
        <w:t>have</w:t>
      </w:r>
      <w:r>
        <w:rPr>
          <w:rStyle w:val="StyleUnderline"/>
        </w:rPr>
        <w:t xml:space="preserve"> </w:t>
      </w:r>
      <w:r w:rsidRPr="00FB53D0">
        <w:rPr>
          <w:rStyle w:val="StyleUnderline"/>
        </w:rPr>
        <w:t>been the subject of public debates during which legislators have</w:t>
      </w:r>
      <w:r>
        <w:rPr>
          <w:rStyle w:val="StyleUnderline"/>
        </w:rPr>
        <w:t xml:space="preserve"> </w:t>
      </w:r>
      <w:r w:rsidRPr="00FB53D0">
        <w:rPr>
          <w:rStyle w:val="StyleUnderline"/>
        </w:rPr>
        <w:t>considered how to balance privacy and security; and (mostly) are publicly</w:t>
      </w:r>
      <w:r>
        <w:rPr>
          <w:rStyle w:val="StyleUnderline"/>
        </w:rPr>
        <w:t xml:space="preserve"> </w:t>
      </w:r>
      <w:r w:rsidRPr="00FB53D0">
        <w:rPr>
          <w:rStyle w:val="StyleUnderline"/>
        </w:rPr>
        <w:t>accessible.</w:t>
      </w:r>
      <w:r>
        <w:t xml:space="preserve"> Further, to the extent that general international norms track common concepts reflected in states’ domestic laws, external observers may have greater confidence that states will comply with the international norms, because governments tend to comply more rigorously with domestic laws than international law.208 </w:t>
      </w:r>
      <w:r w:rsidRPr="00FB53D0">
        <w:rPr>
          <w:rStyle w:val="StyleUnderline"/>
        </w:rPr>
        <w:t>The following norms derive primarily from the domestic laws of five</w:t>
      </w:r>
      <w:r>
        <w:rPr>
          <w:rStyle w:val="StyleUnderline"/>
        </w:rPr>
        <w:t xml:space="preserve"> </w:t>
      </w:r>
      <w:r w:rsidRPr="00FB53D0">
        <w:rPr>
          <w:rStyle w:val="StyleUnderline"/>
        </w:rPr>
        <w:t>Western states: the United States, United Kingdom, Canada, Germany, and</w:t>
      </w:r>
      <w:r>
        <w:rPr>
          <w:rStyle w:val="StyleUnderline"/>
        </w:rPr>
        <w:t xml:space="preserve"> </w:t>
      </w:r>
      <w:r w:rsidRPr="00FB53D0">
        <w:rPr>
          <w:rStyle w:val="StyleUnderline"/>
        </w:rPr>
        <w:t>Australia</w:t>
      </w:r>
      <w:r>
        <w:t xml:space="preserve">.209 I selected </w:t>
      </w:r>
      <w:r w:rsidRPr="00FB53D0">
        <w:rPr>
          <w:rStyle w:val="StyleUnderline"/>
        </w:rPr>
        <w:t>these states</w:t>
      </w:r>
      <w:r>
        <w:t xml:space="preserve"> because they</w:t>
      </w:r>
      <w:r w:rsidRPr="00FB53D0">
        <w:rPr>
          <w:rStyle w:val="StyleUnderline"/>
        </w:rPr>
        <w:t xml:space="preserve"> have some of the most</w:t>
      </w:r>
      <w:r>
        <w:rPr>
          <w:rStyle w:val="StyleUnderline"/>
        </w:rPr>
        <w:t xml:space="preserve"> </w:t>
      </w:r>
      <w:r w:rsidRPr="00FB53D0">
        <w:rPr>
          <w:rStyle w:val="StyleUnderline"/>
        </w:rPr>
        <w:t>extensive laws regulating surveillance. These states therefore have given</w:t>
      </w:r>
      <w:r>
        <w:rPr>
          <w:rStyle w:val="StyleUnderline"/>
        </w:rPr>
        <w:t xml:space="preserve"> </w:t>
      </w:r>
      <w:r w:rsidRPr="00FB53D0">
        <w:rPr>
          <w:rStyle w:val="StyleUnderline"/>
        </w:rPr>
        <w:t>extensive attention to the appropriate balance between privacy and</w:t>
      </w:r>
      <w:r>
        <w:rPr>
          <w:rStyle w:val="StyleUnderline"/>
        </w:rPr>
        <w:t xml:space="preserve"> </w:t>
      </w:r>
      <w:r w:rsidRPr="00FB53D0">
        <w:rPr>
          <w:rStyle w:val="StyleUnderline"/>
        </w:rPr>
        <w:t>national security; effective ways to monitor and counter-balance the</w:t>
      </w:r>
      <w:r>
        <w:rPr>
          <w:rStyle w:val="StyleUnderline"/>
        </w:rPr>
        <w:t xml:space="preserve"> </w:t>
      </w:r>
      <w:r w:rsidRPr="00FB53D0">
        <w:rPr>
          <w:rStyle w:val="StyleUnderline"/>
        </w:rPr>
        <w:t>executive’s surveillance power; and the need for the executive to adopt</w:t>
      </w:r>
      <w:r>
        <w:rPr>
          <w:rStyle w:val="StyleUnderline"/>
        </w:rPr>
        <w:t xml:space="preserve"> </w:t>
      </w:r>
      <w:r w:rsidRPr="00FB53D0">
        <w:rPr>
          <w:rStyle w:val="StyleUnderline"/>
        </w:rPr>
        <w:t>internal protections for handling the data that it collects.</w:t>
      </w:r>
      <w:r>
        <w:t xml:space="preserve"> These laws admittedly are not necessarily representative of domestic laws across various regions.210 Further, the norms draw from the laws as they appear on the books, rather than as they apply in practice. Governments may interpret and apply published laws in ways that are not obvious to the average citizen.211 </w:t>
      </w:r>
      <w:proofErr w:type="gramStart"/>
      <w:r>
        <w:t>That</w:t>
      </w:r>
      <w:proofErr w:type="gramEnd"/>
      <w:r>
        <w:t xml:space="preserve"> said, the existence of a published law makes it harder politically for that state’s government to resist principles drawn from that law. The bulk of these domestic laws focus on regulating the executive’s electronic surveillance of its own citizens or residents, as well as collection that takes place on the state’s territory — that is, domestic and some transnational surveillance. Very few laws around the globe regulate purely extraterritorial collection.212 </w:t>
      </w:r>
      <w:proofErr w:type="gramStart"/>
      <w:r>
        <w:t>One</w:t>
      </w:r>
      <w:proofErr w:type="gramEnd"/>
      <w:r>
        <w:t xml:space="preserve"> reason for this is sensible: domestic surveillance laws primarily are intended to prevent individuals in government from abusing or manipulating that very system of government. Improper surveillance of the citizenry (based on political views or associations, for example) might corrupt that political system by allowing those currently holding power to suppress the opposition and unlawfully remain in power.213 Another reason relates to the set of tools that states have in their domestic and international toolboxes. States arguably need greater flexibility to collect communications intelligence overseas because they have fewer alternative tools to use there than they do domestically (where states can rely on police investigations, warrants, national security letters, and so on). As a result,</w:t>
      </w:r>
      <w:r w:rsidRPr="00FB53D0">
        <w:rPr>
          <w:rStyle w:val="StyleUnderline"/>
        </w:rPr>
        <w:t xml:space="preserve"> it is important to be cautious about drawing principles from</w:t>
      </w:r>
      <w:r>
        <w:rPr>
          <w:rStyle w:val="StyleUnderline"/>
        </w:rPr>
        <w:t xml:space="preserve"> </w:t>
      </w:r>
      <w:r w:rsidRPr="00FB53D0">
        <w:rPr>
          <w:rStyle w:val="StyleUnderline"/>
        </w:rPr>
        <w:t>statutes directed at domestic or transnational surveillance (which often</w:t>
      </w:r>
      <w:r>
        <w:rPr>
          <w:rStyle w:val="StyleUnderline"/>
        </w:rPr>
        <w:t xml:space="preserve"> </w:t>
      </w:r>
      <w:r w:rsidRPr="00FB53D0">
        <w:rPr>
          <w:rStyle w:val="StyleUnderline"/>
        </w:rPr>
        <w:t>implicates the state’s own citizens) to regulate extraterritorial surveillance</w:t>
      </w:r>
      <w:r>
        <w:rPr>
          <w:rStyle w:val="StyleUnderline"/>
        </w:rPr>
        <w:t xml:space="preserve"> </w:t>
      </w:r>
      <w:r>
        <w:t xml:space="preserve">(which usually implicates only the citizens of other states).214 But the communications of some foreign nationals already incidentally receive some procedural protections, by virtue of the fact that their communications happen to transit — say — the United States or occur between that national and a U.S. citizen.215 That is, although not protected by the same types of minimization procedures that the communications of U.S. nationals are, these communications of foreign nationals are subject to statutory regulation in the form of the Foreign Intelligence Surveillance Act (“FISA”) and judicial oversight by the Foreign Intelligence Surveillance </w:t>
      </w:r>
      <w:r>
        <w:lastRenderedPageBreak/>
        <w:t xml:space="preserve">Court.216 Even if there are creditable political and practical reasons to prioritize the privacy of citizens, there is little conceptual reason not to accord similar protections to the communications of all foreign nationals.217 Governments know how those rules work in practice; they have established frameworks of oversight that in many cases could be extended quite easily to purely extraterritorial surveillance; and they understand what they have to gain or lose by expanding existing protections and procedures. Existing domestic laws related to transnational surveillance therefore provide important foundational concepts from which states can derive additional, extraterritorially-directed norms. </w:t>
      </w:r>
      <w:r w:rsidRPr="00FB53D0">
        <w:rPr>
          <w:rStyle w:val="StyleUnderline"/>
        </w:rPr>
        <w:t>Although domestic law is the most likely source of ideas for</w:t>
      </w:r>
      <w:r>
        <w:rPr>
          <w:rStyle w:val="StyleUnderline"/>
        </w:rPr>
        <w:t xml:space="preserve"> </w:t>
      </w:r>
      <w:r w:rsidRPr="00FB53D0">
        <w:rPr>
          <w:rStyle w:val="StyleUnderline"/>
        </w:rPr>
        <w:t>international surveillance norms, there is some limited international</w:t>
      </w:r>
      <w:r>
        <w:rPr>
          <w:rStyle w:val="StyleUnderline"/>
        </w:rPr>
        <w:t xml:space="preserve"> </w:t>
      </w:r>
      <w:r w:rsidRPr="00FB53D0">
        <w:rPr>
          <w:rStyle w:val="StyleUnderline"/>
        </w:rPr>
        <w:t xml:space="preserve">practice that also might provide guidance.218 </w:t>
      </w:r>
      <w:proofErr w:type="gramStart"/>
      <w:r w:rsidRPr="00FB53D0">
        <w:rPr>
          <w:rStyle w:val="StyleUnderline"/>
        </w:rPr>
        <w:t>Most</w:t>
      </w:r>
      <w:proofErr w:type="gramEnd"/>
      <w:r w:rsidRPr="00FB53D0">
        <w:rPr>
          <w:rStyle w:val="StyleUnderline"/>
        </w:rPr>
        <w:t xml:space="preserve"> famously, five </w:t>
      </w:r>
      <w:proofErr w:type="spellStart"/>
      <w:r w:rsidRPr="00FB53D0">
        <w:rPr>
          <w:rStyle w:val="StyleUnderline"/>
        </w:rPr>
        <w:t>Englishspeaking</w:t>
      </w:r>
      <w:proofErr w:type="spellEnd"/>
      <w:r>
        <w:rPr>
          <w:rStyle w:val="StyleUnderline"/>
        </w:rPr>
        <w:t xml:space="preserve"> </w:t>
      </w:r>
      <w:r w:rsidRPr="00FB53D0">
        <w:rPr>
          <w:rStyle w:val="StyleUnderline"/>
        </w:rPr>
        <w:t>democracies have entered into an arrangement by which they</w:t>
      </w:r>
      <w:r>
        <w:rPr>
          <w:rStyle w:val="StyleUnderline"/>
        </w:rPr>
        <w:t xml:space="preserve"> </w:t>
      </w:r>
      <w:r w:rsidRPr="00FB53D0">
        <w:rPr>
          <w:rStyle w:val="StyleUnderline"/>
        </w:rPr>
        <w:t>share electronic surveillance duties and products.</w:t>
      </w:r>
      <w:r>
        <w:t xml:space="preserve"> The Five Eyes agreement structures intelligence cooperation and establishes accepted behavioral norms and practices among the allied intelligence services of the United States, United Kingdom, Canada, Australia, and New Zealand. Although this arrangement, the contents of which are not public, may not contribute heavily to the creation of international norms regarding foreign surveillance,</w:t>
      </w:r>
      <w:r w:rsidRPr="00FB53D0">
        <w:rPr>
          <w:rStyle w:val="StyleUnderline"/>
        </w:rPr>
        <w:t xml:space="preserve"> the original UK-U.S. Agreement (“UKUSA”) from which the</w:t>
      </w:r>
      <w:r>
        <w:rPr>
          <w:rStyle w:val="StyleUnderline"/>
        </w:rPr>
        <w:t xml:space="preserve"> </w:t>
      </w:r>
      <w:r w:rsidRPr="00FB53D0">
        <w:rPr>
          <w:rStyle w:val="StyleUnderline"/>
        </w:rPr>
        <w:t>Five Eyes agreement derives details the types of communications that each</w:t>
      </w:r>
      <w:r>
        <w:rPr>
          <w:rStyle w:val="StyleUnderline"/>
        </w:rPr>
        <w:t xml:space="preserve"> </w:t>
      </w:r>
      <w:r w:rsidRPr="00FB53D0">
        <w:rPr>
          <w:rStyle w:val="StyleUnderline"/>
        </w:rPr>
        <w:t>state is to collect and treats as impermissible some uses of those</w:t>
      </w:r>
      <w:r>
        <w:rPr>
          <w:rStyle w:val="StyleUnderline"/>
        </w:rPr>
        <w:t xml:space="preserve"> </w:t>
      </w:r>
      <w:r w:rsidRPr="00FB53D0">
        <w:rPr>
          <w:rStyle w:val="StyleUnderline"/>
        </w:rPr>
        <w:t>communications.</w:t>
      </w:r>
      <w:r>
        <w:t xml:space="preserve">219 </w:t>
      </w:r>
      <w:r w:rsidRPr="00FB53D0">
        <w:rPr>
          <w:rStyle w:val="StyleUnderline"/>
        </w:rPr>
        <w:t>For example, UKUSA defined “foreign communications” somewhat</w:t>
      </w:r>
      <w:r>
        <w:rPr>
          <w:rStyle w:val="StyleUnderline"/>
        </w:rPr>
        <w:t xml:space="preserve"> </w:t>
      </w:r>
      <w:r w:rsidRPr="00FB53D0">
        <w:rPr>
          <w:rStyle w:val="StyleUnderline"/>
        </w:rPr>
        <w:t>more narrowly than the United States did domestically at the time.</w:t>
      </w:r>
      <w:r>
        <w:rPr>
          <w:rStyle w:val="StyleUnderline"/>
        </w:rPr>
        <w:t xml:space="preserve"> </w:t>
      </w:r>
      <w:r w:rsidRPr="00FB53D0">
        <w:rPr>
          <w:rStyle w:val="StyleUnderline"/>
        </w:rPr>
        <w:t>UKUSA stated that “foreign communications” constituted “all</w:t>
      </w:r>
      <w:r>
        <w:rPr>
          <w:rStyle w:val="StyleUnderline"/>
        </w:rPr>
        <w:t xml:space="preserve"> </w:t>
      </w:r>
      <w:r w:rsidRPr="00FB53D0">
        <w:rPr>
          <w:rStyle w:val="StyleUnderline"/>
        </w:rPr>
        <w:t>communications of the government or of any military, air, or naval force,</w:t>
      </w:r>
      <w:r>
        <w:rPr>
          <w:rStyle w:val="StyleUnderline"/>
        </w:rPr>
        <w:t xml:space="preserve"> </w:t>
      </w:r>
      <w:r w:rsidRPr="00FB53D0">
        <w:rPr>
          <w:rStyle w:val="StyleUnderline"/>
        </w:rPr>
        <w:t>faction, party, department, agency, or bureau of a foreign country, or of</w:t>
      </w:r>
      <w:r>
        <w:rPr>
          <w:rStyle w:val="StyleUnderline"/>
        </w:rPr>
        <w:t xml:space="preserve"> </w:t>
      </w:r>
      <w:r w:rsidRPr="00FB53D0">
        <w:rPr>
          <w:rStyle w:val="StyleUnderline"/>
        </w:rPr>
        <w:t>any person or persons acting or purporting to act therefor, and shall</w:t>
      </w:r>
      <w:r>
        <w:rPr>
          <w:rStyle w:val="StyleUnderline"/>
        </w:rPr>
        <w:t xml:space="preserve"> </w:t>
      </w:r>
      <w:r w:rsidRPr="00FB53D0">
        <w:rPr>
          <w:rStyle w:val="StyleUnderline"/>
        </w:rPr>
        <w:t>include communications of a foreign country which may contain</w:t>
      </w:r>
      <w:r>
        <w:rPr>
          <w:rStyle w:val="StyleUnderline"/>
        </w:rPr>
        <w:t xml:space="preserve"> </w:t>
      </w:r>
      <w:r w:rsidRPr="00FB53D0">
        <w:rPr>
          <w:rStyle w:val="StyleUnderline"/>
        </w:rPr>
        <w:t>information of military, political or economic value.”</w:t>
      </w:r>
      <w:r>
        <w:t xml:space="preserve">220 </w:t>
      </w:r>
      <w:r w:rsidRPr="00FB53D0">
        <w:rPr>
          <w:rStyle w:val="StyleUnderline"/>
        </w:rPr>
        <w:t>This provision</w:t>
      </w:r>
      <w:r>
        <w:rPr>
          <w:rStyle w:val="StyleUnderline"/>
        </w:rPr>
        <w:t xml:space="preserve"> </w:t>
      </w:r>
      <w:r w:rsidRPr="00FB53D0">
        <w:rPr>
          <w:rStyle w:val="StyleUnderline"/>
        </w:rPr>
        <w:t>excludes foreign nationals as a general category of individuals who may be</w:t>
      </w:r>
      <w:r>
        <w:rPr>
          <w:rStyle w:val="StyleUnderline"/>
        </w:rPr>
        <w:t xml:space="preserve"> </w:t>
      </w:r>
      <w:r w:rsidRPr="00FB53D0">
        <w:rPr>
          <w:rStyle w:val="StyleUnderline"/>
        </w:rPr>
        <w:t>subject to surveillance</w:t>
      </w:r>
      <w:r>
        <w:t>. Further, UKUSA requires the parties to ensure that without prior notification and consent of the other party, “no dissemination derived from Communication Intelligence sources is made to any individual or agency, governmental or otherwise, that will exploit it for commercial purposes.”221 UKUSA also envisions that the parties will establish identical security regulations to protect communications intelligence. While not particularly useful as an international norm, it indicates advantages in harmonizing rules in this area.222</w:t>
      </w:r>
    </w:p>
    <w:p w14:paraId="1F637856" w14:textId="77777777" w:rsidR="003A6339" w:rsidRDefault="003A6339" w:rsidP="003A6339"/>
    <w:p w14:paraId="460C329D" w14:textId="77777777" w:rsidR="003A6339" w:rsidRDefault="003A6339" w:rsidP="003A6339"/>
    <w:p w14:paraId="14D82116" w14:textId="77777777" w:rsidR="00504651" w:rsidRDefault="00504651" w:rsidP="00504651">
      <w:pPr>
        <w:pStyle w:val="Heading1"/>
      </w:pPr>
      <w:r>
        <w:lastRenderedPageBreak/>
        <w:t xml:space="preserve">Surveillance </w:t>
      </w:r>
    </w:p>
    <w:p w14:paraId="13742796" w14:textId="6ABB5189" w:rsidR="00F3055B" w:rsidRDefault="002E3DFC" w:rsidP="00F3055B">
      <w:pPr>
        <w:pStyle w:val="Heading3"/>
      </w:pPr>
      <w:r>
        <w:lastRenderedPageBreak/>
        <w:t>Limits Good</w:t>
      </w:r>
    </w:p>
    <w:p w14:paraId="6A1F6F72" w14:textId="77777777" w:rsidR="00F3055B" w:rsidRDefault="00F3055B" w:rsidP="00F3055B">
      <w:pPr>
        <w:pStyle w:val="Heading4"/>
      </w:pPr>
      <w:r>
        <w:t>Narratives and arcane facts about surveillance make the topic unmanageable without overall conceptual clarity</w:t>
      </w:r>
    </w:p>
    <w:p w14:paraId="53034CF8" w14:textId="77777777" w:rsidR="00F3055B" w:rsidRDefault="00F3055B" w:rsidP="00F3055B">
      <w:r>
        <w:t xml:space="preserve">Gary </w:t>
      </w:r>
      <w:r w:rsidRPr="00DD0332">
        <w:rPr>
          <w:rStyle w:val="Style13ptBold"/>
        </w:rPr>
        <w:t>Marx</w:t>
      </w:r>
      <w:r>
        <w:t xml:space="preserve"> (Professor Emeritus from M.I.T. He has worked in the areas of race and ethnicity, collective behavior and social movements, law and society and surveillance studies, received the Distinguished Scholar Award from its section on Crime, Law and Deviance, the Silver Gavel Award from the American Bar Association, the Bruce C. Smith Award for research achievement, the W.E.B. Dubois medal, and the Lifetime Achievement Award from the Society for the Study of Social Problems, Ph.D. from the University of California at Berkeley) </w:t>
      </w:r>
      <w:r w:rsidRPr="00DD0332">
        <w:rPr>
          <w:rStyle w:val="Style13ptBold"/>
        </w:rPr>
        <w:t>2014</w:t>
      </w:r>
      <w:r>
        <w:t xml:space="preserve"> “Conceptual Matters: The Ordering of Surveillance” Afterword to K. </w:t>
      </w:r>
      <w:proofErr w:type="spellStart"/>
      <w:r>
        <w:t>Boersma</w:t>
      </w:r>
      <w:proofErr w:type="spellEnd"/>
      <w:r>
        <w:t xml:space="preserve">, R. van </w:t>
      </w:r>
      <w:proofErr w:type="spellStart"/>
      <w:r>
        <w:t>Brdakel</w:t>
      </w:r>
      <w:proofErr w:type="spellEnd"/>
      <w:r>
        <w:t xml:space="preserve">, C. </w:t>
      </w:r>
      <w:proofErr w:type="spellStart"/>
      <w:r>
        <w:t>Fonio</w:t>
      </w:r>
      <w:proofErr w:type="spellEnd"/>
      <w:r>
        <w:t xml:space="preserve">, P. </w:t>
      </w:r>
      <w:proofErr w:type="spellStart"/>
      <w:r>
        <w:t>Wagenaar</w:t>
      </w:r>
      <w:proofErr w:type="spellEnd"/>
      <w:r>
        <w:t xml:space="preserve">, Histories of State Surveillance in Europe and Beyond. Taylor and Francis, </w:t>
      </w:r>
      <w:r w:rsidRPr="00DD0332">
        <w:t>http://web.mit.edu/gtmarx/www/theorderingofsurv.html</w:t>
      </w:r>
    </w:p>
    <w:p w14:paraId="40AC96CB" w14:textId="77777777" w:rsidR="00F3055B" w:rsidRDefault="00F3055B" w:rsidP="00F3055B">
      <w:r w:rsidRPr="00DD0332">
        <w:rPr>
          <w:rStyle w:val="StyleUnderline"/>
        </w:rPr>
        <w:t>This volume is a</w:t>
      </w:r>
      <w:r>
        <w:t xml:space="preserve"> most welcome factual cornucopia and even a </w:t>
      </w:r>
      <w:r w:rsidRPr="00DD0332">
        <w:rPr>
          <w:rStyle w:val="StyleUnderline"/>
        </w:rPr>
        <w:t>kind of atlas informing us of rarely documented topics from the colonial identification policies of Belgium to the latest privacy–by-design policies of the UK</w:t>
      </w:r>
      <w:r>
        <w:t xml:space="preserve">. When editors </w:t>
      </w:r>
      <w:proofErr w:type="spellStart"/>
      <w:r>
        <w:t>Boersma</w:t>
      </w:r>
      <w:proofErr w:type="spellEnd"/>
      <w:r>
        <w:t xml:space="preserve">, Van </w:t>
      </w:r>
      <w:proofErr w:type="spellStart"/>
      <w:r>
        <w:t>Brakel</w:t>
      </w:r>
      <w:proofErr w:type="spellEnd"/>
      <w:r>
        <w:t xml:space="preserve">, </w:t>
      </w:r>
      <w:proofErr w:type="spellStart"/>
      <w:r>
        <w:t>Fonio</w:t>
      </w:r>
      <w:proofErr w:type="spellEnd"/>
      <w:r>
        <w:t xml:space="preserve"> and </w:t>
      </w:r>
      <w:proofErr w:type="spellStart"/>
      <w:r>
        <w:t>Wagenaar</w:t>
      </w:r>
      <w:proofErr w:type="spellEnd"/>
      <w:r>
        <w:t xml:space="preserve"> asked me to write an afterword,</w:t>
      </w:r>
      <w:r w:rsidRPr="00DD0332">
        <w:rPr>
          <w:rStyle w:val="StyleUnderline"/>
        </w:rPr>
        <w:t xml:space="preserve"> I was pleased because of the importance of the topic and the scarcity of historical work, but I was also apprehensive because of the vastness of the topics covered. What could possibly be added in a succinct fashion that would do justice to the sweeping and twirling contours of history and to the varied techniques, uses, contexts, outcomes, national cultures and disciplinary perspectives</w:t>
      </w:r>
      <w:r>
        <w:t xml:space="preserve"> the book offers? What themes could unify this farrago? But fortunately as the Bible wisely instructs, "It shall be given you in that same hour what ye shall speak." (Matthew 10:19) And so it was. Almost at once </w:t>
      </w:r>
      <w:r w:rsidRPr="00DD0332">
        <w:rPr>
          <w:rStyle w:val="StyleUnderline"/>
        </w:rPr>
        <w:t>the problem became having too much, rather than too little to say.</w:t>
      </w:r>
      <w:r>
        <w:rPr>
          <w:rStyle w:val="StyleUnderline"/>
        </w:rPr>
        <w:t xml:space="preserve"> </w:t>
      </w:r>
      <w:r>
        <w:t xml:space="preserve">The articles in this volume in </w:t>
      </w:r>
      <w:r w:rsidRPr="00DD0332">
        <w:rPr>
          <w:rStyle w:val="StyleUnderline"/>
        </w:rPr>
        <w:t>drawing upon history, sociology, political science and law richly describe the variation in surveillance</w:t>
      </w:r>
      <w:r>
        <w:t xml:space="preserve"> (whether across centuries or only recent decades) </w:t>
      </w:r>
      <w:r w:rsidRPr="00DD0332">
        <w:rPr>
          <w:rStyle w:val="StyleUnderline"/>
        </w:rPr>
        <w:t xml:space="preserve">for 11 countries and help avoid the creeping myopia and unwarranted ethnocentric generalizations that disproportionate research on </w:t>
      </w:r>
      <w:proofErr w:type="spellStart"/>
      <w:r w:rsidRPr="00DD0332">
        <w:rPr>
          <w:rStyle w:val="StyleUnderline"/>
        </w:rPr>
        <w:t>anglophone</w:t>
      </w:r>
      <w:proofErr w:type="spellEnd"/>
      <w:r w:rsidRPr="00DD0332">
        <w:rPr>
          <w:rStyle w:val="StyleUnderline"/>
        </w:rPr>
        <w:t xml:space="preserve"> countries brings. </w:t>
      </w:r>
      <w:r>
        <w:t xml:space="preserve">These histories show variation as well as commonality. The former cautions us against making unduly sweeping generalizations, even as the latter calls out for ordering that which makes so much ordering in the modern world possible. But </w:t>
      </w:r>
      <w:r w:rsidRPr="00DD0332">
        <w:rPr>
          <w:rStyle w:val="StyleUnderline"/>
        </w:rPr>
        <w:t xml:space="preserve">however important it is to get empirical, facts without a conceptual structure are like </w:t>
      </w:r>
      <w:proofErr w:type="spellStart"/>
      <w:r w:rsidRPr="00DD0332">
        <w:rPr>
          <w:rStyle w:val="StyleUnderline"/>
        </w:rPr>
        <w:t>Jello</w:t>
      </w:r>
      <w:proofErr w:type="spellEnd"/>
      <w:r w:rsidRPr="00DD0332">
        <w:rPr>
          <w:rStyle w:val="StyleUnderline"/>
        </w:rPr>
        <w:t xml:space="preserve"> without a mold. Just as we see much variety in the ordering modern surveillance makes possible, the multiplicity of practices and ideas that encompass the broad notion of surveillance need to be abstractly ordered within conceptual frameworks.</w:t>
      </w:r>
      <w:r>
        <w:t xml:space="preserve"> To be sure, the editors’ introduction to the volume and the informative general articles by Higgs and Lyon deal with very broad factors that help locate the data, but these are in narrative form. Important sensitizing concepts such as surveillance society, the new surveillance, surveillance assemblage (Haggerty and Ericson 2000), social sorting (</w:t>
      </w:r>
      <w:proofErr w:type="spellStart"/>
      <w:r>
        <w:t>Lyona</w:t>
      </w:r>
      <w:proofErr w:type="spellEnd"/>
      <w:r>
        <w:t xml:space="preserve"> 2003) </w:t>
      </w:r>
      <w:proofErr w:type="spellStart"/>
      <w:r>
        <w:t>nd</w:t>
      </w:r>
      <w:proofErr w:type="spellEnd"/>
      <w:r>
        <w:t xml:space="preserve"> </w:t>
      </w:r>
      <w:proofErr w:type="spellStart"/>
      <w:r>
        <w:t>sousveillance</w:t>
      </w:r>
      <w:proofErr w:type="spellEnd"/>
      <w:r>
        <w:t xml:space="preserve"> Mann, Nolan and Wellman 2003) are the same. Yet an additional approach focusing on concept definition and measurement can bring greater precision to the discussion and can offer another way of knowing. Coming to Terms </w:t>
      </w:r>
      <w:proofErr w:type="gramStart"/>
      <w:r w:rsidRPr="00DD0332">
        <w:rPr>
          <w:rStyle w:val="StyleUnderline"/>
        </w:rPr>
        <w:t>The</w:t>
      </w:r>
      <w:proofErr w:type="gramEnd"/>
      <w:r w:rsidRPr="00DD0332">
        <w:rPr>
          <w:rStyle w:val="StyleUnderline"/>
        </w:rPr>
        <w:t xml:space="preserve"> empirical needs to be parsed into elements that can be systematically measured. Going beyond the description of a narrative permits more logically derived and empirically informed answers to big questions such as where society is headed and in what ways this is good and bad. This</w:t>
      </w:r>
      <w:r>
        <w:t xml:space="preserve"> also permits replication across observers and </w:t>
      </w:r>
      <w:r w:rsidRPr="00DD0332">
        <w:rPr>
          <w:rStyle w:val="StyleUnderline"/>
        </w:rPr>
        <w:t>makes possible the development of guidelines for studying the topic.</w:t>
      </w:r>
      <w:r>
        <w:t xml:space="preserve"> In what follows I briefly consider some aspects of conceptualization, illustrate one form with respect to the big questions regarding implications of surveillance developments for the dignity of the individual and a democratic society. I then draw some </w:t>
      </w:r>
      <w:r>
        <w:lastRenderedPageBreak/>
        <w:t xml:space="preserve">lessons consistent with the articles in this volume for advancing surveillance research. In recent work I have suggested an encompassing framework for thinking about how and why surveillance is neither good nor bad, but context and comportment make it so (Marx, forthcoming 2011a, 2007 and related work at www.garymarx.net). The basic structures and processes of surveillance must be named and their correlates discovered. This involves a conceptual map of new (as well as traditional) ways of collecting, analyzing, communicating and using personal information One part of this identifies attributes (structures) such as the role played e.g., agent or subject; the rules governing information e.g., voluntary or involuntary collection; characteristics of the tool and its application e.g., visible or invisible; qualities of the data; e.g., sensitive, unique identification, private; goals e.g., control, care, curiosity; .and mechanisms of compliance e.g., coercion, deception, engineering, contracts). Another part locates basis processes such as surveillance phases and cycles, the softening of surveillance, and neutralization and counter-neutralization efforts. </w:t>
      </w:r>
      <w:r w:rsidRPr="00DD0332">
        <w:rPr>
          <w:rStyle w:val="StyleUnderline"/>
        </w:rPr>
        <w:t>Much disagreement in the surveillance debate is about what the varied empirical contours mean in some overall sense for the individual and society –whether involving the state</w:t>
      </w:r>
      <w:r>
        <w:t xml:space="preserve"> (as the articles in this volume do), </w:t>
      </w:r>
      <w:r w:rsidRPr="00DD0332">
        <w:rPr>
          <w:rStyle w:val="StyleUnderline"/>
        </w:rPr>
        <w:t xml:space="preserve">hybrid public-private forms or corporate and interpersonal uses. At the extremes are the utopians with their cotton candy promises and the </w:t>
      </w:r>
      <w:proofErr w:type="spellStart"/>
      <w:r w:rsidRPr="00DD0332">
        <w:rPr>
          <w:rStyle w:val="StyleUnderline"/>
        </w:rPr>
        <w:t>dystopians</w:t>
      </w:r>
      <w:proofErr w:type="spellEnd"/>
      <w:r w:rsidRPr="00DD0332">
        <w:rPr>
          <w:rStyle w:val="StyleUnderline"/>
        </w:rPr>
        <w:t xml:space="preserve"> with their gloomy disaster predictions </w:t>
      </w:r>
      <w:r>
        <w:t xml:space="preserve">–whether these apply to the latest widget or practice or to long term trends. </w:t>
      </w:r>
      <w:r w:rsidRPr="00DD0332">
        <w:rPr>
          <w:rStyle w:val="StyleUnderline"/>
        </w:rPr>
        <w:t>Neither perspective describes social change well;</w:t>
      </w:r>
      <w:r>
        <w:t xml:space="preserve"> in the past or, I suspect for the near future. </w:t>
      </w:r>
      <w:r w:rsidRPr="00DD0332">
        <w:rPr>
          <w:rStyle w:val="StyleUnderline"/>
        </w:rPr>
        <w:t>There is a path, however twisting, changing and bramble and illusion filled somewhere between</w:t>
      </w:r>
      <w:r>
        <w:t xml:space="preserve"> Tennyson’s early 19th century </w:t>
      </w:r>
      <w:r w:rsidRPr="00DD0332">
        <w:rPr>
          <w:rStyle w:val="StyleUnderline"/>
        </w:rPr>
        <w:t>optimism</w:t>
      </w:r>
      <w:r>
        <w:t xml:space="preserve"> "For I </w:t>
      </w:r>
      <w:proofErr w:type="spellStart"/>
      <w:r>
        <w:t>dipt</w:t>
      </w:r>
      <w:proofErr w:type="spellEnd"/>
      <w:r>
        <w:t xml:space="preserve"> into the future, far as human eyes could see, saw the world, and all the wonders that would be” (Ricks, 1990) </w:t>
      </w:r>
      <w:r w:rsidRPr="00DD0332">
        <w:rPr>
          <w:rStyle w:val="StyleUnderline"/>
        </w:rPr>
        <w:t xml:space="preserve">and Einstein’s 20th century worry that technological progress can become like an axe in the hand of a pathological criminal </w:t>
      </w:r>
      <w:r>
        <w:t>(</w:t>
      </w:r>
      <w:proofErr w:type="spellStart"/>
      <w:r>
        <w:t>Folsing</w:t>
      </w:r>
      <w:proofErr w:type="spellEnd"/>
      <w:r>
        <w:t xml:space="preserve"> 1998). </w:t>
      </w:r>
      <w:r w:rsidRPr="00DD0332">
        <w:rPr>
          <w:rStyle w:val="StyleUnderline"/>
        </w:rPr>
        <w:t xml:space="preserve">Improved conceptualization and subsequent measurement can result in more logically derived and empirically informed answers to big questions </w:t>
      </w:r>
      <w:r>
        <w:t>such as what are the legacies of an authoritarian past and where is the surveillance society of control and care headed? Over decades, scores and even centuries, is there a move toward a uniform world-surveillance society driven by a common ethos, problems, and technologies with a decline in the local distinctiveness documented by the articles in this volume?</w:t>
      </w:r>
    </w:p>
    <w:p w14:paraId="3821B546" w14:textId="77777777" w:rsidR="00F3055B" w:rsidRDefault="00F3055B" w:rsidP="00F3055B"/>
    <w:p w14:paraId="00341BDF" w14:textId="77777777" w:rsidR="00F3055B" w:rsidRDefault="00F3055B" w:rsidP="00F3055B">
      <w:pPr>
        <w:pStyle w:val="Heading4"/>
      </w:pPr>
      <w:r>
        <w:t>Surveillance should start with an empirical topic, not methods – the field is too disorganized and diffused without conceptual limits - even if they win their impact claims, our interpretation is a necessary condition for societal justice</w:t>
      </w:r>
    </w:p>
    <w:p w14:paraId="6A1DDA87" w14:textId="77777777" w:rsidR="00F3055B" w:rsidRDefault="00F3055B" w:rsidP="00F3055B">
      <w:r>
        <w:t xml:space="preserve">Gary </w:t>
      </w:r>
      <w:r w:rsidRPr="00DD0332">
        <w:rPr>
          <w:rStyle w:val="Style13ptBold"/>
        </w:rPr>
        <w:t>Marx</w:t>
      </w:r>
      <w:r>
        <w:t xml:space="preserve"> (Professor Emeritus from M.I.T. He has worked in the areas of race and ethnicity, collective behavior and social movements, law and society and surveillance studies, received the Distinguished Scholar Award from its section on Crime, Law and Deviance, the Silver Gavel Award from the American Bar Association, the Bruce C. Smith Award for research achievement, the W.E.B. Dubois medal, and the Lifetime Achievement Award from the Society for the Study of Social Problems, Ph.D. from the University of California at Berkeley) </w:t>
      </w:r>
      <w:r w:rsidRPr="00D64430">
        <w:rPr>
          <w:rStyle w:val="Style13ptBold"/>
        </w:rPr>
        <w:t>2012</w:t>
      </w:r>
      <w:r>
        <w:t xml:space="preserve"> “"Your Papers Please": Personal and Professional Encounters With Surveillance In D. Lyon, K. Ball and K. Haggerty (eds.) International Handbook of Surveillance Studies, Routledge, </w:t>
      </w:r>
      <w:r w:rsidRPr="00D64430">
        <w:t>http://web.mit.edu/gtmarx/www/survhandbook.html</w:t>
      </w:r>
    </w:p>
    <w:p w14:paraId="165566CE" w14:textId="77777777" w:rsidR="00F3055B" w:rsidRDefault="00F3055B" w:rsidP="00F3055B">
      <w:pPr>
        <w:rPr>
          <w:rStyle w:val="StyleUnderline"/>
        </w:rPr>
      </w:pPr>
      <w:r w:rsidRPr="00D64430">
        <w:rPr>
          <w:rStyle w:val="StyleUnderline"/>
        </w:rPr>
        <w:t>How does the emerging field of surveillance studies compare to other fields</w:t>
      </w:r>
      <w:r>
        <w:t xml:space="preserve"> preceded by an adjective? </w:t>
      </w:r>
      <w:r w:rsidRPr="00D64430">
        <w:rPr>
          <w:rStyle w:val="StyleUnderline"/>
        </w:rPr>
        <w:t>Social studies of surveillance start with an empirical topic,—that is different from beginning with a research question, theory or method. The focus on a kind of behavior necessarily calls for breadth and crosses disciplines, institutions, methods and places.</w:t>
      </w:r>
      <w:r>
        <w:t xml:space="preserve"> This catholicity is furthered because </w:t>
      </w:r>
      <w:r w:rsidRPr="00D64430">
        <w:rPr>
          <w:rStyle w:val="StyleUnderline"/>
        </w:rPr>
        <w:t xml:space="preserve">there is no </w:t>
      </w:r>
      <w:r w:rsidRPr="00D64430">
        <w:rPr>
          <w:rStyle w:val="StyleUnderline"/>
        </w:rPr>
        <w:lastRenderedPageBreak/>
        <w:t xml:space="preserve">formal organization for surveillance studies, unlike for the established disciplines and many other studies fields. This gives the field </w:t>
      </w:r>
      <w:r>
        <w:t xml:space="preserve">egalitarian </w:t>
      </w:r>
      <w:r w:rsidRPr="00D64430">
        <w:rPr>
          <w:rStyle w:val="StyleUnderline"/>
        </w:rPr>
        <w:t>openness</w:t>
      </w:r>
      <w:r>
        <w:t xml:space="preserve">, energy, </w:t>
      </w:r>
      <w:r w:rsidRPr="00D64430">
        <w:rPr>
          <w:rStyle w:val="StyleUnderline"/>
        </w:rPr>
        <w:t xml:space="preserve">and </w:t>
      </w:r>
      <w:proofErr w:type="spellStart"/>
      <w:r w:rsidRPr="00D64430">
        <w:rPr>
          <w:rStyle w:val="StyleUnderline"/>
        </w:rPr>
        <w:t>contemporaniety</w:t>
      </w:r>
      <w:proofErr w:type="spellEnd"/>
      <w:r w:rsidRPr="00D64430">
        <w:rPr>
          <w:rStyle w:val="StyleUnderline"/>
        </w:rPr>
        <w:t xml:space="preserve"> and the ability to incorporate rapid changes and new ideas. Fields with more established cultures and formal gatekeepers vigilantly patrolling their intellectual borders are more prone to ossification.</w:t>
      </w:r>
      <w:r>
        <w:t xml:space="preserve"> This openness is a source of the field's strength and energy. Yet it can also be seen as a source of weakness—-</w:t>
      </w:r>
      <w:r w:rsidRPr="00D64430">
        <w:rPr>
          <w:rStyle w:val="StyleUnderline"/>
        </w:rPr>
        <w:t>the field is diffuse, scholars lack agreement on many important issues and knowledge is not very cumulative.</w:t>
      </w:r>
      <w:r>
        <w:rPr>
          <w:rStyle w:val="StyleUnderline"/>
        </w:rPr>
        <w:t xml:space="preserve"> </w:t>
      </w:r>
      <w:r>
        <w:t xml:space="preserve">The field's openness harks back to 19th century generalists such as Karl Marx, Max Weber and Georg Simmel who looked broadly across areas to understand the big changes associated with modernization. They considered social change from historical, economic, social, legal and cultural perspectives. Today, specialization is hardly in danger of being replaced, nor should it be. Yet surveillance studies in focusing on substantive topics in their richness and in bringing perspectives and findings from various fields together has an important role to play. </w:t>
      </w:r>
      <w:r w:rsidRPr="00D64430">
        <w:rPr>
          <w:rStyle w:val="StyleUnderline"/>
        </w:rPr>
        <w:t>The area is so far best characterized as multi-disciplinary rather than inter-disciplinary. In an inter-disciplinary field the distinct ideas and levels of analysis from various disciplines are integrated, rather than being applied in a parallel fashion.</w:t>
      </w:r>
      <w:r>
        <w:t xml:space="preserve"> Illustrative of the former would be finding that workers of a particular personality type respond positively (in terms of attitude and productivity) to intensive work monitoring, while those with a different personality respond in an opposite fashion, showing how concepts from geography can inform the ethical, legal and popular culture labeling of places (whether physical or cyber) as public or private, or demonstrating how the different historical experience of Europe relative to the United States led to the former's greater concern and different policies over private sector surveillance as against that of government, while in the United States that pattern was reversed. </w:t>
      </w:r>
      <w:r w:rsidRPr="00D64430">
        <w:rPr>
          <w:rStyle w:val="StyleUnderline"/>
        </w:rPr>
        <w:t>Surveillance studies as a growing epistemic community is unlike most other "studies" fields. It is not based on a geographical region, ethnicity, gender or life style</w:t>
      </w:r>
      <w:r>
        <w:t xml:space="preserve"> (e.g., as with urban or women's studies.) </w:t>
      </w:r>
      <w:r w:rsidRPr="00D64430">
        <w:rPr>
          <w:rStyle w:val="StyleUnderline"/>
        </w:rPr>
        <w:t>Nor is it based on a single disciplinary, theoretical or methodological perspective</w:t>
      </w:r>
      <w:r>
        <w:t xml:space="preserve"> (e.g., sociology, post-modernism or survey research.) </w:t>
      </w:r>
      <w:r w:rsidRPr="00D64430">
        <w:rPr>
          <w:rStyle w:val="StyleUnderline"/>
        </w:rPr>
        <w:t>Rather it is based on a family of behaviors all dealing in some way with information about the individual</w:t>
      </w:r>
      <w:r>
        <w:t xml:space="preserve"> (whether uniquely identified or not) </w:t>
      </w:r>
      <w:r w:rsidRPr="00D64430">
        <w:rPr>
          <w:rStyle w:val="StyleUnderline"/>
        </w:rPr>
        <w:t>or about groups</w:t>
      </w:r>
      <w:r>
        <w:t xml:space="preserve">. The social significance of the activity is in crossing or failing to cross the borders of the person—factors which can be central to life chances, self-concept and democracy. Such activity also defines and can redefine what the borders of personhood are. </w:t>
      </w:r>
      <w:r w:rsidRPr="00D64430">
        <w:rPr>
          <w:rStyle w:val="StyleUnderline"/>
        </w:rPr>
        <w:t xml:space="preserve">The field overlaps several related areas. </w:t>
      </w:r>
      <w:r>
        <w:t xml:space="preserve">It shares with technology and society studies an interest in the social impacts of (and upon) tools, but is restricted to one class of tool defined by its information function. It shares an interest in surveillance technology with many fields such as engineering and computer and forensic science, but it is concerned with the social and cultural, not the technical elements. Some of the forms studied do not even involve technical hardware (e.g., social technologies such as reading lips, facial expressions and body language.) </w:t>
      </w:r>
      <w:r w:rsidRPr="00D64430">
        <w:rPr>
          <w:rStyle w:val="StyleUnderline"/>
        </w:rPr>
        <w:t>By far the largest number and methodologically most sophisticated studies preceded by the adjective surveillance are in the area of public health.</w:t>
      </w:r>
      <w:r>
        <w:t xml:space="preserve"> Foucault (1986) analyzes power and the mapping of the plague in the 17th century as a precursor to modern surveillance. </w:t>
      </w:r>
      <w:r w:rsidRPr="00D64430">
        <w:rPr>
          <w:rStyle w:val="StyleUnderline"/>
        </w:rPr>
        <w:t>The epidemiological studies of disease and epidemics however reflect only one of many strands in studies surveillance.</w:t>
      </w:r>
      <w:r>
        <w:rPr>
          <w:rStyle w:val="StyleUnderline"/>
        </w:rPr>
        <w:t xml:space="preserve"> </w:t>
      </w:r>
      <w:r w:rsidRPr="00D64430">
        <w:rPr>
          <w:rStyle w:val="StyleUnderline"/>
        </w:rPr>
        <w:t>The field also overlaps some of the topical interests of management information, library science and criminal justice studies, but it is decidedly not a policy, applied or managerial field. While it tends to share value concerns with civil liberties, privacy and human rights studies, most researchers begin with the values and norms of scholarship in order to advance knowledge, rather than beginning with policy, reform or activism.</w:t>
      </w:r>
      <w:r>
        <w:rPr>
          <w:rStyle w:val="StyleUnderline"/>
        </w:rPr>
        <w:t xml:space="preserve"> </w:t>
      </w:r>
      <w:r>
        <w:t xml:space="preserve">Social studies of surveillance share with global studies an interest in the causes and consequences of increased world interdependence and cooperation; in the standardization of techniques and policies, new trans-border organizations; and in cross border flows of data and </w:t>
      </w:r>
      <w:r>
        <w:lastRenderedPageBreak/>
        <w:t xml:space="preserve">persons. Relative to most study fields it is (and should be) more international with respect to its practitioners and its subject matter. The journal and web resource Surveillance and Society has editors and advisors across western societies. The Canadian New Transparency and the European Living in Surveillance Societies projects also have participants from many countries—although English is the dominant language which tilts toward an over-representation of Anglo-phone scholars and few comparative studies. Any generalizations from the English speaking world to the world must be empirically grounded—not to mention the need to be aware of differences between (and within) English speaking countries. More work has been done in western than in </w:t>
      </w:r>
      <w:proofErr w:type="gramStart"/>
      <w:r>
        <w:t>eastern</w:t>
      </w:r>
      <w:proofErr w:type="gramEnd"/>
      <w:r>
        <w:t xml:space="preserve"> Europe and little is available on other countries. An important question is the extent to which we are moving toward a pretty uniform world surveillance society driven by a common ethos, problems, and technology developed in Western societies—as against a commonality based on convergence and amalgamation, or will we see a world of </w:t>
      </w:r>
      <w:proofErr w:type="spellStart"/>
      <w:r>
        <w:t>uncommonality</w:t>
      </w:r>
      <w:proofErr w:type="spellEnd"/>
      <w:r>
        <w:t xml:space="preserve"> where local differences in narratives and uses remain strong even as common technologies are adopted? The field departs from global studies in the many non-global aspects it is concerned with. Much scrutinizing is at the local level and is strongly influenced by the particular cultural context—whether involving parents and children, friends, workers or shoppers and society's with democratic or authoritarian traditions. Across countries the local language used to justify or challenge a tactic may reflect different value assumptions, priorities and models of society e.g.,—the welfare state, the threatened state, the religious state, the libertarian state. </w:t>
      </w:r>
      <w:r w:rsidRPr="00363BDC">
        <w:rPr>
          <w:rStyle w:val="StyleUnderline"/>
        </w:rPr>
        <w:t>Social studies of surveillance are university based and bound by norms of scholarship involving logic, method, awareness of prior research, evidence and civility. These norms prescribe fairness and objectivity in the conduct of research; listening carefully to those we disagree with; and continually reflecting on the positions we hold. Value neutrality is necessary for reasons of principle and of strategic legitimacy.</w:t>
      </w:r>
      <w:r>
        <w:t xml:space="preserve"> The topic however does have great moral bite and scholars are drawn to it because they are concerned over its implications for the kind of society we are, are becoming or might become, as technology and changing life conditions alter the crossing of personal and group </w:t>
      </w:r>
      <w:proofErr w:type="spellStart"/>
      <w:r>
        <w:t>informamaskingtion</w:t>
      </w:r>
      <w:proofErr w:type="spellEnd"/>
      <w:r>
        <w:t xml:space="preserve"> borders. Perhaps to a greater degree than for most fields, the social issues driving researchers are manifest (e.g., autonomy, fairness, privacy and transparency.)These value concerns are not easily characterized in conventional terms as liberal or conservative and there are conflicting legitimate goals (e.g., between the rights of the individual and the needs of the community, the desire to be left alone and to be noticed, rights to privacy and to information.) A concern with underdogs and the negative aspects of inequality is present, but so too is awareness of the interconnected parts of the social order which brings cautiousness about social change introduced too quickly and without adequate discussion. Genuine informed consent and level playing fields are issues shared across most conflicting ideologies. An overarching value in much research is the Kantian idea of respect for the dignity of the person and the related factor of respect for the social and procedural conditions that foster fair treatment, democracy and a civil society. After so little scholarly interest in the field for so long, the insights and sustained and focused intellectual energy reflected in this volume are most welcome! This book fills a need. </w:t>
      </w:r>
      <w:r w:rsidRPr="00363BDC">
        <w:rPr>
          <w:rStyle w:val="StyleUnderline"/>
        </w:rPr>
        <w:t>While the last decade has seen many studies of surveillance, there has been little work seeking to define and present the broad field of surveillance studies and to create an empirical knowledge base.</w:t>
      </w:r>
      <w:r>
        <w:t xml:space="preserve"> The game has many players. This comprehensive handbook by leading scholars, in offering an introduction, mapping and directions for future research provides a field for them to play on. Scholars as well as computers need platforms. The book serves as a reminder that while they (whether the state, commercial interests or new, expanding public-private hybrid forms) are watching us, we are watching them. Surveillance studies have an important role to play in publicizing what is happening or might happen, ways of thinking about this and </w:t>
      </w:r>
      <w:r>
        <w:lastRenderedPageBreak/>
        <w:t xml:space="preserve">what is at stake. </w:t>
      </w:r>
      <w:r w:rsidRPr="00363BDC">
        <w:rPr>
          <w:rStyle w:val="StyleUnderline"/>
        </w:rPr>
        <w:t>Making surveillance more visible and understandable hardly guarantees a just and accountable society, but it is surely a necessary condition for one.</w:t>
      </w:r>
    </w:p>
    <w:p w14:paraId="6555B511" w14:textId="77777777" w:rsidR="00F3055B" w:rsidRPr="00DB52FF" w:rsidRDefault="00F3055B" w:rsidP="00F3055B">
      <w:pPr>
        <w:pStyle w:val="Heading4"/>
      </w:pPr>
      <w:r>
        <w:t>Surveillance studies is a massive research area spanning huge, unrelated academic niches</w:t>
      </w:r>
    </w:p>
    <w:p w14:paraId="24102AEA" w14:textId="77777777" w:rsidR="00F3055B" w:rsidRDefault="00F3055B" w:rsidP="00F3055B">
      <w:pPr>
        <w:rPr>
          <w:rStyle w:val="StyleUnderline"/>
        </w:rPr>
      </w:pPr>
      <w:proofErr w:type="spellStart"/>
      <w:r w:rsidRPr="00DB52FF">
        <w:t>Ilkin</w:t>
      </w:r>
      <w:proofErr w:type="spellEnd"/>
      <w:r w:rsidRPr="00DB52FF">
        <w:t xml:space="preserve"> </w:t>
      </w:r>
      <w:proofErr w:type="spellStart"/>
      <w:r w:rsidRPr="00DB52FF">
        <w:rPr>
          <w:rStyle w:val="Style13ptBold"/>
        </w:rPr>
        <w:t>Mehrabov</w:t>
      </w:r>
      <w:proofErr w:type="spellEnd"/>
      <w:r w:rsidRPr="00DB52FF">
        <w:t xml:space="preserve"> (Ph.D. Candidate, Media and Communication Studies at Karlstad </w:t>
      </w:r>
      <w:proofErr w:type="spellStart"/>
      <w:r w:rsidRPr="00DB52FF">
        <w:t>Unviersity</w:t>
      </w:r>
      <w:proofErr w:type="spellEnd"/>
      <w:r w:rsidRPr="00DB52FF">
        <w:t xml:space="preserve">) </w:t>
      </w:r>
      <w:r w:rsidRPr="00541947">
        <w:rPr>
          <w:rStyle w:val="Style13ptBold"/>
        </w:rPr>
        <w:t>2015</w:t>
      </w:r>
      <w:r w:rsidRPr="00DB52FF">
        <w:t xml:space="preserve"> “</w:t>
      </w:r>
      <w:r>
        <w:t xml:space="preserve">Exploring Terra Incognita: Mapping Surveillance Studies from the Perspective of Media and Communication Research” in Surveillance and Society 13(1): 117-126, </w:t>
      </w:r>
      <w:r w:rsidRPr="00DB52FF">
        <w:t>http://library.queensu.ca/ojs/index.php/surveillance-and-society/article/view/terr/terra</w:t>
      </w:r>
    </w:p>
    <w:p w14:paraId="1B4B0F67" w14:textId="77777777" w:rsidR="00F3055B" w:rsidRDefault="00F3055B" w:rsidP="00F3055B">
      <w:r w:rsidRPr="00DB52FF">
        <w:rPr>
          <w:rStyle w:val="StyleUnderline"/>
        </w:rPr>
        <w:t>Mapping the vast field of Surveillance Studies is not easy,</w:t>
      </w:r>
      <w:r w:rsidRPr="00DB52FF">
        <w:t xml:space="preserve"> since </w:t>
      </w:r>
      <w:r w:rsidRPr="00DB52FF">
        <w:rPr>
          <w:rStyle w:val="StyleUnderline"/>
        </w:rPr>
        <w:t>Surveillance</w:t>
      </w:r>
      <w:r w:rsidRPr="00DB52FF">
        <w:t xml:space="preserve"> Studies</w:t>
      </w:r>
      <w:r w:rsidRPr="00DB52FF">
        <w:rPr>
          <w:rStyle w:val="StyleUnderline"/>
        </w:rPr>
        <w:t xml:space="preserve"> is one of those fields</w:t>
      </w:r>
      <w:r>
        <w:rPr>
          <w:rStyle w:val="StyleUnderline"/>
        </w:rPr>
        <w:t xml:space="preserve"> </w:t>
      </w:r>
      <w:r w:rsidRPr="00DB52FF">
        <w:rPr>
          <w:rStyle w:val="StyleUnderline"/>
        </w:rPr>
        <w:t>that represents a colorful pastiche of intersections of rather unrelated areas of computer science, electrical</w:t>
      </w:r>
      <w:r>
        <w:rPr>
          <w:rStyle w:val="StyleUnderline"/>
        </w:rPr>
        <w:t xml:space="preserve"> </w:t>
      </w:r>
      <w:r w:rsidRPr="00DB52FF">
        <w:rPr>
          <w:rStyle w:val="StyleUnderline"/>
        </w:rPr>
        <w:t>and electronics engineering, information technology, law, psychology, criminology, medical research,</w:t>
      </w:r>
      <w:r>
        <w:rPr>
          <w:rStyle w:val="StyleUnderline"/>
        </w:rPr>
        <w:t xml:space="preserve"> </w:t>
      </w:r>
      <w:r w:rsidRPr="00DB52FF">
        <w:rPr>
          <w:rStyle w:val="StyleUnderline"/>
        </w:rPr>
        <w:t>sociology, history, philosophy, anthropology, political science and</w:t>
      </w:r>
      <w:r w:rsidRPr="00DB52FF">
        <w:t xml:space="preserve">, last but not least, </w:t>
      </w:r>
      <w:r w:rsidRPr="00DB52FF">
        <w:rPr>
          <w:rStyle w:val="StyleUnderline"/>
        </w:rPr>
        <w:t>media and</w:t>
      </w:r>
      <w:r>
        <w:rPr>
          <w:rStyle w:val="StyleUnderline"/>
        </w:rPr>
        <w:t xml:space="preserve"> </w:t>
      </w:r>
      <w:r w:rsidRPr="00DB52FF">
        <w:rPr>
          <w:rStyle w:val="StyleUnderline"/>
        </w:rPr>
        <w:t>communication studies.</w:t>
      </w:r>
      <w:r w:rsidRPr="00DB52FF">
        <w:t xml:space="preserve"> As an academic discipline, media and communication studies itself is a—</w:t>
      </w:r>
      <w:r>
        <w:t xml:space="preserve"> </w:t>
      </w:r>
      <w:r w:rsidRPr="00DB52FF">
        <w:t>relatively speaking—“young” field of inquiry, sometimes described to look “something like a gestating</w:t>
      </w:r>
      <w:r>
        <w:t xml:space="preserve"> </w:t>
      </w:r>
      <w:r w:rsidRPr="00DB52FF">
        <w:t>fetus, whose hovering relatives worry over health, body parts, gender, size, facial features, hair color, and</w:t>
      </w:r>
      <w:r>
        <w:t xml:space="preserve"> </w:t>
      </w:r>
      <w:r w:rsidRPr="00DB52FF">
        <w:t>other attributes yet to be displayed at the end of a full-term pregnancy” (</w:t>
      </w:r>
      <w:proofErr w:type="spellStart"/>
      <w:r w:rsidRPr="00DB52FF">
        <w:t>Zelizer</w:t>
      </w:r>
      <w:proofErr w:type="spellEnd"/>
      <w:r w:rsidRPr="00DB52FF">
        <w:t xml:space="preserve"> 2009: 173); and frequently</w:t>
      </w:r>
      <w:r>
        <w:t xml:space="preserve"> </w:t>
      </w:r>
      <w:r w:rsidRPr="00DB52FF">
        <w:t>criticized for myopia which prevents it from “grasping the broader landscape of how media do, and do</w:t>
      </w:r>
      <w:r>
        <w:t xml:space="preserve"> </w:t>
      </w:r>
      <w:r w:rsidRPr="00DB52FF">
        <w:t>not, figure in people’s lives” (</w:t>
      </w:r>
      <w:proofErr w:type="spellStart"/>
      <w:r w:rsidRPr="00DB52FF">
        <w:t>Couldry</w:t>
      </w:r>
      <w:proofErr w:type="spellEnd"/>
      <w:r w:rsidRPr="00DB52FF">
        <w:t xml:space="preserve"> 2004: 177). So, rather than thinking of it only as a subfield of</w:t>
      </w:r>
      <w:r>
        <w:t xml:space="preserve"> </w:t>
      </w:r>
      <w:r w:rsidRPr="00DB52FF">
        <w:t>media research,</w:t>
      </w:r>
      <w:r w:rsidRPr="00DB52FF">
        <w:rPr>
          <w:rStyle w:val="StyleUnderline"/>
        </w:rPr>
        <w:t xml:space="preserve"> it is more appropriate to consider Surveillance Studies as one of the frontiers of media and</w:t>
      </w:r>
      <w:r>
        <w:rPr>
          <w:rStyle w:val="StyleUnderline"/>
        </w:rPr>
        <w:t xml:space="preserve"> </w:t>
      </w:r>
      <w:r w:rsidRPr="00DB52FF">
        <w:rPr>
          <w:rStyle w:val="StyleUnderline"/>
        </w:rPr>
        <w:t>communication—with vague rather than clearly defined terrain, simultaneously connecting and dividing</w:t>
      </w:r>
      <w:r>
        <w:rPr>
          <w:rStyle w:val="StyleUnderline"/>
        </w:rPr>
        <w:t xml:space="preserve"> </w:t>
      </w:r>
      <w:r w:rsidRPr="00DB52FF">
        <w:rPr>
          <w:rStyle w:val="StyleUnderline"/>
        </w:rPr>
        <w:t>the field</w:t>
      </w:r>
      <w:r w:rsidRPr="00DB52FF">
        <w:t>—since what are of most interest for media scholars are the contributions that these wild grounds,</w:t>
      </w:r>
      <w:r>
        <w:t xml:space="preserve"> </w:t>
      </w:r>
      <w:r w:rsidRPr="00DB52FF">
        <w:t>this terra incognita, make to our research, and the contributions we make back to them. At first glance it</w:t>
      </w:r>
      <w:r>
        <w:t xml:space="preserve"> </w:t>
      </w:r>
      <w:r w:rsidRPr="00DB52FF">
        <w:t>may seem that the scholarly interest of someone conducting research within the intersections of media and</w:t>
      </w:r>
      <w:r>
        <w:t xml:space="preserve"> </w:t>
      </w:r>
      <w:r w:rsidRPr="00DB52FF">
        <w:t>communication field with Surveillance Studies is limited to only the small proportion of this terrain, since,</w:t>
      </w:r>
      <w:r>
        <w:t xml:space="preserve"> </w:t>
      </w:r>
      <w:r w:rsidRPr="00DB52FF">
        <w:t xml:space="preserve">as an academic field, </w:t>
      </w:r>
      <w:r w:rsidRPr="00DB52FF">
        <w:rPr>
          <w:rStyle w:val="StyleUnderline"/>
        </w:rPr>
        <w:t>Surveillance Studies itself looks to be fragmented into several subfields—such as the</w:t>
      </w:r>
      <w:r>
        <w:rPr>
          <w:rStyle w:val="StyleUnderline"/>
        </w:rPr>
        <w:t xml:space="preserve"> </w:t>
      </w:r>
      <w:r w:rsidRPr="00DB52FF">
        <w:rPr>
          <w:rStyle w:val="StyleUnderline"/>
        </w:rPr>
        <w:t>ones fully evident in medical research</w:t>
      </w:r>
      <w:r w:rsidRPr="00DB52FF">
        <w:t xml:space="preserve"> (as in the surveillance of patients, diseases and epidemics), </w:t>
      </w:r>
      <w:r w:rsidRPr="00DB52FF">
        <w:rPr>
          <w:rStyle w:val="StyleUnderline"/>
        </w:rPr>
        <w:t>or the</w:t>
      </w:r>
      <w:r>
        <w:rPr>
          <w:rStyle w:val="StyleUnderline"/>
        </w:rPr>
        <w:t xml:space="preserve"> </w:t>
      </w:r>
      <w:r w:rsidRPr="00DB52FF">
        <w:rPr>
          <w:rStyle w:val="StyleUnderline"/>
        </w:rPr>
        <w:t xml:space="preserve">those more oriented towards economics and business administration </w:t>
      </w:r>
      <w:r w:rsidRPr="00DB52FF">
        <w:t>(as in the surveillance of clients, bank</w:t>
      </w:r>
      <w:r>
        <w:t xml:space="preserve"> </w:t>
      </w:r>
      <w:r w:rsidRPr="00DB52FF">
        <w:t>accounts, financial transactions and market price fluctuations). But the illusion of media scholars being</w:t>
      </w:r>
      <w:r>
        <w:t xml:space="preserve"> </w:t>
      </w:r>
      <w:r w:rsidRPr="00DB52FF">
        <w:t>forced into enjoying someone else’s leftovers could not be more deceptive.</w:t>
      </w:r>
    </w:p>
    <w:p w14:paraId="299AA555" w14:textId="77777777" w:rsidR="00F3055B" w:rsidRDefault="00F3055B" w:rsidP="00F3055B"/>
    <w:p w14:paraId="2CC56939" w14:textId="77777777" w:rsidR="00F3055B" w:rsidRPr="00541947" w:rsidRDefault="00F3055B" w:rsidP="00F3055B">
      <w:pPr>
        <w:pStyle w:val="Heading4"/>
      </w:pPr>
      <w:r>
        <w:t>The surveillance literature base is not easily classifiable – it spans dozens of huge research areas that each contain several topics</w:t>
      </w:r>
    </w:p>
    <w:p w14:paraId="2C628427" w14:textId="77777777" w:rsidR="00F3055B" w:rsidRPr="00B915D8" w:rsidRDefault="00F3055B" w:rsidP="00F3055B">
      <w:r>
        <w:t xml:space="preserve">Gary </w:t>
      </w:r>
      <w:r w:rsidRPr="00DD0332">
        <w:rPr>
          <w:rStyle w:val="Style13ptBold"/>
        </w:rPr>
        <w:t>Marx</w:t>
      </w:r>
      <w:r>
        <w:t xml:space="preserve"> (Professor Emeritus from M.I.T. He has worked in the areas of race and ethnicity, collective behavior and social movements, law and society and surveillance studies, received the Distinguished Scholar Award from its section on Crime, Law and Deviance, the Silver Gavel Award from the American Bar Association, the Bruce C. Smith Award for research achievement, the W.E.B. Dubois medal, and the Lifetime Achievement Award from the Society for the Study of Social Problems, Ph.D. from the University of California at Berkeley) </w:t>
      </w:r>
      <w:r w:rsidRPr="00B915D8">
        <w:rPr>
          <w:rStyle w:val="Style13ptBold"/>
        </w:rPr>
        <w:t>and</w:t>
      </w:r>
      <w:r w:rsidRPr="00B915D8">
        <w:t xml:space="preserve"> Glenn W. </w:t>
      </w:r>
      <w:proofErr w:type="spellStart"/>
      <w:r w:rsidRPr="00B915D8">
        <w:rPr>
          <w:rStyle w:val="Style13ptBold"/>
        </w:rPr>
        <w:t>Muschert</w:t>
      </w:r>
      <w:proofErr w:type="spellEnd"/>
      <w:r>
        <w:t xml:space="preserve"> (</w:t>
      </w:r>
      <w:r w:rsidRPr="00B915D8">
        <w:t>Miami University, Department of Sociology and Gerontology</w:t>
      </w:r>
      <w:r>
        <w:t xml:space="preserve">) </w:t>
      </w:r>
      <w:r w:rsidRPr="00B915D8">
        <w:rPr>
          <w:rStyle w:val="Style13ptBold"/>
        </w:rPr>
        <w:t>2007</w:t>
      </w:r>
      <w:r>
        <w:t xml:space="preserve"> “Personal Information, Borders, and the New Surveillance Studies” http://web.mit.edu/gtmarx/www/anrev.html</w:t>
      </w:r>
    </w:p>
    <w:p w14:paraId="5A749AD7" w14:textId="77777777" w:rsidR="00F3055B" w:rsidRDefault="00F3055B" w:rsidP="00F3055B">
      <w:r w:rsidRPr="00E72C0A">
        <w:rPr>
          <w:rStyle w:val="StyleUnderline"/>
        </w:rPr>
        <w:lastRenderedPageBreak/>
        <w:t>There is no commonly held view of how to classify this research. One broad approach involves the discipline of the researcher. Among the most commonly represented fields: law, sociology, criminology, communications, cultural studies, science and technology studies, geography, planning, political science/international relations, psychology, history, economics, organization and management studies, business and philosophy.</w:t>
      </w:r>
      <w:r>
        <w:rPr>
          <w:rStyle w:val="StyleUnderline"/>
        </w:rPr>
        <w:t xml:space="preserve"> </w:t>
      </w:r>
      <w:r w:rsidRPr="00E72C0A">
        <w:rPr>
          <w:rStyle w:val="StyleUnderline"/>
        </w:rPr>
        <w:t>Perhaps the largest single category of "surveillance research" involves public health eff</w:t>
      </w:r>
      <w:r w:rsidRPr="00B915D8">
        <w:rPr>
          <w:rStyle w:val="StyleUnderline"/>
        </w:rPr>
        <w:t>orts. While much of this is biologically focused, there are also social and legal elements involving the spread of disease and control efforts mandating testing and quarantine.</w:t>
      </w:r>
      <w:r w:rsidRPr="00E72C0A">
        <w:t xml:space="preserve"> Foucault in a number of places wrote about control efforts with respect to the plague and other forms of illness (Elden 2003).</w:t>
      </w:r>
      <w:r>
        <w:t xml:space="preserve"> </w:t>
      </w:r>
      <w:r w:rsidRPr="00B915D8">
        <w:rPr>
          <w:rStyle w:val="StyleUnderline"/>
        </w:rPr>
        <w:t xml:space="preserve">For law the emphasis is on constitutional, legislative and regulatory questions. </w:t>
      </w:r>
      <w:r w:rsidRPr="00E72C0A">
        <w:t>A sampling of the voluminous literature with social science implications: (</w:t>
      </w:r>
      <w:proofErr w:type="spellStart"/>
      <w:r w:rsidRPr="00E72C0A">
        <w:t>Froomkin</w:t>
      </w:r>
      <w:proofErr w:type="spellEnd"/>
      <w:r w:rsidRPr="00E72C0A">
        <w:t xml:space="preserve"> 2000, Sharpe 2000, </w:t>
      </w:r>
      <w:proofErr w:type="spellStart"/>
      <w:r w:rsidRPr="00E72C0A">
        <w:t>Slobogin</w:t>
      </w:r>
      <w:proofErr w:type="spellEnd"/>
      <w:r w:rsidRPr="00E72C0A">
        <w:t xml:space="preserve"> 2002, </w:t>
      </w:r>
      <w:proofErr w:type="spellStart"/>
      <w:r w:rsidRPr="00E72C0A">
        <w:t>Turkington</w:t>
      </w:r>
      <w:proofErr w:type="spellEnd"/>
      <w:r w:rsidRPr="00E72C0A">
        <w:t xml:space="preserve"> and Allen 2002, Solove et al. 2006, </w:t>
      </w:r>
      <w:proofErr w:type="spellStart"/>
      <w:r w:rsidRPr="00E72C0A">
        <w:t>Bharucha</w:t>
      </w:r>
      <w:proofErr w:type="spellEnd"/>
      <w:r w:rsidRPr="00E72C0A">
        <w:t xml:space="preserve"> et al. 2006, Harcourt 2007, </w:t>
      </w:r>
      <w:proofErr w:type="spellStart"/>
      <w:r w:rsidRPr="00E72C0A">
        <w:t>Mair</w:t>
      </w:r>
      <w:proofErr w:type="spellEnd"/>
      <w:r w:rsidRPr="00E72C0A">
        <w:t xml:space="preserve"> 2006). With respect to the privacy component, this work stands on foundations suggested by Warren and Brandeis (1890), Dash, Schwartz, and Knowlton (1959), Prosser (1960), Westin (1967), Fried (1968), Miller (1971), </w:t>
      </w:r>
      <w:proofErr w:type="spellStart"/>
      <w:r w:rsidRPr="00E72C0A">
        <w:t>Bloustein</w:t>
      </w:r>
      <w:proofErr w:type="spellEnd"/>
      <w:r w:rsidRPr="00E72C0A">
        <w:t xml:space="preserve"> (1979), and </w:t>
      </w:r>
      <w:proofErr w:type="spellStart"/>
      <w:r w:rsidRPr="00E72C0A">
        <w:t>Gavison</w:t>
      </w:r>
      <w:proofErr w:type="spellEnd"/>
      <w:r w:rsidRPr="00E72C0A">
        <w:t xml:space="preserve"> (1980).</w:t>
      </w:r>
      <w:r>
        <w:t xml:space="preserve"> </w:t>
      </w:r>
      <w:r w:rsidRPr="00E72C0A">
        <w:t xml:space="preserve">Illustrative books in a sociological tradition with respect to historical developments and change include: Rule (1974), Cohen (1985), </w:t>
      </w:r>
      <w:proofErr w:type="spellStart"/>
      <w:r w:rsidRPr="00E72C0A">
        <w:t>Beninger</w:t>
      </w:r>
      <w:proofErr w:type="spellEnd"/>
      <w:r w:rsidRPr="00E72C0A">
        <w:t xml:space="preserve"> (1986), </w:t>
      </w:r>
      <w:proofErr w:type="spellStart"/>
      <w:r w:rsidRPr="00E72C0A">
        <w:t>Dandeker</w:t>
      </w:r>
      <w:proofErr w:type="spellEnd"/>
      <w:r w:rsidRPr="00E72C0A">
        <w:t xml:space="preserve"> (1990), Giddens (1990), Bauman (1992), Nock (1993), Lyon (1994), </w:t>
      </w:r>
      <w:proofErr w:type="spellStart"/>
      <w:r w:rsidRPr="00E72C0A">
        <w:t>Bogard</w:t>
      </w:r>
      <w:proofErr w:type="spellEnd"/>
      <w:r w:rsidRPr="00E72C0A">
        <w:t xml:space="preserve"> (1996), Ericson and Haggerty (1997), </w:t>
      </w:r>
      <w:proofErr w:type="spellStart"/>
      <w:r w:rsidRPr="00E72C0A">
        <w:t>Brin</w:t>
      </w:r>
      <w:proofErr w:type="spellEnd"/>
      <w:r w:rsidRPr="00E72C0A">
        <w:t xml:space="preserve"> (1998), </w:t>
      </w:r>
      <w:proofErr w:type="spellStart"/>
      <w:r w:rsidRPr="00E72C0A">
        <w:t>Glassner</w:t>
      </w:r>
      <w:proofErr w:type="spellEnd"/>
      <w:r w:rsidRPr="00E72C0A">
        <w:t xml:space="preserve"> (1999), Staples (2000), and Garland (2001). Classic studies such as </w:t>
      </w:r>
      <w:proofErr w:type="spellStart"/>
      <w:r w:rsidRPr="00E72C0A">
        <w:t>Ellul</w:t>
      </w:r>
      <w:proofErr w:type="spellEnd"/>
      <w:r w:rsidRPr="00E72C0A">
        <w:t xml:space="preserve"> (1964) and Mumford (1934) help ground the role of technology in society and society in technology.</w:t>
      </w:r>
      <w:r>
        <w:t xml:space="preserve"> </w:t>
      </w:r>
      <w:r w:rsidRPr="00E72C0A">
        <w:t xml:space="preserve">Central topics for economics are the implications of information asymmetry for markets, new kinds of intellectual property and regulation (Stigler 1980, Noam 1997, </w:t>
      </w:r>
      <w:proofErr w:type="spellStart"/>
      <w:r w:rsidRPr="00E72C0A">
        <w:t>Hermalin</w:t>
      </w:r>
      <w:proofErr w:type="spellEnd"/>
      <w:r w:rsidRPr="00E72C0A">
        <w:t xml:space="preserve"> and Katz 2004). For geography new virtual space issues are prominent as well as new means of tracking and displaying data (Holmes 2001, Graham and Marvin 1996, Curry 1997, and </w:t>
      </w:r>
      <w:proofErr w:type="spellStart"/>
      <w:r w:rsidRPr="00E72C0A">
        <w:t>Monmonier</w:t>
      </w:r>
      <w:proofErr w:type="spellEnd"/>
      <w:r w:rsidRPr="00E72C0A">
        <w:t xml:space="preserve"> 2004).</w:t>
      </w:r>
      <w:r>
        <w:t xml:space="preserve"> </w:t>
      </w:r>
      <w:r w:rsidRPr="00E72C0A">
        <w:t>In communications studies, researchers often focus on the increasingly mass mediated nature of social interactions and the meanings of this cultural shift (e.g., Loader &amp; Dutton 2005), the asymmetrical nature of much supposedly interactive communications technology (</w:t>
      </w:r>
      <w:proofErr w:type="spellStart"/>
      <w:r w:rsidRPr="00E72C0A">
        <w:t>Andrejevic</w:t>
      </w:r>
      <w:proofErr w:type="spellEnd"/>
      <w:r w:rsidRPr="00E72C0A">
        <w:t>, forthcoming), the cultural construction and marketing of fear and risk with surveillance offered as the solution (</w:t>
      </w:r>
      <w:proofErr w:type="spellStart"/>
      <w:r w:rsidRPr="00E72C0A">
        <w:t>Altheide</w:t>
      </w:r>
      <w:proofErr w:type="spellEnd"/>
      <w:r w:rsidRPr="00E72C0A">
        <w:t xml:space="preserve"> 2006). The increase in the use of media-related techniques in policing practices, such as phone taps and data mining has also been a focus in communications research (e.g., </w:t>
      </w:r>
      <w:proofErr w:type="spellStart"/>
      <w:r w:rsidRPr="00E72C0A">
        <w:t>Fitsinakis</w:t>
      </w:r>
      <w:proofErr w:type="spellEnd"/>
      <w:r w:rsidRPr="00E72C0A">
        <w:t xml:space="preserve"> 2003; Wise 2004).</w:t>
      </w:r>
      <w:r>
        <w:t xml:space="preserve"> </w:t>
      </w:r>
      <w:r w:rsidRPr="00E72C0A">
        <w:t xml:space="preserve">Studies can be classified according to their level of attention to the presumed dystopic dangers or utopic promises of the technology and whether, when a problem is identified, it involves using or failing to use the technology. In the background here is literary work such as by Anthony Burgess, Aldous Huxley, Thomas More, George Orwell, and Yevgeny </w:t>
      </w:r>
      <w:proofErr w:type="spellStart"/>
      <w:r w:rsidRPr="00E72C0A">
        <w:t>Zamyatin</w:t>
      </w:r>
      <w:proofErr w:type="spellEnd"/>
      <w:r w:rsidRPr="00E72C0A">
        <w:t xml:space="preserve">. Engineers, computer scientists, and business scholars are more likely to reflect optimism (e.g., </w:t>
      </w:r>
      <w:proofErr w:type="spellStart"/>
      <w:r w:rsidRPr="00E72C0A">
        <w:t>Rushkoff</w:t>
      </w:r>
      <w:proofErr w:type="spellEnd"/>
      <w:r w:rsidRPr="00E72C0A">
        <w:t xml:space="preserve"> 1999; Negroponte 1995; De </w:t>
      </w:r>
      <w:proofErr w:type="spellStart"/>
      <w:r w:rsidRPr="00E72C0A">
        <w:t>Kerckhove</w:t>
      </w:r>
      <w:proofErr w:type="spellEnd"/>
      <w:r w:rsidRPr="00E72C0A">
        <w:t>, 1997; Mitchell 2003), while social scientists and artists, pessimism.</w:t>
      </w:r>
      <w:r>
        <w:t xml:space="preserve"> </w:t>
      </w:r>
      <w:r w:rsidRPr="00B915D8">
        <w:rPr>
          <w:rStyle w:val="StyleUnderline"/>
        </w:rPr>
        <w:t>Inquiries can also be organized according to their substantive topics. A frequently studied topic is individual privacy</w:t>
      </w:r>
      <w:r w:rsidRPr="00E72C0A">
        <w:t xml:space="preserve"> (Bok 1978 &amp; 1982; </w:t>
      </w:r>
      <w:proofErr w:type="spellStart"/>
      <w:r w:rsidRPr="00E72C0A">
        <w:t>Schoenman</w:t>
      </w:r>
      <w:proofErr w:type="spellEnd"/>
      <w:r w:rsidRPr="00E72C0A">
        <w:t xml:space="preserve"> 1984; </w:t>
      </w:r>
      <w:proofErr w:type="spellStart"/>
      <w:r w:rsidRPr="00E72C0A">
        <w:t>Barendt</w:t>
      </w:r>
      <w:proofErr w:type="spellEnd"/>
      <w:r w:rsidRPr="00E72C0A">
        <w:t xml:space="preserve"> 2001; </w:t>
      </w:r>
      <w:proofErr w:type="spellStart"/>
      <w:r w:rsidRPr="00E72C0A">
        <w:t>Nissenbaum</w:t>
      </w:r>
      <w:proofErr w:type="spellEnd"/>
      <w:r w:rsidRPr="00E72C0A">
        <w:t xml:space="preserve"> 2004; </w:t>
      </w:r>
      <w:proofErr w:type="spellStart"/>
      <w:r w:rsidRPr="00E72C0A">
        <w:t>Nissenbaum</w:t>
      </w:r>
      <w:proofErr w:type="spellEnd"/>
      <w:r w:rsidRPr="00E72C0A">
        <w:t xml:space="preserve"> &amp; Price 2004). </w:t>
      </w:r>
      <w:r w:rsidRPr="00B915D8">
        <w:rPr>
          <w:rStyle w:val="StyleUnderline"/>
        </w:rPr>
        <w:t xml:space="preserve">But as the social fallout from unrestrained computerization has become clearer, studies considering implications for social stratification, consumption, discrimination, democracy, citizenship, identity, representation, and society more broadly have appeared </w:t>
      </w:r>
      <w:r w:rsidRPr="00E72C0A">
        <w:t xml:space="preserve">(Gandy 1993, </w:t>
      </w:r>
      <w:proofErr w:type="spellStart"/>
      <w:r w:rsidRPr="00E72C0A">
        <w:t>Agre</w:t>
      </w:r>
      <w:proofErr w:type="spellEnd"/>
      <w:r w:rsidRPr="00E72C0A">
        <w:t xml:space="preserve"> and Rotenberg 1997, </w:t>
      </w:r>
      <w:proofErr w:type="spellStart"/>
      <w:r w:rsidRPr="00E72C0A">
        <w:t>Gilliom</w:t>
      </w:r>
      <w:proofErr w:type="spellEnd"/>
      <w:r w:rsidRPr="00E72C0A">
        <w:t xml:space="preserve"> 2001, Lyon 2003b, Regan 1995, Alpert 2003, Monahan 2006, Phillips 2006). Research can be categorized based on particular techniques such as biometrics (</w:t>
      </w:r>
      <w:proofErr w:type="spellStart"/>
      <w:r w:rsidRPr="00E72C0A">
        <w:t>Nelkin</w:t>
      </w:r>
      <w:proofErr w:type="spellEnd"/>
      <w:r w:rsidRPr="00E72C0A">
        <w:t xml:space="preserve"> and </w:t>
      </w:r>
      <w:proofErr w:type="spellStart"/>
      <w:r w:rsidRPr="00E72C0A">
        <w:t>Tancredi</w:t>
      </w:r>
      <w:proofErr w:type="spellEnd"/>
      <w:r w:rsidRPr="00E72C0A">
        <w:t xml:space="preserve"> 1994), RFID chips (</w:t>
      </w:r>
      <w:proofErr w:type="spellStart"/>
      <w:r w:rsidRPr="00E72C0A">
        <w:t>Garfinkle</w:t>
      </w:r>
      <w:proofErr w:type="spellEnd"/>
      <w:r w:rsidRPr="00E72C0A">
        <w:t xml:space="preserve"> 2000) or cultural expression in art, film, drama, music, and landscape architecture (Marx 1996; </w:t>
      </w:r>
      <w:proofErr w:type="spellStart"/>
      <w:r w:rsidRPr="00E72C0A">
        <w:t>Groombridge</w:t>
      </w:r>
      <w:proofErr w:type="spellEnd"/>
      <w:r w:rsidRPr="00E72C0A">
        <w:t xml:space="preserve"> 2002; </w:t>
      </w:r>
      <w:proofErr w:type="spellStart"/>
      <w:r w:rsidRPr="00E72C0A">
        <w:t>Pecora</w:t>
      </w:r>
      <w:proofErr w:type="spellEnd"/>
      <w:r w:rsidRPr="00E72C0A">
        <w:t xml:space="preserve"> 2002; McGrath 2003; Gold &amp; </w:t>
      </w:r>
      <w:proofErr w:type="spellStart"/>
      <w:r w:rsidRPr="00E72C0A">
        <w:t>Revill</w:t>
      </w:r>
      <w:proofErr w:type="spellEnd"/>
      <w:r w:rsidRPr="00E72C0A">
        <w:t xml:space="preserve"> 2003).</w:t>
      </w:r>
      <w:r>
        <w:t xml:space="preserve"> </w:t>
      </w:r>
      <w:r w:rsidRPr="00B915D8">
        <w:rPr>
          <w:rStyle w:val="StyleUnderline"/>
        </w:rPr>
        <w:t>The field can also be organized around institutional areas beyond public health such as work</w:t>
      </w:r>
      <w:r w:rsidRPr="00E72C0A">
        <w:t xml:space="preserve"> (Sewell and Wilkinson 1992; </w:t>
      </w:r>
      <w:proofErr w:type="spellStart"/>
      <w:r w:rsidRPr="00E72C0A">
        <w:t>Jermier</w:t>
      </w:r>
      <w:proofErr w:type="spellEnd"/>
      <w:r w:rsidRPr="00E72C0A">
        <w:t xml:space="preserve"> 1998; Maxwell 2005; </w:t>
      </w:r>
      <w:proofErr w:type="spellStart"/>
      <w:r w:rsidRPr="00E72C0A">
        <w:t>Weckert</w:t>
      </w:r>
      <w:proofErr w:type="spellEnd"/>
      <w:r w:rsidRPr="00E72C0A">
        <w:t xml:space="preserve"> 2005), </w:t>
      </w:r>
      <w:r w:rsidRPr="00B915D8">
        <w:rPr>
          <w:rStyle w:val="StyleUnderline"/>
        </w:rPr>
        <w:t>consumption</w:t>
      </w:r>
      <w:r w:rsidRPr="00E72C0A">
        <w:t xml:space="preserve"> (Gandy </w:t>
      </w:r>
      <w:r w:rsidRPr="00E72C0A">
        <w:lastRenderedPageBreak/>
        <w:t xml:space="preserve">1993; Lace 2005), </w:t>
      </w:r>
      <w:r w:rsidRPr="00B915D8">
        <w:rPr>
          <w:rStyle w:val="StyleUnderline"/>
        </w:rPr>
        <w:t>criminal justice</w:t>
      </w:r>
      <w:r w:rsidRPr="00E72C0A">
        <w:t xml:space="preserve"> (</w:t>
      </w:r>
      <w:proofErr w:type="spellStart"/>
      <w:r w:rsidRPr="00E72C0A">
        <w:t>Brodeur</w:t>
      </w:r>
      <w:proofErr w:type="spellEnd"/>
      <w:r w:rsidRPr="00E72C0A">
        <w:t xml:space="preserve"> &amp; Leman-</w:t>
      </w:r>
      <w:proofErr w:type="spellStart"/>
      <w:r w:rsidRPr="00E72C0A">
        <w:t>Langlois</w:t>
      </w:r>
      <w:proofErr w:type="spellEnd"/>
      <w:r w:rsidRPr="00E72C0A">
        <w:t xml:space="preserve"> 2006; Elden 2003; </w:t>
      </w:r>
      <w:proofErr w:type="spellStart"/>
      <w:r w:rsidRPr="00E72C0A">
        <w:t>Goold</w:t>
      </w:r>
      <w:proofErr w:type="spellEnd"/>
      <w:r w:rsidRPr="00E72C0A">
        <w:t xml:space="preserve"> 2004), </w:t>
      </w:r>
      <w:r w:rsidRPr="00B915D8">
        <w:rPr>
          <w:rStyle w:val="StyleUnderline"/>
        </w:rPr>
        <w:t>libraries</w:t>
      </w:r>
      <w:r w:rsidRPr="00E72C0A">
        <w:t xml:space="preserve"> (</w:t>
      </w:r>
      <w:proofErr w:type="spellStart"/>
      <w:r w:rsidRPr="00E72C0A">
        <w:t>Minow</w:t>
      </w:r>
      <w:proofErr w:type="spellEnd"/>
      <w:r w:rsidRPr="00E72C0A">
        <w:t xml:space="preserve"> &amp; Lipinski 2003), </w:t>
      </w:r>
      <w:r w:rsidRPr="00B915D8">
        <w:rPr>
          <w:rStyle w:val="StyleUnderline"/>
        </w:rPr>
        <w:t>military</w:t>
      </w:r>
      <w:r w:rsidRPr="00E72C0A">
        <w:t xml:space="preserve"> (Donahue 2006; Haggerty &amp; </w:t>
      </w:r>
      <w:proofErr w:type="spellStart"/>
      <w:r w:rsidRPr="00E72C0A">
        <w:t>Gaszo</w:t>
      </w:r>
      <w:proofErr w:type="spellEnd"/>
      <w:r w:rsidRPr="00E72C0A">
        <w:t xml:space="preserve"> 2005), </w:t>
      </w:r>
      <w:r w:rsidRPr="00B915D8">
        <w:rPr>
          <w:rStyle w:val="StyleUnderline"/>
        </w:rPr>
        <w:t>education</w:t>
      </w:r>
      <w:r w:rsidRPr="00E72C0A">
        <w:t xml:space="preserve"> (Webb et al. 2004), </w:t>
      </w:r>
      <w:r w:rsidRPr="00B915D8">
        <w:rPr>
          <w:rStyle w:val="StyleUnderline"/>
        </w:rPr>
        <w:t>health</w:t>
      </w:r>
      <w:r w:rsidRPr="00E72C0A">
        <w:t xml:space="preserve"> (</w:t>
      </w:r>
      <w:proofErr w:type="spellStart"/>
      <w:r w:rsidRPr="00E72C0A">
        <w:t>Nelkin</w:t>
      </w:r>
      <w:proofErr w:type="spellEnd"/>
      <w:r w:rsidRPr="00E72C0A">
        <w:t xml:space="preserve"> &amp; </w:t>
      </w:r>
      <w:proofErr w:type="spellStart"/>
      <w:r w:rsidRPr="00E72C0A">
        <w:t>Tancredi</w:t>
      </w:r>
      <w:proofErr w:type="spellEnd"/>
      <w:r w:rsidRPr="00E72C0A">
        <w:t xml:space="preserve"> 1994; Ghosh 2005), spatial design (Curry 1997; </w:t>
      </w:r>
      <w:proofErr w:type="spellStart"/>
      <w:r w:rsidRPr="00E72C0A">
        <w:t>Flusty</w:t>
      </w:r>
      <w:proofErr w:type="spellEnd"/>
      <w:r w:rsidRPr="00E72C0A">
        <w:t xml:space="preserve"> 2001; </w:t>
      </w:r>
      <w:proofErr w:type="spellStart"/>
      <w:r w:rsidRPr="00E72C0A">
        <w:t>Monmonier</w:t>
      </w:r>
      <w:proofErr w:type="spellEnd"/>
      <w:r w:rsidRPr="00E72C0A">
        <w:t xml:space="preserve"> 2004) </w:t>
      </w:r>
      <w:r w:rsidRPr="00B915D8">
        <w:rPr>
          <w:rStyle w:val="StyleUnderline"/>
        </w:rPr>
        <w:t>and domestic and international security</w:t>
      </w:r>
      <w:r w:rsidRPr="00E72C0A">
        <w:t xml:space="preserve"> (Della Porta 1998, Cunningham 2004, </w:t>
      </w:r>
      <w:proofErr w:type="spellStart"/>
      <w:r w:rsidRPr="00E72C0A">
        <w:t>Varon</w:t>
      </w:r>
      <w:proofErr w:type="spellEnd"/>
      <w:r w:rsidRPr="00E72C0A">
        <w:t xml:space="preserve"> 2004, Davenport et al. 2005, </w:t>
      </w:r>
      <w:proofErr w:type="spellStart"/>
      <w:r w:rsidRPr="00E72C0A">
        <w:t>Boykoff</w:t>
      </w:r>
      <w:proofErr w:type="spellEnd"/>
      <w:r w:rsidRPr="00E72C0A">
        <w:t xml:space="preserve"> 2006, </w:t>
      </w:r>
      <w:proofErr w:type="spellStart"/>
      <w:r w:rsidRPr="00E72C0A">
        <w:t>Bigo</w:t>
      </w:r>
      <w:proofErr w:type="spellEnd"/>
      <w:r w:rsidRPr="00E72C0A">
        <w:t xml:space="preserve"> 2006; Cate 2004; Lyon 2003a; Monahan 2006). </w:t>
      </w:r>
      <w:r w:rsidRPr="00B915D8">
        <w:rPr>
          <w:rStyle w:val="StyleUnderline"/>
        </w:rPr>
        <w:t>There is also work on particular subgroups such as children</w:t>
      </w:r>
      <w:r w:rsidRPr="00E72C0A">
        <w:t xml:space="preserve"> (</w:t>
      </w:r>
      <w:proofErr w:type="spellStart"/>
      <w:r w:rsidRPr="00E72C0A">
        <w:t>Penna</w:t>
      </w:r>
      <w:proofErr w:type="spellEnd"/>
      <w:r w:rsidRPr="00E72C0A">
        <w:t xml:space="preserve"> 2005; </w:t>
      </w:r>
      <w:proofErr w:type="spellStart"/>
      <w:r w:rsidRPr="00E72C0A">
        <w:t>Mirabal</w:t>
      </w:r>
      <w:proofErr w:type="spellEnd"/>
      <w:r w:rsidRPr="00E72C0A">
        <w:t xml:space="preserve"> 2006),</w:t>
      </w:r>
      <w:r w:rsidRPr="00B915D8">
        <w:rPr>
          <w:rStyle w:val="StyleUnderline"/>
        </w:rPr>
        <w:t xml:space="preserve"> the elderly (</w:t>
      </w:r>
      <w:r w:rsidRPr="00E72C0A">
        <w:t xml:space="preserve">Kinney et al. 2003; Kinney &amp; Kart 2006), </w:t>
      </w:r>
      <w:r w:rsidRPr="00B915D8">
        <w:rPr>
          <w:rStyle w:val="StyleUnderline"/>
        </w:rPr>
        <w:t>and the ill</w:t>
      </w:r>
      <w:r w:rsidRPr="00E72C0A">
        <w:t xml:space="preserve"> (Timmermans &amp; Gabe 2002; Stephens 2005). The primary goal of the scholar can be considered. Is it to advance basic knowledge (and then to document, explain or both), evaluate impacts, or to analyze legal and regulatory issues for public policy purposes? Such research contrasts with the generally descriptive, non-analytic work of most journalists (e.g., Davis 1990, Sykes 1999, </w:t>
      </w:r>
      <w:proofErr w:type="spellStart"/>
      <w:r w:rsidRPr="00E72C0A">
        <w:t>O'Harrow</w:t>
      </w:r>
      <w:proofErr w:type="spellEnd"/>
      <w:r w:rsidRPr="00E72C0A">
        <w:t xml:space="preserve"> 2005, </w:t>
      </w:r>
      <w:proofErr w:type="spellStart"/>
      <w:r w:rsidRPr="00E72C0A">
        <w:t>Garfinkle</w:t>
      </w:r>
      <w:proofErr w:type="spellEnd"/>
      <w:r w:rsidRPr="00E72C0A">
        <w:t xml:space="preserve"> 2000, </w:t>
      </w:r>
      <w:proofErr w:type="spellStart"/>
      <w:proofErr w:type="gramStart"/>
      <w:r w:rsidRPr="00E72C0A">
        <w:t>Parenti</w:t>
      </w:r>
      <w:proofErr w:type="spellEnd"/>
      <w:proofErr w:type="gramEnd"/>
      <w:r w:rsidRPr="00E72C0A">
        <w:t xml:space="preserve"> 2003). Within the basic research category we can often separate conceptual and theoretical efforts from those that involve systematic (or unsystematic) empirical research. Much of the empirical research is of the case study variety, relying on observation, interviews and the analysis of documents (</w:t>
      </w:r>
      <w:proofErr w:type="spellStart"/>
      <w:r w:rsidRPr="00E72C0A">
        <w:t>McCahill</w:t>
      </w:r>
      <w:proofErr w:type="spellEnd"/>
      <w:r w:rsidRPr="00E72C0A">
        <w:t xml:space="preserve"> 2002, </w:t>
      </w:r>
      <w:proofErr w:type="spellStart"/>
      <w:r w:rsidRPr="00E72C0A">
        <w:t>Tunnell</w:t>
      </w:r>
      <w:proofErr w:type="spellEnd"/>
      <w:r w:rsidRPr="00E72C0A">
        <w:t xml:space="preserve"> 2004, </w:t>
      </w:r>
      <w:proofErr w:type="spellStart"/>
      <w:r w:rsidRPr="00E72C0A">
        <w:t>Gilliom</w:t>
      </w:r>
      <w:proofErr w:type="spellEnd"/>
      <w:r w:rsidRPr="00E72C0A">
        <w:t xml:space="preserve"> 1994 &amp; 2001). There is also a small quantitative evaluation literature on Closed Circuit Television [CCTV] use (particularly in the UK - e.g., Norris et al 1998; </w:t>
      </w:r>
      <w:proofErr w:type="spellStart"/>
      <w:r w:rsidRPr="00E72C0A">
        <w:t>Newburn</w:t>
      </w:r>
      <w:proofErr w:type="spellEnd"/>
      <w:r w:rsidRPr="00E72C0A">
        <w:t xml:space="preserve"> and Hayman 2002; </w:t>
      </w:r>
      <w:proofErr w:type="spellStart"/>
      <w:r w:rsidRPr="00E72C0A">
        <w:t>Goold</w:t>
      </w:r>
      <w:proofErr w:type="spellEnd"/>
      <w:r w:rsidRPr="00E72C0A">
        <w:t xml:space="preserve"> 2004; Hempel and </w:t>
      </w:r>
      <w:proofErr w:type="spellStart"/>
      <w:r w:rsidRPr="00E72C0A">
        <w:t>Töpfer</w:t>
      </w:r>
      <w:proofErr w:type="spellEnd"/>
      <w:r w:rsidRPr="00E72C0A">
        <w:t xml:space="preserve"> 2004; Welsh and Farrington 2004). However, relative to the ubiquity of, and vast expenditures on, CCTV there has been very little evaluation, particularly in the United States. The same holds for the paucity of independent studies of the impact of drug testing.</w:t>
      </w:r>
      <w:r>
        <w:t xml:space="preserve"> </w:t>
      </w:r>
      <w:r w:rsidRPr="00E72C0A">
        <w:t xml:space="preserve">Ball and Haggerty (2005) edited a volume considering some methodological issues unique to a field that is often reliant on data from the shadows. These may vary depending on the kind of society studied. Contrast the conditions for </w:t>
      </w:r>
      <w:proofErr w:type="spellStart"/>
      <w:r w:rsidRPr="00E72C0A">
        <w:t>Samatras</w:t>
      </w:r>
      <w:proofErr w:type="spellEnd"/>
      <w:r w:rsidRPr="00E72C0A">
        <w:t xml:space="preserve"> (2004) research in Greece, with its legacy of authoritarian surveillance, with that in the United States or Britain. Observing the watchers and the watched can be an inherently political act and continual skepticism is required with respect to the meaning of the data.</w:t>
      </w:r>
      <w:r>
        <w:t xml:space="preserve"> </w:t>
      </w:r>
      <w:r w:rsidRPr="00B915D8">
        <w:rPr>
          <w:rStyle w:val="StyleUnderline"/>
        </w:rPr>
        <w:t xml:space="preserve">With respect to more theoretical, or at least conceptual, efforts the field has offered an abundance of similar concepts that seek to label the essence and/or account for the arrival of the new surveillance. </w:t>
      </w:r>
      <w:r w:rsidRPr="00E72C0A">
        <w:t>Much of this work is in essay form and broadly in the tradition of Bentham and Foucault, as well as Taylor, Weber, Durkheim Nietzsche, Marx, Hobbes and Machiavelli.</w:t>
      </w:r>
      <w:r>
        <w:t xml:space="preserve"> </w:t>
      </w:r>
      <w:r w:rsidRPr="00E72C0A">
        <w:t>C. Surveying the Needs of the Field</w:t>
      </w:r>
      <w:r>
        <w:t xml:space="preserve"> </w:t>
      </w:r>
      <w:r w:rsidRPr="00B915D8">
        <w:rPr>
          <w:rStyle w:val="StyleUnderline"/>
        </w:rPr>
        <w:t>Most surveillance essays illustrate their claims by reference to historical examples, newsworthy events and secondary empirical data. In an effort to be inclusive they generally sweep across technologies and contexts in offering macro-theoretical accounts. There is generally a failure to deal with variation or to indicate just what it is that is being explained beyond an implicit contrast between the earlier and new forms. In most cases we are offered little guidance with respect to how the ideas might be assessed or contrasted with alternative approaches. There is need for more operationalized approaches which permit finer-grained contrasts and seek to explain diverse organizational and institutional settings, goals, technologies and varied national and cross cultural responses</w:t>
      </w:r>
      <w:r w:rsidRPr="00E72C0A">
        <w:t>. As well we need to go beyond static structural approaches to studies of process, interaction, implementation, and diffusion and (sometimes) contraction in the careers of surveillance activities.</w:t>
      </w:r>
    </w:p>
    <w:p w14:paraId="46651FAB" w14:textId="77777777" w:rsidR="00F3055B" w:rsidRDefault="00F3055B" w:rsidP="00F3055B">
      <w:pPr>
        <w:pStyle w:val="Heading4"/>
      </w:pPr>
      <w:r>
        <w:t>We control uniqueness – surveillance studies is rapidly expanding – publications are multiplying – creating some organizational limit is good</w:t>
      </w:r>
    </w:p>
    <w:p w14:paraId="307CBCBD" w14:textId="77777777" w:rsidR="00F3055B" w:rsidRDefault="00F3055B" w:rsidP="00F3055B">
      <w:r>
        <w:t xml:space="preserve">Gary </w:t>
      </w:r>
      <w:r w:rsidRPr="00B915D8">
        <w:rPr>
          <w:rStyle w:val="Style13ptBold"/>
        </w:rPr>
        <w:t>Marx</w:t>
      </w:r>
      <w:r>
        <w:t xml:space="preserve"> (Professor Emeritus from M.I.T. He has worked in the areas of race and ethnicity, collective behavior and social movements, law and society and surveillance studies, received the Distinguished Scholar Award from its section on Crime, Law and Deviance, the Silver Gavel Award from the American Bar Association, the Bruce C. Smith Award for research achievement, the W.E.B. Dubois medal, and the </w:t>
      </w:r>
      <w:r>
        <w:lastRenderedPageBreak/>
        <w:t xml:space="preserve">Lifetime Achievement Award from the Society for the Study of Social Problems, Ph.D. from the University of California at Berkeley) and Glenn W. </w:t>
      </w:r>
      <w:proofErr w:type="spellStart"/>
      <w:r>
        <w:t>Muschert</w:t>
      </w:r>
      <w:proofErr w:type="spellEnd"/>
      <w:r>
        <w:t xml:space="preserve"> (Miami University, Department of Sociology and Gerontology) March </w:t>
      </w:r>
      <w:r w:rsidRPr="00B915D8">
        <w:rPr>
          <w:rStyle w:val="Style13ptBold"/>
        </w:rPr>
        <w:t>2007</w:t>
      </w:r>
      <w:r>
        <w:t xml:space="preserve"> “Desperately Seeking Surveillance Studies: Players in Search of a Field” </w:t>
      </w:r>
      <w:hyperlink r:id="rId26" w:history="1">
        <w:r w:rsidRPr="00276C39">
          <w:rPr>
            <w:rStyle w:val="Hyperlink"/>
          </w:rPr>
          <w:t>http://web.mit.edu/gtmarx/www/seekingstudies.html</w:t>
        </w:r>
      </w:hyperlink>
    </w:p>
    <w:p w14:paraId="3C615B6D" w14:textId="77777777" w:rsidR="00F3055B" w:rsidRDefault="00F3055B" w:rsidP="00F3055B">
      <w:r w:rsidRPr="006C3EE6">
        <w:rPr>
          <w:rStyle w:val="StyleUnderline"/>
        </w:rPr>
        <w:t>Now there is a vibrant and growing international network of scholars interested in surveillance questions. (Monaghan 2006) There are new journals, special issues of, and many articles in, traditional journals and frequent conferences.</w:t>
      </w:r>
      <w:r>
        <w:t xml:space="preserve"> </w:t>
      </w:r>
      <w:proofErr w:type="gramStart"/>
      <w:r>
        <w:t xml:space="preserve">1 </w:t>
      </w:r>
      <w:r w:rsidRPr="006C3EE6">
        <w:rPr>
          <w:rStyle w:val="StyleUnderline"/>
        </w:rPr>
        <w:t>Between 1960-69</w:t>
      </w:r>
      <w:proofErr w:type="gramEnd"/>
      <w:r w:rsidRPr="006C3EE6">
        <w:rPr>
          <w:rStyle w:val="StyleUnderline"/>
        </w:rPr>
        <w:t xml:space="preserve"> Sociological Abstracts listed just 6 articles with the word "surveillance". </w:t>
      </w:r>
      <w:proofErr w:type="gramStart"/>
      <w:r w:rsidRPr="006C3EE6">
        <w:rPr>
          <w:rStyle w:val="StyleUnderline"/>
        </w:rPr>
        <w:t>Between 1990-99,</w:t>
      </w:r>
      <w:proofErr w:type="gramEnd"/>
      <w:r w:rsidRPr="006C3EE6">
        <w:rPr>
          <w:rStyle w:val="StyleUnderline"/>
        </w:rPr>
        <w:t xml:space="preserve"> 563 articles were listed and if current trends continue, there will be well over 1000 articles for the decade ending 2009. In 2005-06 alone, five significant edited sociological books were published with scores of contributors </w:t>
      </w:r>
      <w:r>
        <w:t>(</w:t>
      </w:r>
      <w:proofErr w:type="spellStart"/>
      <w:r>
        <w:t>Zuriek</w:t>
      </w:r>
      <w:proofErr w:type="spellEnd"/>
      <w:r>
        <w:t xml:space="preserve"> and Salter 2005, Lace 2005, Haggerty and Ericson 2006, Lyon 2006, Monahan 2006),</w:t>
      </w:r>
      <w:r w:rsidRPr="006C3EE6">
        <w:rPr>
          <w:rStyle w:val="StyleUnderline"/>
        </w:rPr>
        <w:t xml:space="preserve"> and many more monographs and edited volumes are on the way</w:t>
      </w:r>
      <w:r>
        <w:t>. Yet a boom in research does not necessarily mean an equivalent boon.</w:t>
      </w:r>
    </w:p>
    <w:p w14:paraId="7DFD4A59" w14:textId="77777777" w:rsidR="00F3055B" w:rsidRDefault="00F3055B" w:rsidP="00F3055B"/>
    <w:p w14:paraId="791A2BCB" w14:textId="09DA3E15" w:rsidR="00F3055B" w:rsidRDefault="00F3055B" w:rsidP="00F3055B">
      <w:pPr>
        <w:pStyle w:val="Heading4"/>
      </w:pPr>
      <w:r>
        <w:t xml:space="preserve">No consensus on executive/congressional surveillance authority – presidents will assert </w:t>
      </w:r>
      <w:r w:rsidR="002E3DFC" w:rsidRPr="002E3DFC">
        <w:rPr>
          <w:u w:val="single"/>
        </w:rPr>
        <w:t>broad</w:t>
      </w:r>
      <w:r>
        <w:t xml:space="preserve"> authority</w:t>
      </w:r>
    </w:p>
    <w:p w14:paraId="7C0F0780" w14:textId="77777777" w:rsidR="00F3055B" w:rsidRDefault="00F3055B" w:rsidP="00F3055B">
      <w:r>
        <w:t xml:space="preserve">Elizabeth B. </w:t>
      </w:r>
      <w:proofErr w:type="spellStart"/>
      <w:r w:rsidRPr="00D90D1D">
        <w:rPr>
          <w:rStyle w:val="Style13ptBold"/>
        </w:rPr>
        <w:t>Bazan</w:t>
      </w:r>
      <w:proofErr w:type="spellEnd"/>
      <w:r w:rsidRPr="00D90D1D">
        <w:rPr>
          <w:rStyle w:val="Style13ptBold"/>
        </w:rPr>
        <w:t xml:space="preserve"> and</w:t>
      </w:r>
      <w:r>
        <w:t xml:space="preserve"> Jennifer K. </w:t>
      </w:r>
      <w:proofErr w:type="spellStart"/>
      <w:r w:rsidRPr="00D90D1D">
        <w:rPr>
          <w:rStyle w:val="Style13ptBold"/>
        </w:rPr>
        <w:t>Elsea</w:t>
      </w:r>
      <w:proofErr w:type="spellEnd"/>
      <w:r>
        <w:t xml:space="preserve"> (Legislative Attorneys, American Law Division, Congressional Research Service) January </w:t>
      </w:r>
      <w:r w:rsidRPr="00D90D1D">
        <w:rPr>
          <w:rStyle w:val="Style13ptBold"/>
        </w:rPr>
        <w:t>2006</w:t>
      </w:r>
      <w:r>
        <w:t xml:space="preserve"> “Presidential Authority to Conduct Warrantless Electronic Surveillance to Gather Foreign Intelligence Information” </w:t>
      </w:r>
      <w:hyperlink r:id="rId27" w:history="1">
        <w:r w:rsidRPr="00276C39">
          <w:rPr>
            <w:rStyle w:val="Hyperlink"/>
          </w:rPr>
          <w:t>https://www.epic.org/privacy/terrorism/fisa/crs_analysis.pdf</w:t>
        </w:r>
      </w:hyperlink>
    </w:p>
    <w:p w14:paraId="43E22AC8" w14:textId="03D31443" w:rsidR="00F3055B" w:rsidRDefault="00F3055B" w:rsidP="00F3055B">
      <w:r w:rsidRPr="00CA232C">
        <w:rPr>
          <w:rStyle w:val="StyleUnderline"/>
        </w:rPr>
        <w:t>A review of the history of intelligence collection and its regulation by Congress suggests</w:t>
      </w:r>
      <w:r>
        <w:rPr>
          <w:rStyle w:val="StyleUnderline"/>
        </w:rPr>
        <w:t xml:space="preserve"> </w:t>
      </w:r>
      <w:r w:rsidRPr="00CA232C">
        <w:rPr>
          <w:rStyle w:val="StyleUnderline"/>
        </w:rPr>
        <w:t>that the two political branches have never quite achieved a meeting of the minds regarding</w:t>
      </w:r>
      <w:r>
        <w:rPr>
          <w:rStyle w:val="StyleUnderline"/>
        </w:rPr>
        <w:t xml:space="preserve"> </w:t>
      </w:r>
      <w:r w:rsidRPr="00CA232C">
        <w:rPr>
          <w:rStyle w:val="StyleUnderline"/>
        </w:rPr>
        <w:t>their respective powers. Presidents have long contended that the ability to conduct</w:t>
      </w:r>
      <w:r>
        <w:rPr>
          <w:rStyle w:val="StyleUnderline"/>
        </w:rPr>
        <w:t xml:space="preserve"> </w:t>
      </w:r>
      <w:r w:rsidRPr="00CA232C">
        <w:rPr>
          <w:rStyle w:val="StyleUnderline"/>
        </w:rPr>
        <w:t>surveillance for intelligence purposes is a purely executive function, and have tended to make</w:t>
      </w:r>
      <w:r>
        <w:rPr>
          <w:rStyle w:val="StyleUnderline"/>
        </w:rPr>
        <w:t xml:space="preserve"> </w:t>
      </w:r>
      <w:r w:rsidRPr="00CA232C">
        <w:rPr>
          <w:rStyle w:val="StyleUnderline"/>
        </w:rPr>
        <w:t xml:space="preserve">broad assertions of authority </w:t>
      </w:r>
      <w:r w:rsidRPr="00FF6D1B">
        <w:t>while resisting effo</w:t>
      </w:r>
      <w:r>
        <w:t>rts on the part of Congress or the courts to impose restrictions. Congress has asserted itself with respect to domestic surveillance, but has largely left matters involving overseas surveillance to executive self-regulation, subject to congressional oversight and willingness to provide funds.</w:t>
      </w:r>
    </w:p>
    <w:p w14:paraId="56900B34" w14:textId="47AA8AAE" w:rsidR="00F3055B" w:rsidRDefault="00BC1548" w:rsidP="00F3055B">
      <w:pPr>
        <w:pStyle w:val="Heading4"/>
      </w:pPr>
      <w:r>
        <w:t>T</w:t>
      </w:r>
      <w:r w:rsidR="00F3055B">
        <w:t xml:space="preserve">he field </w:t>
      </w:r>
      <w:r>
        <w:t xml:space="preserve">of surveillance </w:t>
      </w:r>
      <w:r w:rsidR="00F3055B">
        <w:t xml:space="preserve">is in need of </w:t>
      </w:r>
      <w:r>
        <w:t>well-articulated disagreements based on definitional precision and conceptually organized research and debate – reactionary case studies rely on buzzwords and non-falsifiable claims that make the topic too broad</w:t>
      </w:r>
    </w:p>
    <w:p w14:paraId="6F0AADD8" w14:textId="77777777" w:rsidR="00F3055B" w:rsidRDefault="00F3055B" w:rsidP="00F3055B">
      <w:r>
        <w:t xml:space="preserve">Gary </w:t>
      </w:r>
      <w:r w:rsidRPr="00B915D8">
        <w:rPr>
          <w:rStyle w:val="Style13ptBold"/>
        </w:rPr>
        <w:t>Marx</w:t>
      </w:r>
      <w:r>
        <w:t xml:space="preserve"> (Professor Emeritus from M.I.T. He has worked in the areas of race and ethnicity, collective behavior and social movements, law and society and surveillance studies, received the Distinguished Scholar Award from its section on Crime, Law and Deviance, the Silver Gavel Award from the American Bar Association, the Bruce C. Smith Award for research achievement, the W.E.B. Dubois medal, and the Lifetime Achievement Award from the Society for the Study of Social Problems, Ph.D. from the University of California at Berkeley) and Glenn W. </w:t>
      </w:r>
      <w:proofErr w:type="spellStart"/>
      <w:r>
        <w:t>Muschert</w:t>
      </w:r>
      <w:proofErr w:type="spellEnd"/>
      <w:r>
        <w:t xml:space="preserve"> (Miami University, Department of Sociology and Gerontology) March </w:t>
      </w:r>
      <w:r w:rsidRPr="00B915D8">
        <w:rPr>
          <w:rStyle w:val="Style13ptBold"/>
        </w:rPr>
        <w:t>2007</w:t>
      </w:r>
      <w:r>
        <w:t xml:space="preserve"> “Desperately Seeking Surveillance Studies: Players in Search of a Field” </w:t>
      </w:r>
      <w:hyperlink r:id="rId28" w:history="1">
        <w:r w:rsidRPr="00276C39">
          <w:rPr>
            <w:rStyle w:val="Hyperlink"/>
          </w:rPr>
          <w:t>http://web.mit.edu/gtmarx/www/seekingstudies.html</w:t>
        </w:r>
      </w:hyperlink>
    </w:p>
    <w:p w14:paraId="07BC1D26" w14:textId="77777777" w:rsidR="00F3055B" w:rsidRPr="006C3EE6" w:rsidRDefault="00F3055B" w:rsidP="00F3055B">
      <w:r>
        <w:lastRenderedPageBreak/>
        <w:t xml:space="preserve">The field is strongest in its' historical and macro accounts of the emergence and changes of surveillance in modern institutions and in offering an abundance of nominal (if rarely operationalized) concepts. 3 </w:t>
      </w:r>
      <w:r w:rsidRPr="006C3EE6">
        <w:rPr>
          <w:rStyle w:val="StyleUnderline"/>
        </w:rPr>
        <w:t>Terms such as surveillance</w:t>
      </w:r>
      <w:r>
        <w:t xml:space="preserve">, 4 social control, privacy, anonymity, secrecy and confidentiality </w:t>
      </w:r>
      <w:r w:rsidRPr="006C3EE6">
        <w:rPr>
          <w:rStyle w:val="StyleUnderline"/>
        </w:rPr>
        <w:t xml:space="preserve">tend to be used without precise (or any) definition and are generally not logically linked. There are </w:t>
      </w:r>
      <w:r>
        <w:t xml:space="preserve">also </w:t>
      </w:r>
      <w:r w:rsidRPr="006C3EE6">
        <w:rPr>
          <w:rStyle w:val="StyleUnderline"/>
        </w:rPr>
        <w:t>case studies, usually at one place and time, involving only one technology and often with a policy evaluation</w:t>
      </w:r>
      <w:r>
        <w:t xml:space="preserve"> (particularly of CCTV) </w:t>
      </w:r>
      <w:r w:rsidRPr="006C3EE6">
        <w:rPr>
          <w:rStyle w:val="StyleUnderline"/>
        </w:rPr>
        <w:t>component</w:t>
      </w:r>
      <w:r>
        <w:t xml:space="preserve">. 5 To marketing, law enforcement and national security critics, sociological surveillance research tends to be seen as coming from left field (in both senses). Surveillance writing often shows sympathy for underdogs and suspicion of </w:t>
      </w:r>
      <w:proofErr w:type="spellStart"/>
      <w:r>
        <w:t>overdogs</w:t>
      </w:r>
      <w:proofErr w:type="spellEnd"/>
      <w:r>
        <w:t xml:space="preserve">, indignation over flagrant violations and concern for the future of personal dignity, equality and democracy. </w:t>
      </w:r>
      <w:r w:rsidRPr="006C3EE6">
        <w:rPr>
          <w:rStyle w:val="StyleUnderline"/>
        </w:rPr>
        <w:t>Yet beyond the newsworthy horror stories</w:t>
      </w:r>
      <w:r>
        <w:t xml:space="preserve">, 6 </w:t>
      </w:r>
      <w:r w:rsidRPr="006C3EE6">
        <w:rPr>
          <w:rStyle w:val="StyleUnderline"/>
        </w:rPr>
        <w:t>we have little quantitative data on the frequency and correlates of abuses or trend data on the individual's overall ability to control personal information.</w:t>
      </w:r>
      <w:r>
        <w:t xml:space="preserve"> Replicable empirical research and hypothesis testing on contemporary forms lags, (although surprisingly, perhaps less so in Europe than in North America). </w:t>
      </w:r>
      <w:r w:rsidRPr="006C3EE6">
        <w:rPr>
          <w:rStyle w:val="StyleUnderline"/>
        </w:rPr>
        <w:t>For the systematic, comparative, context and empirically focused social analyst, much of the current work, while often elegantly phrased, exploratory 7 and useful in offering background knowledge, raising issues and sounding alarms, remains conceptually undernourished, non-cumulative and non-explanatory (at least in being conventionally falsifiable) and is either unduly abstract and broad, or too descriptive and narrow.</w:t>
      </w:r>
      <w:r>
        <w:rPr>
          <w:rStyle w:val="StyleUnderline"/>
        </w:rPr>
        <w:t xml:space="preserve"> </w:t>
      </w:r>
      <w:r w:rsidRPr="006C3EE6">
        <w:t>Consider for example the nominal concepts noted in footnote 3. These are each part of the story about the Hindu elephant whose varied, and sometimes conflicting, elements can be hazily seen through the pixilated shadows and fog of the present. However for systematic empirical assessment, naming names is not enough. We need to break down the named into their multi-dimensional components, locate connections among seemingly disparate phenomena and use a more variegated conceptual framework in our data collection and analysis.</w:t>
      </w:r>
      <w:r>
        <w:t xml:space="preserve"> </w:t>
      </w:r>
      <w:r w:rsidRPr="006C3EE6">
        <w:rPr>
          <w:rStyle w:val="StyleUnderline"/>
        </w:rPr>
        <w:t>Terms such as "the new surveillance" and "surveillance society"</w:t>
      </w:r>
      <w:r w:rsidRPr="006C3EE6">
        <w:t xml:space="preserve"> (Marx 1985 </w:t>
      </w:r>
      <w:proofErr w:type="spellStart"/>
      <w:r w:rsidRPr="006C3EE6">
        <w:t>a</w:t>
      </w:r>
      <w:proofErr w:type="gramStart"/>
      <w:r w:rsidRPr="006C3EE6">
        <w:t>,b</w:t>
      </w:r>
      <w:proofErr w:type="spellEnd"/>
      <w:proofErr w:type="gramEnd"/>
      <w:r w:rsidRPr="006C3EE6">
        <w:t>), which I used to label emerging trends i</w:t>
      </w:r>
      <w:r w:rsidRPr="006C3EE6">
        <w:rPr>
          <w:rStyle w:val="StyleUnderline"/>
        </w:rPr>
        <w:t xml:space="preserve">llustrates this problem. These general terms served well in effecting broader climates of public opinion and in calling attention to the issues. </w:t>
      </w:r>
      <w:r w:rsidRPr="006C3EE6">
        <w:t xml:space="preserve">8 </w:t>
      </w:r>
      <w:r w:rsidRPr="006C3EE6">
        <w:rPr>
          <w:rStyle w:val="StyleUnderline"/>
        </w:rPr>
        <w:t xml:space="preserve">Yet we need to get beyond buzzwords </w:t>
      </w:r>
      <w:r w:rsidRPr="006C3EE6">
        <w:t>and the simple, "just say 'yes' or 'no' Professor" responses desired by the media. In reflecting on just what is new, I identify 27 dimensions by which any surveillance means can be contrasted. I use this as the bases for contrasting the new surveillance with traditional surveillance. 9 (Marx 2004)</w:t>
      </w:r>
      <w:r>
        <w:t xml:space="preserve"> </w:t>
      </w:r>
      <w:r w:rsidRPr="006C3EE6">
        <w:t>A further weakness of the field involves omission. Most studies deal with contexts of conflict, domination and control involving surveillance agents and organizations (almost all of the books chosen for review in this symposium). The extensive use of surveillance in other settings for goals involving protection, management, documentation, strategic planning, ritual or entertainment is ignored. Goals are too often simply assumed. Their frequent lack of clarity and their multiplicity are ignored. 10</w:t>
      </w:r>
      <w:r>
        <w:t xml:space="preserve"> </w:t>
      </w:r>
      <w:r w:rsidRPr="006C3EE6">
        <w:rPr>
          <w:rStyle w:val="StyleUnderline"/>
        </w:rPr>
        <w:t>The very word surveillance evokes images of conflict spies skulking in the shadows</w:t>
      </w:r>
      <w:r w:rsidRPr="006C3EE6">
        <w:t>, rather than of cooperation with reassuring life guards or parents in the sunshine. Surveillance as a fundamental social process is about much more than modernism, capitalism, bureaucracy, computer technology and the aftermaths of 9/11, however important those are. A zero-sum, social control, conflict game involving the unilateral, effective and unchallenged power of the hegemons does not define the universe.</w:t>
      </w:r>
      <w:r>
        <w:t xml:space="preserve"> </w:t>
      </w:r>
      <w:r w:rsidRPr="006C3EE6">
        <w:t>Surveillance subjects and uses by individuals (e.g., in a familial contexts or by voyeurs) are neglected, as is the interaction between agents and subjects. 11 Surveillance culture, which so envelops and defines popular consciousness, also tends to be under-studied. 12</w:t>
      </w:r>
      <w:r>
        <w:t xml:space="preserve"> </w:t>
      </w:r>
      <w:r w:rsidRPr="006C3EE6">
        <w:t>The sum of sociological surveillance studies is unfortunately not yet greater than the individual parts.</w:t>
      </w:r>
      <w:r>
        <w:t xml:space="preserve"> </w:t>
      </w:r>
      <w:r w:rsidRPr="006C3EE6">
        <w:t>To take topics studied by the reviewers, it is not initially apparent how research on undercover police, passports (</w:t>
      </w:r>
      <w:proofErr w:type="spellStart"/>
      <w:r w:rsidRPr="006C3EE6">
        <w:t>Torpey</w:t>
      </w:r>
      <w:proofErr w:type="spellEnd"/>
      <w:r w:rsidRPr="006C3EE6">
        <w:t xml:space="preserve"> 2000), political repression (Cunningham 2003), work monitoring (</w:t>
      </w:r>
      <w:proofErr w:type="spellStart"/>
      <w:r w:rsidRPr="006C3EE6">
        <w:t>Zureik</w:t>
      </w:r>
      <w:proofErr w:type="spellEnd"/>
      <w:r w:rsidRPr="006C3EE6">
        <w:t xml:space="preserve"> 2003), mobile telephony (Lyon 2006), constitute a field, let alone studies of welfare </w:t>
      </w:r>
      <w:r w:rsidRPr="006C3EE6">
        <w:lastRenderedPageBreak/>
        <w:t>eligibility (</w:t>
      </w:r>
      <w:proofErr w:type="spellStart"/>
      <w:r w:rsidRPr="006C3EE6">
        <w:t>Gilliom</w:t>
      </w:r>
      <w:proofErr w:type="spellEnd"/>
      <w:r w:rsidRPr="006C3EE6">
        <w:t xml:space="preserve"> 2001), anonymity (Frankel and </w:t>
      </w:r>
      <w:proofErr w:type="spellStart"/>
      <w:r w:rsidRPr="006C3EE6">
        <w:t>Teich</w:t>
      </w:r>
      <w:proofErr w:type="spellEnd"/>
      <w:r w:rsidRPr="006C3EE6">
        <w:t xml:space="preserve"> 1999, bots (Kerr 2004), the internet and political polls (Howard et al 2005), e-government (Ogura 2006), cardiac patients (</w:t>
      </w:r>
      <w:proofErr w:type="spellStart"/>
      <w:r w:rsidRPr="006C3EE6">
        <w:t>Dubbeld</w:t>
      </w:r>
      <w:proofErr w:type="spellEnd"/>
      <w:r w:rsidRPr="006C3EE6">
        <w:t xml:space="preserve"> 2006), abandoned DNA (Joh 2006) or reality television (</w:t>
      </w:r>
      <w:proofErr w:type="spellStart"/>
      <w:r w:rsidRPr="006C3EE6">
        <w:t>Andrejevic</w:t>
      </w:r>
      <w:proofErr w:type="spellEnd"/>
      <w:r w:rsidRPr="006C3EE6">
        <w:t xml:space="preserve"> 2004). With respect to theory and method, established fields of political sociology, stratification, organizations, social psychology, deviance and social control, science, technology and society and social problems are more helpful than an autonomous surveillance subfield.</w:t>
      </w:r>
      <w:r>
        <w:t xml:space="preserve"> </w:t>
      </w:r>
      <w:r w:rsidRPr="006C3EE6">
        <w:rPr>
          <w:rStyle w:val="StyleUnderline"/>
        </w:rPr>
        <w:t xml:space="preserve">A field needs greater agreement (or </w:t>
      </w:r>
      <w:proofErr w:type="spellStart"/>
      <w:r w:rsidRPr="006C3EE6">
        <w:rPr>
          <w:rStyle w:val="StyleUnderline"/>
        </w:rPr>
        <w:t>well articulated</w:t>
      </w:r>
      <w:proofErr w:type="spellEnd"/>
      <w:r w:rsidRPr="006C3EE6">
        <w:rPr>
          <w:rStyle w:val="StyleUnderline"/>
        </w:rPr>
        <w:t xml:space="preserve"> disagreements) on what the central questions and basic concepts are, on what it is that we know empirically and what needs to </w:t>
      </w:r>
      <w:proofErr w:type="spellStart"/>
      <w:r w:rsidRPr="006C3EE6">
        <w:rPr>
          <w:rStyle w:val="StyleUnderline"/>
        </w:rPr>
        <w:t>known</w:t>
      </w:r>
      <w:proofErr w:type="spellEnd"/>
      <w:r w:rsidRPr="006C3EE6">
        <w:rPr>
          <w:rStyle w:val="StyleUnderline"/>
        </w:rPr>
        <w:t>, and on how the empirically documented or documentable can be ordered and explained, let alone some ability to predict the conditions under which future developments are to be expected. Reaching these objectives should be the next steps for the field.</w:t>
      </w:r>
      <w:r>
        <w:rPr>
          <w:rStyle w:val="StyleUnderline"/>
        </w:rPr>
        <w:t xml:space="preserve"> </w:t>
      </w:r>
      <w:r w:rsidRPr="006C3EE6">
        <w:t xml:space="preserve">The multi-dimensional nature of personal information and the extensive contextual and situational variation related to this are often found within dynamic settings of social conflict. </w:t>
      </w:r>
      <w:r w:rsidRPr="006C3EE6">
        <w:rPr>
          <w:rStyle w:val="StyleUnderline"/>
        </w:rPr>
        <w:t>This rich brew prevents reaching any simple conclusions about how crossing or failing to cross personal informational borders will, or should, be explained and judged. Such complexity may serve us well when it introduces humility and qualification, but not if it immobilizes. An approach that specifies the contingent factors offers us a situational, rather than an absolutist approach. A compass is not a map, but it is better than being lost without one.</w:t>
      </w:r>
    </w:p>
    <w:p w14:paraId="56B70103" w14:textId="7496FE1D" w:rsidR="00F3055B" w:rsidRPr="00FD74D0" w:rsidRDefault="00F3055B" w:rsidP="00F3055B">
      <w:pPr>
        <w:pStyle w:val="Heading4"/>
      </w:pPr>
      <w:r>
        <w:t xml:space="preserve">Including international communications makes the topic massive – the literature base is constantly expanding – </w:t>
      </w:r>
      <w:r w:rsidR="00BC1548">
        <w:t xml:space="preserve">prefer </w:t>
      </w:r>
      <w:r>
        <w:t>wholly domestic communication</w:t>
      </w:r>
    </w:p>
    <w:p w14:paraId="45AEB17F" w14:textId="77777777" w:rsidR="00F3055B" w:rsidRDefault="00F3055B" w:rsidP="00F3055B">
      <w:r>
        <w:t xml:space="preserve">Elizabeth </w:t>
      </w:r>
      <w:proofErr w:type="spellStart"/>
      <w:r w:rsidRPr="007108F7">
        <w:rPr>
          <w:rStyle w:val="Style13ptBold"/>
        </w:rPr>
        <w:t>Goitein</w:t>
      </w:r>
      <w:proofErr w:type="spellEnd"/>
      <w:r>
        <w:t xml:space="preserve"> (co-directs the Brennan Center for Justice’s Liberty and National Security Program, J.D. Yale Law School) </w:t>
      </w:r>
      <w:r w:rsidRPr="007108F7">
        <w:rPr>
          <w:rStyle w:val="Style13ptBold"/>
        </w:rPr>
        <w:t>and</w:t>
      </w:r>
      <w:r>
        <w:t xml:space="preserve"> </w:t>
      </w:r>
      <w:proofErr w:type="spellStart"/>
      <w:r>
        <w:t>Faiza</w:t>
      </w:r>
      <w:proofErr w:type="spellEnd"/>
      <w:r>
        <w:t xml:space="preserve"> </w:t>
      </w:r>
      <w:r w:rsidRPr="007108F7">
        <w:rPr>
          <w:rStyle w:val="Style13ptBold"/>
        </w:rPr>
        <w:t>Patel</w:t>
      </w:r>
      <w:r>
        <w:t xml:space="preserve"> (serves as co-director of the Brennan Center for Justice’s Liberty and National Security Program) </w:t>
      </w:r>
      <w:r w:rsidRPr="007108F7">
        <w:rPr>
          <w:rStyle w:val="Style13ptBold"/>
        </w:rPr>
        <w:t>2015</w:t>
      </w:r>
      <w:r>
        <w:t xml:space="preserve"> “What went wrong with the FISA court” </w:t>
      </w:r>
      <w:hyperlink r:id="rId29" w:history="1">
        <w:r w:rsidRPr="00276C39">
          <w:rPr>
            <w:rStyle w:val="Hyperlink"/>
          </w:rPr>
          <w:t>https://www.brennancenter.org/sites/default/files/analysis/What_Went_%20Wrong_With_The_FISA_Court.pdf</w:t>
        </w:r>
      </w:hyperlink>
    </w:p>
    <w:p w14:paraId="19E60ADC" w14:textId="5F9F949F" w:rsidR="00F3055B" w:rsidRPr="00BC1548" w:rsidRDefault="00F3055B" w:rsidP="00F3055B">
      <w:pPr>
        <w:rPr>
          <w:u w:val="single"/>
        </w:rPr>
      </w:pPr>
      <w:r w:rsidRPr="00B972B8">
        <w:rPr>
          <w:rStyle w:val="StyleUnderline"/>
        </w:rPr>
        <w:t>Technological changes also have expanded the amount of information about Americans the government</w:t>
      </w:r>
      <w:r>
        <w:rPr>
          <w:rStyle w:val="StyleUnderline"/>
        </w:rPr>
        <w:t xml:space="preserve"> </w:t>
      </w:r>
      <w:r w:rsidRPr="00B972B8">
        <w:rPr>
          <w:rStyle w:val="StyleUnderline"/>
        </w:rPr>
        <w:t>can acquire under FISA.</w:t>
      </w:r>
      <w:r>
        <w:t xml:space="preserve"> For one thing, </w:t>
      </w:r>
      <w:r w:rsidRPr="00B972B8">
        <w:rPr>
          <w:rStyle w:val="StyleUnderline"/>
        </w:rPr>
        <w:t>globalization and advances in communications technology have</w:t>
      </w:r>
      <w:r>
        <w:rPr>
          <w:rStyle w:val="StyleUnderline"/>
        </w:rPr>
        <w:t xml:space="preserve"> </w:t>
      </w:r>
      <w:r w:rsidRPr="00B972B8">
        <w:rPr>
          <w:rStyle w:val="StyleUnderline"/>
        </w:rPr>
        <w:t>vastly increased the volume — and changed the nature — of international communications.</w:t>
      </w:r>
      <w:r>
        <w:rPr>
          <w:rStyle w:val="StyleUnderline"/>
        </w:rPr>
        <w:t xml:space="preserve"> </w:t>
      </w:r>
      <w:r>
        <w:t>The cost and technological difficulties associated with placing international calls during the era of FISA’s passage meant that such calls were relatively rare</w:t>
      </w:r>
      <w:r w:rsidRPr="00B972B8">
        <w:rPr>
          <w:rStyle w:val="StyleUnderline"/>
        </w:rPr>
        <w:t>. In 1980, the average American spent less than 13</w:t>
      </w:r>
      <w:r>
        <w:rPr>
          <w:rStyle w:val="StyleUnderline"/>
        </w:rPr>
        <w:t xml:space="preserve"> </w:t>
      </w:r>
      <w:r w:rsidRPr="00B972B8">
        <w:rPr>
          <w:rStyle w:val="StyleUnderline"/>
        </w:rPr>
        <w:t>minutes a year on international calls</w:t>
      </w:r>
      <w:r>
        <w:t xml:space="preserve">.111 </w:t>
      </w:r>
      <w:r w:rsidRPr="00B972B8">
        <w:rPr>
          <w:rStyle w:val="StyleUnderline"/>
        </w:rPr>
        <w:t>Today, the number is closer to four and a half hours per person</w:t>
      </w:r>
      <w:r>
        <w:rPr>
          <w:rStyle w:val="StyleUnderline"/>
        </w:rPr>
        <w:t xml:space="preserve"> </w:t>
      </w:r>
      <w:r w:rsidRPr="00B972B8">
        <w:rPr>
          <w:rStyle w:val="StyleUnderline"/>
        </w:rPr>
        <w:t>— a thirty-fold increase.</w:t>
      </w:r>
      <w:r>
        <w:t xml:space="preserve">112 </w:t>
      </w:r>
      <w:r w:rsidRPr="00B972B8">
        <w:rPr>
          <w:rStyle w:val="StyleUnderline"/>
        </w:rPr>
        <w:t>That number does not include the many hours of Skype, FaceTime, and</w:t>
      </w:r>
      <w:r>
        <w:rPr>
          <w:rStyle w:val="StyleUnderline"/>
        </w:rPr>
        <w:t xml:space="preserve"> </w:t>
      </w:r>
      <w:r w:rsidRPr="00B972B8">
        <w:rPr>
          <w:rStyle w:val="StyleUnderline"/>
        </w:rPr>
        <w:t>other Internet-based voice and video communications logged by Americans communicating with family,</w:t>
      </w:r>
      <w:r>
        <w:rPr>
          <w:rStyle w:val="StyleUnderline"/>
        </w:rPr>
        <w:t xml:space="preserve"> </w:t>
      </w:r>
      <w:r w:rsidRPr="00B972B8">
        <w:rPr>
          <w:rStyle w:val="StyleUnderline"/>
        </w:rPr>
        <w:t xml:space="preserve">friends, or business associates overseas. </w:t>
      </w:r>
      <w:r>
        <w:t xml:space="preserve">And, of course, </w:t>
      </w:r>
      <w:r w:rsidRPr="00280A21">
        <w:rPr>
          <w:rStyle w:val="StyleUnderline"/>
        </w:rPr>
        <w:t>the advent of e-mail has removed any barriers</w:t>
      </w:r>
      <w:r>
        <w:rPr>
          <w:rStyle w:val="StyleUnderline"/>
        </w:rPr>
        <w:t xml:space="preserve"> </w:t>
      </w:r>
      <w:r w:rsidRPr="00280A21">
        <w:rPr>
          <w:rStyle w:val="StyleUnderline"/>
        </w:rPr>
        <w:t xml:space="preserve">to international communication </w:t>
      </w:r>
      <w:r w:rsidRPr="00280A21">
        <w:t>that may have remained in the telephone context, such as multi-hour</w:t>
      </w:r>
      <w:r>
        <w:t xml:space="preserve"> </w:t>
      </w:r>
      <w:r w:rsidRPr="00280A21">
        <w:t xml:space="preserve">time differences. </w:t>
      </w:r>
      <w:r w:rsidRPr="00280A21">
        <w:rPr>
          <w:rStyle w:val="StyleUnderline"/>
        </w:rPr>
        <w:t>Worldwide e-mail traffic has reached staggering levels: in 2013, more than 182.9 billion</w:t>
      </w:r>
      <w:r>
        <w:rPr>
          <w:rStyle w:val="StyleUnderline"/>
        </w:rPr>
        <w:t xml:space="preserve"> </w:t>
      </w:r>
      <w:r w:rsidRPr="00280A21">
        <w:rPr>
          <w:rStyle w:val="StyleUnderline"/>
        </w:rPr>
        <w:t>e-mails were sent or received daily.</w:t>
      </w:r>
      <w:r>
        <w:rPr>
          <w:rStyle w:val="StyleUnderline"/>
        </w:rPr>
        <w:t xml:space="preserve"> </w:t>
      </w:r>
      <w:r>
        <w:t xml:space="preserve">113 As international communication has become easier and less costly, the content of communications is much more likely to encompass — and, in combination, to create a wide-ranging picture of — the intimate details of communicants’ day-to-day lives. Technology and globalization also have led to much greater mobility, which in turn has generated a greater need to communicate internationally. </w:t>
      </w:r>
      <w:r w:rsidRPr="00280A21">
        <w:rPr>
          <w:rStyle w:val="StyleUnderline"/>
        </w:rPr>
        <w:t>Foreign-born individuals comprised around 6 percent of</w:t>
      </w:r>
      <w:r>
        <w:rPr>
          <w:rStyle w:val="StyleUnderline"/>
        </w:rPr>
        <w:t xml:space="preserve"> </w:t>
      </w:r>
      <w:r w:rsidRPr="00280A21">
        <w:rPr>
          <w:rStyle w:val="StyleUnderline"/>
        </w:rPr>
        <w:t>the U.S. population when FISA was enacted but account for more than 13 percent today.</w:t>
      </w:r>
      <w:r>
        <w:t xml:space="preserve">114 </w:t>
      </w:r>
      <w:r w:rsidRPr="00280A21">
        <w:rPr>
          <w:rStyle w:val="StyleUnderline"/>
        </w:rPr>
        <w:t>Immigrants</w:t>
      </w:r>
      <w:r>
        <w:rPr>
          <w:rStyle w:val="StyleUnderline"/>
        </w:rPr>
        <w:t xml:space="preserve"> </w:t>
      </w:r>
      <w:r w:rsidRPr="00280A21">
        <w:rPr>
          <w:rStyle w:val="StyleUnderline"/>
        </w:rPr>
        <w:t>often have family members and friends in their countries of origin with whom they continue to</w:t>
      </w:r>
      <w:r>
        <w:rPr>
          <w:rStyle w:val="StyleUnderline"/>
        </w:rPr>
        <w:t xml:space="preserve"> </w:t>
      </w:r>
      <w:r w:rsidRPr="00280A21">
        <w:rPr>
          <w:rStyle w:val="StyleUnderline"/>
        </w:rPr>
        <w:t xml:space="preserve">communicate. </w:t>
      </w:r>
      <w:r>
        <w:t xml:space="preserve">Similarly, </w:t>
      </w:r>
      <w:r w:rsidRPr="00280A21">
        <w:rPr>
          <w:rStyle w:val="StyleUnderline"/>
        </w:rPr>
        <w:t>there has been a sharp increase in Americans living, working, or traveling</w:t>
      </w:r>
      <w:r>
        <w:rPr>
          <w:rStyle w:val="StyleUnderline"/>
        </w:rPr>
        <w:t xml:space="preserve"> </w:t>
      </w:r>
      <w:r w:rsidRPr="00280A21">
        <w:rPr>
          <w:rStyle w:val="StyleUnderline"/>
        </w:rPr>
        <w:t xml:space="preserve">abroad, creating </w:t>
      </w:r>
      <w:r w:rsidRPr="00280A21">
        <w:rPr>
          <w:rStyle w:val="StyleUnderline"/>
        </w:rPr>
        <w:lastRenderedPageBreak/>
        <w:t>professional or personal ties that generate ongoing communication with non-citizens</w:t>
      </w:r>
      <w:r>
        <w:rPr>
          <w:rStyle w:val="StyleUnderline"/>
        </w:rPr>
        <w:t xml:space="preserve"> </w:t>
      </w:r>
      <w:r w:rsidRPr="00280A21">
        <w:rPr>
          <w:rStyle w:val="StyleUnderline"/>
        </w:rPr>
        <w:t>overseas. The number of Americans who live abroad is nearly four times higher than it was in 1978 and</w:t>
      </w:r>
      <w:r>
        <w:rPr>
          <w:rStyle w:val="StyleUnderline"/>
        </w:rPr>
        <w:t xml:space="preserve"> </w:t>
      </w:r>
      <w:r w:rsidRPr="00280A21">
        <w:rPr>
          <w:rStyle w:val="StyleUnderline"/>
        </w:rPr>
        <w:t>the number of Americans who travel abroad annually is nearly three times higher.</w:t>
      </w:r>
      <w:r>
        <w:t xml:space="preserve">115 </w:t>
      </w:r>
      <w:r w:rsidRPr="00280A21">
        <w:rPr>
          <w:rStyle w:val="StyleUnderline"/>
        </w:rPr>
        <w:t>The number of</w:t>
      </w:r>
      <w:r>
        <w:rPr>
          <w:rStyle w:val="StyleUnderline"/>
        </w:rPr>
        <w:t xml:space="preserve"> </w:t>
      </w:r>
      <w:r w:rsidRPr="00280A21">
        <w:rPr>
          <w:rStyle w:val="StyleUnderline"/>
        </w:rPr>
        <w:t>American students who study abroad each year has more than tripled in the past two decades alone.</w:t>
      </w:r>
      <w:r>
        <w:t xml:space="preserve">116 </w:t>
      </w:r>
      <w:r w:rsidRPr="00280A21">
        <w:rPr>
          <w:rStyle w:val="StyleUnderline"/>
        </w:rPr>
        <w:t>These trends show no signs of abating, suggesting that the volume of international communications</w:t>
      </w:r>
      <w:r>
        <w:rPr>
          <w:rStyle w:val="StyleUnderline"/>
        </w:rPr>
        <w:t xml:space="preserve"> </w:t>
      </w:r>
      <w:r w:rsidRPr="00280A21">
        <w:rPr>
          <w:rStyle w:val="StyleUnderline"/>
        </w:rPr>
        <w:t>will only continue to expand.</w:t>
      </w:r>
      <w:r>
        <w:rPr>
          <w:rStyle w:val="StyleUnderline"/>
        </w:rPr>
        <w:t xml:space="preserve"> </w:t>
      </w:r>
      <w:r>
        <w:t xml:space="preserve">In addition, </w:t>
      </w:r>
      <w:r w:rsidRPr="00280A21">
        <w:rPr>
          <w:rStyle w:val="StyleUnderline"/>
        </w:rPr>
        <w:t>technological changes have made it likely that government attempts to acquire international</w:t>
      </w:r>
      <w:r>
        <w:rPr>
          <w:rStyle w:val="StyleUnderline"/>
        </w:rPr>
        <w:t xml:space="preserve"> </w:t>
      </w:r>
      <w:r w:rsidRPr="00280A21">
        <w:rPr>
          <w:rStyle w:val="StyleUnderline"/>
        </w:rPr>
        <w:t>communications will pull in significant numbers of wholly domestic communications</w:t>
      </w:r>
      <w:r>
        <w:t xml:space="preserve"> for which Congress intended the government to obtain a regular warrant rather than proceeding under FISA. For instance, a recently declassified FISA Court decision shows that when the NSA taps into </w:t>
      </w:r>
      <w:proofErr w:type="spellStart"/>
      <w:r>
        <w:t>fiberoptic</w:t>
      </w:r>
      <w:proofErr w:type="spellEnd"/>
      <w:r>
        <w:t xml:space="preserve"> cables, it pulls in some bundles of data that include multiple communications — including communications that may not involve the target of surveillance. The NSA claims that it is “generally incapable” of identifying and filtering out such data bundles.117 The result is that the agency routinely collects large numbers of communications — including “tens of thousands of wholly domestic communications” between U.S. persons — that are neither to, from, or about the actual “target.”118 For all of these reasons, the collection of foreign intelligence surveillance today involves Americans’ communications at a volume and sensitivity level Congress never imagined when it enacted FISA.</w:t>
      </w:r>
      <w:r w:rsidRPr="00175D61">
        <w:rPr>
          <w:rStyle w:val="StyleUnderline"/>
        </w:rPr>
        <w:t xml:space="preserve"> If the</w:t>
      </w:r>
      <w:r>
        <w:rPr>
          <w:rStyle w:val="StyleUnderline"/>
        </w:rPr>
        <w:t xml:space="preserve"> </w:t>
      </w:r>
      <w:r w:rsidRPr="00175D61">
        <w:rPr>
          <w:rStyle w:val="StyleUnderline"/>
        </w:rPr>
        <w:t>government wished to acquire the communications of a non-citizen overseas in 1978, any collection of</w:t>
      </w:r>
      <w:r>
        <w:rPr>
          <w:rStyle w:val="StyleUnderline"/>
        </w:rPr>
        <w:t xml:space="preserve"> </w:t>
      </w:r>
      <w:r w:rsidRPr="00175D61">
        <w:rPr>
          <w:rStyle w:val="StyleUnderline"/>
        </w:rPr>
        <w:t>exchanges involving Americans could plausibly be described as “incidental.”</w:t>
      </w:r>
      <w:r>
        <w:t xml:space="preserve"> Today, with international communication being a daily fact of life for large numbers of Americans, the collection of their calls and e-mails in vast numbers is an inevitable consequence of surveillance directed at a non-citizen overseas.</w:t>
      </w:r>
      <w:r w:rsidRPr="00175D61">
        <w:rPr>
          <w:rStyle w:val="StyleUnderline"/>
        </w:rPr>
        <w:t xml:space="preserve"> The volume of information collected on U.S. persons makes it difficult to characterize existing</w:t>
      </w:r>
      <w:r>
        <w:rPr>
          <w:rStyle w:val="StyleUnderline"/>
        </w:rPr>
        <w:t xml:space="preserve"> </w:t>
      </w:r>
      <w:r w:rsidRPr="00175D61">
        <w:rPr>
          <w:rStyle w:val="StyleUnderline"/>
        </w:rPr>
        <w:t>foreign intelligence programs as focused solely on foreigners and thus exempt from ordinary Fourth</w:t>
      </w:r>
      <w:r>
        <w:rPr>
          <w:rStyle w:val="StyleUnderline"/>
        </w:rPr>
        <w:t xml:space="preserve"> </w:t>
      </w:r>
      <w:r w:rsidRPr="00175D61">
        <w:rPr>
          <w:rStyle w:val="StyleUnderline"/>
        </w:rPr>
        <w:t>Amendment constraints</w:t>
      </w:r>
    </w:p>
    <w:p w14:paraId="041F05A3" w14:textId="77777777" w:rsidR="002E3DFC" w:rsidRPr="00BD73CC" w:rsidRDefault="002E3DFC" w:rsidP="002E3DFC">
      <w:pPr>
        <w:pStyle w:val="Heading4"/>
      </w:pPr>
      <w:r w:rsidRPr="00BD73CC">
        <w:t>Domestic surveillance has been talked about in an uncountable number of fields --- a limited definition is required</w:t>
      </w:r>
    </w:p>
    <w:p w14:paraId="3527E182" w14:textId="77777777" w:rsidR="002E3DFC" w:rsidRPr="00BD73CC" w:rsidRDefault="002E3DFC" w:rsidP="002E3DFC">
      <w:proofErr w:type="spellStart"/>
      <w:r w:rsidRPr="00BD73CC">
        <w:rPr>
          <w:b/>
        </w:rPr>
        <w:t>Boersma</w:t>
      </w:r>
      <w:proofErr w:type="spellEnd"/>
      <w:r w:rsidRPr="00BD73CC">
        <w:rPr>
          <w:b/>
        </w:rPr>
        <w:t>, Associate Professor at the Faculty of Social Sciences, 2014</w:t>
      </w:r>
      <w:r w:rsidRPr="00BD73CC">
        <w:t xml:space="preserve"> (</w:t>
      </w:r>
      <w:proofErr w:type="spellStart"/>
      <w:r w:rsidRPr="00BD73CC">
        <w:t>Kees</w:t>
      </w:r>
      <w:proofErr w:type="spellEnd"/>
      <w:r w:rsidRPr="00BD73CC">
        <w:t xml:space="preserve">, “Histories of State Surveillance in Europe and Beyond”, </w:t>
      </w:r>
      <w:hyperlink r:id="rId30" w:history="1">
        <w:r w:rsidRPr="00BD73CC">
          <w:rPr>
            <w:rStyle w:val="Hyperlink"/>
          </w:rPr>
          <w:t>http://cryptome.org/2014/06/histories-state-spying-eu-plus.pdf</w:t>
        </w:r>
      </w:hyperlink>
      <w:r w:rsidRPr="00BD73CC">
        <w:t>, p. 1)//</w:t>
      </w:r>
      <w:proofErr w:type="spellStart"/>
      <w:r w:rsidRPr="00BD73CC">
        <w:t>roetlin</w:t>
      </w:r>
      <w:proofErr w:type="spellEnd"/>
    </w:p>
    <w:p w14:paraId="560300E8" w14:textId="77777777" w:rsidR="002E3DFC" w:rsidRPr="00997027" w:rsidRDefault="002E3DFC" w:rsidP="002E3DFC">
      <w:r w:rsidRPr="00BD73CC">
        <w:rPr>
          <w:rStyle w:val="StyleUnderline"/>
        </w:rPr>
        <w:t>Research into surveillance has grown r</w:t>
      </w:r>
      <w:r w:rsidRPr="00DA3749">
        <w:rPr>
          <w:rStyle w:val="StyleUnderline"/>
        </w:rPr>
        <w:t>apidly over the past decades. Scholars have studied surveill</w:t>
      </w:r>
      <w:r w:rsidRPr="00BD73CC">
        <w:rPr>
          <w:rStyle w:val="StyleUnderline"/>
        </w:rPr>
        <w:t>ance in the context of democracy and democratization, confronting its practices with power, politics and decision making</w:t>
      </w:r>
      <w:r w:rsidRPr="00997027">
        <w:t xml:space="preserve"> (Haggerty and </w:t>
      </w:r>
      <w:proofErr w:type="spellStart"/>
      <w:r w:rsidRPr="00997027">
        <w:t>Samatas</w:t>
      </w:r>
      <w:proofErr w:type="spellEnd"/>
      <w:r w:rsidRPr="00997027">
        <w:t xml:space="preserve"> 2010). They have sought attention for phenomena such as </w:t>
      </w:r>
      <w:r w:rsidRPr="00BD73CC">
        <w:rPr>
          <w:rStyle w:val="StyleUnderline"/>
        </w:rPr>
        <w:t xml:space="preserve">social sorting, </w:t>
      </w:r>
      <w:r w:rsidRPr="00997027">
        <w:t xml:space="preserve">namely the mechanism that sorts people into categories (Gandy 1993; Lyon 2003a), </w:t>
      </w:r>
      <w:r w:rsidRPr="00BD73CC">
        <w:rPr>
          <w:rStyle w:val="StyleUnderline"/>
        </w:rPr>
        <w:t xml:space="preserve">systematic monitoring of people’s behavior and communication through information technology </w:t>
      </w:r>
      <w:r w:rsidRPr="00997027">
        <w:t xml:space="preserve">(Poster 1990); they have discussed surveillance in the context of </w:t>
      </w:r>
      <w:r w:rsidRPr="00BD73CC">
        <w:rPr>
          <w:rStyle w:val="StyleUnderline"/>
        </w:rPr>
        <w:t>privacy</w:t>
      </w:r>
      <w:r w:rsidRPr="00997027">
        <w:t xml:space="preserve"> (Bennett 2008) and studied the places where surveillance occurs, such as in </w:t>
      </w:r>
      <w:r w:rsidRPr="00BD73CC">
        <w:rPr>
          <w:rStyle w:val="StyleUnderline"/>
        </w:rPr>
        <w:t>the workplace</w:t>
      </w:r>
      <w:r w:rsidRPr="00997027">
        <w:t xml:space="preserve"> (Ball 2010), </w:t>
      </w:r>
      <w:r w:rsidRPr="00BD73CC">
        <w:rPr>
          <w:rStyle w:val="StyleUnderline"/>
        </w:rPr>
        <w:t>airports</w:t>
      </w:r>
      <w:r w:rsidRPr="00997027">
        <w:t xml:space="preserve"> (</w:t>
      </w:r>
      <w:proofErr w:type="spellStart"/>
      <w:r w:rsidRPr="00997027">
        <w:t>Klauser</w:t>
      </w:r>
      <w:proofErr w:type="spellEnd"/>
      <w:r w:rsidRPr="00997027">
        <w:t xml:space="preserve"> 2009; Salter 2008), </w:t>
      </w:r>
      <w:r w:rsidRPr="00BD73CC">
        <w:rPr>
          <w:rStyle w:val="StyleUnderline"/>
        </w:rPr>
        <w:t>schools</w:t>
      </w:r>
      <w:r w:rsidRPr="00997027">
        <w:t xml:space="preserve"> (</w:t>
      </w:r>
      <w:proofErr w:type="spellStart"/>
      <w:r w:rsidRPr="00997027">
        <w:t>Warnick</w:t>
      </w:r>
      <w:proofErr w:type="spellEnd"/>
      <w:r w:rsidRPr="00997027">
        <w:t xml:space="preserve"> 2007; Taylor 2009; Monahan and Torres 2009), </w:t>
      </w:r>
      <w:proofErr w:type="spellStart"/>
      <w:r w:rsidRPr="00BD73CC">
        <w:rPr>
          <w:rStyle w:val="StyleUnderline"/>
        </w:rPr>
        <w:t>megaevents</w:t>
      </w:r>
      <w:proofErr w:type="spellEnd"/>
      <w:r w:rsidRPr="00997027">
        <w:t xml:space="preserve"> (</w:t>
      </w:r>
      <w:proofErr w:type="spellStart"/>
      <w:r w:rsidRPr="00997027">
        <w:t>Samatas</w:t>
      </w:r>
      <w:proofErr w:type="spellEnd"/>
      <w:r w:rsidRPr="00997027">
        <w:t xml:space="preserve"> 2007; Bennett and Haggerty 2011) </w:t>
      </w:r>
      <w:r w:rsidRPr="00BD73CC">
        <w:rPr>
          <w:rStyle w:val="StyleUnderline"/>
        </w:rPr>
        <w:t>and the urban space</w:t>
      </w:r>
      <w:r w:rsidRPr="00997027">
        <w:t xml:space="preserve"> (Norris and Armstrong 1999; </w:t>
      </w:r>
      <w:proofErr w:type="spellStart"/>
      <w:r w:rsidRPr="00997027">
        <w:t>Koskela</w:t>
      </w:r>
      <w:proofErr w:type="spellEnd"/>
      <w:r w:rsidRPr="00997027">
        <w:t xml:space="preserve"> 2000; Gray 2002). They have also demonstrated that </w:t>
      </w:r>
      <w:r w:rsidRPr="00BD73CC">
        <w:rPr>
          <w:rStyle w:val="StyleUnderline"/>
        </w:rPr>
        <w:t>the outcome of surveillance can be a commodity and may result in an economy of personal information</w:t>
      </w:r>
      <w:r w:rsidRPr="00997027">
        <w:t xml:space="preserve"> (Gandy 1993; </w:t>
      </w:r>
      <w:proofErr w:type="spellStart"/>
      <w:r w:rsidRPr="00997027">
        <w:t>Andrejevic</w:t>
      </w:r>
      <w:proofErr w:type="spellEnd"/>
      <w:r w:rsidRPr="00997027">
        <w:t xml:space="preserve"> 2002; </w:t>
      </w:r>
      <w:proofErr w:type="spellStart"/>
      <w:r w:rsidRPr="00997027">
        <w:t>Pridmore</w:t>
      </w:r>
      <w:proofErr w:type="spellEnd"/>
      <w:r w:rsidRPr="00997027">
        <w:t xml:space="preserve"> and Zwick 2011) and that we can contribute to our own surveillance by </w:t>
      </w:r>
      <w:r w:rsidRPr="00BD73CC">
        <w:rPr>
          <w:rStyle w:val="StyleUnderline"/>
        </w:rPr>
        <w:t xml:space="preserve">posting personal information on the internet </w:t>
      </w:r>
      <w:r w:rsidRPr="00997027">
        <w:t>(</w:t>
      </w:r>
      <w:proofErr w:type="spellStart"/>
      <w:r w:rsidRPr="00997027">
        <w:t>Albrechtslund</w:t>
      </w:r>
      <w:proofErr w:type="spellEnd"/>
      <w:r w:rsidRPr="00997027">
        <w:t xml:space="preserve"> 2008).</w:t>
      </w:r>
    </w:p>
    <w:p w14:paraId="607E1D7D" w14:textId="148C512C" w:rsidR="00F3055B" w:rsidRDefault="002E3DFC" w:rsidP="002E3DFC">
      <w:pPr>
        <w:pStyle w:val="Heading3"/>
        <w:tabs>
          <w:tab w:val="left" w:pos="6480"/>
        </w:tabs>
      </w:pPr>
      <w:r>
        <w:lastRenderedPageBreak/>
        <w:t>Precision Good</w:t>
      </w:r>
    </w:p>
    <w:p w14:paraId="613E3999" w14:textId="77777777" w:rsidR="00F3055B" w:rsidRPr="00541947" w:rsidRDefault="00F3055B" w:rsidP="00F3055B"/>
    <w:p w14:paraId="2B347FB8" w14:textId="77777777" w:rsidR="00F3055B" w:rsidRDefault="00F3055B" w:rsidP="00F3055B">
      <w:pPr>
        <w:pStyle w:val="Heading4"/>
      </w:pPr>
      <w:r>
        <w:t>Popular language and contextual evidence distorts analysis of surveillance –intent to define and conceptual clarity is key</w:t>
      </w:r>
    </w:p>
    <w:p w14:paraId="18148738" w14:textId="77777777" w:rsidR="00F3055B" w:rsidRDefault="00F3055B" w:rsidP="00F3055B">
      <w:r>
        <w:t xml:space="preserve">Gary </w:t>
      </w:r>
      <w:r w:rsidRPr="00DD0332">
        <w:rPr>
          <w:rStyle w:val="Style13ptBold"/>
        </w:rPr>
        <w:t>Marx</w:t>
      </w:r>
      <w:r>
        <w:t xml:space="preserve"> (Professor Emeritus from M.I.T. He has worked in the areas of race and ethnicity, collective behavior and social movements, law and society and surveillance studies, received the Distinguished Scholar Award from its section on Crime, Law and Deviance, the Silver Gavel Award from the American Bar Association, the Bruce C. Smith Award for research achievement, the W.E.B. Dubois medal, and the Lifetime Achievement Award from the Society for the Study of Social Problems, Ph.D. from the University of California at Berkeley) </w:t>
      </w:r>
      <w:r w:rsidRPr="00AF37C3">
        <w:rPr>
          <w:rStyle w:val="Style13ptBold"/>
        </w:rPr>
        <w:t>2002</w:t>
      </w:r>
      <w:r>
        <w:t xml:space="preserve"> “What’s New About the “New Surveillance”? Classifying for Change and Continuity” http://www.surveillance-and-society.org/articles1/whatsnew.pdf</w:t>
      </w:r>
    </w:p>
    <w:p w14:paraId="1B9F2B7C" w14:textId="08157BCB" w:rsidR="00067F38" w:rsidRPr="00BC1548" w:rsidRDefault="00F3055B" w:rsidP="00BC1548">
      <w:pPr>
        <w:rPr>
          <w:u w:val="single"/>
        </w:rPr>
      </w:pPr>
      <w:r>
        <w:t xml:space="preserve">To note that the above are </w:t>
      </w:r>
      <w:r w:rsidRPr="00AF37C3">
        <w:rPr>
          <w:rStyle w:val="StyleUnderline"/>
        </w:rPr>
        <w:t>examples of new forms of surveillance tells us rather little,</w:t>
      </w:r>
      <w:r>
        <w:rPr>
          <w:rStyle w:val="StyleUnderline"/>
        </w:rPr>
        <w:t xml:space="preserve"> </w:t>
      </w:r>
      <w:r w:rsidRPr="00AF37C3">
        <w:rPr>
          <w:rStyle w:val="StyleUnderline"/>
        </w:rPr>
        <w:t>even if such laundry lists drive journalistic engines. Nor is the most commonly used form</w:t>
      </w:r>
      <w:r>
        <w:rPr>
          <w:rStyle w:val="StyleUnderline"/>
        </w:rPr>
        <w:t xml:space="preserve"> </w:t>
      </w:r>
      <w:r w:rsidRPr="00AF37C3">
        <w:rPr>
          <w:rStyle w:val="StyleUnderline"/>
        </w:rPr>
        <w:t>of classification based on the type of technology</w:t>
      </w:r>
      <w:r>
        <w:t xml:space="preserve"> (e.g., electronic location monitoring) </w:t>
      </w:r>
      <w:r w:rsidRPr="00AF37C3">
        <w:rPr>
          <w:rStyle w:val="StyleUnderline"/>
        </w:rPr>
        <w:t>very helpful. Such general terms can mask differences found within the same family of</w:t>
      </w:r>
      <w:r>
        <w:rPr>
          <w:rStyle w:val="StyleUnderline"/>
        </w:rPr>
        <w:t xml:space="preserve"> </w:t>
      </w:r>
      <w:r w:rsidRPr="00AF37C3">
        <w:rPr>
          <w:rStyle w:val="StyleUnderline"/>
        </w:rPr>
        <w:t>technologies.</w:t>
      </w:r>
      <w:r>
        <w:t xml:space="preserve"> This also does not help us see elements that may be shared or absent across technologies – whether traditional or new. </w:t>
      </w:r>
      <w:r w:rsidRPr="00AF37C3">
        <w:rPr>
          <w:rStyle w:val="StyleUnderline"/>
        </w:rPr>
        <w:t>Descriptive terms are often emotionally laden</w:t>
      </w:r>
      <w:r>
        <w:rPr>
          <w:rStyle w:val="StyleUnderline"/>
        </w:rPr>
        <w:t xml:space="preserve"> </w:t>
      </w:r>
      <w:r w:rsidRPr="00AF37C3">
        <w:rPr>
          <w:rStyle w:val="StyleUnderline"/>
        </w:rPr>
        <w:t>(e.g., persons have strong feelings of support or aversion to terms such as drug testing or</w:t>
      </w:r>
      <w:r>
        <w:rPr>
          <w:rStyle w:val="StyleUnderline"/>
        </w:rPr>
        <w:t xml:space="preserve"> </w:t>
      </w:r>
      <w:r w:rsidRPr="00AF37C3">
        <w:rPr>
          <w:rStyle w:val="StyleUnderline"/>
        </w:rPr>
        <w:t>video surveillance) and that can distort analysis. The social analyst needs frameworks for</w:t>
      </w:r>
      <w:r>
        <w:rPr>
          <w:rStyle w:val="StyleUnderline"/>
        </w:rPr>
        <w:t xml:space="preserve"> </w:t>
      </w:r>
      <w:r w:rsidRPr="00AF37C3">
        <w:rPr>
          <w:rStyle w:val="StyleUnderline"/>
        </w:rPr>
        <w:t>locating variation which go beyond popular language, even if some call it jargon.</w:t>
      </w:r>
      <w:r>
        <w:rPr>
          <w:rStyle w:val="StyleUnderline"/>
        </w:rPr>
        <w:t xml:space="preserve"> </w:t>
      </w:r>
      <w:r w:rsidRPr="00AF37C3">
        <w:rPr>
          <w:rStyle w:val="StyleUnderline"/>
        </w:rPr>
        <w:t>Let us move from these descriptive terms to some more abstract and analytic concepts.</w:t>
      </w:r>
      <w:r>
        <w:rPr>
          <w:rStyle w:val="StyleUnderline"/>
        </w:rPr>
        <w:t xml:space="preserve"> </w:t>
      </w:r>
      <w:r w:rsidRPr="00AF37C3">
        <w:rPr>
          <w:rStyle w:val="StyleUnderline"/>
        </w:rPr>
        <w:t>There is need for a conceptual language that brings some parsimony and unity to the vast</w:t>
      </w:r>
      <w:r>
        <w:rPr>
          <w:rStyle w:val="StyleUnderline"/>
        </w:rPr>
        <w:t xml:space="preserve"> </w:t>
      </w:r>
      <w:r w:rsidRPr="00AF37C3">
        <w:rPr>
          <w:rStyle w:val="StyleUnderline"/>
        </w:rPr>
        <w:t>array of both old and new surveillance activities. The logic of explanation proceeds best</w:t>
      </w:r>
      <w:r>
        <w:rPr>
          <w:rStyle w:val="StyleUnderline"/>
        </w:rPr>
        <w:t xml:space="preserve"> </w:t>
      </w:r>
      <w:r w:rsidRPr="00AF37C3">
        <w:rPr>
          <w:rStyle w:val="StyleUnderline"/>
        </w:rPr>
        <w:t xml:space="preserve">when it accounts for systematic variation. </w:t>
      </w:r>
    </w:p>
    <w:p w14:paraId="4445C29C" w14:textId="77777777" w:rsidR="002E3DFC" w:rsidRPr="00BC1548" w:rsidRDefault="002E3DFC" w:rsidP="00BC1548">
      <w:pPr>
        <w:pStyle w:val="Heading3"/>
      </w:pPr>
      <w:r w:rsidRPr="00BC1548">
        <w:lastRenderedPageBreak/>
        <w:t>Surveillance – Directed and Intrusive</w:t>
      </w:r>
    </w:p>
    <w:p w14:paraId="4347B2F0" w14:textId="77777777" w:rsidR="002E3DFC" w:rsidRPr="00D0456B" w:rsidRDefault="002E3DFC" w:rsidP="002E3DFC">
      <w:pPr>
        <w:pStyle w:val="Heading4"/>
      </w:pPr>
      <w:r>
        <w:t>Surveillance must be defined as both directed and intrusive</w:t>
      </w:r>
    </w:p>
    <w:p w14:paraId="30A879FB" w14:textId="77777777" w:rsidR="002E3DFC" w:rsidRDefault="002E3DFC" w:rsidP="002E3DFC">
      <w:r>
        <w:t xml:space="preserve">Philip </w:t>
      </w:r>
      <w:proofErr w:type="spellStart"/>
      <w:r w:rsidRPr="006149CA">
        <w:rPr>
          <w:rStyle w:val="Style13ptBold"/>
        </w:rPr>
        <w:t>Goune</w:t>
      </w:r>
      <w:r w:rsidRPr="003A6339">
        <w:rPr>
          <w:rStyle w:val="Style13ptBold"/>
        </w:rPr>
        <w:t>v</w:t>
      </w:r>
      <w:proofErr w:type="spellEnd"/>
      <w:r w:rsidRPr="003A6339">
        <w:rPr>
          <w:rStyle w:val="Style13ptBold"/>
        </w:rPr>
        <w:t xml:space="preserve"> et al</w:t>
      </w:r>
      <w:r>
        <w:rPr>
          <w:rStyle w:val="Style13ptBold"/>
        </w:rPr>
        <w:t>.</w:t>
      </w:r>
      <w:r w:rsidRPr="003A6339">
        <w:rPr>
          <w:rStyle w:val="Style13ptBold"/>
        </w:rPr>
        <w:t xml:space="preserve"> </w:t>
      </w:r>
      <w:r>
        <w:t>(</w:t>
      </w:r>
      <w:proofErr w:type="spellStart"/>
      <w:r>
        <w:t>Tihomir</w:t>
      </w:r>
      <w:proofErr w:type="spellEnd"/>
      <w:r>
        <w:t xml:space="preserve"> </w:t>
      </w:r>
      <w:proofErr w:type="spellStart"/>
      <w:r>
        <w:t>Bezlov</w:t>
      </w:r>
      <w:proofErr w:type="spellEnd"/>
      <w:r>
        <w:t xml:space="preserve">, Anton </w:t>
      </w:r>
      <w:proofErr w:type="spellStart"/>
      <w:r>
        <w:t>Kojouharov</w:t>
      </w:r>
      <w:proofErr w:type="spellEnd"/>
      <w:r>
        <w:t xml:space="preserve">, </w:t>
      </w:r>
      <w:proofErr w:type="spellStart"/>
      <w:r>
        <w:t>Miriana</w:t>
      </w:r>
      <w:proofErr w:type="spellEnd"/>
      <w:r>
        <w:t xml:space="preserve"> </w:t>
      </w:r>
      <w:proofErr w:type="spellStart"/>
      <w:r>
        <w:t>Ilcheva</w:t>
      </w:r>
      <w:proofErr w:type="spellEnd"/>
      <w:r>
        <w:t xml:space="preserve">, </w:t>
      </w:r>
      <w:proofErr w:type="spellStart"/>
      <w:r>
        <w:t>Mois</w:t>
      </w:r>
      <w:proofErr w:type="spellEnd"/>
      <w:r>
        <w:t xml:space="preserve"> </w:t>
      </w:r>
      <w:proofErr w:type="spellStart"/>
      <w:r>
        <w:t>Faion</w:t>
      </w:r>
      <w:proofErr w:type="spellEnd"/>
      <w:r>
        <w:t xml:space="preserve">, </w:t>
      </w:r>
      <w:proofErr w:type="spellStart"/>
      <w:r>
        <w:t>Maurits</w:t>
      </w:r>
      <w:proofErr w:type="spellEnd"/>
      <w:r>
        <w:t xml:space="preserve"> </w:t>
      </w:r>
      <w:proofErr w:type="spellStart"/>
      <w:r>
        <w:t>Beltgens</w:t>
      </w:r>
      <w:proofErr w:type="spellEnd"/>
      <w:r>
        <w:t xml:space="preserve">, Center for the Study of Democracy, European Commission) </w:t>
      </w:r>
      <w:r w:rsidRPr="006149CA">
        <w:rPr>
          <w:rStyle w:val="Style13ptBold"/>
        </w:rPr>
        <w:t>2015</w:t>
      </w:r>
      <w:r>
        <w:t xml:space="preserve"> “Part 3:  Legal and Investigative Tools” http://ec.europa.eu/dgs/home-affairs/e-library/docs/20150312_1_amoc_report_020315_0_220_part_2_en.pdf </w:t>
      </w:r>
    </w:p>
    <w:p w14:paraId="4A5C4F06" w14:textId="77777777" w:rsidR="002E3DFC" w:rsidRDefault="002E3DFC" w:rsidP="002E3DFC">
      <w:r>
        <w:t xml:space="preserve">7.7.1. Definition </w:t>
      </w:r>
      <w:r w:rsidRPr="009D4D78">
        <w:rPr>
          <w:rStyle w:val="StyleUnderline"/>
        </w:rPr>
        <w:t>There is no universal definition of surveillance. The various definitions for surveillance</w:t>
      </w:r>
      <w:r>
        <w:rPr>
          <w:rStyle w:val="StyleUnderline"/>
        </w:rPr>
        <w:t xml:space="preserve"> </w:t>
      </w:r>
      <w:r w:rsidRPr="009D4D78">
        <w:rPr>
          <w:rStyle w:val="StyleUnderline"/>
        </w:rPr>
        <w:t>generally depend on whether it is used as an umbrella term or it is more narrowly</w:t>
      </w:r>
      <w:r>
        <w:rPr>
          <w:rStyle w:val="StyleUnderline"/>
        </w:rPr>
        <w:t xml:space="preserve"> </w:t>
      </w:r>
      <w:r w:rsidRPr="009D4D78">
        <w:rPr>
          <w:rStyle w:val="StyleUnderline"/>
        </w:rPr>
        <w:t>defined. Advances in technology appear to be a factor in defining what surveillance is</w:t>
      </w:r>
      <w:r>
        <w:t xml:space="preserve">, as they hold the potential to periodically enable previously unavailable methods, techniques and tools for conducting surveillance operations (i.e. geolocation/tracking, electronic surveillance, cloud technologies, storage capacities). Analysis of information in the questionnaires indicates that MS use different approaches in defining surveillance in their legislation. Some MS differentiate between simple observation conducted without technical means and surveillance utilizing technical tools (AT, BE, FI, FR DE, LU). In other MS legislation distinguishes short-term and long-term surveillance, wherein the defined periods may vary from state to state (AT, DE, BE). The significance of making a distinction in the periods for which surveillance is </w:t>
      </w:r>
      <w:proofErr w:type="spellStart"/>
      <w:r>
        <w:t>authorised</w:t>
      </w:r>
      <w:proofErr w:type="spellEnd"/>
      <w:r>
        <w:t xml:space="preserve"> is that most often short-term surveillance is regulated more loosely and/or does not require a judicial oversight. Some MS definitions isolate surveillance conducted on the premises of private homes as a special circumstance, whereby it requires additional judicial </w:t>
      </w:r>
      <w:proofErr w:type="spellStart"/>
      <w:r>
        <w:t>authorisation</w:t>
      </w:r>
      <w:proofErr w:type="spellEnd"/>
      <w:r>
        <w:t xml:space="preserve"> and oversight (AT, CZ, </w:t>
      </w:r>
      <w:proofErr w:type="gramStart"/>
      <w:r>
        <w:t>LU</w:t>
      </w:r>
      <w:proofErr w:type="gramEnd"/>
      <w:r>
        <w:t>, UK). Overall, MS definitions may be grouped into two main categories</w:t>
      </w:r>
      <w:proofErr w:type="gramStart"/>
      <w:r>
        <w:t>:120</w:t>
      </w:r>
      <w:proofErr w:type="gramEnd"/>
      <w:r>
        <w:t xml:space="preserve"> </w:t>
      </w:r>
      <w:r>
        <w:t xml:space="preserve"> </w:t>
      </w:r>
      <w:r w:rsidRPr="009D4D78">
        <w:rPr>
          <w:rStyle w:val="StyleUnderline"/>
        </w:rPr>
        <w:t>General / broad definitions. In these instances surveillance is more broadly</w:t>
      </w:r>
      <w:r>
        <w:rPr>
          <w:rStyle w:val="StyleUnderline"/>
        </w:rPr>
        <w:t xml:space="preserve"> </w:t>
      </w:r>
      <w:r w:rsidRPr="009D4D78">
        <w:rPr>
          <w:rStyle w:val="StyleUnderline"/>
        </w:rPr>
        <w:t>defined as a special investigative tool that may be executed through the</w:t>
      </w:r>
      <w:r>
        <w:rPr>
          <w:rStyle w:val="StyleUnderline"/>
        </w:rPr>
        <w:t xml:space="preserve"> </w:t>
      </w:r>
      <w:proofErr w:type="spellStart"/>
      <w:r w:rsidRPr="009D4D78">
        <w:rPr>
          <w:rStyle w:val="StyleUnderline"/>
        </w:rPr>
        <w:t>utilisation</w:t>
      </w:r>
      <w:proofErr w:type="spellEnd"/>
      <w:r w:rsidRPr="009D4D78">
        <w:rPr>
          <w:rStyle w:val="StyleUnderline"/>
        </w:rPr>
        <w:t xml:space="preserve"> of various technical and other means </w:t>
      </w:r>
      <w:r>
        <w:t xml:space="preserve">(BG, EE, HU, LT, SI, FI, SK, </w:t>
      </w:r>
      <w:proofErr w:type="gramStart"/>
      <w:r>
        <w:t>SE</w:t>
      </w:r>
      <w:proofErr w:type="gramEnd"/>
      <w:r>
        <w:t xml:space="preserve">). </w:t>
      </w:r>
      <w:r w:rsidRPr="009D4D78">
        <w:rPr>
          <w:rStyle w:val="StyleUnderline"/>
        </w:rPr>
        <w:t>Specific examples include:</w:t>
      </w:r>
      <w:r>
        <w:rPr>
          <w:rStyle w:val="StyleUnderline"/>
        </w:rPr>
        <w:t xml:space="preserve"> </w:t>
      </w:r>
      <w:r w:rsidRPr="009D4D78">
        <w:rPr>
          <w:rStyle w:val="StyleUnderline"/>
        </w:rPr>
        <w:t>- The method of intelligence data gathering, when information collected</w:t>
      </w:r>
      <w:r>
        <w:rPr>
          <w:rStyle w:val="StyleUnderline"/>
        </w:rPr>
        <w:t xml:space="preserve"> </w:t>
      </w:r>
      <w:r w:rsidRPr="009D4D78">
        <w:rPr>
          <w:rStyle w:val="StyleUnderline"/>
        </w:rPr>
        <w:t>identifying, recognizing and (or) watching an object</w:t>
      </w:r>
      <w:r>
        <w:t xml:space="preserve"> (LT). - Covert surveillance of persons, things or areas, covert collection of comparative samples and conduct of initial examinations and covert examination or replacement of things… the information collected shall be, if necessary, video recorded, photographed or copied or recorded in another way (EE). - Secret observations made of a person with the purpose of retrieving information (FI). </w:t>
      </w:r>
      <w:r>
        <w:t xml:space="preserve"> Technically specific definitions. </w:t>
      </w:r>
      <w:r w:rsidRPr="009D4D78">
        <w:rPr>
          <w:rStyle w:val="StyleUnderline"/>
        </w:rPr>
        <w:t>Some</w:t>
      </w:r>
      <w:r>
        <w:t xml:space="preserve"> MS have </w:t>
      </w:r>
      <w:r w:rsidRPr="009D4D78">
        <w:rPr>
          <w:rStyle w:val="StyleUnderline"/>
        </w:rPr>
        <w:t>opted for a more detailed and</w:t>
      </w:r>
      <w:r>
        <w:rPr>
          <w:rStyle w:val="StyleUnderline"/>
        </w:rPr>
        <w:t xml:space="preserve"> </w:t>
      </w:r>
      <w:r w:rsidRPr="009D4D78">
        <w:rPr>
          <w:rStyle w:val="StyleUnderline"/>
        </w:rPr>
        <w:t>specific approach to defining surveillance in their legislations. In such</w:t>
      </w:r>
      <w:r>
        <w:rPr>
          <w:rStyle w:val="StyleUnderline"/>
        </w:rPr>
        <w:t xml:space="preserve"> </w:t>
      </w:r>
      <w:r w:rsidRPr="009D4D78">
        <w:rPr>
          <w:rStyle w:val="StyleUnderline"/>
        </w:rPr>
        <w:t>instances, legal provisions often define surveillance along the logic of the types</w:t>
      </w:r>
      <w:r>
        <w:rPr>
          <w:rStyle w:val="StyleUnderline"/>
        </w:rPr>
        <w:t xml:space="preserve"> </w:t>
      </w:r>
      <w:r w:rsidRPr="009D4D78">
        <w:rPr>
          <w:rStyle w:val="StyleUnderline"/>
        </w:rPr>
        <w:t>of technical means and/or outcome from surveillance activities</w:t>
      </w:r>
      <w:r>
        <w:t xml:space="preserve"> (BE, AT, FR, DE, LU, PT, SK, SE).</w:t>
      </w:r>
      <w:r w:rsidRPr="009D4D78">
        <w:rPr>
          <w:rStyle w:val="StyleUnderline"/>
        </w:rPr>
        <w:t xml:space="preserve"> In general, the different types of surveillance methods,</w:t>
      </w:r>
      <w:r>
        <w:rPr>
          <w:rStyle w:val="StyleUnderline"/>
        </w:rPr>
        <w:t xml:space="preserve"> </w:t>
      </w:r>
      <w:r w:rsidRPr="009D4D78">
        <w:rPr>
          <w:rStyle w:val="StyleUnderline"/>
        </w:rPr>
        <w:t>such as video surveillance, photographic imaging, bugging, audio surveillance</w:t>
      </w:r>
      <w:r>
        <w:rPr>
          <w:rStyle w:val="StyleUnderline"/>
        </w:rPr>
        <w:t xml:space="preserve"> </w:t>
      </w:r>
      <w:r w:rsidRPr="009D4D78">
        <w:rPr>
          <w:rStyle w:val="StyleUnderline"/>
        </w:rPr>
        <w:t>and geo-tracking may be separately detailed in the definition of surveillance.</w:t>
      </w:r>
      <w:r>
        <w:t xml:space="preserve"> For example, in France geolocation/tracking and video-surveillance are regulated separately (FR). </w:t>
      </w:r>
      <w:r w:rsidRPr="009D4D78">
        <w:rPr>
          <w:rStyle w:val="StyleUnderline"/>
        </w:rPr>
        <w:t>This is because different types of surveillance are</w:t>
      </w:r>
      <w:r>
        <w:rPr>
          <w:rStyle w:val="StyleUnderline"/>
        </w:rPr>
        <w:t xml:space="preserve"> </w:t>
      </w:r>
      <w:r w:rsidRPr="009D4D78">
        <w:rPr>
          <w:rStyle w:val="StyleUnderline"/>
        </w:rPr>
        <w:t>deemed to have potentially varied levels of intrusion and may be regulated</w:t>
      </w:r>
      <w:r>
        <w:rPr>
          <w:rStyle w:val="StyleUnderline"/>
        </w:rPr>
        <w:t xml:space="preserve"> </w:t>
      </w:r>
      <w:r w:rsidRPr="009D4D78">
        <w:rPr>
          <w:rStyle w:val="StyleUnderline"/>
        </w:rPr>
        <w:t xml:space="preserve">with differentiated criteria, e.g. period for surveillance, </w:t>
      </w:r>
      <w:proofErr w:type="spellStart"/>
      <w:r w:rsidRPr="009D4D78">
        <w:rPr>
          <w:rStyle w:val="StyleUnderline"/>
        </w:rPr>
        <w:t>authorisation</w:t>
      </w:r>
      <w:proofErr w:type="spellEnd"/>
      <w:r>
        <w:rPr>
          <w:rStyle w:val="StyleUnderline"/>
        </w:rPr>
        <w:t xml:space="preserve"> </w:t>
      </w:r>
      <w:r w:rsidRPr="009D4D78">
        <w:rPr>
          <w:rStyle w:val="StyleUnderline"/>
        </w:rPr>
        <w:t xml:space="preserve">procedure, crime threshold </w:t>
      </w:r>
      <w:r>
        <w:t xml:space="preserve">(FR, SI). </w:t>
      </w:r>
      <w:r w:rsidRPr="009D4D78">
        <w:rPr>
          <w:rStyle w:val="StyleUnderline"/>
        </w:rPr>
        <w:t>Surveillance conducted using technical means is difficult to define as it covers a wide</w:t>
      </w:r>
      <w:r>
        <w:rPr>
          <w:rStyle w:val="StyleUnderline"/>
        </w:rPr>
        <w:t xml:space="preserve"> </w:t>
      </w:r>
      <w:r w:rsidRPr="009D4D78">
        <w:rPr>
          <w:rStyle w:val="StyleUnderline"/>
        </w:rPr>
        <w:t>array of activities and capabilities, as well as methods and techniq</w:t>
      </w:r>
      <w:r w:rsidRPr="00271FBE">
        <w:rPr>
          <w:rStyle w:val="StyleUnderline"/>
        </w:rPr>
        <w:t>ues. A breakdown of</w:t>
      </w:r>
      <w:r>
        <w:rPr>
          <w:rStyle w:val="StyleUnderline"/>
        </w:rPr>
        <w:t xml:space="preserve"> </w:t>
      </w:r>
      <w:r w:rsidRPr="00271FBE">
        <w:rPr>
          <w:rStyle w:val="StyleUnderline"/>
        </w:rPr>
        <w:t>some the most used methods may help illustrate what is contained in the term.</w:t>
      </w:r>
      <w:r>
        <w:t xml:space="preserve"> </w:t>
      </w:r>
    </w:p>
    <w:p w14:paraId="525085E6" w14:textId="77777777" w:rsidR="002E3DFC" w:rsidRDefault="002E3DFC" w:rsidP="002E3DFC">
      <w:r>
        <w:rPr>
          <w:noProof/>
        </w:rPr>
        <w:lastRenderedPageBreak/>
        <w:drawing>
          <wp:inline distT="0" distB="0" distL="0" distR="0" wp14:anchorId="3D1D5DF2" wp14:editId="2AA9EB40">
            <wp:extent cx="4444779" cy="190481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4C1AFD.tmp"/>
                    <pic:cNvPicPr/>
                  </pic:nvPicPr>
                  <pic:blipFill rotWithShape="1">
                    <a:blip r:embed="rId31">
                      <a:extLst>
                        <a:ext uri="{28A0092B-C50C-407E-A947-70E740481C1C}">
                          <a14:useLocalDpi xmlns:a14="http://schemas.microsoft.com/office/drawing/2010/main" val="0"/>
                        </a:ext>
                      </a:extLst>
                    </a:blip>
                    <a:srcRect l="26891" t="41685" r="29097" b="23747"/>
                    <a:stretch/>
                  </pic:blipFill>
                  <pic:spPr bwMode="auto">
                    <a:xfrm>
                      <a:off x="0" y="0"/>
                      <a:ext cx="4462489" cy="1912407"/>
                    </a:xfrm>
                    <a:prstGeom prst="rect">
                      <a:avLst/>
                    </a:prstGeom>
                    <a:ln>
                      <a:noFill/>
                    </a:ln>
                    <a:extLst>
                      <a:ext uri="{53640926-AAD7-44D8-BBD7-CCE9431645EC}">
                        <a14:shadowObscured xmlns:a14="http://schemas.microsoft.com/office/drawing/2010/main"/>
                      </a:ext>
                    </a:extLst>
                  </pic:spPr>
                </pic:pic>
              </a:graphicData>
            </a:graphic>
          </wp:inline>
        </w:drawing>
      </w:r>
    </w:p>
    <w:p w14:paraId="762DB7E5" w14:textId="77777777" w:rsidR="002E3DFC" w:rsidRDefault="002E3DFC" w:rsidP="002E3DFC">
      <w:r>
        <w:t xml:space="preserve">There is a notable variation of approach in defining surveillance in the United Kingdom. In that country </w:t>
      </w:r>
      <w:r w:rsidRPr="00271FBE">
        <w:rPr>
          <w:rStyle w:val="StyleUnderline"/>
        </w:rPr>
        <w:t>surveillance is generally defined as ‘directed’ and ‘intrusive’ as per the</w:t>
      </w:r>
      <w:r>
        <w:rPr>
          <w:rStyle w:val="StyleUnderline"/>
        </w:rPr>
        <w:t xml:space="preserve"> </w:t>
      </w:r>
      <w:r w:rsidRPr="00271FBE">
        <w:rPr>
          <w:rStyle w:val="StyleUnderline"/>
        </w:rPr>
        <w:t>level of potential interference into the lives of its targets:</w:t>
      </w:r>
      <w:r>
        <w:t xml:space="preserve"> </w:t>
      </w:r>
      <w:r w:rsidRPr="00271FBE">
        <w:rPr>
          <w:rStyle w:val="StyleUnderline"/>
        </w:rPr>
        <w:t xml:space="preserve"> Intrusive surveillance is covert surveillance that is carried out in relation to</w:t>
      </w:r>
      <w:r>
        <w:rPr>
          <w:rStyle w:val="StyleUnderline"/>
        </w:rPr>
        <w:t xml:space="preserve"> </w:t>
      </w:r>
      <w:r w:rsidRPr="00271FBE">
        <w:rPr>
          <w:rStyle w:val="StyleUnderline"/>
        </w:rPr>
        <w:t>anything taking place on residential premises or in any private vehicle</w:t>
      </w:r>
      <w:r>
        <w:t xml:space="preserve"> (and that involves the presence of an individual on the premises or in the vehicle or is carried out by a means of a surveillance device). </w:t>
      </w:r>
      <w:r w:rsidRPr="00271FBE">
        <w:rPr>
          <w:rStyle w:val="StyleUnderline"/>
        </w:rPr>
        <w:t xml:space="preserve"> Directed surveillance is covert surveillance that is not intrusive but is carried</w:t>
      </w:r>
      <w:r>
        <w:rPr>
          <w:rStyle w:val="StyleUnderline"/>
        </w:rPr>
        <w:t xml:space="preserve"> </w:t>
      </w:r>
      <w:r w:rsidRPr="00271FBE">
        <w:rPr>
          <w:rStyle w:val="StyleUnderline"/>
        </w:rPr>
        <w:t>out in relation to a specific investigation or operation in such a way as is likely</w:t>
      </w:r>
      <w:r>
        <w:rPr>
          <w:rStyle w:val="StyleUnderline"/>
        </w:rPr>
        <w:t xml:space="preserve"> </w:t>
      </w:r>
      <w:r w:rsidRPr="00271FBE">
        <w:rPr>
          <w:rStyle w:val="StyleUnderline"/>
        </w:rPr>
        <w:t>to result in obtaining private information about any person</w:t>
      </w:r>
      <w:r>
        <w:t xml:space="preserve"> (other than by way of an immediate response to events or circumstances such that it is not reasonably practicable to seek </w:t>
      </w:r>
      <w:proofErr w:type="spellStart"/>
      <w:r>
        <w:t>authorisation</w:t>
      </w:r>
      <w:proofErr w:type="spellEnd"/>
      <w:r>
        <w:t xml:space="preserve"> under the 2000 Act) (UK). 7.7.2. Scope The rationale behind using surveillance (and all special investigatory techniques) in investigations has always been one of necessity and of opportunity. On the one hand, concerns about privacy and misuse mean that most jurisdictions have installed a system of legal constraints, wherein surveillance (and other special investigative means) may only be used when all other tools have either been exhausted or proven inefficient. But on the other hand, the overall consensus among respondents was that surveillance provides invaluable information that illuminates the secretive nature of criminal activities, especially </w:t>
      </w:r>
      <w:proofErr w:type="spellStart"/>
      <w:r>
        <w:t>organised</w:t>
      </w:r>
      <w:proofErr w:type="spellEnd"/>
      <w:r>
        <w:t xml:space="preserve"> crime. This makes this instrument paramount in collecting evidence which can be presented at the judicial stage. The limits on the maximum allowed periods for surveillance serve as an additional tool for control, evaluation and verification of the necessity criteria. The scope of surveillance as a special investigative tool may be viewed from several angles: who can perform surveillance, for how long, and in what circumstances can surveillance be </w:t>
      </w:r>
      <w:proofErr w:type="spellStart"/>
      <w:r>
        <w:t>authorised</w:t>
      </w:r>
      <w:proofErr w:type="spellEnd"/>
      <w:r>
        <w:t xml:space="preserve">. Who performs surveillance </w:t>
      </w:r>
      <w:proofErr w:type="spellStart"/>
      <w:r w:rsidRPr="00D0456B">
        <w:rPr>
          <w:rStyle w:val="StyleUnderline"/>
        </w:rPr>
        <w:t>Surveillance</w:t>
      </w:r>
      <w:proofErr w:type="spellEnd"/>
      <w:r>
        <w:t xml:space="preserve">, as is the case with other special investigative techniques, </w:t>
      </w:r>
      <w:r w:rsidRPr="00D0456B">
        <w:rPr>
          <w:rStyle w:val="StyleUnderline"/>
        </w:rPr>
        <w:t>may be</w:t>
      </w:r>
      <w:r>
        <w:rPr>
          <w:rStyle w:val="StyleUnderline"/>
        </w:rPr>
        <w:t xml:space="preserve"> </w:t>
      </w:r>
      <w:r w:rsidRPr="00D0456B">
        <w:rPr>
          <w:rStyle w:val="StyleUnderline"/>
        </w:rPr>
        <w:t xml:space="preserve">performed only by </w:t>
      </w:r>
      <w:proofErr w:type="spellStart"/>
      <w:r w:rsidRPr="00D0456B">
        <w:rPr>
          <w:rStyle w:val="StyleUnderline"/>
        </w:rPr>
        <w:t>authorised</w:t>
      </w:r>
      <w:proofErr w:type="spellEnd"/>
      <w:r w:rsidRPr="00D0456B">
        <w:rPr>
          <w:rStyle w:val="StyleUnderline"/>
        </w:rPr>
        <w:t xml:space="preserve"> </w:t>
      </w:r>
      <w:proofErr w:type="spellStart"/>
      <w:r w:rsidRPr="00D0456B">
        <w:rPr>
          <w:rStyle w:val="StyleUnderline"/>
        </w:rPr>
        <w:t>organisations</w:t>
      </w:r>
      <w:proofErr w:type="spellEnd"/>
      <w:r w:rsidRPr="00D0456B">
        <w:rPr>
          <w:rStyle w:val="StyleUnderline"/>
        </w:rPr>
        <w:t xml:space="preserve"> or structures within a state’s law</w:t>
      </w:r>
      <w:r>
        <w:rPr>
          <w:rStyle w:val="StyleUnderline"/>
        </w:rPr>
        <w:t xml:space="preserve"> </w:t>
      </w:r>
      <w:r w:rsidRPr="00D0456B">
        <w:rPr>
          <w:rStyle w:val="StyleUnderline"/>
        </w:rPr>
        <w:t xml:space="preserve">enforcement system, </w:t>
      </w:r>
      <w:r>
        <w:t xml:space="preserve">including intelligence, counter-intelligence and military intelligence structures. Generally the units in charge of investigating the respective criminal activities are involved in the surveillance activities. Some states however, </w:t>
      </w:r>
      <w:proofErr w:type="spellStart"/>
      <w:r>
        <w:t>utilise</w:t>
      </w:r>
      <w:proofErr w:type="spellEnd"/>
      <w:r>
        <w:t xml:space="preserve"> </w:t>
      </w:r>
      <w:proofErr w:type="spellStart"/>
      <w:r>
        <w:t>specialised</w:t>
      </w:r>
      <w:proofErr w:type="spellEnd"/>
      <w:r>
        <w:t xml:space="preserve"> institutions, separate from police, which perform surveillance, in addition to other investigating structures (FI, IE, LT, </w:t>
      </w:r>
      <w:proofErr w:type="gramStart"/>
      <w:r>
        <w:t>BG</w:t>
      </w:r>
      <w:proofErr w:type="gramEnd"/>
      <w:r>
        <w:t xml:space="preserve">). In Ireland, only An Garda </w:t>
      </w:r>
      <w:proofErr w:type="spellStart"/>
      <w:r>
        <w:t>Siochana</w:t>
      </w:r>
      <w:proofErr w:type="spellEnd"/>
      <w:r>
        <w:t xml:space="preserve">, the Defense Forces and the Revenue Commissioners may carry out surveillance (IE), while in Portugal the </w:t>
      </w:r>
      <w:proofErr w:type="spellStart"/>
      <w:r>
        <w:t>Polícia</w:t>
      </w:r>
      <w:proofErr w:type="spellEnd"/>
      <w:r>
        <w:t xml:space="preserve"> </w:t>
      </w:r>
      <w:proofErr w:type="spellStart"/>
      <w:r>
        <w:t>Judiciária</w:t>
      </w:r>
      <w:proofErr w:type="spellEnd"/>
      <w:r>
        <w:t xml:space="preserve"> is </w:t>
      </w:r>
      <w:proofErr w:type="spellStart"/>
      <w:r>
        <w:t>authorised</w:t>
      </w:r>
      <w:proofErr w:type="spellEnd"/>
      <w:r>
        <w:t xml:space="preserve"> to conduct surveillance activities in cases of serious </w:t>
      </w:r>
      <w:proofErr w:type="spellStart"/>
      <w:r>
        <w:t>organised</w:t>
      </w:r>
      <w:proofErr w:type="spellEnd"/>
      <w:r>
        <w:t xml:space="preserve"> crime (PT). In Greece surveillance is carried out by personnel of the State Security Division of Hellenic Police and by subdivisions investigating </w:t>
      </w:r>
      <w:proofErr w:type="spellStart"/>
      <w:r>
        <w:t>organised</w:t>
      </w:r>
      <w:proofErr w:type="spellEnd"/>
      <w:r>
        <w:t xml:space="preserve"> crime, drug trafficking, and economic crime (EL). In one instance the decision authority on surveillance activities lies with the </w:t>
      </w:r>
      <w:proofErr w:type="spellStart"/>
      <w:r>
        <w:t>organisation</w:t>
      </w:r>
      <w:proofErr w:type="spellEnd"/>
      <w:r>
        <w:t xml:space="preserve"> that is </w:t>
      </w:r>
      <w:proofErr w:type="spellStart"/>
      <w:r>
        <w:t>authorised</w:t>
      </w:r>
      <w:proofErr w:type="spellEnd"/>
      <w:r>
        <w:t xml:space="preserve"> to make an arrest (FI).</w:t>
      </w:r>
    </w:p>
    <w:p w14:paraId="5DF9AC34" w14:textId="60FE3CF5" w:rsidR="00BE56C9" w:rsidRPr="00C81B8C" w:rsidRDefault="00BE56C9" w:rsidP="00C81B8C">
      <w:pPr>
        <w:pStyle w:val="Heading3"/>
      </w:pPr>
      <w:r>
        <w:lastRenderedPageBreak/>
        <w:t>Surveillance—</w:t>
      </w:r>
      <w:r w:rsidR="00C81B8C">
        <w:t>“Technical Means”</w:t>
      </w:r>
    </w:p>
    <w:p w14:paraId="4E50260D" w14:textId="758C694D" w:rsidR="00BE56C9" w:rsidRPr="00BE56C9" w:rsidRDefault="00BE56C9" w:rsidP="00C81B8C">
      <w:pPr>
        <w:pStyle w:val="Heading4"/>
      </w:pPr>
      <w:r w:rsidRPr="00BE56C9">
        <w:t xml:space="preserve">Surveillance is the use of technical means to extract </w:t>
      </w:r>
      <w:r w:rsidR="00C81B8C">
        <w:t>data – excludes unaided senses and voluntary reporting</w:t>
      </w:r>
    </w:p>
    <w:p w14:paraId="73D08E6C" w14:textId="77777777" w:rsidR="00BE56C9" w:rsidRPr="00BE56C9" w:rsidRDefault="00BE56C9" w:rsidP="00C81B8C">
      <w:r w:rsidRPr="00BE56C9">
        <w:rPr>
          <w:b/>
        </w:rPr>
        <w:t>Marx 2</w:t>
      </w:r>
      <w:r w:rsidRPr="00BE56C9">
        <w:t xml:space="preserve"> Professor Emeritus, Massachusetts Institute of Technology (</w:t>
      </w:r>
      <w:proofErr w:type="spellStart"/>
      <w:r w:rsidRPr="00BE56C9">
        <w:t>gary</w:t>
      </w:r>
      <w:proofErr w:type="spellEnd"/>
      <w:r w:rsidRPr="00BE56C9">
        <w:t xml:space="preserve"> t., Surveillance &amp; </w:t>
      </w:r>
      <w:proofErr w:type="gramStart"/>
      <w:r w:rsidRPr="00BE56C9">
        <w:t>Society ,</w:t>
      </w:r>
      <w:proofErr w:type="gramEnd"/>
      <w:r w:rsidRPr="00BE56C9">
        <w:t xml:space="preserve"> “What’s New About the “New Surveillance”? Classifying for Change and Continuity</w:t>
      </w:r>
      <w:r w:rsidRPr="00BE56C9">
        <w:rPr>
          <w:rFonts w:ascii="Cambria Math" w:hAnsi="Cambria Math" w:cs="Cambria Math"/>
        </w:rPr>
        <w:t>∗</w:t>
      </w:r>
      <w:r w:rsidRPr="00BE56C9">
        <w:t xml:space="preserve"> </w:t>
      </w:r>
      <w:proofErr w:type="gramStart"/>
      <w:r w:rsidRPr="00BE56C9">
        <w:t>“ 2002</w:t>
      </w:r>
      <w:proofErr w:type="gramEnd"/>
      <w:r w:rsidRPr="00BE56C9">
        <w:t xml:space="preserve">, </w:t>
      </w:r>
      <w:hyperlink r:id="rId32" w:history="1">
        <w:r w:rsidRPr="00BE56C9">
          <w:t>http://www.surveillance-and-society.org/articles1/whatsnew.pdf</w:t>
        </w:r>
      </w:hyperlink>
      <w:r w:rsidRPr="00BE56C9">
        <w:t xml:space="preserve"> //SRSL)</w:t>
      </w:r>
    </w:p>
    <w:p w14:paraId="425AE4C4" w14:textId="7FF9D7A7" w:rsidR="001A54C1" w:rsidRDefault="00BE56C9" w:rsidP="00C81B8C">
      <w:pPr>
        <w:rPr>
          <w:rFonts w:eastAsia="MS Mincho" w:cs="Times New Roman"/>
          <w:u w:val="single"/>
        </w:rPr>
      </w:pPr>
      <w:r w:rsidRPr="00E71797">
        <w:rPr>
          <w:rStyle w:val="StyleUnderline"/>
        </w:rPr>
        <w:t xml:space="preserve">A better definition of </w:t>
      </w:r>
      <w:r w:rsidRPr="00BE56C9">
        <w:rPr>
          <w:rFonts w:eastAsia="MS Mincho" w:cs="Times New Roman"/>
        </w:rPr>
        <w:t xml:space="preserve">the new </w:t>
      </w:r>
      <w:r w:rsidRPr="00BE56C9">
        <w:rPr>
          <w:rFonts w:eastAsia="MS Mincho" w:cs="Times New Roman"/>
          <w:u w:val="single"/>
        </w:rPr>
        <w:t>sur</w:t>
      </w:r>
      <w:r w:rsidRPr="00E71797">
        <w:rPr>
          <w:rFonts w:eastAsia="MS Mincho" w:cs="Times New Roman"/>
          <w:u w:val="single"/>
        </w:rPr>
        <w:t>veillance is the use of technical means to extract or create personal data</w:t>
      </w:r>
      <w:r w:rsidRPr="00E71797">
        <w:rPr>
          <w:rFonts w:eastAsia="MS Mincho" w:cs="Times New Roman"/>
        </w:rPr>
        <w:t xml:space="preserve">. This </w:t>
      </w:r>
      <w:r w:rsidRPr="00E71797">
        <w:rPr>
          <w:rFonts w:eastAsia="MS Mincho" w:cs="Times New Roman"/>
          <w:u w:val="single"/>
        </w:rPr>
        <w:t>may be taken from</w:t>
      </w:r>
      <w:r w:rsidRPr="00E71797">
        <w:rPr>
          <w:rFonts w:eastAsia="MS Mincho" w:cs="Times New Roman"/>
        </w:rPr>
        <w:t xml:space="preserve"> </w:t>
      </w:r>
      <w:r w:rsidRPr="00E71797">
        <w:rPr>
          <w:rFonts w:eastAsia="MS Mincho" w:cs="Times New Roman"/>
          <w:u w:val="single"/>
        </w:rPr>
        <w:t>individuals or contexts</w:t>
      </w:r>
      <w:r w:rsidRPr="00E71797">
        <w:rPr>
          <w:rFonts w:eastAsia="MS Mincho" w:cs="Times New Roman"/>
        </w:rPr>
        <w:t xml:space="preserve">. In this definition the use of </w:t>
      </w:r>
      <w:r w:rsidRPr="00E71797">
        <w:rPr>
          <w:rFonts w:eastAsia="MS Mincho" w:cs="Times New Roman"/>
          <w:u w:val="single"/>
        </w:rPr>
        <w:t>"technical means" to extract and create the information implies the ability to go beyond what is offered to the unaided senses or voluntarily reported</w:t>
      </w:r>
      <w:r w:rsidRPr="00E71797">
        <w:rPr>
          <w:rFonts w:eastAsia="MS Mincho" w:cs="Times New Roman"/>
        </w:rPr>
        <w:t xml:space="preserve">. Many of the examples extend the senses by using material artifacts or software of some kind, but </w:t>
      </w:r>
      <w:r w:rsidRPr="00E71797">
        <w:rPr>
          <w:rFonts w:eastAsia="MS Mincho" w:cs="Times New Roman"/>
          <w:u w:val="single"/>
        </w:rPr>
        <w:t xml:space="preserve">the technical means for rooting out can also be deception, as with informers and undercover police. The use of "contexts" along with "individuals" recognizes that much modern surveillance also looks at settings and patterns of relationships. </w:t>
      </w:r>
      <w:r w:rsidRPr="00E71797">
        <w:rPr>
          <w:rFonts w:eastAsia="MS Mincho" w:cs="Times New Roman"/>
        </w:rPr>
        <w:t>Meaning may reside in cross classifying discrete sources of data (as with computer matching and profiling) that in and of themselves are not of revealing. Systems as well as persons are of interest</w:t>
      </w:r>
      <w:r w:rsidRPr="00E71797">
        <w:rPr>
          <w:rFonts w:eastAsia="MS Mincho" w:cs="Times New Roman"/>
          <w:u w:val="single"/>
        </w:rPr>
        <w:t>. This definition of the new surveillance excludes the routine, non-technologic al surveillance that is a part of everyday life such as looking before crossing the street or seeking the source of a sudden nois</w:t>
      </w:r>
      <w:r w:rsidRPr="00BE56C9">
        <w:rPr>
          <w:rFonts w:eastAsia="MS Mincho" w:cs="Times New Roman"/>
          <w:u w:val="single"/>
        </w:rPr>
        <w:t xml:space="preserve">e or of smoke. An observer on a nude beach or police interrogating a cooperative suspect would also be excluded, because in these cases the information is volunteered and the unaided senses are sufficient. </w:t>
      </w:r>
    </w:p>
    <w:p w14:paraId="75B78742" w14:textId="77777777" w:rsidR="00C81B8C" w:rsidRPr="00CF3F3B" w:rsidRDefault="00C81B8C" w:rsidP="00C81B8C">
      <w:pPr>
        <w:keepNext/>
        <w:keepLines/>
        <w:spacing w:before="40"/>
        <w:outlineLvl w:val="3"/>
        <w:rPr>
          <w:rFonts w:eastAsia="MS Gothic" w:cs="Times New Roman"/>
          <w:b/>
          <w:bCs/>
          <w:sz w:val="26"/>
          <w:szCs w:val="26"/>
        </w:rPr>
      </w:pPr>
      <w:r w:rsidRPr="00CF3F3B">
        <w:rPr>
          <w:rFonts w:eastAsia="MS Gothic" w:cs="Times New Roman"/>
          <w:b/>
          <w:bCs/>
          <w:sz w:val="26"/>
          <w:szCs w:val="26"/>
        </w:rPr>
        <w:t xml:space="preserve">Surveillance is distinct from observation </w:t>
      </w:r>
    </w:p>
    <w:p w14:paraId="1CCCE90A" w14:textId="77777777" w:rsidR="00C81B8C" w:rsidRPr="00997027" w:rsidRDefault="00C81B8C" w:rsidP="00C81B8C">
      <w:r w:rsidRPr="00CF3F3B">
        <w:rPr>
          <w:rFonts w:eastAsia="MS Mincho" w:cs="Times New Roman"/>
          <w:b/>
        </w:rPr>
        <w:t>Marx 2</w:t>
      </w:r>
      <w:r w:rsidRPr="00CF3F3B">
        <w:rPr>
          <w:rFonts w:eastAsia="MS Mincho" w:cs="Times New Roman"/>
        </w:rPr>
        <w:t xml:space="preserve"> </w:t>
      </w:r>
      <w:r w:rsidRPr="00997027">
        <w:t>Professor Emeritus, Massachusetts Institute of Technology (</w:t>
      </w:r>
      <w:proofErr w:type="spellStart"/>
      <w:r w:rsidRPr="00997027">
        <w:t>gary</w:t>
      </w:r>
      <w:proofErr w:type="spellEnd"/>
      <w:r w:rsidRPr="00997027">
        <w:t xml:space="preserve"> t., Surveillance &amp; </w:t>
      </w:r>
      <w:proofErr w:type="gramStart"/>
      <w:r w:rsidRPr="00997027">
        <w:t>Society ,</w:t>
      </w:r>
      <w:proofErr w:type="gramEnd"/>
      <w:r w:rsidRPr="00997027">
        <w:t xml:space="preserve"> “What’s New About the “New Surveillance”? Classifying for Change and Continuity</w:t>
      </w:r>
      <w:r w:rsidRPr="00CF3F3B">
        <w:rPr>
          <w:rFonts w:ascii="Cambria Math" w:eastAsia="MS Mincho" w:hAnsi="Cambria Math" w:cs="Cambria Math"/>
          <w:sz w:val="16"/>
          <w:szCs w:val="16"/>
        </w:rPr>
        <w:t>∗</w:t>
      </w:r>
      <w:r w:rsidRPr="00997027">
        <w:t xml:space="preserve"> </w:t>
      </w:r>
      <w:proofErr w:type="gramStart"/>
      <w:r w:rsidRPr="00997027">
        <w:t>“ 2002</w:t>
      </w:r>
      <w:proofErr w:type="gramEnd"/>
      <w:r w:rsidRPr="00997027">
        <w:t xml:space="preserve">, </w:t>
      </w:r>
      <w:hyperlink r:id="rId33" w:history="1">
        <w:r w:rsidRPr="00CF3F3B">
          <w:rPr>
            <w:rFonts w:eastAsia="MS Mincho" w:cs="Times New Roman"/>
            <w:sz w:val="16"/>
            <w:szCs w:val="16"/>
          </w:rPr>
          <w:t>http://www.surveillance-and-society.org/articles1/whatsnew.pdf</w:t>
        </w:r>
      </w:hyperlink>
      <w:r w:rsidRPr="00997027">
        <w:t xml:space="preserve"> //SRSL)</w:t>
      </w:r>
    </w:p>
    <w:p w14:paraId="7C14D40F" w14:textId="77777777" w:rsidR="00C81B8C" w:rsidRPr="00CF3F3B" w:rsidRDefault="00C81B8C" w:rsidP="00C81B8C">
      <w:pPr>
        <w:rPr>
          <w:rFonts w:ascii="TimesNewRoman" w:eastAsia="MS Mincho" w:hAnsi="TimesNewRoman" w:cs="Times New Roman" w:hint="eastAsia"/>
          <w:sz w:val="24"/>
        </w:rPr>
      </w:pPr>
      <w:r w:rsidRPr="00CF3F3B">
        <w:rPr>
          <w:rFonts w:eastAsia="MS Mincho" w:cs="Times New Roman"/>
          <w:u w:val="single"/>
        </w:rPr>
        <w:t>The term "close observation" also fails to capture contemporary practices</w:t>
      </w:r>
      <w:r w:rsidRPr="00CF3F3B">
        <w:rPr>
          <w:rFonts w:ascii="TimesNewRoman" w:eastAsia="MS Mincho" w:hAnsi="TimesNewRoman" w:cs="Times New Roman"/>
          <w:sz w:val="24"/>
        </w:rPr>
        <w:t xml:space="preserve">. </w:t>
      </w:r>
      <w:r w:rsidRPr="00CF3F3B">
        <w:rPr>
          <w:rFonts w:eastAsia="MS Mincho" w:cs="Times New Roman"/>
          <w:u w:val="single"/>
        </w:rPr>
        <w:t>Surveillance may be carried out from afar, as with satellite images or the remote monitoring of communications and work.</w:t>
      </w:r>
      <w:r w:rsidRPr="00CF3F3B">
        <w:rPr>
          <w:rFonts w:ascii="TimesNewRoman" w:eastAsia="MS Mincho" w:hAnsi="TimesNewRoman" w:cs="Times New Roman"/>
          <w:sz w:val="24"/>
        </w:rPr>
        <w:t xml:space="preserve"> Nor need it be close as in detailed – much initial surveillance involves superficial scans looking for patterns of interest to be pursued later in greater detail. </w:t>
      </w:r>
      <w:r w:rsidRPr="00CF3F3B">
        <w:rPr>
          <w:rFonts w:eastAsia="MS Mincho" w:cs="Times New Roman"/>
          <w:u w:val="single"/>
        </w:rPr>
        <w:t>The dated nature of the definition is further illustrated in its seeming restriction to visual means as implied in "observation".</w:t>
      </w:r>
      <w:r w:rsidRPr="00CF3F3B">
        <w:rPr>
          <w:rFonts w:ascii="TimesNewRoman" w:eastAsia="MS Mincho" w:hAnsi="TimesNewRoman" w:cs="Times New Roman"/>
          <w:sz w:val="24"/>
        </w:rPr>
        <w:t xml:space="preserve"> </w:t>
      </w:r>
      <w:r w:rsidRPr="00CF3F3B">
        <w:rPr>
          <w:rFonts w:eastAsia="MS Mincho" w:cs="Times New Roman"/>
          <w:u w:val="single"/>
        </w:rPr>
        <w:t>The eyes do contain the vast majority of the body's sense receptors and the visual is a master metaphor for the other senses (</w:t>
      </w:r>
      <w:r w:rsidRPr="00CF3F3B">
        <w:rPr>
          <w:rFonts w:ascii="TimesNewRoman" w:eastAsia="MS Mincho" w:hAnsi="TimesNewRoman" w:cs="Times New Roman"/>
          <w:sz w:val="24"/>
        </w:rPr>
        <w:t xml:space="preserve">e.g., saying "I see" for understanding or being able to "see through people"). Indeed "seeing through" is a convenient short hand for the new surveillance. To be sure the visual is usually an element of surveillance, even when it is not the primary means of data collection (e.g., written accounts of observations, events and conversations, or the conversion to text or images of measurements from heat, sound or movement). </w:t>
      </w:r>
      <w:r w:rsidRPr="00CF3F3B">
        <w:rPr>
          <w:rFonts w:eastAsia="MS Mincho" w:cs="Times New Roman"/>
          <w:u w:val="single"/>
        </w:rPr>
        <w:t>Yet to "observe" a text or a printout is in many ways different from a detective or supervisor directly observing behavior</w:t>
      </w:r>
      <w:r w:rsidRPr="00CF3F3B">
        <w:rPr>
          <w:rFonts w:ascii="TimesNewRoman" w:eastAsia="MS Mincho" w:hAnsi="TimesNewRoman" w:cs="Times New Roman"/>
          <w:sz w:val="24"/>
        </w:rPr>
        <w:t xml:space="preserve">. The eye as the major means of direct surveillance is increasingly joined or replaced by hearing, touching and smelling. The use of multiple senses and sources of data is an important characteristic of much of the new surveillance. </w:t>
      </w:r>
    </w:p>
    <w:p w14:paraId="461842D4" w14:textId="77777777" w:rsidR="00C81B8C" w:rsidRPr="00CF3F3B" w:rsidRDefault="00C81B8C" w:rsidP="00C81B8C">
      <w:pPr>
        <w:keepNext/>
        <w:keepLines/>
        <w:spacing w:before="40"/>
        <w:outlineLvl w:val="3"/>
        <w:rPr>
          <w:rFonts w:eastAsia="MS Gothic" w:cs="Times New Roman"/>
          <w:b/>
          <w:bCs/>
          <w:sz w:val="26"/>
          <w:szCs w:val="26"/>
        </w:rPr>
      </w:pPr>
      <w:r w:rsidRPr="00CF3F3B">
        <w:rPr>
          <w:rFonts w:eastAsia="MS Gothic" w:cs="Times New Roman"/>
          <w:b/>
          <w:bCs/>
          <w:sz w:val="26"/>
          <w:szCs w:val="26"/>
        </w:rPr>
        <w:lastRenderedPageBreak/>
        <w:t xml:space="preserve">Including observation explodes the topic </w:t>
      </w:r>
    </w:p>
    <w:p w14:paraId="2BC890C4" w14:textId="77777777" w:rsidR="00C81B8C" w:rsidRPr="00997027" w:rsidRDefault="00C81B8C" w:rsidP="00C81B8C">
      <w:r w:rsidRPr="00CF3F3B">
        <w:rPr>
          <w:rFonts w:eastAsia="MS Mincho" w:cs="Times New Roman"/>
          <w:b/>
        </w:rPr>
        <w:t>Marx 2</w:t>
      </w:r>
      <w:r w:rsidRPr="00CF3F3B">
        <w:rPr>
          <w:rFonts w:eastAsia="MS Mincho" w:cs="Times New Roman"/>
        </w:rPr>
        <w:t xml:space="preserve"> </w:t>
      </w:r>
      <w:r w:rsidRPr="00997027">
        <w:t>Professor Emeritus, Massachusetts Institute of Technology (</w:t>
      </w:r>
      <w:proofErr w:type="spellStart"/>
      <w:r w:rsidRPr="00997027">
        <w:t>gary</w:t>
      </w:r>
      <w:proofErr w:type="spellEnd"/>
      <w:r w:rsidRPr="00997027">
        <w:t xml:space="preserve"> t., Surveillance &amp; </w:t>
      </w:r>
      <w:proofErr w:type="gramStart"/>
      <w:r w:rsidRPr="00997027">
        <w:t>Society ,</w:t>
      </w:r>
      <w:proofErr w:type="gramEnd"/>
      <w:r w:rsidRPr="00997027">
        <w:t xml:space="preserve"> “What’s New About the “New Surveillance”? Classifying for Change and Continuity</w:t>
      </w:r>
      <w:r w:rsidRPr="00CF3F3B">
        <w:rPr>
          <w:rFonts w:ascii="Cambria Math" w:eastAsia="MS Mincho" w:hAnsi="Cambria Math" w:cs="Cambria Math"/>
          <w:sz w:val="16"/>
          <w:szCs w:val="16"/>
        </w:rPr>
        <w:t>∗</w:t>
      </w:r>
      <w:r w:rsidRPr="00997027">
        <w:t xml:space="preserve"> </w:t>
      </w:r>
      <w:proofErr w:type="gramStart"/>
      <w:r w:rsidRPr="00997027">
        <w:t>“ 2002</w:t>
      </w:r>
      <w:proofErr w:type="gramEnd"/>
      <w:r w:rsidRPr="00997027">
        <w:t xml:space="preserve">, </w:t>
      </w:r>
      <w:hyperlink r:id="rId34" w:history="1">
        <w:r w:rsidRPr="00CF3F3B">
          <w:rPr>
            <w:rFonts w:eastAsia="MS Mincho" w:cs="Times New Roman"/>
            <w:sz w:val="16"/>
            <w:szCs w:val="16"/>
          </w:rPr>
          <w:t>http://www.surveillance-and-society.org/articles1/whatsnew.pdf</w:t>
        </w:r>
      </w:hyperlink>
      <w:r w:rsidRPr="00997027">
        <w:t xml:space="preserve"> //SRSL)</w:t>
      </w:r>
    </w:p>
    <w:p w14:paraId="48666933" w14:textId="77777777" w:rsidR="00C81B8C" w:rsidRPr="00CF3F3B" w:rsidRDefault="00C81B8C" w:rsidP="00C81B8C">
      <w:pPr>
        <w:rPr>
          <w:rFonts w:eastAsia="MS Mincho" w:cs="Times New Roman"/>
        </w:rPr>
      </w:pPr>
      <w:r w:rsidRPr="00CF3F3B">
        <w:rPr>
          <w:rFonts w:eastAsia="MS Mincho" w:cs="Times New Roman"/>
        </w:rPr>
        <w:t xml:space="preserve">I </w:t>
      </w:r>
      <w:r w:rsidRPr="00CF3F3B">
        <w:rPr>
          <w:rFonts w:eastAsia="MS Mincho" w:cs="Times New Roman"/>
          <w:u w:val="single"/>
        </w:rPr>
        <w:t>do not include a verb such as "observe" in the definition because the nature of the means</w:t>
      </w:r>
      <w:r w:rsidRPr="00CF3F3B">
        <w:rPr>
          <w:rFonts w:eastAsia="MS Mincho" w:cs="Times New Roman"/>
        </w:rPr>
        <w:t xml:space="preserve"> (or the senses involved) </w:t>
      </w:r>
      <w:r w:rsidRPr="00CF3F3B">
        <w:rPr>
          <w:rFonts w:eastAsia="MS Mincho" w:cs="Times New Roman"/>
          <w:u w:val="single"/>
        </w:rPr>
        <w:t>suggests subtypes and issues for analysis and ought not to be foreclosed by a definition</w:t>
      </w:r>
      <w:r w:rsidRPr="00CF3F3B">
        <w:rPr>
          <w:rFonts w:eastAsia="MS Mincho" w:cs="Times New Roman"/>
        </w:rPr>
        <w:t xml:space="preserve">, (e.g.: how do visual, auditory, text and other forms of surveillance compare with respect to factors such as intrusiveness or validity?). If such a verb is needed I prefer "attend to" or "to regard" rather than observe with its tilt toward the visual. While </w:t>
      </w:r>
      <w:r w:rsidRPr="00CF3F3B">
        <w:rPr>
          <w:rFonts w:eastAsia="MS Mincho" w:cs="Times New Roman"/>
          <w:u w:val="single"/>
        </w:rPr>
        <w:t>the above definition</w:t>
      </w:r>
      <w:r w:rsidRPr="00CF3F3B">
        <w:rPr>
          <w:rFonts w:eastAsia="MS Mincho" w:cs="Times New Roman"/>
        </w:rPr>
        <w:t xml:space="preserve"> captures some common elements among new surveillance means, contemporary tactics are enormously varied and </w:t>
      </w:r>
      <w:r w:rsidRPr="00CF3F3B">
        <w:rPr>
          <w:rFonts w:eastAsia="MS Mincho" w:cs="Times New Roman"/>
          <w:u w:val="single"/>
        </w:rPr>
        <w:t>would include: a parent monitoring a baby on closed circuit television during commercials or through a day care center webcast; a data base for employe</w:t>
      </w:r>
      <w:r w:rsidRPr="00C81B8C">
        <w:rPr>
          <w:rFonts w:eastAsia="MS Mincho" w:cs="Times New Roman"/>
          <w:u w:val="single"/>
        </w:rPr>
        <w:t>rs containing the names of persons who have filed workman compensation claims</w:t>
      </w:r>
      <w:r w:rsidRPr="00C81B8C">
        <w:rPr>
          <w:rFonts w:eastAsia="MS Mincho" w:cs="Times New Roman"/>
        </w:rPr>
        <w:t xml:space="preserve">; a video monitor in a department store scanning customers and matching their images to those of suspected shoplifters; a supervisor monitoring employee's e-mail and phone communication; a badge signaling where an employee is at all times; a hidden camera in an ATM machine ; </w:t>
      </w:r>
      <w:r w:rsidRPr="00C81B8C">
        <w:rPr>
          <w:rFonts w:eastAsia="MS Mincho" w:cs="Times New Roman"/>
          <w:u w:val="single"/>
        </w:rPr>
        <w:t>a computer program that monitors the number of keystrokes or looks for key words or patterns</w:t>
      </w:r>
      <w:r w:rsidRPr="00C81B8C">
        <w:rPr>
          <w:rFonts w:eastAsia="MS Mincho" w:cs="Times New Roman"/>
        </w:rPr>
        <w:t xml:space="preserve"> ; a thermal imaging device aimed at the exterior of a house from across the street analyzing hair to determine drug use ; a self-test for level of alcohol in one's system; a scanner that picks up cellular and cordless phone communication; mandatory provision of a DNA sample ; the polygraph or monitoring brain waves to determine truthfulness; </w:t>
      </w:r>
      <w:r w:rsidRPr="00C81B8C">
        <w:rPr>
          <w:rFonts w:eastAsia="MS Mincho" w:cs="Times New Roman"/>
          <w:u w:val="single"/>
        </w:rPr>
        <w:t>Caller ID</w:t>
      </w:r>
      <w:r w:rsidRPr="00C81B8C">
        <w:rPr>
          <w:rFonts w:eastAsia="MS Mincho" w:cs="Times New Roman"/>
        </w:rPr>
        <w:t>.</w:t>
      </w:r>
    </w:p>
    <w:p w14:paraId="42669D90" w14:textId="77777777" w:rsidR="00C81B8C" w:rsidRPr="00C81B8C" w:rsidRDefault="00C81B8C" w:rsidP="00C81B8C">
      <w:pPr>
        <w:rPr>
          <w:rFonts w:eastAsia="MS Mincho" w:cs="Times New Roman"/>
          <w:u w:val="single"/>
        </w:rPr>
      </w:pPr>
    </w:p>
    <w:p w14:paraId="34070DCB" w14:textId="77777777" w:rsidR="00BE56C9" w:rsidRPr="00BE56C9" w:rsidRDefault="00BE56C9" w:rsidP="00BE56C9"/>
    <w:p w14:paraId="30301EDB" w14:textId="77777777" w:rsidR="000D002E" w:rsidRDefault="000D002E" w:rsidP="000D002E">
      <w:pPr>
        <w:pStyle w:val="Heading3"/>
        <w:rPr>
          <w:rFonts w:eastAsia="MS Gothic"/>
        </w:rPr>
      </w:pPr>
      <w:r>
        <w:rPr>
          <w:rFonts w:eastAsia="MS Gothic"/>
        </w:rPr>
        <w:lastRenderedPageBreak/>
        <w:t>Surveillance =/= “Technical Means”</w:t>
      </w:r>
    </w:p>
    <w:p w14:paraId="411C8F13" w14:textId="77777777" w:rsidR="000D002E" w:rsidRDefault="000D002E" w:rsidP="000D002E">
      <w:pPr>
        <w:pStyle w:val="Heading4"/>
      </w:pPr>
      <w:r>
        <w:t>Surveillance includes low-tech or no-tech methods</w:t>
      </w:r>
    </w:p>
    <w:p w14:paraId="7FA9ABBB" w14:textId="77777777" w:rsidR="000D002E" w:rsidRPr="00503790" w:rsidRDefault="000D002E" w:rsidP="000D002E">
      <w:r>
        <w:rPr>
          <w:rStyle w:val="Style13ptBold"/>
        </w:rPr>
        <w:t xml:space="preserve">Lyon, 14, </w:t>
      </w:r>
      <w:r w:rsidRPr="00503790">
        <w:t>directs the Surveillance Studies Centre, Professor of Sociology, Queen’s Research Chair (David, ‘Situating Surveillance: history, technology, culture’, Histories of State Surveillance in Europe and Beyond</w:t>
      </w:r>
      <w:r>
        <w:t xml:space="preserve">, p. 39-40, </w:t>
      </w:r>
      <w:r w:rsidRPr="00503790">
        <w:t>http://cryptome.org/2014/06/histories-state-spying-eu-plus.pdf)</w:t>
      </w:r>
    </w:p>
    <w:p w14:paraId="2B2E315A" w14:textId="77777777" w:rsidR="000D002E" w:rsidRDefault="000D002E" w:rsidP="000D002E">
      <w:r>
        <w:t xml:space="preserve">Thus new </w:t>
      </w:r>
      <w:r w:rsidRPr="00BB165F">
        <w:rPr>
          <w:rStyle w:val="StyleUnderline"/>
        </w:rPr>
        <w:t>technology is significant but may</w:t>
      </w:r>
      <w:r>
        <w:t xml:space="preserve"> easily </w:t>
      </w:r>
      <w:r w:rsidRPr="00BB165F">
        <w:rPr>
          <w:rStyle w:val="StyleUnderline"/>
        </w:rPr>
        <w:t>be overrated</w:t>
      </w:r>
      <w:r>
        <w:t xml:space="preserve">. The main argument of The Electronic Eye in this regard was that information technologies enhance – sometimes massively – the capacities of surveillance systems. Today, </w:t>
      </w:r>
      <w:r w:rsidRPr="00BB165F">
        <w:rPr>
          <w:rStyle w:val="StyleUnderline"/>
        </w:rPr>
        <w:t>organizations</w:t>
      </w:r>
      <w:r>
        <w:t xml:space="preserve"> of all kinds </w:t>
      </w:r>
      <w:r w:rsidRPr="00BB165F">
        <w:rPr>
          <w:rStyle w:val="StyleUnderline"/>
        </w:rPr>
        <w:t xml:space="preserve">have access to large quantities of all sorts of </w:t>
      </w:r>
      <w:r>
        <w:t xml:space="preserve">personal </w:t>
      </w:r>
      <w:r w:rsidRPr="00BB165F">
        <w:rPr>
          <w:rStyle w:val="StyleUnderline"/>
        </w:rPr>
        <w:t>data</w:t>
      </w:r>
      <w:r>
        <w:t xml:space="preserve"> that they can store, retrieve and transmit globally, and that can be processed for multiple purposes, many well beyond the original intent of the initial collection. </w:t>
      </w:r>
      <w:r w:rsidRPr="00BB165F">
        <w:rPr>
          <w:rStyle w:val="StyleUnderline"/>
        </w:rPr>
        <w:t>But surveillance itself may still be considered in ways that can encompass low- tech or no- tech methods</w:t>
      </w:r>
      <w:r>
        <w:t>,</w:t>
      </w:r>
      <w:r w:rsidRPr="00BB165F">
        <w:rPr>
          <w:rStyle w:val="StyleUnderline"/>
        </w:rPr>
        <w:t xml:space="preserve"> and sometimes the meaning of those earlier versions are easier to grasp.</w:t>
      </w:r>
      <w:r>
        <w:t xml:space="preserve"> After all, the word means to “watch over”, a concept that has numerous everyday meanings.</w:t>
      </w:r>
    </w:p>
    <w:p w14:paraId="26280C75" w14:textId="77777777" w:rsidR="000D002E" w:rsidRPr="00067F38" w:rsidRDefault="000D002E" w:rsidP="000D002E"/>
    <w:p w14:paraId="0DA8EF61" w14:textId="01C1CDB0" w:rsidR="00BE56C9" w:rsidRPr="00BE56C9" w:rsidRDefault="00C81B8C" w:rsidP="00BE56C9">
      <w:pPr>
        <w:pStyle w:val="Heading3"/>
        <w:rPr>
          <w:rFonts w:eastAsia="MS Gothic"/>
        </w:rPr>
      </w:pPr>
      <w:r>
        <w:rPr>
          <w:rFonts w:eastAsia="MS Gothic"/>
        </w:rPr>
        <w:lastRenderedPageBreak/>
        <w:t>Surveillance – Laundry List</w:t>
      </w:r>
    </w:p>
    <w:p w14:paraId="24F40C6B" w14:textId="77777777" w:rsidR="00BE56C9" w:rsidRPr="00BE56C9" w:rsidRDefault="00BE56C9" w:rsidP="00BE56C9">
      <w:pPr>
        <w:pStyle w:val="Heading4"/>
      </w:pPr>
      <w:r w:rsidRPr="00BE56C9">
        <w:t xml:space="preserve">The </w:t>
      </w:r>
      <w:proofErr w:type="spellStart"/>
      <w:r w:rsidRPr="00BE56C9">
        <w:t>aff</w:t>
      </w:r>
      <w:proofErr w:type="spellEnd"/>
      <w:r w:rsidRPr="00BE56C9">
        <w:t xml:space="preserve"> explodes limits—“surveillance” includes too much to be reasonable—tech advancement proves</w:t>
      </w:r>
    </w:p>
    <w:p w14:paraId="418D36D8" w14:textId="77777777" w:rsidR="00BE56C9" w:rsidRPr="00997027" w:rsidRDefault="00BE56C9" w:rsidP="00BE56C9">
      <w:r w:rsidRPr="00BE56C9">
        <w:rPr>
          <w:rFonts w:eastAsia="MS Mincho" w:cs="Times New Roman"/>
          <w:b/>
        </w:rPr>
        <w:t>Marx 2</w:t>
      </w:r>
      <w:r w:rsidRPr="00BE56C9">
        <w:rPr>
          <w:rFonts w:eastAsia="MS Mincho" w:cs="Times New Roman"/>
        </w:rPr>
        <w:t xml:space="preserve"> </w:t>
      </w:r>
      <w:r w:rsidRPr="00997027">
        <w:t>Professor Emeritus, Massachusetts Institute of Technology (</w:t>
      </w:r>
      <w:proofErr w:type="spellStart"/>
      <w:r w:rsidRPr="00997027">
        <w:t>gary</w:t>
      </w:r>
      <w:proofErr w:type="spellEnd"/>
      <w:r w:rsidRPr="00997027">
        <w:t xml:space="preserve"> t., Surveillance &amp; </w:t>
      </w:r>
      <w:proofErr w:type="gramStart"/>
      <w:r w:rsidRPr="00997027">
        <w:t>Society ,</w:t>
      </w:r>
      <w:proofErr w:type="gramEnd"/>
      <w:r w:rsidRPr="00997027">
        <w:t xml:space="preserve"> “What’s New About the “New Surveillance”? Classifying for Change and Continuity</w:t>
      </w:r>
      <w:r w:rsidRPr="00BE56C9">
        <w:rPr>
          <w:rFonts w:ascii="Cambria Math" w:eastAsia="MS Mincho" w:hAnsi="Cambria Math" w:cs="Cambria Math"/>
          <w:sz w:val="16"/>
          <w:szCs w:val="16"/>
        </w:rPr>
        <w:t>∗</w:t>
      </w:r>
      <w:r w:rsidRPr="00997027">
        <w:t xml:space="preserve"> </w:t>
      </w:r>
      <w:proofErr w:type="gramStart"/>
      <w:r w:rsidRPr="00997027">
        <w:t>“ 2002</w:t>
      </w:r>
      <w:proofErr w:type="gramEnd"/>
      <w:r w:rsidRPr="00997027">
        <w:t xml:space="preserve">, </w:t>
      </w:r>
      <w:hyperlink r:id="rId35" w:history="1">
        <w:r w:rsidRPr="00BE56C9">
          <w:rPr>
            <w:rFonts w:eastAsia="MS Mincho" w:cs="Times New Roman"/>
            <w:sz w:val="16"/>
            <w:szCs w:val="16"/>
          </w:rPr>
          <w:t>http://www.surveillance-and-society.org/articles1/whatsnew.pdf</w:t>
        </w:r>
      </w:hyperlink>
      <w:r w:rsidRPr="00997027">
        <w:t xml:space="preserve"> //SRSL)</w:t>
      </w:r>
    </w:p>
    <w:p w14:paraId="617DCB5E" w14:textId="77777777" w:rsidR="00BE56C9" w:rsidRPr="00997027" w:rsidRDefault="00BE56C9" w:rsidP="00BE56C9">
      <w:r w:rsidRPr="00997027">
        <w:t xml:space="preserve">Note*** this can be used as a “surveillance includes” </w:t>
      </w:r>
      <w:proofErr w:type="spellStart"/>
      <w:r w:rsidRPr="00997027">
        <w:t>aff</w:t>
      </w:r>
      <w:proofErr w:type="spellEnd"/>
      <w:r w:rsidRPr="00997027">
        <w:t xml:space="preserve"> card </w:t>
      </w:r>
    </w:p>
    <w:p w14:paraId="31EFB941" w14:textId="77777777" w:rsidR="00BE56C9" w:rsidRPr="00997027" w:rsidRDefault="00BE56C9" w:rsidP="00BE56C9">
      <w:r w:rsidRPr="00BE56C9">
        <w:rPr>
          <w:rFonts w:eastAsia="MS Mincho" w:cs="Times New Roman"/>
        </w:rPr>
        <w:t xml:space="preserve">The social causes and consequences of this are profound and only beginning to be understood. These involve broad changes in economic and social organization, culture and conceptions of freedom and constraint. </w:t>
      </w:r>
      <w:r w:rsidRPr="00BE56C9">
        <w:rPr>
          <w:rFonts w:eastAsia="MS Mincho" w:cs="Times New Roman"/>
          <w:u w:val="single"/>
        </w:rPr>
        <w:t xml:space="preserve">In the overcrowded and </w:t>
      </w:r>
      <w:r w:rsidRPr="00C81B8C">
        <w:rPr>
          <w:rFonts w:eastAsia="MS Mincho" w:cs="Times New Roman"/>
          <w:u w:val="single"/>
        </w:rPr>
        <w:t>overlapping worlds of academic journals, one focusing on Surveillance and Society has a most welcome niche</w:t>
      </w:r>
      <w:r w:rsidRPr="00C81B8C">
        <w:rPr>
          <w:rFonts w:eastAsia="MS Mincho" w:cs="Times New Roman"/>
        </w:rPr>
        <w:t xml:space="preserve">. </w:t>
      </w:r>
      <w:r w:rsidRPr="00C81B8C">
        <w:rPr>
          <w:rFonts w:eastAsia="MS Mincho" w:cs="Times New Roman"/>
          <w:u w:val="single"/>
        </w:rPr>
        <w:t>The last half of the 20th century has seen a significant increase in the use of technology for the discovery of personal information.</w:t>
      </w:r>
      <w:r w:rsidRPr="00C81B8C">
        <w:rPr>
          <w:rFonts w:eastAsia="MS Mincho" w:cs="Times New Roman"/>
        </w:rPr>
        <w:t xml:space="preserve"> </w:t>
      </w:r>
      <w:r w:rsidRPr="00C81B8C">
        <w:rPr>
          <w:rFonts w:eastAsia="MS Mincho" w:cs="Times New Roman"/>
          <w:u w:val="single"/>
        </w:rPr>
        <w:t>Examples include video and audio surveillance, heat, light, motion, sound and olfactory sensors, night vision goggles, electronic tagging, biometric access devices, drug testing, DNA analysis, computer monitoring including email and web usage and the use of computer techniques such as expert systems, matching and profiling, data mining, mapping, network analysis and simulation. Control technologies have become available that previously existed only in the dystopic imaginations of science fiction writers</w:t>
      </w:r>
      <w:r w:rsidRPr="00C81B8C">
        <w:rPr>
          <w:rFonts w:eastAsia="MS Mincho" w:cs="Times New Roman"/>
        </w:rPr>
        <w:t xml:space="preserve">. </w:t>
      </w:r>
      <w:r w:rsidRPr="003A6339">
        <w:rPr>
          <w:rStyle w:val="StyleUnderline"/>
        </w:rPr>
        <w:t xml:space="preserve">We are a surveillance society. </w:t>
      </w:r>
      <w:r w:rsidRPr="00C81B8C">
        <w:rPr>
          <w:rFonts w:eastAsia="MS Mincho" w:cs="Times New Roman"/>
        </w:rPr>
        <w:t xml:space="preserve">As </w:t>
      </w:r>
      <w:proofErr w:type="spellStart"/>
      <w:r w:rsidRPr="00C81B8C">
        <w:rPr>
          <w:rFonts w:eastAsia="MS Mincho" w:cs="Times New Roman"/>
        </w:rPr>
        <w:t>Yiannis</w:t>
      </w:r>
      <w:proofErr w:type="spellEnd"/>
      <w:r w:rsidRPr="00C81B8C">
        <w:rPr>
          <w:rFonts w:eastAsia="MS Mincho" w:cs="Times New Roman"/>
        </w:rPr>
        <w:t xml:space="preserve"> Gabriel (forthcoming) suggests Weber’s iron cage is being displaced by a flexible glass cage. Three common responses to changes in contemporary surveillance technology can be noted. One general historical and functional view holds that there is nothing really new here. All societies have certain functional prerequisites which must be met if they are to exist. </w:t>
      </w:r>
      <w:r w:rsidRPr="00C81B8C">
        <w:rPr>
          <w:rFonts w:eastAsia="MS Mincho" w:cs="Times New Roman"/>
          <w:u w:val="single"/>
        </w:rPr>
        <w:t>These include means for protecting and discovering personal information and protecting social borders</w:t>
      </w:r>
      <w:r w:rsidRPr="00C81B8C">
        <w:rPr>
          <w:rFonts w:eastAsia="MS Mincho" w:cs="Times New Roman"/>
        </w:rPr>
        <w:t>. Any changes are merely of degree, not of kind. An opposing, less general view is that we live in a time of revolutionary change with respect to the crossing of personal and social borders. There are two variants of this. One is that the sk</w:t>
      </w:r>
      <w:r w:rsidRPr="00BE56C9">
        <w:rPr>
          <w:rFonts w:eastAsia="MS Mincho" w:cs="Times New Roman"/>
        </w:rPr>
        <w:t xml:space="preserve">y is indeed falling and, “you never had it so bad”. Some journalists and popular writers claim “privacy is dead”. </w:t>
      </w:r>
    </w:p>
    <w:p w14:paraId="54A2BFDD" w14:textId="19ADD6BA" w:rsidR="00077B77" w:rsidRDefault="00077B77" w:rsidP="001F6524"/>
    <w:p w14:paraId="00605100" w14:textId="039F96FF" w:rsidR="00C81B8C" w:rsidRDefault="00C81B8C" w:rsidP="00C81B8C">
      <w:pPr>
        <w:pStyle w:val="Heading3"/>
      </w:pPr>
      <w:r>
        <w:lastRenderedPageBreak/>
        <w:t>Surveillance =/= Persons</w:t>
      </w:r>
    </w:p>
    <w:p w14:paraId="21CDE5D2" w14:textId="77777777" w:rsidR="00C81B8C" w:rsidRPr="00C81B8C" w:rsidRDefault="00C81B8C" w:rsidP="00C81B8C"/>
    <w:p w14:paraId="0A102DBE" w14:textId="0E0DAAD7" w:rsidR="00C81B8C" w:rsidRPr="00C81B8C" w:rsidRDefault="00C81B8C" w:rsidP="00C81B8C">
      <w:pPr>
        <w:pStyle w:val="Heading4"/>
      </w:pPr>
      <w:r>
        <w:t>Surveillance is not limited to closely observing a suspected person, it extends to places, spaces, networks, and categories of</w:t>
      </w:r>
      <w:r w:rsidR="002E3DFC">
        <w:t xml:space="preserve"> </w:t>
      </w:r>
      <w:r>
        <w:t>people</w:t>
      </w:r>
    </w:p>
    <w:p w14:paraId="7C390F9A" w14:textId="77777777" w:rsidR="00067F38" w:rsidRPr="000E27B8" w:rsidRDefault="00067F38" w:rsidP="00067F38">
      <w:r w:rsidRPr="000E27B8">
        <w:rPr>
          <w:rStyle w:val="Style13ptBold"/>
        </w:rPr>
        <w:t>Marx, 2</w:t>
      </w:r>
      <w:r w:rsidRPr="00BE56C9">
        <w:rPr>
          <w:rFonts w:eastAsia="MS Mincho" w:cs="Times New Roman"/>
        </w:rPr>
        <w:t xml:space="preserve"> </w:t>
      </w:r>
      <w:r w:rsidRPr="000E27B8">
        <w:t>Professor Emeritus, Massachu</w:t>
      </w:r>
      <w:r>
        <w:t>setts Institute of Technology (G</w:t>
      </w:r>
      <w:r w:rsidRPr="000E27B8">
        <w:t xml:space="preserve">ary </w:t>
      </w:r>
      <w:r>
        <w:t>T., Surveillance &amp; Society</w:t>
      </w:r>
      <w:r w:rsidRPr="000E27B8">
        <w:t>,</w:t>
      </w:r>
      <w:r>
        <w:t xml:space="preserve"> </w:t>
      </w:r>
      <w:r w:rsidRPr="000E27B8">
        <w:t>What’s New About the “New Surveillance”? Classifying for Change and Continuity</w:t>
      </w:r>
      <w:r>
        <w:t xml:space="preserve"> </w:t>
      </w:r>
      <w:hyperlink r:id="rId36" w:history="1">
        <w:r w:rsidRPr="000E27B8">
          <w:rPr>
            <w:rStyle w:val="Hyperlink"/>
          </w:rPr>
          <w:t>http://www.surveillance-and-society.org/articles1/whatsnew.pdf</w:t>
        </w:r>
      </w:hyperlink>
      <w:r w:rsidRPr="000E27B8">
        <w:t xml:space="preserve"> //</w:t>
      </w:r>
      <w:r>
        <w:t>RF</w:t>
      </w:r>
      <w:r w:rsidRPr="000E27B8">
        <w:t>)</w:t>
      </w:r>
    </w:p>
    <w:p w14:paraId="30FFBD70" w14:textId="2CC884C0" w:rsidR="00970930" w:rsidRDefault="00067F38" w:rsidP="00970930">
      <w:r w:rsidRPr="00103BD8">
        <w:rPr>
          <w:rStyle w:val="StyleUnderline"/>
        </w:rPr>
        <w:t>A critique of the dictionary definition of sur</w:t>
      </w:r>
      <w:r w:rsidRPr="00C81B8C">
        <w:rPr>
          <w:rStyle w:val="StyleUnderline"/>
        </w:rPr>
        <w:t>veillance as “close observation, especially of a suspected person” is offered</w:t>
      </w:r>
      <w:r>
        <w:t xml:space="preserve">. Much </w:t>
      </w:r>
      <w:r w:rsidRPr="00103BD8">
        <w:rPr>
          <w:rStyle w:val="StyleUnderline"/>
        </w:rPr>
        <w:t xml:space="preserve">surveillance is applied categorically and beyond persons to places, spaces, networks and categories </w:t>
      </w:r>
      <w:r>
        <w:t xml:space="preserve">of person </w:t>
      </w:r>
      <w:r w:rsidRPr="00103BD8">
        <w:rPr>
          <w:rStyle w:val="StyleUnderline"/>
        </w:rPr>
        <w:t>and the distinction between self and other surveillance can be blurred</w:t>
      </w:r>
      <w:r>
        <w:t xml:space="preserve">. Drawing from characteristics of the technology, the data collection process and the nature of the data, this article identifies 28 dimensions that are useful in characterizing means of surveillance. These </w:t>
      </w:r>
      <w:r w:rsidRPr="00103BD8">
        <w:rPr>
          <w:rStyle w:val="StyleUnderline"/>
        </w:rPr>
        <w:t xml:space="preserve">dimensions highlight the differences between the new and traditional surveillance and offer a way to capture major sources of variation relevant to </w:t>
      </w:r>
      <w:r w:rsidRPr="00103BD8">
        <w:t>contemporary</w:t>
      </w:r>
      <w:r w:rsidRPr="00103BD8">
        <w:rPr>
          <w:rStyle w:val="StyleUnderline"/>
        </w:rPr>
        <w:t xml:space="preserve"> social, ethical and policy considerations</w:t>
      </w:r>
      <w:r>
        <w:t xml:space="preserve">. </w:t>
      </w:r>
      <w:r w:rsidRPr="00103BD8">
        <w:rPr>
          <w:rStyle w:val="StyleUnderline"/>
        </w:rPr>
        <w:t>There can be little doubt that major changes have occurred</w:t>
      </w:r>
      <w:r>
        <w:t xml:space="preserve">. However the </w:t>
      </w:r>
      <w:r w:rsidRPr="00103BD8">
        <w:rPr>
          <w:rStyle w:val="StyleUnderline"/>
        </w:rPr>
        <w:t>normative implications of this are mixed and dependent on the technology in question and evaluative framework</w:t>
      </w:r>
      <w:r>
        <w:t>. The concept of surveillance slack is introduced. This involves the extent to which a technology is applied, rather than the absolute amount of surveillance. A historical review of the jagged development of telecommunications for Western democratic conceptions of individualism is offered. This suggests the difficulty of reaching simple conclusions about whether the protection of personal information is decreasing or increasing.</w:t>
      </w:r>
    </w:p>
    <w:p w14:paraId="5E13362C" w14:textId="77777777" w:rsidR="00970930" w:rsidRPr="00CF3F3B" w:rsidRDefault="00970930" w:rsidP="00970930">
      <w:pPr>
        <w:keepNext/>
        <w:keepLines/>
        <w:spacing w:before="40"/>
        <w:outlineLvl w:val="3"/>
        <w:rPr>
          <w:rFonts w:eastAsia="MS Gothic" w:cs="Times New Roman"/>
          <w:b/>
          <w:bCs/>
          <w:sz w:val="26"/>
          <w:szCs w:val="26"/>
        </w:rPr>
      </w:pPr>
      <w:r w:rsidRPr="00CF3F3B">
        <w:rPr>
          <w:rFonts w:eastAsia="MS Gothic" w:cs="Times New Roman"/>
          <w:b/>
          <w:bCs/>
          <w:sz w:val="26"/>
          <w:szCs w:val="26"/>
        </w:rPr>
        <w:t xml:space="preserve">Surveillance includes the nonhuman </w:t>
      </w:r>
    </w:p>
    <w:p w14:paraId="22121093" w14:textId="77777777" w:rsidR="00970930" w:rsidRPr="00997027" w:rsidRDefault="00970930" w:rsidP="00970930">
      <w:r w:rsidRPr="00CF3F3B">
        <w:rPr>
          <w:rFonts w:eastAsia="MS Mincho" w:cs="Times New Roman"/>
          <w:b/>
        </w:rPr>
        <w:t>Marx 2</w:t>
      </w:r>
      <w:r w:rsidRPr="00CF3F3B">
        <w:rPr>
          <w:rFonts w:eastAsia="MS Mincho" w:cs="Times New Roman"/>
        </w:rPr>
        <w:t xml:space="preserve"> </w:t>
      </w:r>
      <w:r w:rsidRPr="00997027">
        <w:t>Professor Emeritus, Massachusetts Institute of Technology (</w:t>
      </w:r>
      <w:proofErr w:type="spellStart"/>
      <w:r w:rsidRPr="00997027">
        <w:t>gary</w:t>
      </w:r>
      <w:proofErr w:type="spellEnd"/>
      <w:r w:rsidRPr="00997027">
        <w:t xml:space="preserve"> t., Surveillance &amp; </w:t>
      </w:r>
      <w:proofErr w:type="gramStart"/>
      <w:r w:rsidRPr="00997027">
        <w:t>Society ,</w:t>
      </w:r>
      <w:proofErr w:type="gramEnd"/>
      <w:r w:rsidRPr="00997027">
        <w:t xml:space="preserve"> “What’s New About the “New Surveillance”? Classifying for Change and Continuity</w:t>
      </w:r>
      <w:r w:rsidRPr="00CF3F3B">
        <w:rPr>
          <w:rFonts w:ascii="Cambria Math" w:eastAsia="MS Mincho" w:hAnsi="Cambria Math" w:cs="Cambria Math"/>
          <w:sz w:val="16"/>
          <w:szCs w:val="16"/>
        </w:rPr>
        <w:t>∗</w:t>
      </w:r>
      <w:r w:rsidRPr="00997027">
        <w:t xml:space="preserve"> </w:t>
      </w:r>
      <w:proofErr w:type="gramStart"/>
      <w:r w:rsidRPr="00997027">
        <w:t>“ 2002</w:t>
      </w:r>
      <w:proofErr w:type="gramEnd"/>
      <w:r w:rsidRPr="00997027">
        <w:t xml:space="preserve">, </w:t>
      </w:r>
      <w:hyperlink r:id="rId37" w:history="1">
        <w:r w:rsidRPr="00CF3F3B">
          <w:rPr>
            <w:rFonts w:eastAsia="MS Mincho" w:cs="Times New Roman"/>
            <w:sz w:val="16"/>
            <w:szCs w:val="16"/>
          </w:rPr>
          <w:t>http://www.surveillance-and-society.org/articles1/whatsnew.pdf</w:t>
        </w:r>
      </w:hyperlink>
      <w:r w:rsidRPr="00997027">
        <w:t xml:space="preserve"> //SRSL)</w:t>
      </w:r>
    </w:p>
    <w:p w14:paraId="2A12A208" w14:textId="77777777" w:rsidR="00970930" w:rsidRPr="003A6339" w:rsidRDefault="00970930" w:rsidP="00970930">
      <w:pPr>
        <w:rPr>
          <w:rStyle w:val="StyleUnderline"/>
        </w:rPr>
      </w:pPr>
      <w:r w:rsidRPr="00CF3F3B">
        <w:rPr>
          <w:rStyle w:val="StyleUnderline"/>
        </w:rPr>
        <w:t>One indicator of rapid change is the failure of dictionary definitions to capture current understandings of surveillance.</w:t>
      </w:r>
      <w:r w:rsidRPr="00997027">
        <w:t xml:space="preserve"> For example in the Concise Oxford Dictionary surveillance is defined as "close observation, especially of a suspected person". Yet today many of the new surveillance technologies are not "especially" applied to "a suspected person". They are commonly applied categorically. In broadening the range of suspects the term "a suspected person" takes on a different meaning. In a striking innovation, </w:t>
      </w:r>
      <w:r w:rsidRPr="00CF3F3B">
        <w:rPr>
          <w:rStyle w:val="StyleUnderline"/>
        </w:rPr>
        <w:t>surveillance is also applied to contexts (geographical places and spaces, particular time periods, networks, systems and categories of person), not just to a particular person whose identity is known beforehand.</w:t>
      </w:r>
      <w:r w:rsidRPr="003A6339">
        <w:rPr>
          <w:rStyle w:val="StyleUnderline"/>
        </w:rPr>
        <w:t xml:space="preserve"> </w:t>
      </w:r>
    </w:p>
    <w:p w14:paraId="3C4AC189" w14:textId="239988A7" w:rsidR="00ED7DB4" w:rsidRDefault="00970930" w:rsidP="00ED7DB4">
      <w:pPr>
        <w:pStyle w:val="Heading3"/>
        <w:rPr>
          <w:rFonts w:eastAsia="MS Mincho"/>
        </w:rPr>
      </w:pPr>
      <w:r>
        <w:rPr>
          <w:rFonts w:eastAsia="MS Mincho"/>
        </w:rPr>
        <w:lastRenderedPageBreak/>
        <w:t xml:space="preserve">Surveillance </w:t>
      </w:r>
      <w:r w:rsidR="00ED7DB4">
        <w:rPr>
          <w:rFonts w:eastAsia="MS Mincho"/>
        </w:rPr>
        <w:t xml:space="preserve">Includes Public Health </w:t>
      </w:r>
    </w:p>
    <w:p w14:paraId="041D6C77" w14:textId="77777777" w:rsidR="00A97C3E" w:rsidRPr="00ED7DB4" w:rsidRDefault="00A97C3E" w:rsidP="00A97C3E">
      <w:pPr>
        <w:pStyle w:val="Heading4"/>
        <w:rPr>
          <w:rFonts w:eastAsia="Times New Roman"/>
        </w:rPr>
      </w:pPr>
      <w:r>
        <w:rPr>
          <w:rFonts w:eastAsia="Times New Roman"/>
        </w:rPr>
        <w:t xml:space="preserve">Surveillance includes public health </w:t>
      </w:r>
    </w:p>
    <w:p w14:paraId="77D6CEBE" w14:textId="77777777" w:rsidR="00A97C3E" w:rsidRPr="00ED7DB4" w:rsidRDefault="00A97C3E" w:rsidP="00A97C3E">
      <w:pPr>
        <w:rPr>
          <w:rFonts w:eastAsia="Calibri" w:cs="Times New Roman"/>
        </w:rPr>
      </w:pPr>
      <w:r w:rsidRPr="00A97C3E">
        <w:rPr>
          <w:rStyle w:val="Style13ptBold"/>
        </w:rPr>
        <w:t xml:space="preserve">Arana 09 </w:t>
      </w:r>
      <w:r w:rsidRPr="00997027">
        <w:t xml:space="preserve">[December 13, 2009, Dr. Carolina </w:t>
      </w:r>
      <w:proofErr w:type="spellStart"/>
      <w:r w:rsidRPr="00997027">
        <w:t>Arona</w:t>
      </w:r>
      <w:proofErr w:type="spellEnd"/>
      <w:r w:rsidRPr="00997027">
        <w:t xml:space="preserve"> (DMD and </w:t>
      </w:r>
      <w:proofErr w:type="spellStart"/>
      <w:r w:rsidRPr="00997027">
        <w:t>Phd</w:t>
      </w:r>
      <w:proofErr w:type="spellEnd"/>
      <w:r w:rsidRPr="00997027">
        <w:t xml:space="preserve"> in Epidemiology), “Definition of Surveillance System”, Obtained online, </w:t>
      </w:r>
      <w:hyperlink r:id="rId38" w:history="1">
        <w:r w:rsidRPr="00ED7DB4">
          <w:rPr>
            <w:rFonts w:eastAsia="Calibri" w:cs="Times New Roman"/>
            <w:sz w:val="16"/>
            <w:szCs w:val="16"/>
          </w:rPr>
          <w:t>http://publichealthobserver.com/definition-of-surveillance-system/</w:t>
        </w:r>
      </w:hyperlink>
      <w:r w:rsidRPr="00997027">
        <w:t xml:space="preserve">, </w:t>
      </w:r>
      <w:proofErr w:type="spellStart"/>
      <w:r w:rsidRPr="00997027">
        <w:t>RaMan</w:t>
      </w:r>
      <w:proofErr w:type="spellEnd"/>
      <w:r w:rsidRPr="00997027">
        <w:t>]</w:t>
      </w:r>
    </w:p>
    <w:p w14:paraId="06C6541A" w14:textId="77777777" w:rsidR="00A97C3E" w:rsidRPr="003A6339" w:rsidRDefault="00A97C3E" w:rsidP="00A97C3E">
      <w:pPr>
        <w:rPr>
          <w:rStyle w:val="StyleUnderline"/>
        </w:rPr>
      </w:pPr>
      <w:r w:rsidRPr="003A6339">
        <w:rPr>
          <w:rStyle w:val="StyleUnderline"/>
        </w:rPr>
        <w:t xml:space="preserve">Over the years the concept of surveillance has been changed. </w:t>
      </w:r>
      <w:r w:rsidRPr="00ED7DB4">
        <w:t xml:space="preserve">However, this system will always have a practical value as it can be used in designing new surveillance systems as well as understanding or evaluating currently operating ones. Current concepts of surveillance systems evolve from public health actions to control disease outbreaks in the population. Nowadays, </w:t>
      </w:r>
      <w:r w:rsidRPr="003A6339">
        <w:rPr>
          <w:rStyle w:val="StyleUnderline"/>
        </w:rPr>
        <w:t>surveillance extends far beyond the narrow confines of communicable disease reporting and vital statistics to include surveillance of chronic diseases, environmental factors, behavioral risk factors, health care quality and utilization, adverse events from drugs and medical devices, knowledge, attitudes, and beliefs concerning health, occupational diseases and outcomes of pregnancy and childbirth</w:t>
      </w:r>
      <w:r w:rsidRPr="00ED7DB4">
        <w:t xml:space="preserve">. Surveillance systems are extending its services to the entire population in a more public health context </w:t>
      </w:r>
      <w:r w:rsidRPr="003A6339">
        <w:rPr>
          <w:rStyle w:val="StyleUnderline"/>
        </w:rPr>
        <w:t>including collection and analysis of surveillance data to assess public health status, identifying priorities, evaluating and monitoring programs, and conducting research</w:t>
      </w:r>
      <w:r w:rsidRPr="00ED7DB4">
        <w:t xml:space="preserve">. In addition, surveillance system is being useful in </w:t>
      </w:r>
      <w:r w:rsidRPr="003A6339">
        <w:rPr>
          <w:rStyle w:val="StyleUnderline"/>
        </w:rPr>
        <w:t>detecting epidemics and changes in health practice, documenting the distribution and spread of a health event, estimating the magnitude of a health problem, and delineating the natural history of disease.</w:t>
      </w:r>
    </w:p>
    <w:p w14:paraId="01950D57" w14:textId="77777777" w:rsidR="00A97C3E" w:rsidRPr="00CF3F3B" w:rsidRDefault="00A97C3E" w:rsidP="00A97C3E"/>
    <w:p w14:paraId="1AEF801C" w14:textId="77777777" w:rsidR="00ED7DB4" w:rsidRPr="00ED7DB4" w:rsidRDefault="00ED7DB4" w:rsidP="00ED7DB4">
      <w:pPr>
        <w:pStyle w:val="Heading4"/>
        <w:rPr>
          <w:rFonts w:eastAsia="Times New Roman"/>
        </w:rPr>
      </w:pPr>
      <w:r w:rsidRPr="00ED7DB4">
        <w:rPr>
          <w:rFonts w:eastAsia="Times New Roman"/>
        </w:rPr>
        <w:t xml:space="preserve">Surveillance is the collection of data to prevent the onset diseases or injuries </w:t>
      </w:r>
    </w:p>
    <w:p w14:paraId="711275C1" w14:textId="35EF8BA0" w:rsidR="00ED7DB4" w:rsidRPr="00ED7DB4" w:rsidRDefault="00ED7DB4" w:rsidP="00970930">
      <w:proofErr w:type="spellStart"/>
      <w:r w:rsidRPr="00970930">
        <w:rPr>
          <w:rStyle w:val="Style13ptBold"/>
        </w:rPr>
        <w:t>Halperin</w:t>
      </w:r>
      <w:proofErr w:type="spellEnd"/>
      <w:r w:rsidRPr="00970930">
        <w:rPr>
          <w:rStyle w:val="Style13ptBold"/>
        </w:rPr>
        <w:t xml:space="preserve"> 96 </w:t>
      </w:r>
      <w:r w:rsidR="00970930">
        <w:t>[</w:t>
      </w:r>
      <w:r w:rsidRPr="00ED7DB4">
        <w:t xml:space="preserve">December 6, 1998, William E. </w:t>
      </w:r>
      <w:proofErr w:type="spellStart"/>
      <w:r w:rsidRPr="00ED7DB4">
        <w:t>Halperin</w:t>
      </w:r>
      <w:proofErr w:type="spellEnd"/>
      <w:r w:rsidRPr="00ED7DB4">
        <w:t xml:space="preserve"> (M.D, </w:t>
      </w:r>
      <w:proofErr w:type="spellStart"/>
      <w:r w:rsidRPr="00ED7DB4">
        <w:t>Dr.P.H</w:t>
      </w:r>
      <w:proofErr w:type="spellEnd"/>
      <w:r w:rsidRPr="00ED7DB4">
        <w:t xml:space="preserve">, M.P.H.), “The role of surveillance in the hierarchy of prevention”, Obtained online from Wiley Online Library, </w:t>
      </w:r>
      <w:hyperlink r:id="rId39" w:history="1">
        <w:r w:rsidRPr="00ED7DB4">
          <w:t>http://onlinelibrary.wiley.com/doi/10.1002/(SICI)1097-0274(199604)29:4%3C321::AID-AJIM8%3E3.0.CO;2-R/abstract</w:t>
        </w:r>
      </w:hyperlink>
      <w:r w:rsidRPr="00ED7DB4">
        <w:t xml:space="preserve">, </w:t>
      </w:r>
      <w:proofErr w:type="spellStart"/>
      <w:r w:rsidRPr="00ED7DB4">
        <w:t>RaMan</w:t>
      </w:r>
      <w:proofErr w:type="spellEnd"/>
      <w:r w:rsidRPr="00ED7DB4">
        <w:t>]</w:t>
      </w:r>
    </w:p>
    <w:p w14:paraId="644ED8C6" w14:textId="5CD7B1EB" w:rsidR="00ED7DB4" w:rsidRPr="00ED7DB4" w:rsidRDefault="00ED7DB4" w:rsidP="00ED7DB4">
      <w:r w:rsidRPr="003A6339">
        <w:rPr>
          <w:rStyle w:val="StyleUnderline"/>
        </w:rPr>
        <w:t>Surveillance is the collection, analysis, and dissemination of results for the purpose of prevention</w:t>
      </w:r>
      <w:r w:rsidRPr="00ED7DB4">
        <w:t xml:space="preserve">. Surveillance tells us what our problems are, how big they are, where the solutions should be directed, how well (or poorly) our solutions have worked, and if, over time, there is improvement or deterioration. Surveillance is essential to successful sustained public health intervention for the purposes of prevention. </w:t>
      </w:r>
      <w:r w:rsidRPr="003A6339">
        <w:rPr>
          <w:rStyle w:val="StyleUnderline"/>
        </w:rPr>
        <w:t xml:space="preserve">Surveillance </w:t>
      </w:r>
      <w:proofErr w:type="spellStart"/>
      <w:r w:rsidRPr="003A6339">
        <w:rPr>
          <w:rStyle w:val="StyleUnderline"/>
        </w:rPr>
        <w:t>sytems</w:t>
      </w:r>
      <w:proofErr w:type="spellEnd"/>
      <w:r w:rsidRPr="003A6339">
        <w:rPr>
          <w:rStyle w:val="StyleUnderline"/>
        </w:rPr>
        <w:t xml:space="preserve"> must be tailored to the specific disease or injury that is to be prevented. Surveillance should not be limited to the occurrence of death, disease, or disability</w:t>
      </w:r>
      <w:r w:rsidRPr="00ED7DB4">
        <w:t xml:space="preserve">. Public health is a multilevel cascade of activities involving recognition, evaluation, and intervention. Public health should include elements of experimentation as well as field implementation with evaluation. </w:t>
      </w:r>
      <w:r w:rsidRPr="003A6339">
        <w:rPr>
          <w:rStyle w:val="StyleUnderline"/>
        </w:rPr>
        <w:t xml:space="preserve">Surveillance is the mechanism to modify any element in the cascade based upon that element's contribution to prevention or lack thereof. </w:t>
      </w:r>
      <w:r w:rsidRPr="00ED7DB4">
        <w:t xml:space="preserve">Any element in the causal or intervention pathway is appropriate for surveillance as long as the monitoring of the element is useful in improving the prevention system. </w:t>
      </w:r>
      <w:r w:rsidRPr="003A6339">
        <w:rPr>
          <w:rStyle w:val="StyleUnderline"/>
        </w:rPr>
        <w:t>These elements include the occurrence of hazard and intervention as well as disease, death, or disability</w:t>
      </w:r>
      <w:r w:rsidRPr="00ED7DB4">
        <w:t>. Examples will be provided that demonstrate the roles of surveillance in the recognition of new diseases, the evaluation of the persistence of recognized problems, the estimation of the magnitude and trends of public health problems, and the provision of information to motivate intervention. (This article is a US Government work and, as such, is in the public domain in the United States of America.) © 1996 Wiley-</w:t>
      </w:r>
      <w:proofErr w:type="spellStart"/>
      <w:r w:rsidRPr="00ED7DB4">
        <w:t>Liss</w:t>
      </w:r>
      <w:proofErr w:type="spellEnd"/>
      <w:r w:rsidRPr="00ED7DB4">
        <w:t>, Inc.</w:t>
      </w:r>
      <w:bookmarkStart w:id="52" w:name="_GoBack"/>
      <w:bookmarkEnd w:id="52"/>
      <w:r w:rsidR="00BC1548" w:rsidRPr="00ED7DB4">
        <w:t xml:space="preserve"> </w:t>
      </w:r>
    </w:p>
    <w:p w14:paraId="1004F2A4" w14:textId="77777777" w:rsidR="00586666" w:rsidRDefault="00586666" w:rsidP="00CF3F3B">
      <w:pPr>
        <w:rPr>
          <w:rFonts w:eastAsia="Calibri" w:cs="Times New Roman"/>
          <w:sz w:val="8"/>
        </w:rPr>
      </w:pPr>
    </w:p>
    <w:p w14:paraId="28DD2D4F" w14:textId="4FD07E3B" w:rsidR="00586666" w:rsidRPr="00CF3F3B" w:rsidRDefault="00A97C3E" w:rsidP="00586666">
      <w:pPr>
        <w:pStyle w:val="Heading3"/>
        <w:rPr>
          <w:rFonts w:eastAsia="Calibri"/>
        </w:rPr>
      </w:pPr>
      <w:r>
        <w:rPr>
          <w:rFonts w:eastAsia="Calibri"/>
        </w:rPr>
        <w:lastRenderedPageBreak/>
        <w:t>Surveillance =/= Non-Public Information</w:t>
      </w:r>
    </w:p>
    <w:p w14:paraId="481FFE39" w14:textId="77777777" w:rsidR="00586666" w:rsidRPr="00586666" w:rsidRDefault="00586666" w:rsidP="00586666">
      <w:pPr>
        <w:keepNext/>
        <w:keepLines/>
        <w:spacing w:before="40"/>
        <w:outlineLvl w:val="3"/>
        <w:rPr>
          <w:rFonts w:eastAsia="Times New Roman" w:cs="Times New Roman"/>
          <w:b/>
          <w:iCs/>
          <w:sz w:val="24"/>
        </w:rPr>
      </w:pPr>
      <w:r w:rsidRPr="00586666">
        <w:rPr>
          <w:rFonts w:eastAsia="Times New Roman" w:cs="Times New Roman"/>
          <w:b/>
          <w:iCs/>
          <w:sz w:val="24"/>
        </w:rPr>
        <w:t xml:space="preserve">No </w:t>
      </w:r>
      <w:proofErr w:type="spellStart"/>
      <w:r w:rsidRPr="00586666">
        <w:rPr>
          <w:rFonts w:eastAsia="Times New Roman" w:cs="Times New Roman"/>
          <w:b/>
          <w:iCs/>
          <w:sz w:val="24"/>
        </w:rPr>
        <w:t>aff</w:t>
      </w:r>
      <w:proofErr w:type="spellEnd"/>
      <w:r w:rsidRPr="00586666">
        <w:rPr>
          <w:rFonts w:eastAsia="Times New Roman" w:cs="Times New Roman"/>
          <w:b/>
          <w:iCs/>
          <w:sz w:val="24"/>
        </w:rPr>
        <w:t xml:space="preserve"> is topical under their interpretation, everything is public information in the digital age.</w:t>
      </w:r>
    </w:p>
    <w:p w14:paraId="0E68B856" w14:textId="77777777" w:rsidR="00586666" w:rsidRPr="00586666" w:rsidRDefault="00586666" w:rsidP="00586666">
      <w:pPr>
        <w:rPr>
          <w:rFonts w:eastAsia="Calibri" w:cs="Times New Roman"/>
        </w:rPr>
      </w:pPr>
      <w:r w:rsidRPr="00970930">
        <w:rPr>
          <w:rStyle w:val="Style13ptBold"/>
        </w:rPr>
        <w:t>Kerr, 2009</w:t>
      </w:r>
      <w:r w:rsidRPr="00586666">
        <w:rPr>
          <w:rFonts w:eastAsia="Calibri" w:cs="Times New Roman"/>
        </w:rPr>
        <w:t xml:space="preserve"> – Professor @ George Washington University Law School. (Orin S.; “ARTICLE: THE CASE FOR THE THIRD-PARTY DOCTRINE”; 107 Mich. L. Rev. 561; lexis; 6/26/15 || NDW)</w:t>
      </w:r>
    </w:p>
    <w:p w14:paraId="627476BC" w14:textId="77777777" w:rsidR="00586666" w:rsidRPr="0034008B" w:rsidRDefault="00586666" w:rsidP="00586666">
      <w:r w:rsidRPr="0034008B">
        <w:t xml:space="preserve">1. The </w:t>
      </w:r>
      <w:proofErr w:type="spellStart"/>
      <w:r w:rsidRPr="0034008B">
        <w:t>Doctri</w:t>
      </w:r>
      <w:proofErr w:type="spellEnd"/>
      <w:r w:rsidRPr="0034008B">
        <w:t>/</w:t>
      </w:r>
      <w:proofErr w:type="spellStart"/>
      <w:r w:rsidRPr="0034008B">
        <w:t>nal</w:t>
      </w:r>
      <w:proofErr w:type="spellEnd"/>
      <w:r w:rsidRPr="0034008B">
        <w:t xml:space="preserve"> Critique </w:t>
      </w:r>
      <w:r w:rsidRPr="003A6339">
        <w:rPr>
          <w:rStyle w:val="StyleUnderline"/>
        </w:rPr>
        <w:t xml:space="preserve">The first important criticism of the third-party doctrine is that it does not accurately apply the reasonable expectation of privacy test. According to </w:t>
      </w:r>
      <w:r w:rsidRPr="0034008B">
        <w:t xml:space="preserve">[*571] </w:t>
      </w:r>
      <w:r w:rsidRPr="003A6339">
        <w:rPr>
          <w:rStyle w:val="StyleUnderline"/>
        </w:rPr>
        <w:t>critics, individuals normally expect privacy in their bank records, phone records, and other third-party records</w:t>
      </w:r>
      <w:r w:rsidRPr="0034008B">
        <w:t xml:space="preserve">. </w:t>
      </w:r>
      <w:proofErr w:type="gramStart"/>
      <w:r w:rsidRPr="0034008B">
        <w:t>n57</w:t>
      </w:r>
      <w:proofErr w:type="gramEnd"/>
      <w:r w:rsidRPr="0034008B">
        <w:t xml:space="preserve"> </w:t>
      </w:r>
      <w:r w:rsidRPr="003A6339">
        <w:rPr>
          <w:rStyle w:val="StyleUnderline"/>
        </w:rPr>
        <w:t>Such expectations</w:t>
      </w:r>
      <w:r w:rsidRPr="0034008B">
        <w:t xml:space="preserve"> of privacy </w:t>
      </w:r>
      <w:r w:rsidRPr="003A6339">
        <w:rPr>
          <w:rStyle w:val="StyleUnderline"/>
        </w:rPr>
        <w:t>are common and reasonable, and Justices who cannot see that are simply out of touch with society and are misapplying the Fourth Amendment</w:t>
      </w:r>
      <w:r w:rsidRPr="0034008B">
        <w:t xml:space="preserve">. </w:t>
      </w:r>
      <w:proofErr w:type="gramStart"/>
      <w:r w:rsidRPr="0034008B">
        <w:t>n58</w:t>
      </w:r>
      <w:proofErr w:type="gramEnd"/>
      <w:r w:rsidRPr="0034008B">
        <w:t xml:space="preserve"> From this perspective, </w:t>
      </w:r>
      <w:r w:rsidRPr="003A6339">
        <w:rPr>
          <w:rStyle w:val="StyleUnderline"/>
        </w:rPr>
        <w:t>it "defies reality</w:t>
      </w:r>
      <w:r w:rsidRPr="0034008B">
        <w:t xml:space="preserve">" n59 </w:t>
      </w:r>
      <w:r w:rsidRPr="003A6339">
        <w:rPr>
          <w:rStyle w:val="StyleUnderline"/>
        </w:rPr>
        <w:t>to say that a person "voluntarily" surrenders information to third parties like banks or telephone companies</w:t>
      </w:r>
      <w:r w:rsidRPr="0034008B">
        <w:t xml:space="preserve">. </w:t>
      </w:r>
      <w:proofErr w:type="gramStart"/>
      <w:r w:rsidRPr="0034008B">
        <w:t>n60</w:t>
      </w:r>
      <w:proofErr w:type="gramEnd"/>
      <w:r w:rsidRPr="0034008B">
        <w:t xml:space="preserve"> As Justice Marshall reasoned in his Smith dissent, "it is idle to speak of "assuming' risks in contexts where, as a practical matter, </w:t>
      </w:r>
      <w:r w:rsidRPr="003A6339">
        <w:rPr>
          <w:rStyle w:val="StyleUnderline"/>
        </w:rPr>
        <w:t>individuals have no realistic alternative."</w:t>
      </w:r>
      <w:r w:rsidRPr="0034008B">
        <w:t xml:space="preserve"> n61 A corollary to this claim is that the </w:t>
      </w:r>
      <w:r w:rsidRPr="003A6339">
        <w:rPr>
          <w:rStyle w:val="StyleUnderline"/>
        </w:rPr>
        <w:t>Justices supporting the third-party doctrine have misunderstood the concept of privacy.</w:t>
      </w:r>
      <w:r w:rsidRPr="0034008B">
        <w:t xml:space="preserve"> The Justices envision privacy as an on-off switch, equating disclosure to one with disclosure to all, and as a result they miss the many shades of gray. </w:t>
      </w:r>
      <w:proofErr w:type="gramStart"/>
      <w:r w:rsidRPr="0034008B">
        <w:t>n62</w:t>
      </w:r>
      <w:proofErr w:type="gramEnd"/>
      <w:r w:rsidRPr="0034008B">
        <w:t xml:space="preserve"> As Justice Marshall put the point in Smith, "privacy is not a discrete commodity, possessed absolutely or not at all. Those who disclose certain facts to a bank or phone company for a limited business purpose need not assume that this information will be released to other persons for other purposes." n63 Echoing Justice Marshall, Daniel Solove argues that the third-party doctrine is based on an incorrect "conception of privacy," a conception of privacy as total secrecy. n64 Along the same lines, Richard Posner argues that the Miller line of cases is "unrealistic." n65 "Informational privacy does not mean refusing to share information with everyone," he maintains, for "one must not confuse solitude with secrecy." n66 Sherry </w:t>
      </w:r>
      <w:proofErr w:type="spellStart"/>
      <w:r w:rsidRPr="0034008B">
        <w:t>Colb</w:t>
      </w:r>
      <w:proofErr w:type="spellEnd"/>
      <w:r w:rsidRPr="0034008B">
        <w:t xml:space="preserve"> agrees, writing that "</w:t>
      </w:r>
      <w:r w:rsidRPr="003A6339">
        <w:rPr>
          <w:rStyle w:val="StyleUnderline"/>
        </w:rPr>
        <w:t>treating exposure to a limited audience as identical to exposure to the world</w:t>
      </w:r>
      <w:r w:rsidRPr="0034008B">
        <w:t xml:space="preserve">" n67 </w:t>
      </w:r>
      <w:r w:rsidRPr="003A6339">
        <w:rPr>
          <w:rStyle w:val="StyleUnderline"/>
        </w:rPr>
        <w:t>fails to recognize the degrees of privacy.</w:t>
      </w:r>
    </w:p>
    <w:p w14:paraId="28FBECAE" w14:textId="77777777" w:rsidR="00586666" w:rsidRPr="00586666" w:rsidRDefault="00586666" w:rsidP="00586666">
      <w:pPr>
        <w:rPr>
          <w:rFonts w:eastAsia="Calibri" w:cs="Times New Roman"/>
        </w:rPr>
      </w:pPr>
    </w:p>
    <w:p w14:paraId="63B395A4" w14:textId="77777777" w:rsidR="00586666" w:rsidRPr="00586666" w:rsidRDefault="00586666" w:rsidP="00586666">
      <w:pPr>
        <w:keepNext/>
        <w:keepLines/>
        <w:spacing w:before="40"/>
        <w:outlineLvl w:val="3"/>
        <w:rPr>
          <w:rFonts w:eastAsia="Times New Roman" w:cs="Times New Roman"/>
          <w:b/>
          <w:iCs/>
          <w:sz w:val="24"/>
        </w:rPr>
      </w:pPr>
      <w:r w:rsidRPr="00586666">
        <w:rPr>
          <w:rFonts w:eastAsia="Times New Roman" w:cs="Times New Roman"/>
          <w:b/>
          <w:iCs/>
          <w:sz w:val="24"/>
        </w:rPr>
        <w:t>Third Party Doctrine isn’t a viable interpretation, everything is public information.</w:t>
      </w:r>
    </w:p>
    <w:p w14:paraId="7B80AAE3" w14:textId="77777777" w:rsidR="00586666" w:rsidRPr="00586666" w:rsidRDefault="00586666" w:rsidP="00586666">
      <w:pPr>
        <w:rPr>
          <w:rFonts w:eastAsia="Calibri" w:cs="Times New Roman"/>
        </w:rPr>
      </w:pPr>
      <w:r w:rsidRPr="00997027">
        <w:t>Villasenor, 2013</w:t>
      </w:r>
      <w:r w:rsidRPr="00586666">
        <w:rPr>
          <w:rFonts w:eastAsia="Calibri" w:cs="Times New Roman"/>
        </w:rPr>
        <w:t xml:space="preserve"> - </w:t>
      </w:r>
      <w:proofErr w:type="gramStart"/>
      <w:r w:rsidRPr="00586666">
        <w:rPr>
          <w:rFonts w:eastAsia="Calibri" w:cs="Times New Roman"/>
        </w:rPr>
        <w:t>Senior</w:t>
      </w:r>
      <w:proofErr w:type="gramEnd"/>
      <w:r w:rsidRPr="00586666">
        <w:rPr>
          <w:rFonts w:eastAsia="Calibri" w:cs="Times New Roman"/>
        </w:rPr>
        <w:t xml:space="preserve"> fellow at the Brookings Institution and a professor of electrical engineering and public policy at UCLA. (John; “What You Need to Know about the Third-Party Doctrine”; </w:t>
      </w:r>
      <w:hyperlink r:id="rId40" w:history="1">
        <w:r w:rsidRPr="00586666">
          <w:rPr>
            <w:rFonts w:eastAsia="Calibri" w:cs="Times New Roman"/>
          </w:rPr>
          <w:t>http://www.theatlantic.com/technology/archive/2013/12/what-you-need-to-know-about-the-third-party-doctrine/282721/</w:t>
        </w:r>
      </w:hyperlink>
      <w:r w:rsidRPr="00586666">
        <w:rPr>
          <w:rFonts w:eastAsia="Calibri" w:cs="Times New Roman"/>
        </w:rPr>
        <w:t>; 6/26/15 || NDW)</w:t>
      </w:r>
    </w:p>
    <w:p w14:paraId="1228BF67" w14:textId="77777777" w:rsidR="00586666" w:rsidRPr="00586666" w:rsidRDefault="00586666" w:rsidP="00586666">
      <w:pPr>
        <w:rPr>
          <w:rFonts w:eastAsia="Calibri" w:cs="Times New Roman"/>
        </w:rPr>
      </w:pPr>
      <w:r w:rsidRPr="00586666">
        <w:rPr>
          <w:rFonts w:eastAsia="Calibri" w:cs="Times New Roman"/>
        </w:rPr>
        <w:t>**Villasenor cites Supreme Court Justice Sonia Sotomayor</w:t>
      </w:r>
    </w:p>
    <w:p w14:paraId="40438C7D" w14:textId="77777777" w:rsidR="00586666" w:rsidRPr="003A6339" w:rsidRDefault="00586666" w:rsidP="00586666">
      <w:pPr>
        <w:rPr>
          <w:rStyle w:val="StyleUnderline"/>
        </w:rPr>
      </w:pPr>
      <w:r w:rsidRPr="0034008B">
        <w:t xml:space="preserve">One of the most important recent Supreme Court privacy decisions, the United States v. Jones ruling issued in 2012, involved GPS tracking performed directly by the government, without a third party intermediary. (That case, which the government lost, turned on the government’s physical intrusion onto private property, without a valid warrant, to attach a GPS tracker to a suspect’s car.) Yet </w:t>
      </w:r>
      <w:r w:rsidRPr="003A6339">
        <w:rPr>
          <w:rStyle w:val="StyleUnderline"/>
        </w:rPr>
        <w:t>Justice Sotomayor used her concurrence in Jones to examine privacy more broadly and telegraph her discomfort with the third-party doctrine</w:t>
      </w:r>
      <w:r w:rsidRPr="0034008B">
        <w:t xml:space="preserve">: More fundamentally, </w:t>
      </w:r>
      <w:r w:rsidRPr="003A6339">
        <w:rPr>
          <w:rStyle w:val="StyleUnderline"/>
        </w:rPr>
        <w:t xml:space="preserve">it may be necessary to reconsider the premise that an individual has no reasonable expectation of privacy in information voluntarily disclosed to third parties. This approach is ill suited to the digital age, in which people reveal a great deal of </w:t>
      </w:r>
      <w:r w:rsidRPr="003A6339">
        <w:rPr>
          <w:rStyle w:val="StyleUnderline"/>
        </w:rPr>
        <w:lastRenderedPageBreak/>
        <w:t>information about themselves to third parties in the course of carrying out mundane tasks</w:t>
      </w:r>
      <w:r w:rsidRPr="0034008B">
        <w:t xml:space="preserve"> ... I would not assume that all information voluntarily disclosed to some member of the public for a limited purpose is, for that reason alone, disentitled to Fourth Amendment protection.</w:t>
      </w:r>
    </w:p>
    <w:p w14:paraId="0F94C74B" w14:textId="77777777" w:rsidR="00174C30" w:rsidRDefault="00174C30" w:rsidP="00E71797"/>
    <w:p w14:paraId="1076741C" w14:textId="77777777" w:rsidR="00F3055B" w:rsidRDefault="00F3055B" w:rsidP="00F3055B">
      <w:pPr>
        <w:pStyle w:val="Heading3"/>
      </w:pPr>
      <w:r>
        <w:lastRenderedPageBreak/>
        <w:t>Surveillance - Temporal</w:t>
      </w:r>
    </w:p>
    <w:p w14:paraId="2B511557" w14:textId="77777777" w:rsidR="00F3055B" w:rsidRDefault="00F3055B" w:rsidP="00F3055B">
      <w:pPr>
        <w:pStyle w:val="Heading4"/>
      </w:pPr>
      <w:r>
        <w:t xml:space="preserve">The temporal scope of surveillance are core components of policy decision-making, authorization, and </w:t>
      </w:r>
      <w:proofErr w:type="spellStart"/>
      <w:r>
        <w:t>implmentation</w:t>
      </w:r>
      <w:proofErr w:type="spellEnd"/>
    </w:p>
    <w:p w14:paraId="60AC62CD" w14:textId="77777777" w:rsidR="00F3055B" w:rsidRDefault="00F3055B" w:rsidP="00F3055B">
      <w:r>
        <w:t xml:space="preserve">Philip </w:t>
      </w:r>
      <w:proofErr w:type="spellStart"/>
      <w:r w:rsidRPr="006149CA">
        <w:rPr>
          <w:rStyle w:val="Style13ptBold"/>
        </w:rPr>
        <w:t>Gounev</w:t>
      </w:r>
      <w:proofErr w:type="spellEnd"/>
      <w:r>
        <w:t xml:space="preserve"> et al (</w:t>
      </w:r>
      <w:proofErr w:type="spellStart"/>
      <w:r>
        <w:t>Tihomir</w:t>
      </w:r>
      <w:proofErr w:type="spellEnd"/>
      <w:r>
        <w:t xml:space="preserve"> </w:t>
      </w:r>
      <w:proofErr w:type="spellStart"/>
      <w:r>
        <w:t>Bezlov</w:t>
      </w:r>
      <w:proofErr w:type="spellEnd"/>
      <w:r>
        <w:t xml:space="preserve">, Anton </w:t>
      </w:r>
      <w:proofErr w:type="spellStart"/>
      <w:r>
        <w:t>Kojouharov</w:t>
      </w:r>
      <w:proofErr w:type="spellEnd"/>
      <w:r>
        <w:t xml:space="preserve">, </w:t>
      </w:r>
      <w:proofErr w:type="spellStart"/>
      <w:r>
        <w:t>Miriana</w:t>
      </w:r>
      <w:proofErr w:type="spellEnd"/>
      <w:r>
        <w:t xml:space="preserve"> </w:t>
      </w:r>
      <w:proofErr w:type="spellStart"/>
      <w:r>
        <w:t>Ilcheva</w:t>
      </w:r>
      <w:proofErr w:type="spellEnd"/>
      <w:r>
        <w:t xml:space="preserve">, </w:t>
      </w:r>
      <w:proofErr w:type="spellStart"/>
      <w:r>
        <w:t>Mois</w:t>
      </w:r>
      <w:proofErr w:type="spellEnd"/>
      <w:r>
        <w:t xml:space="preserve"> </w:t>
      </w:r>
      <w:proofErr w:type="spellStart"/>
      <w:r>
        <w:t>Faion</w:t>
      </w:r>
      <w:proofErr w:type="spellEnd"/>
      <w:r>
        <w:t xml:space="preserve">, </w:t>
      </w:r>
      <w:proofErr w:type="spellStart"/>
      <w:r>
        <w:t>Maurits</w:t>
      </w:r>
      <w:proofErr w:type="spellEnd"/>
      <w:r>
        <w:t xml:space="preserve"> </w:t>
      </w:r>
      <w:proofErr w:type="spellStart"/>
      <w:r>
        <w:t>Beltgens</w:t>
      </w:r>
      <w:proofErr w:type="spellEnd"/>
      <w:r>
        <w:t xml:space="preserve">, Center for the Study of Democracy, European Commission) </w:t>
      </w:r>
      <w:r w:rsidRPr="006149CA">
        <w:rPr>
          <w:rStyle w:val="Style13ptBold"/>
        </w:rPr>
        <w:t>2015</w:t>
      </w:r>
      <w:r>
        <w:t xml:space="preserve"> “Part 3:  Legal and Investigative Tools” http://ec.europa.eu/dgs/home-affairs/e-library/docs/20150312_1_amoc_report_020315_0_220_part_2_en.pdf</w:t>
      </w:r>
    </w:p>
    <w:p w14:paraId="68075235" w14:textId="2250904D" w:rsidR="000D002E" w:rsidRDefault="00F3055B" w:rsidP="008D29CA">
      <w:r>
        <w:t xml:space="preserve">Time limitations </w:t>
      </w:r>
      <w:proofErr w:type="gramStart"/>
      <w:r w:rsidRPr="006149CA">
        <w:rPr>
          <w:rStyle w:val="StyleUnderline"/>
        </w:rPr>
        <w:t>The</w:t>
      </w:r>
      <w:proofErr w:type="gramEnd"/>
      <w:r w:rsidRPr="006149CA">
        <w:rPr>
          <w:rStyle w:val="StyleUnderline"/>
        </w:rPr>
        <w:t xml:space="preserve"> temporal scope of surveillance may be generally divided into short- and long-term</w:t>
      </w:r>
      <w:r>
        <w:rPr>
          <w:rStyle w:val="StyleUnderline"/>
        </w:rPr>
        <w:t xml:space="preserve"> </w:t>
      </w:r>
      <w:r w:rsidRPr="006149CA">
        <w:rPr>
          <w:rStyle w:val="StyleUnderline"/>
        </w:rPr>
        <w:t xml:space="preserve">surveillance. This differentiation is an important factor in the </w:t>
      </w:r>
      <w:proofErr w:type="spellStart"/>
      <w:r w:rsidRPr="006149CA">
        <w:rPr>
          <w:rStyle w:val="StyleUnderline"/>
        </w:rPr>
        <w:t>decisionmaking</w:t>
      </w:r>
      <w:proofErr w:type="spellEnd"/>
      <w:r w:rsidRPr="006149CA">
        <w:rPr>
          <w:rStyle w:val="StyleUnderline"/>
        </w:rPr>
        <w:t xml:space="preserve"> and</w:t>
      </w:r>
      <w:r>
        <w:rPr>
          <w:rStyle w:val="StyleUnderline"/>
        </w:rPr>
        <w:t xml:space="preserve"> </w:t>
      </w:r>
      <w:proofErr w:type="spellStart"/>
      <w:r w:rsidRPr="006149CA">
        <w:rPr>
          <w:rStyle w:val="StyleUnderline"/>
        </w:rPr>
        <w:t>authorisation</w:t>
      </w:r>
      <w:proofErr w:type="spellEnd"/>
      <w:r w:rsidRPr="006149CA">
        <w:rPr>
          <w:rStyle w:val="StyleUnderline"/>
        </w:rPr>
        <w:t xml:space="preserve"> process. Short-term surveillance may range from 24 hours</w:t>
      </w:r>
      <w:r>
        <w:t xml:space="preserve"> (DE) </w:t>
      </w:r>
      <w:r w:rsidRPr="006149CA">
        <w:rPr>
          <w:rStyle w:val="StyleUnderline"/>
        </w:rPr>
        <w:t>to 48</w:t>
      </w:r>
      <w:r>
        <w:rPr>
          <w:rStyle w:val="StyleUnderline"/>
        </w:rPr>
        <w:t xml:space="preserve"> </w:t>
      </w:r>
      <w:r w:rsidRPr="006149CA">
        <w:rPr>
          <w:rStyle w:val="StyleUnderline"/>
        </w:rPr>
        <w:t xml:space="preserve">hours </w:t>
      </w:r>
      <w:r>
        <w:t xml:space="preserve">(AT, CZ, SK) and may only require a simple suspicion that a crime has been committed (AT). Furthermore, in most jurisdictions short-term surveillance that is initiated under the urgency clause may not require immediate official </w:t>
      </w:r>
      <w:proofErr w:type="spellStart"/>
      <w:r>
        <w:t>authorisation</w:t>
      </w:r>
      <w:proofErr w:type="spellEnd"/>
      <w:r>
        <w:t xml:space="preserve"> from a prosecutor or a judge. </w:t>
      </w:r>
      <w:r w:rsidRPr="006149CA">
        <w:rPr>
          <w:rStyle w:val="StyleUnderline"/>
        </w:rPr>
        <w:t xml:space="preserve">Long-term </w:t>
      </w:r>
      <w:proofErr w:type="spellStart"/>
      <w:r w:rsidRPr="006149CA">
        <w:rPr>
          <w:rStyle w:val="StyleUnderline"/>
        </w:rPr>
        <w:t>authorisation</w:t>
      </w:r>
      <w:proofErr w:type="spellEnd"/>
      <w:r w:rsidRPr="006149CA">
        <w:rPr>
          <w:rStyle w:val="StyleUnderline"/>
        </w:rPr>
        <w:t xml:space="preserve"> periods for surveillance vary significantly</w:t>
      </w:r>
      <w:r>
        <w:t xml:space="preserve"> across MS,</w:t>
      </w:r>
      <w:r w:rsidRPr="006149CA">
        <w:rPr>
          <w:rStyle w:val="StyleUnderline"/>
        </w:rPr>
        <w:t xml:space="preserve"> and are in</w:t>
      </w:r>
      <w:r>
        <w:rPr>
          <w:rStyle w:val="StyleUnderline"/>
        </w:rPr>
        <w:t xml:space="preserve"> </w:t>
      </w:r>
      <w:r w:rsidRPr="006149CA">
        <w:rPr>
          <w:rStyle w:val="StyleUnderline"/>
        </w:rPr>
        <w:t>certain cases dependent on the type of surveillance to be carried out.</w:t>
      </w:r>
      <w:r>
        <w:t xml:space="preserve"> For example, </w:t>
      </w:r>
      <w:proofErr w:type="spellStart"/>
      <w:r>
        <w:t>realtime</w:t>
      </w:r>
      <w:proofErr w:type="spellEnd"/>
      <w:r>
        <w:t xml:space="preserve"> geolocation in France can be carried out for a maximum of 15 days in a preliminary inquiry and for up to 4 months in an investigation (FR). </w:t>
      </w:r>
      <w:r w:rsidRPr="006149CA">
        <w:rPr>
          <w:rStyle w:val="StyleUnderline"/>
        </w:rPr>
        <w:t>The maximum allowed periods for surveillance are extendable and often act as</w:t>
      </w:r>
      <w:r>
        <w:rPr>
          <w:rStyle w:val="StyleUnderline"/>
        </w:rPr>
        <w:t xml:space="preserve"> </w:t>
      </w:r>
      <w:r w:rsidRPr="006149CA">
        <w:rPr>
          <w:rStyle w:val="StyleUnderline"/>
        </w:rPr>
        <w:t>increments used as a measure of control as each extension application requires renewed</w:t>
      </w:r>
      <w:r>
        <w:rPr>
          <w:rStyle w:val="StyleUnderline"/>
        </w:rPr>
        <w:t xml:space="preserve"> </w:t>
      </w:r>
      <w:proofErr w:type="spellStart"/>
      <w:r w:rsidRPr="006149CA">
        <w:rPr>
          <w:rStyle w:val="StyleUnderline"/>
        </w:rPr>
        <w:t>rationalisation</w:t>
      </w:r>
      <w:proofErr w:type="spellEnd"/>
      <w:r w:rsidRPr="006149CA">
        <w:rPr>
          <w:rStyle w:val="StyleUnderline"/>
        </w:rPr>
        <w:t xml:space="preserve"> and </w:t>
      </w:r>
      <w:proofErr w:type="spellStart"/>
      <w:r w:rsidRPr="006149CA">
        <w:rPr>
          <w:rStyle w:val="StyleUnderline"/>
        </w:rPr>
        <w:t>authorisation</w:t>
      </w:r>
      <w:proofErr w:type="spellEnd"/>
      <w:r>
        <w:t xml:space="preserve">. In some legislation the total maximum period during which a person may be held under surveillance is also defined: ‘Application of a measure may last a maximum of two months; however, if due cause is adduced, it may be extended every two months by means of a written order. The measure may last a total of: 1) 6 months in the case referred to in the sixth paragraph of this Article. 2) 24 months in cases referred to in the fifth paragraph of this Article if they relate to criminal offences referred to in the fourth paragraph of this Article, and 36 months if they relate to criminal offences referred to in the second paragraph of Article 151 of this Act’.123 (SI) </w:t>
      </w:r>
    </w:p>
    <w:p w14:paraId="7BE9B1B6" w14:textId="77777777" w:rsidR="000D002E" w:rsidRPr="00DA3749" w:rsidRDefault="000D002E" w:rsidP="000D002E"/>
    <w:p w14:paraId="3E65E6D5" w14:textId="77777777" w:rsidR="003A6339" w:rsidRDefault="003A6339" w:rsidP="003A6339">
      <w:pPr>
        <w:pStyle w:val="Heading3"/>
      </w:pPr>
      <w:r>
        <w:lastRenderedPageBreak/>
        <w:t>Education – Confidentiality</w:t>
      </w:r>
    </w:p>
    <w:p w14:paraId="665544E8" w14:textId="77777777" w:rsidR="003A6339" w:rsidRPr="00B972B8" w:rsidRDefault="003A6339" w:rsidP="003A6339"/>
    <w:p w14:paraId="704155B7" w14:textId="77777777" w:rsidR="003A6339" w:rsidRDefault="003A6339" w:rsidP="003A6339">
      <w:pPr>
        <w:pStyle w:val="Heading4"/>
      </w:pPr>
      <w:r>
        <w:t>Confidentiality makes any accurate analysis FISA standards and applications difficult</w:t>
      </w:r>
    </w:p>
    <w:p w14:paraId="15823ABB" w14:textId="77777777" w:rsidR="003A6339" w:rsidRDefault="003A6339" w:rsidP="003A6339">
      <w:r>
        <w:t xml:space="preserve">Elizabeth </w:t>
      </w:r>
      <w:proofErr w:type="spellStart"/>
      <w:r w:rsidRPr="007108F7">
        <w:rPr>
          <w:rStyle w:val="Style13ptBold"/>
        </w:rPr>
        <w:t>Goitein</w:t>
      </w:r>
      <w:proofErr w:type="spellEnd"/>
      <w:r>
        <w:t xml:space="preserve"> (co-directs the Brennan Center for Justice’s Liberty and National Security Program, J.D. Yale Law School) </w:t>
      </w:r>
      <w:r w:rsidRPr="007108F7">
        <w:rPr>
          <w:rStyle w:val="Style13ptBold"/>
        </w:rPr>
        <w:t>and</w:t>
      </w:r>
      <w:r>
        <w:t xml:space="preserve"> </w:t>
      </w:r>
      <w:proofErr w:type="spellStart"/>
      <w:r>
        <w:t>Faiza</w:t>
      </w:r>
      <w:proofErr w:type="spellEnd"/>
      <w:r>
        <w:t xml:space="preserve"> </w:t>
      </w:r>
      <w:r w:rsidRPr="007108F7">
        <w:rPr>
          <w:rStyle w:val="Style13ptBold"/>
        </w:rPr>
        <w:t>Patel</w:t>
      </w:r>
      <w:r>
        <w:t xml:space="preserve"> (serves as co-director of the Brennan Center for Justice’s Liberty and National Security Program) </w:t>
      </w:r>
      <w:r w:rsidRPr="007108F7">
        <w:rPr>
          <w:rStyle w:val="Style13ptBold"/>
        </w:rPr>
        <w:t>2015</w:t>
      </w:r>
      <w:r>
        <w:t xml:space="preserve"> “What went wrong with the FISA court” https://www.brennancenter.org/sites/default/files/analysis/What_Went_%20Wrong_With_The_FISA_Court.pdf</w:t>
      </w:r>
    </w:p>
    <w:p w14:paraId="4013C51E" w14:textId="77777777" w:rsidR="003A6339" w:rsidRDefault="003A6339" w:rsidP="003A6339">
      <w:r w:rsidRPr="00FD74D0">
        <w:rPr>
          <w:rStyle w:val="StyleUnderline"/>
        </w:rPr>
        <w:t>Under the statutory scheme designed by Congress in 1978, orders issued by the FISA Court share a</w:t>
      </w:r>
      <w:r>
        <w:rPr>
          <w:rStyle w:val="StyleUnderline"/>
        </w:rPr>
        <w:t xml:space="preserve"> </w:t>
      </w:r>
      <w:r w:rsidRPr="00FD74D0">
        <w:rPr>
          <w:rStyle w:val="StyleUnderline"/>
        </w:rPr>
        <w:t>critical feature with regular Title III warrants: both require prior judicial scrutiny of an application</w:t>
      </w:r>
      <w:r>
        <w:rPr>
          <w:rStyle w:val="StyleUnderline"/>
        </w:rPr>
        <w:t xml:space="preserve"> </w:t>
      </w:r>
      <w:r w:rsidRPr="00FD74D0">
        <w:rPr>
          <w:rStyle w:val="StyleUnderline"/>
        </w:rPr>
        <w:t>for an order authorizing electronic surveillance</w:t>
      </w:r>
      <w:r>
        <w:t xml:space="preserve"> in a particular case.90 </w:t>
      </w:r>
      <w:proofErr w:type="gramStart"/>
      <w:r>
        <w:t>This</w:t>
      </w:r>
      <w:proofErr w:type="gramEnd"/>
      <w:r>
        <w:t xml:space="preserve"> is not to say, however, that FISA orders are equivalent to warrants issued by regular federal courts. Title III allows a court to enter an ex parte order authorizing electronic surveillance if it determines, on the basis of the facts submitted in the government’s application, that “there is probable cause for belief that an individual is committing, has committed, or is about to commit” a specified predicate offense.91 By contrast, FISA’s highest standard, which is reserved for the targeting of U.S. persons, requires a showing of probable cause that the target’s activities “involve or may involve” a violation of U.S. criminal law.92 </w:t>
      </w:r>
      <w:r w:rsidRPr="00FD74D0">
        <w:rPr>
          <w:rStyle w:val="StyleUnderline"/>
        </w:rPr>
        <w:t>While Congress intended for this standard to approach the threshold for criminal</w:t>
      </w:r>
      <w:r>
        <w:rPr>
          <w:rStyle w:val="StyleUnderline"/>
        </w:rPr>
        <w:t xml:space="preserve"> </w:t>
      </w:r>
      <w:r w:rsidRPr="00FD74D0">
        <w:rPr>
          <w:rStyle w:val="StyleUnderline"/>
        </w:rPr>
        <w:t>warrants</w:t>
      </w:r>
      <w:r>
        <w:t xml:space="preserve"> (as discussed above),93 </w:t>
      </w:r>
      <w:r w:rsidRPr="00FD74D0">
        <w:rPr>
          <w:rStyle w:val="StyleUnderline"/>
        </w:rPr>
        <w:t>the absolute secrecy surrounding the FISA procedure precludes a full</w:t>
      </w:r>
      <w:r>
        <w:rPr>
          <w:rStyle w:val="StyleUnderline"/>
        </w:rPr>
        <w:t xml:space="preserve"> </w:t>
      </w:r>
      <w:r w:rsidRPr="00FD74D0">
        <w:rPr>
          <w:rStyle w:val="StyleUnderline"/>
        </w:rPr>
        <w:t>understanding of how this standard operates in practice. For example, documents leaked by</w:t>
      </w:r>
      <w:r>
        <w:t xml:space="preserve"> Edward </w:t>
      </w:r>
      <w:r w:rsidRPr="00FD74D0">
        <w:rPr>
          <w:rStyle w:val="StyleUnderline"/>
        </w:rPr>
        <w:t>Snowden revealed that the government had obtained FISA orders targeting prominent Muslim</w:t>
      </w:r>
      <w:r>
        <w:rPr>
          <w:rStyle w:val="StyleUnderline"/>
        </w:rPr>
        <w:t xml:space="preserve"> </w:t>
      </w:r>
      <w:r w:rsidRPr="00FD74D0">
        <w:rPr>
          <w:rStyle w:val="StyleUnderline"/>
        </w:rPr>
        <w:t>American community leaders with no apparent connection to criminal activity.</w:t>
      </w:r>
      <w:r>
        <w:t>94</w:t>
      </w:r>
    </w:p>
    <w:p w14:paraId="273F0535" w14:textId="77777777" w:rsidR="003A6339" w:rsidRDefault="003A6339" w:rsidP="003A6339">
      <w:pPr>
        <w:pStyle w:val="Heading4"/>
        <w:rPr>
          <w:rStyle w:val="Style13ptBold"/>
        </w:rPr>
      </w:pPr>
    </w:p>
    <w:p w14:paraId="6AE48B7F" w14:textId="2BA3074B" w:rsidR="00E71797" w:rsidRDefault="00E71797" w:rsidP="006C4E38"/>
    <w:p w14:paraId="76B5E22E" w14:textId="5EDBD25C" w:rsidR="00504651" w:rsidRDefault="006C4E38" w:rsidP="00504651">
      <w:pPr>
        <w:pStyle w:val="Heading1"/>
      </w:pPr>
      <w:r>
        <w:lastRenderedPageBreak/>
        <w:t>Impacts - Generic</w:t>
      </w:r>
      <w:r w:rsidR="00504651">
        <w:t xml:space="preserve"> </w:t>
      </w:r>
    </w:p>
    <w:p w14:paraId="3AB2F4F3" w14:textId="70D605C1" w:rsidR="00077B77" w:rsidRDefault="00371A02" w:rsidP="00371A02">
      <w:pPr>
        <w:pStyle w:val="Heading3"/>
      </w:pPr>
      <w:r>
        <w:lastRenderedPageBreak/>
        <w:t>Precision</w:t>
      </w:r>
      <w:r w:rsidR="003A3755">
        <w:t xml:space="preserve"> Good</w:t>
      </w:r>
    </w:p>
    <w:p w14:paraId="7E6BDA07" w14:textId="77777777" w:rsidR="00077B77" w:rsidRPr="00077B77" w:rsidRDefault="00077B77" w:rsidP="00077B77">
      <w:pPr>
        <w:pStyle w:val="Heading4"/>
      </w:pPr>
      <w:r w:rsidRPr="00077B77">
        <w:t>Standard definitions are good - key to accurate and precise research</w:t>
      </w:r>
    </w:p>
    <w:p w14:paraId="0A9830E3" w14:textId="77777777" w:rsidR="00077B77" w:rsidRPr="00077B77" w:rsidRDefault="00077B77" w:rsidP="00077B77">
      <w:pPr>
        <w:spacing w:after="200" w:line="276" w:lineRule="auto"/>
        <w:rPr>
          <w:rFonts w:eastAsia="SimSun" w:cs="Arial"/>
          <w:lang w:eastAsia="zh-CN"/>
        </w:rPr>
      </w:pPr>
      <w:proofErr w:type="spellStart"/>
      <w:r w:rsidRPr="00077B77">
        <w:rPr>
          <w:rFonts w:eastAsia="Calibri" w:cs="Calibri"/>
          <w:b/>
          <w:bCs/>
          <w:lang w:eastAsia="zh-CN"/>
        </w:rPr>
        <w:t>Masberg</w:t>
      </w:r>
      <w:proofErr w:type="spellEnd"/>
      <w:r w:rsidRPr="00077B77">
        <w:rPr>
          <w:rFonts w:eastAsia="Calibri" w:cs="Calibri"/>
          <w:b/>
          <w:bCs/>
          <w:lang w:eastAsia="zh-CN"/>
        </w:rPr>
        <w:t xml:space="preserve"> - No Date</w:t>
      </w:r>
      <w:r w:rsidRPr="00077B77">
        <w:rPr>
          <w:rFonts w:eastAsia="Calibri" w:cs="Calibri"/>
          <w:lang w:eastAsia="zh-CN"/>
        </w:rPr>
        <w:t xml:space="preserve"> (Barbara </w:t>
      </w:r>
      <w:proofErr w:type="spellStart"/>
      <w:r w:rsidRPr="00077B77">
        <w:rPr>
          <w:rFonts w:eastAsia="Calibri" w:cs="Calibri"/>
          <w:lang w:eastAsia="zh-CN"/>
        </w:rPr>
        <w:t>Masberg</w:t>
      </w:r>
      <w:proofErr w:type="spellEnd"/>
      <w:r w:rsidRPr="00077B77">
        <w:rPr>
          <w:rFonts w:eastAsia="Calibri" w:cs="Calibri"/>
          <w:lang w:eastAsia="zh-CN"/>
        </w:rPr>
        <w:t xml:space="preserve"> - Central Washington University Researcher, "Defining the Tourist: Is it Possible? </w:t>
      </w:r>
      <w:proofErr w:type="gramStart"/>
      <w:r w:rsidRPr="00077B77">
        <w:rPr>
          <w:rFonts w:eastAsia="Calibri" w:cs="Calibri"/>
          <w:lang w:eastAsia="zh-CN"/>
        </w:rPr>
        <w:t>A  View</w:t>
      </w:r>
      <w:proofErr w:type="gramEnd"/>
      <w:r w:rsidRPr="00077B77">
        <w:rPr>
          <w:rFonts w:eastAsia="Calibri" w:cs="Calibri"/>
          <w:lang w:eastAsia="zh-CN"/>
        </w:rPr>
        <w:t xml:space="preserve"> from the Conventions and Visitors Bureau" - No Date, Sage Journals, Accessed 6/27/25)</w:t>
      </w:r>
    </w:p>
    <w:p w14:paraId="213ED93E" w14:textId="67E8766F" w:rsidR="00371A02" w:rsidRPr="00997027" w:rsidRDefault="00371A02" w:rsidP="00371A02">
      <w:pPr>
        <w:spacing w:after="200" w:line="276" w:lineRule="auto"/>
      </w:pPr>
      <w:r w:rsidRPr="00997027">
        <w:t>“</w:t>
      </w:r>
      <w:r w:rsidR="00077B77" w:rsidRPr="00077B77">
        <w:rPr>
          <w:rFonts w:eastAsia="Calibri" w:cs="Calibri"/>
          <w:u w:val="single"/>
          <w:lang w:eastAsia="zh-CN"/>
        </w:rPr>
        <w:t xml:space="preserve">A </w:t>
      </w:r>
      <w:r w:rsidR="00077B77" w:rsidRPr="00077B77">
        <w:rPr>
          <w:rStyle w:val="StyleUnderline"/>
          <w:lang w:eastAsia="zh-CN"/>
        </w:rPr>
        <w:t>problem well defined is a problem half solved</w:t>
      </w:r>
      <w:r>
        <w:rPr>
          <w:rStyle w:val="StyleUnderline"/>
          <w:lang w:eastAsia="zh-CN"/>
        </w:rPr>
        <w:t>”</w:t>
      </w:r>
      <w:r w:rsidR="00077B77" w:rsidRPr="00997027">
        <w:t xml:space="preserve">; (Pi- </w:t>
      </w:r>
      <w:proofErr w:type="spellStart"/>
      <w:r w:rsidR="00077B77" w:rsidRPr="00997027">
        <w:t>zam</w:t>
      </w:r>
      <w:proofErr w:type="spellEnd"/>
      <w:r w:rsidR="00077B77" w:rsidRPr="00997027">
        <w:t xml:space="preserve"> 1994, p. 93). In tourism research, problems addressed include investigating tourists and their spending habits, travel behavior, motivation, and lifestyles. These types of research studies delineate the tourist such that target marketing or market segmentation may be conducted, visitors are better satisfied by their tourism destination or product, and spending habits are defined for more accurate tracking of economic impacts of tourism. </w:t>
      </w:r>
      <w:r w:rsidR="00077B77" w:rsidRPr="00077B77">
        <w:rPr>
          <w:rStyle w:val="StyleUnderline"/>
        </w:rPr>
        <w:t>One of the first items in the research process is defining and/or delimiting the parameters and the problem being addressed in the research. A basic mantra of scholars and researchers is the more accurate and precise research is, the better received the results will be</w:t>
      </w:r>
      <w:r w:rsidR="00077B77" w:rsidRPr="00077B77">
        <w:rPr>
          <w:rFonts w:eastAsia="Calibri" w:cs="Calibri"/>
          <w:u w:val="single"/>
          <w:lang w:eastAsia="zh-CN"/>
        </w:rPr>
        <w:t>.</w:t>
      </w:r>
      <w:r w:rsidR="00077B77" w:rsidRPr="00997027">
        <w:t xml:space="preserve"> This mantra becomes even more important when looking at the diversity in the tourism industry as illustrated by the Standard Industrial Codes (SICs) of a variety of nations (Chadwick 1994), </w:t>
      </w:r>
      <w:r w:rsidR="00077B77" w:rsidRPr="00077B77">
        <w:rPr>
          <w:rStyle w:val="StyleUnderline"/>
          <w:lang w:eastAsia="zh-CN"/>
        </w:rPr>
        <w:t>the intangibility that requires measurement, and the skepticism of such critical constituencies as lawmakers, residents, and business owners. Gee, Makens, and Choy (1997) point out that standard definitions are necessary to establish parameters for research content</w:t>
      </w:r>
      <w:r w:rsidR="00077B77" w:rsidRPr="00997027">
        <w:t xml:space="preserve"> and to realize agreement on measuring economic activity and establishing comprehensive impact on the local, state, national, or world economy. Also, comparability of data is in jeopardy as researchers operationally define their samples and delimit their study according to disparate definitions.</w:t>
      </w:r>
    </w:p>
    <w:p w14:paraId="0320ED74" w14:textId="77777777" w:rsidR="00371A02" w:rsidRPr="00BE56C9" w:rsidRDefault="00371A02" w:rsidP="00371A02">
      <w:pPr>
        <w:pStyle w:val="Heading4"/>
        <w:rPr>
          <w:rFonts w:eastAsia="Calibri"/>
        </w:rPr>
      </w:pPr>
      <w:r w:rsidRPr="00BE56C9">
        <w:rPr>
          <w:rFonts w:eastAsia="Calibri"/>
        </w:rPr>
        <w:t xml:space="preserve">Precision regulates the ability of the law to be embedded with illocutionary force --- absent it the ability to govern is degraded </w:t>
      </w:r>
    </w:p>
    <w:p w14:paraId="21422B06" w14:textId="77777777" w:rsidR="00371A02" w:rsidRPr="00BE56C9" w:rsidRDefault="00371A02" w:rsidP="00371A02">
      <w:pPr>
        <w:rPr>
          <w:rFonts w:eastAsia="Calibri" w:cs="Times New Roman"/>
        </w:rPr>
      </w:pPr>
      <w:r w:rsidRPr="00BE56C9">
        <w:rPr>
          <w:rFonts w:eastAsia="Calibri" w:cs="Times New Roman"/>
          <w:b/>
        </w:rPr>
        <w:t>Tanner, Ph.D. from Melbourne and a Lecturer in the College of Law &amp; Justice at Victoria University, 2010</w:t>
      </w:r>
      <w:r w:rsidRPr="00BE56C9">
        <w:rPr>
          <w:rFonts w:eastAsia="Calibri" w:cs="Times New Roman"/>
        </w:rPr>
        <w:t xml:space="preserve"> (Edwin, “LEGAL LANGUAGE AND THE NON-LAW RESEARCH STUDENT” Published in the Journal of the Australasian Law Teachers Association 2010 edition, </w:t>
      </w:r>
      <w:hyperlink r:id="rId41" w:history="1">
        <w:r w:rsidRPr="00BE56C9">
          <w:rPr>
            <w:rFonts w:eastAsia="Calibri" w:cs="Times New Roman"/>
          </w:rPr>
          <w:t>http://www.austlii.edu.au/au/journals/JlALawTA/2010/9.pdf</w:t>
        </w:r>
      </w:hyperlink>
      <w:r w:rsidRPr="00BE56C9">
        <w:rPr>
          <w:rFonts w:eastAsia="Calibri" w:cs="Times New Roman"/>
        </w:rPr>
        <w:t>, p. 82)//</w:t>
      </w:r>
      <w:proofErr w:type="spellStart"/>
      <w:r w:rsidRPr="00BE56C9">
        <w:rPr>
          <w:rFonts w:eastAsia="Calibri" w:cs="Times New Roman"/>
        </w:rPr>
        <w:t>roetlin</w:t>
      </w:r>
      <w:proofErr w:type="spellEnd"/>
    </w:p>
    <w:p w14:paraId="02793B49" w14:textId="77777777" w:rsidR="00371A02" w:rsidRPr="00BE56C9" w:rsidRDefault="00371A02" w:rsidP="00371A02">
      <w:pPr>
        <w:rPr>
          <w:rFonts w:eastAsia="Calibri" w:cs="Times New Roman"/>
        </w:rPr>
      </w:pPr>
      <w:r w:rsidRPr="00BE56C9">
        <w:rPr>
          <w:rFonts w:eastAsia="Calibri" w:cs="Times New Roman"/>
        </w:rPr>
        <w:t>***note: illocutionary force is relating to the communicative effect of an utterance --- for example “There's a snake under you” may have the illocutionary force of a warning --- in this article it basically means precision k2 courts and legislature embedding intent in their texts</w:t>
      </w:r>
    </w:p>
    <w:p w14:paraId="7FE4092D" w14:textId="77777777" w:rsidR="00371A02" w:rsidRPr="00997027" w:rsidRDefault="00371A02" w:rsidP="00371A02">
      <w:r w:rsidRPr="003A6339">
        <w:rPr>
          <w:rStyle w:val="StyleUnderline"/>
        </w:rPr>
        <w:t>Rules arising from case law have</w:t>
      </w:r>
      <w:r w:rsidRPr="00997027">
        <w:t xml:space="preserve"> a similar </w:t>
      </w:r>
      <w:r w:rsidRPr="003A6339">
        <w:rPr>
          <w:rStyle w:val="StyleUnderline"/>
        </w:rPr>
        <w:t>illocutionary force. Their legitimating authority</w:t>
      </w:r>
      <w:r w:rsidRPr="00997027">
        <w:t xml:space="preserve"> originally </w:t>
      </w:r>
      <w:r w:rsidRPr="003A6339">
        <w:rPr>
          <w:rStyle w:val="StyleUnderline"/>
        </w:rPr>
        <w:t xml:space="preserve">derived </w:t>
      </w:r>
      <w:r w:rsidRPr="00997027">
        <w:t xml:space="preserve">from sovereign command, but more recently </w:t>
      </w:r>
      <w:r w:rsidRPr="003A6339">
        <w:rPr>
          <w:rStyle w:val="StyleUnderline"/>
        </w:rPr>
        <w:t>from the State</w:t>
      </w:r>
      <w:r w:rsidRPr="00997027">
        <w:t xml:space="preserve">.41 </w:t>
      </w:r>
      <w:r w:rsidRPr="003A6339">
        <w:rPr>
          <w:rStyle w:val="StyleUnderline"/>
        </w:rPr>
        <w:t>In both legislation and case law, the</w:t>
      </w:r>
      <w:r w:rsidRPr="00997027">
        <w:t xml:space="preserve"> </w:t>
      </w:r>
      <w:r w:rsidRPr="003A6339">
        <w:rPr>
          <w:rStyle w:val="StyleUnderline"/>
        </w:rPr>
        <w:t>illocutionary force of the words of the law is strong</w:t>
      </w:r>
      <w:r w:rsidRPr="00997027">
        <w:t xml:space="preserve">. </w:t>
      </w:r>
      <w:r w:rsidRPr="0034008B">
        <w:rPr>
          <w:rStyle w:val="StyleUnderline"/>
        </w:rPr>
        <w:t>The words of the law must ‘count’</w:t>
      </w:r>
      <w:r w:rsidRPr="00997027">
        <w:t xml:space="preserve">42 </w:t>
      </w:r>
      <w:r w:rsidRPr="0034008B">
        <w:rPr>
          <w:rStyle w:val="StyleUnderline"/>
        </w:rPr>
        <w:t xml:space="preserve">if they are to regulate </w:t>
      </w:r>
      <w:proofErr w:type="spellStart"/>
      <w:r w:rsidRPr="0034008B">
        <w:rPr>
          <w:rStyle w:val="StyleUnderline"/>
        </w:rPr>
        <w:t>behaviour</w:t>
      </w:r>
      <w:proofErr w:type="spellEnd"/>
      <w:r w:rsidRPr="00997027">
        <w:t xml:space="preserve">. When judges say they are adhering to the principle of stare decisis they are merely saying that they are applying the doctrine of precedent. In other words, there is a previous decision on a similar issue in the court hierarchy which the court must apply to the case before it. Stare decisis is a schema. One manifestation of speech act form in legislation is the use of the deontic modals43 ‘shall’ and ‘may’. These </w:t>
      </w:r>
      <w:proofErr w:type="spellStart"/>
      <w:r w:rsidRPr="00997027">
        <w:t>modals</w:t>
      </w:r>
      <w:proofErr w:type="spellEnd"/>
      <w:r w:rsidRPr="00997027">
        <w:t xml:space="preserve"> have special significance to lawyers in that they indicate, respectively, mandatory and discretionary authority. They have no special significance to </w:t>
      </w:r>
      <w:proofErr w:type="spellStart"/>
      <w:r w:rsidRPr="00997027">
        <w:t>nonlaw</w:t>
      </w:r>
      <w:proofErr w:type="spellEnd"/>
      <w:r w:rsidRPr="00997027">
        <w:t xml:space="preserve"> postgraduate research students. These students are unlikely to be familiar with the deontic force of </w:t>
      </w:r>
      <w:r w:rsidRPr="00997027">
        <w:lastRenderedPageBreak/>
        <w:t xml:space="preserve">these words. They may take ‘shall’ as indicating the future, and ‘may’ as conveying lack of certainty. In common usage, ‘shall’ as a deontic modal is obsolete. For example, to </w:t>
      </w:r>
      <w:proofErr w:type="spellStart"/>
      <w:r w:rsidRPr="00997027">
        <w:t>nonlawyers</w:t>
      </w:r>
      <w:proofErr w:type="spellEnd"/>
      <w:r w:rsidRPr="00997027">
        <w:t xml:space="preserve"> the sentence, ‘You shall do it’, no longer expresses an order. To make that sentence into an order, the word ‘shall’ has to be replaced by the word ‘must’ or some form of ‘have to’. Most drafting books acknowledge that ‘must’ is now preferable to ‘shall’ to express mandatory force.44 Rendering the modal ‘shall’ as the more commonly used ‘must’, does not remove its illocutionary force if used in the appropriate setting. </w:t>
      </w:r>
      <w:r w:rsidRPr="003A6339">
        <w:rPr>
          <w:rStyle w:val="StyleUnderline"/>
        </w:rPr>
        <w:t>The drafting and interpretation of legislation assumes a knowledge of the rules of statutory interpretation</w:t>
      </w:r>
      <w:r w:rsidRPr="00997027">
        <w:t xml:space="preserve">. These rules form a </w:t>
      </w:r>
      <w:proofErr w:type="spellStart"/>
      <w:r w:rsidRPr="00997027">
        <w:t>specialised</w:t>
      </w:r>
      <w:proofErr w:type="spellEnd"/>
      <w:r w:rsidRPr="00997027">
        <w:t xml:space="preserve"> schema. They are the body of principles developed through the courts, and subsequently by Parliament, to assist in the drafting and interpretation of statutes and subordinate legislation. </w:t>
      </w:r>
      <w:r w:rsidRPr="003A6339">
        <w:rPr>
          <w:rStyle w:val="StyleUnderline"/>
        </w:rPr>
        <w:t xml:space="preserve">The </w:t>
      </w:r>
      <w:proofErr w:type="spellStart"/>
      <w:r w:rsidRPr="003A6339">
        <w:rPr>
          <w:rStyle w:val="StyleUnderline"/>
        </w:rPr>
        <w:t>specialised</w:t>
      </w:r>
      <w:proofErr w:type="spellEnd"/>
      <w:r w:rsidRPr="003A6339">
        <w:rPr>
          <w:rStyle w:val="StyleUnderline"/>
        </w:rPr>
        <w:t xml:space="preserve"> technical language </w:t>
      </w:r>
      <w:r w:rsidRPr="00997027">
        <w:t>(</w:t>
      </w:r>
      <w:proofErr w:type="spellStart"/>
      <w:r w:rsidRPr="00997027">
        <w:t>ie</w:t>
      </w:r>
      <w:proofErr w:type="spellEnd"/>
      <w:r w:rsidRPr="00997027">
        <w:t xml:space="preserve"> jargon’</w:t>
      </w:r>
      <w:proofErr w:type="gramStart"/>
      <w:r w:rsidRPr="00997027">
        <w:t>)45</w:t>
      </w:r>
      <w:proofErr w:type="gramEnd"/>
      <w:r w:rsidRPr="00997027">
        <w:t xml:space="preserve"> </w:t>
      </w:r>
      <w:r w:rsidRPr="003A6339">
        <w:rPr>
          <w:rStyle w:val="StyleUnderline"/>
        </w:rPr>
        <w:t>of the law has developed within the matrix of legal schemata</w:t>
      </w:r>
      <w:r w:rsidRPr="00997027">
        <w:t xml:space="preserve"> (the enacted words and judicial decisions). </w:t>
      </w:r>
      <w:r w:rsidRPr="0034008B">
        <w:rPr>
          <w:rStyle w:val="StyleUnderline"/>
        </w:rPr>
        <w:t>Professional ‘jargons’ exist because ordinary language cannot adequately capture all the precision necessary to express technical concepts</w:t>
      </w:r>
      <w:r w:rsidRPr="00997027">
        <w:t xml:space="preserve"> concisely.4</w:t>
      </w:r>
    </w:p>
    <w:p w14:paraId="6A410340" w14:textId="77777777" w:rsidR="00371A02" w:rsidRPr="00BE56C9" w:rsidRDefault="00371A02" w:rsidP="00371A02">
      <w:r>
        <w:t xml:space="preserve"> </w:t>
      </w:r>
    </w:p>
    <w:p w14:paraId="5B26A16A" w14:textId="77777777" w:rsidR="00371A02" w:rsidRPr="00BE56C9" w:rsidRDefault="00371A02" w:rsidP="00371A02">
      <w:pPr>
        <w:pStyle w:val="Heading4"/>
        <w:rPr>
          <w:rFonts w:eastAsia="Calibri"/>
        </w:rPr>
      </w:pPr>
      <w:r w:rsidRPr="00BE56C9">
        <w:rPr>
          <w:rFonts w:eastAsia="Calibri"/>
        </w:rPr>
        <w:t>We must leave nothing to undefined --- absolute precision is a necessity</w:t>
      </w:r>
    </w:p>
    <w:p w14:paraId="740B4050" w14:textId="77777777" w:rsidR="00371A02" w:rsidRPr="00BE56C9" w:rsidRDefault="00371A02" w:rsidP="00371A02">
      <w:pPr>
        <w:rPr>
          <w:rFonts w:eastAsia="Calibri" w:cs="Times New Roman"/>
        </w:rPr>
      </w:pPr>
      <w:proofErr w:type="spellStart"/>
      <w:r w:rsidRPr="00BE56C9">
        <w:rPr>
          <w:rFonts w:eastAsia="Calibri" w:cs="Times New Roman"/>
          <w:b/>
        </w:rPr>
        <w:t>Turatsinze</w:t>
      </w:r>
      <w:proofErr w:type="spellEnd"/>
      <w:r w:rsidRPr="00BE56C9">
        <w:rPr>
          <w:rFonts w:eastAsia="Calibri" w:cs="Times New Roman"/>
          <w:b/>
        </w:rPr>
        <w:t xml:space="preserve">, Graduated in Legislative Drafting (LLM) from the University of London Institute of Advanced Legal Studies, 2012 </w:t>
      </w:r>
      <w:r w:rsidRPr="00BE56C9">
        <w:rPr>
          <w:rFonts w:eastAsia="Calibri" w:cs="Times New Roman"/>
        </w:rPr>
        <w:t xml:space="preserve">(Elias, “THE PURSUIT OF CLARITY, PRECISION AND UNAMBIGUITY IN DRAFTING RETROSPECTIVE LEGISLATION”, Published by the Institute of Advanced Legal Studies in London, </w:t>
      </w:r>
      <w:hyperlink r:id="rId42" w:history="1">
        <w:r w:rsidRPr="00BE56C9">
          <w:rPr>
            <w:rFonts w:eastAsia="Calibri" w:cs="Times New Roman"/>
          </w:rPr>
          <w:t>http://sas-space.sas.ac.uk/4711/1/Elias_Turatsinze_LLM_ALS_Dissertation.pdf</w:t>
        </w:r>
      </w:hyperlink>
      <w:r w:rsidRPr="00BE56C9">
        <w:rPr>
          <w:rFonts w:eastAsia="Calibri" w:cs="Times New Roman"/>
        </w:rPr>
        <w:t>, p. 8-9)//</w:t>
      </w:r>
      <w:proofErr w:type="spellStart"/>
      <w:r w:rsidRPr="00BE56C9">
        <w:rPr>
          <w:rFonts w:eastAsia="Calibri" w:cs="Times New Roman"/>
        </w:rPr>
        <w:t>roetlin</w:t>
      </w:r>
      <w:proofErr w:type="spellEnd"/>
    </w:p>
    <w:p w14:paraId="6EAF30F9" w14:textId="77777777" w:rsidR="00371A02" w:rsidRPr="00997027" w:rsidRDefault="00371A02" w:rsidP="00371A02">
      <w:r w:rsidRPr="00997027">
        <w:t xml:space="preserve">On the other hand, </w:t>
      </w:r>
      <w:r w:rsidRPr="003A6339">
        <w:rPr>
          <w:rStyle w:val="StyleUnderline"/>
        </w:rPr>
        <w:t xml:space="preserve">precision is defined as the </w:t>
      </w:r>
      <w:r w:rsidRPr="0034008B">
        <w:rPr>
          <w:rStyle w:val="StyleUnderline"/>
        </w:rPr>
        <w:t>exactness of expression or detail</w:t>
      </w:r>
      <w:r w:rsidRPr="00997027">
        <w:t xml:space="preserve">.30 </w:t>
      </w:r>
      <w:r w:rsidRPr="003A6339">
        <w:rPr>
          <w:rStyle w:val="StyleUnderline"/>
        </w:rPr>
        <w:t>Precision is traditionally viewed as the main goal of common law drafters</w:t>
      </w:r>
      <w:r w:rsidRPr="00997027">
        <w:t xml:space="preserve"> who make the greatest effort to “</w:t>
      </w:r>
      <w:r w:rsidRPr="0034008B">
        <w:rPr>
          <w:rStyle w:val="StyleUnderline"/>
        </w:rPr>
        <w:t xml:space="preserve">say all, </w:t>
      </w:r>
      <w:r w:rsidRPr="00997027">
        <w:t>to</w:t>
      </w:r>
      <w:r w:rsidRPr="0034008B">
        <w:rPr>
          <w:rStyle w:val="StyleUnderline"/>
        </w:rPr>
        <w:t xml:space="preserve"> define all</w:t>
      </w:r>
      <w:r w:rsidRPr="00997027">
        <w:t xml:space="preserve">”: to </w:t>
      </w:r>
      <w:r w:rsidRPr="0034008B">
        <w:rPr>
          <w:rStyle w:val="StyleUnderline"/>
        </w:rPr>
        <w:t>leave nothing to the imagination</w:t>
      </w:r>
      <w:r w:rsidRPr="003A6339">
        <w:rPr>
          <w:rStyle w:val="StyleUnderline"/>
        </w:rPr>
        <w:t>: never to presume upon the reader’s intelligence.3</w:t>
      </w:r>
      <w:r w:rsidRPr="00997027">
        <w:t xml:space="preserve">1 In legislative drafting, </w:t>
      </w:r>
      <w:r w:rsidRPr="003A6339">
        <w:rPr>
          <w:rStyle w:val="StyleUnderline"/>
        </w:rPr>
        <w:t>precision requires choosing correct words and maintaining their grammatical sense</w:t>
      </w:r>
      <w:r w:rsidRPr="00997027">
        <w:t xml:space="preserve">. This avoids uncertainty in the meaning of words or sentences, which in turn affects construction of statutes. In United Kingdom, this point was succinctly expressed by Lord Bridge of Harwich as follows: “The courts’ traditional approach to construction, giving primacy to the ordinary, grammatical meaning of statutory language, is reflected in the parliamentary draftsman’s technique of using language with the at most precision to express the legislative intent of his political masters and </w:t>
      </w:r>
      <w:r w:rsidRPr="003A6339">
        <w:rPr>
          <w:rStyle w:val="StyleUnderline"/>
        </w:rPr>
        <w:t>it remains the golden rule of constructions that a statute means exactly what it says and does not mean what it does not say.</w:t>
      </w:r>
      <w:r w:rsidRPr="00997027">
        <w:t>”32</w:t>
      </w:r>
    </w:p>
    <w:p w14:paraId="51F6C0A9" w14:textId="77777777" w:rsidR="00371A02" w:rsidRPr="00BE56C9" w:rsidRDefault="00371A02" w:rsidP="00371A02">
      <w:pPr>
        <w:rPr>
          <w:rFonts w:eastAsia="Calibri" w:cs="Times New Roman"/>
        </w:rPr>
      </w:pPr>
    </w:p>
    <w:p w14:paraId="199FE03C" w14:textId="77777777" w:rsidR="00E71797" w:rsidRPr="00CF3F3B" w:rsidRDefault="00E71797" w:rsidP="00E71797">
      <w:pPr>
        <w:keepNext/>
        <w:keepLines/>
        <w:spacing w:before="40"/>
        <w:outlineLvl w:val="3"/>
        <w:rPr>
          <w:rFonts w:eastAsia="Times New Roman" w:cs="Times New Roman"/>
          <w:b/>
          <w:iCs/>
          <w:sz w:val="24"/>
        </w:rPr>
      </w:pPr>
      <w:r w:rsidRPr="00CF3F3B">
        <w:rPr>
          <w:rFonts w:eastAsia="Times New Roman" w:cs="Times New Roman"/>
          <w:b/>
          <w:iCs/>
          <w:sz w:val="24"/>
        </w:rPr>
        <w:t>Judge should prefer legal definitions – designed to prevent ambiguities</w:t>
      </w:r>
    </w:p>
    <w:p w14:paraId="256A2A87" w14:textId="77777777" w:rsidR="00E71797" w:rsidRPr="00CF3F3B" w:rsidRDefault="00E71797" w:rsidP="00E71797">
      <w:pPr>
        <w:rPr>
          <w:rFonts w:eastAsia="Calibri" w:cs="Times New Roman"/>
        </w:rPr>
      </w:pPr>
      <w:r w:rsidRPr="00CF3F3B">
        <w:rPr>
          <w:rFonts w:eastAsia="Calibri" w:cs="Times New Roman"/>
        </w:rPr>
        <w:t>*goes with a precision standard*</w:t>
      </w:r>
    </w:p>
    <w:p w14:paraId="74EE3084" w14:textId="77777777" w:rsidR="00E71797" w:rsidRPr="00CF3F3B" w:rsidRDefault="00E71797" w:rsidP="00E71797">
      <w:pPr>
        <w:rPr>
          <w:rFonts w:eastAsia="Calibri" w:cs="Times New Roman"/>
        </w:rPr>
      </w:pPr>
      <w:r w:rsidRPr="00CF3F3B">
        <w:rPr>
          <w:rFonts w:eastAsia="Calibri" w:cs="Times New Roman"/>
          <w:b/>
        </w:rPr>
        <w:t>MACAGNO, 10</w:t>
      </w:r>
      <w:r w:rsidRPr="00CF3F3B">
        <w:rPr>
          <w:rFonts w:eastAsia="Calibri" w:cs="Times New Roman"/>
        </w:rPr>
        <w:t xml:space="preserve"> (</w:t>
      </w:r>
      <w:proofErr w:type="spellStart"/>
      <w:r w:rsidRPr="00CF3F3B">
        <w:rPr>
          <w:rFonts w:eastAsia="Calibri" w:cs="Times New Roman"/>
        </w:rPr>
        <w:t>Fabrizio</w:t>
      </w:r>
      <w:proofErr w:type="spellEnd"/>
      <w:r w:rsidRPr="00CF3F3B">
        <w:rPr>
          <w:rFonts w:eastAsia="Calibri" w:cs="Times New Roman"/>
        </w:rPr>
        <w:t xml:space="preserve"> MACAGNO - Post Doc Researcher, “Legal Definitions” – 10/30/10, Social Science Research Network, Accessed 6/26/15, </w:t>
      </w:r>
      <w:hyperlink r:id="rId43" w:history="1">
        <w:r w:rsidRPr="00CF3F3B">
          <w:rPr>
            <w:rFonts w:eastAsia="Calibri" w:cs="Times New Roman"/>
          </w:rPr>
          <w:t>http://papers.ssrn.com/sol3/papers.cfm?abstract_id=1742946</w:t>
        </w:r>
      </w:hyperlink>
      <w:r w:rsidRPr="00CF3F3B">
        <w:rPr>
          <w:rFonts w:eastAsia="Calibri" w:cs="Times New Roman"/>
        </w:rPr>
        <w:t xml:space="preserve">) </w:t>
      </w:r>
      <w:proofErr w:type="spellStart"/>
      <w:r w:rsidRPr="00CF3F3B">
        <w:rPr>
          <w:rFonts w:eastAsia="Calibri" w:cs="Times New Roman"/>
        </w:rPr>
        <w:t>dortiz</w:t>
      </w:r>
      <w:proofErr w:type="spellEnd"/>
    </w:p>
    <w:p w14:paraId="06C8FF41" w14:textId="36AB9DEB" w:rsidR="003A3755" w:rsidRPr="00997027" w:rsidRDefault="00E71797" w:rsidP="003A3755">
      <w:r w:rsidRPr="00997027">
        <w:t xml:space="preserve">When used in a discussion or in a dialogue, definitions are not simply propositions, but the propositional contents of speech acts. For instance, </w:t>
      </w:r>
      <w:r w:rsidRPr="003A6339">
        <w:rPr>
          <w:rStyle w:val="StyleUnderline"/>
        </w:rPr>
        <w:t>some definitions are used to describe the meaning of a term (''murder is the unlawful killing of one human by another, especially with premeditated malice''), while others impose or establish a new meaning.</w:t>
      </w:r>
      <w:r w:rsidRPr="00997027">
        <w:t xml:space="preserve"> A clear example can be found in contracts, where the parties establish new meanings for specific terms used in their agreements. </w:t>
      </w:r>
      <w:r w:rsidRPr="003A6339">
        <w:rPr>
          <w:rStyle w:val="StyleUnderline"/>
        </w:rPr>
        <w:t xml:space="preserve">The propositional content of such </w:t>
      </w:r>
      <w:r w:rsidRPr="003A6339">
        <w:rPr>
          <w:rStyle w:val="StyleUnderline"/>
        </w:rPr>
        <w:lastRenderedPageBreak/>
        <w:t xml:space="preserve">speech acts can have different structures: the identity between the </w:t>
      </w:r>
      <w:proofErr w:type="spellStart"/>
      <w:r w:rsidRPr="003A6339">
        <w:rPr>
          <w:rStyle w:val="StyleUnderline"/>
        </w:rPr>
        <w:t>definiens</w:t>
      </w:r>
      <w:proofErr w:type="spellEnd"/>
      <w:r w:rsidRPr="003A6339">
        <w:rPr>
          <w:rStyle w:val="StyleUnderline"/>
        </w:rPr>
        <w:t xml:space="preserve"> and the </w:t>
      </w:r>
      <w:proofErr w:type="spellStart"/>
      <w:r w:rsidRPr="003A6339">
        <w:rPr>
          <w:rStyle w:val="StyleUnderline"/>
        </w:rPr>
        <w:t>definitum</w:t>
      </w:r>
      <w:proofErr w:type="spellEnd"/>
      <w:r w:rsidRPr="003A6339">
        <w:rPr>
          <w:rStyle w:val="StyleUnderline"/>
        </w:rPr>
        <w:t xml:space="preserve"> can be expressed by indicating its parts, its genus and difference, its etymology, etc... The different types of definitional propositions have distinct argumentative forces, can be used in different types of arguments, and may differently influence the dialogical setting</w:t>
      </w:r>
      <w:r w:rsidRPr="00997027">
        <w:t xml:space="preserve">. </w:t>
      </w:r>
      <w:proofErr w:type="spellStart"/>
      <w:r w:rsidRPr="00997027">
        <w:t>Fabrizio</w:t>
      </w:r>
      <w:proofErr w:type="spellEnd"/>
      <w:r w:rsidRPr="00997027">
        <w:t xml:space="preserve"> MACAGNO 201 1.1 Definitions in law: the pragmatic level </w:t>
      </w:r>
      <w:proofErr w:type="gramStart"/>
      <w:r w:rsidRPr="00997027">
        <w:t>From</w:t>
      </w:r>
      <w:proofErr w:type="gramEnd"/>
      <w:r w:rsidRPr="00997027">
        <w:t xml:space="preserve"> a pragmatic perspective, </w:t>
      </w:r>
      <w:r w:rsidRPr="003A6339">
        <w:rPr>
          <w:rStyle w:val="StyleUnderline"/>
        </w:rPr>
        <w:t xml:space="preserve">legal definitions can be divided into two broad classes, namely the descriptive and the statutory definition. At the speech act level, definitions are used for two basic purposes in law: explaining the meaning of an unclear or ambiguous word, and attributing a specific meaning to a word. Statutory definitions correspond to performatives having a definitional discourse as their propositional content. Statutory definitions commit both the legislator and the people subject to the law, or the parties to a contract, to a particular definition of a word. </w:t>
      </w:r>
      <w:r w:rsidRPr="0034008B">
        <w:rPr>
          <w:rStyle w:val="StyleUnderline"/>
        </w:rPr>
        <w:t>Their argumentative purpose is to establish an unambiguous lexicon with a view to prevent potential ambiguities</w:t>
      </w:r>
      <w:r w:rsidRPr="00997027">
        <w:t xml:space="preserve"> (</w:t>
      </w:r>
      <w:proofErr w:type="spellStart"/>
      <w:r w:rsidRPr="00997027">
        <w:t>Aarnio</w:t>
      </w:r>
      <w:proofErr w:type="spellEnd"/>
      <w:r w:rsidRPr="00997027">
        <w:t xml:space="preserve">, 1987: 57). A clear example of these definitions in </w:t>
      </w:r>
      <w:proofErr w:type="spellStart"/>
      <w:r w:rsidRPr="00997027">
        <w:t>stipulative</w:t>
      </w:r>
      <w:proofErr w:type="spellEnd"/>
      <w:r w:rsidRPr="00997027">
        <w:t xml:space="preserve"> form can be drawn from contract law (First National Bank v. American States Insurance Co. N° 963164-01/09/98):</w:t>
      </w:r>
    </w:p>
    <w:p w14:paraId="67F50A59" w14:textId="77777777" w:rsidR="003A3755" w:rsidRDefault="003A3755" w:rsidP="003A3755"/>
    <w:p w14:paraId="3E9AD8D7" w14:textId="77777777" w:rsidR="003A3755" w:rsidRPr="00203210" w:rsidRDefault="003A3755" w:rsidP="003A3755">
      <w:pPr>
        <w:pStyle w:val="Heading4"/>
      </w:pPr>
      <w:r w:rsidRPr="00203210">
        <w:t>Precision is vital—turns solvency</w:t>
      </w:r>
      <w:r>
        <w:t xml:space="preserve"> and research quality</w:t>
      </w:r>
    </w:p>
    <w:p w14:paraId="4BDCDDB0" w14:textId="706E0CC3" w:rsidR="003A3755" w:rsidRPr="000D251F" w:rsidRDefault="003A3755" w:rsidP="003A3755">
      <w:r w:rsidRPr="00203210">
        <w:rPr>
          <w:b/>
        </w:rPr>
        <w:t>Resnick 1</w:t>
      </w:r>
      <w:r w:rsidRPr="00203210">
        <w:t xml:space="preserve"> [Evan Resnick, Journal of International Affairs, 0022197X, </w:t>
      </w:r>
      <w:proofErr w:type="gramStart"/>
      <w:r w:rsidRPr="00203210">
        <w:t>Spring</w:t>
      </w:r>
      <w:proofErr w:type="gramEnd"/>
      <w:r w:rsidRPr="00203210">
        <w:t xml:space="preserve"> 2001, Vol. 54, Issue 2, “Defining Engagement”] </w:t>
      </w:r>
    </w:p>
    <w:p w14:paraId="35981676" w14:textId="6ADD0707" w:rsidR="003A3755" w:rsidRPr="00C0528A" w:rsidRDefault="003A3755" w:rsidP="003A3755">
      <w:r w:rsidRPr="0012402C">
        <w:t>In matters of national securi</w:t>
      </w:r>
      <w:r w:rsidRPr="003A3755">
        <w:t xml:space="preserve">ty, establishing </w:t>
      </w:r>
      <w:r w:rsidRPr="003A3755">
        <w:rPr>
          <w:rStyle w:val="StyleUnderline"/>
        </w:rPr>
        <w:t>a clear definition of terms is a precondition</w:t>
      </w:r>
      <w:r w:rsidRPr="003A3755">
        <w:t xml:space="preserve"> for effective policymaking. </w:t>
      </w:r>
      <w:proofErr w:type="spellStart"/>
      <w:r w:rsidRPr="003A3755">
        <w:rPr>
          <w:rStyle w:val="StyleUnderline"/>
        </w:rPr>
        <w:t>Decisionmakers</w:t>
      </w:r>
      <w:proofErr w:type="spellEnd"/>
      <w:r w:rsidRPr="003A3755">
        <w:rPr>
          <w:rStyle w:val="StyleUnderline"/>
        </w:rPr>
        <w:t xml:space="preserve"> who invoke critical terms in an erratic, ad hoc fashion risk</w:t>
      </w:r>
      <w:r w:rsidRPr="003A3755">
        <w:t xml:space="preserve"> alienating their constituencies. They also risk </w:t>
      </w:r>
      <w:r w:rsidRPr="003A3755">
        <w:rPr>
          <w:rStyle w:val="StyleUnderline"/>
        </w:rPr>
        <w:t>exacerbating misperceptions</w:t>
      </w:r>
      <w:r w:rsidRPr="003A3755">
        <w:t xml:space="preserve"> and hostility among those the policies target. </w:t>
      </w:r>
      <w:r w:rsidRPr="003A3755">
        <w:rPr>
          <w:rStyle w:val="StyleUnderline"/>
        </w:rPr>
        <w:t>Scholars who commit the same error undercut their ability to conduct valuable empirical research</w:t>
      </w:r>
      <w:r w:rsidRPr="003A3755">
        <w:t>. Hence, if scholars and policymakers fail rigorously to define "engagement," they undermine the ability to build an effective foreign po</w:t>
      </w:r>
      <w:r w:rsidRPr="0012402C">
        <w:t>licy.</w:t>
      </w:r>
    </w:p>
    <w:p w14:paraId="26A28463" w14:textId="77777777" w:rsidR="003A3755" w:rsidRPr="00BE56C9" w:rsidRDefault="003A3755" w:rsidP="003A3755">
      <w:pPr>
        <w:pStyle w:val="Heading4"/>
        <w:rPr>
          <w:rFonts w:eastAsia="Calibri"/>
        </w:rPr>
      </w:pPr>
      <w:r>
        <w:rPr>
          <w:rFonts w:eastAsia="Calibri"/>
        </w:rPr>
        <w:t>Definitions and framing of specific legal terms is key to advance social and legal change – avoiding these debates replicates conservative violence</w:t>
      </w:r>
    </w:p>
    <w:p w14:paraId="43BD836F" w14:textId="77777777" w:rsidR="003A3755" w:rsidRPr="00BE56C9" w:rsidRDefault="003A3755" w:rsidP="003A3755">
      <w:pPr>
        <w:rPr>
          <w:rFonts w:eastAsia="Calibri" w:cs="Times New Roman"/>
        </w:rPr>
      </w:pPr>
      <w:r w:rsidRPr="00BE56C9">
        <w:rPr>
          <w:rFonts w:eastAsia="Calibri" w:cs="Times New Roman"/>
          <w:b/>
        </w:rPr>
        <w:t>Brady, previous editor of Ireland’s most influential newspaper The Irish Times, 2/1/</w:t>
      </w:r>
      <w:r w:rsidRPr="00BE56C9">
        <w:rPr>
          <w:rFonts w:eastAsia="Calibri" w:cs="Times New Roman"/>
        </w:rPr>
        <w:t>15 (</w:t>
      </w:r>
      <w:proofErr w:type="spellStart"/>
      <w:r w:rsidRPr="00BE56C9">
        <w:rPr>
          <w:rFonts w:eastAsia="Calibri" w:cs="Times New Roman"/>
        </w:rPr>
        <w:t>Conor</w:t>
      </w:r>
      <w:proofErr w:type="spellEnd"/>
      <w:r w:rsidRPr="00BE56C9">
        <w:rPr>
          <w:rFonts w:eastAsia="Calibri" w:cs="Times New Roman"/>
        </w:rPr>
        <w:t>, “Why the word 'marriage' is making it hard for many to say yes”, LexisNexis, The Sunday Times (London))//</w:t>
      </w:r>
      <w:proofErr w:type="spellStart"/>
      <w:r w:rsidRPr="00BE56C9">
        <w:rPr>
          <w:rFonts w:eastAsia="Calibri" w:cs="Times New Roman"/>
        </w:rPr>
        <w:t>roetlin</w:t>
      </w:r>
      <w:proofErr w:type="spellEnd"/>
    </w:p>
    <w:p w14:paraId="58681F60" w14:textId="77777777" w:rsidR="003A3755" w:rsidRPr="003A6339" w:rsidRDefault="003A3755" w:rsidP="003A3755">
      <w:pPr>
        <w:rPr>
          <w:rStyle w:val="StyleUnderline"/>
        </w:rPr>
      </w:pPr>
      <w:r w:rsidRPr="003A6339">
        <w:rPr>
          <w:rStyle w:val="StyleUnderline"/>
        </w:rPr>
        <w:t>What's in a word? Quite a lot</w:t>
      </w:r>
      <w:r w:rsidRPr="00997027">
        <w:t xml:space="preserve">, sometimes, and </w:t>
      </w:r>
      <w:r w:rsidRPr="003A6339">
        <w:rPr>
          <w:rStyle w:val="StyleUnderline"/>
        </w:rPr>
        <w:t xml:space="preserve">wouldn't it be unfortunate if the proposed constitutional amendment to create a new status for same-sex unions </w:t>
      </w:r>
      <w:r w:rsidRPr="0034008B">
        <w:rPr>
          <w:rStyle w:val="StyleUnderline"/>
        </w:rPr>
        <w:t>were to fall on a dictionary definition</w:t>
      </w:r>
      <w:r w:rsidRPr="00997027">
        <w:t xml:space="preserve">. Failure is improbable, however. For the generations born since the 1970s, the sexual orientation of others is not an issue. Older voters' views on sexual mores are increasingly less likely to be influenced by religious teaching. The generation that grew up in a society where it was a criminal offence to provide condoms has become the parents and grandparents of young people who are openly gay or lesbian - and they have discovered they love and cherish these children no less because of their sexual orientation. Nevertheless, the outcome of the May referendum on marriage equality is not a certainty. Even though polls over the past year showed a 75% "yes" vote, a survey last month found 46% of voters have "some reservations" about same-sex marriage. Referendums have a habit of going from yes to no, as </w:t>
      </w:r>
      <w:proofErr w:type="spellStart"/>
      <w:r w:rsidRPr="00997027">
        <w:t>Enda</w:t>
      </w:r>
      <w:proofErr w:type="spellEnd"/>
      <w:r w:rsidRPr="00997027">
        <w:t xml:space="preserve"> Kenny discovered when his attempt to abolish the Seanad, initially an apparent shoo-in, was defeated. The eventual gap between yes and no in May will be much closer than early polls suggested. </w:t>
      </w:r>
      <w:r w:rsidRPr="003A6339">
        <w:rPr>
          <w:rStyle w:val="StyleUnderline"/>
        </w:rPr>
        <w:t xml:space="preserve">Capturing the high ground with smart language can be an important determinant in effecting - or blocking - </w:t>
      </w:r>
      <w:r w:rsidRPr="0034008B">
        <w:rPr>
          <w:rStyle w:val="StyleUnderline"/>
        </w:rPr>
        <w:t xml:space="preserve">social </w:t>
      </w:r>
      <w:r w:rsidRPr="0034008B">
        <w:rPr>
          <w:rStyle w:val="StyleUnderline"/>
        </w:rPr>
        <w:lastRenderedPageBreak/>
        <w:t>or legal change</w:t>
      </w:r>
      <w:r w:rsidRPr="003A6339">
        <w:rPr>
          <w:rStyle w:val="StyleUnderline"/>
        </w:rPr>
        <w:t>. Opponents of abortion seized the label "pro-life</w:t>
      </w:r>
      <w:r w:rsidRPr="00997027">
        <w:t xml:space="preserve">" in the 1970s and applied it </w:t>
      </w:r>
      <w:proofErr w:type="spellStart"/>
      <w:r w:rsidRPr="00997027">
        <w:t>skilfully</w:t>
      </w:r>
      <w:proofErr w:type="spellEnd"/>
      <w:r w:rsidRPr="00997027">
        <w:t xml:space="preserve"> to hold off legislation, not just in Ireland but elsewhere. </w:t>
      </w:r>
      <w:r w:rsidRPr="003A6339">
        <w:rPr>
          <w:rStyle w:val="StyleUnderline"/>
        </w:rPr>
        <w:t xml:space="preserve">Anyone who was not "pro-life" was by implication "pro-death" - not an easy position to defend. </w:t>
      </w:r>
      <w:r w:rsidRPr="00997027">
        <w:t>The government has been adroit in choosing its wording; this will be the "</w:t>
      </w:r>
      <w:r w:rsidRPr="003A6339">
        <w:rPr>
          <w:rStyle w:val="StyleUnderline"/>
        </w:rPr>
        <w:t>Referendum on Marriage Equality". That has a nice, non-threatening ring to it.</w:t>
      </w:r>
      <w:r w:rsidRPr="00997027">
        <w:t xml:space="preserve"> In a free and democratic 21st-century republic, </w:t>
      </w:r>
      <w:r w:rsidRPr="003A6339">
        <w:rPr>
          <w:rStyle w:val="StyleUnderline"/>
        </w:rPr>
        <w:t>who can reasonably hold out against equality?</w:t>
      </w:r>
      <w:r w:rsidRPr="00997027">
        <w:t xml:space="preserve"> The public discourse so far has been dominated by the pro-change lobby. Gay, lesbian, bisexual and transgender groups have been vociferous. But apart from the Iona Institute and Catholic bishops, many of those who will probably resist change have been silent, not yet articulating a coherent set of counter arguments. This will change as polling day looms, and as middle Ireland weighs up what it is being asked to vote upon. The point of contention will not be granting same-sex couples the same protections and entitlements of the law. These have been effectively secured under civil partnership legislation. Rather the debate will </w:t>
      </w:r>
      <w:proofErr w:type="spellStart"/>
      <w:r w:rsidRPr="00997027">
        <w:t>centre</w:t>
      </w:r>
      <w:proofErr w:type="spellEnd"/>
      <w:r w:rsidRPr="00997027">
        <w:t xml:space="preserve"> </w:t>
      </w:r>
      <w:proofErr w:type="gramStart"/>
      <w:r w:rsidRPr="00997027">
        <w:t>around</w:t>
      </w:r>
      <w:proofErr w:type="gramEnd"/>
      <w:r w:rsidRPr="00997027">
        <w:t xml:space="preserve"> the implicit challenge to the status of the commitment between a man and a woman, still the norm for most of the population. For others, albeit a smaller cohort, opposition will </w:t>
      </w:r>
      <w:proofErr w:type="spellStart"/>
      <w:r w:rsidRPr="00997027">
        <w:t>crystallise</w:t>
      </w:r>
      <w:proofErr w:type="spellEnd"/>
      <w:r w:rsidRPr="00997027">
        <w:t xml:space="preserve"> around the issue of adoption by same-sex couples. I have a friend in a midlands town, a professional man who has been separated for 25 years after his wife left to form another relationship. They have children who are now adults and have never divorced. He still considers himself a married man. His status as a husband and father are important to him, even though the former role is for all practical purposes defunct. I believe </w:t>
      </w:r>
      <w:r w:rsidRPr="003A6339">
        <w:rPr>
          <w:rStyle w:val="StyleUnderline"/>
        </w:rPr>
        <w:t>he will vote no in May because he believes the referendum proposal seeks to set at naught what he considers a defining aspect of his life. He had a "marriage". What he is now being asked to validate, he reasons, is that his marriage was not what he believed it to be.</w:t>
      </w:r>
      <w:r w:rsidRPr="00997027">
        <w:t xml:space="preserve"> There are a great many like him, towards whom opponents of change will direct their arguments. If the amendment is passed, they will reason, marriage between men and women will be devalued. </w:t>
      </w:r>
      <w:r w:rsidRPr="003A6339">
        <w:rPr>
          <w:rStyle w:val="StyleUnderline"/>
        </w:rPr>
        <w:t>The uniqueness of fatherhood and motherhood will be undermined by a vague concept of "parenthood" that takes no account of gender</w:t>
      </w:r>
      <w:r w:rsidRPr="00997027">
        <w:t xml:space="preserve">. The constitution's reverencing of the family as the "fundamental group unit" of society will be rendered meaningless. </w:t>
      </w:r>
      <w:proofErr w:type="gramStart"/>
      <w:r w:rsidRPr="00997027">
        <w:t>To</w:t>
      </w:r>
      <w:proofErr w:type="gramEnd"/>
      <w:r w:rsidRPr="00997027">
        <w:t xml:space="preserve"> many younger people, this may seem anachronistic in a world where diversity is celebrated, but values that have prevailed for centuries are not easily </w:t>
      </w:r>
      <w:proofErr w:type="spellStart"/>
      <w:r w:rsidRPr="00997027">
        <w:t>negatived</w:t>
      </w:r>
      <w:proofErr w:type="spellEnd"/>
      <w:r w:rsidRPr="00997027">
        <w:t xml:space="preserve">. The contentious word is "marriage". It has various synonyms or near synonyms: wedlock, espousal, betrothal, matrimony. There are probably others. Same-sex relationships are documented in the histories of the ancient Greeks and Romans - but the Greeks did not apply the word "marriage" to them. </w:t>
      </w:r>
      <w:r w:rsidRPr="003A6339">
        <w:rPr>
          <w:rStyle w:val="StyleUnderline"/>
        </w:rPr>
        <w:t>Indeed it is difficult, historically, to find the word "marriage" or its synonyms applied</w:t>
      </w:r>
      <w:r w:rsidRPr="00997027">
        <w:t xml:space="preserve">, other than facetiously, to relationships between persons of the same gender. </w:t>
      </w:r>
      <w:r w:rsidRPr="003A6339">
        <w:rPr>
          <w:rStyle w:val="StyleUnderline"/>
        </w:rPr>
        <w:t xml:space="preserve">The etymology of the word "matrimony" is informative, coming from the Latin mater (mother) and </w:t>
      </w:r>
      <w:proofErr w:type="spellStart"/>
      <w:r w:rsidRPr="003A6339">
        <w:rPr>
          <w:rStyle w:val="StyleUnderline"/>
        </w:rPr>
        <w:t>monium</w:t>
      </w:r>
      <w:proofErr w:type="spellEnd"/>
      <w:r w:rsidRPr="003A6339">
        <w:rPr>
          <w:rStyle w:val="StyleUnderline"/>
        </w:rPr>
        <w:t xml:space="preserve"> (state or condition). Thus "matrimony" suggests a state or condition that predicates at least the potential of motherhood</w:t>
      </w:r>
      <w:r w:rsidRPr="00997027">
        <w:t xml:space="preserve"> through the union of male and female. Closer to home, the </w:t>
      </w:r>
      <w:proofErr w:type="spellStart"/>
      <w:r w:rsidRPr="00997027">
        <w:t>Brehon</w:t>
      </w:r>
      <w:proofErr w:type="spellEnd"/>
      <w:r w:rsidRPr="00997027">
        <w:t xml:space="preserve"> laws of ancient Ireland </w:t>
      </w:r>
      <w:proofErr w:type="spellStart"/>
      <w:r w:rsidRPr="00997027">
        <w:t>recognised</w:t>
      </w:r>
      <w:proofErr w:type="spellEnd"/>
      <w:r w:rsidRPr="00997027">
        <w:t xml:space="preserve"> 10 different grades or degrees of marriage. A "first degree" marriage was between a man and woman of equal wealth and rank. A </w:t>
      </w:r>
      <w:proofErr w:type="gramStart"/>
      <w:r w:rsidRPr="00997027">
        <w:t>" 10th</w:t>
      </w:r>
      <w:proofErr w:type="gramEnd"/>
      <w:r w:rsidRPr="00997027">
        <w:t xml:space="preserve"> degree" marriage involved a feebleminded or mentally ill couple. Nowhere was it provided that couples of the same sex might "marry". Doubtless there were same-sex unions at the time of </w:t>
      </w:r>
      <w:proofErr w:type="spellStart"/>
      <w:r w:rsidRPr="00997027">
        <w:t>Fionn</w:t>
      </w:r>
      <w:proofErr w:type="spellEnd"/>
      <w:r w:rsidRPr="00997027">
        <w:t xml:space="preserve"> </w:t>
      </w:r>
      <w:proofErr w:type="spellStart"/>
      <w:r w:rsidRPr="00997027">
        <w:t>MacCumhaill</w:t>
      </w:r>
      <w:proofErr w:type="spellEnd"/>
      <w:r w:rsidRPr="00997027">
        <w:t xml:space="preserve"> and the </w:t>
      </w:r>
      <w:proofErr w:type="spellStart"/>
      <w:r w:rsidRPr="00997027">
        <w:t>Fianna</w:t>
      </w:r>
      <w:proofErr w:type="spellEnd"/>
      <w:r w:rsidRPr="00997027">
        <w:t xml:space="preserve">. But it does not appear that they were granted the status of "marriage", which was generally a contract for gain or security. Not too many, other than the irredeemably prejudiced or those whose convictions are grounded in strict religious doctrine, will argue that homosexual persons should not have their relationships protected and vindicated by law. And if they can satisfy the criteria for adopting children, they should have that right just like anybody else. But is it so essential that the word "marriage" be attached to their arrangements? It has had a particular meaning down through history. In much the same way, the word "apple" has had a particular </w:t>
      </w:r>
      <w:r w:rsidRPr="00997027">
        <w:lastRenderedPageBreak/>
        <w:t xml:space="preserve">meaning. Why should we try to apply it to an orange? There are 196 states in the world. Of these, according to the respected Pew Research Forum of Washington DC, just 17 - eight within the EU - have legislated for same-sex marriage. Others, including socially tolerant societies such as Germany, Austria and Italy, </w:t>
      </w:r>
      <w:proofErr w:type="spellStart"/>
      <w:r w:rsidRPr="00997027">
        <w:t>recognise</w:t>
      </w:r>
      <w:proofErr w:type="spellEnd"/>
      <w:r w:rsidRPr="00997027">
        <w:t xml:space="preserve"> same-sex unions that give contracted partners the same rights at law, regardless of gender, but they do not call it "marriage". This debate would appear to be about nomenclature rather than substance. </w:t>
      </w:r>
      <w:r w:rsidRPr="003A6339">
        <w:rPr>
          <w:rStyle w:val="StyleUnderline"/>
        </w:rPr>
        <w:t xml:space="preserve">It is not impossible that the proposal </w:t>
      </w:r>
      <w:r w:rsidRPr="0034008B">
        <w:rPr>
          <w:rStyle w:val="StyleUnderline"/>
        </w:rPr>
        <w:t>could fall on an abstract, dictionary definition.</w:t>
      </w:r>
      <w:r w:rsidRPr="00997027">
        <w:t xml:space="preserve"> </w:t>
      </w:r>
      <w:r w:rsidRPr="003A6339">
        <w:rPr>
          <w:rStyle w:val="StyleUnderline"/>
        </w:rPr>
        <w:t>It would be regrettable if an initiative aimed at furthering inclusivity was, paradoxically, to facilitate a victory for intolerance.</w:t>
      </w:r>
    </w:p>
    <w:p w14:paraId="4A861F5E" w14:textId="77777777" w:rsidR="008D29CA" w:rsidRPr="00B93C77" w:rsidRDefault="008D29CA" w:rsidP="008D29CA">
      <w:pPr>
        <w:pStyle w:val="Heading4"/>
      </w:pPr>
      <w:r>
        <w:t>Production debates need to focus on precise, field-specific phrasing—ordinary meaning is insufficient</w:t>
      </w:r>
    </w:p>
    <w:p w14:paraId="166E4486" w14:textId="77777777" w:rsidR="008D29CA" w:rsidRDefault="008D29CA" w:rsidP="008D29CA">
      <w:r w:rsidRPr="000302DA">
        <w:rPr>
          <w:b/>
        </w:rPr>
        <w:t>Brown</w:t>
      </w:r>
      <w:r>
        <w:t xml:space="preserve">, judge – Court of Appeals for the Fifth Circuit, </w:t>
      </w:r>
      <w:r w:rsidRPr="000302DA">
        <w:rPr>
          <w:b/>
        </w:rPr>
        <w:t>‘59</w:t>
      </w:r>
    </w:p>
    <w:p w14:paraId="1F478752" w14:textId="77777777" w:rsidR="008D29CA" w:rsidRPr="002B1638" w:rsidRDefault="008D29CA" w:rsidP="008D29CA">
      <w:r>
        <w:t>(John R., “CONTINENTAL OIL COMPANY, Petitioner, v. FEDERAL POWER COMMISSION,” Dissenting Opinion, 266 F.2d 208; 1959 U.S. App. LEXIS 5196; 10 Oil &amp; Gas Rep. 601)</w:t>
      </w:r>
    </w:p>
    <w:p w14:paraId="161F28F0" w14:textId="77777777" w:rsidR="008D29CA" w:rsidRDefault="008D29CA" w:rsidP="008D29CA"/>
    <w:p w14:paraId="447231FD" w14:textId="77777777" w:rsidR="008D29CA" w:rsidRPr="0034008B" w:rsidRDefault="008D29CA" w:rsidP="008D29CA">
      <w:r w:rsidRPr="0034008B">
        <w:t xml:space="preserve"> Indeed, I do not think that </w:t>
      </w:r>
      <w:r w:rsidRPr="005F508F">
        <w:rPr>
          <w:rStyle w:val="StyleUnderline"/>
        </w:rPr>
        <w:t>my</w:t>
      </w:r>
      <w:r w:rsidRPr="0034008B">
        <w:t xml:space="preserve"> cautious </w:t>
      </w:r>
      <w:r w:rsidRPr="005F508F">
        <w:rPr>
          <w:rStyle w:val="StyleUnderline"/>
        </w:rPr>
        <w:t>Bro</w:t>
      </w:r>
      <w:r w:rsidRPr="0034008B">
        <w:t>ther</w:t>
      </w:r>
      <w:r w:rsidRPr="005F508F">
        <w:rPr>
          <w:rStyle w:val="StyleUnderline"/>
        </w:rPr>
        <w:t>s</w:t>
      </w:r>
      <w:r w:rsidRPr="0034008B">
        <w:t xml:space="preserve"> would have undertaken this excursion had they not first have found (or assumed) a basis for considering production in its ordinary, common usage. For clearly, </w:t>
      </w:r>
      <w:r w:rsidRPr="0099471C">
        <w:rPr>
          <w:rStyle w:val="StyleUnderline"/>
        </w:rPr>
        <w:t>what the Court says does not follow</w:t>
      </w:r>
      <w:r w:rsidRPr="0034008B">
        <w:t xml:space="preserve"> if the term is used </w:t>
      </w:r>
      <w:r w:rsidRPr="0099471C">
        <w:rPr>
          <w:rStyle w:val="StyleUnderline"/>
        </w:rPr>
        <w:t>in the sense of the oil and gas field</w:t>
      </w:r>
      <w:r w:rsidRPr="0034008B">
        <w:t>. For example, the Court states, 'In the ordinary language of purchase and sale of a product where it is in deliverable form the strea</w:t>
      </w:r>
      <w:r w:rsidRPr="008D29CA">
        <w:t xml:space="preserve">m of gas is, in a sense, 'produced' at the latest after it has passed through the first master valve. * * *.' Again, it states, 'but this does not change the fact that in the ordinary sense of the terms production of the gas has been completed at or just above the surface of the ground where it is physically deliverable but then is shut in until delivery </w:t>
      </w:r>
      <w:proofErr w:type="spellStart"/>
      <w:r w:rsidRPr="008D29CA">
        <w:t>commences.'To</w:t>
      </w:r>
      <w:proofErr w:type="spellEnd"/>
      <w:r w:rsidRPr="008D29CA">
        <w:t xml:space="preserve"> support this approach, the Court frankly states that 'our duty here is not to determine what is generally understood in the industry, in the resolution of other relationships, is meant by 'production." It is, rather, the Court goes on to say 'to determine what Congress meant by the term.' Reading § 1(b) as though it contained only the first part of the sentence and </w:t>
      </w:r>
      <w:proofErr w:type="gramStart"/>
      <w:r w:rsidRPr="008D29CA">
        <w:t>disregarding  [</w:t>
      </w:r>
      <w:proofErr w:type="gramEnd"/>
      <w:r w:rsidRPr="008D29CA">
        <w:t xml:space="preserve">**35]  altogether the exclusionary phrases at its end, the Court then proceeds to find that the sole Congressional purpose was 'to regulate these interstate sales.' </w:t>
      </w:r>
      <w:r w:rsidRPr="008D29CA">
        <w:rPr>
          <w:rStyle w:val="StyleUnderline"/>
        </w:rPr>
        <w:t>This causes the Court</w:t>
      </w:r>
      <w:r w:rsidRPr="008D29CA">
        <w:t xml:space="preserve"> then </w:t>
      </w:r>
      <w:r w:rsidRPr="008D29CA">
        <w:rPr>
          <w:rStyle w:val="StyleUnderline"/>
        </w:rPr>
        <w:t>to</w:t>
      </w:r>
      <w:r w:rsidRPr="008D29CA">
        <w:t xml:space="preserve"> reject the industry context and </w:t>
      </w:r>
      <w:r w:rsidRPr="008D29CA">
        <w:rPr>
          <w:rStyle w:val="StyleUnderline"/>
        </w:rPr>
        <w:t>adopt</w:t>
      </w:r>
      <w:r w:rsidRPr="008D29CA">
        <w:t xml:space="preserve"> a construction of 'production' which 'is in line with </w:t>
      </w:r>
      <w:r w:rsidRPr="008D29CA">
        <w:rPr>
          <w:rStyle w:val="StyleUnderline"/>
        </w:rPr>
        <w:t>ordinary non-technical usage'</w:t>
      </w:r>
      <w:r w:rsidRPr="008D29CA">
        <w:t xml:space="preserve"> so that it will 'effectuate and not * * * frustrate the purpose of the law.'.' The abundant legislative history canvassed by the many Supreme Court cases </w:t>
      </w:r>
      <w:r w:rsidRPr="008D29CA">
        <w:rPr>
          <w:rStyle w:val="UnderlineBold"/>
        </w:rPr>
        <w:t>But Congress was not legislating in an atmosphere of 'ordinary non-technical usage</w:t>
      </w:r>
      <w:r w:rsidRPr="008D29CA">
        <w:t xml:space="preserve"> reveals an articulate awareness of the complexities of this whole business. The object of § 1(b) was clearly to define the purpose to </w:t>
      </w:r>
      <w:proofErr w:type="gramStart"/>
      <w:r w:rsidRPr="008D29CA">
        <w:t>regulate  [</w:t>
      </w:r>
      <w:proofErr w:type="gramEnd"/>
      <w:r w:rsidRPr="008D29CA">
        <w:t xml:space="preserve">*220]  transportation and sale and companies engaged in such transportation or sale. This was done against the background fully known to Congress that at one end of the process was the production of the natural gas, that at the other end was the consumer, and in between were those who transported and distributed it. As pointed out in Part I above, the Court has been emphatic in ascribing an intention to Congress to exclude those matters which relate to the local production </w:t>
      </w:r>
      <w:proofErr w:type="gramStart"/>
      <w:r w:rsidRPr="008D29CA">
        <w:t>activities  [</w:t>
      </w:r>
      <w:proofErr w:type="gramEnd"/>
      <w:r w:rsidRPr="008D29CA">
        <w:t xml:space="preserve">**36]  traditionally reserved to states for their exclusive </w:t>
      </w:r>
      <w:proofErr w:type="spellStart"/>
      <w:r w:rsidRPr="008D29CA">
        <w:t>control.We</w:t>
      </w:r>
      <w:proofErr w:type="spellEnd"/>
      <w:r w:rsidRPr="008D29CA">
        <w:t xml:space="preserve"> are told that § 1(b) exclusion is a provision '* * * that * * * precludes the Commission from and control over the activity of producing or gathering natural gas. * * *.' Colorado Interstate Gas Co. v. FPC, 1945, 324 U.S. 581, 603, 65 </w:t>
      </w:r>
      <w:proofErr w:type="spellStart"/>
      <w:r w:rsidRPr="008D29CA">
        <w:t>S.Ct</w:t>
      </w:r>
      <w:proofErr w:type="spellEnd"/>
      <w:r w:rsidRPr="008D29CA">
        <w:t xml:space="preserve">. 829, 839, 89 </w:t>
      </w:r>
      <w:proofErr w:type="spellStart"/>
      <w:r w:rsidRPr="008D29CA">
        <w:t>L.Ed</w:t>
      </w:r>
      <w:proofErr w:type="spellEnd"/>
      <w:r w:rsidRPr="008D29CA">
        <w:t xml:space="preserve">. 1206. Two years later this was reiterated in Interstate Natural Gas Company v. FPC, 1947, 331 U.S. 682, 690, 67 </w:t>
      </w:r>
      <w:proofErr w:type="spellStart"/>
      <w:r w:rsidRPr="008D29CA">
        <w:t>S.Ct</w:t>
      </w:r>
      <w:proofErr w:type="spellEnd"/>
      <w:r w:rsidRPr="008D29CA">
        <w:t xml:space="preserve">. 1482, 1487, 91 </w:t>
      </w:r>
      <w:proofErr w:type="spellStart"/>
      <w:r w:rsidRPr="008D29CA">
        <w:t>L.Ed</w:t>
      </w:r>
      <w:proofErr w:type="spellEnd"/>
      <w:r w:rsidRPr="008D29CA">
        <w:t xml:space="preserve">. 1742. 'Clearly, among the powers thus reserved to the States is the power to </w:t>
      </w:r>
      <w:r w:rsidRPr="008D29CA">
        <w:lastRenderedPageBreak/>
        <w:t xml:space="preserve">regulate the physical production and gathering of natural gas in the interests of conservation or of any other consideration of legitimate local concern. It was the intention of Congress to give the States full freedom in these </w:t>
      </w:r>
      <w:proofErr w:type="spellStart"/>
      <w:r w:rsidRPr="008D29CA">
        <w:t>matters.'Within</w:t>
      </w:r>
      <w:proofErr w:type="spellEnd"/>
      <w:r w:rsidRPr="008D29CA">
        <w:t xml:space="preserve"> another two years this was reemphasized in FPC v. Panhandle Eastern Pipe Line Co., 1949, 337 U.S. 498, 509-13, 69 </w:t>
      </w:r>
      <w:proofErr w:type="spellStart"/>
      <w:r w:rsidRPr="008D29CA">
        <w:t>S.Ct</w:t>
      </w:r>
      <w:proofErr w:type="spellEnd"/>
      <w:r w:rsidRPr="008D29CA">
        <w:t xml:space="preserve">. 1251, 1258, 93 </w:t>
      </w:r>
      <w:proofErr w:type="spellStart"/>
      <w:r w:rsidRPr="008D29CA">
        <w:t>L.Ed</w:t>
      </w:r>
      <w:proofErr w:type="spellEnd"/>
      <w:r w:rsidRPr="008D29CA">
        <w:t xml:space="preserve">. 1499. 'To accept these arguments springing from power to allow interstate service, fix rates and control abandonment would establish wide control by the Federal Power Commission over the production and gathering  [**37]  of gas. It would invite expansion of power into other phases of the forbidden area. It would be an assumption of powers specifically denied the Commission by the words of the Act as explained in the report and on the floor of both Houses of Congress. The legislative history of this Act is replete with evidence of the care taken by Congress to keep the power over the production and gathering of gas within the </w:t>
      </w:r>
      <w:proofErr w:type="spellStart"/>
      <w:r w:rsidRPr="008D29CA">
        <w:t>states.'How</w:t>
      </w:r>
      <w:proofErr w:type="spellEnd"/>
      <w:r w:rsidRPr="008D29CA">
        <w:t xml:space="preserve"> Congress expected to preserve the absolute freedom of the States in matters concerning production unless that term was used in the context of that industry is nowhere made clear by my Brothers. If Congress were to adhere to its purpose, carefully to regulate some but not all of the natural gas moving of dedicated to move in interstate commerce, it was required to prescribe the boundary limits of each in terms of the business and industry to be regulated. That is the usual, not the extraordinary, principle of statutory construction long ago set forth in Unwin v. Hanson, (1891) 2 Q.B. 115, 119, approved in O'Hara v. </w:t>
      </w:r>
      <w:proofErr w:type="spellStart"/>
      <w:r w:rsidRPr="008D29CA">
        <w:t>Luckenback</w:t>
      </w:r>
      <w:proofErr w:type="spellEnd"/>
      <w:r w:rsidRPr="008D29CA">
        <w:t xml:space="preserve"> Steamship Co., 1926, 269 U.S. 364, 370-371, 46 </w:t>
      </w:r>
      <w:proofErr w:type="spellStart"/>
      <w:r w:rsidRPr="008D29CA">
        <w:t>S.Ct</w:t>
      </w:r>
      <w:proofErr w:type="spellEnd"/>
      <w:r w:rsidRPr="008D29CA">
        <w:t xml:space="preserve">. 157, 160, 70 </w:t>
      </w:r>
      <w:proofErr w:type="spellStart"/>
      <w:r w:rsidRPr="008D29CA">
        <w:t>L.Ed</w:t>
      </w:r>
      <w:proofErr w:type="spellEnd"/>
      <w:r w:rsidRPr="008D29CA">
        <w:t>. 313:</w:t>
      </w:r>
      <w:r w:rsidRPr="008D29CA">
        <w:rPr>
          <w:rStyle w:val="StyleUnderline"/>
        </w:rPr>
        <w:t>'If the act is</w:t>
      </w:r>
      <w:r w:rsidRPr="008D29CA">
        <w:t xml:space="preserve"> </w:t>
      </w:r>
      <w:proofErr w:type="gramStart"/>
      <w:r w:rsidRPr="008D29CA">
        <w:t>one  [</w:t>
      </w:r>
      <w:proofErr w:type="gramEnd"/>
      <w:r w:rsidRPr="008D29CA">
        <w:t xml:space="preserve">**38]  </w:t>
      </w:r>
      <w:r w:rsidRPr="008D29CA">
        <w:rPr>
          <w:rStyle w:val="UnderlineBold"/>
        </w:rPr>
        <w:t xml:space="preserve">passed </w:t>
      </w:r>
      <w:r w:rsidRPr="008D29CA">
        <w:rPr>
          <w:rStyle w:val="Box"/>
        </w:rPr>
        <w:t xml:space="preserve">with </w:t>
      </w:r>
      <w:r w:rsidRPr="008D29CA">
        <w:rPr>
          <w:rStyle w:val="Box"/>
          <w:b/>
        </w:rPr>
        <w:t>reference to a particular trade</w:t>
      </w:r>
      <w:r w:rsidRPr="008D29CA">
        <w:t xml:space="preserve">, business, or transaction, and words are used which everybody conversant with that trade, business, or transaction, knows and understands to have a particular meaning in it, </w:t>
      </w:r>
      <w:r w:rsidRPr="008D29CA">
        <w:rPr>
          <w:rStyle w:val="UnderlineBold"/>
        </w:rPr>
        <w:t xml:space="preserve">then the words are to be construed as having that </w:t>
      </w:r>
      <w:r w:rsidRPr="008D29CA">
        <w:rPr>
          <w:rStyle w:val="UnderlineBold"/>
          <w:b/>
        </w:rPr>
        <w:t>particular meaning</w:t>
      </w:r>
      <w:r w:rsidRPr="008D29CA">
        <w:rPr>
          <w:rStyle w:val="UnderlineBold"/>
        </w:rPr>
        <w:t xml:space="preserve">, </w:t>
      </w:r>
      <w:r w:rsidRPr="008D29CA">
        <w:rPr>
          <w:rStyle w:val="Box"/>
        </w:rPr>
        <w:t>though it may differ from the common or ordinary meaning of the words</w:t>
      </w:r>
      <w:r w:rsidRPr="008D29CA">
        <w:t xml:space="preserve">. 'And see 50 </w:t>
      </w:r>
      <w:proofErr w:type="spellStart"/>
      <w:r w:rsidRPr="008D29CA">
        <w:t>Am.Jur</w:t>
      </w:r>
      <w:proofErr w:type="spellEnd"/>
      <w:r w:rsidRPr="008D29CA">
        <w:t xml:space="preserve">., Statutes § 277 (1944).What is </w:t>
      </w:r>
      <w:r w:rsidRPr="008D29CA">
        <w:rPr>
          <w:rStyle w:val="StyleUnderline"/>
        </w:rPr>
        <w:t>'production of natural gas</w:t>
      </w:r>
      <w:r w:rsidRPr="008D29CA">
        <w:t xml:space="preserve">' </w:t>
      </w:r>
      <w:r w:rsidRPr="008D29CA">
        <w:rPr>
          <w:rStyle w:val="StyleUnderline"/>
        </w:rPr>
        <w:t>is to be determined in the light of the actual substantive conditions and engineering-business requirements of that great field</w:t>
      </w:r>
      <w:r w:rsidRPr="008D29CA">
        <w:t xml:space="preserve"> of scientific mechanical activity. Such activity is not to be assayed by Judges who, learned in the law, have naught but the limited technical experience and cumulative knowledge of the ordinary </w:t>
      </w:r>
      <w:proofErr w:type="spellStart"/>
      <w:r w:rsidRPr="008D29CA">
        <w:t>person.Judged</w:t>
      </w:r>
      <w:proofErr w:type="spellEnd"/>
      <w:r w:rsidRPr="008D29CA">
        <w:t xml:space="preserve"> by the standards of the industry, not only by what was said and </w:t>
      </w:r>
      <w:proofErr w:type="spellStart"/>
      <w:r w:rsidRPr="008D29CA">
        <w:t>uncontradicted</w:t>
      </w:r>
      <w:proofErr w:type="spellEnd"/>
      <w:r w:rsidRPr="008D29CA">
        <w:t xml:space="preserve">, but by what was done on a large scale in this very field, the Commission could only find that all of Continental's facilities were essential to and a part of the production of gas. [*221]  </w:t>
      </w:r>
      <w:proofErr w:type="spellStart"/>
      <w:r w:rsidRPr="008D29CA">
        <w:t>IV.The</w:t>
      </w:r>
      <w:proofErr w:type="spellEnd"/>
      <w:r w:rsidRPr="008D29CA">
        <w:t xml:space="preserve"> Court's action and opinion is portentous. It is so precisely because it is based on an erroneous assumption and an </w:t>
      </w:r>
      <w:proofErr w:type="gramStart"/>
      <w:r w:rsidRPr="008D29CA">
        <w:t>equally  [</w:t>
      </w:r>
      <w:proofErr w:type="gramEnd"/>
      <w:r w:rsidRPr="008D29CA">
        <w:t xml:space="preserve">**39]  erroneous construction. It assumes that we are fact finders to supplant or supplement the expert agency. It finds the capacity to cope with this problem by relieving it of all technical complexities and casting it in the mold of the ordinary meaning of </w:t>
      </w:r>
      <w:proofErr w:type="spellStart"/>
      <w:r w:rsidRPr="008D29CA">
        <w:t>production.The</w:t>
      </w:r>
      <w:proofErr w:type="spellEnd"/>
      <w:r w:rsidRPr="008D29CA">
        <w:t xml:space="preserve"> Court finds 'that in the ordinary sense of the term production of the gas has been completed at or just above the surface of the ground where it is physically deliverable * * *.' (</w:t>
      </w:r>
      <w:proofErr w:type="gramStart"/>
      <w:r w:rsidRPr="008D29CA">
        <w:t>emphasis</w:t>
      </w:r>
      <w:proofErr w:type="gramEnd"/>
      <w:r w:rsidRPr="008D29CA">
        <w:t xml:space="preserve"> in the original) Tying this in to the point of delivery (at the very extreme end of Continental's 4-inch master value and at the very beginning of El Paso's swage), the Court has necessarily adopted the approach of the Commission that facilities for the sale of natural gas subject to the jurisdiction of the Commission are those 'serving to contain the gas at the point of delivery.' That it means to champion this construction is likewise established by the Court's unqualified approval, both here and in Sun Oil Company v. FPC, 5 Cir., 1959, 266 F.2d 222, of J. M. Huber Corp. v. FPC, 3 Cir., 1956, 236 F.2d 550, 556 and Saturn Oil &amp; Gas Co. v. FPC, 10 Cir., 1957, 250 F.2d 61, 69,  [**40]  the latter of which states: 'To us it is clear that facilities necessary to effect a sale of gas in interstate commerce are facilities used in interstate commerce and are within the jurisdiction of the Commission. This would seem to be the plain intent of section 7(c). The Third Circuit has so held in J. M. Huber Corp. v. Federal Power Commission, 3 Cir., 236 F.2d 550, 556.'</w:t>
      </w:r>
      <w:r w:rsidRPr="008D29CA">
        <w:rPr>
          <w:rStyle w:val="StyleUnderline"/>
        </w:rPr>
        <w:t>The vice</w:t>
      </w:r>
      <w:r w:rsidRPr="008D29CA">
        <w:t xml:space="preserve"> of this rationale </w:t>
      </w:r>
      <w:r w:rsidRPr="008D29CA">
        <w:rPr>
          <w:rStyle w:val="StyleUnderline"/>
        </w:rPr>
        <w:t>is compounded by</w:t>
      </w:r>
      <w:r w:rsidRPr="008D29CA">
        <w:t xml:space="preserve"> the Court's </w:t>
      </w:r>
      <w:r w:rsidRPr="008D29CA">
        <w:rPr>
          <w:rStyle w:val="StyleUnderline"/>
        </w:rPr>
        <w:lastRenderedPageBreak/>
        <w:t>interpretation of 'production'</w:t>
      </w:r>
      <w:r w:rsidRPr="008D29CA">
        <w:t xml:space="preserve"> or 'production facilities' </w:t>
      </w:r>
      <w:r w:rsidRPr="008D29CA">
        <w:rPr>
          <w:rStyle w:val="UnderlineBold"/>
          <w:b/>
        </w:rPr>
        <w:t>in terms of ordinary non-industry connotation</w:t>
      </w:r>
      <w:r w:rsidRPr="008D29CA">
        <w:rPr>
          <w:rStyle w:val="UnderlineBold"/>
        </w:rPr>
        <w:t>.</w:t>
      </w:r>
      <w:r w:rsidRPr="008D29CA">
        <w:t xml:space="preserve"> But even without this, if the test is to be stated in terms of that piece of equipment which is needed to effectuate the sale or contain the gas at the point of sale delivery, then there is in fact no physical limitation. In those terms the master valve (whether upper or lower, or both) does not alone contain the gas. The master valves are ineffective without the continuation of the </w:t>
      </w:r>
      <w:proofErr w:type="spellStart"/>
      <w:r w:rsidRPr="008D29CA">
        <w:t>leakproof</w:t>
      </w:r>
      <w:proofErr w:type="spellEnd"/>
      <w:r w:rsidRPr="008D29CA">
        <w:t xml:space="preserve"> surface casing, the production casing or many other parts of the well, all of which operate simultaneously and indispensably to bring and hold the gas under effective </w:t>
      </w:r>
      <w:proofErr w:type="spellStart"/>
      <w:r w:rsidRPr="008D29CA">
        <w:t>control.That</w:t>
      </w:r>
      <w:proofErr w:type="spellEnd"/>
      <w:r w:rsidRPr="008D29CA">
        <w:t xml:space="preserve"> is critical since § 7(c) requires certification  [**41]  of facilities which are to be constructed or extended. And once a little intrusion is made into the forbidden 1(b) area of production, it is only logical to expect (and justify) application of the full reach of this concept. It stops in a given well where, but only where, the particular piece of equipment may be said to directly assist in the containment of the gas at delivery point. Worse, it means that by the force of § 7(c), the drilling and equipping of a new well could only be done by express approval of the </w:t>
      </w:r>
      <w:proofErr w:type="spellStart"/>
      <w:r w:rsidRPr="008D29CA">
        <w:t>Commission.We</w:t>
      </w:r>
      <w:proofErr w:type="spellEnd"/>
      <w:r w:rsidRPr="008D29CA">
        <w:t xml:space="preserve"> and all others have now firmly held that on the commencement of the first jurisdictional sale, the Commission's power attaches at least to the sale. The Court by our present opinion holds that simultaneously power attaches to some piece of gas well equipment. If the jurisdictional sale setting all of this Federal control in motion is in the common form of a long-term dedication-of-reserves- contract by which the mineral owner undertakes to develop a field and deliver all production to the long line pipe line purchaser, the result will be that the drilling of additional wells may not be done except on Commission terms and approval. In </w:t>
      </w:r>
      <w:proofErr w:type="gramStart"/>
      <w:r w:rsidRPr="008D29CA">
        <w:t>such  [</w:t>
      </w:r>
      <w:proofErr w:type="gramEnd"/>
      <w:r w:rsidRPr="008D29CA">
        <w:t xml:space="preserve">**42]  a situation the 'new' well would, of course, be the means by which to effectuate the sale of the gas. Since this would constitute 'the construction or extension of any facilities' for the sale of natural gas subject to the jurisdiction of the Commission, and would result in the acquisition and operation of 'such facilities or extensions thereof,' it would, as § 7(c) demands, positively require that the Commission issue a certificate of public  [*222]  convenience and necessity 'authorizing such acts or </w:t>
      </w:r>
      <w:proofErr w:type="spellStart"/>
      <w:r w:rsidRPr="008D29CA">
        <w:t>operation.'Combining</w:t>
      </w:r>
      <w:proofErr w:type="spellEnd"/>
      <w:r w:rsidRPr="008D29CA">
        <w:t xml:space="preserve"> this opinion and Sun Oil, this day decided, this Court binds a gas well owner to produce gas for as long as the Commission prescribes. Neither the length of the contract nor the production-nature of the facility by which the 'service' (sale) is performed are an effective limitation. Until nature shuts off the gas the Commission is the perpetual regulator from whose power the Commission's own brief says, '* * * there is no * * * hiding </w:t>
      </w:r>
      <w:proofErr w:type="spellStart"/>
      <w:r w:rsidRPr="008D29CA">
        <w:t>place.'Congress</w:t>
      </w:r>
      <w:proofErr w:type="spellEnd"/>
      <w:r w:rsidRPr="008D29CA">
        <w:t xml:space="preserve"> did not mean to invest its creature with these scriptural powers (Psalms 139:7, 8). Section 1(b) draws the line at production.</w:t>
      </w:r>
      <w:r w:rsidRPr="0034008B">
        <w:t xml:space="preserve"> </w:t>
      </w:r>
    </w:p>
    <w:p w14:paraId="5718F539" w14:textId="62C79946" w:rsidR="006C4E38" w:rsidRDefault="006C4E38" w:rsidP="006C4E38">
      <w:pPr>
        <w:pStyle w:val="Heading3"/>
        <w:rPr>
          <w:rFonts w:eastAsia="Times New Roman"/>
        </w:rPr>
      </w:pPr>
      <w:r>
        <w:rPr>
          <w:rFonts w:eastAsia="Times New Roman"/>
        </w:rPr>
        <w:lastRenderedPageBreak/>
        <w:t>Precision Bad</w:t>
      </w:r>
    </w:p>
    <w:p w14:paraId="73847654" w14:textId="77777777" w:rsidR="006C4E38" w:rsidRPr="00371A02" w:rsidRDefault="006C4E38" w:rsidP="006C4E38"/>
    <w:p w14:paraId="3BBC6090" w14:textId="77777777" w:rsidR="006C4E38" w:rsidRPr="00BE56C9" w:rsidRDefault="006C4E38" w:rsidP="006C4E38">
      <w:pPr>
        <w:pStyle w:val="Heading4"/>
        <w:rPr>
          <w:rFonts w:eastAsia="Calibri"/>
        </w:rPr>
      </w:pPr>
      <w:r w:rsidRPr="00BE56C9">
        <w:rPr>
          <w:rFonts w:eastAsia="Calibri"/>
        </w:rPr>
        <w:t xml:space="preserve">Don’t play their game --- their </w:t>
      </w:r>
      <w:proofErr w:type="spellStart"/>
      <w:r w:rsidRPr="00BE56C9">
        <w:rPr>
          <w:rFonts w:eastAsia="Calibri"/>
        </w:rPr>
        <w:t>pseudocommunication</w:t>
      </w:r>
      <w:proofErr w:type="spellEnd"/>
      <w:r w:rsidRPr="00BE56C9">
        <w:rPr>
          <w:rFonts w:eastAsia="Calibri"/>
        </w:rPr>
        <w:t xml:space="preserve"> and legal precision arguments just hide insidious manipulation </w:t>
      </w:r>
    </w:p>
    <w:p w14:paraId="44D14B74" w14:textId="77777777" w:rsidR="006C4E38" w:rsidRPr="00BE56C9" w:rsidRDefault="006C4E38" w:rsidP="006C4E38">
      <w:pPr>
        <w:rPr>
          <w:rFonts w:eastAsia="Calibri" w:cs="Times New Roman"/>
        </w:rPr>
      </w:pPr>
      <w:r w:rsidRPr="00BE56C9">
        <w:rPr>
          <w:rFonts w:eastAsia="Calibri" w:cs="Times New Roman"/>
          <w:b/>
        </w:rPr>
        <w:t xml:space="preserve">Stuart, Professor of Law at Valparaiso University School of Law, </w:t>
      </w:r>
      <w:r w:rsidRPr="00BE56C9">
        <w:rPr>
          <w:rFonts w:eastAsia="Calibri" w:cs="Times New Roman"/>
        </w:rPr>
        <w:t>December</w:t>
      </w:r>
      <w:r w:rsidRPr="00BE56C9">
        <w:rPr>
          <w:rFonts w:eastAsia="Calibri" w:cs="Times New Roman"/>
          <w:b/>
        </w:rPr>
        <w:t xml:space="preserve"> 2008 </w:t>
      </w:r>
      <w:r w:rsidRPr="00BE56C9">
        <w:rPr>
          <w:rFonts w:eastAsia="Calibri" w:cs="Times New Roman"/>
        </w:rPr>
        <w:t xml:space="preserve">(Susan, “Shibboleths and Ceballos: Eroding Constitutional Rights Through </w:t>
      </w:r>
      <w:proofErr w:type="spellStart"/>
      <w:r w:rsidRPr="00BE56C9">
        <w:rPr>
          <w:rFonts w:eastAsia="Calibri" w:cs="Times New Roman"/>
        </w:rPr>
        <w:t>Pseudocommunication</w:t>
      </w:r>
      <w:proofErr w:type="spellEnd"/>
      <w:r w:rsidRPr="00BE56C9">
        <w:rPr>
          <w:rFonts w:eastAsia="Calibri" w:cs="Times New Roman"/>
        </w:rPr>
        <w:t>”, Published in Brigham Young University Law Review, p. 1548)//</w:t>
      </w:r>
      <w:proofErr w:type="spellStart"/>
      <w:r w:rsidRPr="00BE56C9">
        <w:rPr>
          <w:rFonts w:eastAsia="Calibri" w:cs="Times New Roman"/>
        </w:rPr>
        <w:t>roetlin</w:t>
      </w:r>
      <w:proofErr w:type="spellEnd"/>
    </w:p>
    <w:p w14:paraId="2C48847F" w14:textId="77777777" w:rsidR="006C4E38" w:rsidRPr="00997027" w:rsidRDefault="006C4E38" w:rsidP="006C4E38">
      <w:proofErr w:type="spellStart"/>
      <w:r w:rsidRPr="00371A02">
        <w:t>Pseudocommunication</w:t>
      </w:r>
      <w:proofErr w:type="spellEnd"/>
      <w:r w:rsidRPr="00371A02">
        <w:t xml:space="preserve"> in the context of this Article is a broad umbrella covering various </w:t>
      </w:r>
      <w:r w:rsidRPr="003A6339">
        <w:rPr>
          <w:rStyle w:val="StyleUnderline"/>
        </w:rPr>
        <w:t>semantic and rhetorical devices used by lawyers</w:t>
      </w:r>
      <w:r w:rsidRPr="00997027">
        <w:t xml:space="preserve"> and by courts </w:t>
      </w:r>
      <w:r w:rsidRPr="003A6339">
        <w:rPr>
          <w:rStyle w:val="StyleUnderline"/>
        </w:rPr>
        <w:t>to persuade others that an unpalatable (and often wrong) result is just and right and good</w:t>
      </w:r>
      <w:r w:rsidRPr="00997027">
        <w:t xml:space="preserve">. Here, pseudo-communication does not refer to the lawyer's craft and trade - the use of rhetoric and language to persuade. Instead, </w:t>
      </w:r>
      <w:r w:rsidRPr="003A6339">
        <w:rPr>
          <w:rStyle w:val="StyleUnderline"/>
        </w:rPr>
        <w:t xml:space="preserve">pseudo-communication is a mutation of persuasive lawyering into something more insidious: the deliberate manipulation of language under the </w:t>
      </w:r>
      <w:r w:rsidRPr="0034008B">
        <w:rPr>
          <w:rStyle w:val="StyleUnderline"/>
        </w:rPr>
        <w:t>guise of legal precision</w:t>
      </w:r>
      <w:r w:rsidRPr="003A6339">
        <w:rPr>
          <w:rStyle w:val="StyleUnderline"/>
        </w:rPr>
        <w:t xml:space="preserve"> to persuade an audience that a gross error in judgment is perfectly acceptable, where all notions of honesty are stripped from the legal purpose by manipulating the tools of the language</w:t>
      </w:r>
      <w:r w:rsidRPr="00997027">
        <w:t xml:space="preserve">. In other words, </w:t>
      </w:r>
      <w:proofErr w:type="spellStart"/>
      <w:r w:rsidRPr="00997027">
        <w:t>pseudocommunication</w:t>
      </w:r>
      <w:proofErr w:type="spellEnd"/>
      <w:r w:rsidRPr="00997027">
        <w:t xml:space="preserve"> is the technique of selling a product no one wants, not through persuasive lawyering but through Madison Avenue shilling.</w:t>
      </w:r>
    </w:p>
    <w:p w14:paraId="750FD06E" w14:textId="77777777" w:rsidR="006C4E38" w:rsidRPr="00BE56C9" w:rsidRDefault="006C4E38" w:rsidP="006C4E38">
      <w:pPr>
        <w:pStyle w:val="Heading4"/>
        <w:rPr>
          <w:rFonts w:eastAsia="Calibri"/>
        </w:rPr>
      </w:pPr>
      <w:r w:rsidRPr="00BE56C9">
        <w:rPr>
          <w:rFonts w:eastAsia="Calibri"/>
        </w:rPr>
        <w:t xml:space="preserve">Under the guise of “legal precision” courts use legalese euphemisms to </w:t>
      </w:r>
      <w:r w:rsidRPr="00BE56C9">
        <w:rPr>
          <w:rFonts w:eastAsia="Calibri"/>
          <w:u w:val="single"/>
        </w:rPr>
        <w:t>mask atrocities and murder</w:t>
      </w:r>
      <w:r w:rsidRPr="00BE56C9">
        <w:rPr>
          <w:rFonts w:eastAsia="Calibri"/>
        </w:rPr>
        <w:t xml:space="preserve"> </w:t>
      </w:r>
    </w:p>
    <w:p w14:paraId="7ABBF30F" w14:textId="77777777" w:rsidR="006C4E38" w:rsidRPr="00BE56C9" w:rsidRDefault="006C4E38" w:rsidP="006C4E38">
      <w:pPr>
        <w:rPr>
          <w:rFonts w:eastAsia="Calibri" w:cs="Times New Roman"/>
        </w:rPr>
      </w:pPr>
      <w:r w:rsidRPr="00BE56C9">
        <w:rPr>
          <w:rFonts w:eastAsia="Calibri" w:cs="Times New Roman"/>
          <w:b/>
        </w:rPr>
        <w:t xml:space="preserve">Stuart, Professor of Law at Valparaiso University School of Law, </w:t>
      </w:r>
      <w:r w:rsidRPr="00BE56C9">
        <w:rPr>
          <w:rFonts w:eastAsia="Calibri" w:cs="Times New Roman"/>
        </w:rPr>
        <w:t>December</w:t>
      </w:r>
      <w:r w:rsidRPr="00BE56C9">
        <w:rPr>
          <w:rFonts w:eastAsia="Calibri" w:cs="Times New Roman"/>
          <w:b/>
        </w:rPr>
        <w:t xml:space="preserve"> 2008 </w:t>
      </w:r>
      <w:r w:rsidRPr="00BE56C9">
        <w:rPr>
          <w:rFonts w:eastAsia="Calibri" w:cs="Times New Roman"/>
        </w:rPr>
        <w:t xml:space="preserve">(Susan, “Shibboleths and Ceballos: Eroding Constitutional Rights Through </w:t>
      </w:r>
      <w:proofErr w:type="spellStart"/>
      <w:r w:rsidRPr="00BE56C9">
        <w:rPr>
          <w:rFonts w:eastAsia="Calibri" w:cs="Times New Roman"/>
        </w:rPr>
        <w:t>Pseudocommunication</w:t>
      </w:r>
      <w:proofErr w:type="spellEnd"/>
      <w:r w:rsidRPr="00BE56C9">
        <w:rPr>
          <w:rFonts w:eastAsia="Calibri" w:cs="Times New Roman"/>
        </w:rPr>
        <w:t>”, Published in Brigham Young University Law Review, p. 1592-1594)//</w:t>
      </w:r>
      <w:proofErr w:type="spellStart"/>
      <w:r w:rsidRPr="00BE56C9">
        <w:rPr>
          <w:rFonts w:eastAsia="Calibri" w:cs="Times New Roman"/>
        </w:rPr>
        <w:t>Roetlin</w:t>
      </w:r>
      <w:proofErr w:type="spellEnd"/>
    </w:p>
    <w:p w14:paraId="17688442" w14:textId="77777777" w:rsidR="006C4E38" w:rsidRPr="00997027" w:rsidRDefault="006C4E38" w:rsidP="006C4E38">
      <w:r w:rsidRPr="00997027">
        <w:t xml:space="preserve">Similarly did the majority puff up "managerial discipline" n226 as a euphemism for the retaliatory act itself. And this third category of doublespeak - </w:t>
      </w:r>
      <w:r w:rsidRPr="0034008B">
        <w:rPr>
          <w:rStyle w:val="StyleUnderline"/>
        </w:rPr>
        <w:t>euphemism</w:t>
      </w:r>
      <w:r w:rsidRPr="003A6339">
        <w:rPr>
          <w:rStyle w:val="StyleUnderline"/>
        </w:rPr>
        <w:t xml:space="preserve"> - is where the Court outdid itself. What must first be understood about the Court's euphemisms is their relationship to legalese</w:t>
      </w:r>
      <w:r w:rsidRPr="00997027">
        <w:t xml:space="preserve">, and as jargon, the fourth type of [*1593] doublespeak. </w:t>
      </w:r>
      <w:proofErr w:type="gramStart"/>
      <w:r w:rsidRPr="00997027">
        <w:t>n227</w:t>
      </w:r>
      <w:proofErr w:type="gramEnd"/>
      <w:r w:rsidRPr="00997027">
        <w:t xml:space="preserve"> To the extent the legal audience agrees on and employs terms consistently, jargon is a legitimate use of language. </w:t>
      </w:r>
      <w:proofErr w:type="gramStart"/>
      <w:r w:rsidRPr="00997027">
        <w:t>n228</w:t>
      </w:r>
      <w:proofErr w:type="gramEnd"/>
      <w:r w:rsidRPr="00997027">
        <w:t xml:space="preserve"> The specialized language of the law sometimes is the only accurate language available because the precision of the words chosen requires technical language known by and familiar to the profession. </w:t>
      </w:r>
      <w:proofErr w:type="gramStart"/>
      <w:r w:rsidRPr="00997027">
        <w:t>n229</w:t>
      </w:r>
      <w:proofErr w:type="gramEnd"/>
      <w:r w:rsidRPr="00997027">
        <w:t xml:space="preserve"> </w:t>
      </w:r>
      <w:r w:rsidRPr="003A6339">
        <w:rPr>
          <w:rStyle w:val="StyleUnderline"/>
        </w:rPr>
        <w:t>Euphemistic jargon as legalese provides perfect cover for the Court to misuse language under the guise of introducing new technical terminology</w:t>
      </w:r>
      <w:r w:rsidRPr="00997027">
        <w:t xml:space="preserve"> to be adopted by the profession. Unfortunately, </w:t>
      </w:r>
      <w:r w:rsidRPr="003A6339">
        <w:rPr>
          <w:rStyle w:val="StyleUnderline"/>
        </w:rPr>
        <w:t>these new "technical" terms are euphemisms in the more Orwellian sense than in the legal sense. Euphemisms</w:t>
      </w:r>
      <w:r w:rsidRPr="00997027">
        <w:t xml:space="preserve"> are a healthy way for individuals to avoid taboo subjects, such as sex, death, and disease, n230 but </w:t>
      </w:r>
      <w:r w:rsidRPr="003A6339">
        <w:rPr>
          <w:rStyle w:val="StyleUnderline"/>
        </w:rPr>
        <w:t>are</w:t>
      </w:r>
      <w:r w:rsidRPr="00997027">
        <w:t xml:space="preserve"> doublespeak when </w:t>
      </w:r>
      <w:r w:rsidRPr="003A6339">
        <w:rPr>
          <w:rStyle w:val="StyleUnderline"/>
        </w:rPr>
        <w:t>"</w:t>
      </w:r>
      <w:r w:rsidRPr="0034008B">
        <w:rPr>
          <w:rStyle w:val="StyleUnderline"/>
        </w:rPr>
        <w:t>used to mislead or deceive</w:t>
      </w:r>
      <w:r w:rsidRPr="00997027">
        <w:t xml:space="preserve">." n231 As Orwell suggested, </w:t>
      </w:r>
      <w:r w:rsidRPr="003A6339">
        <w:rPr>
          <w:rStyle w:val="StyleUnderline"/>
        </w:rPr>
        <w:t>it "is designed to make lies sound truthful and murder respectable</w:t>
      </w:r>
      <w:r w:rsidRPr="00997027">
        <w:t xml:space="preserve">." n232 Hence, </w:t>
      </w:r>
      <w:r w:rsidRPr="003A6339">
        <w:rPr>
          <w:rStyle w:val="StyleUnderline"/>
        </w:rPr>
        <w:t>Nazi Germany's genocide was a "</w:t>
      </w:r>
      <w:r w:rsidRPr="0034008B">
        <w:rPr>
          <w:rStyle w:val="StyleUnderline"/>
        </w:rPr>
        <w:t xml:space="preserve">final solution" </w:t>
      </w:r>
      <w:r w:rsidRPr="003A6339">
        <w:rPr>
          <w:rStyle w:val="StyleUnderline"/>
        </w:rPr>
        <w:t>and</w:t>
      </w:r>
      <w:r w:rsidRPr="0034008B">
        <w:rPr>
          <w:rStyle w:val="StyleUnderline"/>
        </w:rPr>
        <w:t xml:space="preserve"> "special treatment</w:t>
      </w:r>
      <w:r w:rsidRPr="00997027">
        <w:t>," n233 and "</w:t>
      </w:r>
      <w:r w:rsidRPr="0034008B">
        <w:rPr>
          <w:rStyle w:val="StyleUnderline"/>
        </w:rPr>
        <w:t>capital punishment is our society's recognition of the sanctity of human life</w:t>
      </w:r>
      <w:r w:rsidRPr="00997027">
        <w:t xml:space="preserve">." n234 Likewise did the majority employ euphemisms to hide the fact that its decision was based not on any principled reasoning but upon the desire to protect retaliatory behavior by bad managers. Perhaps most suggestive of this effort is the opinion's euphemistic use of "discipline." "Discipline" means "punishment intended to correct or instruct; esp., a sanction or penalty imposed after an official finding of misconduct." n235 </w:t>
      </w:r>
      <w:proofErr w:type="gramStart"/>
      <w:r w:rsidRPr="00997027">
        <w:t>In</w:t>
      </w:r>
      <w:proofErr w:type="gramEnd"/>
      <w:r w:rsidRPr="00997027">
        <w:t xml:space="preserve"> like fashion, </w:t>
      </w:r>
      <w:r w:rsidRPr="003A6339">
        <w:rPr>
          <w:rStyle w:val="StyleUnderline"/>
        </w:rPr>
        <w:t>the Court has interpreted "discipline" in the context of a union's right to discipline its members' rules violations as distinct from retaliation</w:t>
      </w:r>
      <w:r w:rsidRPr="00997027">
        <w:t xml:space="preserve">. n236 [*1594] In </w:t>
      </w:r>
      <w:proofErr w:type="spellStart"/>
      <w:r w:rsidRPr="00997027">
        <w:t>Garcetti</w:t>
      </w:r>
      <w:proofErr w:type="spellEnd"/>
      <w:r w:rsidRPr="00997027">
        <w:t xml:space="preserve">, however, "discipline" is a euphemism for </w:t>
      </w:r>
      <w:r w:rsidRPr="00997027">
        <w:lastRenderedPageBreak/>
        <w:t xml:space="preserve">employer retaliation. For instance, </w:t>
      </w:r>
      <w:r w:rsidRPr="003A6339">
        <w:rPr>
          <w:rStyle w:val="StyleUnderline"/>
        </w:rPr>
        <w:t>despite Ceballos having done his job correctly, the issue before the Court was "whether the First Amendment protects a government employee from discipline based on speech made pursuant to the employee's official duties."</w:t>
      </w:r>
      <w:r w:rsidRPr="00997027">
        <w:t xml:space="preserve"> n237 Then, to make sure the audience understands that retaliation is now "discipline," </w:t>
      </w:r>
      <w:r w:rsidRPr="003A6339">
        <w:rPr>
          <w:rStyle w:val="StyleUnderline"/>
        </w:rPr>
        <w:t xml:space="preserve">the opinion included the word in the holding </w:t>
      </w:r>
      <w:r w:rsidRPr="00997027">
        <w:t>of the case, n238 in the phrase "</w:t>
      </w:r>
      <w:r w:rsidRPr="0034008B">
        <w:rPr>
          <w:rStyle w:val="StyleUnderline"/>
        </w:rPr>
        <w:t xml:space="preserve">managerial discipline," </w:t>
      </w:r>
      <w:r w:rsidRPr="00997027">
        <w:t xml:space="preserve">n239 and, lest anyone be confused, in closing. n240 </w:t>
      </w:r>
      <w:r w:rsidRPr="003A6339">
        <w:rPr>
          <w:rStyle w:val="StyleUnderline"/>
        </w:rPr>
        <w:t>Similar euphemisms are used as if they were legal jargon rather than some amorphous business jargon with little legal significance, such as "corrective action," n241 "employer control," n242 and "evaluate</w:t>
      </w:r>
      <w:r w:rsidRPr="00997027">
        <w:t xml:space="preserve">." n243 The Court's use of euphemisms and its efforts to elevate them to legitimate legal jargon cannot hide the simple truth that the government employer in </w:t>
      </w:r>
      <w:proofErr w:type="spellStart"/>
      <w:r w:rsidRPr="00997027">
        <w:t>Garcetti</w:t>
      </w:r>
      <w:proofErr w:type="spellEnd"/>
      <w:r w:rsidRPr="00997027">
        <w:t xml:space="preserve"> was simply retaliating against a government employee n244 who was doing his job as expected by taxpayers. n245</w:t>
      </w:r>
    </w:p>
    <w:p w14:paraId="1FA68A8E" w14:textId="77777777" w:rsidR="006C4E38" w:rsidRPr="00997027" w:rsidRDefault="006C4E38" w:rsidP="006C4E38"/>
    <w:p w14:paraId="531E345D" w14:textId="77777777" w:rsidR="006C4E38" w:rsidRPr="00BE56C9" w:rsidRDefault="006C4E38" w:rsidP="006C4E38">
      <w:pPr>
        <w:rPr>
          <w:rFonts w:eastAsia="Calibri" w:cs="Times New Roman"/>
          <w:b/>
        </w:rPr>
      </w:pPr>
    </w:p>
    <w:p w14:paraId="48CBB844" w14:textId="77777777" w:rsidR="006C4E38" w:rsidRPr="00C0528A" w:rsidRDefault="006C4E38" w:rsidP="006C4E38">
      <w:pPr>
        <w:pStyle w:val="Heading4"/>
        <w:rPr>
          <w:rFonts w:eastAsia="Calibri"/>
        </w:rPr>
      </w:pPr>
      <w:r>
        <w:rPr>
          <w:rFonts w:eastAsia="Calibri"/>
        </w:rPr>
        <w:t>Legal precision is bad – its tautological and obscures analysis</w:t>
      </w:r>
    </w:p>
    <w:p w14:paraId="4A68D26F" w14:textId="77777777" w:rsidR="006C4E38" w:rsidRPr="00C0528A" w:rsidRDefault="006C4E38" w:rsidP="006C4E38">
      <w:pPr>
        <w:rPr>
          <w:rFonts w:eastAsia="Calibri" w:cs="Times New Roman"/>
        </w:rPr>
      </w:pPr>
      <w:r w:rsidRPr="00C0528A">
        <w:rPr>
          <w:rFonts w:eastAsia="Calibri" w:cs="Times New Roman"/>
          <w:b/>
        </w:rPr>
        <w:t>Coper, Dean and Robert Garran Professor of Law at the Australian National University</w:t>
      </w:r>
      <w:r w:rsidRPr="00C0528A">
        <w:rPr>
          <w:rFonts w:eastAsia="Calibri" w:cs="Times New Roman"/>
        </w:rPr>
        <w:t xml:space="preserve">, Winter </w:t>
      </w:r>
      <w:r w:rsidRPr="00C0528A">
        <w:rPr>
          <w:rFonts w:eastAsia="Calibri" w:cs="Times New Roman"/>
          <w:b/>
        </w:rPr>
        <w:t>2008</w:t>
      </w:r>
      <w:r w:rsidRPr="00C0528A">
        <w:rPr>
          <w:rFonts w:eastAsia="Calibri" w:cs="Times New Roman"/>
        </w:rPr>
        <w:t xml:space="preserve"> (Michael, “LEGAL KNOWLEDGE, THE RESPONSIBILITY OF LAWYERS, AND THE TASK OF LAW SCHOOLS”, Published in University of Toledo Law Review, http://www.utoledo.edu/law/studentlife/lawreview/pdf/v39n2/Coper%20II%20Final.pdf, p. 254)//</w:t>
      </w:r>
      <w:proofErr w:type="spellStart"/>
      <w:r w:rsidRPr="00C0528A">
        <w:rPr>
          <w:rFonts w:eastAsia="Calibri" w:cs="Times New Roman"/>
        </w:rPr>
        <w:t>roetlin</w:t>
      </w:r>
      <w:proofErr w:type="spellEnd"/>
    </w:p>
    <w:p w14:paraId="325DBBF9" w14:textId="77777777" w:rsidR="006C4E38" w:rsidRPr="00997027" w:rsidRDefault="006C4E38" w:rsidP="006C4E38">
      <w:r w:rsidRPr="003A6339">
        <w:rPr>
          <w:rStyle w:val="StyleUnderline"/>
        </w:rPr>
        <w:t>Sometimes</w:t>
      </w:r>
      <w:r w:rsidRPr="00997027">
        <w:t xml:space="preserve"> this is </w:t>
      </w:r>
      <w:proofErr w:type="spellStart"/>
      <w:r w:rsidRPr="003A6339">
        <w:rPr>
          <w:rStyle w:val="StyleUnderline"/>
        </w:rPr>
        <w:t>characterised</w:t>
      </w:r>
      <w:proofErr w:type="spellEnd"/>
      <w:r w:rsidRPr="003A6339">
        <w:rPr>
          <w:rStyle w:val="StyleUnderline"/>
        </w:rPr>
        <w:t xml:space="preserve"> as</w:t>
      </w:r>
      <w:r w:rsidRPr="00997027">
        <w:t xml:space="preserve"> learning </w:t>
      </w:r>
      <w:r w:rsidRPr="003A6339">
        <w:rPr>
          <w:rStyle w:val="StyleUnderline"/>
        </w:rPr>
        <w:t>to "think like a lawyer."</w:t>
      </w:r>
      <w:r w:rsidRPr="00997027">
        <w:t xml:space="preserve"> Years ago, I came across a nice definition of this beguiling idea. </w:t>
      </w:r>
      <w:r w:rsidRPr="003A6339">
        <w:rPr>
          <w:rStyle w:val="StyleUnderline"/>
        </w:rPr>
        <w:t>Thinking like a lawyer</w:t>
      </w:r>
      <w:r w:rsidRPr="00997027">
        <w:t xml:space="preserve">, the author said, </w:t>
      </w:r>
      <w:r w:rsidRPr="003A6339">
        <w:rPr>
          <w:rStyle w:val="StyleUnderline"/>
        </w:rPr>
        <w:t>was "taking a positive delight in using logical reasoning to reach conclusions that offend one's humanitarian instincts."</w:t>
      </w:r>
      <w:r w:rsidRPr="00997027">
        <w:t xml:space="preserve"> n11 The cleverness of the definition should not obscure (though perhaps it only underlines) its ominous warning. </w:t>
      </w:r>
      <w:r w:rsidRPr="003A6339">
        <w:rPr>
          <w:rStyle w:val="StyleUnderline"/>
        </w:rPr>
        <w:t>There is a real danger that inculcation into a legal culture</w:t>
      </w:r>
      <w:r w:rsidRPr="00997027">
        <w:t xml:space="preserve"> - </w:t>
      </w:r>
      <w:r w:rsidRPr="003A6339">
        <w:rPr>
          <w:rStyle w:val="StyleUnderline"/>
        </w:rPr>
        <w:t xml:space="preserve">learning the rules of the game - can divert the initiates into </w:t>
      </w:r>
      <w:r w:rsidRPr="0034008B">
        <w:rPr>
          <w:rStyle w:val="StyleUnderline"/>
        </w:rPr>
        <w:t>a love of legal reasoning for its own sake</w:t>
      </w:r>
      <w:r w:rsidRPr="003A6339">
        <w:rPr>
          <w:rStyle w:val="StyleUnderline"/>
        </w:rPr>
        <w:t>. Seduced by the search for elegance and coherence and obsessed with technique, they lose sight of the ends and purposes which the law is intended to serve</w:t>
      </w:r>
      <w:r w:rsidRPr="00997027">
        <w:t>. But herein lies the dilemma. To present legal doctrine as an artificial construct, the certainty of which is only an illusion, and which is in reality the product of social forces, hidden values, and judicial discretion, is to court the opposite danger that the neophyte will lose interest in, and even the capacity for, that rigorous analysis which is the necessary underpinning of professional competence. Effective lawyering is a craft of the highest order; yet it requires a challenging unity of opposing ideas: the immoveable object of law as an autonomous body of knowledge and the irresistible force of law as comprehensible only in its social context. One has to simultaneously construct and deconstruct; positivism meets postmodernism, and they must live happily ever after.</w:t>
      </w:r>
    </w:p>
    <w:p w14:paraId="51011C84" w14:textId="77777777" w:rsidR="006C4E38" w:rsidRPr="00C0528A" w:rsidRDefault="006C4E38" w:rsidP="006C4E38">
      <w:pPr>
        <w:rPr>
          <w:rFonts w:eastAsia="Calibri" w:cs="Times New Roman"/>
        </w:rPr>
      </w:pPr>
    </w:p>
    <w:p w14:paraId="32AFE4B9" w14:textId="77777777" w:rsidR="006C4E38" w:rsidRPr="00C0528A" w:rsidRDefault="006C4E38" w:rsidP="006C4E38">
      <w:pPr>
        <w:pStyle w:val="Heading4"/>
        <w:rPr>
          <w:rFonts w:eastAsia="Calibri"/>
        </w:rPr>
      </w:pPr>
      <w:r>
        <w:rPr>
          <w:rFonts w:eastAsia="Calibri"/>
        </w:rPr>
        <w:t>Legal precision and legal education are useless without activism and a method for deployment</w:t>
      </w:r>
    </w:p>
    <w:p w14:paraId="20E64ED9" w14:textId="77777777" w:rsidR="006C4E38" w:rsidRPr="00C0528A" w:rsidRDefault="006C4E38" w:rsidP="006C4E38">
      <w:pPr>
        <w:rPr>
          <w:rFonts w:eastAsia="Calibri" w:cs="Times New Roman"/>
        </w:rPr>
      </w:pPr>
      <w:r w:rsidRPr="00C0528A">
        <w:rPr>
          <w:rFonts w:eastAsia="Calibri" w:cs="Times New Roman"/>
          <w:b/>
        </w:rPr>
        <w:t>Coper, Dean and Robert Garran Professor of Law at the Australian National University</w:t>
      </w:r>
      <w:r w:rsidRPr="00C0528A">
        <w:rPr>
          <w:rFonts w:eastAsia="Calibri" w:cs="Times New Roman"/>
        </w:rPr>
        <w:t xml:space="preserve">, Winter </w:t>
      </w:r>
      <w:r w:rsidRPr="00C0528A">
        <w:rPr>
          <w:rFonts w:eastAsia="Calibri" w:cs="Times New Roman"/>
          <w:b/>
        </w:rPr>
        <w:t>2008</w:t>
      </w:r>
      <w:r w:rsidRPr="00C0528A">
        <w:rPr>
          <w:rFonts w:eastAsia="Calibri" w:cs="Times New Roman"/>
        </w:rPr>
        <w:t xml:space="preserve"> (Michael, “LEGAL KNOWLEDGE, THE RESPONSIBILITY OF LAWYERS, AND THE TASK OF LAW SCHOOLS”, Published in University of Toledo Law Review, </w:t>
      </w:r>
      <w:r w:rsidRPr="00C0528A">
        <w:rPr>
          <w:rFonts w:eastAsia="Calibri" w:cs="Times New Roman"/>
        </w:rPr>
        <w:lastRenderedPageBreak/>
        <w:t>http://www.utoledo.edu/law/studentlife/lawreview/pdf/v39n2/Coper%20II%20Final.pdf, p. 257)//</w:t>
      </w:r>
      <w:proofErr w:type="spellStart"/>
      <w:r w:rsidRPr="00C0528A">
        <w:rPr>
          <w:rFonts w:eastAsia="Calibri" w:cs="Times New Roman"/>
        </w:rPr>
        <w:t>roetlin</w:t>
      </w:r>
      <w:proofErr w:type="spellEnd"/>
    </w:p>
    <w:p w14:paraId="3E6B92CE" w14:textId="77777777" w:rsidR="006C4E38" w:rsidRPr="00997027" w:rsidRDefault="006C4E38" w:rsidP="006C4E38">
      <w:r w:rsidRPr="00997027">
        <w:t xml:space="preserve">I said earlier that I would not pause to defend this view. I have sought to do that elsewhere. </w:t>
      </w:r>
      <w:proofErr w:type="gramStart"/>
      <w:r w:rsidRPr="00997027">
        <w:t>n14</w:t>
      </w:r>
      <w:proofErr w:type="gramEnd"/>
      <w:r w:rsidRPr="00997027">
        <w:t xml:space="preserve"> I rather want to focus on the implications for legal education. But I will acknowledge that what I am urging will often be contentious in practical application. </w:t>
      </w:r>
      <w:r w:rsidRPr="003A6339">
        <w:rPr>
          <w:rStyle w:val="StyleUnderline"/>
        </w:rPr>
        <w:t>It is one thing to use one's knowledge and skills to seek to improve a technical area of the law</w:t>
      </w:r>
      <w:r w:rsidRPr="00997027">
        <w:t xml:space="preserve"> by participating in or making a submission to some official or quasi-official investigation of the matter. </w:t>
      </w:r>
      <w:r w:rsidRPr="003A6339">
        <w:rPr>
          <w:rStyle w:val="StyleUnderline"/>
        </w:rPr>
        <w:t>It is another thing to take a stand on a highly contested and controversial matter, in which the legal issues are engulfed in an intense policy and political debate. We may think, though we may not be able to objectively establish, that there is merit in Bills of Rights; that our traditional civil liberties represent fundamental values</w:t>
      </w:r>
      <w:r w:rsidRPr="00997027">
        <w:t xml:space="preserve"> of the legal system and are unduly and unnecessarily put at risk by the regime of control orders and preventive detention brought in to combat terrorism; </w:t>
      </w:r>
      <w:r w:rsidRPr="003A6339">
        <w:rPr>
          <w:rStyle w:val="StyleUnderline"/>
        </w:rPr>
        <w:t>that our current treatment of refugees is bad policy and bad law; or that the recent Commonwealth override of</w:t>
      </w:r>
      <w:r w:rsidRPr="00997027">
        <w:t xml:space="preserve"> the Australian Capital Territory's </w:t>
      </w:r>
      <w:r w:rsidRPr="003A6339">
        <w:rPr>
          <w:rStyle w:val="StyleUnderline"/>
        </w:rPr>
        <w:t>recognition of same-sex civil unions is discriminatory and inconsistent with basic human dignity, let alone with self-government</w:t>
      </w:r>
      <w:r w:rsidRPr="00997027">
        <w:t>. As lawyers, we have no monopoly of wisdom on these matters, but we can add value to the debate. In appropriate circumstances, we can urge fidelity to the rule of law or its underlying values, or we can urge the removal or renovation of bad law. In either case</w:t>
      </w:r>
      <w:r w:rsidRPr="003A6339">
        <w:rPr>
          <w:rStyle w:val="StyleUnderline"/>
        </w:rPr>
        <w:t xml:space="preserve">, it is not enough for the keepers of special knowledge about the law and the holders of special legal skills to be passive bystanders. </w:t>
      </w:r>
      <w:r w:rsidRPr="0034008B">
        <w:rPr>
          <w:rStyle w:val="StyleUnderline"/>
        </w:rPr>
        <w:t>Legal education has not adequately embraced these goals.</w:t>
      </w:r>
      <w:r w:rsidRPr="00997027">
        <w:t xml:space="preserve"> </w:t>
      </w:r>
      <w:r w:rsidRPr="003A6339">
        <w:rPr>
          <w:rStyle w:val="StyleUnderline"/>
        </w:rPr>
        <w:t xml:space="preserve">It has generally stopped at the acquisition of legal knowledge and </w:t>
      </w:r>
      <w:r w:rsidRPr="0034008B">
        <w:rPr>
          <w:rStyle w:val="StyleUnderline"/>
        </w:rPr>
        <w:t>has not addressed its deployment</w:t>
      </w:r>
      <w:r w:rsidRPr="00997027">
        <w:t xml:space="preserve">. I understand why. It is a challenge to get even to that first step in the time available. There is </w:t>
      </w:r>
      <w:r w:rsidRPr="003A6339">
        <w:rPr>
          <w:rStyle w:val="StyleUnderline"/>
        </w:rPr>
        <w:t>the fear of eroding hard-nosed competence with the sloppy thinking of woolly idealism. There is the fear of trading the safe neutrality of the law (riddled as that is with the values of a previous era) for the unruly partisanship and politics of how it might be improved</w:t>
      </w:r>
      <w:r w:rsidRPr="00997027">
        <w:t xml:space="preserve">. There is a feeling that it is all too hard, too dangerous, and not the province of law school. In my view, it is the province of law school, as I have argued. I put aside all ambivalence, antinomy, tension, and paradox to say that </w:t>
      </w:r>
      <w:r w:rsidRPr="0034008B">
        <w:rPr>
          <w:rStyle w:val="StyleUnderline"/>
        </w:rPr>
        <w:t>there has to be more to being a lawyer than the possession of knowledge and technique</w:t>
      </w:r>
      <w:r w:rsidRPr="00997027">
        <w:t xml:space="preserve">. As we have seen in the debates about other perspectives in the curriculum, past and present - </w:t>
      </w:r>
      <w:r w:rsidRPr="003A6339">
        <w:rPr>
          <w:rStyle w:val="StyleUnderline"/>
        </w:rPr>
        <w:t>gender issues, international, and comparative dimensions</w:t>
      </w:r>
      <w:r w:rsidRPr="00997027">
        <w:t xml:space="preserve"> - that "</w:t>
      </w:r>
      <w:r w:rsidRPr="0034008B">
        <w:rPr>
          <w:rStyle w:val="StyleUnderline"/>
        </w:rPr>
        <w:t xml:space="preserve">something more" has to be integrated rather than </w:t>
      </w:r>
      <w:proofErr w:type="spellStart"/>
      <w:r w:rsidRPr="0034008B">
        <w:rPr>
          <w:rStyle w:val="StyleUnderline"/>
        </w:rPr>
        <w:t>marginalised</w:t>
      </w:r>
      <w:proofErr w:type="spellEnd"/>
      <w:r w:rsidRPr="0034008B">
        <w:rPr>
          <w:rStyle w:val="StyleUnderline"/>
        </w:rPr>
        <w:t>.</w:t>
      </w:r>
      <w:r w:rsidRPr="00997027">
        <w:t xml:space="preserve"> It is a challenge that I urge upon all law schools, engaged, as we are, in the great common </w:t>
      </w:r>
      <w:proofErr w:type="spellStart"/>
      <w:r w:rsidRPr="00997027">
        <w:t>endeavour</w:t>
      </w:r>
      <w:proofErr w:type="spellEnd"/>
      <w:r w:rsidRPr="00997027">
        <w:t xml:space="preserve"> of educating lawyers for membership of a noble profession.</w:t>
      </w:r>
    </w:p>
    <w:p w14:paraId="3FEBB69D" w14:textId="77777777" w:rsidR="006C4E38" w:rsidRPr="00C0528A" w:rsidRDefault="006C4E38" w:rsidP="006C4E38">
      <w:pPr>
        <w:rPr>
          <w:rFonts w:eastAsia="Calibri" w:cs="Times New Roman"/>
        </w:rPr>
      </w:pPr>
    </w:p>
    <w:p w14:paraId="50C96D57" w14:textId="77777777" w:rsidR="006C4E38" w:rsidRPr="00C0528A" w:rsidRDefault="006C4E38" w:rsidP="006C4E38">
      <w:pPr>
        <w:pStyle w:val="Heading4"/>
        <w:rPr>
          <w:rFonts w:eastAsia="Calibri"/>
        </w:rPr>
      </w:pPr>
      <w:r w:rsidRPr="00C0528A">
        <w:rPr>
          <w:rFonts w:eastAsia="Calibri"/>
        </w:rPr>
        <w:t xml:space="preserve">Legal precision is myth --- jargon is unnecessary --- instead we should prefer the clearness and brevity of dictionary definitions </w:t>
      </w:r>
    </w:p>
    <w:p w14:paraId="5A74874F" w14:textId="77777777" w:rsidR="006C4E38" w:rsidRPr="00C0528A" w:rsidRDefault="006C4E38" w:rsidP="006C4E38">
      <w:pPr>
        <w:rPr>
          <w:rFonts w:eastAsia="Calibri" w:cs="Times New Roman"/>
        </w:rPr>
      </w:pPr>
      <w:proofErr w:type="spellStart"/>
      <w:r w:rsidRPr="00C0528A">
        <w:rPr>
          <w:rFonts w:eastAsia="Calibri" w:cs="Times New Roman"/>
          <w:b/>
        </w:rPr>
        <w:t>Mellinkoff</w:t>
      </w:r>
      <w:proofErr w:type="spellEnd"/>
      <w:r w:rsidRPr="00C0528A">
        <w:rPr>
          <w:rFonts w:eastAsia="Calibri" w:cs="Times New Roman"/>
          <w:b/>
        </w:rPr>
        <w:t xml:space="preserve">, Professor at the UCLA School of Law, </w:t>
      </w:r>
      <w:r w:rsidRPr="00C0528A">
        <w:rPr>
          <w:rFonts w:eastAsia="Calibri" w:cs="Times New Roman"/>
        </w:rPr>
        <w:t>19</w:t>
      </w:r>
      <w:r w:rsidRPr="00C0528A">
        <w:rPr>
          <w:rFonts w:eastAsia="Calibri" w:cs="Times New Roman"/>
          <w:b/>
        </w:rPr>
        <w:t>84</w:t>
      </w:r>
      <w:r w:rsidRPr="00C0528A">
        <w:rPr>
          <w:rFonts w:eastAsia="Calibri" w:cs="Times New Roman"/>
        </w:rPr>
        <w:t xml:space="preserve"> (David, “The Myth of Precision and the Law Dictionary”, Published in UCLA Law Review Volume 31, p. 423-424)//</w:t>
      </w:r>
      <w:proofErr w:type="spellStart"/>
      <w:r w:rsidRPr="00C0528A">
        <w:rPr>
          <w:rFonts w:eastAsia="Calibri" w:cs="Times New Roman"/>
        </w:rPr>
        <w:t>roetlin</w:t>
      </w:r>
      <w:proofErr w:type="spellEnd"/>
    </w:p>
    <w:p w14:paraId="4377C055" w14:textId="77777777" w:rsidR="006C4E38" w:rsidRPr="00997027" w:rsidRDefault="006C4E38" w:rsidP="006C4E38">
      <w:r w:rsidRPr="003A6339">
        <w:rPr>
          <w:rStyle w:val="StyleUnderline"/>
        </w:rPr>
        <w:t>Twenty years ago I proposed</w:t>
      </w:r>
      <w:r w:rsidRPr="00997027">
        <w:t xml:space="preserve"> a thesis: "</w:t>
      </w:r>
      <w:r w:rsidRPr="003A6339">
        <w:rPr>
          <w:rStyle w:val="StyleUnderline"/>
        </w:rPr>
        <w:t xml:space="preserve">That the language used by lawyers [should] agree with the common speech, unless there are reasons for a difference."' Once upon a time there were reasons for all of the peculiarities of the language of the law but most of those reasons are </w:t>
      </w:r>
      <w:r w:rsidRPr="0034008B">
        <w:rPr>
          <w:rStyle w:val="StyleUnderline"/>
        </w:rPr>
        <w:t>no longer significant</w:t>
      </w:r>
      <w:r w:rsidRPr="003A6339">
        <w:rPr>
          <w:rStyle w:val="StyleUnderline"/>
        </w:rPr>
        <w:t>. The chief reason given for our distinctive language is that this is the only way of achieving a precision unknown to the common language</w:t>
      </w:r>
      <w:proofErr w:type="gramStart"/>
      <w:r w:rsidRPr="00997027">
        <w:t>:2</w:t>
      </w:r>
      <w:proofErr w:type="gramEnd"/>
      <w:r w:rsidRPr="00997027">
        <w:t xml:space="preserve"> precision, the justification for "habitual indifference to the ordinary usage of English words, grammar, and punctuation."'3 </w:t>
      </w:r>
      <w:r w:rsidRPr="003A6339">
        <w:rPr>
          <w:rStyle w:val="StyleUnderline"/>
        </w:rPr>
        <w:t>Precision, the justification for "</w:t>
      </w:r>
      <w:r w:rsidRPr="0034008B">
        <w:rPr>
          <w:rStyle w:val="StyleUnderline"/>
        </w:rPr>
        <w:t>preferring the archaic, wordy, pompous and confusing over the clear, brief, and simple</w:t>
      </w:r>
      <w:r w:rsidRPr="00997027">
        <w:t xml:space="preserve">."'4 All </w:t>
      </w:r>
      <w:r w:rsidRPr="003A6339">
        <w:rPr>
          <w:rStyle w:val="StyleUnderline"/>
        </w:rPr>
        <w:t xml:space="preserve">of this </w:t>
      </w:r>
      <w:r w:rsidRPr="003A6339">
        <w:rPr>
          <w:rStyle w:val="StyleUnderline"/>
        </w:rPr>
        <w:lastRenderedPageBreak/>
        <w:t>insistence despite the fact that "a study of the litigation that has turned repeatedly</w:t>
      </w:r>
      <w:r w:rsidRPr="00997027">
        <w:t xml:space="preserve"> (and in many directions) </w:t>
      </w:r>
      <w:r w:rsidRPr="003A6339">
        <w:rPr>
          <w:rStyle w:val="StyleUnderline"/>
        </w:rPr>
        <w:t xml:space="preserve">on the interpretation not of layman's words but of law words, brings a conviction of imprecision or </w:t>
      </w:r>
      <w:proofErr w:type="spellStart"/>
      <w:r w:rsidRPr="003A6339">
        <w:rPr>
          <w:rStyle w:val="StyleUnderline"/>
        </w:rPr>
        <w:t>incompetenc</w:t>
      </w:r>
      <w:proofErr w:type="spellEnd"/>
      <w:r w:rsidRPr="003A6339">
        <w:rPr>
          <w:rStyle w:val="StyleUnderline"/>
        </w:rPr>
        <w:t>[e] or both</w:t>
      </w:r>
      <w:r w:rsidRPr="00997027">
        <w:t xml:space="preserve">."5 I demonstrated that </w:t>
      </w:r>
      <w:r w:rsidRPr="0034008B">
        <w:rPr>
          <w:rStyle w:val="StyleUnderline"/>
        </w:rPr>
        <w:t>precision as justification for the language of the law is myth</w:t>
      </w:r>
      <w:r w:rsidRPr="00997027">
        <w:t xml:space="preserve">. </w:t>
      </w:r>
      <w:r w:rsidRPr="003A6339">
        <w:rPr>
          <w:rStyle w:val="StyleUnderline"/>
        </w:rPr>
        <w:t xml:space="preserve">Only the smallest part of legal language is precise. </w:t>
      </w:r>
      <w:r w:rsidRPr="00997027">
        <w:t>"[</w:t>
      </w:r>
      <w:r w:rsidRPr="003A6339">
        <w:rPr>
          <w:rStyle w:val="StyleUnderline"/>
        </w:rPr>
        <w:t>T]he language of the law is more peculiar than precise</w:t>
      </w:r>
      <w:r w:rsidRPr="00997027">
        <w:t xml:space="preserve">,"'6 and it is important not to confuse the epithets. The thesis met with an overwhelmingly favorable reception. I had expected approval by those outside the profession. They needed no convincing. But I was shocked and cheered by the widespread approval of my fellow lawyers. I should not have been shocked. The book that proposed the thesis, The Language of the Law, was bottom-heavy with footnotes. </w:t>
      </w:r>
    </w:p>
    <w:p w14:paraId="641A6687" w14:textId="77777777" w:rsidR="006C4E38" w:rsidRPr="00C0528A" w:rsidRDefault="006C4E38" w:rsidP="006C4E38">
      <w:pPr>
        <w:rPr>
          <w:rFonts w:eastAsia="Calibri" w:cs="Times New Roman"/>
        </w:rPr>
      </w:pPr>
    </w:p>
    <w:p w14:paraId="63DC273A" w14:textId="77777777" w:rsidR="006C4E38" w:rsidRPr="00C0528A" w:rsidRDefault="006C4E38" w:rsidP="006C4E38">
      <w:pPr>
        <w:rPr>
          <w:rFonts w:eastAsia="Calibri" w:cs="Times New Roman"/>
          <w:b/>
        </w:rPr>
      </w:pPr>
      <w:r w:rsidRPr="00C0528A">
        <w:rPr>
          <w:rFonts w:eastAsia="Calibri" w:cs="Times New Roman"/>
          <w:b/>
        </w:rPr>
        <w:t>Legal precision is a myth and complex rhetoric is of no import --- monotony and repetition is the name of the game for legalese</w:t>
      </w:r>
    </w:p>
    <w:p w14:paraId="0FD9C247" w14:textId="77777777" w:rsidR="006C4E38" w:rsidRPr="00C0528A" w:rsidRDefault="006C4E38" w:rsidP="006C4E38">
      <w:pPr>
        <w:rPr>
          <w:rFonts w:eastAsia="Calibri" w:cs="Times New Roman"/>
        </w:rPr>
      </w:pPr>
      <w:proofErr w:type="spellStart"/>
      <w:r w:rsidRPr="00C0528A">
        <w:rPr>
          <w:rFonts w:eastAsia="Calibri" w:cs="Times New Roman"/>
          <w:b/>
        </w:rPr>
        <w:t>Mellinkoff</w:t>
      </w:r>
      <w:proofErr w:type="spellEnd"/>
      <w:r w:rsidRPr="00C0528A">
        <w:rPr>
          <w:rFonts w:eastAsia="Calibri" w:cs="Times New Roman"/>
          <w:b/>
        </w:rPr>
        <w:t xml:space="preserve">, Professor at the UCLA School of Law, </w:t>
      </w:r>
      <w:r w:rsidRPr="00C0528A">
        <w:rPr>
          <w:rFonts w:eastAsia="Calibri" w:cs="Times New Roman"/>
        </w:rPr>
        <w:t>19</w:t>
      </w:r>
      <w:r w:rsidRPr="00C0528A">
        <w:rPr>
          <w:rFonts w:eastAsia="Calibri" w:cs="Times New Roman"/>
          <w:b/>
        </w:rPr>
        <w:t>84</w:t>
      </w:r>
      <w:r w:rsidRPr="00C0528A">
        <w:rPr>
          <w:rFonts w:eastAsia="Calibri" w:cs="Times New Roman"/>
        </w:rPr>
        <w:t xml:space="preserve"> (David, “The Myth of Precision and the Law Dictionary”, Published in UCLA Law Review Volume 31, p. 433-434)//</w:t>
      </w:r>
      <w:proofErr w:type="spellStart"/>
      <w:r w:rsidRPr="00C0528A">
        <w:rPr>
          <w:rFonts w:eastAsia="Calibri" w:cs="Times New Roman"/>
        </w:rPr>
        <w:t>roetlin</w:t>
      </w:r>
      <w:proofErr w:type="spellEnd"/>
    </w:p>
    <w:p w14:paraId="2FFEC7FB" w14:textId="77777777" w:rsidR="006C4E38" w:rsidRPr="00997027" w:rsidRDefault="006C4E38" w:rsidP="006C4E38">
      <w:r w:rsidRPr="003A6339">
        <w:rPr>
          <w:rStyle w:val="StyleUnderline"/>
        </w:rPr>
        <w:t xml:space="preserve">What that technical education does not do is to improve on the use of </w:t>
      </w:r>
      <w:proofErr w:type="gramStart"/>
      <w:r w:rsidRPr="003A6339">
        <w:rPr>
          <w:rStyle w:val="StyleUnderline"/>
        </w:rPr>
        <w:t>basic</w:t>
      </w:r>
      <w:proofErr w:type="gramEnd"/>
      <w:r w:rsidRPr="003A6339">
        <w:rPr>
          <w:rStyle w:val="StyleUnderline"/>
        </w:rPr>
        <w:t xml:space="preserve"> English</w:t>
      </w:r>
      <w:r w:rsidRPr="00997027">
        <w:t xml:space="preserve">, which brings me to one final aspect of the uniqueness of this profession. It is the first massive common law profession to learn its law largely through the casebook method of instruction. </w:t>
      </w:r>
      <w:r w:rsidRPr="003A6339">
        <w:rPr>
          <w:rStyle w:val="StyleUnderline"/>
        </w:rPr>
        <w:t>The casebook method started at</w:t>
      </w:r>
      <w:r w:rsidRPr="00997027">
        <w:t xml:space="preserve"> the </w:t>
      </w:r>
      <w:r w:rsidRPr="003A6339">
        <w:rPr>
          <w:rStyle w:val="StyleUnderline"/>
        </w:rPr>
        <w:t>Harvard</w:t>
      </w:r>
      <w:r w:rsidRPr="00997027">
        <w:t xml:space="preserve"> Law School in 1870, and spread throughout America.40 </w:t>
      </w:r>
      <w:r w:rsidRPr="003A6339">
        <w:rPr>
          <w:rStyle w:val="StyleUnderline"/>
        </w:rPr>
        <w:t xml:space="preserve">The method has been criticized, modified, rationalized in different ways, but the casebook still reigns supreme. In addition to teaching law and legal reasoning, the casebook is indoctrination in the way judges write: and the impression is indelible. Judges differ widely in interpretation of the law. They tend to differ </w:t>
      </w:r>
      <w:r w:rsidRPr="0034008B">
        <w:rPr>
          <w:rStyle w:val="StyleUnderline"/>
        </w:rPr>
        <w:t>less widely in literary expression</w:t>
      </w:r>
      <w:r w:rsidRPr="00997027">
        <w:t xml:space="preserve">. The concentration of judge, as of student, is on the law, as distinct from its expression. Yet, without anyone saying, "Now hear this . . . ".the expression of the appellate opinion has a special subliminal force. </w:t>
      </w:r>
      <w:r w:rsidRPr="0034008B">
        <w:rPr>
          <w:rStyle w:val="StyleUnderline"/>
        </w:rPr>
        <w:t xml:space="preserve">This is the Judge speaking! This is the Judge who uses the words, </w:t>
      </w:r>
      <w:proofErr w:type="gramStart"/>
      <w:r w:rsidRPr="0034008B">
        <w:rPr>
          <w:rStyle w:val="StyleUnderline"/>
        </w:rPr>
        <w:t>That</w:t>
      </w:r>
      <w:proofErr w:type="gramEnd"/>
      <w:r w:rsidRPr="0034008B">
        <w:rPr>
          <w:rStyle w:val="StyleUnderline"/>
        </w:rPr>
        <w:t xml:space="preserve"> decide the cases, That make the precedents, That make the common law</w:t>
      </w:r>
      <w:r w:rsidRPr="003A6339">
        <w:rPr>
          <w:rStyle w:val="StyleUnderline"/>
        </w:rPr>
        <w:t>. Expression and the law are inextricably fused. The opinion,</w:t>
      </w:r>
      <w:r w:rsidRPr="00997027">
        <w:t xml:space="preserve"> the sum of essential as well as trivial parts, </w:t>
      </w:r>
      <w:r w:rsidRPr="003A6339">
        <w:rPr>
          <w:rStyle w:val="StyleUnderline"/>
        </w:rPr>
        <w:t xml:space="preserve">sheds its blessing of </w:t>
      </w:r>
      <w:r w:rsidRPr="0034008B">
        <w:rPr>
          <w:rStyle w:val="StyleUnderline"/>
        </w:rPr>
        <w:t>mythic precision</w:t>
      </w:r>
      <w:r w:rsidRPr="003A6339">
        <w:rPr>
          <w:rStyle w:val="StyleUnderline"/>
        </w:rPr>
        <w:t xml:space="preserve"> on each of the parts, the words used, as though each were essential to the result. </w:t>
      </w:r>
      <w:r w:rsidRPr="0034008B">
        <w:rPr>
          <w:rStyle w:val="StyleUnderline"/>
        </w:rPr>
        <w:t>The overall effect is monotony. Not precision but repetition</w:t>
      </w:r>
      <w:r w:rsidRPr="00997027">
        <w:t xml:space="preserve">. </w:t>
      </w:r>
      <w:r w:rsidRPr="003A6339">
        <w:rPr>
          <w:rStyle w:val="StyleUnderline"/>
        </w:rPr>
        <w:t xml:space="preserve">And what is repeated is repeated is repeated, until the sense of discrimination between words that are important and words that are inconsequential is </w:t>
      </w:r>
      <w:r w:rsidRPr="0034008B">
        <w:rPr>
          <w:rStyle w:val="StyleUnderline"/>
        </w:rPr>
        <w:t>numbed</w:t>
      </w:r>
      <w:r w:rsidRPr="00997027">
        <w:t>. That sense of discrimination, between what is and what is not important, is likewise lost in the law dictionary.</w:t>
      </w:r>
    </w:p>
    <w:p w14:paraId="5C4AA5C6" w14:textId="77777777" w:rsidR="006C4E38" w:rsidRPr="00CF3F3B" w:rsidRDefault="006C4E38" w:rsidP="006C4E38">
      <w:pPr>
        <w:keepNext/>
        <w:keepLines/>
        <w:spacing w:before="40"/>
        <w:outlineLvl w:val="3"/>
        <w:rPr>
          <w:rFonts w:eastAsia="Times New Roman" w:cs="Times New Roman"/>
          <w:b/>
          <w:iCs/>
          <w:sz w:val="24"/>
        </w:rPr>
      </w:pPr>
      <w:r w:rsidRPr="00CF3F3B">
        <w:rPr>
          <w:rFonts w:eastAsia="Times New Roman" w:cs="Times New Roman"/>
          <w:b/>
          <w:iCs/>
          <w:sz w:val="24"/>
        </w:rPr>
        <w:t>Legal Definitions are absurd – legal definitions twisted to fit context and are overly specific</w:t>
      </w:r>
    </w:p>
    <w:p w14:paraId="36C6829C" w14:textId="77777777" w:rsidR="006C4E38" w:rsidRPr="00CF3F3B" w:rsidRDefault="006C4E38" w:rsidP="006C4E38">
      <w:pPr>
        <w:rPr>
          <w:rFonts w:eastAsia="Calibri" w:cs="Times New Roman"/>
        </w:rPr>
      </w:pPr>
      <w:proofErr w:type="spellStart"/>
      <w:r w:rsidRPr="00CF3F3B">
        <w:rPr>
          <w:rFonts w:eastAsia="Calibri" w:cs="Times New Roman"/>
          <w:b/>
        </w:rPr>
        <w:t>Holdsworth</w:t>
      </w:r>
      <w:proofErr w:type="spellEnd"/>
      <w:r w:rsidRPr="00CF3F3B">
        <w:rPr>
          <w:rFonts w:eastAsia="Calibri" w:cs="Times New Roman"/>
          <w:b/>
        </w:rPr>
        <w:t xml:space="preserve"> 06</w:t>
      </w:r>
      <w:r w:rsidRPr="00CF3F3B">
        <w:rPr>
          <w:rFonts w:eastAsia="Calibri" w:cs="Times New Roman"/>
        </w:rPr>
        <w:t xml:space="preserve"> (Judith L. </w:t>
      </w:r>
      <w:proofErr w:type="spellStart"/>
      <w:r w:rsidRPr="00CF3F3B">
        <w:rPr>
          <w:rFonts w:eastAsia="Calibri" w:cs="Times New Roman"/>
        </w:rPr>
        <w:t>Holdsworth</w:t>
      </w:r>
      <w:proofErr w:type="spellEnd"/>
      <w:r w:rsidRPr="00CF3F3B">
        <w:rPr>
          <w:rFonts w:eastAsia="Calibri" w:cs="Times New Roman"/>
        </w:rPr>
        <w:t xml:space="preserve"> – BA in law and English Legal Terminology Lecturer and </w:t>
      </w:r>
      <w:proofErr w:type="spellStart"/>
      <w:r w:rsidRPr="00CF3F3B">
        <w:rPr>
          <w:rFonts w:eastAsia="Calibri" w:cs="Times New Roman"/>
        </w:rPr>
        <w:t>adjuct</w:t>
      </w:r>
      <w:proofErr w:type="spellEnd"/>
      <w:r w:rsidRPr="00CF3F3B">
        <w:rPr>
          <w:rFonts w:eastAsia="Calibri" w:cs="Times New Roman"/>
        </w:rPr>
        <w:t xml:space="preserve"> Professor at the </w:t>
      </w:r>
      <w:r w:rsidRPr="00CF3F3B">
        <w:rPr>
          <w:rFonts w:eastAsia="Calibri" w:cs="Times New Roman"/>
          <w:color w:val="000000"/>
        </w:rPr>
        <w:t>University of the </w:t>
      </w:r>
      <w:r w:rsidRPr="00CF3F3B">
        <w:rPr>
          <w:rFonts w:eastAsia="Calibri" w:cs="Times New Roman"/>
        </w:rPr>
        <w:t xml:space="preserve">Saarland. “English Legal Language and Terminology” – 10/5/06. </w:t>
      </w:r>
      <w:proofErr w:type="spellStart"/>
      <w:r w:rsidRPr="00CF3F3B">
        <w:rPr>
          <w:rFonts w:eastAsia="Calibri" w:cs="Times New Roman"/>
        </w:rPr>
        <w:t>DeKieffer</w:t>
      </w:r>
      <w:proofErr w:type="spellEnd"/>
      <w:r w:rsidRPr="00CF3F3B">
        <w:rPr>
          <w:rFonts w:eastAsia="Calibri" w:cs="Times New Roman"/>
        </w:rPr>
        <w:t xml:space="preserve"> &amp; </w:t>
      </w:r>
      <w:proofErr w:type="spellStart"/>
      <w:r w:rsidRPr="00CF3F3B">
        <w:rPr>
          <w:rFonts w:eastAsia="Calibri" w:cs="Times New Roman"/>
        </w:rPr>
        <w:t>Horgan</w:t>
      </w:r>
      <w:proofErr w:type="spellEnd"/>
      <w:r w:rsidRPr="00CF3F3B">
        <w:rPr>
          <w:rFonts w:eastAsia="Calibri" w:cs="Times New Roman"/>
        </w:rPr>
        <w:t>. P.12. Accessed 6/26/15. http://www.antidumping-law.com/eng/elt/manuscript.pdf)</w:t>
      </w:r>
    </w:p>
    <w:p w14:paraId="788D60CD" w14:textId="77777777" w:rsidR="006C4E38" w:rsidRPr="00997027" w:rsidRDefault="006C4E38" w:rsidP="006C4E38">
      <w:r w:rsidRPr="00997027">
        <w:t xml:space="preserve">However, lawyers are "word mongers." A "monger" is a trader or dealer. </w:t>
      </w:r>
      <w:r w:rsidRPr="003A6339">
        <w:rPr>
          <w:rStyle w:val="StyleUnderline"/>
        </w:rPr>
        <w:t xml:space="preserve">Lawyers discuss, argue and define, they twist and turn definitions of terms until the most obvious meaning becomes preposterous and the most absurd meaning suddenly seems reasonable. </w:t>
      </w:r>
      <w:proofErr w:type="spellStart"/>
      <w:r w:rsidRPr="003A6339">
        <w:rPr>
          <w:rStyle w:val="StyleUnderline"/>
        </w:rPr>
        <w:t>Wordmongering</w:t>
      </w:r>
      <w:proofErr w:type="spellEnd"/>
      <w:r w:rsidRPr="003A6339">
        <w:rPr>
          <w:rStyle w:val="StyleUnderline"/>
        </w:rPr>
        <w:t>, though, is a necessary activity in the practice of law</w:t>
      </w:r>
      <w:r w:rsidRPr="00997027">
        <w:t xml:space="preserve">. We all strive to gain a superior command of the language and to use it effectively, and we are deeply satisfied if we have succeeded in communicating our insights and </w:t>
      </w:r>
      <w:r w:rsidRPr="00997027">
        <w:lastRenderedPageBreak/>
        <w:t xml:space="preserve">knowledge of the law effectively to our clients, colleagues or the court. By identifying typical pitfalls in legal language usage, we can avoid some of the more embarrassing pratfalls. We can present, explain, and argue our causes not only convincingly but also coherently. We are able to draft contracts that will withstand the close scrutiny of the court. </w:t>
      </w:r>
      <w:r w:rsidRPr="003A6339">
        <w:rPr>
          <w:rStyle w:val="StyleUnderline"/>
        </w:rPr>
        <w:t>Some pitfalls of legalese are: Semantic ambiguity; General and vague terms; Over-specificity; Solemnity of form; Words that are obsolete in common usage, still in use in the legal language; Syntactic ambiguity; Terms giving rise to emotional effect; and Too many choices. Semantic ambiguity refers to the use of indistinct or obscure expressions or use of words that can have more than one meaning in the relevant context</w:t>
      </w:r>
      <w:r w:rsidRPr="00997027">
        <w:t>. For instance, "day" in the sentence: "The package must be delivered on the day of April 17" could mean (</w:t>
      </w:r>
      <w:proofErr w:type="spellStart"/>
      <w:r w:rsidRPr="00997027">
        <w:t>i</w:t>
      </w:r>
      <w:proofErr w:type="spellEnd"/>
      <w:r w:rsidRPr="00997027">
        <w:t>) after daybreak and before nightfall, (ii) during the working hours or (iii) within the 24-hour period from midnight of April 16 to midnight of April 17. Another example: does a "vehicle" include (</w:t>
      </w:r>
      <w:proofErr w:type="spellStart"/>
      <w:r w:rsidRPr="00997027">
        <w:t>i</w:t>
      </w:r>
      <w:proofErr w:type="spellEnd"/>
      <w:r w:rsidRPr="00997027">
        <w:t xml:space="preserve">) a bicycle, (ii) a trailer 13 (a) attached or (b) not attached to a car, (iii) a parked car? </w:t>
      </w:r>
      <w:r w:rsidRPr="003A6339">
        <w:rPr>
          <w:rStyle w:val="StyleUnderline"/>
        </w:rPr>
        <w:t>General and vague terms run rampant in legal terminology. Anglo-American law contains innumerable references to "the average man on the street," "morality," and "reasonableness." Is a person's fist or foot, with or without a shoe, a "dangerous" weapon"? To overcome semantic ambiguity and vagueness, terms can be defined and inclusions enumerated. For instance a "small lobster" can be defined as "a lobster 9 inches or less, measured from the tip of the beak to the end of the shell of the center flap of the tail when the lobster is spread as far as possible flat." However, such attempts too often become over specific</w:t>
      </w:r>
      <w:r w:rsidRPr="00997027">
        <w:t xml:space="preserve">. The intention to lend certainty and stability to a law, statute or contract fails because it is not possible for a definition to limit the concept in all directions. The legal document is faulty because specific eventualities that should have been included are omitted. The drafters of the instrument failed or were unable to contemplate every possible circumstance or foresee every invention. </w:t>
      </w:r>
    </w:p>
    <w:p w14:paraId="3B374227" w14:textId="193C0B43" w:rsidR="006C4E38" w:rsidRPr="00150665" w:rsidRDefault="006C4E38" w:rsidP="006C4E38">
      <w:pPr>
        <w:pStyle w:val="Heading3"/>
      </w:pPr>
      <w:r>
        <w:lastRenderedPageBreak/>
        <w:t>Ordinary Meaning Good</w:t>
      </w:r>
    </w:p>
    <w:p w14:paraId="51F19C45" w14:textId="77777777" w:rsidR="006C4E38" w:rsidRPr="0034008B" w:rsidRDefault="006C4E38" w:rsidP="006C4E38"/>
    <w:p w14:paraId="3D04F58F" w14:textId="77777777" w:rsidR="006C4E38" w:rsidRPr="00150665" w:rsidRDefault="006C4E38" w:rsidP="006C4E38">
      <w:pPr>
        <w:pStyle w:val="Heading4"/>
      </w:pPr>
      <w:r w:rsidRPr="00150665">
        <w:t>Using the ordinary meaning of words is vital to legal precision, effective communication and the rule of law – it’s the foundation of predictability</w:t>
      </w:r>
    </w:p>
    <w:p w14:paraId="67535D0E" w14:textId="7F602B4E" w:rsidR="006C4E38" w:rsidRPr="0034008B" w:rsidRDefault="006C4E38" w:rsidP="006C4E38">
      <w:proofErr w:type="spellStart"/>
      <w:r w:rsidRPr="00150665">
        <w:rPr>
          <w:b/>
        </w:rPr>
        <w:t>Pregerson</w:t>
      </w:r>
      <w:proofErr w:type="spellEnd"/>
      <w:r w:rsidRPr="00150665">
        <w:rPr>
          <w:b/>
        </w:rPr>
        <w:t xml:space="preserve">, 6 </w:t>
      </w:r>
      <w:r w:rsidRPr="00150665">
        <w:t>– US Judge for the Court of Appeals for the Ninth Circuit (Harry, ARMANDO NAVARRO-LOPEZ, Petitioner, v. ALBERTO R. GONZALES, Attorney General, Respondent.  No. 04-</w:t>
      </w:r>
      <w:proofErr w:type="gramStart"/>
      <w:r w:rsidRPr="00150665">
        <w:t>70345  UNITED</w:t>
      </w:r>
      <w:proofErr w:type="gramEnd"/>
      <w:r w:rsidRPr="00150665">
        <w:t xml:space="preserve"> STATES COURT OF APPEALS FOR THE NINTH CIRCUIT  503 F.3d 1063; 2007 U.S. A</w:t>
      </w:r>
      <w:r>
        <w:t xml:space="preserve">pp. LEXIS 22312, 11/19, lexis) </w:t>
      </w:r>
    </w:p>
    <w:p w14:paraId="0425DED9" w14:textId="77777777" w:rsidR="006C4E38" w:rsidRPr="0034008B" w:rsidRDefault="006C4E38" w:rsidP="006C4E38">
      <w:r w:rsidRPr="006C4E38">
        <w:t xml:space="preserve">Expanding these categories beyond recognition at the expense of </w:t>
      </w:r>
      <w:r w:rsidRPr="006C4E38">
        <w:rPr>
          <w:u w:val="single"/>
        </w:rPr>
        <w:t>depriving</w:t>
      </w:r>
      <w:r w:rsidRPr="006C4E38">
        <w:t xml:space="preserve"> common </w:t>
      </w:r>
      <w:r w:rsidRPr="006C4E38">
        <w:rPr>
          <w:u w:val="single"/>
        </w:rPr>
        <w:t>words</w:t>
      </w:r>
      <w:r w:rsidRPr="006C4E38">
        <w:t xml:space="preserve"> like "felony" and "violence" </w:t>
      </w:r>
      <w:r w:rsidRPr="006C4E38">
        <w:rPr>
          <w:u w:val="single"/>
        </w:rPr>
        <w:t xml:space="preserve">of their </w:t>
      </w:r>
      <w:r w:rsidRPr="006C4E38">
        <w:rPr>
          <w:rStyle w:val="hit"/>
          <w:u w:val="single"/>
        </w:rPr>
        <w:t>ordinary meaning</w:t>
      </w:r>
      <w:r w:rsidRPr="006C4E38">
        <w:rPr>
          <w:u w:val="single"/>
        </w:rPr>
        <w:t xml:space="preserve"> does a disservice to the law. In order for judges to apply laws and for citizens to obey them, words must have meanings that are consistent and </w:t>
      </w:r>
      <w:r w:rsidRPr="006C4E38">
        <w:rPr>
          <w:rStyle w:val="hit"/>
          <w:u w:val="single"/>
        </w:rPr>
        <w:t>predictable.</w:t>
      </w:r>
      <w:r w:rsidRPr="006C4E38">
        <w:rPr>
          <w:u w:val="single"/>
        </w:rPr>
        <w:t xml:space="preserve"> Precision in language is necessary not only for effective communication, but also for a well-functioning legal system</w:t>
      </w:r>
      <w:r w:rsidRPr="006C4E38">
        <w:t xml:space="preserve">. </w:t>
      </w:r>
      <w:r w:rsidRPr="006C4E38">
        <w:rPr>
          <w:u w:val="single"/>
        </w:rPr>
        <w:t>As guardians of the rule of law, we should be careful not to contribute to the deterioration of the English language, with the loss of respect for the law that inevitably results</w:t>
      </w:r>
      <w:r w:rsidRPr="006C4E38">
        <w:t>.</w:t>
      </w:r>
    </w:p>
    <w:p w14:paraId="3BE2DF82" w14:textId="77777777" w:rsidR="006C4E38" w:rsidRPr="0034008B" w:rsidRDefault="006C4E38" w:rsidP="006C4E38"/>
    <w:p w14:paraId="09A54C4E" w14:textId="77777777" w:rsidR="006C4E38" w:rsidRPr="00150665" w:rsidRDefault="006C4E38" w:rsidP="006C4E38">
      <w:pPr>
        <w:pStyle w:val="Heading4"/>
      </w:pPr>
      <w:r w:rsidRPr="00150665">
        <w:t>Looking to the ordinary meaning of words is vital to predictability</w:t>
      </w:r>
    </w:p>
    <w:p w14:paraId="632B4E63" w14:textId="2E7DD00B" w:rsidR="006C4E38" w:rsidRPr="0034008B" w:rsidRDefault="006C4E38" w:rsidP="006C4E38">
      <w:r w:rsidRPr="00150665">
        <w:rPr>
          <w:b/>
        </w:rPr>
        <w:t>Hill, 6</w:t>
      </w:r>
      <w:r w:rsidRPr="00150665">
        <w:t xml:space="preserve"> – Judge, Supreme Court of </w:t>
      </w:r>
      <w:proofErr w:type="gramStart"/>
      <w:r w:rsidRPr="00150665">
        <w:t>Wyoming  (</w:t>
      </w:r>
      <w:proofErr w:type="gramEnd"/>
      <w:r w:rsidRPr="00150665">
        <w:t xml:space="preserve">IN THE INTEREST OF ANO: SLB, Appellant (Petitioner), v. JEO, Appellee (Respondent).  No. C-05-13   SUPREME COURT OF </w:t>
      </w:r>
      <w:proofErr w:type="gramStart"/>
      <w:r w:rsidRPr="00150665">
        <w:t>WYOMING  2006</w:t>
      </w:r>
      <w:proofErr w:type="gramEnd"/>
      <w:r w:rsidRPr="00150665">
        <w:t xml:space="preserve"> WY 74; 136 P.3d 797; 20</w:t>
      </w:r>
      <w:r>
        <w:t xml:space="preserve">06 Wyo. LEXIS 80, 6/23, lexis) </w:t>
      </w:r>
    </w:p>
    <w:p w14:paraId="0F6B0C1A" w14:textId="77777777" w:rsidR="006C4E38" w:rsidRPr="0034008B" w:rsidRDefault="006C4E38" w:rsidP="006C4E38">
      <w:r w:rsidRPr="006C4E38">
        <w:rPr>
          <w:u w:val="single"/>
        </w:rPr>
        <w:t>We look first to the plain and ordinary meaning of the words to determine if the statute is ambiguous.</w:t>
      </w:r>
      <w:r w:rsidRPr="006C4E38">
        <w:t xml:space="preserve"> </w:t>
      </w:r>
      <w:r w:rsidRPr="006C4E38">
        <w:rPr>
          <w:u w:val="single"/>
        </w:rPr>
        <w:t xml:space="preserve">A statute is clear and unambiguous if its wording is such that reasonable persons are able to agree on its meaning with consistency and predictability. </w:t>
      </w:r>
      <w:r w:rsidRPr="006C4E38">
        <w:t>Conversely, a statute is ambiguous if it is found to be vague or uncertain and subject to varying interpre</w:t>
      </w:r>
      <w:r w:rsidRPr="0034008B">
        <w:t>tations. Ultimately, whether a statute is ambiguous is a matter of law to be determined by the court.</w:t>
      </w:r>
    </w:p>
    <w:p w14:paraId="18BBF6A6" w14:textId="77777777" w:rsidR="006C4E38" w:rsidRPr="0034008B" w:rsidRDefault="006C4E38" w:rsidP="006C4E38"/>
    <w:p w14:paraId="7DF1F06E" w14:textId="77777777" w:rsidR="006C4E38" w:rsidRPr="00150665" w:rsidRDefault="006C4E38" w:rsidP="006C4E38">
      <w:pPr>
        <w:pStyle w:val="Heading4"/>
      </w:pPr>
      <w:r w:rsidRPr="00150665">
        <w:t>Ordinary meaning is the most predictable way to interpret the resolution</w:t>
      </w:r>
    </w:p>
    <w:p w14:paraId="45A199A8" w14:textId="77777777" w:rsidR="006C4E38" w:rsidRPr="00150665" w:rsidRDefault="006C4E38" w:rsidP="006C4E38">
      <w:proofErr w:type="spellStart"/>
      <w:r w:rsidRPr="00150665">
        <w:rPr>
          <w:b/>
        </w:rPr>
        <w:t>Kanne</w:t>
      </w:r>
      <w:proofErr w:type="spellEnd"/>
      <w:r w:rsidRPr="00150665">
        <w:rPr>
          <w:b/>
        </w:rPr>
        <w:t>, 9</w:t>
      </w:r>
      <w:r w:rsidRPr="00150665">
        <w:t xml:space="preserve"> – US Circuit Court Judge (CHARLES C. MIDDLETON, SR., Plaintiff-Appellant, v. CITY OF CHICAGO, Defendant-Appellee.  No. 08-</w:t>
      </w:r>
      <w:proofErr w:type="gramStart"/>
      <w:r w:rsidRPr="00150665">
        <w:t>2806  UNITED</w:t>
      </w:r>
      <w:proofErr w:type="gramEnd"/>
      <w:r w:rsidRPr="00150665">
        <w:t xml:space="preserve"> STATES COURT OF APPEALS FOR THE SEVENTH CIRCUIT  578 F.3d 655; 2009 U.S. App. LEXIS 18979; 186 L.R.R.M. 3465; 158 Lab. </w:t>
      </w:r>
      <w:proofErr w:type="spellStart"/>
      <w:r w:rsidRPr="00150665">
        <w:t>Cas</w:t>
      </w:r>
      <w:proofErr w:type="spellEnd"/>
      <w:r w:rsidRPr="00150665">
        <w:t>. (CCH) P10</w:t>
      </w:r>
      <w:proofErr w:type="gramStart"/>
      <w:r w:rsidRPr="00150665">
        <w:t>,061</w:t>
      </w:r>
      <w:proofErr w:type="gramEnd"/>
      <w:r w:rsidRPr="00150665">
        <w:t xml:space="preserve">; 92 </w:t>
      </w:r>
      <w:proofErr w:type="spellStart"/>
      <w:r w:rsidRPr="00150665">
        <w:t>Empl</w:t>
      </w:r>
      <w:proofErr w:type="spellEnd"/>
      <w:r w:rsidRPr="00150665">
        <w:t xml:space="preserve">. </w:t>
      </w:r>
      <w:proofErr w:type="spellStart"/>
      <w:r w:rsidRPr="00150665">
        <w:t>Prac</w:t>
      </w:r>
      <w:proofErr w:type="spellEnd"/>
      <w:r w:rsidRPr="00150665">
        <w:t>. Dec. (CCH) P43</w:t>
      </w:r>
      <w:proofErr w:type="gramStart"/>
      <w:r w:rsidRPr="00150665">
        <w:t>,662</w:t>
      </w:r>
      <w:proofErr w:type="gramEnd"/>
      <w:r w:rsidRPr="00150665">
        <w:t xml:space="preserve"> </w:t>
      </w:r>
    </w:p>
    <w:p w14:paraId="3D4590DB" w14:textId="57346AD8" w:rsidR="006C4E38" w:rsidRPr="0034008B" w:rsidRDefault="006C4E38" w:rsidP="006C4E38">
      <w:proofErr w:type="gramStart"/>
      <w:r>
        <w:t>lexis</w:t>
      </w:r>
      <w:proofErr w:type="gramEnd"/>
      <w:r>
        <w:t>)</w:t>
      </w:r>
    </w:p>
    <w:p w14:paraId="30D30657" w14:textId="77777777" w:rsidR="006C4E38" w:rsidRPr="006C4E38" w:rsidRDefault="006C4E38" w:rsidP="006C4E38">
      <w:r w:rsidRPr="006C4E38">
        <w:t xml:space="preserve">At first blush, the answer to our question appears fairly straightforward. After all, </w:t>
      </w:r>
      <w:bookmarkStart w:id="53" w:name="clsccl6"/>
      <w:bookmarkEnd w:id="53"/>
      <w:r w:rsidRPr="006C4E38">
        <w:rPr>
          <w:rStyle w:val="verdana"/>
          <w:u w:val="single"/>
        </w:rPr>
        <w:t xml:space="preserve">when </w:t>
      </w:r>
      <w:r w:rsidRPr="006C4E38">
        <w:rPr>
          <w:rStyle w:val="hit"/>
          <w:u w:val="single"/>
        </w:rPr>
        <w:t>interpreting</w:t>
      </w:r>
      <w:r w:rsidRPr="006C4E38">
        <w:rPr>
          <w:rStyle w:val="verdana"/>
          <w:u w:val="single"/>
        </w:rPr>
        <w:t xml:space="preserve"> </w:t>
      </w:r>
      <w:r w:rsidRPr="006C4E38">
        <w:rPr>
          <w:rStyle w:val="hit"/>
          <w:u w:val="single"/>
        </w:rPr>
        <w:t>a statute,</w:t>
      </w:r>
      <w:r w:rsidRPr="006C4E38">
        <w:rPr>
          <w:rStyle w:val="verdana"/>
          <w:u w:val="single"/>
        </w:rPr>
        <w:t xml:space="preserve"> we must begin with its text and assume "that the </w:t>
      </w:r>
      <w:r w:rsidRPr="006C4E38">
        <w:rPr>
          <w:rStyle w:val="hit"/>
          <w:u w:val="single"/>
        </w:rPr>
        <w:t>ordinary meaning</w:t>
      </w:r>
      <w:r w:rsidRPr="006C4E38">
        <w:rPr>
          <w:rStyle w:val="verdana"/>
          <w:u w:val="single"/>
        </w:rPr>
        <w:t xml:space="preserve"> of that language accurately expresses the legislative purpose</w:t>
      </w:r>
      <w:r w:rsidRPr="006C4E38">
        <w:t xml:space="preserve">." </w:t>
      </w:r>
      <w:bookmarkStart w:id="54" w:name="PAGE_5_1292"/>
      <w:bookmarkEnd w:id="54"/>
      <w:r w:rsidRPr="006C4E38">
        <w:t> [**5] </w:t>
      </w:r>
      <w:r w:rsidRPr="006C4E38">
        <w:rPr>
          <w:rStyle w:val="italic"/>
          <w:sz w:val="14"/>
        </w:rPr>
        <w:t xml:space="preserve">Engine Mfrs. </w:t>
      </w:r>
      <w:proofErr w:type="spellStart"/>
      <w:r w:rsidRPr="006C4E38">
        <w:rPr>
          <w:rStyle w:val="italic"/>
          <w:sz w:val="14"/>
        </w:rPr>
        <w:t>Ass'n</w:t>
      </w:r>
      <w:proofErr w:type="spellEnd"/>
      <w:r w:rsidRPr="006C4E38">
        <w:rPr>
          <w:rStyle w:val="italic"/>
          <w:sz w:val="14"/>
        </w:rPr>
        <w:t xml:space="preserve"> v. S. Coast Air Quality Mgmt. Dist</w:t>
      </w:r>
      <w:r w:rsidRPr="006C4E38">
        <w:t xml:space="preserve">., 541 U.S. 246, 252, 124 S. Ct. 1756, 158 L. Ed. 2d 529 (2004) (quotations omitted). </w:t>
      </w:r>
      <w:r w:rsidRPr="006C4E38">
        <w:rPr>
          <w:rStyle w:val="verdana"/>
          <w:u w:val="single"/>
        </w:rPr>
        <w:t>Unless Congress expressed a clear intention to the contrary, a statute's language is conclusive</w:t>
      </w:r>
      <w:r w:rsidRPr="006C4E38">
        <w:t xml:space="preserve">. </w:t>
      </w:r>
      <w:proofErr w:type="spellStart"/>
      <w:r w:rsidRPr="006C4E38">
        <w:rPr>
          <w:rStyle w:val="italic"/>
          <w:sz w:val="14"/>
        </w:rPr>
        <w:t>Lamie</w:t>
      </w:r>
      <w:proofErr w:type="spellEnd"/>
      <w:r w:rsidRPr="006C4E38">
        <w:rPr>
          <w:rStyle w:val="italic"/>
          <w:sz w:val="14"/>
        </w:rPr>
        <w:t xml:space="preserve"> v. U.S. Tr</w:t>
      </w:r>
      <w:r w:rsidRPr="006C4E38">
        <w:t xml:space="preserve">., 540 U.S. 526, 534, 124 S. Ct. 1023, 157 L. Ed. 2d 1024 (2004) ("It is well established that 'when the statute's language is plain, the sole function of the courts--at least where the disposition required by the text is not absurd--is to enforce it according to its </w:t>
      </w:r>
      <w:r w:rsidRPr="006C4E38">
        <w:lastRenderedPageBreak/>
        <w:t xml:space="preserve">terms.'" (quoting </w:t>
      </w:r>
      <w:r w:rsidRPr="006C4E38">
        <w:rPr>
          <w:rStyle w:val="italic"/>
          <w:sz w:val="14"/>
        </w:rPr>
        <w:t>Hartford Underwriters Ins. Co. v. Union Planters Bank, N.A</w:t>
      </w:r>
      <w:r w:rsidRPr="006C4E38">
        <w:t>., 530 U.S. 1, 6, 120 S. Ct. 1942, 147 L. Ed. 2d 1 (2000))). Simply applying the language of § 1658(a) to USERRA indicates that the latter was subject to the former: this is a civil action; USERRA is an act of Congress; it was enacted well after § 1658(a); and it did not "otherwise provide" for a different limitations period.</w:t>
      </w:r>
    </w:p>
    <w:p w14:paraId="2AA6F6D9" w14:textId="77777777" w:rsidR="006C4E38" w:rsidRPr="00150665" w:rsidRDefault="006C4E38" w:rsidP="006C4E38">
      <w:pPr>
        <w:rPr>
          <w:b/>
        </w:rPr>
      </w:pPr>
    </w:p>
    <w:p w14:paraId="6258A1FF" w14:textId="77777777" w:rsidR="006C4E38" w:rsidRDefault="006C4E38" w:rsidP="006C4E38"/>
    <w:p w14:paraId="7D4B9231" w14:textId="77777777" w:rsidR="006C4E38" w:rsidRPr="00C65699" w:rsidRDefault="006C4E38" w:rsidP="006C4E38"/>
    <w:p w14:paraId="652D1F7D" w14:textId="77777777" w:rsidR="006C4E38" w:rsidRPr="006C4E38" w:rsidRDefault="006C4E38" w:rsidP="006C4E38"/>
    <w:p w14:paraId="21421D56" w14:textId="77777777" w:rsidR="008D29CA" w:rsidRDefault="008D29CA" w:rsidP="008D29CA"/>
    <w:p w14:paraId="006C371A" w14:textId="77777777" w:rsidR="008D29CA" w:rsidRDefault="008D29CA" w:rsidP="008D29CA"/>
    <w:p w14:paraId="528A7F2A" w14:textId="77777777" w:rsidR="008D29CA" w:rsidRPr="00395117" w:rsidRDefault="008D29CA" w:rsidP="008D29CA"/>
    <w:p w14:paraId="263D5A3C" w14:textId="77777777" w:rsidR="008D29CA" w:rsidRDefault="008D29CA" w:rsidP="008D29CA"/>
    <w:p w14:paraId="1ABB64EC" w14:textId="77777777" w:rsidR="008D29CA" w:rsidRDefault="008D29CA" w:rsidP="008D29CA"/>
    <w:p w14:paraId="1F640EAA" w14:textId="77777777" w:rsidR="00371A02" w:rsidRPr="00BE56C9" w:rsidRDefault="00371A02" w:rsidP="00371A02">
      <w:pPr>
        <w:pStyle w:val="Heading3"/>
        <w:rPr>
          <w:rFonts w:eastAsia="Times New Roman"/>
        </w:rPr>
      </w:pPr>
      <w:r>
        <w:rPr>
          <w:rFonts w:eastAsia="Times New Roman"/>
        </w:rPr>
        <w:lastRenderedPageBreak/>
        <w:t>E</w:t>
      </w:r>
      <w:r w:rsidRPr="00BE56C9">
        <w:rPr>
          <w:rFonts w:eastAsia="Times New Roman"/>
        </w:rPr>
        <w:t>tymology bad</w:t>
      </w:r>
    </w:p>
    <w:p w14:paraId="5C935DDE" w14:textId="77777777" w:rsidR="00371A02" w:rsidRPr="00BE56C9" w:rsidRDefault="00371A02" w:rsidP="00371A02">
      <w:pPr>
        <w:pStyle w:val="Heading4"/>
        <w:rPr>
          <w:rFonts w:eastAsia="Calibri"/>
        </w:rPr>
      </w:pPr>
      <w:r w:rsidRPr="00BE56C9">
        <w:rPr>
          <w:rFonts w:eastAsia="Calibri"/>
        </w:rPr>
        <w:t>Using modern and common English is critical to maintaining legislative clarity</w:t>
      </w:r>
    </w:p>
    <w:p w14:paraId="1C85087F" w14:textId="77777777" w:rsidR="00371A02" w:rsidRPr="00BE56C9" w:rsidRDefault="00371A02" w:rsidP="00371A02">
      <w:pPr>
        <w:rPr>
          <w:rFonts w:eastAsia="Calibri" w:cs="Times New Roman"/>
        </w:rPr>
      </w:pPr>
      <w:proofErr w:type="spellStart"/>
      <w:r w:rsidRPr="00BE56C9">
        <w:rPr>
          <w:rFonts w:eastAsia="Calibri" w:cs="Times New Roman"/>
          <w:b/>
        </w:rPr>
        <w:t>Turatsinze</w:t>
      </w:r>
      <w:proofErr w:type="spellEnd"/>
      <w:r w:rsidRPr="00BE56C9">
        <w:rPr>
          <w:rFonts w:eastAsia="Calibri" w:cs="Times New Roman"/>
          <w:b/>
        </w:rPr>
        <w:t xml:space="preserve">, Graduated in Legislative Drafting (LLM) from the University of London Institute of Advanced Legal Studies, 2012 </w:t>
      </w:r>
      <w:r w:rsidRPr="00BE56C9">
        <w:rPr>
          <w:rFonts w:eastAsia="Calibri" w:cs="Times New Roman"/>
        </w:rPr>
        <w:t xml:space="preserve">(Elias, “THE PURSUIT OF CLARITY, PRECISION AND UNAMBIGUITY IN DRAFTING RETROSPECTIVE LEGISLATION”, Published by the Institute of Advanced Legal Studies in London, </w:t>
      </w:r>
      <w:hyperlink r:id="rId44" w:history="1">
        <w:r w:rsidRPr="00BE56C9">
          <w:rPr>
            <w:rFonts w:eastAsia="Calibri" w:cs="Times New Roman"/>
          </w:rPr>
          <w:t>http://sas-space.sas.ac.uk/4711/1/Elias_Turatsinze_LLM_ALS_Dissertation.pdf</w:t>
        </w:r>
      </w:hyperlink>
      <w:r w:rsidRPr="00BE56C9">
        <w:rPr>
          <w:rFonts w:eastAsia="Calibri" w:cs="Times New Roman"/>
        </w:rPr>
        <w:t>, p. 8)//</w:t>
      </w:r>
      <w:proofErr w:type="spellStart"/>
      <w:r w:rsidRPr="00BE56C9">
        <w:rPr>
          <w:rFonts w:eastAsia="Calibri" w:cs="Times New Roman"/>
        </w:rPr>
        <w:t>roetlin</w:t>
      </w:r>
      <w:proofErr w:type="spellEnd"/>
    </w:p>
    <w:p w14:paraId="36A3AF14" w14:textId="77777777" w:rsidR="00371A02" w:rsidRPr="00997027" w:rsidRDefault="00371A02" w:rsidP="00371A02">
      <w:r w:rsidRPr="003A6339">
        <w:rPr>
          <w:rStyle w:val="StyleUnderline"/>
        </w:rPr>
        <w:t>By definition, clarity refers to the state or quality of being easily perceived and understood</w:t>
      </w:r>
      <w:r w:rsidRPr="00997027">
        <w:t xml:space="preserve">.24 Clarity is also defined as clearness or lucidity as to perception or understanding; freedom from indistinctness or ambiguity.25 For Henry </w:t>
      </w:r>
      <w:proofErr w:type="spellStart"/>
      <w:r w:rsidRPr="00997027">
        <w:t>Thring</w:t>
      </w:r>
      <w:proofErr w:type="spellEnd"/>
      <w:r w:rsidRPr="00997027">
        <w:t xml:space="preserve">, </w:t>
      </w:r>
      <w:r w:rsidRPr="003A6339">
        <w:rPr>
          <w:rStyle w:val="StyleUnderline"/>
        </w:rPr>
        <w:t>clarity or clearness depends on the proper selection of words</w:t>
      </w:r>
      <w:r w:rsidRPr="00997027">
        <w:t xml:space="preserve">, on their arrangement and on the construction of sentences.26 </w:t>
      </w:r>
      <w:r w:rsidRPr="0034008B">
        <w:rPr>
          <w:rStyle w:val="StyleUnderline"/>
        </w:rPr>
        <w:t>In legal writing</w:t>
      </w:r>
      <w:r w:rsidRPr="003A6339">
        <w:rPr>
          <w:rStyle w:val="StyleUnderline"/>
        </w:rPr>
        <w:t xml:space="preserve">, clarity requires use of plain language. Plain language </w:t>
      </w:r>
      <w:r w:rsidRPr="0034008B">
        <w:rPr>
          <w:rStyle w:val="StyleUnderline"/>
        </w:rPr>
        <w:t>enhances understanding and transparency of legislation</w:t>
      </w:r>
      <w:r w:rsidRPr="003A6339">
        <w:rPr>
          <w:rStyle w:val="StyleUnderline"/>
        </w:rPr>
        <w:t>.</w:t>
      </w:r>
      <w:r w:rsidRPr="00997027">
        <w:t>27 Peter Butt and Richard Castle recommend that “</w:t>
      </w:r>
      <w:r w:rsidRPr="003A6339">
        <w:rPr>
          <w:rStyle w:val="StyleUnderline"/>
        </w:rPr>
        <w:t xml:space="preserve">legal documents should be written in </w:t>
      </w:r>
      <w:r w:rsidRPr="0034008B">
        <w:rPr>
          <w:rStyle w:val="StyleUnderline"/>
        </w:rPr>
        <w:t>modern, standard English</w:t>
      </w:r>
      <w:r w:rsidRPr="003A6339">
        <w:rPr>
          <w:rStyle w:val="StyleUnderline"/>
        </w:rPr>
        <w:t xml:space="preserve"> as currently used and understood.</w:t>
      </w:r>
      <w:r w:rsidRPr="00997027">
        <w:t xml:space="preserve">”28 In legislative drafting, clarity makes legislation easier for the reader to understand what is being said.29 </w:t>
      </w:r>
    </w:p>
    <w:p w14:paraId="40805BEC" w14:textId="77777777" w:rsidR="00371A02" w:rsidRPr="00BE56C9" w:rsidRDefault="00371A02" w:rsidP="00371A02">
      <w:pPr>
        <w:rPr>
          <w:rFonts w:eastAsia="Calibri" w:cs="Times New Roman"/>
          <w:b/>
        </w:rPr>
      </w:pPr>
    </w:p>
    <w:p w14:paraId="1753356B" w14:textId="77777777" w:rsidR="00371A02" w:rsidRPr="00BE56C9" w:rsidRDefault="00371A02" w:rsidP="00371A02">
      <w:pPr>
        <w:rPr>
          <w:rFonts w:eastAsia="Calibri" w:cs="Times New Roman"/>
          <w:b/>
        </w:rPr>
      </w:pPr>
    </w:p>
    <w:p w14:paraId="5A8FA4E0" w14:textId="722FC5D8" w:rsidR="00077B77" w:rsidRDefault="004B785A" w:rsidP="004B785A">
      <w:pPr>
        <w:pStyle w:val="Heading3"/>
      </w:pPr>
      <w:r>
        <w:lastRenderedPageBreak/>
        <w:t>Limits Good</w:t>
      </w:r>
      <w:r w:rsidR="0034008B">
        <w:t xml:space="preserve"> - Education</w:t>
      </w:r>
      <w:r>
        <w:t xml:space="preserve"> </w:t>
      </w:r>
    </w:p>
    <w:p w14:paraId="53B50223" w14:textId="77777777" w:rsidR="004B785A" w:rsidRPr="004B785A" w:rsidRDefault="004B785A" w:rsidP="004B785A">
      <w:pPr>
        <w:pStyle w:val="Heading4"/>
      </w:pPr>
      <w:r w:rsidRPr="004B785A">
        <w:t>Depth over breadth - Mastery of one subject is worth more than shallow understanding of many</w:t>
      </w:r>
    </w:p>
    <w:p w14:paraId="621FCD9B" w14:textId="77777777" w:rsidR="004B785A" w:rsidRPr="004B785A" w:rsidRDefault="004B785A" w:rsidP="004B785A">
      <w:pPr>
        <w:spacing w:after="200" w:line="276" w:lineRule="auto"/>
        <w:rPr>
          <w:rFonts w:eastAsia="SimSun" w:cs="Arial"/>
          <w:lang w:eastAsia="zh-CN"/>
        </w:rPr>
      </w:pPr>
      <w:r w:rsidRPr="004B785A">
        <w:rPr>
          <w:rFonts w:eastAsia="SimSun" w:cs="Arial"/>
          <w:b/>
          <w:bCs/>
          <w:lang w:eastAsia="zh-CN"/>
        </w:rPr>
        <w:t xml:space="preserve">Schwartz et al 09 </w:t>
      </w:r>
      <w:r w:rsidRPr="004B785A">
        <w:rPr>
          <w:rFonts w:eastAsia="Calibri" w:cs="Calibri"/>
          <w:lang w:eastAsia="zh-CN"/>
        </w:rPr>
        <w:t xml:space="preserve">(MARC S. SCHWARTZ University of Texas, PHILIP M. SADLER, GERHARD SONNERT Science Education Department, Harvard-Smithsonian Center for Astrophysics, Cambridge, ROBERT H. TAI Curriculum, Instruction, and Special Education Department, Curry School of Education, University of Virginia, Charlottesville, VA. "Depth Versus Breadth: How Content Coverage in High School Science Courses Relates to Later Success in College Science Coursework" - 9/1/09. Wiley </w:t>
      </w:r>
      <w:proofErr w:type="spellStart"/>
      <w:r w:rsidRPr="004B785A">
        <w:rPr>
          <w:rFonts w:eastAsia="Calibri" w:cs="Calibri"/>
          <w:lang w:eastAsia="zh-CN"/>
        </w:rPr>
        <w:t>InterScience</w:t>
      </w:r>
      <w:proofErr w:type="spellEnd"/>
      <w:r w:rsidRPr="004B785A">
        <w:rPr>
          <w:rFonts w:eastAsia="Calibri" w:cs="Calibri"/>
          <w:lang w:eastAsia="zh-CN"/>
        </w:rPr>
        <w:t>. Accessed 6/27/15. http://currtechintegrations.com/pdf/depth%20in%20science%20education.pdf)</w:t>
      </w:r>
    </w:p>
    <w:p w14:paraId="791FABCA" w14:textId="77777777" w:rsidR="004B785A" w:rsidRPr="00997027" w:rsidRDefault="004B785A" w:rsidP="004B785A">
      <w:pPr>
        <w:spacing w:after="200" w:line="276" w:lineRule="auto"/>
      </w:pPr>
      <w:r w:rsidRPr="00997027">
        <w:t xml:space="preserve">However, the explosion of scientific knowledge during the 20th century forced the consideration of the alternative view. </w:t>
      </w:r>
      <w:r w:rsidRPr="004B785A">
        <w:rPr>
          <w:rStyle w:val="StyleUnderline"/>
        </w:rPr>
        <w:t>Advocates argued the importance of studying fewer topics in greater depth</w:t>
      </w:r>
      <w:r w:rsidRPr="00997027">
        <w:t xml:space="preserve"> (</w:t>
      </w:r>
      <w:proofErr w:type="spellStart"/>
      <w:r w:rsidRPr="00997027">
        <w:t>Beittel</w:t>
      </w:r>
      <w:proofErr w:type="spellEnd"/>
      <w:r w:rsidRPr="00997027">
        <w:t xml:space="preserve"> et al., 1961; Hirsch, 2001; </w:t>
      </w:r>
      <w:proofErr w:type="spellStart"/>
      <w:r w:rsidRPr="00997027">
        <w:t>Newmann</w:t>
      </w:r>
      <w:proofErr w:type="spellEnd"/>
      <w:r w:rsidRPr="00997027">
        <w:t xml:space="preserve">, 1988; Perkins, 1992; Schmidt, </w:t>
      </w:r>
      <w:proofErr w:type="spellStart"/>
      <w:r w:rsidRPr="00997027">
        <w:t>Hsing</w:t>
      </w:r>
      <w:proofErr w:type="spellEnd"/>
      <w:r w:rsidRPr="00997027">
        <w:t xml:space="preserve">, &amp; McKnight, 2005; Sizer, 1984; Westbury, 1973). </w:t>
      </w:r>
      <w:r w:rsidRPr="004B785A">
        <w:rPr>
          <w:rStyle w:val="StyleUnderline"/>
        </w:rPr>
        <w:t xml:space="preserve">Educators subscribing to this school of thought maintain that students should develop depth of understanding, rather than aim for maximum coverage, claiming that mastery of a few topics trumps the failure to master any. This view was bolstered during the last decade of the 20th century by the American Association for the Advancement of Sciences (AAAS) in their publication Science for All Americans (1989), which was later reinforced in their Benchmarks for Science Literacy (1993) and two influential books from the National Research Council (NRC), How People Learn (1999) and its more recent publication Taking Science to School (2007). Following this initiative, states like California, among others, explicitly affirmed this position in their framework for public education: “Content should . . . value depth over breadth of coverage” </w:t>
      </w:r>
      <w:r w:rsidRPr="00997027">
        <w:t xml:space="preserve">(Butts &amp; </w:t>
      </w:r>
      <w:proofErr w:type="spellStart"/>
      <w:r w:rsidRPr="00997027">
        <w:t>Precott</w:t>
      </w:r>
      <w:proofErr w:type="spellEnd"/>
      <w:r w:rsidRPr="00997027">
        <w:t xml:space="preserve">, 1990). Later in this important decade of educational reform in science, the NRC authored the National Science Education Standards (1997) in which depth of study is an embedded theme whose importance is still evident, although less explicit, in their most recent publication, Rising Above the Gathering Storm: Energizing and Employing America for a Brighter Economic Future (Committee on Science, Engineering, and Public Policy, 2007). Yet these documents do little to resolve the problem of “science teachers struggling with the tension of pursuing science topics in depth, as required by the standards, versus the pressure to ‘get through’ the breadth of the provided curriculum material” (Van </w:t>
      </w:r>
      <w:proofErr w:type="spellStart"/>
      <w:r w:rsidRPr="00997027">
        <w:t>Driel</w:t>
      </w:r>
      <w:proofErr w:type="spellEnd"/>
      <w:r w:rsidRPr="00997027">
        <w:t xml:space="preserve">, </w:t>
      </w:r>
      <w:proofErr w:type="spellStart"/>
      <w:r w:rsidRPr="00997027">
        <w:t>Beijaard</w:t>
      </w:r>
      <w:proofErr w:type="spellEnd"/>
      <w:r w:rsidRPr="00997027">
        <w:t xml:space="preserve">, &amp; </w:t>
      </w:r>
      <w:proofErr w:type="spellStart"/>
      <w:r w:rsidRPr="00997027">
        <w:t>Verloop</w:t>
      </w:r>
      <w:proofErr w:type="spellEnd"/>
      <w:r w:rsidRPr="00997027">
        <w:t>, 2001, p. 147).</w:t>
      </w:r>
    </w:p>
    <w:p w14:paraId="17462EA0" w14:textId="3654A130" w:rsidR="00E71797" w:rsidRPr="00C0528A" w:rsidRDefault="00E71797" w:rsidP="00E71797"/>
    <w:p w14:paraId="7A776DA3" w14:textId="77777777" w:rsidR="00E71797" w:rsidRPr="00C0528A" w:rsidRDefault="00E71797" w:rsidP="00E71797">
      <w:pPr>
        <w:pStyle w:val="Heading4"/>
        <w:rPr>
          <w:rFonts w:eastAsia="Calibri"/>
        </w:rPr>
      </w:pPr>
      <w:r w:rsidRPr="00C0528A">
        <w:rPr>
          <w:rFonts w:eastAsia="Calibri"/>
        </w:rPr>
        <w:t xml:space="preserve">Yes it is important to be educated in various fields --- but education that is superficial is next to worthless </w:t>
      </w:r>
    </w:p>
    <w:p w14:paraId="52B60B49" w14:textId="77777777" w:rsidR="00E71797" w:rsidRPr="00C0528A" w:rsidRDefault="00E71797" w:rsidP="00E71797">
      <w:pPr>
        <w:rPr>
          <w:rFonts w:eastAsia="Calibri" w:cs="Times New Roman"/>
        </w:rPr>
      </w:pPr>
      <w:r w:rsidRPr="00C0528A">
        <w:rPr>
          <w:rFonts w:eastAsia="Calibri" w:cs="Times New Roman"/>
          <w:b/>
        </w:rPr>
        <w:t>Coper, Dean and Robert Garran Professor of Law at the Australian National University</w:t>
      </w:r>
      <w:r w:rsidRPr="00C0528A">
        <w:rPr>
          <w:rFonts w:eastAsia="Calibri" w:cs="Times New Roman"/>
        </w:rPr>
        <w:t xml:space="preserve">, Winter </w:t>
      </w:r>
      <w:r w:rsidRPr="00C0528A">
        <w:rPr>
          <w:rFonts w:eastAsia="Calibri" w:cs="Times New Roman"/>
          <w:b/>
        </w:rPr>
        <w:t>2008</w:t>
      </w:r>
      <w:r w:rsidRPr="00C0528A">
        <w:rPr>
          <w:rFonts w:eastAsia="Calibri" w:cs="Times New Roman"/>
        </w:rPr>
        <w:t xml:space="preserve"> (Michael, “LEGAL KNOWLEDGE, THE RESPONSIBILITY OF LAWYERS, AND THE TASK OF LAW SCHOOLS”, Published in University of Toledo Law Review, http://www.utoledo.edu/law/studentlife/lawreview/pdf/v39n2/Coper%20II%20Final.pdf, p. 255)//</w:t>
      </w:r>
      <w:proofErr w:type="spellStart"/>
      <w:r w:rsidRPr="00C0528A">
        <w:rPr>
          <w:rFonts w:eastAsia="Calibri" w:cs="Times New Roman"/>
        </w:rPr>
        <w:t>roetlin</w:t>
      </w:r>
      <w:proofErr w:type="spellEnd"/>
    </w:p>
    <w:p w14:paraId="2CDBE023" w14:textId="77777777" w:rsidR="00E71797" w:rsidRPr="00997027" w:rsidRDefault="00E71797" w:rsidP="00E71797">
      <w:r w:rsidRPr="00997027">
        <w:t xml:space="preserve">First is </w:t>
      </w:r>
      <w:r w:rsidRPr="003A6339">
        <w:rPr>
          <w:rStyle w:val="StyleUnderline"/>
        </w:rPr>
        <w:t>the knowledge base, the attribute which has</w:t>
      </w:r>
      <w:r w:rsidRPr="00997027">
        <w:t xml:space="preserve"> perhaps </w:t>
      </w:r>
      <w:r w:rsidRPr="003A6339">
        <w:rPr>
          <w:rStyle w:val="StyleUnderline"/>
        </w:rPr>
        <w:t>dominated</w:t>
      </w:r>
      <w:r w:rsidRPr="00997027">
        <w:t xml:space="preserve"> Australian legal </w:t>
      </w:r>
      <w:r w:rsidRPr="003A6339">
        <w:rPr>
          <w:rStyle w:val="StyleUnderline"/>
        </w:rPr>
        <w:t>education</w:t>
      </w:r>
      <w:r w:rsidRPr="00997027">
        <w:t xml:space="preserve">. Certainly, it </w:t>
      </w:r>
      <w:r w:rsidRPr="003A6339">
        <w:rPr>
          <w:rStyle w:val="StyleUnderline"/>
        </w:rPr>
        <w:t>has dominated</w:t>
      </w:r>
      <w:r w:rsidRPr="00997027">
        <w:t xml:space="preserve"> the accreditation requirements for Australian law schools, and I have observed over my career </w:t>
      </w:r>
      <w:r w:rsidRPr="003A6339">
        <w:rPr>
          <w:rStyle w:val="StyleUnderline"/>
        </w:rPr>
        <w:t xml:space="preserve">many colleagues </w:t>
      </w:r>
      <w:r w:rsidRPr="00997027">
        <w:t xml:space="preserve">who have </w:t>
      </w:r>
      <w:r w:rsidRPr="003A6339">
        <w:rPr>
          <w:rStyle w:val="StyleUnderline"/>
        </w:rPr>
        <w:t xml:space="preserve">felt a compulsion, whether driven by external </w:t>
      </w:r>
      <w:r w:rsidRPr="003A6339">
        <w:rPr>
          <w:rStyle w:val="StyleUnderline"/>
        </w:rPr>
        <w:lastRenderedPageBreak/>
        <w:t xml:space="preserve">demands or internal impulses, to "cover" certain material </w:t>
      </w:r>
      <w:r w:rsidRPr="0034008B">
        <w:rPr>
          <w:rStyle w:val="StyleUnderline"/>
        </w:rPr>
        <w:t>at the expense of mature reflection</w:t>
      </w:r>
      <w:r w:rsidRPr="00997027">
        <w:t xml:space="preserve">. </w:t>
      </w:r>
      <w:r w:rsidRPr="003A6339">
        <w:rPr>
          <w:rStyle w:val="StyleUnderline"/>
        </w:rPr>
        <w:t xml:space="preserve">This is in part the old chestnut of breadth vs. depth, but it runs the risk of being </w:t>
      </w:r>
      <w:r w:rsidRPr="0034008B">
        <w:rPr>
          <w:rStyle w:val="StyleUnderline"/>
        </w:rPr>
        <w:t>a parody of the kind of knowledge one needs</w:t>
      </w:r>
      <w:r w:rsidRPr="003A6339">
        <w:rPr>
          <w:rStyle w:val="StyleUnderline"/>
        </w:rPr>
        <w:t xml:space="preserve"> </w:t>
      </w:r>
      <w:r w:rsidRPr="00997027">
        <w:t xml:space="preserve">to be an effective lawyer. A </w:t>
      </w:r>
      <w:r w:rsidRPr="003A6339">
        <w:rPr>
          <w:rStyle w:val="StyleUnderline"/>
        </w:rPr>
        <w:t>knowledge base is important</w:t>
      </w:r>
      <w:r w:rsidRPr="00997027">
        <w:t xml:space="preserve"> - without it, even the greatest virtuosity in the exercise of legal skills and legal techniques will be an empty shell - </w:t>
      </w:r>
      <w:r w:rsidRPr="003A6339">
        <w:rPr>
          <w:rStyle w:val="StyleUnderline"/>
        </w:rPr>
        <w:t>but I mean knowledge that engages the antinomy between law in the abstract and law in context, knowledge that has been constructed, deconstructed, and, most importantly, reconstructed. This is not one-dimensional knowledge, not some superficial statement of propositions</w:t>
      </w:r>
      <w:r w:rsidRPr="00997027">
        <w:t xml:space="preserve"> of law as immutable, coherent, and internally consistent; but is rather knowledge that incorporates an understanding of the processes of legal change and the impact of social change. It is knowledge that combines craft and insight.</w:t>
      </w:r>
    </w:p>
    <w:p w14:paraId="0A3278C8" w14:textId="210EF544" w:rsidR="00E71797" w:rsidRPr="00C0528A" w:rsidRDefault="00E71797" w:rsidP="0034008B"/>
    <w:p w14:paraId="4D5050DF" w14:textId="77777777" w:rsidR="00E71797" w:rsidRPr="00C0528A" w:rsidRDefault="00E71797" w:rsidP="00E71797">
      <w:pPr>
        <w:pStyle w:val="Heading4"/>
        <w:rPr>
          <w:rFonts w:eastAsia="Calibri"/>
        </w:rPr>
      </w:pPr>
      <w:r w:rsidRPr="00C0528A">
        <w:rPr>
          <w:rFonts w:eastAsia="Calibri"/>
        </w:rPr>
        <w:t>An unlimited topic internal link turns problem-solving and analysis skills</w:t>
      </w:r>
    </w:p>
    <w:p w14:paraId="1D3B480A" w14:textId="77777777" w:rsidR="00E71797" w:rsidRPr="00C0528A" w:rsidRDefault="00E71797" w:rsidP="00E71797">
      <w:pPr>
        <w:rPr>
          <w:rFonts w:eastAsia="Calibri" w:cs="Times New Roman"/>
        </w:rPr>
      </w:pPr>
      <w:r w:rsidRPr="00C0528A">
        <w:rPr>
          <w:rFonts w:eastAsia="Calibri" w:cs="Times New Roman"/>
          <w:b/>
        </w:rPr>
        <w:t xml:space="preserve">Parker, </w:t>
      </w:r>
      <w:proofErr w:type="gramStart"/>
      <w:r w:rsidRPr="00C0528A">
        <w:rPr>
          <w:rFonts w:eastAsia="Calibri" w:cs="Times New Roman"/>
          <w:b/>
        </w:rPr>
        <w:t>et</w:t>
      </w:r>
      <w:proofErr w:type="gramEnd"/>
      <w:r w:rsidRPr="00C0528A">
        <w:rPr>
          <w:rFonts w:eastAsia="Calibri" w:cs="Times New Roman"/>
          <w:b/>
        </w:rPr>
        <w:t xml:space="preserve">. </w:t>
      </w:r>
      <w:proofErr w:type="gramStart"/>
      <w:r w:rsidRPr="00C0528A">
        <w:rPr>
          <w:rFonts w:eastAsia="Calibri" w:cs="Times New Roman"/>
          <w:b/>
        </w:rPr>
        <w:t>al</w:t>
      </w:r>
      <w:proofErr w:type="gramEnd"/>
      <w:r w:rsidRPr="00C0528A">
        <w:rPr>
          <w:rFonts w:eastAsia="Calibri" w:cs="Times New Roman"/>
        </w:rPr>
        <w:t xml:space="preserve">, </w:t>
      </w:r>
      <w:r w:rsidRPr="00C0528A">
        <w:rPr>
          <w:rFonts w:eastAsia="Calibri" w:cs="Times New Roman"/>
          <w:b/>
        </w:rPr>
        <w:t>professor and chair of Social Studies Education at the University of Washington</w:t>
      </w:r>
      <w:r w:rsidRPr="00C0528A">
        <w:rPr>
          <w:rFonts w:eastAsia="Calibri" w:cs="Times New Roman"/>
        </w:rPr>
        <w:t>, 8/23/</w:t>
      </w:r>
      <w:r w:rsidRPr="00C0528A">
        <w:rPr>
          <w:rFonts w:eastAsia="Calibri" w:cs="Times New Roman"/>
          <w:b/>
        </w:rPr>
        <w:t>11</w:t>
      </w:r>
      <w:r w:rsidRPr="00C0528A">
        <w:rPr>
          <w:rFonts w:eastAsia="Calibri" w:cs="Times New Roman"/>
        </w:rPr>
        <w:t xml:space="preserve"> (Walter, “Rethinking advanced high school coursework: tackling the depth/ breadth tension in the AP US Government and Politics course”, published in the Journal of Curriculum Studies, </w:t>
      </w:r>
      <w:hyperlink r:id="rId45" w:history="1">
        <w:r w:rsidRPr="00C0528A">
          <w:rPr>
            <w:rFonts w:eastAsia="Calibri" w:cs="Times New Roman"/>
          </w:rPr>
          <w:t>http://www.tandfonline.com/doi/pdf/10.1080/00220272.2011.584561</w:t>
        </w:r>
      </w:hyperlink>
      <w:r w:rsidRPr="00C0528A">
        <w:rPr>
          <w:rFonts w:eastAsia="Calibri" w:cs="Times New Roman"/>
        </w:rPr>
        <w:t>, p. 534)//</w:t>
      </w:r>
      <w:proofErr w:type="spellStart"/>
      <w:r w:rsidRPr="00C0528A">
        <w:rPr>
          <w:rFonts w:eastAsia="Calibri" w:cs="Times New Roman"/>
        </w:rPr>
        <w:t>roetlin</w:t>
      </w:r>
      <w:proofErr w:type="spellEnd"/>
    </w:p>
    <w:p w14:paraId="064776FC" w14:textId="77777777" w:rsidR="00E71797" w:rsidRPr="00997027" w:rsidRDefault="00E71797" w:rsidP="00E71797">
      <w:r w:rsidRPr="00997027">
        <w:t xml:space="preserve">In 2002, </w:t>
      </w:r>
      <w:r w:rsidRPr="003A6339">
        <w:rPr>
          <w:rStyle w:val="StyleUnderline"/>
        </w:rPr>
        <w:t xml:space="preserve">the National Research Council, </w:t>
      </w:r>
      <w:r w:rsidRPr="00997027">
        <w:t xml:space="preserve">which functions under the auspices of the National Academy of Sciences, </w:t>
      </w:r>
      <w:r w:rsidRPr="003A6339">
        <w:rPr>
          <w:rStyle w:val="StyleUnderline"/>
        </w:rPr>
        <w:t>recommended that</w:t>
      </w:r>
      <w:r w:rsidRPr="00997027">
        <w:t xml:space="preserve"> AP </w:t>
      </w:r>
      <w:r w:rsidRPr="003A6339">
        <w:rPr>
          <w:rStyle w:val="StyleUnderline"/>
        </w:rPr>
        <w:t>courses be redesigned to reduce coverage and better reflect what is now known about how students learn.</w:t>
      </w:r>
      <w:r w:rsidRPr="00997027">
        <w:t xml:space="preserve"> According to that report, ‘</w:t>
      </w:r>
      <w:r w:rsidRPr="003A6339">
        <w:rPr>
          <w:rStyle w:val="StyleUnderline"/>
        </w:rPr>
        <w:t xml:space="preserve">the inclusion of too much </w:t>
      </w:r>
      <w:r w:rsidRPr="00997027">
        <w:t>accelerated</w:t>
      </w:r>
      <w:r w:rsidRPr="003A6339">
        <w:rPr>
          <w:rStyle w:val="StyleUnderline"/>
        </w:rPr>
        <w:t xml:space="preserve"> content can prevent students from achieving the primary goal of advanced study: deep conceptual understanding of the content and unifying concepts of a discipline’ (</w:t>
      </w:r>
      <w:r w:rsidRPr="00997027">
        <w:t>National Research Council 2002: 1). ‘</w:t>
      </w:r>
      <w:r w:rsidRPr="003A6339">
        <w:rPr>
          <w:rStyle w:val="StyleUnderline"/>
        </w:rPr>
        <w:t xml:space="preserve">Well-designed </w:t>
      </w:r>
      <w:proofErr w:type="spellStart"/>
      <w:r w:rsidRPr="003A6339">
        <w:rPr>
          <w:rStyle w:val="StyleUnderline"/>
        </w:rPr>
        <w:t>programmes</w:t>
      </w:r>
      <w:proofErr w:type="spellEnd"/>
      <w:r w:rsidRPr="003A6339">
        <w:rPr>
          <w:rStyle w:val="StyleUnderline"/>
        </w:rPr>
        <w:t>’</w:t>
      </w:r>
      <w:r w:rsidRPr="00997027">
        <w:t>, in</w:t>
      </w:r>
      <w:r w:rsidRPr="003A6339">
        <w:rPr>
          <w:rStyle w:val="StyleUnderline"/>
        </w:rPr>
        <w:t xml:space="preserve"> </w:t>
      </w:r>
      <w:r w:rsidRPr="00997027">
        <w:t xml:space="preserve">contrast, </w:t>
      </w:r>
      <w:r w:rsidRPr="00E71797">
        <w:rPr>
          <w:rStyle w:val="StyleUnderline"/>
        </w:rPr>
        <w:t>‘help students develop skills of inquiry, analysis, and problem-solving so that they become superior learners</w:t>
      </w:r>
      <w:r w:rsidRPr="003A6339">
        <w:rPr>
          <w:rStyle w:val="StyleUnderline"/>
        </w:rPr>
        <w:t>’</w:t>
      </w:r>
      <w:r w:rsidRPr="00997027">
        <w:t xml:space="preserve"> (p. 12). </w:t>
      </w:r>
    </w:p>
    <w:p w14:paraId="1C1B2A65" w14:textId="77777777" w:rsidR="0034008B" w:rsidRPr="0034008B" w:rsidRDefault="0034008B" w:rsidP="0034008B"/>
    <w:p w14:paraId="52E4D41E" w14:textId="4383387F" w:rsidR="0034008B" w:rsidRPr="00150665" w:rsidRDefault="0034008B" w:rsidP="0034008B">
      <w:pPr>
        <w:pStyle w:val="Heading4"/>
      </w:pPr>
      <w:r>
        <w:t>Broad topics destroy participation in debate – turns education</w:t>
      </w:r>
    </w:p>
    <w:p w14:paraId="37C57889" w14:textId="7B0D834E" w:rsidR="0034008B" w:rsidRPr="0034008B" w:rsidRDefault="0034008B" w:rsidP="0034008B">
      <w:pPr>
        <w:rPr>
          <w:b/>
        </w:rPr>
      </w:pPr>
      <w:r w:rsidRPr="00150665">
        <w:rPr>
          <w:b/>
        </w:rPr>
        <w:t xml:space="preserve">Rowland 84 </w:t>
      </w:r>
      <w:r w:rsidRPr="00150665">
        <w:t>(Robert C., Baylor U., “Topic Selection in Debate”, American Forensics in Perspective. Ed. Parson, p. 53-4)</w:t>
      </w:r>
    </w:p>
    <w:p w14:paraId="2DAE0227" w14:textId="77777777" w:rsidR="0034008B" w:rsidRPr="00150665" w:rsidRDefault="0034008B" w:rsidP="0034008B">
      <w:r w:rsidRPr="00150665">
        <w:t>The first major problem identified by the work group as r</w:t>
      </w:r>
      <w:r w:rsidRPr="0034008B">
        <w:t xml:space="preserve">elating to topic selection is the decline in participation </w:t>
      </w:r>
      <w:r w:rsidRPr="0034008B">
        <w:rPr>
          <w:u w:val="single"/>
        </w:rPr>
        <w:t xml:space="preserve">in </w:t>
      </w:r>
      <w:r w:rsidRPr="0034008B">
        <w:t xml:space="preserve">the National Debate Tournament </w:t>
      </w:r>
      <w:r w:rsidRPr="0034008B">
        <w:rPr>
          <w:u w:val="single"/>
        </w:rPr>
        <w:t>(NDT) policy debate</w:t>
      </w:r>
      <w:r w:rsidRPr="0034008B">
        <w:t xml:space="preserve">. As </w:t>
      </w:r>
      <w:proofErr w:type="spellStart"/>
      <w:r w:rsidRPr="0034008B">
        <w:t>Boman</w:t>
      </w:r>
      <w:proofErr w:type="spellEnd"/>
      <w:r w:rsidRPr="0034008B">
        <w:t xml:space="preserve"> notes: There is a growing dissatisfaction with academic debate that utilizes a policy proposition. Programs which are oriented toward debating the national policy debate proposition, so-called “NDT” programs, are diminishing in scope and size.4 </w:t>
      </w:r>
      <w:proofErr w:type="gramStart"/>
      <w:r w:rsidRPr="0034008B">
        <w:t>This</w:t>
      </w:r>
      <w:proofErr w:type="gramEnd"/>
      <w:r w:rsidRPr="0034008B">
        <w:t xml:space="preserve"> </w:t>
      </w:r>
      <w:r w:rsidRPr="0034008B">
        <w:rPr>
          <w:u w:val="single"/>
        </w:rPr>
        <w:t>decline in policy debate is tied</w:t>
      </w:r>
      <w:r w:rsidRPr="0034008B">
        <w:t xml:space="preserve">, many in the work group believe, </w:t>
      </w:r>
      <w:r w:rsidRPr="0034008B">
        <w:rPr>
          <w:u w:val="single"/>
        </w:rPr>
        <w:t>to excessively broad topics</w:t>
      </w:r>
      <w:r w:rsidRPr="0034008B">
        <w:t xml:space="preserve">. The most obvious characteristic of some recent policy debate topics is </w:t>
      </w:r>
      <w:r w:rsidRPr="0034008B">
        <w:rPr>
          <w:u w:val="single"/>
        </w:rPr>
        <w:t>extreme breath</w:t>
      </w:r>
      <w:r w:rsidRPr="0034008B">
        <w:t xml:space="preserve">. A resolution calling for regulation of land use literally and figuratively covers a lot of ground. </w:t>
      </w:r>
      <w:proofErr w:type="spellStart"/>
      <w:r w:rsidRPr="0034008B">
        <w:t>Naitonal</w:t>
      </w:r>
      <w:proofErr w:type="spellEnd"/>
      <w:r w:rsidRPr="0034008B">
        <w:t xml:space="preserve"> debate topics have not always been so broad. Before the late 1960s the topic often specified a particular policy change.5 </w:t>
      </w:r>
      <w:proofErr w:type="gramStart"/>
      <w:r w:rsidRPr="0034008B">
        <w:rPr>
          <w:u w:val="single"/>
        </w:rPr>
        <w:t>The</w:t>
      </w:r>
      <w:proofErr w:type="gramEnd"/>
      <w:r w:rsidRPr="0034008B">
        <w:rPr>
          <w:u w:val="single"/>
        </w:rPr>
        <w:t xml:space="preserve"> move from narrow to broad topics has had</w:t>
      </w:r>
      <w:r w:rsidRPr="0034008B">
        <w:t xml:space="preserve">, according to some, </w:t>
      </w:r>
      <w:r w:rsidRPr="0034008B">
        <w:rPr>
          <w:u w:val="single"/>
        </w:rPr>
        <w:t>the effect of limiting the number</w:t>
      </w:r>
      <w:r w:rsidRPr="0034008B">
        <w:t xml:space="preserve"> of students </w:t>
      </w:r>
      <w:r w:rsidRPr="0034008B">
        <w:rPr>
          <w:u w:val="single"/>
        </w:rPr>
        <w:t>who participate in</w:t>
      </w:r>
      <w:r w:rsidRPr="0034008B">
        <w:t xml:space="preserve"> policy </w:t>
      </w:r>
      <w:r w:rsidRPr="0034008B">
        <w:rPr>
          <w:u w:val="single"/>
        </w:rPr>
        <w:t xml:space="preserve">debate. First, the breadth </w:t>
      </w:r>
      <w:r w:rsidRPr="0034008B">
        <w:t>of the topics has all but</w:t>
      </w:r>
      <w:r w:rsidRPr="0034008B">
        <w:rPr>
          <w:u w:val="single"/>
        </w:rPr>
        <w:t xml:space="preserve"> destroyed novice debate</w:t>
      </w:r>
      <w:r w:rsidRPr="0034008B">
        <w:t xml:space="preserve">. Paul </w:t>
      </w:r>
      <w:proofErr w:type="spellStart"/>
      <w:r w:rsidRPr="0034008B">
        <w:t>Gaske</w:t>
      </w:r>
      <w:proofErr w:type="spellEnd"/>
      <w:r w:rsidRPr="0034008B">
        <w:t xml:space="preserve"> argues that because the stock issues of policy debate are clearly defined, it is superior to value debate as a means of introducing students to the debate process.6 </w:t>
      </w:r>
      <w:proofErr w:type="gramStart"/>
      <w:r w:rsidRPr="0034008B">
        <w:t>Despite</w:t>
      </w:r>
      <w:proofErr w:type="gramEnd"/>
      <w:r w:rsidRPr="0034008B">
        <w:t xml:space="preserve"> this advantage of policy debate, </w:t>
      </w:r>
      <w:proofErr w:type="spellStart"/>
      <w:r w:rsidRPr="0034008B">
        <w:t>Gaske</w:t>
      </w:r>
      <w:proofErr w:type="spellEnd"/>
      <w:r w:rsidRPr="0034008B">
        <w:t xml:space="preserve"> </w:t>
      </w:r>
      <w:proofErr w:type="spellStart"/>
      <w:r w:rsidRPr="0034008B">
        <w:t>belives</w:t>
      </w:r>
      <w:proofErr w:type="spellEnd"/>
      <w:r w:rsidRPr="0034008B">
        <w:t xml:space="preserve"> that NDT debate is not the best vehicle for teaching beginners. The problem is that </w:t>
      </w:r>
      <w:r w:rsidRPr="0034008B">
        <w:rPr>
          <w:u w:val="single"/>
        </w:rPr>
        <w:t>broad</w:t>
      </w:r>
      <w:r w:rsidRPr="0034008B">
        <w:t xml:space="preserve"> policy </w:t>
      </w:r>
      <w:r w:rsidRPr="0034008B">
        <w:rPr>
          <w:u w:val="single"/>
        </w:rPr>
        <w:t>topics terrify novice debaters</w:t>
      </w:r>
      <w:r w:rsidRPr="0034008B">
        <w:t xml:space="preserve">, especially those who lack high school debate experience. </w:t>
      </w:r>
      <w:r w:rsidRPr="0034008B">
        <w:rPr>
          <w:u w:val="single"/>
        </w:rPr>
        <w:t>They are unable to cope with the breadth</w:t>
      </w:r>
      <w:r w:rsidRPr="0034008B">
        <w:t xml:space="preserve"> of the topic </w:t>
      </w:r>
      <w:r w:rsidRPr="0034008B">
        <w:rPr>
          <w:u w:val="single"/>
        </w:rPr>
        <w:t xml:space="preserve">and </w:t>
      </w:r>
      <w:r w:rsidRPr="0034008B">
        <w:rPr>
          <w:u w:val="single"/>
        </w:rPr>
        <w:lastRenderedPageBreak/>
        <w:t>experience</w:t>
      </w:r>
      <w:r w:rsidRPr="0034008B">
        <w:t xml:space="preserve"> “negophobia,”7 </w:t>
      </w:r>
      <w:r w:rsidRPr="0034008B">
        <w:rPr>
          <w:u w:val="single"/>
        </w:rPr>
        <w:t>the fear of debating negative</w:t>
      </w:r>
      <w:r w:rsidRPr="0034008B">
        <w:t xml:space="preserve">. As a consequence, </w:t>
      </w:r>
      <w:r w:rsidRPr="0034008B">
        <w:rPr>
          <w:rStyle w:val="StyleUnderline"/>
          <w:szCs w:val="20"/>
        </w:rPr>
        <w:t>the educational advantages</w:t>
      </w:r>
      <w:r w:rsidRPr="0034008B">
        <w:t xml:space="preserve"> associated with teaching novices through policy debate </w:t>
      </w:r>
      <w:r w:rsidRPr="0034008B">
        <w:rPr>
          <w:rStyle w:val="StyleUnderline"/>
          <w:szCs w:val="20"/>
        </w:rPr>
        <w:t>are lost</w:t>
      </w:r>
      <w:r w:rsidRPr="0034008B">
        <w:t xml:space="preserve">: “Yet all of these benefits fly out the window as rookies in their formative stage quickly experience humiliation at being </w:t>
      </w:r>
      <w:proofErr w:type="spellStart"/>
      <w:r w:rsidRPr="0034008B">
        <w:t>caugh</w:t>
      </w:r>
      <w:proofErr w:type="spellEnd"/>
      <w:r w:rsidRPr="0034008B">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 </w:t>
      </w:r>
      <w:r w:rsidRPr="0034008B">
        <w:rPr>
          <w:u w:val="single"/>
        </w:rPr>
        <w:t>broad topics</w:t>
      </w:r>
      <w:r w:rsidRPr="0034008B">
        <w:t xml:space="preserve"> also </w:t>
      </w:r>
      <w:r w:rsidRPr="0034008B">
        <w:rPr>
          <w:u w:val="single"/>
        </w:rPr>
        <w:t>discourage experienced debaters from continued participation</w:t>
      </w:r>
      <w:r w:rsidRPr="0034008B">
        <w:t xml:space="preserve"> in policy debate. Here, the claim is that </w:t>
      </w:r>
      <w:r w:rsidRPr="0034008B">
        <w:rPr>
          <w:u w:val="single"/>
        </w:rPr>
        <w:t>it takes so much times and effort to be competitive on a broad topic that students</w:t>
      </w:r>
      <w:r w:rsidRPr="0034008B">
        <w:t xml:space="preserve"> who are concerned with doing more than just debate </w:t>
      </w:r>
      <w:r w:rsidRPr="0034008B">
        <w:rPr>
          <w:u w:val="single"/>
        </w:rPr>
        <w:t>are forced out of the activity</w:t>
      </w:r>
      <w:r w:rsidRPr="0034008B">
        <w:t xml:space="preserve">.9 </w:t>
      </w:r>
      <w:proofErr w:type="spellStart"/>
      <w:r w:rsidRPr="0034008B">
        <w:t>Gaske</w:t>
      </w:r>
      <w:proofErr w:type="spellEnd"/>
      <w:r w:rsidRPr="0034008B">
        <w:t xml:space="preserve"> notes, that “broad topics discourage participation because of insufficient time to do requisite research.”10 </w:t>
      </w:r>
      <w:r w:rsidRPr="0034008B">
        <w:rPr>
          <w:u w:val="single"/>
        </w:rPr>
        <w:t xml:space="preserve">The final effect may be that </w:t>
      </w:r>
      <w:r w:rsidRPr="0034008B">
        <w:rPr>
          <w:rStyle w:val="StyleUnderline"/>
        </w:rPr>
        <w:t>entire programs</w:t>
      </w:r>
      <w:r w:rsidRPr="0034008B">
        <w:t xml:space="preserve"> either </w:t>
      </w:r>
      <w:r w:rsidRPr="0034008B">
        <w:rPr>
          <w:rStyle w:val="StyleUnderline"/>
        </w:rPr>
        <w:t>cease functioning</w:t>
      </w:r>
      <w:r w:rsidRPr="0034008B">
        <w:t xml:space="preserve"> or shift to value debate as a way to avoid unreasonable research burdens. </w:t>
      </w:r>
      <w:proofErr w:type="spellStart"/>
      <w:r w:rsidRPr="0034008B">
        <w:t>Boman</w:t>
      </w:r>
      <w:proofErr w:type="spellEnd"/>
      <w:r w:rsidRPr="0034008B">
        <w:t xml:space="preserve"> supports this point: “It is this </w:t>
      </w:r>
      <w:r w:rsidRPr="0034008B">
        <w:rPr>
          <w:u w:val="single"/>
        </w:rPr>
        <w:t>expanding</w:t>
      </w:r>
      <w:r w:rsidRPr="0034008B">
        <w:t xml:space="preserve"> necessity of evidence, and thereby </w:t>
      </w:r>
      <w:r w:rsidRPr="0034008B">
        <w:rPr>
          <w:u w:val="single"/>
        </w:rPr>
        <w:t>research</w:t>
      </w:r>
      <w:r w:rsidRPr="0034008B">
        <w:t xml:space="preserve">, which </w:t>
      </w:r>
      <w:r w:rsidRPr="0034008B">
        <w:rPr>
          <w:u w:val="single"/>
        </w:rPr>
        <w:t>has created a competitive imbalance</w:t>
      </w:r>
      <w:r w:rsidRPr="0034008B">
        <w:t xml:space="preserve"> between institutions that participate in academic debate.”11 In this view, it is the competitive imbalance resulting from the use of broad topics that has led some small schools to cancel their programs.</w:t>
      </w:r>
      <w:r w:rsidRPr="00150665">
        <w:t xml:space="preserve"> </w:t>
      </w:r>
    </w:p>
    <w:p w14:paraId="0795589B" w14:textId="77777777" w:rsidR="0034008B" w:rsidRPr="00150665" w:rsidRDefault="0034008B" w:rsidP="0034008B"/>
    <w:p w14:paraId="0D068E4C" w14:textId="77777777" w:rsidR="0034008B" w:rsidRPr="00203210" w:rsidRDefault="0034008B" w:rsidP="0034008B">
      <w:pPr>
        <w:pStyle w:val="Heading4"/>
      </w:pPr>
      <w:r>
        <w:t>Neuroscience studies proves our impact</w:t>
      </w:r>
    </w:p>
    <w:p w14:paraId="4F8DBB8C" w14:textId="77777777" w:rsidR="0034008B" w:rsidRPr="007F0B9A" w:rsidRDefault="0034008B" w:rsidP="0034008B">
      <w:r w:rsidRPr="007F0B9A">
        <w:rPr>
          <w:b/>
        </w:rPr>
        <w:t>Newsweek, 11</w:t>
      </w:r>
      <w:r w:rsidRPr="007F0B9A">
        <w:t xml:space="preserve"> [“The </w:t>
      </w:r>
      <w:proofErr w:type="spellStart"/>
      <w:r w:rsidRPr="007F0B9A">
        <w:t>Twitterization</w:t>
      </w:r>
      <w:proofErr w:type="spellEnd"/>
      <w:r w:rsidRPr="007F0B9A">
        <w:t xml:space="preserve"> of our culture has revolutionized our lives, but with an unintended consequence—our overloaded brains freeze when we have to make decisions.” </w:t>
      </w:r>
      <w:r w:rsidRPr="00E30EDF">
        <w:rPr>
          <w:color w:val="000000"/>
        </w:rPr>
        <w:t>http://www.thedailybeast.com/newsweek/2011/02/27/i-can-t-think.html</w:t>
      </w:r>
      <w:r w:rsidRPr="007F0B9A">
        <w:t xml:space="preserve">] </w:t>
      </w:r>
    </w:p>
    <w:p w14:paraId="0B60BDB5" w14:textId="77777777" w:rsidR="0034008B" w:rsidRDefault="0034008B" w:rsidP="0034008B">
      <w:r w:rsidRPr="00C61DCC">
        <w:rPr>
          <w:u w:val="single"/>
        </w:rPr>
        <w:t>I</w:t>
      </w:r>
      <w:r w:rsidRPr="0034008B">
        <w:rPr>
          <w:u w:val="single"/>
        </w:rPr>
        <w:t>magine the most mind-numbing choice you’ve faced</w:t>
      </w:r>
      <w:r w:rsidRPr="0034008B">
        <w:t xml:space="preserve"> lately, </w:t>
      </w:r>
      <w:r w:rsidRPr="0034008B">
        <w:rPr>
          <w:u w:val="single"/>
        </w:rPr>
        <w:t>one in which the possibilities almost paralyzed you</w:t>
      </w:r>
      <w:r w:rsidRPr="0034008B">
        <w:t xml:space="preserve">: buying a car, choosing a health-care plan, figuring out what to do with your 401(k). </w:t>
      </w:r>
      <w:r w:rsidRPr="0034008B">
        <w:rPr>
          <w:u w:val="single"/>
        </w:rPr>
        <w:t>The anxiety you felt might have been just the well-known consequence of information overload</w:t>
      </w:r>
      <w:r w:rsidRPr="0034008B">
        <w:t xml:space="preserve">, but Angelika </w:t>
      </w:r>
      <w:proofErr w:type="spellStart"/>
      <w:r w:rsidRPr="0034008B">
        <w:t>Dimoka</w:t>
      </w:r>
      <w:proofErr w:type="spellEnd"/>
      <w:r w:rsidRPr="0034008B">
        <w:t xml:space="preserve">, director of the Center for Neural Decision Making at Temple University, suspects that a more complicated biological phenomenon is at work. To confirm it, she needed to find a problem that overtaxes people’s decision-making abilities, so she joined forces with economists and computer scientists who study “combinatorial auctions,” bidding wars that bear almost no resemblance to the eBay version. Bidders consider a dizzying number of items that can be bought either alone or bundled, such as airport landing slots. The challenge is to buy the combination you want at the lowest price—a diabolical puzzle if you’re considering, say, 100 landing slots at LAX. As the number of items and combinations explodes, so does the quantity of information bidders must juggle: passenger load, weather, connecting </w:t>
      </w:r>
      <w:proofErr w:type="gramStart"/>
      <w:r w:rsidRPr="0034008B">
        <w:t>flights.</w:t>
      </w:r>
      <w:proofErr w:type="gramEnd"/>
      <w:r w:rsidRPr="0034008B">
        <w:t xml:space="preserve"> Even experts become anxious and mentally exhausted. In fact, the more information they try to absorb, the fewer of the desired items they get and the more they overpay or make critical errors. This is where </w:t>
      </w:r>
      <w:proofErr w:type="spellStart"/>
      <w:r w:rsidRPr="0034008B">
        <w:t>Dimoka</w:t>
      </w:r>
      <w:proofErr w:type="spellEnd"/>
      <w:r w:rsidRPr="0034008B">
        <w:t xml:space="preserve"> comes in. She recruited volunteers to try their hand at combinatorial auctions, and as they did she measured their brain activity with fMRI. </w:t>
      </w:r>
      <w:r w:rsidRPr="0034008B">
        <w:rPr>
          <w:u w:val="single"/>
        </w:rPr>
        <w:t>As the</w:t>
      </w:r>
      <w:r w:rsidRPr="0034008B">
        <w:t xml:space="preserve"> </w:t>
      </w:r>
      <w:r w:rsidRPr="0034008B">
        <w:rPr>
          <w:u w:val="single"/>
        </w:rPr>
        <w:t>information load increased</w:t>
      </w:r>
      <w:r w:rsidRPr="0034008B">
        <w:t xml:space="preserve">, she found, </w:t>
      </w:r>
      <w:r w:rsidRPr="0034008B">
        <w:rPr>
          <w:u w:val="single"/>
        </w:rPr>
        <w:t>so did activity in the dorsolateral prefrontal cortex</w:t>
      </w:r>
      <w:r w:rsidRPr="0034008B">
        <w:t xml:space="preserve">, </w:t>
      </w:r>
      <w:r w:rsidRPr="0034008B">
        <w:rPr>
          <w:u w:val="single"/>
        </w:rPr>
        <w:t>a region behind the forehead that is responsible for decision making and control of</w:t>
      </w:r>
      <w:r w:rsidRPr="0034008B">
        <w:t xml:space="preserve"> </w:t>
      </w:r>
      <w:r w:rsidRPr="0034008B">
        <w:rPr>
          <w:u w:val="single"/>
        </w:rPr>
        <w:t>emotions</w:t>
      </w:r>
      <w:r w:rsidRPr="0034008B">
        <w:t xml:space="preserve">. But </w:t>
      </w:r>
      <w:r w:rsidRPr="0034008B">
        <w:rPr>
          <w:u w:val="single"/>
        </w:rPr>
        <w:t>as the researchers gave</w:t>
      </w:r>
      <w:r w:rsidRPr="0034008B">
        <w:t xml:space="preserve"> the bidders </w:t>
      </w:r>
      <w:r w:rsidRPr="0034008B">
        <w:rPr>
          <w:u w:val="single"/>
        </w:rPr>
        <w:t>more and more information</w:t>
      </w:r>
      <w:r w:rsidRPr="0034008B">
        <w:t xml:space="preserve">, </w:t>
      </w:r>
      <w:r w:rsidRPr="0034008B">
        <w:rPr>
          <w:u w:val="single"/>
        </w:rPr>
        <w:t>activity in the dorsolateral PFC suddenly fell off,</w:t>
      </w:r>
      <w:r w:rsidRPr="0034008B">
        <w:t xml:space="preserve"> as if a circuit breaker had popped. “The bidders reach cognitive and information overload,” says </w:t>
      </w:r>
      <w:proofErr w:type="spellStart"/>
      <w:r w:rsidRPr="0034008B">
        <w:t>Dimoka</w:t>
      </w:r>
      <w:proofErr w:type="spellEnd"/>
      <w:r w:rsidRPr="0034008B">
        <w:t xml:space="preserve">. </w:t>
      </w:r>
      <w:r w:rsidRPr="0034008B">
        <w:rPr>
          <w:u w:val="single"/>
        </w:rPr>
        <w:t>They start making stupid mistakes and bad choices because the brain region responsible for smart decision making has essentially left the premises.</w:t>
      </w:r>
      <w:r w:rsidRPr="0034008B">
        <w:t xml:space="preserve"> </w:t>
      </w:r>
      <w:r w:rsidRPr="0034008B">
        <w:rPr>
          <w:u w:val="single"/>
        </w:rPr>
        <w:t xml:space="preserve">For the same reason, their frustration and anxiety soar: the brain’s </w:t>
      </w:r>
      <w:r w:rsidRPr="0034008B">
        <w:rPr>
          <w:u w:val="single"/>
        </w:rPr>
        <w:lastRenderedPageBreak/>
        <w:t>emotion regions—previously held in check by the dorsolateral PFC—run as wild as toddlers on a sugar high.</w:t>
      </w:r>
      <w:r w:rsidRPr="0034008B">
        <w:t xml:space="preserve"> The two effects build on one another. “</w:t>
      </w:r>
      <w:r w:rsidRPr="0034008B">
        <w:rPr>
          <w:u w:val="single"/>
        </w:rPr>
        <w:t>With too much information</w:t>
      </w:r>
      <w:proofErr w:type="gramStart"/>
      <w:r w:rsidRPr="0034008B">
        <w:t>, ”</w:t>
      </w:r>
      <w:proofErr w:type="gramEnd"/>
      <w:r w:rsidRPr="0034008B">
        <w:t xml:space="preserve"> says </w:t>
      </w:r>
      <w:proofErr w:type="spellStart"/>
      <w:r w:rsidRPr="0034008B">
        <w:t>Dimoka</w:t>
      </w:r>
      <w:proofErr w:type="spellEnd"/>
      <w:r w:rsidRPr="0034008B">
        <w:t>, “</w:t>
      </w:r>
      <w:r w:rsidRPr="0034008B">
        <w:rPr>
          <w:u w:val="single"/>
        </w:rPr>
        <w:t xml:space="preserve">people’s decisions make less and less sense.” </w:t>
      </w:r>
      <w:r w:rsidRPr="0034008B">
        <w:t xml:space="preserve">So much for the ideal of making well-informed decisions. For earlier generations, that mean simply the due diligence of looking things up in a reference book. Today, with Twitter and Facebook and countless apps fed into our smart phones, the flow of facts and opinion never stops. That can be a good thing, as when information empowers workers and consumers, not to mention whistle-blowers and revolutionaries. You can find out a used car’s accident history, a doctor’s malpractice record, </w:t>
      </w:r>
      <w:proofErr w:type="gramStart"/>
      <w:r w:rsidRPr="0034008B">
        <w:t>a</w:t>
      </w:r>
      <w:proofErr w:type="gramEnd"/>
      <w:r w:rsidRPr="0034008B">
        <w:t xml:space="preserve"> restaurant’s health-inspection results. Yet research like </w:t>
      </w:r>
      <w:proofErr w:type="spellStart"/>
      <w:r w:rsidRPr="0034008B">
        <w:t>Dimoka’s</w:t>
      </w:r>
      <w:proofErr w:type="spellEnd"/>
      <w:r w:rsidRPr="0034008B">
        <w:t xml:space="preserve"> is showing that a surfeit of information is changing the way we think, not always for the better. Maybe you consulted scores of travel websites to pick a vacation spot—only to be so overwhelmed with information that you opted for a staycation. Maybe you were </w:t>
      </w:r>
      <w:r w:rsidRPr="0034008B">
        <w:rPr>
          <w:i/>
          <w:iCs/>
          <w:sz w:val="14"/>
        </w:rPr>
        <w:t>this close</w:t>
      </w:r>
      <w:r w:rsidRPr="0034008B">
        <w:t xml:space="preserve"> to choosing a college, when suddenly older friends swamped your inbox with all the reasons to go somewhere else—which made you completely forget why you’d chosen the other school. Maybe you had the Date </w:t>
      </w:r>
      <w:proofErr w:type="gramStart"/>
      <w:r w:rsidRPr="0034008B">
        <w:t>From</w:t>
      </w:r>
      <w:proofErr w:type="gramEnd"/>
      <w:r w:rsidRPr="0034008B">
        <w:t xml:space="preserve"> Hell after being so inundated with information on “matches” that you chose at random. If so, then you are a victim of info-paralysis. The problem has been creeping up on us for a long time. In the 17th century Leibniz bemoaned the “horrible mass of books which keeps on growing,” and in 1729 Alexander Pope warned of “a deluge of authors cover[</w:t>
      </w:r>
      <w:proofErr w:type="spellStart"/>
      <w:r w:rsidRPr="0034008B">
        <w:t>ing</w:t>
      </w:r>
      <w:proofErr w:type="spellEnd"/>
      <w:r w:rsidRPr="0034008B">
        <w:t xml:space="preserve">] the land,” as James </w:t>
      </w:r>
      <w:proofErr w:type="spellStart"/>
      <w:r w:rsidRPr="0034008B">
        <w:t>Gleick</w:t>
      </w:r>
      <w:proofErr w:type="spellEnd"/>
      <w:r w:rsidRPr="0034008B">
        <w:t xml:space="preserve"> describes in his new book, </w:t>
      </w:r>
      <w:r w:rsidRPr="0034008B">
        <w:rPr>
          <w:i/>
          <w:iCs/>
          <w:sz w:val="14"/>
        </w:rPr>
        <w:t>The Information</w:t>
      </w:r>
      <w:r w:rsidRPr="0034008B">
        <w:t xml:space="preserve">. But the consequences were thought to be emotional and psychological, chiefly anxiety about being unable to absorb even a small fraction of what’s out there. Indeed, the Oxford English Dictionary added “information fatigue” in 2009. But as information finds more ways to reach us, more often, more insistently than ever before, another consequence is becoming alarmingly clear: trying to drink from a firehose of information has harmful cognitive effects. And nowhere are those effects clearer, and more worrying, than in our ability to make smart, creative, successful decisions. The research should give pause to anyone addicted to incoming texts and tweets. The booming science of decision making has shown that more information can lead to objectively poorer choices, and to choices that people come to regret. It has shown that an unconscious system guides many of our decisions, and that it can be sidelined by too much information. And it has shown that decisions requiring creativity benefit from letting the problem incubate below the level of awareness—something that becomes ever-more difficult when information never stops arriving. Decision science has only begun to incorporate research on how the brain processes information, but the need for answers is as urgent as the stakes are high. During the BP oil-well blowout last year, Coast Guard Adm. Thad Allen, the incident commander, estimates that he got 300 to 400 </w:t>
      </w:r>
      <w:r w:rsidRPr="0034008B">
        <w:rPr>
          <w:i/>
          <w:iCs/>
          <w:sz w:val="14"/>
        </w:rPr>
        <w:t>pages</w:t>
      </w:r>
      <w:r w:rsidRPr="0034008B">
        <w:t xml:space="preserve"> of emails, texts, reports, and other messages every day. It’s impossible to know whether less information, more calmly evaluated, would have let officials figure out sooner how to cap the well, but Allen tells NEWSWEEK’s Daniel Stone that the torrent of data might have contributed to what he calls the mistake of failing to close off air space above the gulf on day one. (There were eight near midair collisions.) A comparable barrage of information assailed administration officials before the overthrow of the Egyptian government, possibly producing at least one misstep: CIA Director Leon Panetta told Congress that Hosni Mubarak was about to announce he was stepping down—right before the Egyptian president delivered a defiant, rambling speech saying he wasn’t going anywhere. “You always think afterwards about what you could have done better, but there isn’t time in the moment to second-guess,” said White House Communications Director Dan Pfeiffer. “You have to make your decision and go execute.” As scientists probe how the flow of information affects decision making, they’ve spotted several patterns. Among them: Total Failure to Decide </w:t>
      </w:r>
      <w:proofErr w:type="gramStart"/>
      <w:r w:rsidRPr="0034008B">
        <w:t>Every</w:t>
      </w:r>
      <w:proofErr w:type="gramEnd"/>
      <w:r w:rsidRPr="0034008B">
        <w:t xml:space="preserve"> bit of incoming information presents a choice: whether to pay attention, whether to reply, whether to factor it into an impending decision. But </w:t>
      </w:r>
      <w:r w:rsidRPr="0034008B">
        <w:lastRenderedPageBreak/>
        <w:t xml:space="preserve">decision science has shown that people faced with a plethora of choices are apt to make no decision at all. The clearest example of this comes from studies of financial decisions. In a 2004 study, Sheena </w:t>
      </w:r>
      <w:proofErr w:type="spellStart"/>
      <w:r w:rsidRPr="0034008B">
        <w:t>Iyengar</w:t>
      </w:r>
      <w:proofErr w:type="spellEnd"/>
      <w:r w:rsidRPr="0034008B">
        <w:t xml:space="preserve"> of Columbia University and colleagues found that the more information people confronted about a 401(k) plan, the more participation fell: from 75 percent to 70 percent as the number of choices rose from two to 11, and to 61 percent when there were 59 options. People felt overwhelmed and opted out. Those who participated chose lower-return options—worse choices. Similarly, when people are given information about 50 rather than 10 options in an online store, they choose lower-quality options. Although we say we prefer more information, in fact more can be “debilitating,” argues </w:t>
      </w:r>
      <w:proofErr w:type="spellStart"/>
      <w:r w:rsidRPr="0034008B">
        <w:t>Iyengar</w:t>
      </w:r>
      <w:proofErr w:type="spellEnd"/>
      <w:r w:rsidRPr="0034008B">
        <w:t xml:space="preserve">, whose 2010 book </w:t>
      </w:r>
      <w:r w:rsidRPr="0034008B">
        <w:rPr>
          <w:i/>
          <w:iCs/>
          <w:sz w:val="14"/>
        </w:rPr>
        <w:t>The Art of Choosing</w:t>
      </w:r>
      <w:r w:rsidRPr="0034008B">
        <w:t xml:space="preserve"> comes out in paperback in March. “When we make decisions, we compare bundles of information. So a decision is harder if the amount of information you have to juggle is greater.” In recent years, businesses have offered more and more choices to cater to individual tastes. For mustard or socks, this may not be a problem, but the proliferation of choices can create paralysis when the stakes are high and the information complex. Many Diminishing Returns If we manage to make a decision despite info-deluge, it often comes back to haunt us. The more information we try to assimilate, the more we tend to regret the many forgone options. In a 2006 study, </w:t>
      </w:r>
      <w:proofErr w:type="spellStart"/>
      <w:r w:rsidRPr="0034008B">
        <w:t>Iyengar</w:t>
      </w:r>
      <w:proofErr w:type="spellEnd"/>
      <w:r w:rsidRPr="0034008B">
        <w:t xml:space="preserve"> and colleagues analyzed job searches by college students. The more sources and kinds of information (about a company, an industry, a city, pay, benefits, corporate culture) they collected, the less satisfied they were with their decision. They knew so much, consciously or unconsciously, they could easily imagine why a job not taken would have been better. In a world of limitless information, regret over the decisions we make becomes more common. We chafe at the fact that identifying the best feels impossible. “Even if you made an objectively better choice, you tend to be less satisfied with it,” says </w:t>
      </w:r>
      <w:proofErr w:type="spellStart"/>
      <w:r w:rsidRPr="0034008B">
        <w:t>Iyengar</w:t>
      </w:r>
      <w:proofErr w:type="spellEnd"/>
      <w:r w:rsidRPr="0034008B">
        <w:t xml:space="preserve">. </w:t>
      </w:r>
      <w:r w:rsidRPr="0034008B">
        <w:rPr>
          <w:u w:val="single"/>
        </w:rPr>
        <w:t>A key reason for information’s diminishing or even negative returns is the limited capacity of the brain’s working memory</w:t>
      </w:r>
      <w:r w:rsidRPr="0034008B">
        <w:t xml:space="preserve">. It can hold roughly seven items (which is why seven-digit phone numbers were a great idea). Anything more must be processed into long-term memory. That takes conscious effort, as when you study for an exam. When more than seven units of information land in our brain’s inbox, argues psychologist Joanne Cantor, author of the 2009 book </w:t>
      </w:r>
      <w:r w:rsidRPr="0034008B">
        <w:rPr>
          <w:i/>
          <w:iCs/>
          <w:sz w:val="14"/>
        </w:rPr>
        <w:t xml:space="preserve">Conquer Cyber Overload </w:t>
      </w:r>
      <w:r w:rsidRPr="0034008B">
        <w:t xml:space="preserve">and an emerita professor at the University of Wisconsin, the brain struggles to figure out what to keep and what to disregard. Ignoring the repetitious and the useless requires cognitive resources and vigilance, a harder task when there is so much information. </w:t>
      </w:r>
    </w:p>
    <w:p w14:paraId="1A8B1DD4" w14:textId="77777777" w:rsidR="0034008B" w:rsidRPr="00150665" w:rsidRDefault="0034008B" w:rsidP="0034008B">
      <w:pPr>
        <w:pStyle w:val="Heading4"/>
      </w:pPr>
      <w:r>
        <w:t xml:space="preserve">Prefer it—the gain in depth is </w:t>
      </w:r>
      <w:r w:rsidRPr="00194B4E">
        <w:rPr>
          <w:u w:val="single"/>
        </w:rPr>
        <w:t>twice as valuable</w:t>
      </w:r>
    </w:p>
    <w:p w14:paraId="66041652" w14:textId="77777777" w:rsidR="0034008B" w:rsidRPr="00150665" w:rsidRDefault="0034008B" w:rsidP="0034008B">
      <w:r w:rsidRPr="00150665">
        <w:rPr>
          <w:b/>
        </w:rPr>
        <w:t>Science Daily 9</w:t>
      </w:r>
      <w:r w:rsidRPr="00150665">
        <w:t xml:space="preserve"> [Science Daily, “Students Benefit From Depth, Rather Than Breadth, In High School Science Courses”, </w:t>
      </w:r>
      <w:r w:rsidRPr="00150665">
        <w:rPr>
          <w:color w:val="000000"/>
        </w:rPr>
        <w:t>http://www.sciencedaily.com/releases/2009/03/090305131814.htm</w:t>
      </w:r>
      <w:r w:rsidRPr="00150665">
        <w:t>] </w:t>
      </w:r>
    </w:p>
    <w:p w14:paraId="64BFF75D" w14:textId="3DC08E9B" w:rsidR="0034008B" w:rsidRDefault="0034008B" w:rsidP="0034008B">
      <w:pPr>
        <w:rPr>
          <w:szCs w:val="20"/>
          <w:u w:val="single"/>
        </w:rPr>
      </w:pPr>
      <w:r w:rsidRPr="0034008B">
        <w:rPr>
          <w:rStyle w:val="apple-style-span"/>
          <w:rFonts w:cs="Arial"/>
          <w:color w:val="000000"/>
          <w:szCs w:val="27"/>
          <w:u w:val="single"/>
        </w:rPr>
        <w:t xml:space="preserve">A recent study reports that high school students who study fewer </w:t>
      </w:r>
      <w:r w:rsidRPr="0034008B">
        <w:rPr>
          <w:rStyle w:val="apple-style-span"/>
          <w:rFonts w:cs="Arial"/>
          <w:color w:val="000000"/>
          <w:sz w:val="14"/>
          <w:szCs w:val="27"/>
        </w:rPr>
        <w:t xml:space="preserve">science </w:t>
      </w:r>
      <w:r w:rsidRPr="0034008B">
        <w:rPr>
          <w:rStyle w:val="apple-style-span"/>
          <w:rFonts w:cs="Arial"/>
          <w:color w:val="000000"/>
          <w:szCs w:val="27"/>
          <w:u w:val="single"/>
        </w:rPr>
        <w:t>topics, but study them in greater depth, have an advantage in college science classes over their peers who study more topics and spend less time on each</w:t>
      </w:r>
      <w:r w:rsidRPr="0034008B">
        <w:rPr>
          <w:rStyle w:val="apple-style-span"/>
          <w:rFonts w:cs="Arial"/>
          <w:color w:val="000000"/>
          <w:sz w:val="14"/>
          <w:szCs w:val="27"/>
        </w:rPr>
        <w:t xml:space="preserve">. </w:t>
      </w:r>
      <w:r w:rsidRPr="0034008B">
        <w:t xml:space="preserve">Robert Tai, associate professor at the University of Virginia's Curry School of Education, worked with Marc S. Schwartz of the University of Texas at Arlington and Philip M. Sadler and Gerhard </w:t>
      </w:r>
      <w:proofErr w:type="spellStart"/>
      <w:r w:rsidRPr="0034008B">
        <w:t>Sonnert</w:t>
      </w:r>
      <w:proofErr w:type="spellEnd"/>
      <w:r w:rsidRPr="0034008B">
        <w:t xml:space="preserve">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w:t>
      </w:r>
      <w:r w:rsidRPr="0034008B">
        <w:rPr>
          <w:szCs w:val="20"/>
          <w:u w:val="single"/>
        </w:rPr>
        <w:t>This study offers evidence that teaching fewer topics in greater depth is a better way to prepare students for success in college</w:t>
      </w:r>
      <w:r w:rsidRPr="0034008B">
        <w:t xml:space="preserve"> science," Tai said. "</w:t>
      </w:r>
      <w:r w:rsidRPr="0034008B">
        <w:rPr>
          <w:szCs w:val="20"/>
          <w:u w:val="single"/>
        </w:rPr>
        <w:t>These results are based on the performance of thousands of college science students from across the U</w:t>
      </w:r>
      <w:r w:rsidRPr="0034008B">
        <w:t xml:space="preserve">nited </w:t>
      </w:r>
      <w:r w:rsidRPr="0034008B">
        <w:rPr>
          <w:szCs w:val="20"/>
          <w:u w:val="single"/>
        </w:rPr>
        <w:t>S</w:t>
      </w:r>
      <w:r w:rsidRPr="0034008B">
        <w:t xml:space="preserve">tates." The 8,310 students in the study were enrolled </w:t>
      </w:r>
      <w:r w:rsidRPr="0034008B">
        <w:lastRenderedPageBreak/>
        <w:t xml:space="preserve">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w:t>
      </w:r>
      <w:r w:rsidRPr="0034008B">
        <w:rPr>
          <w:szCs w:val="20"/>
          <w:u w:val="single"/>
        </w:rPr>
        <w:t>The study revealed that students in courses that focused on mastering a particular topic were impacted twice as much as those in courses</w:t>
      </w:r>
      <w:r w:rsidRPr="00150665">
        <w:rPr>
          <w:szCs w:val="20"/>
          <w:u w:val="single"/>
        </w:rPr>
        <w:t xml:space="preserve"> that touched on every major topic.</w:t>
      </w:r>
    </w:p>
    <w:p w14:paraId="216AD571" w14:textId="77777777" w:rsidR="0034008B" w:rsidRPr="0034008B" w:rsidRDefault="0034008B" w:rsidP="0034008B"/>
    <w:p w14:paraId="195A860C" w14:textId="77777777" w:rsidR="0034008B" w:rsidRDefault="0034008B" w:rsidP="0034008B">
      <w:pPr>
        <w:rPr>
          <w:b/>
        </w:rPr>
      </w:pPr>
    </w:p>
    <w:p w14:paraId="0774DBE6" w14:textId="538CF269" w:rsidR="0034008B" w:rsidRDefault="0034008B" w:rsidP="0034008B">
      <w:pPr>
        <w:pStyle w:val="Heading3"/>
      </w:pPr>
      <w:r>
        <w:lastRenderedPageBreak/>
        <w:t>Limits Good – Creative Thinking</w:t>
      </w:r>
    </w:p>
    <w:p w14:paraId="47FE469E" w14:textId="77777777" w:rsidR="0034008B" w:rsidRPr="0034008B" w:rsidRDefault="0034008B" w:rsidP="0034008B"/>
    <w:p w14:paraId="75AB9C02" w14:textId="613C7F62" w:rsidR="0034008B" w:rsidRPr="0034008B" w:rsidRDefault="0034008B" w:rsidP="0034008B">
      <w:pPr>
        <w:pStyle w:val="Heading4"/>
      </w:pPr>
      <w:r>
        <w:t>Limits are key to creative thinking</w:t>
      </w:r>
    </w:p>
    <w:p w14:paraId="7FEAC31E" w14:textId="00E809B2" w:rsidR="0034008B" w:rsidRPr="0034008B" w:rsidRDefault="0034008B" w:rsidP="0034008B">
      <w:proofErr w:type="spellStart"/>
      <w:r w:rsidRPr="0034008B">
        <w:rPr>
          <w:rStyle w:val="Style13ptBold"/>
        </w:rPr>
        <w:t>Intrator</w:t>
      </w:r>
      <w:proofErr w:type="spellEnd"/>
      <w:r w:rsidRPr="0034008B">
        <w:rPr>
          <w:rStyle w:val="Style13ptBold"/>
        </w:rPr>
        <w:t>, 10</w:t>
      </w:r>
      <w:r w:rsidRPr="0034008B">
        <w:t xml:space="preserve"> [David President of The Creative Organization, October 21, “Thinking </w:t>
      </w:r>
      <w:proofErr w:type="gramStart"/>
      <w:r w:rsidRPr="0034008B">
        <w:t>Inside</w:t>
      </w:r>
      <w:proofErr w:type="gramEnd"/>
      <w:r w:rsidRPr="0034008B">
        <w:t xml:space="preserve"> the Box,” http://www.trainingmag.com/article/thinking-inside-box </w:t>
      </w:r>
    </w:p>
    <w:p w14:paraId="23C1E898" w14:textId="55D66490" w:rsidR="0034008B" w:rsidRPr="0034008B" w:rsidRDefault="0034008B" w:rsidP="0034008B">
      <w:r w:rsidRPr="0034008B">
        <w:rPr>
          <w:rStyle w:val="underline"/>
          <w:rFonts w:eastAsiaTheme="minorHAnsi"/>
        </w:rPr>
        <w:t>One of the</w:t>
      </w:r>
      <w:r w:rsidRPr="0034008B">
        <w:t xml:space="preserve"> </w:t>
      </w:r>
      <w:r w:rsidRPr="0034008B">
        <w:rPr>
          <w:rStyle w:val="boldunderline"/>
        </w:rPr>
        <w:t>most pernicious myths about creativity,</w:t>
      </w:r>
      <w:r w:rsidRPr="0034008B">
        <w:t xml:space="preserve"> one </w:t>
      </w:r>
      <w:r w:rsidRPr="0034008B">
        <w:rPr>
          <w:rStyle w:val="underline"/>
          <w:rFonts w:eastAsiaTheme="minorHAnsi"/>
        </w:rPr>
        <w:t>that</w:t>
      </w:r>
      <w:r w:rsidRPr="0034008B">
        <w:t xml:space="preserve"> </w:t>
      </w:r>
      <w:r w:rsidRPr="0034008B">
        <w:rPr>
          <w:rStyle w:val="boldunderline"/>
        </w:rPr>
        <w:t>seriously inhibits creative thinking</w:t>
      </w:r>
      <w:r w:rsidRPr="0034008B">
        <w:t xml:space="preserve"> </w:t>
      </w:r>
      <w:r w:rsidRPr="0034008B">
        <w:rPr>
          <w:rStyle w:val="underline"/>
          <w:rFonts w:eastAsiaTheme="minorHAnsi"/>
        </w:rPr>
        <w:t>and innovation</w:t>
      </w:r>
      <w:r w:rsidRPr="0034008B">
        <w:t xml:space="preserve">, </w:t>
      </w:r>
      <w:r w:rsidRPr="0034008B">
        <w:rPr>
          <w:rStyle w:val="boldunderline"/>
        </w:rPr>
        <w:t>is the belief that one needs to “think outside the box</w:t>
      </w:r>
      <w:r w:rsidRPr="0034008B">
        <w:t xml:space="preserve">.”  As someone who has worked for decades as a professional creative, </w:t>
      </w:r>
      <w:r w:rsidRPr="0034008B">
        <w:rPr>
          <w:rStyle w:val="boldunderline"/>
        </w:rPr>
        <w:t>nothing could be further from the truth</w:t>
      </w:r>
      <w:r w:rsidRPr="0034008B">
        <w:t xml:space="preserve">. </w:t>
      </w:r>
      <w:r w:rsidRPr="0034008B">
        <w:rPr>
          <w:rStyle w:val="underline"/>
          <w:rFonts w:eastAsiaTheme="minorHAnsi"/>
        </w:rPr>
        <w:t xml:space="preserve">This </w:t>
      </w:r>
      <w:proofErr w:type="gramStart"/>
      <w:r w:rsidRPr="0034008B">
        <w:rPr>
          <w:rStyle w:val="underline"/>
          <w:rFonts w:eastAsiaTheme="minorHAnsi"/>
        </w:rPr>
        <w:t>a is</w:t>
      </w:r>
      <w:proofErr w:type="gramEnd"/>
      <w:r w:rsidRPr="0034008B">
        <w:rPr>
          <w:rStyle w:val="underline"/>
          <w:rFonts w:eastAsiaTheme="minorHAnsi"/>
        </w:rPr>
        <w:t xml:space="preserve"> view shared by the vast majority of creatives</w:t>
      </w:r>
      <w:r w:rsidRPr="0034008B">
        <w:t>, expressed famously by the modernist designer Charles Eames when he wrote, “</w:t>
      </w:r>
      <w:r w:rsidRPr="0034008B">
        <w:rPr>
          <w:rStyle w:val="boldunderline"/>
        </w:rPr>
        <w:t xml:space="preserve">Design depends largely upon constraints.”  </w:t>
      </w:r>
      <w:r w:rsidRPr="0034008B">
        <w:t xml:space="preserve">The myth of </w:t>
      </w:r>
      <w:r w:rsidRPr="0034008B">
        <w:rPr>
          <w:rStyle w:val="underline"/>
          <w:rFonts w:eastAsiaTheme="minorHAnsi"/>
        </w:rPr>
        <w:t>thinking outside the box stems from a</w:t>
      </w:r>
      <w:r w:rsidRPr="0034008B">
        <w:t xml:space="preserve"> </w:t>
      </w:r>
      <w:r w:rsidRPr="0034008B">
        <w:rPr>
          <w:rStyle w:val="boldunderline"/>
        </w:rPr>
        <w:t>fundamental misconception of what creativity is</w:t>
      </w:r>
      <w:r w:rsidRPr="0034008B">
        <w:t xml:space="preserve">, and what it’s not.  </w:t>
      </w:r>
      <w:r w:rsidRPr="0034008B">
        <w:rPr>
          <w:rStyle w:val="underline"/>
          <w:rFonts w:eastAsiaTheme="minorHAnsi"/>
        </w:rPr>
        <w:t>In the popular imagination, creativity is something weird and wacky.</w:t>
      </w:r>
      <w:r w:rsidRPr="0034008B">
        <w:t xml:space="preserve"> The creative process is magical, or divinely inspired.  </w:t>
      </w:r>
      <w:r w:rsidRPr="0034008B">
        <w:rPr>
          <w:rStyle w:val="underline"/>
          <w:rFonts w:eastAsiaTheme="minorHAnsi"/>
        </w:rPr>
        <w:t>But</w:t>
      </w:r>
      <w:r w:rsidRPr="0034008B">
        <w:t xml:space="preserve">, in fact, </w:t>
      </w:r>
      <w:r w:rsidRPr="0034008B">
        <w:rPr>
          <w:rStyle w:val="underline"/>
          <w:rFonts w:eastAsiaTheme="minorHAnsi"/>
        </w:rPr>
        <w:t>creativity is</w:t>
      </w:r>
      <w:r w:rsidRPr="0034008B">
        <w:t xml:space="preserve"> not about divine inspiration or magic. It’s </w:t>
      </w:r>
      <w:r w:rsidRPr="0034008B">
        <w:rPr>
          <w:rStyle w:val="boldunderline"/>
        </w:rPr>
        <w:t>about problem-solving, and by definition a problem is a constraint</w:t>
      </w:r>
      <w:r w:rsidRPr="0034008B">
        <w:t xml:space="preserve">, a limit, a box. One of the best illustrations of this is the work of </w:t>
      </w:r>
      <w:r w:rsidRPr="0034008B">
        <w:rPr>
          <w:rStyle w:val="underline"/>
          <w:rFonts w:eastAsiaTheme="minorHAnsi"/>
        </w:rPr>
        <w:t>photographers</w:t>
      </w:r>
      <w:r w:rsidRPr="0034008B">
        <w:t xml:space="preserve">. They </w:t>
      </w:r>
      <w:r w:rsidRPr="0034008B">
        <w:rPr>
          <w:rStyle w:val="underline"/>
          <w:rFonts w:eastAsiaTheme="minorHAnsi"/>
        </w:rPr>
        <w:t>create by excluding the great mass what’s before them</w:t>
      </w:r>
      <w:r w:rsidRPr="0034008B">
        <w:t xml:space="preserve">, </w:t>
      </w:r>
      <w:r w:rsidRPr="0034008B">
        <w:rPr>
          <w:rStyle w:val="boldunderline"/>
        </w:rPr>
        <w:t>choosing a small frame in which to work</w:t>
      </w:r>
      <w:r w:rsidRPr="0034008B">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t>
      </w:r>
      <w:proofErr w:type="gramStart"/>
      <w:r w:rsidRPr="0034008B">
        <w:t>what’s an effective solution</w:t>
      </w:r>
      <w:proofErr w:type="gramEnd"/>
      <w:r w:rsidRPr="0034008B">
        <w:t xml:space="preserve">. This can be quite demanding, both intellectually and emotionally. </w:t>
      </w:r>
      <w:r w:rsidRPr="0034008B">
        <w:rPr>
          <w:rStyle w:val="underline"/>
          <w:rFonts w:eastAsiaTheme="minorHAnsi"/>
        </w:rPr>
        <w:t>Intellectually</w:t>
      </w:r>
      <w:r w:rsidRPr="0034008B">
        <w:t xml:space="preserve">, </w:t>
      </w:r>
      <w:r w:rsidRPr="0034008B">
        <w:rPr>
          <w:rStyle w:val="Box"/>
        </w:rPr>
        <w:t>you are required to establish limits</w:t>
      </w:r>
      <w:r w:rsidRPr="0034008B">
        <w:t xml:space="preserve">, set priorities, and cull patterns and relationships </w:t>
      </w:r>
      <w:r w:rsidRPr="0034008B">
        <w:rPr>
          <w:rStyle w:val="underline"/>
          <w:rFonts w:eastAsiaTheme="minorHAnsi"/>
        </w:rPr>
        <w:t>from a great deal of material,</w:t>
      </w:r>
      <w:r w:rsidRPr="0034008B">
        <w:t xml:space="preserve">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34008B">
        <w:rPr>
          <w:rStyle w:val="underline"/>
          <w:rFonts w:eastAsiaTheme="minorHAnsi"/>
        </w:rPr>
        <w:t>to be truly creative, you have to clean up your mess, organizing those fragments into something</w:t>
      </w:r>
      <w:r w:rsidRPr="0034008B">
        <w:t xml:space="preserve"> real, something </w:t>
      </w:r>
      <w:r w:rsidRPr="0034008B">
        <w:rPr>
          <w:rStyle w:val="underline"/>
          <w:rFonts w:eastAsiaTheme="minorHAnsi"/>
        </w:rPr>
        <w:t>useful</w:t>
      </w:r>
      <w:r w:rsidRPr="0034008B">
        <w:t xml:space="preserve">, something that actually works. That’s the hard part. It takes a lot of energy, time, and willpower to make sense of the mess you’ve just generated. It also can be emotionally difficult. </w:t>
      </w:r>
      <w:r w:rsidRPr="0034008B">
        <w:rPr>
          <w:rStyle w:val="boldunderline"/>
        </w:rPr>
        <w:t>You’ll need to throw out many ideas you originally thought were great</w:t>
      </w:r>
      <w:r w:rsidRPr="0034008B">
        <w:t xml:space="preserve">, ideas you’ve become attached to, </w:t>
      </w:r>
      <w:r w:rsidRPr="0034008B">
        <w:rPr>
          <w:rStyle w:val="underline"/>
          <w:rFonts w:eastAsiaTheme="minorHAnsi"/>
        </w:rPr>
        <w:t xml:space="preserve">because they simply don’t fit into </w:t>
      </w:r>
      <w:r w:rsidRPr="0034008B">
        <w:t>the</w:t>
      </w:r>
      <w:r w:rsidRPr="0034008B">
        <w:rPr>
          <w:rStyle w:val="underline"/>
          <w:rFonts w:eastAsiaTheme="minorHAnsi"/>
        </w:rPr>
        <w:t xml:space="preserve"> rules </w:t>
      </w:r>
      <w:r w:rsidRPr="0034008B">
        <w:rPr>
          <w:rStyle w:val="underline"/>
          <w:rFonts w:eastAsiaTheme="minorHAnsi"/>
          <w:sz w:val="14"/>
          <w:u w:val="none"/>
        </w:rPr>
        <w:t>y</w:t>
      </w:r>
      <w:r w:rsidRPr="007C66D2">
        <w:rPr>
          <w:rStyle w:val="underline"/>
          <w:rFonts w:eastAsiaTheme="minorHAnsi"/>
          <w:sz w:val="14"/>
          <w:u w:val="none"/>
        </w:rPr>
        <w:t>ou’re creating as you build your box</w:t>
      </w:r>
      <w:r w:rsidRPr="007C66D2">
        <w:t>.</w:t>
      </w:r>
    </w:p>
    <w:p w14:paraId="569C73C5" w14:textId="77777777" w:rsidR="0034008B" w:rsidRDefault="0034008B" w:rsidP="0034008B">
      <w:pPr>
        <w:pStyle w:val="Heading4"/>
      </w:pPr>
      <w:r>
        <w:t xml:space="preserve">Limits solve </w:t>
      </w:r>
      <w:proofErr w:type="spellStart"/>
      <w:r>
        <w:t>aff</w:t>
      </w:r>
      <w:proofErr w:type="spellEnd"/>
      <w:r>
        <w:t xml:space="preserve"> ground—it forces creativity.</w:t>
      </w:r>
    </w:p>
    <w:p w14:paraId="4B12201C" w14:textId="77777777" w:rsidR="0034008B" w:rsidRDefault="0034008B" w:rsidP="0034008B">
      <w:r>
        <w:t xml:space="preserve">Michael </w:t>
      </w:r>
      <w:proofErr w:type="spellStart"/>
      <w:r w:rsidRPr="00E624D4">
        <w:rPr>
          <w:rStyle w:val="Style13ptBold"/>
        </w:rPr>
        <w:t>Gibbert</w:t>
      </w:r>
      <w:proofErr w:type="spellEnd"/>
      <w:r w:rsidRPr="00E624D4">
        <w:rPr>
          <w:rStyle w:val="Style13ptBold"/>
        </w:rPr>
        <w:t xml:space="preserve"> et al</w:t>
      </w:r>
      <w:r>
        <w:t xml:space="preserve"> (Assistant Professor of Management at Bocconi University (Italy), et al., with Martin </w:t>
      </w:r>
      <w:proofErr w:type="spellStart"/>
      <w:r>
        <w:t>Hoeglis</w:t>
      </w:r>
      <w:proofErr w:type="spellEnd"/>
      <w:r>
        <w:t xml:space="preserve">, Professor of Leadership and Human Resource Management at WHU—Otto </w:t>
      </w:r>
      <w:proofErr w:type="spellStart"/>
      <w:r>
        <w:t>Beisheim</w:t>
      </w:r>
      <w:proofErr w:type="spellEnd"/>
      <w:r>
        <w:t xml:space="preserve"> School of Management (Germany), and </w:t>
      </w:r>
      <w:proofErr w:type="spellStart"/>
      <w:r>
        <w:t>Lifsa</w:t>
      </w:r>
      <w:proofErr w:type="spellEnd"/>
      <w:r>
        <w:t xml:space="preserve"> </w:t>
      </w:r>
      <w:proofErr w:type="spellStart"/>
      <w:r>
        <w:t>Valikangas</w:t>
      </w:r>
      <w:proofErr w:type="spellEnd"/>
      <w:r>
        <w:t xml:space="preserve">, Professor of Innovation Management at the Helsinki School of Economics (Finland) and Director of the Woodside Institute) </w:t>
      </w:r>
      <w:r w:rsidRPr="00E624D4">
        <w:rPr>
          <w:rStyle w:val="Style13ptBold"/>
        </w:rPr>
        <w:t>2007</w:t>
      </w:r>
      <w:r>
        <w:t xml:space="preserve"> “In Praise of Resource Constraints,” MIT Sloan Management Review, Spring, </w:t>
      </w:r>
      <w:hyperlink r:id="rId46" w:history="1">
        <w:r w:rsidRPr="002A3FB5">
          <w:rPr>
            <w:rStyle w:val="Hyperlink"/>
          </w:rPr>
          <w:t>https://umdrive.memphis.edu/gdeitz/public/The%20Moneyball%20Hypothesis/Gibbert%20et%20al.%20-%20SMR%20(2007)%20Praise%20Resource%20Constraints.pdf</w:t>
        </w:r>
      </w:hyperlink>
      <w:r>
        <w:t>, p. 15-16</w:t>
      </w:r>
    </w:p>
    <w:p w14:paraId="4BD2D69C" w14:textId="1CDCD137" w:rsidR="0034008B" w:rsidRPr="0034008B" w:rsidRDefault="0034008B" w:rsidP="0034008B">
      <w:r w:rsidRPr="00E624D4">
        <w:rPr>
          <w:rStyle w:val="StyleUnderline"/>
        </w:rPr>
        <w:t>Resource constraints can also fuel innovative team performance</w:t>
      </w:r>
      <w:r>
        <w:t xml:space="preserve"> directly. In the spirit of the proverb "</w:t>
      </w:r>
      <w:r w:rsidRPr="00E624D4">
        <w:rPr>
          <w:rStyle w:val="StyleUnderline"/>
        </w:rPr>
        <w:t>necessity is the mother of invention,"</w:t>
      </w:r>
      <w:r>
        <w:t xml:space="preserve"> [end page 15] </w:t>
      </w:r>
      <w:r w:rsidRPr="00E624D4">
        <w:rPr>
          <w:rStyle w:val="StyleUnderline"/>
        </w:rPr>
        <w:t>teams may produce better results because of resource constraints. Cognitive psychology provides experimental support for the "less is more" hypothesis</w:t>
      </w:r>
      <w:r>
        <w:t xml:space="preserve">. For example, </w:t>
      </w:r>
      <w:r w:rsidRPr="00E624D4">
        <w:rPr>
          <w:rStyle w:val="StyleUnderline"/>
        </w:rPr>
        <w:t>scholars</w:t>
      </w:r>
      <w:r>
        <w:t xml:space="preserve"> in creative cognition </w:t>
      </w:r>
      <w:r w:rsidRPr="00E624D4">
        <w:rPr>
          <w:rStyle w:val="StyleUnderline"/>
        </w:rPr>
        <w:t xml:space="preserve">find in laboratory tests that subjects are most </w:t>
      </w:r>
      <w:r w:rsidRPr="00E624D4">
        <w:rPr>
          <w:rStyle w:val="StyleUnderline"/>
        </w:rPr>
        <w:lastRenderedPageBreak/>
        <w:t>innovative when given fewer rather than more resources for solving a problem</w:t>
      </w:r>
      <w:r>
        <w:t xml:space="preserve">. The reason seems to be that </w:t>
      </w:r>
      <w:r w:rsidRPr="00E624D4">
        <w:rPr>
          <w:rStyle w:val="StyleUnderline"/>
        </w:rPr>
        <w:t>the human mind is most productive when restricted. Limited</w:t>
      </w:r>
      <w:r>
        <w:t>—or better focused—</w:t>
      </w:r>
      <w:r w:rsidRPr="00E624D4">
        <w:rPr>
          <w:rStyle w:val="StyleUnderline"/>
        </w:rPr>
        <w:t>by specific rules and constraints, we are more likely to recognize an unexpected idea</w:t>
      </w:r>
      <w:r>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 The heightened innovativeness of such "constraints-driven" solutions comes from team members' tendencies, under the circumstances, to look for alternatives beyond "how things are normally done," write C. Page Moreau and Darren W. Dahl in a 2005 Journal of Consumer Research article. Would-be </w:t>
      </w:r>
      <w:r w:rsidRPr="00E624D4">
        <w:rPr>
          <w:rStyle w:val="StyleUnderline"/>
        </w:rPr>
        <w:t>innovators facing constraints are more likely to find creative analogies and combinations that would otherwise be hidden under a glut of resources</w:t>
      </w:r>
      <w:r>
        <w:t>.</w:t>
      </w:r>
    </w:p>
    <w:p w14:paraId="727FEF38" w14:textId="77777777" w:rsidR="0034008B" w:rsidRPr="00150665" w:rsidRDefault="0034008B" w:rsidP="0034008B"/>
    <w:p w14:paraId="4F0E6795" w14:textId="77777777" w:rsidR="004B785A" w:rsidRDefault="004B785A" w:rsidP="004B785A">
      <w:pPr>
        <w:pStyle w:val="Heading3"/>
      </w:pPr>
      <w:r>
        <w:lastRenderedPageBreak/>
        <w:t xml:space="preserve">Limits Bad </w:t>
      </w:r>
    </w:p>
    <w:p w14:paraId="76A89B10" w14:textId="77777777" w:rsidR="004B785A" w:rsidRPr="004B785A" w:rsidRDefault="004B785A" w:rsidP="004B785A">
      <w:pPr>
        <w:pStyle w:val="Heading4"/>
      </w:pPr>
      <w:r w:rsidRPr="004B785A">
        <w:t>Breadth is best policy simulation - policy makers have to cover many issues in order to include many interest groups</w:t>
      </w:r>
    </w:p>
    <w:p w14:paraId="3D51B025" w14:textId="77777777" w:rsidR="004B785A" w:rsidRPr="004B785A" w:rsidRDefault="004B785A" w:rsidP="004B785A">
      <w:pPr>
        <w:spacing w:after="200" w:line="276" w:lineRule="auto"/>
        <w:rPr>
          <w:rFonts w:eastAsia="SimSun" w:cs="Arial"/>
          <w:lang w:eastAsia="zh-CN"/>
        </w:rPr>
      </w:pPr>
      <w:r w:rsidRPr="004B785A">
        <w:rPr>
          <w:rFonts w:eastAsia="SimSun" w:cs="Arial"/>
          <w:b/>
          <w:bCs/>
          <w:lang w:eastAsia="zh-CN"/>
        </w:rPr>
        <w:t xml:space="preserve">Schwartz et al 09 </w:t>
      </w:r>
      <w:r w:rsidRPr="004B785A">
        <w:rPr>
          <w:rFonts w:eastAsia="Calibri" w:cs="Calibri"/>
          <w:lang w:eastAsia="zh-CN"/>
        </w:rPr>
        <w:t xml:space="preserve">(MARC S. SCHWARTZ University of Texas, PHILIP M. SADLER, GERHARD SONNERT Science Education Department, Harvard-Smithsonian Center for Astrophysics, Cambridge, ROBERT H. TAI Curriculum, Instruction, and Special Education Department, Curry School of Education, University of Virginia, Charlottesville, VA. "Depth Versus Breadth: How Content Coverage in High School Science Courses Relates to Later Success in College Science Coursework" - 9/1/09. Wiley </w:t>
      </w:r>
      <w:proofErr w:type="spellStart"/>
      <w:r w:rsidRPr="004B785A">
        <w:rPr>
          <w:rFonts w:eastAsia="Calibri" w:cs="Calibri"/>
          <w:lang w:eastAsia="zh-CN"/>
        </w:rPr>
        <w:t>InterScience</w:t>
      </w:r>
      <w:proofErr w:type="spellEnd"/>
      <w:r w:rsidRPr="004B785A">
        <w:rPr>
          <w:rFonts w:eastAsia="Calibri" w:cs="Calibri"/>
          <w:lang w:eastAsia="zh-CN"/>
        </w:rPr>
        <w:t>. Accessed 6/27/15. http://currtechintegrations.com/pdf/depth%20in%20science%20education.pdf)</w:t>
      </w:r>
    </w:p>
    <w:p w14:paraId="01DF54AF" w14:textId="77777777" w:rsidR="004B785A" w:rsidRPr="00997027" w:rsidRDefault="004B785A" w:rsidP="004B785A">
      <w:pPr>
        <w:spacing w:after="200" w:line="276" w:lineRule="auto"/>
      </w:pPr>
      <w:r w:rsidRPr="00997027">
        <w:t xml:space="preserve">Whereas the preference for depth of study has become popular among many educators, others argue that </w:t>
      </w:r>
      <w:r w:rsidRPr="004B785A">
        <w:rPr>
          <w:rStyle w:val="StyleUnderline"/>
          <w:lang w:eastAsia="zh-CN"/>
        </w:rPr>
        <w:t xml:space="preserve">students will be better served if the pendulum swings back toward breadth of study. </w:t>
      </w:r>
      <w:r w:rsidRPr="00997027">
        <w:t xml:space="preserve">Although state science standards are based on either the AAAS Benchmarks or NRC National Standards, states typically augment these national standards with many more topics (Schmidt et al., 2005).1 The concomitant state tests are then based on these state standards, leaving teachers with the difficult task of deciding how much to cover. </w:t>
      </w:r>
      <w:r w:rsidRPr="004B785A">
        <w:rPr>
          <w:rStyle w:val="StyleUnderline"/>
          <w:lang w:eastAsia="zh-CN"/>
        </w:rPr>
        <w:t xml:space="preserve">Many teachers fear that leaving out a topic will doom their students to miss relevant state examination questions, and that this will reflect on their own performance and that of their school. As Kirst, </w:t>
      </w:r>
      <w:proofErr w:type="spellStart"/>
      <w:r w:rsidRPr="004B785A">
        <w:rPr>
          <w:rStyle w:val="StyleUnderline"/>
          <w:lang w:eastAsia="zh-CN"/>
        </w:rPr>
        <w:t>Anhalt</w:t>
      </w:r>
      <w:proofErr w:type="spellEnd"/>
      <w:r w:rsidRPr="004B785A">
        <w:rPr>
          <w:rStyle w:val="StyleUnderline"/>
          <w:lang w:eastAsia="zh-CN"/>
        </w:rPr>
        <w:t>, and Marine (1977) noted, the focus on breadth instead of depth is one of political necessity. “In short, in order to mitigate political disputes many curricular decision makers use pragmatic methods of decision making that result in marginal changes. Conflict can be avoided by using vague language concerning standards and covering so many topics that no major interest group feels left out. Content priority is sacrificed to the political necessity of breadth in coverage” (p. 316).</w:t>
      </w:r>
      <w:r w:rsidRPr="00997027">
        <w:t xml:space="preserve"> Additionally, there is the more subtle message shaped by the popular culture through television shows such as “Jeopardy” and “Are You Smarter </w:t>
      </w:r>
      <w:proofErr w:type="gramStart"/>
      <w:r w:rsidRPr="00997027">
        <w:t>Than</w:t>
      </w:r>
      <w:proofErr w:type="gramEnd"/>
      <w:r w:rsidRPr="00997027">
        <w:t xml:space="preserve"> a Fifth Grader?” Such contests reward participants lavishly for memorizing a wide range of unrelated facts about the world. Both situations put a premium on curricula that focus on a broad range of information.</w:t>
      </w:r>
    </w:p>
    <w:p w14:paraId="08292C11" w14:textId="4EF7C8CA" w:rsidR="003A3755" w:rsidRDefault="003A3755" w:rsidP="003A3755"/>
    <w:p w14:paraId="2E8C344F" w14:textId="77777777" w:rsidR="003A3755" w:rsidRPr="00150665" w:rsidRDefault="003A3755" w:rsidP="003A3755">
      <w:pPr>
        <w:rPr>
          <w:rStyle w:val="apple-style-span"/>
        </w:rPr>
      </w:pPr>
    </w:p>
    <w:p w14:paraId="53BF9403" w14:textId="17589F88" w:rsidR="003A3755" w:rsidRPr="00150665" w:rsidRDefault="003A3755" w:rsidP="003A3755">
      <w:pPr>
        <w:pStyle w:val="Heading4"/>
      </w:pPr>
      <w:r>
        <w:t>Breadth should come first – it doesn’t produce superficial education – its key to avoid uncritical acceptance of assumptions</w:t>
      </w:r>
    </w:p>
    <w:p w14:paraId="779E24B5" w14:textId="77777777" w:rsidR="003A3755" w:rsidRPr="00150665" w:rsidRDefault="003A3755" w:rsidP="003A3755">
      <w:r w:rsidRPr="00150665">
        <w:rPr>
          <w:b/>
        </w:rPr>
        <w:t xml:space="preserve">Colander and </w:t>
      </w:r>
      <w:proofErr w:type="spellStart"/>
      <w:r w:rsidRPr="00150665">
        <w:rPr>
          <w:b/>
        </w:rPr>
        <w:t>McGoldrick</w:t>
      </w:r>
      <w:proofErr w:type="spellEnd"/>
      <w:r w:rsidRPr="00150665">
        <w:rPr>
          <w:b/>
        </w:rPr>
        <w:t xml:space="preserve"> 9 </w:t>
      </w:r>
      <w:r w:rsidRPr="00150665">
        <w:t xml:space="preserve">(David, Professor of Economics at Middlebury College, and </w:t>
      </w:r>
      <w:proofErr w:type="spellStart"/>
      <w:r w:rsidRPr="00150665">
        <w:t>KimMarie</w:t>
      </w:r>
      <w:proofErr w:type="spellEnd"/>
      <w:r w:rsidRPr="00150665">
        <w:t>, professor of economics in the University of Richmond, Liberal Education, Vol. 95, No. 2 “The Economics Major and Liberal Education,” Spring)</w:t>
      </w:r>
    </w:p>
    <w:p w14:paraId="44AC6D8C" w14:textId="70CA9D99" w:rsidR="003A3755" w:rsidRPr="00150665" w:rsidRDefault="003A3755" w:rsidP="003A3755">
      <w:pPr>
        <w:rPr>
          <w:rStyle w:val="StyleUnderline"/>
        </w:rPr>
      </w:pPr>
      <w:r w:rsidRPr="003A3755">
        <w:rPr>
          <w:rStyle w:val="StyleUnderline"/>
        </w:rPr>
        <w:t>The success or failure of a liberal education,</w:t>
      </w:r>
      <w:r w:rsidRPr="003A3755">
        <w:t xml:space="preserve"> or an undergraduate major, </w:t>
      </w:r>
      <w:r w:rsidRPr="003A3755">
        <w:rPr>
          <w:rStyle w:val="StyleUnderline"/>
        </w:rPr>
        <w:t>depends far more on how the educational process influences students’ passion for learning than it does on what specifically they learn. A successful liberal education creates a lifelong learner, and classroom instruction is as much a catalyst for education as it is the education itself</w:t>
      </w:r>
      <w:r w:rsidRPr="003A3755">
        <w:t xml:space="preserve">. Because passion for learning carries over to other fields and areas, the catalyst function of education does not depend on content. </w:t>
      </w:r>
      <w:r w:rsidRPr="003A3755">
        <w:rPr>
          <w:rStyle w:val="StyleUnderline"/>
        </w:rPr>
        <w:t>Academic departments tend to focus on</w:t>
      </w:r>
      <w:r w:rsidRPr="003A3755">
        <w:t xml:space="preserve"> both the need for </w:t>
      </w:r>
      <w:r w:rsidRPr="003A3755">
        <w:rPr>
          <w:rStyle w:val="StyleUnderline"/>
        </w:rPr>
        <w:t>depth</w:t>
      </w:r>
      <w:r w:rsidRPr="003A3755">
        <w:t xml:space="preserve"> in the field and the need for specialized training as a </w:t>
      </w:r>
      <w:r w:rsidRPr="003A3755">
        <w:lastRenderedPageBreak/>
        <w:t xml:space="preserve">component of liberal education. The push for depth over breadth by disciplinary scholars is to be expected. Just as a Shakespeare scholar is unlikely to be passionate about teaching freshman composition, a scholar of classical game theory is unlikely to be passionate about teaching general economic principles within the context of an interdisciplinary consideration of broad themes. </w:t>
      </w:r>
      <w:r w:rsidRPr="003A3755">
        <w:rPr>
          <w:rStyle w:val="StyleUnderline"/>
        </w:rPr>
        <w:t>Because breadth is not usually associated with research passion by disciplinary specialists, and because a college is a collection of disciplinary specialists, breadth often gets shortchanged; it is interpreted as “superficial.” But in reality, breadth pertains to the nature of the questions asked</w:t>
      </w:r>
      <w:r w:rsidRPr="003A3755">
        <w:t xml:space="preserve">. </w:t>
      </w:r>
      <w:r w:rsidRPr="003A3755">
        <w:rPr>
          <w:rStyle w:val="StyleUnderline"/>
        </w:rPr>
        <w:t>It involves asking questions that are unlikely to have definitive answers—“big-think” questions that challenge the foundations of disciplinary analysis</w:t>
      </w:r>
      <w:r w:rsidRPr="003A3755">
        <w:t xml:space="preserve">. </w:t>
      </w:r>
      <w:r w:rsidRPr="003A3755">
        <w:rPr>
          <w:rStyle w:val="StyleUnderline"/>
        </w:rPr>
        <w:t xml:space="preserve">By contrast, depth involves asking smaller questions that can be answered—“little-think” questions that, too often, involve an uncritical acceptance of the assumptions upon which research is built. </w:t>
      </w:r>
      <w:r w:rsidRPr="003A3755">
        <w:t xml:space="preserve">Questions and areas of study have two dimensions: a research dimension and a teaching dimension. The disciplinary nature of both graduate education and undergraduate college faculties leads to an emphasis on “research questions,” which tend to be narrow and in-depth, and a de-emphasis on “teaching questions,” which tend to involve greater breadth. Economics has its own distinctive set of teaching questions: Is capitalism preferable to socialism? What is the appropriate structure of an economy? Does the market alienate individuals from their true selves? Is consumer sovereignty acceptable? Do statistical significance tests appropriately measure significance? It is worthwhile to teach such “big-think” questions, but because they do not fit the disciplinary research focus of the profession, they tend not to be included in the economics major. This is regrettable, since </w:t>
      </w:r>
      <w:r w:rsidRPr="003A3755">
        <w:rPr>
          <w:rStyle w:val="StyleUnderline"/>
        </w:rPr>
        <w:t>struggling with “big-think” questions helps provoke a passion for learning in students and, hence, can be a catalyst for deeper student learning. It is similarly worthwhile to expose students to longstanding debates within the field</w:t>
      </w:r>
      <w:r w:rsidRPr="003A3755">
        <w:t xml:space="preserve">. For example, Marx considered the alienation created by the market to be a central problem of western societies; Hayek argued that the market was necessary to preserve individual freedom; and Alfred Marshall argued that activities determine wants and, thus, wants cannot be considered as primitives in economic analysis. </w:t>
      </w:r>
      <w:r w:rsidRPr="003A3755">
        <w:rPr>
          <w:rStyle w:val="StyleUnderline"/>
        </w:rPr>
        <w:t>Such debates are highly relevant for students to consider as they study economics within the context of a liberal education. But these kinds of debates are not actively engaged as part o</w:t>
      </w:r>
      <w:r w:rsidRPr="00150665">
        <w:rPr>
          <w:rStyle w:val="StyleUnderline"/>
        </w:rPr>
        <w:t xml:space="preserve">f cutting-edge research, which instead tends to focus either on narrow questions that can be resolved through statistical analysis or on highly theoretical questions that exceed the </w:t>
      </w:r>
      <w:r>
        <w:rPr>
          <w:rStyle w:val="StyleUnderline"/>
        </w:rPr>
        <w:t>level of undergraduate students</w:t>
      </w:r>
    </w:p>
    <w:p w14:paraId="739EC106" w14:textId="77777777" w:rsidR="003A3755" w:rsidRPr="0034008B" w:rsidRDefault="003A3755" w:rsidP="003A3755">
      <w:r w:rsidRPr="0034008B">
        <w:t xml:space="preserve"> </w:t>
      </w:r>
    </w:p>
    <w:p w14:paraId="2C5FF586" w14:textId="77777777" w:rsidR="003A3755" w:rsidRPr="00150665" w:rsidRDefault="003A3755" w:rsidP="003A3755"/>
    <w:p w14:paraId="785AD058" w14:textId="77777777" w:rsidR="003A3755" w:rsidRPr="00C7127A" w:rsidRDefault="003A3755" w:rsidP="003A3755"/>
    <w:p w14:paraId="235CE91D" w14:textId="77777777" w:rsidR="006C4E38" w:rsidRPr="00077B77" w:rsidRDefault="006C4E38" w:rsidP="006C4E38">
      <w:pPr>
        <w:pStyle w:val="Heading3"/>
        <w:rPr>
          <w:lang w:eastAsia="zh-CN"/>
        </w:rPr>
      </w:pPr>
      <w:r>
        <w:rPr>
          <w:lang w:eastAsia="zh-CN"/>
        </w:rPr>
        <w:lastRenderedPageBreak/>
        <w:t>Context Key</w:t>
      </w:r>
    </w:p>
    <w:p w14:paraId="3E67C8B0" w14:textId="77777777" w:rsidR="006C4E38" w:rsidRPr="004B785A" w:rsidRDefault="006C4E38" w:rsidP="006C4E38">
      <w:pPr>
        <w:pStyle w:val="Heading4"/>
      </w:pPr>
      <w:proofErr w:type="spellStart"/>
      <w:r w:rsidRPr="004B785A">
        <w:t>Pref</w:t>
      </w:r>
      <w:proofErr w:type="spellEnd"/>
      <w:r w:rsidRPr="004B785A">
        <w:t xml:space="preserve"> Contextual Definitions - meaning comes from specific usage </w:t>
      </w:r>
    </w:p>
    <w:p w14:paraId="2E8AE8E5" w14:textId="77777777" w:rsidR="006C4E38" w:rsidRPr="004B785A" w:rsidRDefault="006C4E38" w:rsidP="006C4E38">
      <w:pPr>
        <w:spacing w:after="200" w:line="276" w:lineRule="auto"/>
        <w:rPr>
          <w:rFonts w:eastAsia="SimSun" w:cs="Arial"/>
          <w:lang w:eastAsia="zh-CN"/>
        </w:rPr>
      </w:pPr>
      <w:r w:rsidRPr="004B785A">
        <w:rPr>
          <w:rFonts w:eastAsia="Calibri" w:cs="Calibri"/>
          <w:b/>
          <w:bCs/>
          <w:lang w:eastAsia="zh-CN"/>
        </w:rPr>
        <w:t>Brown et al. 89</w:t>
      </w:r>
      <w:r w:rsidRPr="004B785A">
        <w:rPr>
          <w:rFonts w:eastAsia="Calibri" w:cs="Calibri"/>
          <w:lang w:eastAsia="zh-CN"/>
        </w:rPr>
        <w:t xml:space="preserve"> (JOHN SEELY BROWN - PhD in communication studies, ALLAN COLLINS - Professor Emeritus of Learning Sciences, PAUL DUGUID - adjunct full professor at the School of Information at the University of California, Berkeley. "Situated Cognition and the Culture of Learning" - Jan/Feb 1989, Educational Researcher, Vol. 18. Accessed 6/27/</w:t>
      </w:r>
      <w:proofErr w:type="gramStart"/>
      <w:r w:rsidRPr="004B785A">
        <w:rPr>
          <w:rFonts w:eastAsia="Calibri" w:cs="Calibri"/>
          <w:lang w:eastAsia="zh-CN"/>
        </w:rPr>
        <w:t>15 .</w:t>
      </w:r>
      <w:proofErr w:type="gramEnd"/>
      <w:r w:rsidRPr="004B785A">
        <w:rPr>
          <w:rFonts w:eastAsia="Calibri" w:cs="Calibri"/>
          <w:lang w:eastAsia="zh-CN"/>
        </w:rPr>
        <w:t xml:space="preserve"> http://edr.sagepub.com/content/18/1/32.full.pdf)</w:t>
      </w:r>
    </w:p>
    <w:p w14:paraId="221574AE" w14:textId="77777777" w:rsidR="006C4E38" w:rsidRPr="00997027" w:rsidRDefault="006C4E38" w:rsidP="006C4E38">
      <w:pPr>
        <w:spacing w:after="200" w:line="276" w:lineRule="auto"/>
      </w:pPr>
      <w:r w:rsidRPr="004B785A">
        <w:rPr>
          <w:rStyle w:val="StyleUnderline"/>
        </w:rPr>
        <w:t>Experienced readers</w:t>
      </w:r>
      <w:r w:rsidRPr="00997027">
        <w:t xml:space="preserve"> implicitly understand that words are situated. They, therefore</w:t>
      </w:r>
      <w:r w:rsidRPr="004B785A">
        <w:rPr>
          <w:rStyle w:val="StyleUnderline"/>
          <w:lang w:eastAsia="zh-CN"/>
        </w:rPr>
        <w:t>, ask for the rest of the sentence or the context before committing themselves to an interpretation of a word. And they go to dictionaries with situated examples of usage in mind. The situation as well as the dictionary supports the interpretation.</w:t>
      </w:r>
      <w:r w:rsidRPr="00997027">
        <w:t xml:space="preserve"> But the students who produced the sentences listed had no support from a normal communicative situation. In tasks like theirs, dictionary definitions are assumed to be self-sufficient. The </w:t>
      </w:r>
      <w:proofErr w:type="spellStart"/>
      <w:r w:rsidRPr="00997027">
        <w:t>extralinguistic</w:t>
      </w:r>
      <w:proofErr w:type="spellEnd"/>
      <w:r w:rsidRPr="00997027">
        <w:t xml:space="preserve"> props that would structure, constrain, and ultimately allow interpretation in normal communication are ignored. </w:t>
      </w:r>
      <w:r w:rsidRPr="004B785A">
        <w:rPr>
          <w:rStyle w:val="StyleUnderline"/>
        </w:rPr>
        <w:t>Learning from dictionaries, like any method that tries to teach abstract concepts independently of authentic situations, overlooks the way understanding is developed through continued, situated use. This development, which involves complex social negotiations, does not crystallize into a categorical definition. Because it is dependent on situations and negotiations, the meaning of a word cannot, in principle, be captured by a definition, even when the definition is supported by a couple of exemplary sentences</w:t>
      </w:r>
      <w:r w:rsidRPr="00997027">
        <w:t xml:space="preserve">. All knowledge is, we believe, like language. Its constituent parts index the world and so are inextricably a product of the activity and situations in which they are produced. </w:t>
      </w:r>
      <w:r w:rsidRPr="004B785A">
        <w:rPr>
          <w:rStyle w:val="StyleUnderline"/>
          <w:lang w:eastAsia="zh-CN"/>
        </w:rPr>
        <w:t>A concept, for example, will continually evolve with each new occasion of use, because new situations, negotiations, and activities inevitably recast it in a new, more densely textured form.</w:t>
      </w:r>
      <w:r w:rsidRPr="00997027">
        <w:t xml:space="preserve"> So a concept, like the meaning of </w:t>
      </w:r>
      <w:r w:rsidRPr="004B785A">
        <w:rPr>
          <w:rStyle w:val="StyleUnderline"/>
        </w:rPr>
        <w:t>a word, is</w:t>
      </w:r>
      <w:r w:rsidRPr="00997027">
        <w:t xml:space="preserve"> always under construction. This would also appear to be true of apparently well-defined, abstract technical concepts. Even these are </w:t>
      </w:r>
      <w:r w:rsidRPr="004B785A">
        <w:rPr>
          <w:rStyle w:val="StyleUnderline"/>
          <w:lang w:eastAsia="zh-CN"/>
        </w:rPr>
        <w:t>not wholly definable and defy categorical description; part of their meaning is always inherited from the context of use.</w:t>
      </w:r>
      <w:r w:rsidRPr="00997027">
        <w:t xml:space="preserve">  </w:t>
      </w:r>
    </w:p>
    <w:p w14:paraId="1E4380E3" w14:textId="2979C9B2" w:rsidR="00C0528A" w:rsidRPr="00C0528A" w:rsidRDefault="00C0528A" w:rsidP="00C0528A">
      <w:pPr>
        <w:pStyle w:val="Heading3"/>
        <w:rPr>
          <w:rFonts w:eastAsia="Times New Roman"/>
        </w:rPr>
      </w:pPr>
      <w:r w:rsidRPr="00C0528A">
        <w:rPr>
          <w:rFonts w:eastAsia="Times New Roman"/>
        </w:rPr>
        <w:lastRenderedPageBreak/>
        <w:t>D</w:t>
      </w:r>
      <w:r w:rsidR="00E71797">
        <w:rPr>
          <w:rFonts w:eastAsia="Times New Roman"/>
        </w:rPr>
        <w:t>ictionaries Bad</w:t>
      </w:r>
    </w:p>
    <w:p w14:paraId="1EB452B1" w14:textId="77777777" w:rsidR="00C0528A" w:rsidRPr="00C0528A" w:rsidRDefault="00C0528A" w:rsidP="00C0528A">
      <w:pPr>
        <w:pStyle w:val="Heading4"/>
        <w:rPr>
          <w:rFonts w:eastAsia="Calibri"/>
        </w:rPr>
      </w:pPr>
      <w:r w:rsidRPr="00C0528A">
        <w:rPr>
          <w:rFonts w:eastAsia="Calibri"/>
        </w:rPr>
        <w:t xml:space="preserve">Dictionary definitions should be discounted- their </w:t>
      </w:r>
      <w:proofErr w:type="spellStart"/>
      <w:r w:rsidRPr="00C0528A">
        <w:rPr>
          <w:rFonts w:eastAsia="Calibri"/>
        </w:rPr>
        <w:t>acontexual</w:t>
      </w:r>
      <w:proofErr w:type="spellEnd"/>
      <w:r w:rsidRPr="00C0528A">
        <w:rPr>
          <w:rFonts w:eastAsia="Calibri"/>
        </w:rPr>
        <w:t xml:space="preserve"> descriptions are arbitrary and lack meaning</w:t>
      </w:r>
    </w:p>
    <w:p w14:paraId="06D51C0F" w14:textId="77777777" w:rsidR="00C0528A" w:rsidRPr="00C0528A" w:rsidRDefault="00C0528A" w:rsidP="00C0528A">
      <w:pPr>
        <w:rPr>
          <w:rFonts w:eastAsia="Calibri" w:cs="Times New Roman"/>
        </w:rPr>
      </w:pPr>
      <w:r w:rsidRPr="00E71797">
        <w:rPr>
          <w:rStyle w:val="Style13ptBold"/>
        </w:rPr>
        <w:t>Posner ‘12</w:t>
      </w:r>
      <w:proofErr w:type="gramStart"/>
      <w:r w:rsidRPr="00C0528A">
        <w:rPr>
          <w:rFonts w:eastAsia="Calibri" w:cs="Times New Roman"/>
        </w:rPr>
        <w:t>[ January</w:t>
      </w:r>
      <w:proofErr w:type="gramEnd"/>
      <w:r w:rsidRPr="00C0528A">
        <w:rPr>
          <w:rFonts w:eastAsia="Calibri" w:cs="Times New Roman"/>
        </w:rPr>
        <w:t xml:space="preserve"> 31 2012, “Richard Posner is the Judge of the 7th Circuit court of Appeals,” “7TH CIR. UNITED STATES COURT OF APPEALS, SEVENTH CIRCUIT. NO. 11–2917. 2012-01-31 UNITED STATES OF AMERICA, PLAINTIFF–APPELLEE, V. DEANNA L. COSTELLO, DEFENDANT–APPELLANT.” https://casetext.com/case/united-states-v-costello-13]</w:t>
      </w:r>
    </w:p>
    <w:p w14:paraId="38A21110" w14:textId="77777777" w:rsidR="00C0528A" w:rsidRPr="00997027" w:rsidRDefault="00C0528A" w:rsidP="00C0528A">
      <w:pPr>
        <w:ind w:right="288"/>
      </w:pPr>
      <w:r w:rsidRPr="00997027">
        <w:t xml:space="preserve">So </w:t>
      </w:r>
      <w:r w:rsidRPr="003A6339">
        <w:rPr>
          <w:rStyle w:val="StyleUnderline"/>
        </w:rPr>
        <w:t>the government's reliance on the dictionary definition of “harboring” is mistaken</w:t>
      </w:r>
      <w:r w:rsidRPr="00997027">
        <w:t xml:space="preserve">, </w:t>
      </w:r>
      <w:r w:rsidRPr="003A6339">
        <w:rPr>
          <w:rStyle w:val="StyleUnderline"/>
        </w:rPr>
        <w:t>though a point of greater general importance is that dictionaries must be used as sources of statutory meaning only with great caution</w:t>
      </w:r>
      <w:r w:rsidRPr="00997027">
        <w:t xml:space="preserve">. “Of course it is true that the words used, even in their literal sense, are the primary, and ordinarily the most reliable, source of interpreting the meaning of any writing: be it a statute, a contract, or anything else. </w:t>
      </w:r>
      <w:r w:rsidRPr="003A6339">
        <w:rPr>
          <w:rStyle w:val="StyleUnderline"/>
        </w:rPr>
        <w:t>But it is one of the surest indexes of a mature and developed jurisprudence not to make a fortress out of the dictionary; but to remember that statutes always have some purpose or object to accomplish,</w:t>
      </w:r>
      <w:r w:rsidRPr="00997027">
        <w:t xml:space="preserve"> </w:t>
      </w:r>
      <w:proofErr w:type="gramStart"/>
      <w:r w:rsidRPr="003A6339">
        <w:rPr>
          <w:rStyle w:val="StyleUnderline"/>
        </w:rPr>
        <w:t>whose</w:t>
      </w:r>
      <w:proofErr w:type="gramEnd"/>
      <w:r w:rsidRPr="003A6339">
        <w:rPr>
          <w:rStyle w:val="StyleUnderline"/>
        </w:rPr>
        <w:t xml:space="preserve"> sympathetic and imaginative discovery is the surest guide to their meaning</w:t>
      </w:r>
      <w:r w:rsidRPr="00997027">
        <w:t xml:space="preserve">.” Cabell v. Markham, </w:t>
      </w:r>
      <w:hyperlink r:id="rId47" w:history="1">
        <w:r w:rsidRPr="00C0528A">
          <w:rPr>
            <w:rFonts w:eastAsia="Times New Roman" w:cs="Times New Roman"/>
            <w:sz w:val="16"/>
            <w:szCs w:val="20"/>
          </w:rPr>
          <w:t>148 F.2d 737, 739</w:t>
        </w:r>
      </w:hyperlink>
      <w:r w:rsidRPr="00997027">
        <w:t xml:space="preserve"> (2d Cir.1945) (</w:t>
      </w:r>
      <w:proofErr w:type="spellStart"/>
      <w:r w:rsidRPr="00997027">
        <w:t>L.Hand</w:t>
      </w:r>
      <w:proofErr w:type="spellEnd"/>
      <w:r w:rsidRPr="00997027">
        <w:t xml:space="preserve">, J.). </w:t>
      </w:r>
      <w:r w:rsidRPr="003A6339">
        <w:rPr>
          <w:rStyle w:val="StyleUnderline"/>
        </w:rPr>
        <w:t xml:space="preserve">“[T]he choice among meanings [of words in statutes] must have a footing more solid than a dictionary—which is a museum of words, an historical catalog rather than a means to decode the work of legislatures.” </w:t>
      </w:r>
      <w:r w:rsidRPr="00997027">
        <w:t xml:space="preserve">Frank H. Easterbrook, “Text, History, and Structure in Statutory Interpretation,” 17 </w:t>
      </w:r>
      <w:proofErr w:type="spellStart"/>
      <w:r w:rsidRPr="00997027">
        <w:t>Harv</w:t>
      </w:r>
      <w:proofErr w:type="spellEnd"/>
      <w:r w:rsidRPr="00997027">
        <w:t xml:space="preserve">. J.L. &amp; Public Policy 61, 67 (1994); see also A. *10441044 Raymond Randolph, “Dictionaries, Plain Meaning, and Context in Statutory Interpretation,” 17 </w:t>
      </w:r>
      <w:proofErr w:type="spellStart"/>
      <w:r w:rsidRPr="00997027">
        <w:t>Harv</w:t>
      </w:r>
      <w:proofErr w:type="spellEnd"/>
      <w:r w:rsidRPr="00997027">
        <w:t xml:space="preserve">. J.L. &amp; Public Policy 71, 72 (1994). “[I]t </w:t>
      </w:r>
      <w:r w:rsidRPr="003A6339">
        <w:rPr>
          <w:rStyle w:val="StyleUnderline"/>
        </w:rPr>
        <w:t>makes no sense to declare a unitary meaning that ‘the dictionary’ assigns to a term. There are a wide variety of dictionaries from which to choose, and all of them usually provide several entries for each word. The selection of a particular dictionary and a particular definition is not obvious and must be defended on some other grounds of suitability. This fact is particularly troubling for those who seek to use dictionaries to determine ordinary meaning. If multiple definitions are available, which one best fits the way an ordinary person would interpret the term?”</w:t>
      </w:r>
      <w:r w:rsidRPr="00997027">
        <w:t xml:space="preserve"> Note, “Looking It Up: Dictionaries and Statutory Interpretation,” 107Harv. </w:t>
      </w:r>
      <w:proofErr w:type="spellStart"/>
      <w:r w:rsidRPr="00997027">
        <w:t>L.Rev</w:t>
      </w:r>
      <w:proofErr w:type="spellEnd"/>
      <w:r w:rsidRPr="00997027">
        <w:t xml:space="preserve">. 1437, 1445 (1994) (footnote omitted). </w:t>
      </w:r>
      <w:r w:rsidRPr="003A6339">
        <w:rPr>
          <w:rStyle w:val="StyleUnderline"/>
        </w:rPr>
        <w:t xml:space="preserve">Dictionary definitions are </w:t>
      </w:r>
      <w:proofErr w:type="spellStart"/>
      <w:r w:rsidRPr="003A6339">
        <w:rPr>
          <w:rStyle w:val="StyleUnderline"/>
        </w:rPr>
        <w:t>acontextual</w:t>
      </w:r>
      <w:proofErr w:type="spellEnd"/>
      <w:r w:rsidRPr="003A6339">
        <w:rPr>
          <w:rStyle w:val="StyleUnderline"/>
        </w:rPr>
        <w:t xml:space="preserve">, whereas the meaning of sentences depends critically on context, including all sorts of background understandings. In re Erickson, </w:t>
      </w:r>
      <w:hyperlink r:id="rId48" w:history="1">
        <w:r w:rsidRPr="00C0528A">
          <w:rPr>
            <w:rFonts w:eastAsia="Times New Roman" w:cs="Times New Roman"/>
            <w:b/>
            <w:szCs w:val="20"/>
            <w:u w:val="single"/>
          </w:rPr>
          <w:t>815 F.2d 1090, 1092</w:t>
        </w:r>
      </w:hyperlink>
      <w:r w:rsidRPr="003A6339">
        <w:rPr>
          <w:rStyle w:val="StyleUnderline"/>
        </w:rPr>
        <w:t xml:space="preserve"> (7th Cir.1987). A sign in a park that says “Keep off the grass” is not properly interpreted to forbid the grounds crew to cut the grass. “[O]ne can properly attribute to legislators the reasonable minimum intention ‘to say what one would ordinarily be understood as saying, given the circumstances in which it is said.’ This principle, it should be noted, does not direct interpreters to follow the literal or dictionary meaning of a word or phrase</w:t>
      </w:r>
      <w:r w:rsidRPr="00997027">
        <w:t xml:space="preserve">. </w:t>
      </w:r>
    </w:p>
    <w:p w14:paraId="1EEE61E3" w14:textId="3C637C79" w:rsidR="00E71797" w:rsidRDefault="003A3755" w:rsidP="006C4E38">
      <w:pPr>
        <w:pStyle w:val="Heading1"/>
      </w:pPr>
      <w:r>
        <w:lastRenderedPageBreak/>
        <w:t xml:space="preserve">Random </w:t>
      </w:r>
      <w:r w:rsidR="00E71797">
        <w:t>Framework Cards</w:t>
      </w:r>
    </w:p>
    <w:p w14:paraId="160FDD42" w14:textId="77777777" w:rsidR="003A3755" w:rsidRPr="003A3755" w:rsidRDefault="003A3755" w:rsidP="003A3755"/>
    <w:p w14:paraId="3A2DFC6F" w14:textId="69DB1DB7" w:rsidR="00E71797" w:rsidRPr="00BE56C9" w:rsidRDefault="003A3755" w:rsidP="003A3755">
      <w:pPr>
        <w:pStyle w:val="Heading4"/>
      </w:pPr>
      <w:r>
        <w:t xml:space="preserve">Their framework promotes </w:t>
      </w:r>
      <w:proofErr w:type="spellStart"/>
      <w:r>
        <w:t>pseudocommunication</w:t>
      </w:r>
      <w:proofErr w:type="spellEnd"/>
      <w:r>
        <w:t xml:space="preserve"> – the </w:t>
      </w:r>
      <w:proofErr w:type="spellStart"/>
      <w:r>
        <w:t>aff’s</w:t>
      </w:r>
      <w:proofErr w:type="spellEnd"/>
      <w:r>
        <w:t xml:space="preserve"> defeatist claims about reform justifies a proliferation of propaganda – the </w:t>
      </w:r>
      <w:proofErr w:type="spellStart"/>
      <w:r>
        <w:t>aff</w:t>
      </w:r>
      <w:proofErr w:type="spellEnd"/>
      <w:r>
        <w:t xml:space="preserve"> gets to control the vocabulary and take advantage of that ability to steer the conversation</w:t>
      </w:r>
    </w:p>
    <w:p w14:paraId="113A064B" w14:textId="77777777" w:rsidR="00E71797" w:rsidRPr="00BE56C9" w:rsidRDefault="00E71797" w:rsidP="00E71797">
      <w:pPr>
        <w:rPr>
          <w:rFonts w:eastAsia="Calibri" w:cs="Times New Roman"/>
        </w:rPr>
      </w:pPr>
      <w:r w:rsidRPr="00BE56C9">
        <w:rPr>
          <w:rFonts w:eastAsia="Calibri" w:cs="Times New Roman"/>
          <w:b/>
        </w:rPr>
        <w:t xml:space="preserve">Stuart, Professor of Law at Valparaiso University School of Law, </w:t>
      </w:r>
      <w:r w:rsidRPr="00BE56C9">
        <w:rPr>
          <w:rFonts w:eastAsia="Calibri" w:cs="Times New Roman"/>
        </w:rPr>
        <w:t>December</w:t>
      </w:r>
      <w:r w:rsidRPr="00BE56C9">
        <w:rPr>
          <w:rFonts w:eastAsia="Calibri" w:cs="Times New Roman"/>
          <w:b/>
        </w:rPr>
        <w:t xml:space="preserve"> 2008 </w:t>
      </w:r>
      <w:r w:rsidRPr="00BE56C9">
        <w:rPr>
          <w:rFonts w:eastAsia="Calibri" w:cs="Times New Roman"/>
        </w:rPr>
        <w:t xml:space="preserve">(Susan, “Shibboleths and Ceballos: Eroding Constitutional Rights Through </w:t>
      </w:r>
      <w:proofErr w:type="spellStart"/>
      <w:r w:rsidRPr="00BE56C9">
        <w:rPr>
          <w:rFonts w:eastAsia="Calibri" w:cs="Times New Roman"/>
        </w:rPr>
        <w:t>Pseudocommunication</w:t>
      </w:r>
      <w:proofErr w:type="spellEnd"/>
      <w:r w:rsidRPr="00BE56C9">
        <w:rPr>
          <w:rFonts w:eastAsia="Calibri" w:cs="Times New Roman"/>
        </w:rPr>
        <w:t>”, Published in Brigham Young University Law Review, p. 1549-1552)//</w:t>
      </w:r>
      <w:proofErr w:type="spellStart"/>
      <w:r w:rsidRPr="00BE56C9">
        <w:rPr>
          <w:rFonts w:eastAsia="Calibri" w:cs="Times New Roman"/>
        </w:rPr>
        <w:t>roetlin</w:t>
      </w:r>
      <w:proofErr w:type="spellEnd"/>
    </w:p>
    <w:p w14:paraId="533D4865" w14:textId="3BA4CDEC" w:rsidR="00CF3F3B" w:rsidRPr="003A3755" w:rsidRDefault="00E71797" w:rsidP="00E71797">
      <w:pPr>
        <w:rPr>
          <w:u w:val="single"/>
        </w:rPr>
      </w:pPr>
      <w:r w:rsidRPr="00997027">
        <w:t xml:space="preserve">Propaganda goes farther than persuasion in influencing the recipient with a much different goal and process; </w:t>
      </w:r>
      <w:r w:rsidRPr="003A6339">
        <w:rPr>
          <w:rStyle w:val="StyleUnderline"/>
        </w:rPr>
        <w:t>it "is the deliberate and systematic attempt to shape perceptions, manipulate cognitions, and direct behavior to achieve a response that furthers the desired intent of the propagandist</w:t>
      </w:r>
      <w:r w:rsidRPr="00997027">
        <w:t xml:space="preserve">." n14 </w:t>
      </w:r>
      <w:proofErr w:type="gramStart"/>
      <w:r w:rsidRPr="0034008B">
        <w:rPr>
          <w:rStyle w:val="StyleUnderline"/>
        </w:rPr>
        <w:t>Where</w:t>
      </w:r>
      <w:proofErr w:type="gramEnd"/>
      <w:r w:rsidRPr="0034008B">
        <w:rPr>
          <w:rStyle w:val="StyleUnderline"/>
        </w:rPr>
        <w:t xml:space="preserve"> persuasion informs, propaganda deceives</w:t>
      </w:r>
      <w:r w:rsidRPr="00997027">
        <w:t xml:space="preserve">. "The means may vary from a mild slanting of information to outright deception, but the ends are always predetermined in [*1550] favor of the propagandist." n15 Persuasion is an effort to address individual psychological behavior whereas propaganda is designed to manipulate societal behavior and its patterns. </w:t>
      </w:r>
      <w:proofErr w:type="gramStart"/>
      <w:r w:rsidRPr="00997027">
        <w:t>n16</w:t>
      </w:r>
      <w:proofErr w:type="gramEnd"/>
      <w:r w:rsidRPr="00997027">
        <w:t xml:space="preserve"> Jowett and O'Donnell define "propaganda" as the promotion of "a partisan or competitive cause in the best interest of the propagandist but not necessarily in the best interest of the recipient. The recipient, however, may believe that the communication is merely informative." n17 </w:t>
      </w:r>
      <w:proofErr w:type="spellStart"/>
      <w:r w:rsidRPr="003A6339">
        <w:rPr>
          <w:rStyle w:val="StyleUnderline"/>
        </w:rPr>
        <w:t>Pseudocommunication</w:t>
      </w:r>
      <w:proofErr w:type="spellEnd"/>
      <w:r w:rsidRPr="003A6339">
        <w:rPr>
          <w:rStyle w:val="StyleUnderline"/>
        </w:rPr>
        <w:t xml:space="preserve"> is a</w:t>
      </w:r>
      <w:r w:rsidRPr="00997027">
        <w:t xml:space="preserve"> useful, if not the principal, </w:t>
      </w:r>
      <w:r w:rsidRPr="003A6339">
        <w:rPr>
          <w:rStyle w:val="StyleUnderline"/>
        </w:rPr>
        <w:t>tool of propagandists</w:t>
      </w:r>
      <w:r w:rsidRPr="00997027">
        <w:t xml:space="preserve">. The characteristics and purposes of pseudo-communication are: 1) </w:t>
      </w:r>
      <w:proofErr w:type="gramStart"/>
      <w:r w:rsidRPr="003A6339">
        <w:rPr>
          <w:rStyle w:val="StyleUnderline"/>
        </w:rPr>
        <w:t>The</w:t>
      </w:r>
      <w:proofErr w:type="gramEnd"/>
      <w:r w:rsidRPr="003A6339">
        <w:rPr>
          <w:rStyle w:val="StyleUnderline"/>
        </w:rPr>
        <w:t xml:space="preserve"> sender maintains control and determines the meaning of the message and limits the effectiveness of feedback. </w:t>
      </w:r>
      <w:r w:rsidRPr="00997027">
        <w:t xml:space="preserve">2) </w:t>
      </w:r>
      <w:r w:rsidRPr="003A6339">
        <w:rPr>
          <w:rStyle w:val="StyleUnderline"/>
        </w:rPr>
        <w:t xml:space="preserve">The sender's control of the analysis results in the Stated and Observed Purposes being different and often contradictory because the sender's stated purposes are often deliberately hidden, unclear, and not empirically verifiable. </w:t>
      </w:r>
      <w:r w:rsidRPr="00997027">
        <w:t xml:space="preserve">3) </w:t>
      </w:r>
      <w:r w:rsidRPr="003A6339">
        <w:rPr>
          <w:rStyle w:val="StyleUnderline"/>
        </w:rPr>
        <w:t xml:space="preserve">The sender's control of the analysis as well as the flow of information encourages collective and non-critical thinking by the receiver. </w:t>
      </w:r>
      <w:r w:rsidRPr="00997027">
        <w:t xml:space="preserve">4) The sender's symbol system confuses symbols and signs and encourages ambiguous interpretation by implying, without establishing, close relationships between symbols and their referents. 5) The sender's appeals make emotional connections between the receiver and the message. 6) </w:t>
      </w:r>
      <w:r w:rsidRPr="003A6339">
        <w:rPr>
          <w:rStyle w:val="StyleUnderline"/>
        </w:rPr>
        <w:t>The sender bases his justification for the message on private and unknowable sources, such as outside authorities, inside information, secret knowledge</w:t>
      </w:r>
      <w:r w:rsidRPr="00997027">
        <w:t xml:space="preserve">, and mystical revelation. [*1551] 7) </w:t>
      </w:r>
      <w:proofErr w:type="gramStart"/>
      <w:r w:rsidRPr="003A6339">
        <w:rPr>
          <w:rStyle w:val="StyleUnderline"/>
        </w:rPr>
        <w:t>The</w:t>
      </w:r>
      <w:proofErr w:type="gramEnd"/>
      <w:r w:rsidRPr="003A6339">
        <w:rPr>
          <w:rStyle w:val="StyleUnderline"/>
        </w:rPr>
        <w:t xml:space="preserve"> sender believes that the ends justify the means, which are value-free and above criticism</w:t>
      </w:r>
      <w:r w:rsidRPr="00997027">
        <w:t xml:space="preserve">. 8) </w:t>
      </w:r>
      <w:r w:rsidRPr="003A6339">
        <w:rPr>
          <w:rStyle w:val="StyleUnderline"/>
        </w:rPr>
        <w:t xml:space="preserve">The sender analyzes the universe with certainty and reduces that analysis to a simple word, phrase, or slogan. </w:t>
      </w:r>
      <w:r w:rsidRPr="00997027">
        <w:t xml:space="preserve">9) </w:t>
      </w:r>
      <w:r w:rsidRPr="003A6339">
        <w:rPr>
          <w:rStyle w:val="StyleUnderline"/>
        </w:rPr>
        <w:t>The sender encourages the receiver to avoid responsibility because</w:t>
      </w:r>
      <w:r w:rsidRPr="00997027">
        <w:t xml:space="preserve">, alternately, </w:t>
      </w:r>
      <w:r w:rsidRPr="003A6339">
        <w:rPr>
          <w:rStyle w:val="StyleUnderline"/>
        </w:rPr>
        <w:t>the responsibility is someone else's or the receiver is acting on behalf of a higher authority</w:t>
      </w:r>
      <w:r w:rsidRPr="00997027">
        <w:t xml:space="preserve">. 10) </w:t>
      </w:r>
      <w:r w:rsidRPr="003A6339">
        <w:rPr>
          <w:rStyle w:val="StyleUnderline"/>
        </w:rPr>
        <w:t xml:space="preserve">The sender tells the receiver that an outside, evil force is causing disorganization and misunderstanding and that no amount of intelligence will overcome </w:t>
      </w:r>
      <w:proofErr w:type="gramStart"/>
      <w:r w:rsidRPr="003A6339">
        <w:rPr>
          <w:rStyle w:val="StyleUnderline"/>
        </w:rPr>
        <w:t>its</w:t>
      </w:r>
      <w:proofErr w:type="gramEnd"/>
      <w:r w:rsidRPr="003A6339">
        <w:rPr>
          <w:rStyle w:val="StyleUnderline"/>
        </w:rPr>
        <w:t xml:space="preserve"> continually changing tactics</w:t>
      </w:r>
      <w:r w:rsidRPr="00997027">
        <w:t xml:space="preserve">. </w:t>
      </w:r>
      <w:proofErr w:type="gramStart"/>
      <w:r w:rsidRPr="00997027">
        <w:t>n18</w:t>
      </w:r>
      <w:proofErr w:type="gramEnd"/>
      <w:r w:rsidRPr="00997027">
        <w:t xml:space="preserve"> </w:t>
      </w:r>
      <w:proofErr w:type="spellStart"/>
      <w:r w:rsidRPr="0034008B">
        <w:rPr>
          <w:rStyle w:val="StyleUnderline"/>
        </w:rPr>
        <w:t>Pseudocommunication</w:t>
      </w:r>
      <w:proofErr w:type="spellEnd"/>
      <w:r w:rsidRPr="0034008B">
        <w:rPr>
          <w:rStyle w:val="StyleUnderline"/>
        </w:rPr>
        <w:t xml:space="preserve"> tampers with reality</w:t>
      </w:r>
      <w:r w:rsidRPr="00997027">
        <w:t xml:space="preserve">. Consequently, </w:t>
      </w:r>
      <w:proofErr w:type="spellStart"/>
      <w:r w:rsidRPr="00997027">
        <w:t>pseudocommunication</w:t>
      </w:r>
      <w:proofErr w:type="spellEnd"/>
      <w:r w:rsidRPr="00997027">
        <w:t xml:space="preserve"> requires reflecting not only on the symbols used for the communication itself but the context and the structure of the message, which is intended to appeal to emotions rather than to rationality, n19 hence its close affiliation with propaganda. Not all </w:t>
      </w:r>
      <w:proofErr w:type="spellStart"/>
      <w:r w:rsidRPr="00997027">
        <w:t>pseudocommunication</w:t>
      </w:r>
      <w:proofErr w:type="spellEnd"/>
      <w:r w:rsidRPr="00997027">
        <w:t xml:space="preserve"> is propaganda; </w:t>
      </w:r>
      <w:r w:rsidRPr="003A6339">
        <w:rPr>
          <w:rStyle w:val="StyleUnderline"/>
        </w:rPr>
        <w:t>pseudo-communication is</w:t>
      </w:r>
      <w:r w:rsidRPr="00997027">
        <w:t xml:space="preserve"> also </w:t>
      </w:r>
      <w:r w:rsidRPr="003A6339">
        <w:rPr>
          <w:rStyle w:val="StyleUnderline"/>
        </w:rPr>
        <w:t>the backbone of bureaucratic communications and mass media</w:t>
      </w:r>
      <w:r w:rsidRPr="00997027">
        <w:t xml:space="preserve">. But the psychological goal of propaganda is the psychological goal of </w:t>
      </w:r>
      <w:proofErr w:type="spellStart"/>
      <w:r w:rsidRPr="00997027">
        <w:t>pseudocommunication</w:t>
      </w:r>
      <w:proofErr w:type="spellEnd"/>
      <w:r w:rsidRPr="00997027">
        <w:t xml:space="preserve"> - </w:t>
      </w:r>
      <w:r w:rsidRPr="003A6339">
        <w:rPr>
          <w:rStyle w:val="StyleUnderline"/>
        </w:rPr>
        <w:t>to manipulate reality for the benefit of the speaker. When the government uses pseudo-communication, one remembers Orwell's</w:t>
      </w:r>
      <w:r w:rsidRPr="00997027">
        <w:t xml:space="preserve"> fictional </w:t>
      </w:r>
      <w:r w:rsidRPr="00997027">
        <w:lastRenderedPageBreak/>
        <w:t xml:space="preserve">classic </w:t>
      </w:r>
      <w:r w:rsidRPr="003A6339">
        <w:rPr>
          <w:rStyle w:val="StyleUnderline"/>
        </w:rPr>
        <w:t>1984 and the principle of doublethink</w:t>
      </w:r>
      <w:r w:rsidRPr="00997027">
        <w:t xml:space="preserve">. </w:t>
      </w:r>
      <w:proofErr w:type="gramStart"/>
      <w:r w:rsidRPr="00997027">
        <w:t>n20</w:t>
      </w:r>
      <w:proofErr w:type="gramEnd"/>
      <w:r w:rsidRPr="00997027">
        <w:t xml:space="preserve"> </w:t>
      </w:r>
      <w:r w:rsidRPr="003A6339">
        <w:rPr>
          <w:rStyle w:val="StyleUnderline"/>
        </w:rPr>
        <w:t xml:space="preserve">Big Brother's doublespeak for converting citizens like Winston Smith to orthodoxy - "war is peace" </w:t>
      </w:r>
      <w:r w:rsidRPr="00997027">
        <w:t xml:space="preserve">[*1552] </w:t>
      </w:r>
      <w:r w:rsidRPr="003A6339">
        <w:rPr>
          <w:rStyle w:val="StyleUnderline"/>
        </w:rPr>
        <w:t xml:space="preserve">and "freedom is slavery" - is the use of </w:t>
      </w:r>
      <w:proofErr w:type="spellStart"/>
      <w:r w:rsidRPr="003A6339">
        <w:rPr>
          <w:rStyle w:val="StyleUnderline"/>
        </w:rPr>
        <w:t>pseudocommunication</w:t>
      </w:r>
      <w:proofErr w:type="spellEnd"/>
      <w:r w:rsidRPr="003A6339">
        <w:rPr>
          <w:rStyle w:val="StyleUnderline"/>
        </w:rPr>
        <w:t xml:space="preserve"> for government purposes.</w:t>
      </w:r>
      <w:r w:rsidRPr="00997027">
        <w:t xml:space="preserve"> </w:t>
      </w:r>
      <w:proofErr w:type="gramStart"/>
      <w:r w:rsidRPr="00997027">
        <w:t>n21</w:t>
      </w:r>
      <w:proofErr w:type="gramEnd"/>
      <w:r w:rsidRPr="00997027">
        <w:t xml:space="preserve"> </w:t>
      </w:r>
      <w:r w:rsidRPr="003A6339">
        <w:rPr>
          <w:rStyle w:val="StyleUnderline"/>
        </w:rPr>
        <w:t xml:space="preserve">If a court's decisions are a government function, then </w:t>
      </w:r>
      <w:proofErr w:type="spellStart"/>
      <w:r w:rsidRPr="003A6339">
        <w:rPr>
          <w:rStyle w:val="StyleUnderline"/>
        </w:rPr>
        <w:t>pseudocommunication</w:t>
      </w:r>
      <w:proofErr w:type="spellEnd"/>
      <w:r w:rsidRPr="003A6339">
        <w:rPr>
          <w:rStyle w:val="StyleUnderline"/>
        </w:rPr>
        <w:t xml:space="preserve"> can be its servant as surely as Big Brother's. </w:t>
      </w:r>
    </w:p>
    <w:p w14:paraId="710F2BA5" w14:textId="77777777" w:rsidR="00CF3F3B" w:rsidRPr="00CF3F3B" w:rsidRDefault="00CF3F3B" w:rsidP="00CF3F3B">
      <w:pPr>
        <w:keepNext/>
        <w:keepLines/>
        <w:spacing w:before="40"/>
        <w:outlineLvl w:val="3"/>
        <w:rPr>
          <w:rFonts w:eastAsia="Times New Roman" w:cs="Times New Roman"/>
          <w:b/>
          <w:bCs/>
          <w:iCs/>
          <w:sz w:val="16"/>
        </w:rPr>
      </w:pPr>
      <w:r w:rsidRPr="00CF3F3B">
        <w:rPr>
          <w:rFonts w:eastAsia="Times New Roman" w:cs="Times New Roman"/>
          <w:b/>
          <w:iCs/>
          <w:sz w:val="24"/>
        </w:rPr>
        <w:t>Simulations are good – less resources but effective learning</w:t>
      </w:r>
    </w:p>
    <w:p w14:paraId="6E0A5ACA" w14:textId="77777777" w:rsidR="00CF3F3B" w:rsidRPr="00CF3F3B" w:rsidRDefault="00CF3F3B" w:rsidP="00CF3F3B">
      <w:pPr>
        <w:rPr>
          <w:rFonts w:eastAsia="Calibri" w:cs="Times New Roman"/>
        </w:rPr>
      </w:pPr>
      <w:proofErr w:type="spellStart"/>
      <w:r w:rsidRPr="00CF3F3B">
        <w:rPr>
          <w:rFonts w:eastAsia="Calibri" w:cs="Times New Roman"/>
          <w:b/>
        </w:rPr>
        <w:t>Badiee</w:t>
      </w:r>
      <w:proofErr w:type="spellEnd"/>
      <w:r w:rsidRPr="00CF3F3B">
        <w:rPr>
          <w:rFonts w:eastAsia="Calibri" w:cs="Times New Roman"/>
        </w:rPr>
        <w:t xml:space="preserve"> </w:t>
      </w:r>
      <w:r w:rsidRPr="00CF3F3B">
        <w:rPr>
          <w:rFonts w:eastAsia="Calibri" w:cs="Times New Roman"/>
          <w:b/>
        </w:rPr>
        <w:t>and</w:t>
      </w:r>
      <w:r w:rsidRPr="00CF3F3B">
        <w:rPr>
          <w:rFonts w:eastAsia="Calibri" w:cs="Times New Roman"/>
        </w:rPr>
        <w:t xml:space="preserve"> </w:t>
      </w:r>
      <w:proofErr w:type="spellStart"/>
      <w:r w:rsidRPr="00CF3F3B">
        <w:rPr>
          <w:rFonts w:eastAsia="Calibri" w:cs="Times New Roman"/>
          <w:b/>
        </w:rPr>
        <w:t>Kaurman</w:t>
      </w:r>
      <w:proofErr w:type="spellEnd"/>
      <w:r w:rsidRPr="00CF3F3B">
        <w:rPr>
          <w:rFonts w:eastAsia="Calibri" w:cs="Times New Roman"/>
          <w:b/>
        </w:rPr>
        <w:t xml:space="preserve"> 6/</w:t>
      </w:r>
      <w:proofErr w:type="gramStart"/>
      <w:r w:rsidRPr="00CF3F3B">
        <w:rPr>
          <w:rFonts w:eastAsia="Calibri" w:cs="Times New Roman"/>
          <w:b/>
        </w:rPr>
        <w:t>25</w:t>
      </w:r>
      <w:r w:rsidRPr="00CF3F3B">
        <w:rPr>
          <w:rFonts w:eastAsia="Calibri" w:cs="Times New Roman"/>
        </w:rPr>
        <w:t xml:space="preserve">  (</w:t>
      </w:r>
      <w:proofErr w:type="spellStart"/>
      <w:proofErr w:type="gramEnd"/>
      <w:r w:rsidRPr="00CF3F3B">
        <w:rPr>
          <w:rFonts w:eastAsia="Calibri" w:cs="Times New Roman"/>
        </w:rPr>
        <w:t>Farnaz</w:t>
      </w:r>
      <w:proofErr w:type="spellEnd"/>
      <w:r w:rsidRPr="00CF3F3B">
        <w:rPr>
          <w:rFonts w:eastAsia="Calibri" w:cs="Times New Roman"/>
        </w:rPr>
        <w:t xml:space="preserve"> </w:t>
      </w:r>
      <w:proofErr w:type="spellStart"/>
      <w:r w:rsidRPr="00CF3F3B">
        <w:rPr>
          <w:rFonts w:eastAsia="Calibri" w:cs="Times New Roman"/>
        </w:rPr>
        <w:t>Badiee</w:t>
      </w:r>
      <w:proofErr w:type="spellEnd"/>
      <w:r w:rsidRPr="00CF3F3B">
        <w:rPr>
          <w:rFonts w:eastAsia="Calibri" w:cs="Times New Roman"/>
        </w:rPr>
        <w:t xml:space="preserve"> – Instructional Designer at the Center for Teaching, Learning, and Technology at the University of British Columbia and David Kaufman – professor at Simon Fraser University. “Design Evaluation of a Simulation for Teacher Education” – published online 6/25/15. Sage Journals. P.1 Accessed 6/26/15. </w:t>
      </w:r>
      <w:hyperlink r:id="rId49" w:history="1">
        <w:r w:rsidRPr="00CF3F3B">
          <w:rPr>
            <w:rFonts w:eastAsia="Calibri" w:cs="Times New Roman"/>
          </w:rPr>
          <w:t>http://sgo.sagepub.com/content/5/2/2158244015592454.article-info</w:t>
        </w:r>
      </w:hyperlink>
      <w:r w:rsidRPr="00CF3F3B">
        <w:rPr>
          <w:rFonts w:eastAsia="Calibri" w:cs="Times New Roman"/>
        </w:rPr>
        <w:t xml:space="preserve">) </w:t>
      </w:r>
      <w:proofErr w:type="spellStart"/>
      <w:r w:rsidRPr="00CF3F3B">
        <w:rPr>
          <w:rFonts w:eastAsia="Calibri" w:cs="Times New Roman"/>
        </w:rPr>
        <w:t>dortiz</w:t>
      </w:r>
      <w:proofErr w:type="spellEnd"/>
    </w:p>
    <w:p w14:paraId="156FD578" w14:textId="79A7F667" w:rsidR="00CF3F3B" w:rsidRPr="00997027" w:rsidRDefault="00CF3F3B" w:rsidP="00CF3F3B">
      <w:r w:rsidRPr="003A6339">
        <w:rPr>
          <w:rStyle w:val="StyleUnderline"/>
        </w:rPr>
        <w:t>Simulation techniques have been used as training and feedback tools for many years in occupations such as medicine, aviation, military training, and large-scale investment where real-world practice is dangerous, costly, or difficult to organize</w:t>
      </w:r>
      <w:r w:rsidRPr="00997027">
        <w:t xml:space="preserve"> (for example, see </w:t>
      </w:r>
      <w:proofErr w:type="spellStart"/>
      <w:r w:rsidRPr="00997027">
        <w:t>Drews</w:t>
      </w:r>
      <w:proofErr w:type="spellEnd"/>
      <w:r w:rsidRPr="00997027">
        <w:t xml:space="preserve"> &amp; </w:t>
      </w:r>
      <w:proofErr w:type="spellStart"/>
      <w:r w:rsidRPr="00997027">
        <w:t>Backdash</w:t>
      </w:r>
      <w:proofErr w:type="spellEnd"/>
      <w:r w:rsidRPr="00997027">
        <w:t xml:space="preserve">, 2013). In pre-service teacher education, classroom </w:t>
      </w:r>
      <w:r w:rsidRPr="003A6339">
        <w:rPr>
          <w:rStyle w:val="StyleUnderline"/>
        </w:rPr>
        <w:t>simulations can help pre-service teachers to translate their theoretical knowledge into action through repeated trials without harming vulnerable students, and they can provide more practice time and diversity than limited live practicum sessions</w:t>
      </w:r>
      <w:r w:rsidRPr="00997027">
        <w:t xml:space="preserve"> (Carrington, </w:t>
      </w:r>
      <w:proofErr w:type="spellStart"/>
      <w:r w:rsidRPr="00997027">
        <w:t>Kervin</w:t>
      </w:r>
      <w:proofErr w:type="spellEnd"/>
      <w:r w:rsidRPr="00997027">
        <w:t xml:space="preserve">, &amp; Ferry, 2011; Hixon &amp; So, 2009). One such simulation is </w:t>
      </w:r>
      <w:proofErr w:type="spellStart"/>
      <w:r w:rsidRPr="00997027">
        <w:t>simSchool</w:t>
      </w:r>
      <w:proofErr w:type="spellEnd"/>
      <w:r w:rsidRPr="00997027">
        <w:t xml:space="preserve"> (www.simschool.org), designed to provide teaching skills practice in a simulated classroom with a variety of students, each with an individual personality and learning needs. </w:t>
      </w:r>
      <w:proofErr w:type="spellStart"/>
      <w:proofErr w:type="gramStart"/>
      <w:r w:rsidRPr="00997027">
        <w:t>simSchool</w:t>
      </w:r>
      <w:proofErr w:type="spellEnd"/>
      <w:proofErr w:type="gramEnd"/>
      <w:r w:rsidRPr="00997027">
        <w:t xml:space="preserve"> has been shown in several studies to have potential as a practice and learning tool for pre-service teachers (</w:t>
      </w:r>
      <w:proofErr w:type="spellStart"/>
      <w:r w:rsidRPr="00997027">
        <w:t>Badiee</w:t>
      </w:r>
      <w:proofErr w:type="spellEnd"/>
      <w:r w:rsidRPr="00997027">
        <w:t xml:space="preserve"> &amp; Kaufman, 2014; Christensen, </w:t>
      </w:r>
      <w:proofErr w:type="spellStart"/>
      <w:r w:rsidRPr="00997027">
        <w:t>Knezek</w:t>
      </w:r>
      <w:proofErr w:type="spellEnd"/>
      <w:r w:rsidRPr="00997027">
        <w:t xml:space="preserve">, Tyler-Wood, &amp; Gibson, 2011; Gibson, 2007). Although </w:t>
      </w:r>
      <w:proofErr w:type="spellStart"/>
      <w:r w:rsidRPr="00997027">
        <w:t>simSchool</w:t>
      </w:r>
      <w:proofErr w:type="spellEnd"/>
      <w:r w:rsidRPr="00997027">
        <w:t xml:space="preserve"> has been under development for more than 10 years (Gibson &amp; Halverson, 2004), very little published research has addressed its design as an instructional tool. To address this gap, the current study evaluated the design of </w:t>
      </w:r>
      <w:proofErr w:type="spellStart"/>
      <w:r w:rsidRPr="00997027">
        <w:t>simSchool</w:t>
      </w:r>
      <w:proofErr w:type="spellEnd"/>
      <w:r w:rsidRPr="00997027">
        <w:t xml:space="preserve"> (v.1) from the perspective of its target users, pre-service teachers, providing both quantitative and qualitative evidence of its strengths, weaknesses, and areas for improvement.</w:t>
      </w:r>
    </w:p>
    <w:p w14:paraId="7E5D0F8B" w14:textId="77777777" w:rsidR="00CF3F3B" w:rsidRPr="00CF3F3B" w:rsidRDefault="00CF3F3B" w:rsidP="00CF3F3B">
      <w:pPr>
        <w:keepNext/>
        <w:keepLines/>
        <w:spacing w:before="40"/>
        <w:outlineLvl w:val="3"/>
        <w:rPr>
          <w:rFonts w:eastAsia="Times New Roman" w:cs="Times New Roman"/>
          <w:b/>
          <w:iCs/>
          <w:sz w:val="24"/>
        </w:rPr>
      </w:pPr>
      <w:r w:rsidRPr="00CF3F3B">
        <w:rPr>
          <w:rFonts w:eastAsia="Times New Roman" w:cs="Times New Roman"/>
          <w:b/>
          <w:iCs/>
          <w:sz w:val="24"/>
        </w:rPr>
        <w:t>Simulation is an effective way to learn – mimics real life with no real harms</w:t>
      </w:r>
    </w:p>
    <w:p w14:paraId="532A351E" w14:textId="77777777" w:rsidR="00CF3F3B" w:rsidRPr="00CF3F3B" w:rsidRDefault="00CF3F3B" w:rsidP="00CF3F3B">
      <w:pPr>
        <w:rPr>
          <w:rFonts w:eastAsia="Calibri" w:cs="Times New Roman"/>
        </w:rPr>
      </w:pPr>
      <w:proofErr w:type="spellStart"/>
      <w:r w:rsidRPr="00CF3F3B">
        <w:rPr>
          <w:rFonts w:eastAsia="Calibri" w:cs="Times New Roman"/>
          <w:b/>
        </w:rPr>
        <w:t>Badiee</w:t>
      </w:r>
      <w:proofErr w:type="spellEnd"/>
      <w:r w:rsidRPr="00CF3F3B">
        <w:rPr>
          <w:rFonts w:eastAsia="Calibri" w:cs="Times New Roman"/>
          <w:b/>
        </w:rPr>
        <w:t xml:space="preserve"> and </w:t>
      </w:r>
      <w:proofErr w:type="spellStart"/>
      <w:r w:rsidRPr="00CF3F3B">
        <w:rPr>
          <w:rFonts w:eastAsia="Calibri" w:cs="Times New Roman"/>
          <w:b/>
        </w:rPr>
        <w:t>Kaurman</w:t>
      </w:r>
      <w:proofErr w:type="spellEnd"/>
      <w:r w:rsidRPr="00CF3F3B">
        <w:rPr>
          <w:rFonts w:eastAsia="Calibri" w:cs="Times New Roman"/>
          <w:b/>
        </w:rPr>
        <w:t xml:space="preserve"> 6/25</w:t>
      </w:r>
      <w:r w:rsidRPr="00CF3F3B">
        <w:rPr>
          <w:rFonts w:eastAsia="Calibri" w:cs="Times New Roman"/>
        </w:rPr>
        <w:t xml:space="preserve">  (</w:t>
      </w:r>
      <w:proofErr w:type="spellStart"/>
      <w:r w:rsidRPr="00CF3F3B">
        <w:rPr>
          <w:rFonts w:eastAsia="Calibri" w:cs="Times New Roman"/>
        </w:rPr>
        <w:t>Farnaz</w:t>
      </w:r>
      <w:proofErr w:type="spellEnd"/>
      <w:r w:rsidRPr="00CF3F3B">
        <w:rPr>
          <w:rFonts w:eastAsia="Calibri" w:cs="Times New Roman"/>
        </w:rPr>
        <w:t xml:space="preserve"> </w:t>
      </w:r>
      <w:proofErr w:type="spellStart"/>
      <w:r w:rsidRPr="00CF3F3B">
        <w:rPr>
          <w:rFonts w:eastAsia="Calibri" w:cs="Times New Roman"/>
        </w:rPr>
        <w:t>Badiee</w:t>
      </w:r>
      <w:proofErr w:type="spellEnd"/>
      <w:r w:rsidRPr="00CF3F3B">
        <w:rPr>
          <w:rFonts w:eastAsia="Calibri" w:cs="Times New Roman"/>
        </w:rPr>
        <w:t xml:space="preserve"> – Instructional Designer at the Center for Teaching, Learning, and Technology at the University of British Columbia and David Kaufman – professor at Simon Fraser University. “Design Evaluation of a Simulation for Teacher Education” – published online 6/25/25. Sage Journals. P.1 Accessed 6/26/15. </w:t>
      </w:r>
      <w:hyperlink r:id="rId50" w:history="1">
        <w:r w:rsidRPr="00CF3F3B">
          <w:rPr>
            <w:rFonts w:eastAsia="Calibri" w:cs="Times New Roman"/>
          </w:rPr>
          <w:t>http://sgo.sagepub.com/content/5/2/2158244015592454.article-info</w:t>
        </w:r>
      </w:hyperlink>
      <w:r w:rsidRPr="00CF3F3B">
        <w:rPr>
          <w:rFonts w:eastAsia="Calibri" w:cs="Times New Roman"/>
        </w:rPr>
        <w:t xml:space="preserve">) </w:t>
      </w:r>
      <w:proofErr w:type="spellStart"/>
      <w:r w:rsidRPr="00CF3F3B">
        <w:rPr>
          <w:rFonts w:eastAsia="Calibri" w:cs="Times New Roman"/>
        </w:rPr>
        <w:t>dortiz</w:t>
      </w:r>
      <w:proofErr w:type="spellEnd"/>
    </w:p>
    <w:p w14:paraId="15448FDA" w14:textId="77777777" w:rsidR="00CF3F3B" w:rsidRPr="00997027" w:rsidRDefault="00CF3F3B" w:rsidP="00CF3F3B">
      <w:r w:rsidRPr="00997027">
        <w:t xml:space="preserve">Classroom simulations are starting to offer the possibility of enhancing the practicum by providing new opportunities for pre-service teachers to practice their skills. </w:t>
      </w:r>
      <w:r w:rsidRPr="003A6339">
        <w:rPr>
          <w:rStyle w:val="StyleUnderline"/>
        </w:rPr>
        <w:t xml:space="preserve">A simulation is a simplified but accurate, valid, and dynamic model of reality implemented as a system (Sauvé, Renaud, Kaufman, &amp; Marquis, 2007). R. D. Duke (1980), the founder of simulation and gaming as a scientific discipline, noted that the meaning of “to simulate” stems from the Latin </w:t>
      </w:r>
      <w:proofErr w:type="spellStart"/>
      <w:r w:rsidRPr="003A6339">
        <w:rPr>
          <w:rStyle w:val="StyleUnderline"/>
        </w:rPr>
        <w:t>simulare</w:t>
      </w:r>
      <w:proofErr w:type="spellEnd"/>
      <w:r w:rsidRPr="003A6339">
        <w:rPr>
          <w:rStyle w:val="StyleUnderline"/>
        </w:rPr>
        <w:t xml:space="preserve">, “to imitate,” and defined it as “a conscious endeavor to reproduce the central characteristics of a system in order to understand, experiment with, and/or predict the behavior of that system” (cited in Duke &amp; </w:t>
      </w:r>
      <w:proofErr w:type="spellStart"/>
      <w:r w:rsidRPr="003A6339">
        <w:rPr>
          <w:rStyle w:val="StyleUnderline"/>
        </w:rPr>
        <w:t>Geurts</w:t>
      </w:r>
      <w:proofErr w:type="spellEnd"/>
      <w:r w:rsidRPr="003A6339">
        <w:rPr>
          <w:rStyle w:val="StyleUnderline"/>
        </w:rPr>
        <w:t>, 2004, Section 1.5.2). Simulation involves play, exploration, and discovery, all elements of learning</w:t>
      </w:r>
      <w:r w:rsidRPr="00997027">
        <w:t xml:space="preserve"> (Huizinga, 1938/1955). It has a long history in adult education, initially in the form of abstract representations using physical components such as paper and pencil or playing boards and, more recently, in many types of computer-based virtual </w:t>
      </w:r>
      <w:r w:rsidRPr="00997027">
        <w:lastRenderedPageBreak/>
        <w:t xml:space="preserve">environments (Ramsey, 2000). Simulations are distinguished from games in that they do not involve explicit competition; instead of trying to “win,” </w:t>
      </w:r>
      <w:r w:rsidRPr="003A6339">
        <w:rPr>
          <w:rStyle w:val="StyleUnderline"/>
        </w:rPr>
        <w:t>simulation participants take on roles, try out actions, see the results, and try new actions without causing real-life harm. Simulations, when paired with reflection, offer the possibility of experiential learning</w:t>
      </w:r>
      <w:r w:rsidRPr="00997027">
        <w:t xml:space="preserve"> (Dewey, 1938; Kolb, 1984; Lyons, 2012; Ulrich, 1997). </w:t>
      </w:r>
      <w:proofErr w:type="spellStart"/>
      <w:r w:rsidRPr="00997027">
        <w:t>Dieker</w:t>
      </w:r>
      <w:proofErr w:type="spellEnd"/>
      <w:r w:rsidRPr="00997027">
        <w:t xml:space="preserve">, Rodriguez, </w:t>
      </w:r>
      <w:proofErr w:type="spellStart"/>
      <w:r w:rsidRPr="00997027">
        <w:t>Lignugaris</w:t>
      </w:r>
      <w:proofErr w:type="spellEnd"/>
      <w:r w:rsidRPr="00997027">
        <w:t xml:space="preserve">/ Kraft, Hynes, and Hughes (2014) pointed out that an </w:t>
      </w:r>
      <w:r w:rsidRPr="003A6339">
        <w:rPr>
          <w:rStyle w:val="StyleUnderline"/>
        </w:rPr>
        <w:t>effective simulation produces a sense of realism that leads the user to regard the simulated world as real in some sense</w:t>
      </w:r>
      <w:r w:rsidRPr="00997027">
        <w:t xml:space="preserve">: These environments must provide a personalized experience that each teacher believes is real (i.e., the teacher “suspends his/ her disbelief”). At the same time, the teacher must feel a sense of personal responsibility for improving his or her practice grounded in a process of critical self-reflection. (p. 22) </w:t>
      </w:r>
      <w:r w:rsidRPr="003A6339">
        <w:rPr>
          <w:rStyle w:val="StyleUnderline"/>
        </w:rPr>
        <w:t>Suspension of disbelief and this sense of personal responsibility work together to engage the learner in the simulation process so that it becomes a “live” experience; feedback and reflection complete a cycle so that the learner can conceptualize and ultimately apply the new learning</w:t>
      </w:r>
      <w:r w:rsidRPr="00997027">
        <w:t xml:space="preserve"> (Kolb, 1984).</w:t>
      </w:r>
    </w:p>
    <w:p w14:paraId="024F4A68" w14:textId="77777777" w:rsidR="00CF3F3B" w:rsidRPr="00CF3F3B" w:rsidRDefault="00CF3F3B" w:rsidP="00CF3F3B">
      <w:pPr>
        <w:rPr>
          <w:rFonts w:eastAsia="Calibri" w:cs="Times New Roman"/>
        </w:rPr>
      </w:pPr>
      <w:r w:rsidRPr="00CF3F3B">
        <w:rPr>
          <w:rFonts w:eastAsia="Calibri" w:cs="Times New Roman"/>
        </w:rPr>
        <w:t xml:space="preserve"> </w:t>
      </w:r>
    </w:p>
    <w:p w14:paraId="36E631B4" w14:textId="77777777" w:rsidR="00C0528A" w:rsidRDefault="00C0528A" w:rsidP="00C0528A">
      <w:pPr>
        <w:rPr>
          <w:rFonts w:eastAsia="Calibri" w:cs="Times New Roman"/>
        </w:rPr>
      </w:pPr>
    </w:p>
    <w:p w14:paraId="37A397DD" w14:textId="77777777" w:rsidR="00067F38" w:rsidRDefault="00067F38" w:rsidP="00C0528A">
      <w:pPr>
        <w:rPr>
          <w:rFonts w:eastAsia="Calibri" w:cs="Times New Roman"/>
        </w:rPr>
      </w:pPr>
    </w:p>
    <w:p w14:paraId="1A05D380" w14:textId="77777777" w:rsidR="00067F38" w:rsidRDefault="00067F38" w:rsidP="00C0528A">
      <w:pPr>
        <w:rPr>
          <w:rFonts w:eastAsia="Calibri" w:cs="Times New Roman"/>
        </w:rPr>
      </w:pPr>
    </w:p>
    <w:p w14:paraId="6C8FA3A6" w14:textId="77777777" w:rsidR="00067F38" w:rsidRDefault="00067F38" w:rsidP="00C0528A">
      <w:pPr>
        <w:rPr>
          <w:rFonts w:eastAsia="Calibri" w:cs="Times New Roman"/>
        </w:rPr>
      </w:pPr>
    </w:p>
    <w:p w14:paraId="5D860273" w14:textId="77777777" w:rsidR="00067F38" w:rsidRPr="00C0528A" w:rsidRDefault="00067F38" w:rsidP="00C0528A">
      <w:pPr>
        <w:rPr>
          <w:rFonts w:eastAsia="Calibri" w:cs="Times New Roman"/>
        </w:rPr>
      </w:pPr>
    </w:p>
    <w:sectPr w:rsidR="00067F38" w:rsidRPr="00C05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6454C3"/>
    <w:multiLevelType w:val="hybridMultilevel"/>
    <w:tmpl w:val="D4704BB2"/>
    <w:lvl w:ilvl="0" w:tplc="D5A83496">
      <w:start w:val="1"/>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2" w15:restartNumberingAfterBreak="0">
    <w:nsid w:val="65D56453"/>
    <w:multiLevelType w:val="hybridMultilevel"/>
    <w:tmpl w:val="E0965DA4"/>
    <w:lvl w:ilvl="0" w:tplc="87C2C0A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DA4727"/>
    <w:multiLevelType w:val="hybridMultilevel"/>
    <w:tmpl w:val="9856A456"/>
    <w:lvl w:ilvl="0" w:tplc="EBFE1F78">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9491356"/>
    <w:docVar w:name="VerbatimVersion" w:val="5.1"/>
  </w:docVars>
  <w:rsids>
    <w:rsidRoot w:val="00504651"/>
    <w:rsid w:val="00002D7E"/>
    <w:rsid w:val="000139A3"/>
    <w:rsid w:val="00053A24"/>
    <w:rsid w:val="00067184"/>
    <w:rsid w:val="00067F38"/>
    <w:rsid w:val="00077B77"/>
    <w:rsid w:val="000D002E"/>
    <w:rsid w:val="000D6CEA"/>
    <w:rsid w:val="00100833"/>
    <w:rsid w:val="00100DA4"/>
    <w:rsid w:val="00104529"/>
    <w:rsid w:val="00105942"/>
    <w:rsid w:val="00107396"/>
    <w:rsid w:val="00144A4C"/>
    <w:rsid w:val="00174C30"/>
    <w:rsid w:val="00176AB0"/>
    <w:rsid w:val="00177B7D"/>
    <w:rsid w:val="0018322D"/>
    <w:rsid w:val="001A54C1"/>
    <w:rsid w:val="001B5776"/>
    <w:rsid w:val="001E527A"/>
    <w:rsid w:val="001F6524"/>
    <w:rsid w:val="001F666A"/>
    <w:rsid w:val="001F78CE"/>
    <w:rsid w:val="00251FC7"/>
    <w:rsid w:val="002855A7"/>
    <w:rsid w:val="002A5564"/>
    <w:rsid w:val="002B146A"/>
    <w:rsid w:val="002B5E17"/>
    <w:rsid w:val="002C591E"/>
    <w:rsid w:val="002E3DFC"/>
    <w:rsid w:val="0030008D"/>
    <w:rsid w:val="00315690"/>
    <w:rsid w:val="00316B75"/>
    <w:rsid w:val="00325646"/>
    <w:rsid w:val="0034008B"/>
    <w:rsid w:val="003460F2"/>
    <w:rsid w:val="00361DDA"/>
    <w:rsid w:val="00371A02"/>
    <w:rsid w:val="0037461C"/>
    <w:rsid w:val="003769D4"/>
    <w:rsid w:val="0038158C"/>
    <w:rsid w:val="003902BA"/>
    <w:rsid w:val="003A09E2"/>
    <w:rsid w:val="003A3755"/>
    <w:rsid w:val="003A6339"/>
    <w:rsid w:val="003C32B2"/>
    <w:rsid w:val="00407037"/>
    <w:rsid w:val="004605D6"/>
    <w:rsid w:val="004B785A"/>
    <w:rsid w:val="004C13A1"/>
    <w:rsid w:val="004C60E8"/>
    <w:rsid w:val="004E3579"/>
    <w:rsid w:val="004E728B"/>
    <w:rsid w:val="004F39E0"/>
    <w:rsid w:val="00504651"/>
    <w:rsid w:val="005134A7"/>
    <w:rsid w:val="00527082"/>
    <w:rsid w:val="00537BD5"/>
    <w:rsid w:val="005560F3"/>
    <w:rsid w:val="0057268A"/>
    <w:rsid w:val="005751BA"/>
    <w:rsid w:val="00586666"/>
    <w:rsid w:val="005D2912"/>
    <w:rsid w:val="006065BD"/>
    <w:rsid w:val="00645FA9"/>
    <w:rsid w:val="00647866"/>
    <w:rsid w:val="00665003"/>
    <w:rsid w:val="006A2AD0"/>
    <w:rsid w:val="006C2375"/>
    <w:rsid w:val="006C4E38"/>
    <w:rsid w:val="006D4ECC"/>
    <w:rsid w:val="006F56BD"/>
    <w:rsid w:val="00720A68"/>
    <w:rsid w:val="00722258"/>
    <w:rsid w:val="007243E5"/>
    <w:rsid w:val="00766EA0"/>
    <w:rsid w:val="007A0D39"/>
    <w:rsid w:val="007A2226"/>
    <w:rsid w:val="007F5B66"/>
    <w:rsid w:val="008004B7"/>
    <w:rsid w:val="00823A1C"/>
    <w:rsid w:val="00845B9D"/>
    <w:rsid w:val="00845DE3"/>
    <w:rsid w:val="00860984"/>
    <w:rsid w:val="00870C81"/>
    <w:rsid w:val="008B3ECB"/>
    <w:rsid w:val="008B4E85"/>
    <w:rsid w:val="008C1B2E"/>
    <w:rsid w:val="008D29CA"/>
    <w:rsid w:val="0091627E"/>
    <w:rsid w:val="0097032B"/>
    <w:rsid w:val="00970930"/>
    <w:rsid w:val="00980255"/>
    <w:rsid w:val="00997027"/>
    <w:rsid w:val="009A7680"/>
    <w:rsid w:val="009C76BD"/>
    <w:rsid w:val="009D2EAD"/>
    <w:rsid w:val="009D54B2"/>
    <w:rsid w:val="009E1922"/>
    <w:rsid w:val="009F7ED2"/>
    <w:rsid w:val="00A11B81"/>
    <w:rsid w:val="00A27069"/>
    <w:rsid w:val="00A62E13"/>
    <w:rsid w:val="00A91A37"/>
    <w:rsid w:val="00A93661"/>
    <w:rsid w:val="00A95652"/>
    <w:rsid w:val="00A97C3E"/>
    <w:rsid w:val="00AC0AB8"/>
    <w:rsid w:val="00B10FD3"/>
    <w:rsid w:val="00B24667"/>
    <w:rsid w:val="00B33C6D"/>
    <w:rsid w:val="00B4508F"/>
    <w:rsid w:val="00B55AD5"/>
    <w:rsid w:val="00B8057C"/>
    <w:rsid w:val="00BC1548"/>
    <w:rsid w:val="00BD6238"/>
    <w:rsid w:val="00BE56C9"/>
    <w:rsid w:val="00BF593B"/>
    <w:rsid w:val="00BF773A"/>
    <w:rsid w:val="00BF7E81"/>
    <w:rsid w:val="00C0528A"/>
    <w:rsid w:val="00C13773"/>
    <w:rsid w:val="00C17CC8"/>
    <w:rsid w:val="00C81B8C"/>
    <w:rsid w:val="00C83417"/>
    <w:rsid w:val="00C9604F"/>
    <w:rsid w:val="00CA19AA"/>
    <w:rsid w:val="00CC5298"/>
    <w:rsid w:val="00CD736E"/>
    <w:rsid w:val="00CD798D"/>
    <w:rsid w:val="00CE161E"/>
    <w:rsid w:val="00CF3F3B"/>
    <w:rsid w:val="00CF59A8"/>
    <w:rsid w:val="00D036AC"/>
    <w:rsid w:val="00D30182"/>
    <w:rsid w:val="00D325A9"/>
    <w:rsid w:val="00D36A8A"/>
    <w:rsid w:val="00D4103E"/>
    <w:rsid w:val="00D61409"/>
    <w:rsid w:val="00D6691E"/>
    <w:rsid w:val="00D71170"/>
    <w:rsid w:val="00D741CE"/>
    <w:rsid w:val="00DA1C92"/>
    <w:rsid w:val="00DA25D4"/>
    <w:rsid w:val="00DA3749"/>
    <w:rsid w:val="00DA6538"/>
    <w:rsid w:val="00E15092"/>
    <w:rsid w:val="00E15E75"/>
    <w:rsid w:val="00E400CF"/>
    <w:rsid w:val="00E5262C"/>
    <w:rsid w:val="00E71797"/>
    <w:rsid w:val="00E8161A"/>
    <w:rsid w:val="00EA40C2"/>
    <w:rsid w:val="00EC7DC4"/>
    <w:rsid w:val="00ED30CF"/>
    <w:rsid w:val="00ED7DB4"/>
    <w:rsid w:val="00F176EF"/>
    <w:rsid w:val="00F3055B"/>
    <w:rsid w:val="00F45E10"/>
    <w:rsid w:val="00F47476"/>
    <w:rsid w:val="00F506E3"/>
    <w:rsid w:val="00F6364A"/>
    <w:rsid w:val="00F9113A"/>
    <w:rsid w:val="00F94252"/>
    <w:rsid w:val="00FA1050"/>
    <w:rsid w:val="00FE2546"/>
    <w:rsid w:val="00FF52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E83D3"/>
  <w15:docId w15:val="{1918A163-49E8-47D0-8D70-9335453C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0255"/>
    <w:pPr>
      <w:spacing w:after="160"/>
    </w:pPr>
    <w:rPr>
      <w:rFonts w:ascii="Calibri" w:hAnsi="Calibri"/>
    </w:rPr>
  </w:style>
  <w:style w:type="paragraph" w:styleId="Heading1">
    <w:name w:val="heading 1"/>
    <w:aliases w:val="Pocket"/>
    <w:basedOn w:val="Normal"/>
    <w:next w:val="Normal"/>
    <w:link w:val="Heading1Char"/>
    <w:qFormat/>
    <w:rsid w:val="009802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02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3: Cite,Index Headers,Bold Cite,Heading 3 Char1 Char Char,Citation Char Char Char Char,Citation Char1 Char Char,Heading 3 Char Char1,Text 7"/>
    <w:basedOn w:val="Normal"/>
    <w:next w:val="Normal"/>
    <w:link w:val="Heading3Char"/>
    <w:uiPriority w:val="2"/>
    <w:unhideWhenUsed/>
    <w:qFormat/>
    <w:rsid w:val="009802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
    <w:basedOn w:val="Normal"/>
    <w:next w:val="Normal"/>
    <w:link w:val="Heading4Char"/>
    <w:uiPriority w:val="3"/>
    <w:unhideWhenUsed/>
    <w:qFormat/>
    <w:rsid w:val="009802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9802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0255"/>
  </w:style>
  <w:style w:type="character" w:customStyle="1" w:styleId="Heading1Char">
    <w:name w:val="Heading 1 Char"/>
    <w:aliases w:val="Pocket Char"/>
    <w:basedOn w:val="DefaultParagraphFont"/>
    <w:link w:val="Heading1"/>
    <w:rsid w:val="009802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025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2, Char Char Char Char Char Char Char Char,3: Cite Char,Index Headers Char1,Bold Cite Char1,Heading 3 Char1 Char Char Char1,Citation Char Char Char Char Char"/>
    <w:basedOn w:val="DefaultParagraphFont"/>
    <w:link w:val="Heading3"/>
    <w:uiPriority w:val="2"/>
    <w:rsid w:val="0098025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980255"/>
    <w:rPr>
      <w:rFonts w:ascii="Calibri" w:eastAsiaTheme="majorEastAsia" w:hAnsi="Calibri" w:cstheme="majorBidi"/>
      <w:b/>
      <w:iCs/>
      <w:sz w:val="26"/>
    </w:rPr>
  </w:style>
  <w:style w:type="character" w:styleId="Emphasis">
    <w:name w:val="Emphasis"/>
    <w:basedOn w:val="DefaultParagraphFont"/>
    <w:uiPriority w:val="7"/>
    <w:qFormat/>
    <w:rsid w:val="0098025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
    <w:basedOn w:val="DefaultParagraphFont"/>
    <w:uiPriority w:val="5"/>
    <w:qFormat/>
    <w:rsid w:val="00980255"/>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ards + Font: 12 pt Char,Intense Emphasis11,Citation Char Char Char,Intense Emphasis111"/>
    <w:basedOn w:val="DefaultParagraphFont"/>
    <w:uiPriority w:val="6"/>
    <w:qFormat/>
    <w:rsid w:val="00980255"/>
    <w:rPr>
      <w:b w:val="0"/>
      <w:sz w:val="22"/>
      <w:u w:val="single"/>
    </w:rPr>
  </w:style>
  <w:style w:type="character" w:styleId="Hyperlink">
    <w:name w:val="Hyperlink"/>
    <w:aliases w:val="heading 1 (block title),Important,Read,Card Text,Internet Link"/>
    <w:basedOn w:val="DefaultParagraphFont"/>
    <w:uiPriority w:val="99"/>
    <w:unhideWhenUsed/>
    <w:rsid w:val="00980255"/>
    <w:rPr>
      <w:color w:val="auto"/>
      <w:u w:val="none"/>
    </w:rPr>
  </w:style>
  <w:style w:type="character" w:styleId="FollowedHyperlink">
    <w:name w:val="FollowedHyperlink"/>
    <w:basedOn w:val="DefaultParagraphFont"/>
    <w:uiPriority w:val="99"/>
    <w:semiHidden/>
    <w:unhideWhenUsed/>
    <w:rsid w:val="00980255"/>
    <w:rPr>
      <w:color w:val="auto"/>
      <w:u w:val="none"/>
    </w:rPr>
  </w:style>
  <w:style w:type="paragraph" w:styleId="DocumentMap">
    <w:name w:val="Document Map"/>
    <w:basedOn w:val="Normal"/>
    <w:link w:val="DocumentMapChar"/>
    <w:uiPriority w:val="99"/>
    <w:semiHidden/>
    <w:unhideWhenUsed/>
    <w:rsid w:val="001A54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A54C1"/>
    <w:rPr>
      <w:rFonts w:ascii="Lucida Grande" w:eastAsiaTheme="minorEastAsia" w:hAnsi="Lucida Grande" w:cs="Lucida Grande"/>
      <w:sz w:val="24"/>
      <w:szCs w:val="24"/>
    </w:rPr>
  </w:style>
  <w:style w:type="paragraph" w:customStyle="1" w:styleId="card">
    <w:name w:val="card"/>
    <w:basedOn w:val="Normal"/>
    <w:next w:val="Normal"/>
    <w:link w:val="cardChar"/>
    <w:qFormat/>
    <w:rsid w:val="00A91A37"/>
    <w:pPr>
      <w:ind w:left="288" w:right="288"/>
    </w:pPr>
    <w:rPr>
      <w:rFonts w:ascii="Times New Roman" w:eastAsia="Times New Roman" w:hAnsi="Times New Roman" w:cs="Times New Roman"/>
      <w:sz w:val="16"/>
      <w:szCs w:val="20"/>
    </w:rPr>
  </w:style>
  <w:style w:type="character" w:customStyle="1" w:styleId="cardChar">
    <w:name w:val="card Char"/>
    <w:link w:val="card"/>
    <w:rsid w:val="00A91A37"/>
    <w:rPr>
      <w:rFonts w:ascii="Times New Roman" w:eastAsia="Times New Roman" w:hAnsi="Times New Roman" w:cs="Times New Roman"/>
      <w:sz w:val="16"/>
      <w:szCs w:val="20"/>
    </w:rPr>
  </w:style>
  <w:style w:type="paragraph" w:styleId="ListParagraph">
    <w:name w:val="List Paragraph"/>
    <w:basedOn w:val="Normal"/>
    <w:uiPriority w:val="99"/>
    <w:qFormat/>
    <w:rsid w:val="003C32B2"/>
    <w:pPr>
      <w:ind w:left="720"/>
      <w:contextualSpacing/>
    </w:pPr>
  </w:style>
  <w:style w:type="character" w:customStyle="1" w:styleId="UnderlineBold">
    <w:name w:val="Underline + Bold"/>
    <w:uiPriority w:val="1"/>
    <w:qFormat/>
    <w:rsid w:val="002A5564"/>
    <w:rPr>
      <w:b w:val="0"/>
      <w:sz w:val="20"/>
      <w:u w:val="single"/>
    </w:rPr>
  </w:style>
  <w:style w:type="character" w:customStyle="1" w:styleId="underline">
    <w:name w:val="underline"/>
    <w:link w:val="textbold"/>
    <w:qFormat/>
    <w:rsid w:val="002A5564"/>
    <w:rPr>
      <w:rFonts w:eastAsia="Times New Roman"/>
      <w:szCs w:val="24"/>
      <w:u w:val="single"/>
    </w:rPr>
  </w:style>
  <w:style w:type="paragraph" w:customStyle="1" w:styleId="textbold">
    <w:name w:val="text bold"/>
    <w:basedOn w:val="Normal"/>
    <w:link w:val="underline"/>
    <w:rsid w:val="002A5564"/>
    <w:pPr>
      <w:ind w:left="720"/>
      <w:jc w:val="both"/>
    </w:pPr>
    <w:rPr>
      <w:rFonts w:asciiTheme="minorHAnsi" w:eastAsia="Times New Roman" w:hAnsiTheme="minorHAnsi"/>
      <w:szCs w:val="24"/>
      <w:u w:val="single"/>
    </w:rPr>
  </w:style>
  <w:style w:type="character" w:customStyle="1" w:styleId="hit">
    <w:name w:val="hit"/>
    <w:rsid w:val="002A5564"/>
  </w:style>
  <w:style w:type="character" w:customStyle="1" w:styleId="apple-style-span">
    <w:name w:val="apple-style-span"/>
    <w:rsid w:val="002A5564"/>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2A5564"/>
    <w:rPr>
      <w:rFonts w:ascii="Times New Roman" w:hAnsi="Times New Roman"/>
      <w:b/>
      <w:sz w:val="24"/>
    </w:rPr>
  </w:style>
  <w:style w:type="character" w:customStyle="1" w:styleId="verdana">
    <w:name w:val="verdana"/>
    <w:rsid w:val="002A5564"/>
  </w:style>
  <w:style w:type="character" w:customStyle="1" w:styleId="Box">
    <w:name w:val="Box"/>
    <w:uiPriority w:val="1"/>
    <w:qFormat/>
    <w:rsid w:val="002A5564"/>
    <w:rPr>
      <w:b w:val="0"/>
      <w:u w:val="single"/>
      <w:bdr w:val="none" w:sz="0" w:space="0" w:color="auto"/>
    </w:rPr>
  </w:style>
  <w:style w:type="character" w:customStyle="1" w:styleId="boldunderline">
    <w:name w:val="bold underline"/>
    <w:qFormat/>
    <w:rsid w:val="002A5564"/>
    <w:rPr>
      <w:b w:val="0"/>
      <w:u w:val="single"/>
    </w:rPr>
  </w:style>
  <w:style w:type="character" w:customStyle="1" w:styleId="italic">
    <w:name w:val="italic"/>
    <w:rsid w:val="002A5564"/>
  </w:style>
  <w:style w:type="paragraph" w:customStyle="1" w:styleId="CitationCharChar">
    <w:name w:val="Citation Char Char"/>
    <w:basedOn w:val="Normal"/>
    <w:uiPriority w:val="6"/>
    <w:rsid w:val="002A5564"/>
    <w:pPr>
      <w:ind w:left="1440" w:right="1440"/>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doi/full/10.1080/13642987.2013.871109" TargetMode="External"/><Relationship Id="rId18" Type="http://schemas.openxmlformats.org/officeDocument/2006/relationships/hyperlink" Target="http://www.tandfonline.com/doi/full/10.1080/13642987.2013.871109" TargetMode="External"/><Relationship Id="rId26" Type="http://schemas.openxmlformats.org/officeDocument/2006/relationships/hyperlink" Target="http://web.mit.edu/gtmarx/www/seekingstudies.html" TargetMode="External"/><Relationship Id="rId39" Type="http://schemas.openxmlformats.org/officeDocument/2006/relationships/hyperlink" Target="http://onlinelibrary.wiley.com/doi/10.1002/(SICI)1097-0274(199604)29:4%3C321::AID-AJIM8%3E3.0.CO;2-R/abstract" TargetMode="External"/><Relationship Id="rId21" Type="http://schemas.openxmlformats.org/officeDocument/2006/relationships/hyperlink" Target="http://www.businessinsider.com/fisa-amendments-act-how-prism-nsa-phone-collection-is-it-legal-2013-6" TargetMode="External"/><Relationship Id="rId34" Type="http://schemas.openxmlformats.org/officeDocument/2006/relationships/hyperlink" Target="http://www.surveillance-and-society.org/articles1/whatsnew.pdf" TargetMode="External"/><Relationship Id="rId42" Type="http://schemas.openxmlformats.org/officeDocument/2006/relationships/hyperlink" Target="http://sas-space.sas.ac.uk/4711/1/Elias_Turatsinze_LLM_ALS_Dissertation.pdf" TargetMode="External"/><Relationship Id="rId47" Type="http://schemas.openxmlformats.org/officeDocument/2006/relationships/hyperlink" Target="https://casetext.com/case/cabell-v-markham?page=739" TargetMode="External"/><Relationship Id="rId50" Type="http://schemas.openxmlformats.org/officeDocument/2006/relationships/hyperlink" Target="http://sgo.sagepub.com/content/5/2/2158244015592454.article-info" TargetMode="External"/><Relationship Id="rId7" Type="http://schemas.openxmlformats.org/officeDocument/2006/relationships/hyperlink" Target="http://heinonline.org/HOL/Page?handle=hein.journals/yjolt11&amp;div=11&amp;g_sent=1&amp;collection=journals" TargetMode="External"/><Relationship Id="rId2" Type="http://schemas.openxmlformats.org/officeDocument/2006/relationships/numbering" Target="numbering.xml"/><Relationship Id="rId16" Type="http://schemas.openxmlformats.org/officeDocument/2006/relationships/hyperlink" Target="http://www.tandfonline.com/doi/full/10.1080/13642987.2013.871109" TargetMode="External"/><Relationship Id="rId29" Type="http://schemas.openxmlformats.org/officeDocument/2006/relationships/hyperlink" Target="https://www.brennancenter.org/sites/default/files/analysis/What_Went_%20Wrong_With_The_FISA_Court.pdf" TargetMode="External"/><Relationship Id="rId11" Type="http://schemas.openxmlformats.org/officeDocument/2006/relationships/hyperlink" Target="http://www.tandfonline.com/doi/full/10.1080/13642987.2013.871109" TargetMode="External"/><Relationship Id="rId24" Type="http://schemas.openxmlformats.org/officeDocument/2006/relationships/hyperlink" Target="http://www.lexisnexis.com.proxy.lib.umich.edu/lnacui2api/frame.do?tokenKey=rsh-20.912025.7712446443&amp;target=results_DocumentContent&amp;returnToKey=20_T22251495818&amp;parent=docview&amp;rand=1435522884933&amp;reloadEntirePage=true" TargetMode="External"/><Relationship Id="rId32" Type="http://schemas.openxmlformats.org/officeDocument/2006/relationships/hyperlink" Target="http://www.surveillance-and-society.org/articles1/whatsnew.pdf" TargetMode="External"/><Relationship Id="rId37" Type="http://schemas.openxmlformats.org/officeDocument/2006/relationships/hyperlink" Target="http://www.surveillance-and-society.org/articles1/whatsnew.pdf" TargetMode="External"/><Relationship Id="rId40" Type="http://schemas.openxmlformats.org/officeDocument/2006/relationships/hyperlink" Target="http://www.theatlantic.com/technology/archive/2013/12/what-you-need-to-know-about-the-third-party-doctrine/282721/" TargetMode="External"/><Relationship Id="rId45" Type="http://schemas.openxmlformats.org/officeDocument/2006/relationships/hyperlink" Target="http://www.tandfonline.com/doi/pdf/10.1080/00220272.2011.584561" TargetMode="External"/><Relationship Id="rId5" Type="http://schemas.openxmlformats.org/officeDocument/2006/relationships/webSettings" Target="webSettings.xml"/><Relationship Id="rId15" Type="http://schemas.openxmlformats.org/officeDocument/2006/relationships/hyperlink" Target="http://www.tandfonline.com/doi/full/10.1080/13642987.2013.871109" TargetMode="External"/><Relationship Id="rId23" Type="http://schemas.openxmlformats.org/officeDocument/2006/relationships/hyperlink" Target="http://web.mit.edu/gtmarx/www/seekingstudies.html" TargetMode="External"/><Relationship Id="rId28" Type="http://schemas.openxmlformats.org/officeDocument/2006/relationships/hyperlink" Target="http://web.mit.edu/gtmarx/www/seekingstudies.html" TargetMode="External"/><Relationship Id="rId36" Type="http://schemas.openxmlformats.org/officeDocument/2006/relationships/hyperlink" Target="http://www.surveillance-and-society.org/articles1/whatsnew.pdf" TargetMode="External"/><Relationship Id="rId49" Type="http://schemas.openxmlformats.org/officeDocument/2006/relationships/hyperlink" Target="http://sgo.sagepub.com/content/5/2/2158244015592454.article-info" TargetMode="External"/><Relationship Id="rId10" Type="http://schemas.openxmlformats.org/officeDocument/2006/relationships/hyperlink" Target="http://www.tandfonline.com/toc/fjhr20/18/1" TargetMode="External"/><Relationship Id="rId19" Type="http://schemas.openxmlformats.org/officeDocument/2006/relationships/hyperlink" Target="http://heinonline.org/HOL/Page?handle=hein.journals/indana81&amp;div=61&amp;g_sent=1" TargetMode="External"/><Relationship Id="rId31" Type="http://schemas.openxmlformats.org/officeDocument/2006/relationships/image" Target="media/image1.tmp"/><Relationship Id="rId44" Type="http://schemas.openxmlformats.org/officeDocument/2006/relationships/hyperlink" Target="http://sas-space.sas.ac.uk/4711/1/Elias_Turatsinze_LLM_ALS_Dissertation.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andfonline.com/loi/fjhr20?open=18" TargetMode="External"/><Relationship Id="rId14" Type="http://schemas.openxmlformats.org/officeDocument/2006/relationships/hyperlink" Target="http://www.tandfonline.com/doi/full/10.1080/13642987.2013.871109" TargetMode="External"/><Relationship Id="rId22" Type="http://schemas.openxmlformats.org/officeDocument/2006/relationships/hyperlink" Target="https://www.nsa.gov/civil_liberties/_files/nsa_report_on_section_702_program.pdf)//JLee" TargetMode="External"/><Relationship Id="rId27" Type="http://schemas.openxmlformats.org/officeDocument/2006/relationships/hyperlink" Target="https://www.epic.org/privacy/terrorism/fisa/crs_analysis.pdf" TargetMode="External"/><Relationship Id="rId30" Type="http://schemas.openxmlformats.org/officeDocument/2006/relationships/hyperlink" Target="http://cryptome.org/2014/06/histories-state-spying-eu-plus.pdf" TargetMode="External"/><Relationship Id="rId35" Type="http://schemas.openxmlformats.org/officeDocument/2006/relationships/hyperlink" Target="http://www.surveillance-and-society.org/articles1/whatsnew.pdf" TargetMode="External"/><Relationship Id="rId43" Type="http://schemas.openxmlformats.org/officeDocument/2006/relationships/hyperlink" Target="http://papers.ssrn.com/sol3/papers.cfm?abstract_id=1742946" TargetMode="External"/><Relationship Id="rId48" Type="http://schemas.openxmlformats.org/officeDocument/2006/relationships/hyperlink" Target="https://casetext.com/case/matter-of-erickson?page=1092" TargetMode="External"/><Relationship Id="rId8" Type="http://schemas.openxmlformats.org/officeDocument/2006/relationships/hyperlink" Target="http://openjurist.org/567/f2d/12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tandfonline.com/doi/full/10.1080/13642987.2013.871109" TargetMode="External"/><Relationship Id="rId17" Type="http://schemas.openxmlformats.org/officeDocument/2006/relationships/hyperlink" Target="http://www.tandfonline.com/doi/full/10.1080/13642987.2013.871109" TargetMode="External"/><Relationship Id="rId25" Type="http://schemas.openxmlformats.org/officeDocument/2006/relationships/hyperlink" Target="http://www.lexisnexis.com.proxy.lib.umich.edu/lnacui2api/frame.do?tokenKey=rsh-20.912025.7712446443&amp;target=results_DocumentContent&amp;returnToKey=20_T22251495818&amp;parent=docview&amp;rand=1435522884933&amp;reloadEntirePage=true" TargetMode="External"/><Relationship Id="rId33" Type="http://schemas.openxmlformats.org/officeDocument/2006/relationships/hyperlink" Target="http://www.surveillance-and-society.org/articles1/whatsnew.pdf" TargetMode="External"/><Relationship Id="rId38" Type="http://schemas.openxmlformats.org/officeDocument/2006/relationships/hyperlink" Target="http://publichealthobserver.com/definition-of-surveillance-system/" TargetMode="External"/><Relationship Id="rId46" Type="http://schemas.openxmlformats.org/officeDocument/2006/relationships/hyperlink" Target="https://umdrive.memphis.edu/gdeitz/public/The%20Moneyball%20Hypothesis/Gibbert%20et%20al.%20-%20SMR%20(2007)%20Praise%20Resource%20Constraints.pdf" TargetMode="External"/><Relationship Id="rId20" Type="http://schemas.openxmlformats.org/officeDocument/2006/relationships/hyperlink" Target="https://www.nsa.gov/civil_liberties/_files/nsa_report_on_section_702_program.pdf)//JLee" TargetMode="External"/><Relationship Id="rId41" Type="http://schemas.openxmlformats.org/officeDocument/2006/relationships/hyperlink" Target="http://www.austlii.edu.au/au/journals/JlALawTA/2010/9.pdf" TargetMode="External"/><Relationship Id="rId1" Type="http://schemas.openxmlformats.org/officeDocument/2006/relationships/customXml" Target="../customXml/item1.xml"/><Relationship Id="rId6" Type="http://schemas.openxmlformats.org/officeDocument/2006/relationships/hyperlink" Target="https://www.epic.org/privacy/terrorism/fisa/crs_analysi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B1885-70CD-4F6B-BD51-C67036F7D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99</Pages>
  <Words>42919</Words>
  <Characters>245071</Characters>
  <Application>Microsoft Office Word</Application>
  <DocSecurity>0</DocSecurity>
  <Lines>3657</Lines>
  <Paragraphs>1230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286760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Lee</dc:creator>
  <cp:keywords>5.1.1</cp:keywords>
  <cp:lastModifiedBy>Windows User</cp:lastModifiedBy>
  <cp:revision>8</cp:revision>
  <dcterms:created xsi:type="dcterms:W3CDTF">2015-07-01T07:12:00Z</dcterms:created>
  <dcterms:modified xsi:type="dcterms:W3CDTF">2015-07-01T08:19:00Z</dcterms:modified>
</cp:coreProperties>
</file>