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59F1" w:rsidRPr="00B315CC" w:rsidRDefault="005159F1" w:rsidP="005159F1">
      <w:pPr>
        <w:pStyle w:val="Heading1"/>
      </w:pPr>
      <w:proofErr w:type="gramStart"/>
      <w:r w:rsidRPr="00B315CC">
        <w:t>video</w:t>
      </w:r>
      <w:proofErr w:type="gramEnd"/>
      <w:r w:rsidRPr="00B315CC">
        <w:t xml:space="preserve"> surveillance case </w:t>
      </w:r>
      <w:proofErr w:type="spellStart"/>
      <w:r w:rsidRPr="00B315CC">
        <w:t>neg</w:t>
      </w:r>
      <w:proofErr w:type="spellEnd"/>
    </w:p>
    <w:p w:rsidR="00373755" w:rsidRPr="00B315CC" w:rsidRDefault="00373755" w:rsidP="005159F1">
      <w:pPr>
        <w:pStyle w:val="Heading2"/>
      </w:pPr>
      <w:proofErr w:type="gramStart"/>
      <w:r w:rsidRPr="00B315CC">
        <w:t>advantage</w:t>
      </w:r>
      <w:proofErr w:type="gramEnd"/>
    </w:p>
    <w:p w:rsidR="00373755" w:rsidRPr="00B315CC" w:rsidRDefault="00373755" w:rsidP="00373755">
      <w:pPr>
        <w:pStyle w:val="Heading3"/>
      </w:pPr>
      <w:r w:rsidRPr="00B315CC">
        <w:t>1nc advantage</w:t>
      </w:r>
    </w:p>
    <w:p w:rsidR="00373755" w:rsidRPr="00B315CC" w:rsidRDefault="00373755" w:rsidP="00373755">
      <w:pPr>
        <w:pStyle w:val="Heading4"/>
      </w:pPr>
      <w:r w:rsidRPr="00B315CC">
        <w:t xml:space="preserve">Alt cause --- private cameras </w:t>
      </w:r>
    </w:p>
    <w:p w:rsidR="00373755" w:rsidRPr="00B315CC" w:rsidRDefault="00373755" w:rsidP="00373755">
      <w:proofErr w:type="spellStart"/>
      <w:r w:rsidRPr="00B315CC">
        <w:rPr>
          <w:b/>
        </w:rPr>
        <w:t>Manjoo</w:t>
      </w:r>
      <w:proofErr w:type="spellEnd"/>
      <w:r w:rsidRPr="00B315CC">
        <w:rPr>
          <w:b/>
        </w:rPr>
        <w:t xml:space="preserve"> 13</w:t>
      </w:r>
      <w:r w:rsidRPr="00B315CC">
        <w:t xml:space="preserve"> [</w:t>
      </w:r>
      <w:proofErr w:type="spellStart"/>
      <w:r w:rsidRPr="00B315CC">
        <w:t>Farhad</w:t>
      </w:r>
      <w:proofErr w:type="spellEnd"/>
      <w:r w:rsidRPr="00B315CC">
        <w:t>, technology columnist for the New York Times and the author of True Enough, “We Need More Cameras, and We Need Them Now,” Slate, April 18, 2013] //</w:t>
      </w:r>
      <w:proofErr w:type="spellStart"/>
      <w:r w:rsidRPr="00B315CC">
        <w:t>khirn</w:t>
      </w:r>
      <w:proofErr w:type="spellEnd"/>
    </w:p>
    <w:p w:rsidR="00373755" w:rsidRPr="00B315CC" w:rsidRDefault="00373755" w:rsidP="00373755"/>
    <w:p w:rsidR="00373755" w:rsidRPr="00B315CC" w:rsidRDefault="00373755" w:rsidP="00373755">
      <w:pPr>
        <w:rPr>
          <w:sz w:val="16"/>
        </w:rPr>
      </w:pPr>
      <w:r w:rsidRPr="00B315CC">
        <w:rPr>
          <w:sz w:val="16"/>
        </w:rPr>
        <w:t xml:space="preserve">The best reason to welcome a government network of surveillance cameras is that </w:t>
      </w:r>
      <w:r w:rsidRPr="00B315CC">
        <w:rPr>
          <w:rStyle w:val="Emphasis"/>
        </w:rPr>
        <w:t>we’re already being watched</w:t>
      </w:r>
      <w:r w:rsidRPr="00B315CC">
        <w:rPr>
          <w:sz w:val="16"/>
        </w:rPr>
        <w:t xml:space="preserve">—just not systematically, in a way that aids law enforcement. </w:t>
      </w:r>
      <w:r w:rsidRPr="00B315CC">
        <w:rPr>
          <w:rStyle w:val="StyleUnderline"/>
        </w:rPr>
        <w:t>Private security cameras dot every busy street</w:t>
      </w:r>
      <w:r w:rsidRPr="00B315CC">
        <w:rPr>
          <w:sz w:val="16"/>
        </w:rPr>
        <w:t xml:space="preserve">, </w:t>
      </w:r>
      <w:r w:rsidRPr="00B315CC">
        <w:rPr>
          <w:rStyle w:val="StyleUnderline"/>
        </w:rPr>
        <w:t>and people’s personal cameras are everywhere</w:t>
      </w:r>
      <w:r w:rsidRPr="00B315CC">
        <w:rPr>
          <w:sz w:val="16"/>
        </w:rPr>
        <w:t xml:space="preserve">. It might have been valuable, at some point, for us to have a discussion about whether we wanted to go down the road of having cameras everywhere. But we missed that moment—instead, </w:t>
      </w:r>
      <w:r w:rsidRPr="00B315CC">
        <w:rPr>
          <w:rStyle w:val="StyleUnderline"/>
        </w:rPr>
        <w:t xml:space="preserve">you and </w:t>
      </w:r>
      <w:proofErr w:type="gramStart"/>
      <w:r w:rsidRPr="00B315CC">
        <w:rPr>
          <w:rStyle w:val="StyleUnderline"/>
        </w:rPr>
        <w:t>I</w:t>
      </w:r>
      <w:proofErr w:type="gramEnd"/>
      <w:r w:rsidRPr="00B315CC">
        <w:rPr>
          <w:rStyle w:val="StyleUnderline"/>
        </w:rPr>
        <w:t xml:space="preserve"> and everyone we know went out and bought smartphones and began snapping photos incessantly</w:t>
      </w:r>
      <w:r w:rsidRPr="00B315CC">
        <w:rPr>
          <w:sz w:val="16"/>
        </w:rPr>
        <w:t xml:space="preserve">. Nowadays, </w:t>
      </w:r>
      <w:r w:rsidRPr="00B315CC">
        <w:rPr>
          <w:rStyle w:val="StyleUnderline"/>
        </w:rPr>
        <w:t xml:space="preserve">when anything big goes down, </w:t>
      </w:r>
      <w:r w:rsidRPr="00B315CC">
        <w:rPr>
          <w:rStyle w:val="Emphasis"/>
        </w:rPr>
        <w:t>we all willingly cede our right to privacy</w:t>
      </w:r>
      <w:r w:rsidRPr="00B315CC">
        <w:rPr>
          <w:sz w:val="16"/>
        </w:rPr>
        <w:t>—</w:t>
      </w:r>
      <w:r w:rsidRPr="00B315CC">
        <w:rPr>
          <w:rStyle w:val="StyleUnderline"/>
        </w:rPr>
        <w:t>we all take it for granted that photos provide valuable insight into news events, and we flood the Web with pictures and clips of the scene of big news</w:t>
      </w:r>
      <w:r w:rsidRPr="00B315CC">
        <w:rPr>
          <w:sz w:val="16"/>
        </w:rPr>
        <w:t>.</w:t>
      </w:r>
    </w:p>
    <w:p w:rsidR="00662A45" w:rsidRPr="00B315CC" w:rsidRDefault="00662A45" w:rsidP="00662A45">
      <w:pPr>
        <w:pStyle w:val="Heading4"/>
      </w:pPr>
      <w:r w:rsidRPr="00B315CC">
        <w:t xml:space="preserve">Turn – surveillance cameras are key to reduce violent crime </w:t>
      </w:r>
    </w:p>
    <w:p w:rsidR="00662A45" w:rsidRPr="00B315CC" w:rsidRDefault="00662A45" w:rsidP="00662A45">
      <w:proofErr w:type="spellStart"/>
      <w:r w:rsidRPr="00B315CC">
        <w:rPr>
          <w:b/>
        </w:rPr>
        <w:t>Manjoo</w:t>
      </w:r>
      <w:proofErr w:type="spellEnd"/>
      <w:r w:rsidRPr="00B315CC">
        <w:rPr>
          <w:b/>
        </w:rPr>
        <w:t xml:space="preserve"> 13</w:t>
      </w:r>
      <w:r w:rsidRPr="00B315CC">
        <w:t xml:space="preserve"> [</w:t>
      </w:r>
      <w:proofErr w:type="spellStart"/>
      <w:r w:rsidRPr="00B315CC">
        <w:t>Farhad</w:t>
      </w:r>
      <w:proofErr w:type="spellEnd"/>
      <w:r w:rsidRPr="00B315CC">
        <w:t>, technology columnist for the New York Times and the author of True Enough, “We Need More Cameras, and We Need Them Now,” Slate, April 18, 2013] //</w:t>
      </w:r>
      <w:proofErr w:type="spellStart"/>
      <w:r w:rsidRPr="00B315CC">
        <w:t>khirn</w:t>
      </w:r>
      <w:proofErr w:type="spellEnd"/>
    </w:p>
    <w:p w:rsidR="00662A45" w:rsidRPr="00B315CC" w:rsidRDefault="00662A45" w:rsidP="00662A45">
      <w:pPr>
        <w:rPr>
          <w:sz w:val="16"/>
        </w:rPr>
      </w:pPr>
    </w:p>
    <w:p w:rsidR="00662A45" w:rsidRPr="00B315CC" w:rsidRDefault="00662A45" w:rsidP="00662A45">
      <w:pPr>
        <w:rPr>
          <w:sz w:val="16"/>
        </w:rPr>
      </w:pPr>
      <w:r w:rsidRPr="00B315CC">
        <w:rPr>
          <w:sz w:val="16"/>
        </w:rPr>
        <w:t xml:space="preserve">There’s ample evidence that </w:t>
      </w:r>
      <w:r w:rsidRPr="00B315CC">
        <w:rPr>
          <w:rStyle w:val="Emphasis"/>
        </w:rPr>
        <w:t>CCTVs combat more routine crime</w:t>
      </w:r>
      <w:r w:rsidRPr="00B315CC">
        <w:rPr>
          <w:sz w:val="16"/>
        </w:rPr>
        <w:t xml:space="preserve">. According to a study by the Department of Justice’s Office of Community Oriented Policing Services, </w:t>
      </w:r>
      <w:r w:rsidRPr="00B315CC">
        <w:rPr>
          <w:rStyle w:val="StyleUnderline"/>
        </w:rPr>
        <w:t xml:space="preserve">when surveillance networks are installed and competently manned by trained personnel, they </w:t>
      </w:r>
      <w:r w:rsidRPr="00B315CC">
        <w:rPr>
          <w:rStyle w:val="Emphasis"/>
        </w:rPr>
        <w:t>reduce many types of criminal activity by a significant margin</w:t>
      </w:r>
      <w:r w:rsidRPr="00B315CC">
        <w:rPr>
          <w:sz w:val="16"/>
        </w:rPr>
        <w:t xml:space="preserve">, and they do so cost-effectively. </w:t>
      </w:r>
      <w:r w:rsidRPr="00B315CC">
        <w:rPr>
          <w:rStyle w:val="StyleUnderline"/>
        </w:rPr>
        <w:t xml:space="preserve">After cameras were installed in downtown Baltimore in 2005, the study says, </w:t>
      </w:r>
      <w:r w:rsidRPr="00B315CC">
        <w:rPr>
          <w:rStyle w:val="Emphasis"/>
        </w:rPr>
        <w:t>violent crime fell by 23 percent</w:t>
      </w:r>
      <w:r w:rsidRPr="00B315CC">
        <w:rPr>
          <w:rStyle w:val="StyleUnderline"/>
        </w:rPr>
        <w:t xml:space="preserve"> and all crime fell by 25 percent. In one area of Chicago, </w:t>
      </w:r>
      <w:r w:rsidRPr="00B315CC">
        <w:rPr>
          <w:rStyle w:val="Emphasis"/>
        </w:rPr>
        <w:t>crime fell by 38 percent</w:t>
      </w:r>
      <w:r w:rsidRPr="00B315CC">
        <w:rPr>
          <w:rStyle w:val="StyleUnderline"/>
        </w:rPr>
        <w:t xml:space="preserve"> after CCTVs were installed</w:t>
      </w:r>
      <w:r w:rsidRPr="00B315CC">
        <w:rPr>
          <w:sz w:val="16"/>
        </w:rPr>
        <w:t xml:space="preserve">. </w:t>
      </w:r>
    </w:p>
    <w:p w:rsidR="00662A45" w:rsidRPr="00B315CC" w:rsidRDefault="00662A45" w:rsidP="00662A45">
      <w:pPr>
        <w:rPr>
          <w:sz w:val="16"/>
        </w:rPr>
      </w:pPr>
    </w:p>
    <w:p w:rsidR="00662A45" w:rsidRPr="00B315CC" w:rsidRDefault="00662A45" w:rsidP="00662A45"/>
    <w:p w:rsidR="00662A45" w:rsidRPr="00B315CC" w:rsidRDefault="00662A45" w:rsidP="00662A45">
      <w:pPr>
        <w:pStyle w:val="Heading4"/>
        <w:rPr>
          <w:rStyle w:val="Style13ptBold"/>
          <w:b/>
        </w:rPr>
      </w:pPr>
      <w:r w:rsidRPr="00B315CC">
        <w:rPr>
          <w:rStyle w:val="Style13ptBold"/>
          <w:b/>
        </w:rPr>
        <w:t xml:space="preserve">Reliance on federal legal systems to protect women take away their civil liberties and reinforce traditionally gendered divisions between public and private space </w:t>
      </w:r>
    </w:p>
    <w:p w:rsidR="00662A45" w:rsidRPr="00B315CC" w:rsidRDefault="00662A45" w:rsidP="00662A45">
      <w:proofErr w:type="spellStart"/>
      <w:r w:rsidRPr="00B315CC">
        <w:rPr>
          <w:rStyle w:val="Style13ptBold"/>
        </w:rPr>
        <w:t>Bumiller</w:t>
      </w:r>
      <w:proofErr w:type="spellEnd"/>
      <w:r w:rsidRPr="00B315CC">
        <w:rPr>
          <w:rStyle w:val="Style13ptBold"/>
        </w:rPr>
        <w:t xml:space="preserve"> 6</w:t>
      </w:r>
      <w:r w:rsidRPr="00B315CC">
        <w:t xml:space="preserve"> Professor of Political Science and Women’s and Gender Studies at Amherst College (Kristin, </w:t>
      </w:r>
      <w:r w:rsidRPr="00B315CC">
        <w:rPr>
          <w:i/>
        </w:rPr>
        <w:t>Thomas Jefferson Law Review</w:t>
      </w:r>
      <w:r w:rsidRPr="00B315CC">
        <w:t xml:space="preserve">, “FREEDOM FROM VIOLENCE AS A HUMAN RIGHT: TOWARD A FEMINIST POLITICS OF NONVIOLENCE” p. 338 – 339, Spring 2006, </w:t>
      </w:r>
      <w:r w:rsidRPr="00B315CC">
        <w:rPr>
          <w:i/>
        </w:rPr>
        <w:t>ProQuest</w:t>
      </w:r>
      <w:r w:rsidRPr="00B315CC">
        <w:t xml:space="preserve">) | </w:t>
      </w:r>
      <w:proofErr w:type="spellStart"/>
      <w:r w:rsidRPr="00B315CC">
        <w:t>js</w:t>
      </w:r>
      <w:proofErr w:type="spellEnd"/>
    </w:p>
    <w:p w:rsidR="00662A45" w:rsidRPr="00B315CC" w:rsidRDefault="00662A45" w:rsidP="00662A45">
      <w:pPr>
        <w:rPr>
          <w:rStyle w:val="StyleUnderline"/>
        </w:rPr>
      </w:pPr>
      <w:r w:rsidRPr="00B315CC">
        <w:rPr>
          <w:sz w:val="16"/>
        </w:rPr>
        <w:t xml:space="preserve">Since a major purpose of the VAWA is to provide women protection from the types of violence for which there are inconsistent legal remedies across states—one important example being marital rape—the model of </w:t>
      </w:r>
      <w:r w:rsidRPr="00B315CC">
        <w:rPr>
          <w:rStyle w:val="StyleUnderline"/>
        </w:rPr>
        <w:t>federalism puts misplaced insistence on recognizing violence through its impact on a woman’s role in the public sphere.</w:t>
      </w:r>
      <w:r w:rsidRPr="00B315CC">
        <w:rPr>
          <w:sz w:val="16"/>
        </w:rPr>
        <w:t xml:space="preserve"> The logic seems counterintuitive when these provisions aspire to fashion legal remedies that reach into the deeply private context in which violence occurs. The </w:t>
      </w:r>
      <w:r w:rsidRPr="00B315CC">
        <w:rPr>
          <w:rStyle w:val="StyleUnderline"/>
        </w:rPr>
        <w:t>conception of sexual violence as a public problem</w:t>
      </w:r>
      <w:r w:rsidRPr="00B315CC">
        <w:rPr>
          <w:sz w:val="16"/>
        </w:rPr>
        <w:t xml:space="preserve"> in the VAWA is, of course, partly the artificial result of the necessity to fashion a compelling constitutional argument. But it also </w:t>
      </w:r>
      <w:r w:rsidRPr="00B315CC">
        <w:rPr>
          <w:rStyle w:val="StyleUnderline"/>
        </w:rPr>
        <w:t>emerges from the inherent logic of federalism, a logic that finds parallels in the paradigm of human rights enforcement.</w:t>
      </w:r>
      <w:r w:rsidRPr="00B315CC">
        <w:rPr>
          <w:sz w:val="16"/>
        </w:rPr>
        <w:t xml:space="preserve"> </w:t>
      </w:r>
      <w:r w:rsidRPr="00B315CC">
        <w:rPr>
          <w:rStyle w:val="StyleUnderline"/>
        </w:rPr>
        <w:t>Both systems of governance</w:t>
      </w:r>
      <w:r w:rsidRPr="00B315CC">
        <w:rPr>
          <w:sz w:val="16"/>
        </w:rPr>
        <w:t xml:space="preserve"> </w:t>
      </w:r>
      <w:r w:rsidRPr="00B315CC">
        <w:rPr>
          <w:rStyle w:val="StyleUnderline"/>
        </w:rPr>
        <w:t>invest</w:t>
      </w:r>
      <w:r w:rsidRPr="00B315CC">
        <w:rPr>
          <w:sz w:val="16"/>
        </w:rPr>
        <w:t xml:space="preserve"> </w:t>
      </w:r>
      <w:r w:rsidRPr="00B315CC">
        <w:rPr>
          <w:rStyle w:val="StyleUnderline"/>
        </w:rPr>
        <w:t>in the federal body the normative authority to set universal standards for the treatment of citizens</w:t>
      </w:r>
      <w:r w:rsidRPr="00B315CC">
        <w:rPr>
          <w:sz w:val="16"/>
        </w:rPr>
        <w:t xml:space="preserve">. Such guarantees within a federalist system are indeed necessary for citizens to enjoy their political and economic rights within the public sphere. Yet the practice of citizenship is far more complicated, especially in situations involving harm in our most 23. Id. at 148. 24. See </w:t>
      </w:r>
      <w:proofErr w:type="spellStart"/>
      <w:r w:rsidRPr="00B315CC">
        <w:rPr>
          <w:sz w:val="16"/>
        </w:rPr>
        <w:t>Zygmunt</w:t>
      </w:r>
      <w:proofErr w:type="spellEnd"/>
      <w:r w:rsidRPr="00B315CC">
        <w:rPr>
          <w:sz w:val="16"/>
        </w:rPr>
        <w:t xml:space="preserve"> Bauman, On Postmodern Uses of Sex, 15 THEORY, CULTURE &amp; SOC’Y 19 (1998). BUMILLER.DOC 8/16/2006 7:39:12 PM 2006] FREEDOM FROM VIOLENCE AS </w:t>
      </w:r>
      <w:proofErr w:type="gramStart"/>
      <w:r w:rsidRPr="00B315CC">
        <w:rPr>
          <w:sz w:val="16"/>
        </w:rPr>
        <w:t>A</w:t>
      </w:r>
      <w:proofErr w:type="gramEnd"/>
      <w:r w:rsidRPr="00B315CC">
        <w:rPr>
          <w:sz w:val="16"/>
        </w:rPr>
        <w:t xml:space="preserve"> HUMAN RIGHT 339 intimate relationships</w:t>
      </w:r>
      <w:r w:rsidRPr="00B315CC">
        <w:rPr>
          <w:rStyle w:val="StyleUnderline"/>
        </w:rPr>
        <w:t>. The recognition of freedom from sexual violence</w:t>
      </w:r>
      <w:r w:rsidRPr="00B315CC">
        <w:rPr>
          <w:sz w:val="16"/>
        </w:rPr>
        <w:t xml:space="preserve">, as an expressly public right, </w:t>
      </w:r>
      <w:r w:rsidRPr="00B315CC">
        <w:rPr>
          <w:rStyle w:val="StyleUnderline"/>
        </w:rPr>
        <w:t>does not sufficiently capture how the risk to human dignity is linked to a woman’s choice for privacy or autonomy, or the ways that surviving violence may require negotiating a relationship with the state.</w:t>
      </w:r>
      <w:r w:rsidRPr="00B315CC">
        <w:rPr>
          <w:sz w:val="16"/>
        </w:rPr>
        <w:t xml:space="preserve"> Specifically in the American context, </w:t>
      </w:r>
      <w:r w:rsidRPr="00B315CC">
        <w:rPr>
          <w:rStyle w:val="StyleUnderline"/>
        </w:rPr>
        <w:t>breaking through</w:t>
      </w:r>
      <w:r w:rsidRPr="00B315CC">
        <w:rPr>
          <w:sz w:val="16"/>
        </w:rPr>
        <w:t xml:space="preserve"> the </w:t>
      </w:r>
      <w:r w:rsidRPr="00B315CC">
        <w:rPr>
          <w:rStyle w:val="StyleUnderline"/>
        </w:rPr>
        <w:t xml:space="preserve">traditional notions of how privacy </w:t>
      </w:r>
      <w:r w:rsidRPr="00B315CC">
        <w:rPr>
          <w:sz w:val="16"/>
        </w:rPr>
        <w:t>has</w:t>
      </w:r>
      <w:r w:rsidRPr="00B315CC">
        <w:rPr>
          <w:rStyle w:val="StyleUnderline"/>
        </w:rPr>
        <w:t xml:space="preserve"> prevented legal intervention</w:t>
      </w:r>
      <w:r w:rsidRPr="00B315CC">
        <w:rPr>
          <w:sz w:val="16"/>
        </w:rPr>
        <w:t xml:space="preserve"> may have the reverse effect</w:t>
      </w:r>
      <w:r w:rsidRPr="00B315CC">
        <w:rPr>
          <w:rStyle w:val="StyleUnderline"/>
        </w:rPr>
        <w:t xml:space="preserve"> </w:t>
      </w:r>
      <w:r w:rsidRPr="00B315CC">
        <w:rPr>
          <w:sz w:val="16"/>
        </w:rPr>
        <w:t xml:space="preserve">of that intended. It </w:t>
      </w:r>
      <w:r w:rsidRPr="00B315CC">
        <w:rPr>
          <w:rStyle w:val="StyleUnderline"/>
        </w:rPr>
        <w:t>may</w:t>
      </w:r>
      <w:r w:rsidRPr="00B315CC">
        <w:rPr>
          <w:sz w:val="16"/>
        </w:rPr>
        <w:t xml:space="preserve"> </w:t>
      </w:r>
      <w:r w:rsidRPr="00B315CC">
        <w:rPr>
          <w:rStyle w:val="StyleUnderline"/>
        </w:rPr>
        <w:t>create</w:t>
      </w:r>
      <w:r w:rsidRPr="00B315CC">
        <w:rPr>
          <w:sz w:val="16"/>
        </w:rPr>
        <w:t xml:space="preserve"> </w:t>
      </w:r>
      <w:r w:rsidRPr="00B315CC">
        <w:rPr>
          <w:rStyle w:val="StyleUnderline"/>
        </w:rPr>
        <w:t>a situation where</w:t>
      </w:r>
      <w:r w:rsidRPr="00B315CC">
        <w:rPr>
          <w:sz w:val="16"/>
        </w:rPr>
        <w:t xml:space="preserve"> </w:t>
      </w:r>
      <w:r w:rsidRPr="00B315CC">
        <w:rPr>
          <w:rStyle w:val="StyleUnderline"/>
        </w:rPr>
        <w:t>women lose control over their private domain</w:t>
      </w:r>
      <w:r w:rsidRPr="00B315CC">
        <w:rPr>
          <w:sz w:val="16"/>
        </w:rPr>
        <w:t xml:space="preserve"> because of mandatory arrest laws and no-drop policies that take away a woman’s power to seek help from the authorities. Renee </w:t>
      </w:r>
      <w:proofErr w:type="spellStart"/>
      <w:r w:rsidRPr="00B315CC">
        <w:rPr>
          <w:sz w:val="16"/>
        </w:rPr>
        <w:t>Romkens</w:t>
      </w:r>
      <w:proofErr w:type="spellEnd"/>
      <w:r w:rsidRPr="00B315CC">
        <w:rPr>
          <w:sz w:val="16"/>
        </w:rPr>
        <w:t xml:space="preserve">, a legal scholar from the Netherlands, suggests that in the American experience the shift of wife abuse from the private to the public domain has reinforced the underlying binary of the public and private. This has led to </w:t>
      </w:r>
      <w:r w:rsidRPr="00B315CC">
        <w:rPr>
          <w:rStyle w:val="StyleUnderline"/>
        </w:rPr>
        <w:t xml:space="preserve">the implementation of policies </w:t>
      </w:r>
      <w:r w:rsidRPr="00B315CC">
        <w:rPr>
          <w:sz w:val="16"/>
        </w:rPr>
        <w:t>that have</w:t>
      </w:r>
      <w:r w:rsidRPr="00B315CC">
        <w:rPr>
          <w:rStyle w:val="StyleUnderline"/>
        </w:rPr>
        <w:t xml:space="preserve"> eroded a woman’s choices in the private sphere, and the “fact that law, </w:t>
      </w:r>
      <w:r w:rsidRPr="00B315CC">
        <w:rPr>
          <w:sz w:val="16"/>
        </w:rPr>
        <w:t>notably criminal law</w:t>
      </w:r>
      <w:r w:rsidRPr="00B315CC">
        <w:rPr>
          <w:rStyle w:val="StyleUnderline"/>
        </w:rPr>
        <w:t xml:space="preserve">, has been used </w:t>
      </w:r>
      <w:r w:rsidRPr="00B315CC">
        <w:rPr>
          <w:sz w:val="16"/>
        </w:rPr>
        <w:t>as a major vehicle</w:t>
      </w:r>
      <w:r w:rsidRPr="00B315CC">
        <w:rPr>
          <w:rStyle w:val="StyleUnderline"/>
        </w:rPr>
        <w:t xml:space="preserve"> to materialize this public responsibility only exacerbates this dynamic</w:t>
      </w:r>
      <w:r w:rsidRPr="00B315CC">
        <w:rPr>
          <w:sz w:val="16"/>
        </w:rPr>
        <w:t xml:space="preserve">.”25 In contrast, </w:t>
      </w:r>
      <w:proofErr w:type="spellStart"/>
      <w:r w:rsidRPr="00B315CC">
        <w:rPr>
          <w:sz w:val="16"/>
        </w:rPr>
        <w:t>Romkens</w:t>
      </w:r>
      <w:proofErr w:type="spellEnd"/>
      <w:r w:rsidRPr="00B315CC">
        <w:rPr>
          <w:sz w:val="16"/>
        </w:rPr>
        <w:t xml:space="preserve"> argues the shifting of the definition of the battered women to a public identity has been less problematic in Western European countries. In these countries, there is more of a balance between the legal and the social category and the social policy strategies that the battered women’s movements have pursued in trying to devise supportive polices. . . . In Western Europe the issue of battering has been a much more effective domain of sociopolitical struggle than in the U.S.26 From this perspective</w:t>
      </w:r>
      <w:r w:rsidRPr="00B315CC">
        <w:rPr>
          <w:rStyle w:val="StyleUnderline"/>
        </w:rPr>
        <w:t>, efforts to define violence against women as a national issue in the U</w:t>
      </w:r>
      <w:r w:rsidRPr="00B315CC">
        <w:rPr>
          <w:sz w:val="16"/>
        </w:rPr>
        <w:t xml:space="preserve">nited </w:t>
      </w:r>
      <w:r w:rsidRPr="00B315CC">
        <w:rPr>
          <w:rStyle w:val="StyleUnderline"/>
        </w:rPr>
        <w:t>S</w:t>
      </w:r>
      <w:r w:rsidRPr="00B315CC">
        <w:rPr>
          <w:sz w:val="16"/>
        </w:rPr>
        <w:t xml:space="preserve">tates </w:t>
      </w:r>
      <w:r w:rsidRPr="00B315CC">
        <w:rPr>
          <w:rStyle w:val="StyleUnderline"/>
        </w:rPr>
        <w:t>do</w:t>
      </w:r>
      <w:r w:rsidRPr="00B315CC">
        <w:rPr>
          <w:sz w:val="16"/>
        </w:rPr>
        <w:t>es</w:t>
      </w:r>
      <w:r w:rsidRPr="00B315CC">
        <w:rPr>
          <w:rStyle w:val="StyleUnderline"/>
        </w:rPr>
        <w:t xml:space="preserve"> less to liberate women</w:t>
      </w:r>
      <w:r w:rsidRPr="00B315CC">
        <w:rPr>
          <w:sz w:val="16"/>
        </w:rPr>
        <w:t xml:space="preserve"> from local custom</w:t>
      </w:r>
      <w:r w:rsidRPr="00B315CC">
        <w:rPr>
          <w:rStyle w:val="StyleUnderline"/>
        </w:rPr>
        <w:t xml:space="preserve">, and more to create </w:t>
      </w:r>
      <w:r w:rsidRPr="00B315CC">
        <w:rPr>
          <w:sz w:val="16"/>
        </w:rPr>
        <w:t xml:space="preserve">the circumstances for </w:t>
      </w:r>
      <w:r w:rsidRPr="00B315CC">
        <w:rPr>
          <w:rStyle w:val="StyleUnderline"/>
        </w:rPr>
        <w:t>state intrusion into private lives</w:t>
      </w:r>
      <w:r w:rsidRPr="00B315CC">
        <w:rPr>
          <w:sz w:val="16"/>
        </w:rPr>
        <w:t xml:space="preserve">. Moreover, actual application of </w:t>
      </w:r>
      <w:r w:rsidRPr="00B315CC">
        <w:rPr>
          <w:rStyle w:val="StyleUnderline"/>
        </w:rPr>
        <w:t>the civil rights remedy</w:t>
      </w:r>
      <w:r w:rsidRPr="00B315CC">
        <w:rPr>
          <w:sz w:val="16"/>
        </w:rPr>
        <w:t xml:space="preserve"> under the VAWA </w:t>
      </w:r>
      <w:r w:rsidRPr="00B315CC">
        <w:rPr>
          <w:rStyle w:val="StyleUnderline"/>
        </w:rPr>
        <w:t>requires victims</w:t>
      </w:r>
      <w:r w:rsidRPr="00B315CC">
        <w:rPr>
          <w:sz w:val="16"/>
        </w:rPr>
        <w:t xml:space="preserve"> to assert agencies in ways that </w:t>
      </w:r>
      <w:r w:rsidRPr="00B315CC">
        <w:rPr>
          <w:rStyle w:val="StyleUnderline"/>
        </w:rPr>
        <w:t xml:space="preserve">conform to traditional private and public roles for women. </w:t>
      </w:r>
    </w:p>
    <w:p w:rsidR="00662A45" w:rsidRPr="00B315CC" w:rsidRDefault="00662A45" w:rsidP="00662A45">
      <w:pPr>
        <w:pStyle w:val="Heading4"/>
        <w:rPr>
          <w:rStyle w:val="Style13ptBold"/>
          <w:b/>
        </w:rPr>
      </w:pPr>
      <w:r w:rsidRPr="00B315CC">
        <w:rPr>
          <w:rStyle w:val="Style13ptBold"/>
          <w:b/>
        </w:rPr>
        <w:t xml:space="preserve">Not only does electronic surveillance fail to address the root cause of violence against women, but it reifies institutional violence against women through the expansion of the prison-industrial complex </w:t>
      </w:r>
    </w:p>
    <w:p w:rsidR="00662A45" w:rsidRPr="00B315CC" w:rsidRDefault="00662A45" w:rsidP="00662A45">
      <w:pPr>
        <w:rPr>
          <w:rStyle w:val="StyleUnderline"/>
        </w:rPr>
      </w:pPr>
      <w:r w:rsidRPr="00B315CC">
        <w:rPr>
          <w:rStyle w:val="Style13ptBold"/>
        </w:rPr>
        <w:t>Mason and Magnet 12</w:t>
      </w:r>
      <w:r w:rsidRPr="00B315CC">
        <w:rPr>
          <w:rStyle w:val="StyleUnderline"/>
        </w:rPr>
        <w:t xml:space="preserve"> </w:t>
      </w:r>
      <w:r w:rsidRPr="00B315CC">
        <w:t xml:space="preserve">professors at the Institute of Women’s Studies at the University of Ottawa (Corinne and Shoshana, </w:t>
      </w:r>
      <w:r w:rsidRPr="00B315CC">
        <w:rPr>
          <w:i/>
        </w:rPr>
        <w:t>Surveillance &amp; Society,</w:t>
      </w:r>
      <w:r w:rsidRPr="00B315CC">
        <w:t xml:space="preserve"> “Surveillance Studies and Violence Against Women” p. 112 – 114, 2012) | </w:t>
      </w:r>
      <w:proofErr w:type="spellStart"/>
      <w:r w:rsidRPr="00B315CC">
        <w:t>js</w:t>
      </w:r>
      <w:proofErr w:type="spellEnd"/>
    </w:p>
    <w:p w:rsidR="00662A45" w:rsidRPr="00B315CC" w:rsidRDefault="00662A45" w:rsidP="00662A45">
      <w:pPr>
        <w:rPr>
          <w:sz w:val="16"/>
        </w:rPr>
      </w:pPr>
      <w:r w:rsidRPr="00B315CC">
        <w:rPr>
          <w:rStyle w:val="StyleUnderline"/>
        </w:rPr>
        <w:t>Surveillance technologies are</w:t>
      </w:r>
      <w:r w:rsidRPr="00B315CC">
        <w:rPr>
          <w:sz w:val="16"/>
        </w:rPr>
        <w:t xml:space="preserve"> both produced by as well </w:t>
      </w:r>
      <w:r w:rsidRPr="00B315CC">
        <w:rPr>
          <w:rStyle w:val="StyleUnderline"/>
        </w:rPr>
        <w:t>as part of the expansion of the prison industrial complex</w:t>
      </w:r>
      <w:r w:rsidRPr="00B315CC">
        <w:rPr>
          <w:sz w:val="16"/>
        </w:rPr>
        <w:t xml:space="preserve">. New surveillance features including the time and date stamps we described above can be used to make arrests. Technology producers and marketers assert that surveillance features like those found on the iPhone are important security measures. If they reference violence against women at all, </w:t>
      </w:r>
      <w:r w:rsidRPr="00B315CC">
        <w:rPr>
          <w:rStyle w:val="StyleUnderline"/>
        </w:rPr>
        <w:t>companies selling these products argue that these surveillance features will help institutions like the police to catch perpetrators of violent crimes</w:t>
      </w:r>
      <w:r w:rsidRPr="00B315CC">
        <w:rPr>
          <w:sz w:val="16"/>
        </w:rPr>
        <w:t xml:space="preserve">. For example, according to iPhone hacker and data-forensics expert Jonathan </w:t>
      </w:r>
      <w:proofErr w:type="spellStart"/>
      <w:r w:rsidRPr="00B315CC">
        <w:rPr>
          <w:sz w:val="16"/>
        </w:rPr>
        <w:t>Zdziarski</w:t>
      </w:r>
      <w:proofErr w:type="spellEnd"/>
      <w:r w:rsidRPr="00B315CC">
        <w:rPr>
          <w:sz w:val="16"/>
        </w:rPr>
        <w:t xml:space="preserve">, the iPhone’s ability to take a screen snapshot and save it is a personal privacy ‘flaw’. However, he and others argue that this in fact can become useful to the prison system since users cannot permanently delete information, and, as a result, storage forensics experts have used the ‘flaw to gather evidence against criminals convicted of rape, murder or drug deals’ (Chen 2008). In this way, although </w:t>
      </w:r>
      <w:r w:rsidRPr="00B315CC">
        <w:rPr>
          <w:rStyle w:val="StyleUnderline"/>
        </w:rPr>
        <w:t xml:space="preserve">mainstream media represent surveillance technologies as </w:t>
      </w:r>
      <w:r w:rsidRPr="00B315CC">
        <w:rPr>
          <w:sz w:val="16"/>
        </w:rPr>
        <w:t>carrying risks for consumers, they are simultaneously represented as</w:t>
      </w:r>
      <w:r w:rsidRPr="00B315CC">
        <w:rPr>
          <w:rStyle w:val="StyleUnderline"/>
        </w:rPr>
        <w:t xml:space="preserve"> necessary evils.</w:t>
      </w:r>
      <w:r w:rsidRPr="00B315CC">
        <w:rPr>
          <w:sz w:val="16"/>
        </w:rPr>
        <w:t xml:space="preserve"> For example, in the popular crime show Criminal Minds, the dangers of surveillance to individual privacy are referenced, but the overall message remains that these technologies help to keep us safer. In a two-part episode entitled ‘The Big Game’ and ‘Revelations’ (2007), a techie-turned-murderer accesses computers remotely to fix issues such as sound control, but then maintains access to internal webcams after the service is completed using a Trojan horse virus. Watching women in particular, the murderer observes his victims through the webcam and then allows the videos of his murders to ‘go viral’. While the surveillance of victims is depicted as a breach of their privacy, it is the videos captured through webcams that lead the FBI to the murderer’s capture and arrest. This fictional show parallels a case in Toronto, Canada in which</w:t>
      </w:r>
      <w:r w:rsidRPr="00B315CC">
        <w:rPr>
          <w:rStyle w:val="StyleUnderline"/>
        </w:rPr>
        <w:t xml:space="preserve"> a young woman</w:t>
      </w:r>
      <w:r w:rsidRPr="00B315CC">
        <w:rPr>
          <w:sz w:val="16"/>
        </w:rPr>
        <w:t xml:space="preserve"> </w:t>
      </w:r>
      <w:r w:rsidRPr="00B315CC">
        <w:rPr>
          <w:rStyle w:val="StyleUnderline"/>
        </w:rPr>
        <w:t>attending York University was killed while her boyfriend in China watched part of the women’s struggle with her assaulter via a webcam</w:t>
      </w:r>
      <w:r w:rsidRPr="00B315CC">
        <w:rPr>
          <w:sz w:val="16"/>
        </w:rPr>
        <w:t xml:space="preserve"> (Sympatico News 2011). In online commentary on Sympatico News, a user claimed that this was ‘life imitating art’ since an episode of crime show CSI: New York followed a similar story line. The police began their investigation by attempting to uncover the streamed video and ultimately charged a York University student with her murder (Rush 2011). Of course, </w:t>
      </w:r>
      <w:r w:rsidRPr="00B315CC">
        <w:rPr>
          <w:rStyle w:val="StyleUnderline"/>
        </w:rPr>
        <w:t>these technologies did not help to save this young woman’s life. Nor did they help to address the ongoing systemic issue of violence against women</w:t>
      </w:r>
      <w:r w:rsidRPr="00B315CC">
        <w:rPr>
          <w:sz w:val="16"/>
        </w:rPr>
        <w:t xml:space="preserve">. Instead, </w:t>
      </w:r>
      <w:r w:rsidRPr="00B315CC">
        <w:rPr>
          <w:rStyle w:val="StyleUnderline"/>
        </w:rPr>
        <w:t xml:space="preserve">they became the vehicle by which the police could assert that violence on campus had been addressed since this one ‘bad apple’ violent student was caught. The approach to perpetrators of violence </w:t>
      </w:r>
      <w:r w:rsidRPr="00B315CC">
        <w:rPr>
          <w:sz w:val="16"/>
        </w:rPr>
        <w:t xml:space="preserve">as ‘bad apples’ is a familiar strategy: one that helps to </w:t>
      </w:r>
      <w:r w:rsidRPr="00B315CC">
        <w:rPr>
          <w:rStyle w:val="StyleUnderline"/>
        </w:rPr>
        <w:t>distract attention from solutions aimed at addressing the systemic nature of violence as well as its gendered and racialized nature</w:t>
      </w:r>
      <w:r w:rsidRPr="00B315CC">
        <w:rPr>
          <w:sz w:val="16"/>
        </w:rPr>
        <w:t xml:space="preserve">. 5 In suggesting that these new technologies saved the day by helping to catch one perpetrator, the </w:t>
      </w:r>
      <w:r w:rsidRPr="00B315CC">
        <w:rPr>
          <w:rStyle w:val="StyleUnderline"/>
        </w:rPr>
        <w:t>media offers limited critiques of new surveillance technologies while simultaneously ‘naturalizing their expansion’</w:t>
      </w:r>
      <w:r w:rsidRPr="00B315CC">
        <w:rPr>
          <w:sz w:val="16"/>
        </w:rPr>
        <w:t xml:space="preserve"> (Magnet and Gates 2009: 7). That is, in popular TV shows and news media, </w:t>
      </w:r>
      <w:r w:rsidRPr="00B315CC">
        <w:rPr>
          <w:rStyle w:val="StyleUnderline"/>
        </w:rPr>
        <w:t>surveillance technologies are understood as producing privacy breaches that are justified as a result of their helpfulness in police investigations.</w:t>
      </w:r>
      <w:r w:rsidRPr="00B315CC">
        <w:rPr>
          <w:sz w:val="16"/>
        </w:rPr>
        <w:t xml:space="preserve"> This is well captured in the commentary of forensics expert Jonathan </w:t>
      </w:r>
      <w:proofErr w:type="spellStart"/>
      <w:r w:rsidRPr="00B315CC">
        <w:rPr>
          <w:sz w:val="16"/>
        </w:rPr>
        <w:t>Zdziarski</w:t>
      </w:r>
      <w:proofErr w:type="spellEnd"/>
      <w:r w:rsidRPr="00B315CC">
        <w:rPr>
          <w:sz w:val="16"/>
        </w:rPr>
        <w:t xml:space="preserve">. Arguing that these technologies do produce ‘significant privacy leak[s]’, he asserts that they remain important tools since ‘at the same time [they’ve] been useful for investigating criminals’ (Chen 2008). For feminist surveillance studies scholars, surveillance technologies pose more complex questions than ‘are they good or </w:t>
      </w:r>
      <w:proofErr w:type="spellStart"/>
      <w:r w:rsidRPr="00B315CC">
        <w:rPr>
          <w:sz w:val="16"/>
        </w:rPr>
        <w:t>bad?’We</w:t>
      </w:r>
      <w:proofErr w:type="spellEnd"/>
      <w:r w:rsidRPr="00B315CC">
        <w:rPr>
          <w:sz w:val="16"/>
        </w:rPr>
        <w:t xml:space="preserve"> argue that </w:t>
      </w:r>
      <w:r w:rsidRPr="00B315CC">
        <w:rPr>
          <w:rStyle w:val="StyleUnderline"/>
        </w:rPr>
        <w:t>the relationship of surveillance technologies to their social context and the ways that technologies reproduce and exacerbate social inequalities must be examined</w:t>
      </w:r>
      <w:r w:rsidRPr="00B315CC">
        <w:rPr>
          <w:sz w:val="16"/>
        </w:rPr>
        <w:t xml:space="preserve">. In particular, </w:t>
      </w:r>
      <w:r w:rsidRPr="00B315CC">
        <w:rPr>
          <w:rStyle w:val="StyleUnderline"/>
        </w:rPr>
        <w:t xml:space="preserve">while surveillance technologies may be useful to police enforcement, more policing practices results in the strengthening of a prison system that continues to </w:t>
      </w:r>
      <w:proofErr w:type="spellStart"/>
      <w:r w:rsidRPr="00B315CC">
        <w:rPr>
          <w:rStyle w:val="StyleUnderline"/>
        </w:rPr>
        <w:t>overincarcerate</w:t>
      </w:r>
      <w:proofErr w:type="spellEnd"/>
      <w:r w:rsidRPr="00B315CC">
        <w:rPr>
          <w:rStyle w:val="StyleUnderline"/>
        </w:rPr>
        <w:t xml:space="preserve"> women who are victims of violence––and particularly targets women of </w:t>
      </w:r>
      <w:proofErr w:type="spellStart"/>
      <w:r w:rsidRPr="00B315CC">
        <w:rPr>
          <w:rStyle w:val="StyleUnderline"/>
        </w:rPr>
        <w:t>colour</w:t>
      </w:r>
      <w:proofErr w:type="spellEnd"/>
      <w:r w:rsidRPr="00B315CC">
        <w:rPr>
          <w:rStyle w:val="StyleUnderline"/>
        </w:rPr>
        <w:t>, women with disabilities and queer women for incarceration</w:t>
      </w:r>
      <w:r w:rsidRPr="00B315CC">
        <w:rPr>
          <w:sz w:val="16"/>
        </w:rPr>
        <w:t xml:space="preserve">. Given the role of the prison system as an engine of inequality, we must call into question the assertion that improving intensifying existing connection between anti-violence movements, surveillance technologies, and the police is necessarily positive. Rather, we must ask: what is the impact of deepening connections between anti-violence advocacy, new technologies of surveillance and the prison industrial complex? Connections between anti-violence movements and the prison system have historically been and remain deeply problematic. For anti-violence advocates, the ‘criminalization of violence against women’ has impacted individual safety tactics and community organizing. According to the INCITE! Women of Color </w:t>
      </w:r>
      <w:proofErr w:type="gramStart"/>
      <w:r w:rsidRPr="00B315CC">
        <w:rPr>
          <w:sz w:val="16"/>
        </w:rPr>
        <w:t>Against</w:t>
      </w:r>
      <w:proofErr w:type="gramEnd"/>
      <w:r w:rsidRPr="00B315CC">
        <w:rPr>
          <w:sz w:val="16"/>
        </w:rPr>
        <w:t xml:space="preserve"> Violence collective (2006</w:t>
      </w:r>
      <w:r w:rsidRPr="00B315CC">
        <w:rPr>
          <w:rStyle w:val="StyleUnderline"/>
        </w:rPr>
        <w:t>), the movement from grassroots organizing to ‘professional’ shelters</w:t>
      </w:r>
      <w:r w:rsidRPr="00B315CC">
        <w:rPr>
          <w:sz w:val="16"/>
        </w:rPr>
        <w:t xml:space="preserve"> has </w:t>
      </w:r>
      <w:r w:rsidRPr="00B315CC">
        <w:rPr>
          <w:rStyle w:val="StyleUnderline"/>
        </w:rPr>
        <w:t>meant</w:t>
      </w:r>
      <w:r w:rsidRPr="00B315CC">
        <w:rPr>
          <w:sz w:val="16"/>
        </w:rPr>
        <w:t xml:space="preserve"> </w:t>
      </w:r>
      <w:r w:rsidRPr="00B315CC">
        <w:rPr>
          <w:rStyle w:val="StyleUnderline"/>
        </w:rPr>
        <w:t>that</w:t>
      </w:r>
      <w:r w:rsidRPr="00B315CC">
        <w:rPr>
          <w:sz w:val="16"/>
        </w:rPr>
        <w:t xml:space="preserve"> </w:t>
      </w:r>
      <w:r w:rsidRPr="00B315CC">
        <w:rPr>
          <w:rStyle w:val="StyleUnderline"/>
        </w:rPr>
        <w:t>the mainstream anti-violence movement is reluctant to challenge institutionalized violence</w:t>
      </w:r>
      <w:r w:rsidRPr="00B315CC">
        <w:rPr>
          <w:sz w:val="16"/>
        </w:rPr>
        <w:t xml:space="preserve"> (Smith et al. 2006: 1). The move to government funding regimes in the U.S. </w:t>
      </w:r>
      <w:r w:rsidRPr="00B315CC">
        <w:rPr>
          <w:rStyle w:val="StyleUnderline"/>
        </w:rPr>
        <w:t>and</w:t>
      </w:r>
      <w:r w:rsidRPr="00B315CC">
        <w:rPr>
          <w:sz w:val="16"/>
        </w:rPr>
        <w:t xml:space="preserve"> Canada are coupled </w:t>
      </w:r>
      <w:r w:rsidRPr="00B315CC">
        <w:rPr>
          <w:rStyle w:val="StyleUnderline"/>
        </w:rPr>
        <w:t>to an increased reliance on the prison system.</w:t>
      </w:r>
      <w:r w:rsidRPr="00B315CC">
        <w:rPr>
          <w:sz w:val="16"/>
        </w:rPr>
        <w:t xml:space="preserve"> According to Smith et al. (2006</w:t>
      </w:r>
      <w:r w:rsidRPr="00B315CC">
        <w:rPr>
          <w:rStyle w:val="StyleUnderline"/>
        </w:rPr>
        <w:t xml:space="preserve">), the anti-violence movement is ‘working with the state, instead of against state violence’ </w:t>
      </w:r>
      <w:r w:rsidRPr="00B315CC">
        <w:rPr>
          <w:sz w:val="16"/>
        </w:rPr>
        <w:t xml:space="preserve">(1). The criminal justice system often simply brings many survivors of violence into conflict with the law (INCITE! 2006). In addition to those noted above, mandatory arrest laws in the U.S. and Canada have meant </w:t>
      </w:r>
      <w:r w:rsidRPr="00B315CC">
        <w:rPr>
          <w:rStyle w:val="StyleUnderline"/>
        </w:rPr>
        <w:t>that women who call police for protection are often also arrested.</w:t>
      </w:r>
      <w:r w:rsidRPr="00B315CC">
        <w:rPr>
          <w:sz w:val="16"/>
        </w:rPr>
        <w:t xml:space="preserve"> A New York-based study complied in 2001 found that a majority (66 per cent) of domestic violence survivors who were arrested alongside their abuser, or arrested as a result of a complaint lodged by their abuser, were African American or Latina/o, 43 per cent were living below the poverty line and 19 per cent were receiving public assistance. Lesbian survivors are also frequently arrested alongside their abuser since law enforcement officers frame violence within same-sex relationships as ‘mutual combat’ (Ritchie 2006: 140). Individuals perceived to be transgressing gender 5 For further reading, see </w:t>
      </w:r>
      <w:proofErr w:type="spellStart"/>
      <w:r w:rsidRPr="00B315CC">
        <w:rPr>
          <w:sz w:val="16"/>
        </w:rPr>
        <w:t>Sherene</w:t>
      </w:r>
      <w:proofErr w:type="spellEnd"/>
      <w:r w:rsidRPr="00B315CC">
        <w:rPr>
          <w:sz w:val="16"/>
        </w:rPr>
        <w:t xml:space="preserve"> </w:t>
      </w:r>
      <w:proofErr w:type="spellStart"/>
      <w:r w:rsidRPr="00B315CC">
        <w:rPr>
          <w:sz w:val="16"/>
        </w:rPr>
        <w:t>Razack’s</w:t>
      </w:r>
      <w:proofErr w:type="spellEnd"/>
      <w:r w:rsidRPr="00B315CC">
        <w:rPr>
          <w:sz w:val="16"/>
        </w:rPr>
        <w:t xml:space="preserve"> (2004) excellent examination of the ways that Canadian peacekeepers participating in the torture and murder of Somali civilians were described by the Canadian state simply as ‘bad apples’, rather than individuals participating in a system of regulated and regular imperial violence perpetrated by the Canadian state against </w:t>
      </w:r>
      <w:proofErr w:type="spellStart"/>
      <w:r w:rsidRPr="00B315CC">
        <w:rPr>
          <w:sz w:val="16"/>
        </w:rPr>
        <w:t>othered</w:t>
      </w:r>
      <w:proofErr w:type="spellEnd"/>
      <w:r w:rsidRPr="00B315CC">
        <w:rPr>
          <w:sz w:val="16"/>
        </w:rPr>
        <w:t xml:space="preserve"> bodies (117). Mason and Magnet: Surveillance Studies and Violence </w:t>
      </w:r>
      <w:proofErr w:type="gramStart"/>
      <w:r w:rsidRPr="00B315CC">
        <w:rPr>
          <w:sz w:val="16"/>
        </w:rPr>
        <w:t>Against</w:t>
      </w:r>
      <w:proofErr w:type="gramEnd"/>
      <w:r w:rsidRPr="00B315CC">
        <w:rPr>
          <w:sz w:val="16"/>
        </w:rPr>
        <w:t xml:space="preserve"> Women Surveillance&amp; Society 10(2) 114 norms are often subject to excessive force upon arrest (Ritchie 2006: 143). Furthermore, undocumented women who have reported violence have often found themselves deported (Ritchie 2006: 151). To be sure, Canadian women’s shelters have been raided by the Canadian Border Services Agency in order to deport ‘illegal’ immigrants (No One Is Illegal 2011</w:t>
      </w:r>
      <w:r w:rsidRPr="00B315CC">
        <w:rPr>
          <w:rStyle w:val="StyleUnderline"/>
        </w:rPr>
        <w:t xml:space="preserve">). Given the complex relationship of women of </w:t>
      </w:r>
      <w:proofErr w:type="spellStart"/>
      <w:r w:rsidRPr="00B315CC">
        <w:rPr>
          <w:rStyle w:val="StyleUnderline"/>
        </w:rPr>
        <w:t>colour</w:t>
      </w:r>
      <w:proofErr w:type="spellEnd"/>
      <w:r w:rsidRPr="00B315CC">
        <w:rPr>
          <w:rStyle w:val="StyleUnderline"/>
        </w:rPr>
        <w:t>, indigenous women, poor women, queer folks, immigrants, sex workers and other women vulnerable to being criminalized by the justice system, the assumption that surveillance measures can provide protection</w:t>
      </w:r>
      <w:r w:rsidRPr="00B315CC">
        <w:rPr>
          <w:sz w:val="16"/>
        </w:rPr>
        <w:t xml:space="preserve"> to VAW victims </w:t>
      </w:r>
      <w:r w:rsidRPr="00B315CC">
        <w:rPr>
          <w:rStyle w:val="StyleUnderline"/>
        </w:rPr>
        <w:t>is problematic.</w:t>
      </w:r>
      <w:r w:rsidRPr="00B315CC">
        <w:rPr>
          <w:sz w:val="16"/>
        </w:rPr>
        <w:t xml:space="preserve"> In particular, </w:t>
      </w:r>
      <w:r w:rsidRPr="00B315CC">
        <w:rPr>
          <w:rStyle w:val="StyleUnderline"/>
        </w:rPr>
        <w:t>surveillance technologies</w:t>
      </w:r>
      <w:r w:rsidRPr="00B315CC">
        <w:rPr>
          <w:sz w:val="16"/>
        </w:rPr>
        <w:t xml:space="preserve"> that </w:t>
      </w:r>
      <w:r w:rsidRPr="00B315CC">
        <w:rPr>
          <w:rStyle w:val="StyleUnderline"/>
        </w:rPr>
        <w:t xml:space="preserve">deepen existing links to the prison industrial complex </w:t>
      </w:r>
      <w:r w:rsidRPr="00B315CC">
        <w:rPr>
          <w:sz w:val="16"/>
        </w:rPr>
        <w:t xml:space="preserve">pose problems for victims and anti-violence advocates </w:t>
      </w:r>
    </w:p>
    <w:p w:rsidR="00662A45" w:rsidRPr="00B315CC" w:rsidRDefault="00662A45" w:rsidP="00662A45">
      <w:pPr>
        <w:pStyle w:val="Heading4"/>
      </w:pPr>
      <w:r w:rsidRPr="00B315CC">
        <w:t>Urban planning fails to consider the inherently gendered nature of surveillance—modern cities construct women as the constant object of the male watcher</w:t>
      </w:r>
    </w:p>
    <w:p w:rsidR="00662A45" w:rsidRPr="00B315CC" w:rsidRDefault="00662A45" w:rsidP="00662A45">
      <w:proofErr w:type="spellStart"/>
      <w:r w:rsidRPr="00B315CC">
        <w:rPr>
          <w:rStyle w:val="Style13ptBold"/>
        </w:rPr>
        <w:t>Koskela</w:t>
      </w:r>
      <w:proofErr w:type="spellEnd"/>
      <w:r w:rsidRPr="00B315CC">
        <w:rPr>
          <w:rStyle w:val="Style13ptBold"/>
        </w:rPr>
        <w:t xml:space="preserve"> </w:t>
      </w:r>
      <w:proofErr w:type="gramStart"/>
      <w:r w:rsidRPr="00B315CC">
        <w:rPr>
          <w:rStyle w:val="Style13ptBold"/>
        </w:rPr>
        <w:t>2</w:t>
      </w:r>
      <w:r w:rsidRPr="00B315CC">
        <w:t xml:space="preserve">  senior</w:t>
      </w:r>
      <w:proofErr w:type="gramEnd"/>
      <w:r w:rsidRPr="00B315CC">
        <w:t xml:space="preserve"> lecturer in the Department of Geography, University of </w:t>
      </w:r>
      <w:proofErr w:type="spellStart"/>
      <w:r w:rsidRPr="00B315CC">
        <w:t>Helsinki,finland</w:t>
      </w:r>
      <w:proofErr w:type="spellEnd"/>
      <w:r w:rsidRPr="00B315CC">
        <w:t xml:space="preserve"> (</w:t>
      </w:r>
      <w:proofErr w:type="spellStart"/>
      <w:r w:rsidRPr="00B315CC">
        <w:t>Hille</w:t>
      </w:r>
      <w:proofErr w:type="spellEnd"/>
      <w:r w:rsidRPr="00B315CC">
        <w:t>, Urban Geography, “Video Surveillance, Gender, and the Safety of Public Urban Space: "Peeping Tom" Goes High Tech?” 2002, p. 261 – 3, http://www.tandfonline.com/doi/pdf/10.2747/0272-3638.23.3.257)</w:t>
      </w:r>
    </w:p>
    <w:p w:rsidR="00662A45" w:rsidRPr="00B315CC" w:rsidRDefault="00662A45" w:rsidP="00662A45">
      <w:pPr>
        <w:rPr>
          <w:rStyle w:val="StyleUnderline"/>
        </w:rPr>
      </w:pPr>
      <w:r w:rsidRPr="00B315CC">
        <w:rPr>
          <w:sz w:val="14"/>
        </w:rPr>
        <w:t>Gender Dimensions in Urban Planning “</w:t>
      </w:r>
      <w:r w:rsidRPr="00B315CC">
        <w:rPr>
          <w:rStyle w:val="StyleUnderline"/>
        </w:rPr>
        <w:t>What is at issue</w:t>
      </w:r>
      <w:r w:rsidRPr="00B315CC">
        <w:rPr>
          <w:sz w:val="14"/>
        </w:rPr>
        <w:t xml:space="preserve">, therefore, </w:t>
      </w:r>
      <w:r w:rsidRPr="00B315CC">
        <w:rPr>
          <w:rStyle w:val="StyleUnderline"/>
        </w:rPr>
        <w:t>is not whether public spaces were controlled, but rather whose norms would be used to define those controls</w:t>
      </w:r>
      <w:r w:rsidRPr="00B315CC">
        <w:rPr>
          <w:sz w:val="14"/>
        </w:rPr>
        <w:t>” (</w:t>
      </w:r>
      <w:proofErr w:type="spellStart"/>
      <w:r w:rsidRPr="00B315CC">
        <w:rPr>
          <w:sz w:val="14"/>
        </w:rPr>
        <w:t>Domosh</w:t>
      </w:r>
      <w:proofErr w:type="spellEnd"/>
      <w:r w:rsidRPr="00B315CC">
        <w:rPr>
          <w:sz w:val="14"/>
        </w:rPr>
        <w:t xml:space="preserve">, 1998, p. 211). There has been considerable discussion on planning “for women” and implementing policies, which take women’s needs into account. It has often been argued </w:t>
      </w:r>
      <w:r w:rsidRPr="00B315CC">
        <w:rPr>
          <w:rStyle w:val="StyleUnderline"/>
        </w:rPr>
        <w:t xml:space="preserve">that in </w:t>
      </w:r>
      <w:r w:rsidRPr="00B315CC">
        <w:rPr>
          <w:sz w:val="14"/>
        </w:rPr>
        <w:t xml:space="preserve">the </w:t>
      </w:r>
      <w:r w:rsidRPr="00B315CC">
        <w:rPr>
          <w:rStyle w:val="StyleUnderline"/>
        </w:rPr>
        <w:t>mainstream discussions of urban politics and planning the gender dimension is lacking or undervalued</w:t>
      </w:r>
      <w:r w:rsidRPr="00B315CC">
        <w:rPr>
          <w:sz w:val="14"/>
        </w:rPr>
        <w:t xml:space="preserve"> </w:t>
      </w:r>
      <w:r w:rsidRPr="00B315CC">
        <w:rPr>
          <w:rStyle w:val="StyleUnderline"/>
        </w:rPr>
        <w:t>and</w:t>
      </w:r>
      <w:r w:rsidRPr="00B315CC">
        <w:rPr>
          <w:sz w:val="14"/>
        </w:rPr>
        <w:t xml:space="preserve"> that </w:t>
      </w:r>
      <w:r w:rsidRPr="00B315CC">
        <w:rPr>
          <w:rStyle w:val="StyleUnderline"/>
        </w:rPr>
        <w:t>women have not gained equal recognition in urban design</w:t>
      </w:r>
      <w:r w:rsidRPr="00B315CC">
        <w:rPr>
          <w:sz w:val="14"/>
        </w:rPr>
        <w:t xml:space="preserve"> (e.g., Matrix, 1984; Little et al., 1988; </w:t>
      </w:r>
      <w:proofErr w:type="spellStart"/>
      <w:r w:rsidRPr="00B315CC">
        <w:rPr>
          <w:sz w:val="14"/>
        </w:rPr>
        <w:t>Simonsen</w:t>
      </w:r>
      <w:proofErr w:type="spellEnd"/>
      <w:r w:rsidRPr="00B315CC">
        <w:rPr>
          <w:sz w:val="14"/>
        </w:rPr>
        <w:t xml:space="preserve">, 1990; Greed, 1994). There are </w:t>
      </w:r>
      <w:r w:rsidRPr="00B315CC">
        <w:rPr>
          <w:rStyle w:val="StyleUnderline"/>
        </w:rPr>
        <w:t xml:space="preserve">elements of urban life </w:t>
      </w:r>
      <w:r w:rsidRPr="00B315CC">
        <w:rPr>
          <w:sz w:val="14"/>
        </w:rPr>
        <w:t xml:space="preserve">that simply </w:t>
      </w:r>
      <w:r w:rsidRPr="00B315CC">
        <w:rPr>
          <w:rStyle w:val="StyleUnderline"/>
        </w:rPr>
        <w:t>cannot be understood without gender relations</w:t>
      </w:r>
      <w:r w:rsidRPr="00B315CC">
        <w:rPr>
          <w:sz w:val="14"/>
        </w:rPr>
        <w:t xml:space="preserve">. </w:t>
      </w:r>
      <w:r w:rsidRPr="00B315CC">
        <w:rPr>
          <w:rStyle w:val="StyleUnderline"/>
        </w:rPr>
        <w:t>Urban space is gendered in its essence</w:t>
      </w:r>
      <w:r w:rsidRPr="00B315CC">
        <w:rPr>
          <w:sz w:val="14"/>
        </w:rPr>
        <w:t xml:space="preserve">: the existence of male violence, for example, modifies women’s interpretations of space (Rose, 1993; Massey, 1994). The geography of Downloaded by [] at 13:22 05 July 2015 262 HILLE KOSKELA fear is gendered (Valentine, 1989). According to surveys and qualitative data from all over the world, </w:t>
      </w:r>
      <w:r w:rsidRPr="00B315CC">
        <w:rPr>
          <w:rStyle w:val="StyleUnderline"/>
        </w:rPr>
        <w:t>women are more worried about their personal safety in urban space</w:t>
      </w:r>
      <w:r w:rsidRPr="00B315CC">
        <w:rPr>
          <w:sz w:val="14"/>
        </w:rPr>
        <w:t xml:space="preserve"> than men. </w:t>
      </w:r>
      <w:r w:rsidRPr="00B315CC">
        <w:rPr>
          <w:rStyle w:val="StyleUnderline"/>
        </w:rPr>
        <w:t>Although</w:t>
      </w:r>
      <w:r w:rsidRPr="00B315CC">
        <w:rPr>
          <w:sz w:val="14"/>
        </w:rPr>
        <w:t xml:space="preserve"> it is clear that the category of “</w:t>
      </w:r>
      <w:r w:rsidRPr="00B315CC">
        <w:rPr>
          <w:rStyle w:val="StyleUnderline"/>
        </w:rPr>
        <w:t>women” should not be oversimplified or seen as a homogenous group</w:t>
      </w:r>
      <w:r w:rsidRPr="00B315CC">
        <w:rPr>
          <w:sz w:val="14"/>
        </w:rPr>
        <w:t xml:space="preserve"> (e.g., McDowell</w:t>
      </w:r>
      <w:r w:rsidRPr="00B315CC">
        <w:rPr>
          <w:rStyle w:val="StyleUnderline"/>
        </w:rPr>
        <w:t>,</w:t>
      </w:r>
      <w:r w:rsidRPr="00B315CC">
        <w:rPr>
          <w:sz w:val="14"/>
        </w:rPr>
        <w:t xml:space="preserve"> 1993; Gilbert, 1997), </w:t>
      </w:r>
      <w:r w:rsidRPr="00B315CC">
        <w:rPr>
          <w:rStyle w:val="StyleUnderline"/>
        </w:rPr>
        <w:t>fear-evoking experiences—such as sexual harassment, threat of violence, and actual violence</w:t>
      </w:r>
      <w:r w:rsidRPr="00B315CC">
        <w:rPr>
          <w:sz w:val="14"/>
        </w:rPr>
        <w:t>—</w:t>
      </w:r>
      <w:r w:rsidRPr="00B315CC">
        <w:rPr>
          <w:rStyle w:val="StyleUnderline"/>
        </w:rPr>
        <w:t>can be experienced by all women</w:t>
      </w:r>
      <w:r w:rsidRPr="00B315CC">
        <w:rPr>
          <w:sz w:val="14"/>
        </w:rPr>
        <w:t xml:space="preserve"> despite their differences. Often the highly gendered nature of the public realm, which for example sexual harassment (re)produces, is neglected (Gardner, 1995). The threat of (sexual) violence does, to some extent, touch all women. Arguably, the question of urban safety is an issue which very accurately illustrates the gendered nature of space. Despite this</w:t>
      </w:r>
      <w:r w:rsidRPr="00B315CC">
        <w:rPr>
          <w:rStyle w:val="StyleUnderline"/>
        </w:rPr>
        <w:t xml:space="preserve">, safety has not always been among the most significant aims of planning that takes better account of women’s needs. </w:t>
      </w:r>
      <w:r w:rsidRPr="00B315CC">
        <w:rPr>
          <w:sz w:val="14"/>
        </w:rPr>
        <w:t>This is apparent especially in the Scandinavian countries. Such planning has been considered to be about ecological housing, healthy building materials, more democratic planning process, lower housing costs, better transport facilities, etc. (</w:t>
      </w:r>
      <w:proofErr w:type="spellStart"/>
      <w:r w:rsidRPr="00B315CC">
        <w:rPr>
          <w:sz w:val="14"/>
        </w:rPr>
        <w:t>Björk</w:t>
      </w:r>
      <w:proofErr w:type="spellEnd"/>
      <w:r w:rsidRPr="00B315CC">
        <w:rPr>
          <w:sz w:val="14"/>
        </w:rPr>
        <w:t xml:space="preserve">, 1991; </w:t>
      </w:r>
      <w:proofErr w:type="spellStart"/>
      <w:r w:rsidRPr="00B315CC">
        <w:rPr>
          <w:sz w:val="14"/>
        </w:rPr>
        <w:t>Friberg</w:t>
      </w:r>
      <w:proofErr w:type="spellEnd"/>
      <w:r w:rsidRPr="00B315CC">
        <w:rPr>
          <w:sz w:val="14"/>
        </w:rPr>
        <w:t xml:space="preserve">, 1993; </w:t>
      </w:r>
      <w:proofErr w:type="spellStart"/>
      <w:r w:rsidRPr="00B315CC">
        <w:rPr>
          <w:sz w:val="14"/>
        </w:rPr>
        <w:t>NordREFO</w:t>
      </w:r>
      <w:proofErr w:type="spellEnd"/>
      <w:r w:rsidRPr="00B315CC">
        <w:rPr>
          <w:sz w:val="14"/>
        </w:rPr>
        <w:t xml:space="preserve">, 1989). Until the late 1990s safety was hardly discussed. This is somewhat paradoxical since the Scandinavian countries do have a reputation for supporting gender equality. In the Anglo-American countries this issue has been debated much more. There has been both theoretical reasoning on the causes and structures of fear (e.g., Merry, 1981; Smith, 1987; Gordon and </w:t>
      </w:r>
      <w:proofErr w:type="spellStart"/>
      <w:r w:rsidRPr="00B315CC">
        <w:rPr>
          <w:sz w:val="14"/>
        </w:rPr>
        <w:t>Riger</w:t>
      </w:r>
      <w:proofErr w:type="spellEnd"/>
      <w:r w:rsidRPr="00B315CC">
        <w:rPr>
          <w:sz w:val="14"/>
        </w:rPr>
        <w:t xml:space="preserve">, 1989; Valentine, 1989; Pain, 1991) and attempts to create “safe city initiatives” by applying this knowledge in urban policies and planning procedures (e.g., Trench et al., 1992; Wekerle and </w:t>
      </w:r>
      <w:proofErr w:type="spellStart"/>
      <w:r w:rsidRPr="00B315CC">
        <w:rPr>
          <w:sz w:val="14"/>
        </w:rPr>
        <w:t>Whitzman</w:t>
      </w:r>
      <w:proofErr w:type="spellEnd"/>
      <w:r w:rsidRPr="00B315CC">
        <w:rPr>
          <w:sz w:val="14"/>
        </w:rPr>
        <w:t xml:space="preserve">, 1995). It has been stated that there is a need to “Ask for public funds to transform public spaces to make them safe and accessible to everyone at night as well as during the day” (Duncan, 1996, p. 132). Increased safety is commonly accepted as an important aim but there is much less consensus as to the means by which it could be achieved. I will now discuss whether video surveillance could be among these means. </w:t>
      </w:r>
      <w:r w:rsidRPr="00B315CC">
        <w:rPr>
          <w:rStyle w:val="StyleUnderline"/>
        </w:rPr>
        <w:t>Space</w:t>
      </w:r>
      <w:r w:rsidRPr="00B315CC">
        <w:rPr>
          <w:sz w:val="14"/>
        </w:rPr>
        <w:t xml:space="preserve"> is not just a macro-structure separate from human reality but it </w:t>
      </w:r>
      <w:r w:rsidRPr="00B315CC">
        <w:rPr>
          <w:rStyle w:val="StyleUnderline"/>
        </w:rPr>
        <w:t>has an experienced dimension</w:t>
      </w:r>
      <w:r w:rsidRPr="00B315CC">
        <w:rPr>
          <w:sz w:val="14"/>
        </w:rPr>
        <w:t xml:space="preserve">. </w:t>
      </w:r>
      <w:r w:rsidRPr="00B315CC">
        <w:rPr>
          <w:rStyle w:val="StyleUnderline"/>
        </w:rPr>
        <w:t>Space is interpreted and confronted in the “</w:t>
      </w:r>
      <w:proofErr w:type="spellStart"/>
      <w:r w:rsidRPr="00B315CC">
        <w:rPr>
          <w:rStyle w:val="StyleUnderline"/>
        </w:rPr>
        <w:t>micropolitics</w:t>
      </w:r>
      <w:proofErr w:type="spellEnd"/>
      <w:r w:rsidRPr="00B315CC">
        <w:rPr>
          <w:rStyle w:val="StyleUnderline"/>
        </w:rPr>
        <w:t>” of everyday life</w:t>
      </w:r>
      <w:r w:rsidRPr="00B315CC">
        <w:rPr>
          <w:sz w:val="14"/>
        </w:rPr>
        <w:t xml:space="preserve"> (</w:t>
      </w:r>
      <w:proofErr w:type="spellStart"/>
      <w:r w:rsidRPr="00B315CC">
        <w:rPr>
          <w:sz w:val="14"/>
        </w:rPr>
        <w:t>Domosh</w:t>
      </w:r>
      <w:proofErr w:type="spellEnd"/>
      <w:r w:rsidRPr="00B315CC">
        <w:rPr>
          <w:sz w:val="14"/>
        </w:rPr>
        <w:t xml:space="preserve">, 1998). </w:t>
      </w:r>
      <w:r w:rsidRPr="00B315CC">
        <w:rPr>
          <w:rStyle w:val="StyleUnderline"/>
        </w:rPr>
        <w:t xml:space="preserve">Meanings about gender and space are produced in social practices and “are not natural </w:t>
      </w:r>
      <w:proofErr w:type="spellStart"/>
      <w:r w:rsidRPr="00B315CC">
        <w:rPr>
          <w:rStyle w:val="StyleUnderline"/>
        </w:rPr>
        <w:t>offixed</w:t>
      </w:r>
      <w:proofErr w:type="spellEnd"/>
      <w:r w:rsidRPr="00B315CC">
        <w:rPr>
          <w:rStyle w:val="StyleUnderline"/>
        </w:rPr>
        <w:t xml:space="preserve"> but continually contested and subverted</w:t>
      </w:r>
      <w:r w:rsidRPr="00B315CC">
        <w:rPr>
          <w:sz w:val="14"/>
        </w:rPr>
        <w:t xml:space="preserve">” (Boys, 1999, p. 193). The ostensibly trivial gendered practices of the everyday (re)produce the power structures which restrict and confine women’s space (Rose, 1993). In addition, as Doreen Massey argues “What is clear is that </w:t>
      </w:r>
      <w:r w:rsidRPr="00B315CC">
        <w:rPr>
          <w:rStyle w:val="StyleUnderline"/>
        </w:rPr>
        <w:t>spatial control</w:t>
      </w:r>
      <w:r w:rsidRPr="00B315CC">
        <w:rPr>
          <w:sz w:val="14"/>
        </w:rPr>
        <w:t xml:space="preserve">, </w:t>
      </w:r>
      <w:r w:rsidRPr="00B315CC">
        <w:rPr>
          <w:rStyle w:val="StyleUnderline"/>
        </w:rPr>
        <w:t>whether enforced through the power of convention or symbolism, or through the straightforward threat of violence, can be a fundamental element in the constitution of gender in its (highly varied) forms</w:t>
      </w:r>
      <w:r w:rsidRPr="00B315CC">
        <w:rPr>
          <w:sz w:val="14"/>
        </w:rPr>
        <w:t xml:space="preserve">.” (1994, p. 180, emphasis added) Gender, Security, and Surveillance Technology Because of their levels of fear </w:t>
      </w:r>
      <w:r w:rsidRPr="00B315CC">
        <w:rPr>
          <w:rStyle w:val="StyleUnderline"/>
        </w:rPr>
        <w:t>women have been alleged to be the ones that particularly enjoy the “pay-off” of surveillance</w:t>
      </w:r>
      <w:r w:rsidRPr="00B315CC">
        <w:rPr>
          <w:sz w:val="14"/>
        </w:rPr>
        <w:t xml:space="preserve"> (</w:t>
      </w:r>
      <w:proofErr w:type="spellStart"/>
      <w:r w:rsidRPr="00B315CC">
        <w:rPr>
          <w:sz w:val="14"/>
        </w:rPr>
        <w:t>Honess</w:t>
      </w:r>
      <w:proofErr w:type="spellEnd"/>
      <w:r w:rsidRPr="00B315CC">
        <w:rPr>
          <w:sz w:val="14"/>
        </w:rPr>
        <w:t xml:space="preserve"> and </w:t>
      </w:r>
      <w:proofErr w:type="spellStart"/>
      <w:r w:rsidRPr="00B315CC">
        <w:rPr>
          <w:sz w:val="14"/>
        </w:rPr>
        <w:t>Charman</w:t>
      </w:r>
      <w:proofErr w:type="spellEnd"/>
      <w:r w:rsidRPr="00B315CC">
        <w:rPr>
          <w:sz w:val="14"/>
        </w:rPr>
        <w:t xml:space="preserve">, 1992, p. 11; also </w:t>
      </w:r>
      <w:proofErr w:type="spellStart"/>
      <w:r w:rsidRPr="00B315CC">
        <w:rPr>
          <w:sz w:val="14"/>
        </w:rPr>
        <w:t>Koskela</w:t>
      </w:r>
      <w:proofErr w:type="spellEnd"/>
      <w:r w:rsidRPr="00B315CC">
        <w:rPr>
          <w:sz w:val="14"/>
        </w:rPr>
        <w:t xml:space="preserve">, 2000a). Is this conclusion valid? Is surveillance perceived by women as improving their personal safety? What kinds of gender relation and gendered practices does surveillance include? Downloaded by [] at 13:22 05 July 2015 VIDEO SURVEILLANCE, GENDER, AND SAFETY 263first, I </w:t>
      </w:r>
      <w:r w:rsidRPr="00B315CC">
        <w:rPr>
          <w:rStyle w:val="StyleUnderline"/>
        </w:rPr>
        <w:t>examine the gender relations of surveillance at the simplest level: who</w:t>
      </w:r>
      <w:r w:rsidRPr="00B315CC">
        <w:rPr>
          <w:sz w:val="14"/>
        </w:rPr>
        <w:t xml:space="preserve"> </w:t>
      </w:r>
      <w:r w:rsidRPr="00B315CC">
        <w:rPr>
          <w:rStyle w:val="StyleUnderline"/>
        </w:rPr>
        <w:t xml:space="preserve">occupies the opposite sides of a surveillance camera? </w:t>
      </w:r>
      <w:r w:rsidRPr="00B315CC">
        <w:rPr>
          <w:sz w:val="14"/>
        </w:rPr>
        <w:t xml:space="preserve">If we look at the places and spaces under surveillance, and the maintenance of surveillance, can we see practices which could be gendered? In public and semipublic space, </w:t>
      </w:r>
      <w:r w:rsidRPr="00B315CC">
        <w:rPr>
          <w:rStyle w:val="StyleUnderline"/>
        </w:rPr>
        <w:t>the places where surveillance most often is practiced are</w:t>
      </w:r>
      <w:r w:rsidRPr="00B315CC">
        <w:rPr>
          <w:sz w:val="14"/>
        </w:rPr>
        <w:t xml:space="preserve"> </w:t>
      </w:r>
      <w:r w:rsidRPr="00B315CC">
        <w:rPr>
          <w:rStyle w:val="StyleUnderline"/>
        </w:rPr>
        <w:t>the</w:t>
      </w:r>
      <w:r w:rsidRPr="00B315CC">
        <w:rPr>
          <w:sz w:val="14"/>
        </w:rPr>
        <w:t xml:space="preserve"> shopping malls and the </w:t>
      </w:r>
      <w:r w:rsidRPr="00B315CC">
        <w:rPr>
          <w:rStyle w:val="StyleUnderline"/>
        </w:rPr>
        <w:t>shopping areas</w:t>
      </w:r>
      <w:r w:rsidRPr="00B315CC">
        <w:rPr>
          <w:sz w:val="14"/>
        </w:rPr>
        <w:t xml:space="preserve"> of city centers, </w:t>
      </w:r>
      <w:r w:rsidRPr="00B315CC">
        <w:rPr>
          <w:rStyle w:val="StyleUnderline"/>
        </w:rPr>
        <w:t>and</w:t>
      </w:r>
      <w:r w:rsidRPr="00B315CC">
        <w:rPr>
          <w:sz w:val="14"/>
        </w:rPr>
        <w:t xml:space="preserve"> likewise </w:t>
      </w:r>
      <w:r w:rsidRPr="00B315CC">
        <w:rPr>
          <w:rStyle w:val="StyleUnderline"/>
        </w:rPr>
        <w:t>public transport areas,</w:t>
      </w:r>
      <w:r w:rsidRPr="00B315CC">
        <w:rPr>
          <w:sz w:val="14"/>
        </w:rPr>
        <w:t xml:space="preserve"> such as metro stations, railway stations and busy bus stops. Who usually negotiates and decides about surveillance is the management: managers of shopping malls, leading politicians, and city mayors. Furthermore, </w:t>
      </w:r>
      <w:r w:rsidRPr="00B315CC">
        <w:rPr>
          <w:rStyle w:val="StyleUnderline"/>
        </w:rPr>
        <w:t>people who maintain surveillance are the police and private guards.</w:t>
      </w:r>
      <w:r w:rsidRPr="00B315CC">
        <w:rPr>
          <w:sz w:val="14"/>
        </w:rPr>
        <w:t xml:space="preserve"> From this it is possible to draw conclusions about the gender structure of surveillance. Women spend more of their time shopping than men. Everyday purchases for the family are mostly bought by women. It is also known that a majority of the users of public transport are women. Thus women are often found in the typical places under surveillance. In contrast, the occupations in charge of deciding on surveillance are male dominated. Even more importantly, the professions that maintain surveillance, police and guards, are also male dominated. Thus, at this simplest level, </w:t>
      </w:r>
      <w:r w:rsidRPr="00B315CC">
        <w:rPr>
          <w:rStyle w:val="StyleUnderline"/>
        </w:rPr>
        <w:t>surveillance is, indeed, gendered: most of the persons “behind” the camera are men and most of the persons “under” surveillance are women (</w:t>
      </w:r>
      <w:proofErr w:type="spellStart"/>
      <w:r w:rsidRPr="00B315CC">
        <w:rPr>
          <w:rStyle w:val="StyleUnderline"/>
        </w:rPr>
        <w:t>Koskela</w:t>
      </w:r>
      <w:proofErr w:type="spellEnd"/>
      <w:r w:rsidRPr="00B315CC">
        <w:rPr>
          <w:rStyle w:val="StyleUnderline"/>
        </w:rPr>
        <w:t>, 2000a).</w:t>
      </w:r>
    </w:p>
    <w:p w:rsidR="00662A45" w:rsidRPr="00B315CC" w:rsidRDefault="00662A45" w:rsidP="00662A45">
      <w:pPr>
        <w:rPr>
          <w:rStyle w:val="StyleUnderline"/>
        </w:rPr>
      </w:pPr>
    </w:p>
    <w:p w:rsidR="00662A45" w:rsidRPr="00B315CC" w:rsidRDefault="00662A45" w:rsidP="00662A45">
      <w:pPr>
        <w:rPr>
          <w:rStyle w:val="StyleUnderline"/>
        </w:rPr>
      </w:pPr>
    </w:p>
    <w:p w:rsidR="00662A45" w:rsidRPr="00B315CC" w:rsidRDefault="00662A45" w:rsidP="00662A45">
      <w:pPr>
        <w:pStyle w:val="Heading3"/>
      </w:pPr>
      <w:r w:rsidRPr="00B315CC">
        <w:t>2nc crime turn</w:t>
      </w:r>
    </w:p>
    <w:p w:rsidR="00662A45" w:rsidRPr="00B315CC" w:rsidRDefault="00662A45" w:rsidP="00662A45">
      <w:pPr>
        <w:pStyle w:val="Heading4"/>
      </w:pPr>
      <w:r w:rsidRPr="00B315CC">
        <w:t xml:space="preserve">Cameras deter crime and free police resources to aid law enforcement  </w:t>
      </w:r>
    </w:p>
    <w:p w:rsidR="00662A45" w:rsidRPr="00B315CC" w:rsidRDefault="00662A45" w:rsidP="00662A45">
      <w:r w:rsidRPr="00B315CC">
        <w:rPr>
          <w:b/>
        </w:rPr>
        <w:t xml:space="preserve">La </w:t>
      </w:r>
      <w:proofErr w:type="spellStart"/>
      <w:r w:rsidRPr="00B315CC">
        <w:rPr>
          <w:b/>
        </w:rPr>
        <w:t>Vigne</w:t>
      </w:r>
      <w:proofErr w:type="spellEnd"/>
      <w:r w:rsidRPr="00B315CC">
        <w:rPr>
          <w:b/>
        </w:rPr>
        <w:t xml:space="preserve"> 13 </w:t>
      </w:r>
      <w:r w:rsidRPr="00B315CC">
        <w:t xml:space="preserve">[Nancy G., “How Surveillance Cameras Can Help Prevent and Solve Crime,” </w:t>
      </w:r>
      <w:proofErr w:type="spellStart"/>
      <w:r w:rsidRPr="00B315CC">
        <w:t>UrbanWire</w:t>
      </w:r>
      <w:proofErr w:type="spellEnd"/>
      <w:r w:rsidRPr="00B315CC">
        <w:t xml:space="preserve">, </w:t>
      </w:r>
      <w:hyperlink r:id="rId6" w:history="1">
        <w:r w:rsidRPr="00B315CC">
          <w:rPr>
            <w:rStyle w:val="Hyperlink"/>
          </w:rPr>
          <w:t>http://www.urban.org/urban-wire/how-surveillance-cameras-can-help-prevent-and-solve-crime</w:t>
        </w:r>
      </w:hyperlink>
      <w:r w:rsidRPr="00B315CC">
        <w:t>] //</w:t>
      </w:r>
      <w:proofErr w:type="spellStart"/>
      <w:r w:rsidRPr="00B315CC">
        <w:t>khirn</w:t>
      </w:r>
      <w:proofErr w:type="spellEnd"/>
    </w:p>
    <w:p w:rsidR="00662A45" w:rsidRPr="00B315CC" w:rsidRDefault="00662A45" w:rsidP="00662A45"/>
    <w:p w:rsidR="00662A45" w:rsidRPr="00B315CC" w:rsidRDefault="00662A45" w:rsidP="00662A45">
      <w:pPr>
        <w:rPr>
          <w:sz w:val="16"/>
        </w:rPr>
      </w:pPr>
      <w:r w:rsidRPr="00B315CC">
        <w:rPr>
          <w:rStyle w:val="StyleUnderline"/>
        </w:rPr>
        <w:t xml:space="preserve">The potential value of public surveillance technology took on new meaning last week when investigators identified the two suspects in the Boston Marathon bombing after </w:t>
      </w:r>
      <w:r w:rsidRPr="00B315CC">
        <w:rPr>
          <w:rStyle w:val="Emphasis"/>
        </w:rPr>
        <w:t>sifting through video images</w:t>
      </w:r>
      <w:r w:rsidRPr="00B315CC">
        <w:rPr>
          <w:sz w:val="16"/>
        </w:rPr>
        <w:t xml:space="preserve"> captured by the city’s cameras.</w:t>
      </w:r>
    </w:p>
    <w:p w:rsidR="00662A45" w:rsidRPr="00B315CC" w:rsidRDefault="00662A45" w:rsidP="00662A45">
      <w:pPr>
        <w:rPr>
          <w:sz w:val="16"/>
        </w:rPr>
      </w:pPr>
      <w:r w:rsidRPr="00B315CC">
        <w:rPr>
          <w:sz w:val="16"/>
        </w:rPr>
        <w:t>This has prompted public officials like Chicago Mayor Rahm Emanuel to speak of the “important function” such cameras play in offering safety on a daily basis and during events both big and small.</w:t>
      </w:r>
    </w:p>
    <w:p w:rsidR="00662A45" w:rsidRPr="00B315CC" w:rsidRDefault="00662A45" w:rsidP="00662A45">
      <w:pPr>
        <w:rPr>
          <w:sz w:val="16"/>
        </w:rPr>
      </w:pPr>
      <w:r w:rsidRPr="00B315CC">
        <w:rPr>
          <w:sz w:val="16"/>
        </w:rPr>
        <w:t>The successful use of this technology in such a high-profile investigation is likely to prompt other major cities to reaffirm – and even expand – their investment in and use of surveillance cameras. Civil liberties advocates fear this would create an undue invasion of privacy.</w:t>
      </w:r>
    </w:p>
    <w:p w:rsidR="00662A45" w:rsidRPr="00B315CC" w:rsidRDefault="00662A45" w:rsidP="00662A45">
      <w:pPr>
        <w:rPr>
          <w:sz w:val="16"/>
        </w:rPr>
      </w:pPr>
      <w:r w:rsidRPr="00B315CC">
        <w:rPr>
          <w:sz w:val="16"/>
        </w:rPr>
        <w:t>In the ensuing debates over privacy versus safety, advocates on both sides would be wise to consider the following guidelines.</w:t>
      </w:r>
    </w:p>
    <w:p w:rsidR="00662A45" w:rsidRPr="00B315CC" w:rsidRDefault="00662A45" w:rsidP="00662A45">
      <w:pPr>
        <w:rPr>
          <w:sz w:val="16"/>
        </w:rPr>
      </w:pPr>
      <w:r w:rsidRPr="00B315CC">
        <w:rPr>
          <w:rStyle w:val="StyleUnderline"/>
        </w:rPr>
        <w:t>Public surveillance cameras and civil liberties can coexist if cameras are implemented and employed responsibly</w:t>
      </w:r>
      <w:r w:rsidRPr="00B315CC">
        <w:rPr>
          <w:sz w:val="16"/>
        </w:rPr>
        <w:t>. Our guidebook for using public surveillance systems advises law enforcement to consider privacy issues when creating surveillance policies. For one, cameras should avoid or mask inappropriate views of private areas, such as yards and second-story windows. Law enforcement agencies should also document and publicize policies governing how surveillance cameras can be used and what the disciplinary consequences are for misuse. Likewise, officers should be thoroughly trained on these policies and held accountable for abiding by them.</w:t>
      </w:r>
    </w:p>
    <w:p w:rsidR="00662A45" w:rsidRPr="00B315CC" w:rsidRDefault="00662A45" w:rsidP="00662A45">
      <w:pPr>
        <w:rPr>
          <w:sz w:val="16"/>
        </w:rPr>
      </w:pPr>
      <w:r w:rsidRPr="00B315CC">
        <w:rPr>
          <w:rStyle w:val="StyleUnderline"/>
        </w:rPr>
        <w:t xml:space="preserve">Public surveillance camera systems can be a </w:t>
      </w:r>
      <w:r w:rsidRPr="00B315CC">
        <w:rPr>
          <w:rStyle w:val="Emphasis"/>
        </w:rPr>
        <w:t>cost-effective way to deter, document, and reduce crime.</w:t>
      </w:r>
      <w:r w:rsidRPr="00B315CC">
        <w:rPr>
          <w:sz w:val="16"/>
        </w:rPr>
        <w:t xml:space="preserve"> Urban’s research has shown that in Baltimore and Chicago, </w:t>
      </w:r>
      <w:r w:rsidRPr="00B315CC">
        <w:rPr>
          <w:rStyle w:val="StyleUnderline"/>
        </w:rPr>
        <w:t>cameras were linked to reduced crime, even beyond the areas with camera coverage.</w:t>
      </w:r>
      <w:r w:rsidRPr="00B315CC">
        <w:rPr>
          <w:sz w:val="16"/>
        </w:rPr>
        <w:t xml:space="preserve"> </w:t>
      </w:r>
      <w:r w:rsidRPr="00B315CC">
        <w:rPr>
          <w:rStyle w:val="StyleUnderline"/>
        </w:rPr>
        <w:t>The cost savings associated with crimes averted through camera systems in Chicago saved the city over four dollars for every dollar spent on the technology,</w:t>
      </w:r>
      <w:r w:rsidRPr="00B315CC">
        <w:rPr>
          <w:sz w:val="16"/>
        </w:rPr>
        <w:t xml:space="preserve"> while Baltimore yielded a 50 cent return on the dollar.</w:t>
      </w:r>
    </w:p>
    <w:p w:rsidR="00662A45" w:rsidRPr="00B315CC" w:rsidRDefault="00662A45" w:rsidP="00662A45">
      <w:pPr>
        <w:rPr>
          <w:rStyle w:val="StyleUnderline"/>
        </w:rPr>
      </w:pPr>
      <w:r w:rsidRPr="00B315CC">
        <w:rPr>
          <w:rStyle w:val="StyleUnderline"/>
        </w:rPr>
        <w:t xml:space="preserve">The usefulness of surveillance technology in preventing and solving crimes depends on the resources put into </w:t>
      </w:r>
      <w:r w:rsidRPr="00B315CC">
        <w:rPr>
          <w:sz w:val="16"/>
        </w:rPr>
        <w:t xml:space="preserve">it. Our evaluation of three cities found that </w:t>
      </w:r>
      <w:r w:rsidRPr="00B315CC">
        <w:rPr>
          <w:rStyle w:val="StyleUnderline"/>
        </w:rPr>
        <w:t xml:space="preserve">the most effective systems are </w:t>
      </w:r>
      <w:r w:rsidRPr="00B315CC">
        <w:rPr>
          <w:rStyle w:val="Emphasis"/>
        </w:rPr>
        <w:t>monitored by trained staff</w:t>
      </w:r>
      <w:r w:rsidRPr="00B315CC">
        <w:rPr>
          <w:rStyle w:val="StyleUnderline"/>
        </w:rPr>
        <w:t xml:space="preserve">, </w:t>
      </w:r>
      <w:r w:rsidRPr="00B315CC">
        <w:rPr>
          <w:rStyle w:val="Emphasis"/>
        </w:rPr>
        <w:t>have enough cameras to detect crimes in progress</w:t>
      </w:r>
      <w:r w:rsidRPr="00B315CC">
        <w:rPr>
          <w:rStyle w:val="StyleUnderline"/>
        </w:rPr>
        <w:t xml:space="preserve">, and </w:t>
      </w:r>
      <w:r w:rsidRPr="00B315CC">
        <w:rPr>
          <w:rStyle w:val="Emphasis"/>
        </w:rPr>
        <w:t>integrate the technology into all manner of law enforcement activities</w:t>
      </w:r>
      <w:r w:rsidRPr="00B315CC">
        <w:rPr>
          <w:rStyle w:val="StyleUnderline"/>
        </w:rPr>
        <w:t>.</w:t>
      </w:r>
    </w:p>
    <w:p w:rsidR="00662A45" w:rsidRPr="00B315CC" w:rsidRDefault="00662A45" w:rsidP="00662A45">
      <w:r w:rsidRPr="00B315CC">
        <w:rPr>
          <w:sz w:val="16"/>
        </w:rPr>
        <w:t>As with any technology, the use of cameras is by no means a substitute for good old-fashioned police work. The detectives we interviewed reported that camera footage provides additional leads in an investigation and aids in securing witness cooperation. And prosecutors noted that video footage serves as a complement to—but not a replacement for—eyewitness evidence in the courtroom.</w:t>
      </w:r>
    </w:p>
    <w:p w:rsidR="00662A45" w:rsidRPr="00B315CC" w:rsidRDefault="00662A45" w:rsidP="00662A45">
      <w:pPr>
        <w:pStyle w:val="Heading4"/>
      </w:pPr>
      <w:r w:rsidRPr="00B315CC">
        <w:t xml:space="preserve">And, the plan precludes the use of </w:t>
      </w:r>
      <w:r w:rsidRPr="00B315CC">
        <w:rPr>
          <w:u w:val="single"/>
        </w:rPr>
        <w:t>artificial intelligence</w:t>
      </w:r>
      <w:r w:rsidRPr="00B315CC">
        <w:t xml:space="preserve"> to deter crimes</w:t>
      </w:r>
    </w:p>
    <w:p w:rsidR="00662A45" w:rsidRPr="00B315CC" w:rsidRDefault="00662A45" w:rsidP="00662A45">
      <w:proofErr w:type="spellStart"/>
      <w:r w:rsidRPr="00B315CC">
        <w:rPr>
          <w:b/>
        </w:rPr>
        <w:t>Manjoo</w:t>
      </w:r>
      <w:proofErr w:type="spellEnd"/>
      <w:r w:rsidRPr="00B315CC">
        <w:rPr>
          <w:b/>
        </w:rPr>
        <w:t xml:space="preserve"> 13</w:t>
      </w:r>
      <w:r w:rsidRPr="00B315CC">
        <w:t xml:space="preserve"> [</w:t>
      </w:r>
      <w:proofErr w:type="spellStart"/>
      <w:r w:rsidRPr="00B315CC">
        <w:t>Farhad</w:t>
      </w:r>
      <w:proofErr w:type="spellEnd"/>
      <w:r w:rsidRPr="00B315CC">
        <w:t>, technology columnist for the New York Times and the author of True Enough, “We Need More Cameras, and We Need Them Now,” Slate, April 18, 2013] //</w:t>
      </w:r>
      <w:proofErr w:type="spellStart"/>
      <w:r w:rsidRPr="00B315CC">
        <w:t>khirn</w:t>
      </w:r>
      <w:proofErr w:type="spellEnd"/>
    </w:p>
    <w:p w:rsidR="00662A45" w:rsidRPr="00B315CC" w:rsidRDefault="00662A45" w:rsidP="00662A45">
      <w:pPr>
        <w:rPr>
          <w:rStyle w:val="StyleUnderline"/>
        </w:rPr>
      </w:pPr>
    </w:p>
    <w:p w:rsidR="00662A45" w:rsidRPr="00B315CC" w:rsidRDefault="00662A45" w:rsidP="00662A45">
      <w:pPr>
        <w:rPr>
          <w:sz w:val="16"/>
        </w:rPr>
      </w:pPr>
      <w:r w:rsidRPr="00B315CC">
        <w:rPr>
          <w:rStyle w:val="StyleUnderline"/>
        </w:rPr>
        <w:t xml:space="preserve">The next step in surveillance technology involves </w:t>
      </w:r>
      <w:r w:rsidRPr="00B315CC">
        <w:rPr>
          <w:rStyle w:val="Emphasis"/>
        </w:rPr>
        <w:t>artificial intelligence</w:t>
      </w:r>
      <w:r w:rsidRPr="00B315CC">
        <w:rPr>
          <w:sz w:val="16"/>
        </w:rPr>
        <w:t xml:space="preserve">. </w:t>
      </w:r>
      <w:r w:rsidRPr="00B315CC">
        <w:rPr>
          <w:rStyle w:val="StyleUnderline"/>
        </w:rPr>
        <w:t xml:space="preserve">Several companies are working on software that monitors security-camera images in an effort to </w:t>
      </w:r>
      <w:r w:rsidRPr="00B315CC">
        <w:rPr>
          <w:rStyle w:val="Emphasis"/>
        </w:rPr>
        <w:t>spot criminal activity before it happens</w:t>
      </w:r>
      <w:r w:rsidRPr="00B315CC">
        <w:rPr>
          <w:rStyle w:val="StyleUnderline"/>
        </w:rPr>
        <w:t>.</w:t>
      </w:r>
      <w:r w:rsidRPr="00B315CC">
        <w:rPr>
          <w:sz w:val="16"/>
        </w:rPr>
        <w:t xml:space="preserve"> One company, BRS Labs, has built technology for the San Francisco public transportation system that will monitor scenes and alert officials when it spots “unusual or abnormal behavior.” What’s that, exactly? According the company’s proposal and its other promotional material, </w:t>
      </w:r>
      <w:r w:rsidRPr="00B315CC">
        <w:rPr>
          <w:rStyle w:val="StyleUnderline"/>
        </w:rPr>
        <w:t>the software looks for any statistically unusual occurrences. By monitoring a scene for a long time, it determines what’s “normal” for that environment. It then alerts officials when something strays from normalcy</w:t>
      </w:r>
      <w:r w:rsidRPr="00B315CC">
        <w:rPr>
          <w:sz w:val="16"/>
        </w:rPr>
        <w:t xml:space="preserve">. For instance, as BRS’ president told the Daily last year, the software sent out an alert when it noticed a truck entering a San Francisco tunnel that’s supposed to be used only by subway trains. </w:t>
      </w:r>
      <w:r w:rsidRPr="00B315CC">
        <w:rPr>
          <w:rStyle w:val="StyleUnderline"/>
        </w:rPr>
        <w:t>Other occurrences that might set the software on high alert include people who are loitering instead of getting about their business, people who are jumping turnstiles, and folks who drop a package and then walk away</w:t>
      </w:r>
      <w:r w:rsidRPr="00B315CC">
        <w:rPr>
          <w:sz w:val="16"/>
        </w:rPr>
        <w:t>.</w:t>
      </w:r>
    </w:p>
    <w:p w:rsidR="00662A45" w:rsidRPr="00B315CC" w:rsidRDefault="00662A45" w:rsidP="00662A45"/>
    <w:p w:rsidR="00662A45" w:rsidRPr="00B315CC" w:rsidRDefault="00662A45" w:rsidP="00662A45">
      <w:pPr>
        <w:pStyle w:val="Heading3"/>
      </w:pPr>
      <w:proofErr w:type="gramStart"/>
      <w:r w:rsidRPr="00B315CC">
        <w:t>at</w:t>
      </w:r>
      <w:proofErr w:type="gramEnd"/>
      <w:r w:rsidRPr="00B315CC">
        <w:t>: “we just regulate cameras”</w:t>
      </w:r>
    </w:p>
    <w:p w:rsidR="00662A45" w:rsidRPr="00B315CC" w:rsidRDefault="00662A45" w:rsidP="00662A45">
      <w:pPr>
        <w:pStyle w:val="Heading4"/>
      </w:pPr>
      <w:r w:rsidRPr="00B315CC">
        <w:t>Regulations preclude effective use of cameras</w:t>
      </w:r>
    </w:p>
    <w:p w:rsidR="00662A45" w:rsidRPr="00B315CC" w:rsidRDefault="00662A45" w:rsidP="00662A45">
      <w:proofErr w:type="spellStart"/>
      <w:r w:rsidRPr="00B315CC">
        <w:rPr>
          <w:b/>
        </w:rPr>
        <w:t>Manjoo</w:t>
      </w:r>
      <w:proofErr w:type="spellEnd"/>
      <w:r w:rsidRPr="00B315CC">
        <w:rPr>
          <w:b/>
        </w:rPr>
        <w:t xml:space="preserve"> 13</w:t>
      </w:r>
      <w:r w:rsidRPr="00B315CC">
        <w:t xml:space="preserve"> [</w:t>
      </w:r>
      <w:proofErr w:type="spellStart"/>
      <w:r w:rsidRPr="00B315CC">
        <w:t>Farhad</w:t>
      </w:r>
      <w:proofErr w:type="spellEnd"/>
      <w:r w:rsidRPr="00B315CC">
        <w:t>, technology columnist for the New York Times and the author of True Enough, “We Need More Cameras, and We Need Them Now,” Slate, April 18, 2013] //</w:t>
      </w:r>
      <w:proofErr w:type="spellStart"/>
      <w:r w:rsidRPr="00B315CC">
        <w:t>khirn</w:t>
      </w:r>
      <w:proofErr w:type="spellEnd"/>
    </w:p>
    <w:p w:rsidR="00662A45" w:rsidRPr="00B315CC" w:rsidRDefault="00662A45" w:rsidP="00662A45">
      <w:pPr>
        <w:rPr>
          <w:sz w:val="16"/>
        </w:rPr>
      </w:pPr>
    </w:p>
    <w:p w:rsidR="00662A45" w:rsidRPr="00B315CC" w:rsidRDefault="00662A45" w:rsidP="00662A45">
      <w:pPr>
        <w:rPr>
          <w:sz w:val="16"/>
        </w:rPr>
      </w:pPr>
      <w:r w:rsidRPr="00B315CC">
        <w:rPr>
          <w:sz w:val="16"/>
        </w:rPr>
        <w:t xml:space="preserve">The study showed a smaller impact in other places—in Washington, D.C., for instance, researchers found that a surveillance system had no discernable impact on crime. But the reason for D.C.’s surveillance failure won’t please civil libertarians: Researchers argued that </w:t>
      </w:r>
      <w:r w:rsidRPr="00B315CC">
        <w:rPr>
          <w:rStyle w:val="StyleUnderline"/>
        </w:rPr>
        <w:t>the cameras likely didn’t work because their use was too tightly regulated as a result of privacy fears</w:t>
      </w:r>
      <w:r w:rsidRPr="00B315CC">
        <w:rPr>
          <w:sz w:val="16"/>
        </w:rPr>
        <w:t>. After getting input from the ACLU</w:t>
      </w:r>
      <w:r w:rsidRPr="00B315CC">
        <w:rPr>
          <w:rStyle w:val="StyleUnderline"/>
        </w:rPr>
        <w:t>, D.C. instituted rules that severely limit who can look at the cameras and whom they can follow. The rules also prevent operators from saving surveillance footage routinely</w:t>
      </w:r>
      <w:r w:rsidRPr="00B315CC">
        <w:rPr>
          <w:sz w:val="16"/>
        </w:rPr>
        <w:t xml:space="preserve">. In practice, </w:t>
      </w:r>
      <w:r w:rsidRPr="00B315CC">
        <w:rPr>
          <w:rStyle w:val="StyleUnderline"/>
        </w:rPr>
        <w:t>the regulations mean that few people are monitoring D.C.’s cameras and responding to crimes that are caught on tape</w:t>
      </w:r>
      <w:r w:rsidRPr="00B315CC">
        <w:rPr>
          <w:sz w:val="16"/>
        </w:rPr>
        <w:t xml:space="preserve">. The report suggests that </w:t>
      </w:r>
      <w:r w:rsidRPr="00B315CC">
        <w:rPr>
          <w:rStyle w:val="StyleUnderline"/>
        </w:rPr>
        <w:t xml:space="preserve">if the rules were relaxed, the </w:t>
      </w:r>
      <w:r w:rsidRPr="00B315CC">
        <w:rPr>
          <w:rStyle w:val="Emphasis"/>
        </w:rPr>
        <w:t>cameras might prove far more effective</w:t>
      </w:r>
      <w:r w:rsidRPr="00B315CC">
        <w:rPr>
          <w:sz w:val="16"/>
        </w:rPr>
        <w:t>.</w:t>
      </w:r>
    </w:p>
    <w:p w:rsidR="00662A45" w:rsidRPr="00B315CC" w:rsidRDefault="00662A45" w:rsidP="00662A45">
      <w:pPr>
        <w:rPr>
          <w:sz w:val="16"/>
        </w:rPr>
      </w:pPr>
    </w:p>
    <w:p w:rsidR="00373755" w:rsidRPr="00B315CC" w:rsidRDefault="00662A45" w:rsidP="00662A45">
      <w:pPr>
        <w:pStyle w:val="Heading3"/>
      </w:pPr>
      <w:r w:rsidRPr="00B315CC">
        <w:t>2nc can’t solve root cause</w:t>
      </w:r>
    </w:p>
    <w:p w:rsidR="00373755" w:rsidRPr="00B315CC" w:rsidRDefault="00373755" w:rsidP="00373755">
      <w:pPr>
        <w:pStyle w:val="Heading4"/>
        <w:rPr>
          <w:rStyle w:val="StyleUnderline"/>
          <w:b w:val="0"/>
          <w:sz w:val="26"/>
          <w:u w:val="none"/>
        </w:rPr>
      </w:pPr>
      <w:r w:rsidRPr="00B315CC">
        <w:rPr>
          <w:rStyle w:val="StyleUnderline"/>
          <w:sz w:val="26"/>
          <w:u w:val="none"/>
        </w:rPr>
        <w:t>Surveillance technologies target interpersonal violence while reinforcing state violence against perceived “deviants”</w:t>
      </w:r>
    </w:p>
    <w:p w:rsidR="00373755" w:rsidRPr="00B315CC" w:rsidRDefault="00373755" w:rsidP="00373755">
      <w:r w:rsidRPr="00B315CC">
        <w:rPr>
          <w:rStyle w:val="Style13ptBold"/>
        </w:rPr>
        <w:t>Mason and Magnet 12</w:t>
      </w:r>
      <w:r w:rsidRPr="00B315CC">
        <w:t xml:space="preserve"> professors at the Institute of Women’s Studies at the University of Ottawa (Corinne and Shoshana, </w:t>
      </w:r>
      <w:r w:rsidRPr="00B315CC">
        <w:rPr>
          <w:i/>
        </w:rPr>
        <w:t>Surveillance &amp; Society,</w:t>
      </w:r>
      <w:r w:rsidRPr="00B315CC">
        <w:t xml:space="preserve"> “Surveillance Studies and Violence Against Women” p. 114 – 116, 2012) | </w:t>
      </w:r>
      <w:proofErr w:type="spellStart"/>
      <w:r w:rsidRPr="00B315CC">
        <w:t>js</w:t>
      </w:r>
      <w:proofErr w:type="spellEnd"/>
    </w:p>
    <w:p w:rsidR="00373755" w:rsidRPr="00B315CC" w:rsidRDefault="00373755" w:rsidP="00373755">
      <w:pPr>
        <w:rPr>
          <w:rStyle w:val="StyleUnderline"/>
        </w:rPr>
      </w:pPr>
      <w:r w:rsidRPr="00B315CC">
        <w:rPr>
          <w:sz w:val="16"/>
        </w:rPr>
        <w:t>It is a difficult task to critique surveillance technologies aimed at ensuring women’s safety against abusers</w:t>
      </w:r>
      <w:r w:rsidRPr="00B315CC">
        <w:rPr>
          <w:rStyle w:val="StyleUnderline"/>
        </w:rPr>
        <w:t>. When made visible as anti-violence tools, technologies of surveillance appear to be uncontroversial to a range of actors.</w:t>
      </w:r>
      <w:r w:rsidRPr="00B315CC">
        <w:rPr>
          <w:sz w:val="16"/>
        </w:rPr>
        <w:t xml:space="preserve"> Certainly, women’s safety is a priority for feminists, as is ending violence practices. Yet, </w:t>
      </w:r>
      <w:r w:rsidRPr="00B315CC">
        <w:rPr>
          <w:rStyle w:val="StyleUnderline"/>
        </w:rPr>
        <w:t xml:space="preserve">the widespread promotion of surveillance tools for anti-violence means must be challenged. By overlooking the complex ways that surveillance practices and technologies are entrenched within the prison industrial complex, one might </w:t>
      </w:r>
      <w:proofErr w:type="gramStart"/>
      <w:r w:rsidRPr="00B315CC">
        <w:rPr>
          <w:rStyle w:val="StyleUnderline"/>
        </w:rPr>
        <w:t>miss</w:t>
      </w:r>
      <w:proofErr w:type="gramEnd"/>
      <w:r w:rsidRPr="00B315CC">
        <w:rPr>
          <w:rStyle w:val="StyleUnderline"/>
        </w:rPr>
        <w:t xml:space="preserve"> key challenges that surveillance technologies pose anti-violence strategies</w:t>
      </w:r>
      <w:r w:rsidRPr="00B315CC">
        <w:rPr>
          <w:sz w:val="16"/>
        </w:rPr>
        <w:t xml:space="preserve">. Whether it is smartphones, iPhone applications, Google maps, or home surveillance, </w:t>
      </w:r>
      <w:r w:rsidRPr="00B315CC">
        <w:rPr>
          <w:rStyle w:val="StyleUnderline"/>
        </w:rPr>
        <w:t>feminist surveillance studies scholars must investigate the ways that existing inequalities may be exacerbated by their use.</w:t>
      </w:r>
      <w:r w:rsidRPr="00B315CC">
        <w:rPr>
          <w:sz w:val="16"/>
        </w:rPr>
        <w:t xml:space="preserve"> </w:t>
      </w:r>
      <w:r w:rsidRPr="00B315CC">
        <w:rPr>
          <w:rStyle w:val="StyleUnderline"/>
        </w:rPr>
        <w:t>The</w:t>
      </w:r>
      <w:r w:rsidRPr="00B315CC">
        <w:rPr>
          <w:sz w:val="16"/>
        </w:rPr>
        <w:t xml:space="preserve"> </w:t>
      </w:r>
      <w:r w:rsidRPr="00B315CC">
        <w:rPr>
          <w:rStyle w:val="StyleUnderline"/>
        </w:rPr>
        <w:t>surveillance technologies that are offered to women as safety measures</w:t>
      </w:r>
      <w:r w:rsidRPr="00B315CC">
        <w:rPr>
          <w:sz w:val="16"/>
        </w:rPr>
        <w:t xml:space="preserve">, such as cell phones, smartphone applications, internet-browsing safety and home security systems, </w:t>
      </w:r>
      <w:r w:rsidRPr="00B315CC">
        <w:rPr>
          <w:rStyle w:val="StyleUnderline"/>
        </w:rPr>
        <w:t>are all targeted toward interpersonal violence</w:t>
      </w:r>
      <w:r w:rsidRPr="00B315CC">
        <w:rPr>
          <w:sz w:val="16"/>
        </w:rPr>
        <w:t xml:space="preserve">. </w:t>
      </w:r>
      <w:r w:rsidRPr="00B315CC">
        <w:rPr>
          <w:rStyle w:val="StyleUnderline"/>
        </w:rPr>
        <w:t>Mainstream and criminalized understandings of VAW wrongfully assume that violence is perpetrated by individual abusers who must be incarcerated.</w:t>
      </w:r>
      <w:r w:rsidRPr="00B315CC">
        <w:rPr>
          <w:sz w:val="16"/>
        </w:rPr>
        <w:t xml:space="preserve"> Anti-violence advocates including Andrea Smith (2008) and Angela Davis (2003, 2005) remind us that the prison industrial complex has done little to promote anti-violence strategies</w:t>
      </w:r>
      <w:r w:rsidRPr="00B315CC">
        <w:rPr>
          <w:rStyle w:val="StyleUnderline"/>
        </w:rPr>
        <w:t xml:space="preserve">. Rather than examining the widespread, systemic nature of violence against women, instead, the prison industrial complex has simply incarcerated ever-growing numbers of people––particularly indigenous people and people of </w:t>
      </w:r>
      <w:proofErr w:type="spellStart"/>
      <w:r w:rsidRPr="00B315CC">
        <w:rPr>
          <w:rStyle w:val="StyleUnderline"/>
        </w:rPr>
        <w:t>colour</w:t>
      </w:r>
      <w:proofErr w:type="spellEnd"/>
      <w:r w:rsidRPr="00B315CC">
        <w:rPr>
          <w:rStyle w:val="StyleUnderline"/>
        </w:rPr>
        <w:t>.</w:t>
      </w:r>
      <w:r w:rsidRPr="00B315CC">
        <w:rPr>
          <w:sz w:val="16"/>
        </w:rPr>
        <w:t xml:space="preserve"> Moreover, it is well studied that </w:t>
      </w:r>
      <w:r w:rsidRPr="00B315CC">
        <w:rPr>
          <w:rStyle w:val="StyleUnderline"/>
        </w:rPr>
        <w:t>violence in the prison system only continues the cycle of violence</w:t>
      </w:r>
      <w:r w:rsidRPr="00B315CC">
        <w:rPr>
          <w:sz w:val="16"/>
        </w:rPr>
        <w:t xml:space="preserve">, as abusers are incarcerated, treated violently in the prison system, and then released (Gilligan 2000). In fact, radical anti-violence activists argue that prison abolition must be a part of any violence strategy in order to interrupt this cycle of violence, a conclusion with which we heartily concur. </w:t>
      </w:r>
      <w:r w:rsidRPr="00B315CC">
        <w:rPr>
          <w:rStyle w:val="StyleUnderline"/>
        </w:rPr>
        <w:t xml:space="preserve">Practices of violence must always be connected to systems of power and domination, including state-perpetrated racist and sexist violence. Unfortunately, much of the literature on surveillance technologies has focused on individual acts of stalking and control. </w:t>
      </w:r>
      <w:r w:rsidRPr="00B315CC">
        <w:rPr>
          <w:sz w:val="16"/>
        </w:rPr>
        <w:t xml:space="preserve">Of course, feminist literature on the subject of technology and stalking is important. However, </w:t>
      </w:r>
      <w:r w:rsidRPr="00B315CC">
        <w:rPr>
          <w:rStyle w:val="StyleUnderline"/>
        </w:rPr>
        <w:t xml:space="preserve">in order to understand how surveillance affects the perpetration of violence and influences tactics to end violence practices, feminists must think more broadly and </w:t>
      </w:r>
      <w:proofErr w:type="spellStart"/>
      <w:r w:rsidRPr="00B315CC">
        <w:rPr>
          <w:rStyle w:val="StyleUnderline"/>
        </w:rPr>
        <w:t>intersectionally</w:t>
      </w:r>
      <w:proofErr w:type="spellEnd"/>
      <w:r w:rsidRPr="00B315CC">
        <w:rPr>
          <w:rStyle w:val="StyleUnderline"/>
        </w:rPr>
        <w:t xml:space="preserve"> about</w:t>
      </w:r>
      <w:r w:rsidRPr="00B315CC">
        <w:rPr>
          <w:sz w:val="16"/>
        </w:rPr>
        <w:t xml:space="preserve"> VAW and </w:t>
      </w:r>
      <w:r w:rsidRPr="00B315CC">
        <w:rPr>
          <w:rStyle w:val="StyleUnderline"/>
        </w:rPr>
        <w:t>the connections between surveillance, sexism, racism, and the prison system.</w:t>
      </w:r>
      <w:r w:rsidRPr="00B315CC">
        <w:rPr>
          <w:sz w:val="16"/>
        </w:rPr>
        <w:t xml:space="preserve"> Importantly, </w:t>
      </w:r>
      <w:r w:rsidRPr="00B315CC">
        <w:rPr>
          <w:rStyle w:val="StyleUnderline"/>
        </w:rPr>
        <w:t>the surveillance of vulnerable bodies</w:t>
      </w:r>
      <w:r w:rsidRPr="00B315CC">
        <w:rPr>
          <w:sz w:val="16"/>
        </w:rPr>
        <w:t xml:space="preserve"> </w:t>
      </w:r>
      <w:r w:rsidRPr="00B315CC">
        <w:rPr>
          <w:rStyle w:val="StyleUnderline"/>
        </w:rPr>
        <w:t>by the state,</w:t>
      </w:r>
      <w:r w:rsidRPr="00B315CC">
        <w:rPr>
          <w:sz w:val="16"/>
        </w:rPr>
        <w:t xml:space="preserve"> policing services and even social service providers </w:t>
      </w:r>
      <w:r w:rsidRPr="00B315CC">
        <w:rPr>
          <w:rStyle w:val="StyleUnderline"/>
        </w:rPr>
        <w:t xml:space="preserve">disproportionately target marginalized and exploited communities. </w:t>
      </w:r>
      <w:r w:rsidRPr="00B315CC">
        <w:rPr>
          <w:sz w:val="16"/>
        </w:rPr>
        <w:t xml:space="preserve">In recent years, feminist and critical race explorations of policing and surveillance have necessarily included the experiences of Arab, Middle Eastern, South Asian and Muslim men and women. While such racialized bodies have always been targeted in white supremacist nations, post-9/11 security rhetoric around national security has helped to shore up surveillance measures. While </w:t>
      </w:r>
      <w:proofErr w:type="spellStart"/>
      <w:r w:rsidRPr="00B315CC">
        <w:rPr>
          <w:sz w:val="16"/>
        </w:rPr>
        <w:t>honour</w:t>
      </w:r>
      <w:proofErr w:type="spellEnd"/>
      <w:r w:rsidRPr="00B315CC">
        <w:rPr>
          <w:sz w:val="16"/>
        </w:rPr>
        <w:t xml:space="preserve"> killings, forced marriages, polygamy and dowry-related murders have received increased and disproportionate media attention in the U.S. and Canadian media since 9/11, </w:t>
      </w:r>
      <w:r w:rsidRPr="00B315CC">
        <w:rPr>
          <w:rStyle w:val="StyleUnderline"/>
        </w:rPr>
        <w:t xml:space="preserve">mainstream conceptions of violence against women of </w:t>
      </w:r>
      <w:proofErr w:type="spellStart"/>
      <w:r w:rsidRPr="00B315CC">
        <w:rPr>
          <w:rStyle w:val="StyleUnderline"/>
        </w:rPr>
        <w:t>colour</w:t>
      </w:r>
      <w:proofErr w:type="spellEnd"/>
      <w:r w:rsidRPr="00B315CC">
        <w:rPr>
          <w:rStyle w:val="StyleUnderline"/>
        </w:rPr>
        <w:t xml:space="preserve"> are rarely inclusive of harassment, racist violence and sexual abuse at home and abroad at the hands of military and law enforcement agencies</w:t>
      </w:r>
      <w:r w:rsidRPr="00B315CC">
        <w:rPr>
          <w:sz w:val="16"/>
        </w:rPr>
        <w:t xml:space="preserve"> (Ritchie 2006: 139). </w:t>
      </w:r>
      <w:r w:rsidRPr="00B315CC">
        <w:rPr>
          <w:rStyle w:val="StyleUnderline"/>
        </w:rPr>
        <w:t>Such violent crimes against women are insufficiently attended to in mainstream anti-violence strategies, and technologies aimed at women’s safety may intensify the surveillance and further criminalization of particular communities. Surveillance ‘flaws’</w:t>
      </w:r>
      <w:r w:rsidRPr="00B315CC">
        <w:rPr>
          <w:sz w:val="16"/>
        </w:rPr>
        <w:t xml:space="preserve"> such as those found in iPhones and iPads </w:t>
      </w:r>
      <w:r w:rsidRPr="00B315CC">
        <w:rPr>
          <w:rStyle w:val="StyleUnderline"/>
        </w:rPr>
        <w:t>are used by the criminal justice system as tools to help them make arrests</w:t>
      </w:r>
      <w:r w:rsidRPr="00B315CC">
        <w:rPr>
          <w:sz w:val="16"/>
        </w:rPr>
        <w:t xml:space="preserve"> (Chen 2008). For those already criminalized and stigmatized, including indigenous people and people of </w:t>
      </w:r>
      <w:proofErr w:type="spellStart"/>
      <w:r w:rsidRPr="00B315CC">
        <w:rPr>
          <w:sz w:val="16"/>
        </w:rPr>
        <w:t>colour</w:t>
      </w:r>
      <w:proofErr w:type="spellEnd"/>
      <w:r w:rsidRPr="00B315CC">
        <w:rPr>
          <w:sz w:val="16"/>
        </w:rPr>
        <w:t xml:space="preserve">, especially Arab, Middle Eastern and Muslim individuals post-9/11, surveillance ‘flaws’ will have a disproportionate effect. </w:t>
      </w:r>
      <w:r w:rsidRPr="00B315CC">
        <w:rPr>
          <w:rStyle w:val="StyleUnderline"/>
        </w:rPr>
        <w:t xml:space="preserve">Placing marginalized, stigmatized and often criminalized women at the </w:t>
      </w:r>
      <w:proofErr w:type="spellStart"/>
      <w:r w:rsidRPr="00B315CC">
        <w:rPr>
          <w:rStyle w:val="StyleUnderline"/>
        </w:rPr>
        <w:t>centre</w:t>
      </w:r>
      <w:proofErr w:type="spellEnd"/>
      <w:r w:rsidRPr="00B315CC">
        <w:rPr>
          <w:rStyle w:val="StyleUnderline"/>
        </w:rPr>
        <w:t xml:space="preserve"> of feminist surveillance studies reveals that technologies aimed at the protection from individual abusers, and the arrest of perpetrators, does not work for all cases of violent practices</w:t>
      </w:r>
      <w:r w:rsidRPr="00B315CC">
        <w:rPr>
          <w:sz w:val="16"/>
        </w:rPr>
        <w:t xml:space="preserve">. To be sure, it is a step in the right direction for Google maps and Google Street View to ensure that the addresses of women’s shelters are not exposed to the public (National Network to End Violence </w:t>
      </w:r>
      <w:proofErr w:type="gramStart"/>
      <w:r w:rsidRPr="00B315CC">
        <w:rPr>
          <w:sz w:val="16"/>
        </w:rPr>
        <w:t>Against</w:t>
      </w:r>
      <w:proofErr w:type="gramEnd"/>
      <w:r w:rsidRPr="00B315CC">
        <w:rPr>
          <w:sz w:val="16"/>
        </w:rPr>
        <w:t xml:space="preserve"> Women 2010). However, </w:t>
      </w:r>
      <w:r w:rsidRPr="00B315CC">
        <w:rPr>
          <w:rStyle w:val="StyleUnderline"/>
        </w:rPr>
        <w:t>feminists should also be concerned with the impact of Google maps and Google Street View for the surveillance of street level sex workers</w:t>
      </w:r>
      <w:r w:rsidRPr="00B315CC">
        <w:rPr>
          <w:sz w:val="16"/>
        </w:rPr>
        <w:t xml:space="preserve">. Problematically, Google maps has allowed street view pictures of women to be visible and circulated widely over the internet. Moreover, the feminist blog Jezebel (2011) noted that, as a result of Google pictures of sex workers, a book titled ‘Roadside Prostitutes’ has now been published in which women are objectified for the viewing pleasure of others, and without remuneration. The distribution of images reveals pictures of workers who often work anonymously, in illegal bawdy houses, or on the street, and require protection from both unsafe clients and Mason and Magnet: Surveillance Studies and Violence </w:t>
      </w:r>
      <w:proofErr w:type="gramStart"/>
      <w:r w:rsidRPr="00B315CC">
        <w:rPr>
          <w:sz w:val="16"/>
        </w:rPr>
        <w:t>Against</w:t>
      </w:r>
      <w:proofErr w:type="gramEnd"/>
      <w:r w:rsidRPr="00B315CC">
        <w:rPr>
          <w:sz w:val="16"/>
        </w:rPr>
        <w:t xml:space="preserve"> Women Surveillance&amp; Society 10(2) 116 law enforcement where their work is criminalized</w:t>
      </w:r>
      <w:r w:rsidRPr="00B315CC">
        <w:rPr>
          <w:rStyle w:val="StyleUnderline"/>
        </w:rPr>
        <w:t xml:space="preserve">. For indigenous women, people of </w:t>
      </w:r>
      <w:proofErr w:type="spellStart"/>
      <w:r w:rsidRPr="00B315CC">
        <w:rPr>
          <w:rStyle w:val="StyleUnderline"/>
        </w:rPr>
        <w:t>colour</w:t>
      </w:r>
      <w:proofErr w:type="spellEnd"/>
      <w:r w:rsidRPr="00B315CC">
        <w:rPr>
          <w:rStyle w:val="StyleUnderline"/>
        </w:rPr>
        <w:t xml:space="preserve">, queer, and non-gender conforming folks taking part in sex work, the </w:t>
      </w:r>
      <w:proofErr w:type="spellStart"/>
      <w:r w:rsidRPr="00B315CC">
        <w:rPr>
          <w:rStyle w:val="StyleUnderline"/>
        </w:rPr>
        <w:t>visibilization</w:t>
      </w:r>
      <w:proofErr w:type="spellEnd"/>
      <w:r w:rsidRPr="00B315CC">
        <w:rPr>
          <w:rStyle w:val="StyleUnderline"/>
        </w:rPr>
        <w:t xml:space="preserve"> of their bodies and workplaces put them at an even greater risk of violence. Given that these communities are already heavily surveilled</w:t>
      </w:r>
      <w:r w:rsidRPr="00B315CC">
        <w:rPr>
          <w:sz w:val="16"/>
        </w:rPr>
        <w:t xml:space="preserve"> by law enforcement, especially those working at street level, </w:t>
      </w:r>
      <w:r w:rsidRPr="00B315CC">
        <w:rPr>
          <w:rStyle w:val="StyleUnderline"/>
        </w:rPr>
        <w:t>the public access to these images compounds safety issues</w:t>
      </w:r>
      <w:r w:rsidRPr="00B315CC">
        <w:rPr>
          <w:sz w:val="16"/>
        </w:rPr>
        <w:t xml:space="preserve">. Sex workers have pointed out that violence is practiced by unsafe clients, but is also experienced at the hands of policing services. For example, due to the criminalization of sex work in Canada, workers are unable to lawfully unionize or assemble for protection, unable to work indoors, and often cannot call on police for help because they risk arrest (Power 2011). The distribution of Google map and Google Street View photos of sex workers and their work places puts women at risk of violence and should be considered alongside protecting shelter addresses when anti-violence advocates work with Google. Yet, </w:t>
      </w:r>
      <w:r w:rsidRPr="00B315CC">
        <w:rPr>
          <w:rStyle w:val="StyleUnderline"/>
        </w:rPr>
        <w:t>sex workers and other marginalized communities have been left out of the mainstream discussions about surveillance technologies and VAW.</w:t>
      </w:r>
    </w:p>
    <w:p w:rsidR="00373755" w:rsidRPr="00B315CC" w:rsidRDefault="00373755" w:rsidP="00373755">
      <w:pPr>
        <w:rPr>
          <w:rStyle w:val="StyleUnderline"/>
        </w:rPr>
      </w:pPr>
    </w:p>
    <w:p w:rsidR="00373755" w:rsidRPr="00B315CC" w:rsidRDefault="00662A45" w:rsidP="00662A45">
      <w:pPr>
        <w:pStyle w:val="Heading3"/>
      </w:pPr>
      <w:r w:rsidRPr="00B315CC">
        <w:t>2nc urban planning fails</w:t>
      </w:r>
    </w:p>
    <w:p w:rsidR="00373755" w:rsidRPr="00B315CC" w:rsidRDefault="00373755" w:rsidP="00373755">
      <w:pPr>
        <w:pStyle w:val="Heading4"/>
      </w:pPr>
      <w:r w:rsidRPr="00B315CC">
        <w:t xml:space="preserve">Urban surveillance of women’s spaces further engenders apprehension—their fear becomes redirected not only to the present threats, but also the mysterious observer behind the camera lenses </w:t>
      </w:r>
    </w:p>
    <w:p w:rsidR="00373755" w:rsidRPr="00B315CC" w:rsidRDefault="00373755" w:rsidP="00373755">
      <w:r w:rsidRPr="00B315CC">
        <w:rPr>
          <w:rStyle w:val="Style13ptBold"/>
        </w:rPr>
        <w:t>Gray 3</w:t>
      </w:r>
      <w:r w:rsidRPr="00B315CC">
        <w:t xml:space="preserve"> journalist (Mitchell, </w:t>
      </w:r>
      <w:r w:rsidRPr="00B315CC">
        <w:rPr>
          <w:i/>
        </w:rPr>
        <w:t>Surveillance &amp; Society</w:t>
      </w:r>
      <w:r w:rsidRPr="00B315CC">
        <w:t xml:space="preserve">, “Urban Surveillance and </w:t>
      </w:r>
      <w:proofErr w:type="spellStart"/>
      <w:r w:rsidRPr="00B315CC">
        <w:t>Panopticism</w:t>
      </w:r>
      <w:proofErr w:type="spellEnd"/>
      <w:r w:rsidRPr="00B315CC">
        <w:t xml:space="preserve">: will we recognize the facial recognition society?” 2003, </w:t>
      </w:r>
      <w:hyperlink r:id="rId7" w:history="1">
        <w:r w:rsidRPr="00B315CC">
          <w:rPr>
            <w:rStyle w:val="Hyperlink"/>
          </w:rPr>
          <w:t>www.surveillance-and-society.org/articles1(3)/facial.pdf)</w:t>
        </w:r>
      </w:hyperlink>
      <w:r w:rsidRPr="00B315CC">
        <w:t xml:space="preserve"> | </w:t>
      </w:r>
      <w:proofErr w:type="spellStart"/>
      <w:r w:rsidRPr="00B315CC">
        <w:t>js</w:t>
      </w:r>
      <w:proofErr w:type="spellEnd"/>
    </w:p>
    <w:p w:rsidR="00373755" w:rsidRPr="00B315CC" w:rsidRDefault="00373755" w:rsidP="00373755">
      <w:pPr>
        <w:rPr>
          <w:rStyle w:val="StyleUnderline"/>
        </w:rPr>
      </w:pPr>
      <w:r w:rsidRPr="00B315CC">
        <w:rPr>
          <w:rStyle w:val="StyleUnderline"/>
        </w:rPr>
        <w:t xml:space="preserve">The negative ways in which urban dwellers may experience facial recognition are all the more salient because they are not countered by the feelings of security they are meant to </w:t>
      </w:r>
      <w:proofErr w:type="spellStart"/>
      <w:r w:rsidRPr="00B315CC">
        <w:rPr>
          <w:rStyle w:val="StyleUnderline"/>
        </w:rPr>
        <w:t>instil</w:t>
      </w:r>
      <w:proofErr w:type="spellEnd"/>
      <w:r w:rsidRPr="00B315CC">
        <w:rPr>
          <w:sz w:val="16"/>
        </w:rPr>
        <w:t xml:space="preserve">. </w:t>
      </w:r>
      <w:proofErr w:type="spellStart"/>
      <w:r w:rsidRPr="00B315CC">
        <w:rPr>
          <w:sz w:val="16"/>
        </w:rPr>
        <w:t>Koskela’s</w:t>
      </w:r>
      <w:proofErr w:type="spellEnd"/>
      <w:r w:rsidRPr="00B315CC">
        <w:rPr>
          <w:sz w:val="16"/>
        </w:rPr>
        <w:t xml:space="preserve"> (2002) examination of women’s perceptions of surveillance indicates </w:t>
      </w:r>
      <w:r w:rsidRPr="00B315CC">
        <w:rPr>
          <w:rStyle w:val="StyleUnderline"/>
        </w:rPr>
        <w:t xml:space="preserve">that facial recognition software, and camera surveillance in general, is failing to quell women’s fears related to the urban environment. </w:t>
      </w:r>
      <w:r w:rsidRPr="00B315CC">
        <w:rPr>
          <w:sz w:val="16"/>
        </w:rPr>
        <w:t xml:space="preserve">Surveillance proponents argue that women </w:t>
      </w:r>
      <w:proofErr w:type="spellStart"/>
      <w:r w:rsidRPr="00B315CC">
        <w:rPr>
          <w:sz w:val="16"/>
        </w:rPr>
        <w:t>harbour</w:t>
      </w:r>
      <w:proofErr w:type="spellEnd"/>
      <w:r w:rsidRPr="00B315CC">
        <w:rPr>
          <w:sz w:val="16"/>
        </w:rPr>
        <w:t xml:space="preserve"> greater concerns about their personal safety in urban areas than men do, and therefore gain even more from urban surveillance, but </w:t>
      </w:r>
      <w:proofErr w:type="spellStart"/>
      <w:r w:rsidRPr="00B315CC">
        <w:rPr>
          <w:sz w:val="16"/>
        </w:rPr>
        <w:t>Koskela</w:t>
      </w:r>
      <w:proofErr w:type="spellEnd"/>
      <w:r w:rsidRPr="00B315CC">
        <w:rPr>
          <w:sz w:val="16"/>
        </w:rPr>
        <w:t xml:space="preserve"> challenges this notion</w:t>
      </w:r>
      <w:r w:rsidRPr="00B315CC">
        <w:rPr>
          <w:rStyle w:val="StyleUnderline"/>
        </w:rPr>
        <w:t xml:space="preserve">. The problem stems from the </w:t>
      </w:r>
      <w:proofErr w:type="spellStart"/>
      <w:r w:rsidRPr="00B315CC">
        <w:rPr>
          <w:rStyle w:val="StyleUnderline"/>
        </w:rPr>
        <w:t>unverifiability</w:t>
      </w:r>
      <w:proofErr w:type="spellEnd"/>
      <w:r w:rsidRPr="00B315CC">
        <w:rPr>
          <w:rStyle w:val="StyleUnderline"/>
        </w:rPr>
        <w:t xml:space="preserve"> of the presence and character of the observers in a panoptic situation. </w:t>
      </w:r>
      <w:r w:rsidRPr="00B315CC">
        <w:rPr>
          <w:sz w:val="16"/>
        </w:rPr>
        <w:t xml:space="preserve">Bentham praised this as part of the influence of the </w:t>
      </w:r>
      <w:proofErr w:type="spellStart"/>
      <w:r w:rsidRPr="00B315CC">
        <w:rPr>
          <w:sz w:val="16"/>
        </w:rPr>
        <w:t>panopticon</w:t>
      </w:r>
      <w:proofErr w:type="spellEnd"/>
      <w:r w:rsidRPr="00B315CC">
        <w:rPr>
          <w:sz w:val="16"/>
        </w:rPr>
        <w:t xml:space="preserve"> as he envisioned it, but it represents a weakness in the modern urban version. Surveillance cameras fail to significantly reduce women’s fears because they do not know who is observing them. </w:t>
      </w:r>
      <w:proofErr w:type="spellStart"/>
      <w:r w:rsidRPr="00B315CC">
        <w:rPr>
          <w:sz w:val="16"/>
        </w:rPr>
        <w:t>Koskela</w:t>
      </w:r>
      <w:proofErr w:type="spellEnd"/>
      <w:r w:rsidRPr="00B315CC">
        <w:rPr>
          <w:sz w:val="16"/>
        </w:rPr>
        <w:t xml:space="preserve"> says that in general, “</w:t>
      </w:r>
      <w:r w:rsidRPr="00B315CC">
        <w:rPr>
          <w:rStyle w:val="StyleUnderline"/>
        </w:rPr>
        <w:t>Women are constantly reminded that an invisible observer is a threat.” This is manifest in warnings from police and others to close their curtains tightly, to beware of snoops or “peeping toms</w:t>
      </w:r>
      <w:r w:rsidRPr="00B315CC">
        <w:rPr>
          <w:sz w:val="16"/>
        </w:rPr>
        <w:t xml:space="preserve">.” The problem is Gray: Urban Surveillance and </w:t>
      </w:r>
      <w:proofErr w:type="spellStart"/>
      <w:r w:rsidRPr="00B315CC">
        <w:rPr>
          <w:sz w:val="16"/>
        </w:rPr>
        <w:t>Panopticism</w:t>
      </w:r>
      <w:proofErr w:type="spellEnd"/>
      <w:r w:rsidRPr="00B315CC">
        <w:rPr>
          <w:sz w:val="16"/>
        </w:rPr>
        <w:t xml:space="preserve"> Surveillance &amp; Society 1(3) 326 enhanced by the fact that most employees at observation posts are men. A temptation exists to use the surveillance tools for voyeuristic purposes (2002:263-264). </w:t>
      </w:r>
      <w:r w:rsidRPr="00B315CC">
        <w:rPr>
          <w:rStyle w:val="StyleUnderline"/>
        </w:rPr>
        <w:t xml:space="preserve">The “placeless and faceless” nature of video surveillance, with or without facial recognition, causes women to doubt its value. </w:t>
      </w:r>
      <w:r w:rsidRPr="00B315CC">
        <w:rPr>
          <w:sz w:val="16"/>
        </w:rPr>
        <w:t xml:space="preserve">Observation rooms are generally hidden, rendering them placeless to those experiencing the surveillance. The </w:t>
      </w:r>
      <w:r w:rsidRPr="00B315CC">
        <w:rPr>
          <w:rStyle w:val="StyleUnderline"/>
        </w:rPr>
        <w:t>observation</w:t>
      </w:r>
      <w:r w:rsidRPr="00B315CC">
        <w:rPr>
          <w:sz w:val="16"/>
        </w:rPr>
        <w:t xml:space="preserve"> could be </w:t>
      </w:r>
      <w:r w:rsidRPr="00B315CC">
        <w:rPr>
          <w:rStyle w:val="StyleUnderline"/>
        </w:rPr>
        <w:t>taking place at a distance</w:t>
      </w:r>
      <w:r w:rsidRPr="00B315CC">
        <w:rPr>
          <w:sz w:val="16"/>
        </w:rPr>
        <w:t xml:space="preserve"> that </w:t>
      </w:r>
      <w:r w:rsidRPr="00B315CC">
        <w:rPr>
          <w:rStyle w:val="StyleUnderline"/>
        </w:rPr>
        <w:t>would mean those watching would have little or no chance of intervening in a dangerous situation.</w:t>
      </w:r>
      <w:r w:rsidRPr="00B315CC">
        <w:rPr>
          <w:sz w:val="16"/>
        </w:rPr>
        <w:t xml:space="preserve"> Furthermore</w:t>
      </w:r>
      <w:r w:rsidRPr="00B315CC">
        <w:rPr>
          <w:rStyle w:val="StyleUnderline"/>
        </w:rPr>
        <w:t>, a facial recognition match on a criminal would be of little immediate benefit to a woman under attack.</w:t>
      </w:r>
      <w:r w:rsidRPr="00B315CC">
        <w:rPr>
          <w:sz w:val="16"/>
        </w:rPr>
        <w:t xml:space="preserve"> Facelessness becomes an issue because </w:t>
      </w:r>
      <w:r w:rsidRPr="00B315CC">
        <w:rPr>
          <w:rStyle w:val="StyleUnderline"/>
        </w:rPr>
        <w:t>women cannot see the observers and therefore have no ability to form a perception concerning their reliability</w:t>
      </w:r>
      <w:r w:rsidRPr="00B315CC">
        <w:rPr>
          <w:sz w:val="16"/>
        </w:rPr>
        <w:t xml:space="preserve"> and their willingness to help in a troublesome situation (</w:t>
      </w:r>
      <w:proofErr w:type="spellStart"/>
      <w:r w:rsidRPr="00B315CC">
        <w:rPr>
          <w:sz w:val="16"/>
        </w:rPr>
        <w:t>Koskela</w:t>
      </w:r>
      <w:proofErr w:type="spellEnd"/>
      <w:r w:rsidRPr="00B315CC">
        <w:rPr>
          <w:sz w:val="16"/>
        </w:rPr>
        <w:t xml:space="preserve">, 2002:267-268). Facial recognition systems have the potential to transform urban spaces in undesirable ways that elude the control of city </w:t>
      </w:r>
      <w:proofErr w:type="spellStart"/>
      <w:r w:rsidRPr="00B315CC">
        <w:rPr>
          <w:sz w:val="16"/>
        </w:rPr>
        <w:t>planne</w:t>
      </w:r>
      <w:proofErr w:type="spellEnd"/>
      <w:r w:rsidRPr="00B315CC">
        <w:rPr>
          <w:sz w:val="16"/>
        </w:rPr>
        <w:t xml:space="preserve"> </w:t>
      </w:r>
      <w:proofErr w:type="spellStart"/>
      <w:r w:rsidRPr="00B315CC">
        <w:rPr>
          <w:sz w:val="16"/>
        </w:rPr>
        <w:t>rs</w:t>
      </w:r>
      <w:proofErr w:type="spellEnd"/>
      <w:r w:rsidRPr="00B315CC">
        <w:rPr>
          <w:sz w:val="16"/>
        </w:rPr>
        <w:t xml:space="preserve">, governments and the populace itself. There is also clear evidence that surveillance frequently fails to engender sensations of security in those under its watchful eye, particularly women. And </w:t>
      </w:r>
      <w:r w:rsidRPr="00B315CC">
        <w:rPr>
          <w:rStyle w:val="StyleUnderline"/>
        </w:rPr>
        <w:t xml:space="preserve">yet increases in surveillance are an essential component of the aggravated risk society, and it is difficult, if not impossible, </w:t>
      </w:r>
      <w:proofErr w:type="spellStart"/>
      <w:r w:rsidRPr="00B315CC">
        <w:rPr>
          <w:rStyle w:val="StyleUnderline"/>
        </w:rPr>
        <w:t>tofind</w:t>
      </w:r>
      <w:proofErr w:type="spellEnd"/>
      <w:r w:rsidRPr="00B315CC">
        <w:rPr>
          <w:rStyle w:val="StyleUnderline"/>
        </w:rPr>
        <w:t xml:space="preserve"> someone who predicts a halt in the progress of the watchful eye. The question, then, is how can the accountability of those who advocate and operate the systems be ensured?</w:t>
      </w:r>
    </w:p>
    <w:p w:rsidR="005159F1" w:rsidRPr="00B315CC" w:rsidRDefault="00373755" w:rsidP="005159F1">
      <w:pPr>
        <w:pStyle w:val="Heading2"/>
      </w:pPr>
      <w:proofErr w:type="gramStart"/>
      <w:r w:rsidRPr="00B315CC">
        <w:t>solvency</w:t>
      </w:r>
      <w:proofErr w:type="gramEnd"/>
    </w:p>
    <w:p w:rsidR="009E4E27" w:rsidRPr="00B315CC" w:rsidRDefault="009E4E27" w:rsidP="009E4E27">
      <w:pPr>
        <w:pStyle w:val="Heading3"/>
      </w:pPr>
      <w:r w:rsidRPr="00B315CC">
        <w:t>1nc solvency</w:t>
      </w:r>
    </w:p>
    <w:p w:rsidR="009E4E27" w:rsidRPr="00B315CC" w:rsidRDefault="009E4E27" w:rsidP="009E4E27"/>
    <w:p w:rsidR="009E4E27" w:rsidRPr="00B315CC" w:rsidRDefault="009E4E27" w:rsidP="009E4E27">
      <w:pPr>
        <w:pStyle w:val="Heading4"/>
      </w:pPr>
      <w:r w:rsidRPr="00B315CC">
        <w:t>No solvency – court intervention takes years</w:t>
      </w:r>
    </w:p>
    <w:p w:rsidR="009E4E27" w:rsidRPr="00B315CC" w:rsidRDefault="009E4E27" w:rsidP="009E4E27">
      <w:r w:rsidRPr="00B315CC">
        <w:rPr>
          <w:b/>
        </w:rPr>
        <w:t>Powers and Rothman</w:t>
      </w:r>
      <w:r w:rsidR="00F73E09" w:rsidRPr="00B315CC">
        <w:rPr>
          <w:b/>
        </w:rPr>
        <w:t xml:space="preserve"> </w:t>
      </w:r>
      <w:r w:rsidRPr="00B315CC">
        <w:rPr>
          <w:b/>
        </w:rPr>
        <w:t>2</w:t>
      </w:r>
      <w:r w:rsidRPr="00B315CC">
        <w:t xml:space="preserve"> [Stephen and Stanley,</w:t>
      </w:r>
      <w:r w:rsidR="00F73E09" w:rsidRPr="00B315CC">
        <w:t xml:space="preserve"> Research Associate for the Center for Social and Political Change at Smith College and Professor of </w:t>
      </w:r>
      <w:proofErr w:type="spellStart"/>
      <w:r w:rsidR="00F73E09" w:rsidRPr="00B315CC">
        <w:t>Gov</w:t>
      </w:r>
      <w:proofErr w:type="spellEnd"/>
      <w:r w:rsidR="00F73E09" w:rsidRPr="00B315CC">
        <w:t xml:space="preserve"> and Director of the Center for Social and Political Change at Smith College,</w:t>
      </w:r>
      <w:r w:rsidRPr="00B315CC">
        <w:t xml:space="preserve"> </w:t>
      </w:r>
      <w:proofErr w:type="gramStart"/>
      <w:r w:rsidRPr="00B315CC">
        <w:rPr>
          <w:i/>
        </w:rPr>
        <w:t>The</w:t>
      </w:r>
      <w:proofErr w:type="gramEnd"/>
      <w:r w:rsidRPr="00B315CC">
        <w:rPr>
          <w:i/>
        </w:rPr>
        <w:t xml:space="preserve"> Least Dangerous? Consequences of Judicial Activism</w:t>
      </w:r>
      <w:r w:rsidRPr="00B315CC">
        <w:t>, p</w:t>
      </w:r>
      <w:r w:rsidR="00F73E09" w:rsidRPr="00B315CC">
        <w:t xml:space="preserve">. </w:t>
      </w:r>
      <w:r w:rsidRPr="00B315CC">
        <w:t>179]</w:t>
      </w:r>
    </w:p>
    <w:p w:rsidR="009E4E27" w:rsidRPr="00B315CC" w:rsidRDefault="009E4E27" w:rsidP="009E4E27"/>
    <w:p w:rsidR="009E4E27" w:rsidRPr="00B315CC" w:rsidRDefault="009E4E27" w:rsidP="009E4E27">
      <w:pPr>
        <w:rPr>
          <w:sz w:val="16"/>
        </w:rPr>
      </w:pPr>
      <w:r w:rsidRPr="00B315CC">
        <w:rPr>
          <w:sz w:val="16"/>
        </w:rPr>
        <w:t xml:space="preserve">A recurrent problem with the judiciary’s extension of fundamental rights to the institutions we have studied is that </w:t>
      </w:r>
      <w:r w:rsidRPr="00B315CC">
        <w:rPr>
          <w:u w:val="single"/>
        </w:rPr>
        <w:t xml:space="preserve">when courts intervene, </w:t>
      </w:r>
      <w:r w:rsidRPr="00B315CC">
        <w:rPr>
          <w:sz w:val="16"/>
        </w:rPr>
        <w:t>they do not merely point out a constitutional or statutory violation that must be corrected.</w:t>
      </w:r>
      <w:r w:rsidRPr="00B315CC">
        <w:rPr>
          <w:u w:val="single"/>
        </w:rPr>
        <w:t xml:space="preserve"> They typically dictate a detailed set of remedies to address the issue. This type of intervention has generated a notoriously rigid approach to institutional reform.</w:t>
      </w:r>
      <w:r w:rsidRPr="00B315CC">
        <w:rPr>
          <w:sz w:val="16"/>
        </w:rPr>
        <w:t xml:space="preserve"> </w:t>
      </w:r>
      <w:r w:rsidRPr="00B315CC">
        <w:rPr>
          <w:u w:val="single"/>
        </w:rPr>
        <w:t>The judiciary was not designed to legislate or to execute the laws,</w:t>
      </w:r>
      <w:r w:rsidRPr="00B315CC">
        <w:rPr>
          <w:sz w:val="16"/>
        </w:rPr>
        <w:t xml:space="preserve"> only to interpret their meaning. It lacks the accountability required of a policy-making body. Judges are only accountable to the public under the most rare and extreme circumstances. Yet in the wake of elaborate court orders, prisons, mental hospitals, schools, police departments, and corporations must all continue to balance individual rights against group or societal interests. Unfortunately,</w:t>
      </w:r>
      <w:r w:rsidRPr="00B315CC">
        <w:rPr>
          <w:u w:val="single"/>
        </w:rPr>
        <w:t xml:space="preserve"> judges do not have the expertise, the time, or the inclination to make the kind of long-term incremental adjustments that may be critical to institutional stability and progress. That is why court-ordered remedies rarely work </w:t>
      </w:r>
      <w:r w:rsidRPr="00B315CC">
        <w:rPr>
          <w:sz w:val="16"/>
        </w:rPr>
        <w:t>as planned and have so many unanticipated consequences. Moreover, as we have seen</w:t>
      </w:r>
      <w:r w:rsidRPr="00B315CC">
        <w:rPr>
          <w:u w:val="single"/>
        </w:rPr>
        <w:t>,</w:t>
      </w:r>
      <w:r w:rsidRPr="00B315CC">
        <w:rPr>
          <w:sz w:val="16"/>
        </w:rPr>
        <w:t xml:space="preserve"> modification or </w:t>
      </w:r>
      <w:r w:rsidRPr="00B315CC">
        <w:rPr>
          <w:u w:val="single"/>
        </w:rPr>
        <w:t xml:space="preserve">reversal of court rulings </w:t>
      </w:r>
      <w:r w:rsidRPr="00B315CC">
        <w:rPr>
          <w:sz w:val="16"/>
        </w:rPr>
        <w:t xml:space="preserve">adversely impacting social and political institutions </w:t>
      </w:r>
      <w:r w:rsidRPr="00B315CC">
        <w:rPr>
          <w:u w:val="single"/>
        </w:rPr>
        <w:t>generally takes years</w:t>
      </w:r>
      <w:r w:rsidRPr="00B315CC">
        <w:rPr>
          <w:sz w:val="16"/>
        </w:rPr>
        <w:t>.</w:t>
      </w:r>
    </w:p>
    <w:p w:rsidR="009E4E27" w:rsidRPr="00B315CC" w:rsidRDefault="009E4E27" w:rsidP="009E4E27">
      <w:pPr>
        <w:pStyle w:val="Heading4"/>
      </w:pPr>
      <w:r w:rsidRPr="00B315CC">
        <w:t>No enforcement or funding</w:t>
      </w:r>
    </w:p>
    <w:p w:rsidR="009E4E27" w:rsidRPr="00B315CC" w:rsidRDefault="009E4E27" w:rsidP="009E4E27">
      <w:proofErr w:type="spellStart"/>
      <w:r w:rsidRPr="00B315CC">
        <w:rPr>
          <w:b/>
        </w:rPr>
        <w:t>Pacelle</w:t>
      </w:r>
      <w:proofErr w:type="spellEnd"/>
      <w:r w:rsidRPr="00B315CC">
        <w:t xml:space="preserve">, </w:t>
      </w:r>
      <w:proofErr w:type="spellStart"/>
      <w:r w:rsidRPr="00B315CC">
        <w:t>poli</w:t>
      </w:r>
      <w:proofErr w:type="spellEnd"/>
      <w:r w:rsidRPr="00B315CC">
        <w:t xml:space="preserve"> </w:t>
      </w:r>
      <w:proofErr w:type="spellStart"/>
      <w:r w:rsidRPr="00B315CC">
        <w:t>sci</w:t>
      </w:r>
      <w:proofErr w:type="spellEnd"/>
      <w:r w:rsidRPr="00B315CC">
        <w:t xml:space="preserve"> prof and legal studies coordinator at the </w:t>
      </w:r>
      <w:proofErr w:type="spellStart"/>
      <w:r w:rsidRPr="00B315CC">
        <w:t>univ</w:t>
      </w:r>
      <w:proofErr w:type="spellEnd"/>
      <w:r w:rsidRPr="00B315CC">
        <w:t xml:space="preserve"> of Missouri at St. Louis, </w:t>
      </w:r>
      <w:r w:rsidRPr="00B315CC">
        <w:rPr>
          <w:b/>
        </w:rPr>
        <w:t>2k2</w:t>
      </w:r>
      <w:r w:rsidRPr="00B315CC">
        <w:t xml:space="preserve"> [Richard,</w:t>
      </w:r>
      <w:r w:rsidRPr="00B315CC">
        <w:rPr>
          <w:i/>
        </w:rPr>
        <w:t xml:space="preserve"> The Role of the Supreme Court in American Politics: The Least Dangerous Branch</w:t>
      </w:r>
      <w:proofErr w:type="gramStart"/>
      <w:r w:rsidRPr="00B315CC">
        <w:rPr>
          <w:i/>
        </w:rPr>
        <w:t>?</w:t>
      </w:r>
      <w:r w:rsidRPr="00B315CC">
        <w:t>,</w:t>
      </w:r>
      <w:proofErr w:type="gramEnd"/>
      <w:r w:rsidRPr="00B315CC">
        <w:t xml:space="preserve"> p81]</w:t>
      </w:r>
    </w:p>
    <w:p w:rsidR="009E4E27" w:rsidRPr="00B315CC" w:rsidRDefault="009E4E27" w:rsidP="009E4E27"/>
    <w:p w:rsidR="009E4E27" w:rsidRPr="00B315CC" w:rsidRDefault="009E4E27" w:rsidP="009E4E27">
      <w:r w:rsidRPr="00B315CC">
        <w:rPr>
          <w:u w:val="single"/>
        </w:rPr>
        <w:t>Even if the Supreme Court was to carve out some sphere of power for itself, there would be significant limitations. Any Court decision has to be enforced, but enforcement power is the province of the</w:t>
      </w:r>
      <w:r w:rsidRPr="00B315CC">
        <w:t xml:space="preserve"> president and the</w:t>
      </w:r>
      <w:r w:rsidRPr="00B315CC">
        <w:rPr>
          <w:u w:val="single"/>
        </w:rPr>
        <w:t xml:space="preserve"> executive branch. </w:t>
      </w:r>
      <w:r w:rsidRPr="00B315CC">
        <w:t>Thus, the Court is at their mercy.</w:t>
      </w:r>
      <w:r w:rsidRPr="00B315CC">
        <w:rPr>
          <w:u w:val="single"/>
        </w:rPr>
        <w:t xml:space="preserve"> If the president does not like the decision, he does not have to enforce it.</w:t>
      </w:r>
      <w:r w:rsidRPr="00B315CC">
        <w:t xml:space="preserve"> </w:t>
      </w:r>
      <w:r w:rsidRPr="00B315CC">
        <w:rPr>
          <w:sz w:val="16"/>
          <w:szCs w:val="16"/>
        </w:rPr>
        <w:t xml:space="preserve">Indeed, history books report that Andrew Jackson, upset at the </w:t>
      </w:r>
      <w:smartTag w:uri="urn:schemas-microsoft-com:office:smarttags" w:element="City">
        <w:r w:rsidRPr="00B315CC">
          <w:rPr>
            <w:sz w:val="16"/>
            <w:szCs w:val="16"/>
          </w:rPr>
          <w:t>Worcester</w:t>
        </w:r>
      </w:smartTag>
      <w:r w:rsidRPr="00B315CC">
        <w:rPr>
          <w:sz w:val="16"/>
          <w:szCs w:val="16"/>
        </w:rPr>
        <w:t xml:space="preserve"> v. </w:t>
      </w:r>
      <w:smartTag w:uri="urn:schemas-microsoft-com:office:smarttags" w:element="place">
        <w:smartTag w:uri="urn:schemas-microsoft-com:office:smarttags" w:element="country-region">
          <w:r w:rsidRPr="00B315CC">
            <w:rPr>
              <w:sz w:val="16"/>
              <w:szCs w:val="16"/>
            </w:rPr>
            <w:t>Georgia</w:t>
          </w:r>
        </w:smartTag>
      </w:smartTag>
      <w:r w:rsidRPr="00B315CC">
        <w:rPr>
          <w:sz w:val="16"/>
          <w:szCs w:val="16"/>
        </w:rPr>
        <w:t xml:space="preserve"> (1832) decision, growled that “John Marshall made his decision, now let him enforce it.” There was concern that Dwight Eisenhower would not back the Brown decision when the Southern states resisted. Ultimately, though quite reluctantly, Eisenhower sent troops to </w:t>
      </w:r>
      <w:smartTag w:uri="urn:schemas-microsoft-com:office:smarttags" w:element="place">
        <w:smartTag w:uri="urn:schemas-microsoft-com:office:smarttags" w:element="City">
          <w:r w:rsidRPr="00B315CC">
            <w:rPr>
              <w:sz w:val="16"/>
              <w:szCs w:val="16"/>
            </w:rPr>
            <w:t>Little Rock</w:t>
          </w:r>
        </w:smartTag>
      </w:smartTag>
      <w:r w:rsidRPr="00B315CC">
        <w:rPr>
          <w:sz w:val="16"/>
          <w:szCs w:val="16"/>
        </w:rPr>
        <w:t xml:space="preserve"> to support the decision.</w:t>
      </w:r>
      <w:r w:rsidRPr="00B315CC">
        <w:t xml:space="preserve"> </w:t>
      </w:r>
      <w:r w:rsidRPr="00B315CC">
        <w:rPr>
          <w:u w:val="single"/>
        </w:rPr>
        <w:t>What if the Court’s decision requires active policy intervention and the allocation of resources to help carry out the directives?</w:t>
      </w:r>
      <w:r w:rsidRPr="00B315CC">
        <w:rPr>
          <w:sz w:val="16"/>
          <w:szCs w:val="16"/>
          <w:u w:val="single"/>
        </w:rPr>
        <w:t xml:space="preserve"> </w:t>
      </w:r>
      <w:r w:rsidRPr="00B315CC">
        <w:rPr>
          <w:sz w:val="16"/>
          <w:szCs w:val="16"/>
        </w:rPr>
        <w:t xml:space="preserve">If the courts determine that prisons are overcrowded or schools are substandard, will the legislature, which has the taxing and spending power, be willing to raise and spend money to correct the problem? It took a decade before serious legislative support for the Brown decision was provided. Title VI of the Civil Rights Act of 1964 empowered the government to cut off federal funds to school districts that did not comply with the desegregation directive (Halpern 1995, 30—59).  </w:t>
      </w:r>
      <w:r w:rsidRPr="00B315CC">
        <w:rPr>
          <w:u w:val="single"/>
        </w:rPr>
        <w:t xml:space="preserve">The bottom line is the adage “the Court lacks the sword and the purse”—it lacks the ability to enforce its decisions and the power over the resources to do so. </w:t>
      </w:r>
      <w:r w:rsidRPr="00B315CC">
        <w:t xml:space="preserve">This places a limitation on the justices. </w:t>
      </w:r>
      <w:r w:rsidRPr="00B315CC">
        <w:rPr>
          <w:u w:val="single"/>
        </w:rPr>
        <w:t>If they stray too far from the acceptable boundaries set by Congress or the president, they risk a negative response from the branches with the real power. If the Court can safely be ignored by the other branches and the public, the cost is its institutional legitimacy.</w:t>
      </w:r>
    </w:p>
    <w:p w:rsidR="009E4E27" w:rsidRPr="00B315CC" w:rsidRDefault="009E4E27" w:rsidP="00373755">
      <w:pPr>
        <w:pStyle w:val="Heading4"/>
      </w:pPr>
      <w:r w:rsidRPr="00B315CC">
        <w:t>Plan acts as fly-paper for social movements – it lures them to the courts</w:t>
      </w:r>
    </w:p>
    <w:p w:rsidR="009E4E27" w:rsidRPr="00B315CC" w:rsidRDefault="009E4E27" w:rsidP="009E4E27">
      <w:r w:rsidRPr="00B315CC">
        <w:rPr>
          <w:b/>
        </w:rPr>
        <w:t>Rosenberg 8</w:t>
      </w:r>
      <w:r w:rsidRPr="00B315CC">
        <w:t xml:space="preserve"> (Gerald N., University of Chicago political science and law professor, Ph.D. from Yale University, member of the Washington, D.C. bar, “The Hollow Hope: can courts bring about social change?,” pg. 427, 2008) </w:t>
      </w:r>
    </w:p>
    <w:p w:rsidR="009E4E27" w:rsidRPr="00B315CC" w:rsidRDefault="009E4E27" w:rsidP="009E4E27"/>
    <w:p w:rsidR="009E4E27" w:rsidRPr="00B315CC" w:rsidRDefault="009E4E27" w:rsidP="009E4E27">
      <w:pPr>
        <w:rPr>
          <w:u w:val="single"/>
        </w:rPr>
      </w:pPr>
      <w:r w:rsidRPr="00B315CC">
        <w:t xml:space="preserve">If this is the case, then there is another important way in which courts affect social change. It is, to put it simply, that </w:t>
      </w:r>
      <w:r w:rsidRPr="00B315CC">
        <w:rPr>
          <w:u w:val="single"/>
        </w:rPr>
        <w:t xml:space="preserve">courts </w:t>
      </w:r>
      <w:r w:rsidRPr="00B315CC">
        <w:rPr>
          <w:b/>
          <w:u w:val="single"/>
        </w:rPr>
        <w:t xml:space="preserve">act as </w:t>
      </w:r>
      <w:r w:rsidRPr="00B315CC">
        <w:rPr>
          <w:b/>
          <w:u w:val="single"/>
          <w:bdr w:val="single" w:sz="4" w:space="0" w:color="auto"/>
        </w:rPr>
        <w:t>“fly-paper”</w:t>
      </w:r>
      <w:r w:rsidRPr="00B315CC">
        <w:rPr>
          <w:u w:val="single"/>
        </w:rPr>
        <w:t xml:space="preserve"> </w:t>
      </w:r>
      <w:r w:rsidRPr="00B315CC">
        <w:rPr>
          <w:b/>
          <w:u w:val="single"/>
        </w:rPr>
        <w:t>for social reformers</w:t>
      </w:r>
      <w:r w:rsidRPr="00B315CC">
        <w:rPr>
          <w:u w:val="single"/>
        </w:rPr>
        <w:t xml:space="preserve"> who succumb to the </w:t>
      </w:r>
      <w:r w:rsidRPr="00B315CC">
        <w:rPr>
          <w:b/>
          <w:u w:val="single"/>
        </w:rPr>
        <w:t>“lure of litigation.”</w:t>
      </w:r>
      <w:r w:rsidRPr="00B315CC">
        <w:t xml:space="preserve"> If the constraints of the </w:t>
      </w:r>
      <w:smartTag w:uri="urn:schemas-microsoft-com:office:smarttags" w:element="Street">
        <w:smartTag w:uri="urn:schemas-microsoft-com:office:smarttags" w:element="address">
          <w:r w:rsidRPr="00B315CC">
            <w:t>Constrained Court</w:t>
          </w:r>
        </w:smartTag>
      </w:smartTag>
      <w:r w:rsidRPr="00B315CC">
        <w:t xml:space="preserve"> view are correct, then </w:t>
      </w:r>
      <w:r w:rsidRPr="00B315CC">
        <w:rPr>
          <w:u w:val="single"/>
        </w:rPr>
        <w:t xml:space="preserve">courts can seldom produce significant social reform. Yet if groups advocating such reform continue to look to the courts for aid, and </w:t>
      </w:r>
      <w:r w:rsidRPr="00B315CC">
        <w:rPr>
          <w:b/>
          <w:u w:val="single"/>
        </w:rPr>
        <w:t>spend precious resources</w:t>
      </w:r>
      <w:r w:rsidRPr="00B315CC">
        <w:rPr>
          <w:u w:val="single"/>
        </w:rPr>
        <w:t xml:space="preserve"> in litigation, then the courts also </w:t>
      </w:r>
      <w:r w:rsidRPr="00B315CC">
        <w:rPr>
          <w:b/>
          <w:u w:val="single"/>
        </w:rPr>
        <w:t>limit change by deflecting claims</w:t>
      </w:r>
      <w:r w:rsidRPr="00B315CC">
        <w:rPr>
          <w:u w:val="single"/>
        </w:rPr>
        <w:t xml:space="preserve"> from substantive political battles, where success is possible, to harmless legal ones where it is not.</w:t>
      </w:r>
      <w:r w:rsidRPr="00B315CC">
        <w:t xml:space="preserve"> </w:t>
      </w:r>
      <w:r w:rsidRPr="00B315CC">
        <w:rPr>
          <w:u w:val="single"/>
        </w:rPr>
        <w:t xml:space="preserve">Even when major cases are won, the achievement is often </w:t>
      </w:r>
      <w:r w:rsidRPr="00B315CC">
        <w:rPr>
          <w:b/>
          <w:u w:val="single"/>
        </w:rPr>
        <w:t>more symbolic that real</w:t>
      </w:r>
      <w:r w:rsidRPr="00B315CC">
        <w:rPr>
          <w:u w:val="single"/>
        </w:rPr>
        <w:t>.</w:t>
      </w:r>
      <w:r w:rsidRPr="00B315CC">
        <w:t xml:space="preserve"> Thus, </w:t>
      </w:r>
      <w:r w:rsidRPr="00B315CC">
        <w:rPr>
          <w:u w:val="single"/>
        </w:rPr>
        <w:t xml:space="preserve">courts may serve an ideological function of luring movements for social reform to an institution that is </w:t>
      </w:r>
      <w:r w:rsidRPr="00B315CC">
        <w:rPr>
          <w:b/>
          <w:u w:val="single"/>
        </w:rPr>
        <w:t>structurally constrained</w:t>
      </w:r>
      <w:r w:rsidRPr="00B315CC">
        <w:rPr>
          <w:u w:val="single"/>
        </w:rPr>
        <w:t xml:space="preserve"> from serving their needs, providing only an illusion of change.</w:t>
      </w:r>
    </w:p>
    <w:p w:rsidR="009E4E27" w:rsidRPr="00B315CC" w:rsidRDefault="00373755" w:rsidP="009E4E27">
      <w:pPr>
        <w:pStyle w:val="Heading4"/>
      </w:pPr>
      <w:r w:rsidRPr="00B315CC">
        <w:t>And, causes b</w:t>
      </w:r>
      <w:r w:rsidR="009E4E27" w:rsidRPr="00B315CC">
        <w:t>acklash—conservative reconstruction.</w:t>
      </w:r>
    </w:p>
    <w:p w:rsidR="009E4E27" w:rsidRPr="00B315CC" w:rsidRDefault="00F73E09" w:rsidP="009E4E27">
      <w:r w:rsidRPr="00B315CC">
        <w:rPr>
          <w:b/>
        </w:rPr>
        <w:t>West 93</w:t>
      </w:r>
      <w:r w:rsidRPr="00B315CC">
        <w:t xml:space="preserve"> [Robin, Professor of Law, Georgetown University Law Center, Fall 1993, </w:t>
      </w:r>
      <w:r w:rsidR="009E4E27" w:rsidRPr="00B315CC">
        <w:t>88 Nw. U.L. Re</w:t>
      </w:r>
      <w:r w:rsidRPr="00B315CC">
        <w:t>v. 241, Northwestern Law review]</w:t>
      </w:r>
    </w:p>
    <w:p w:rsidR="009E4E27" w:rsidRPr="00B315CC" w:rsidRDefault="009E4E27" w:rsidP="009E4E27"/>
    <w:p w:rsidR="009E4E27" w:rsidRPr="00B315CC" w:rsidRDefault="009E4E27" w:rsidP="009E4E27">
      <w:pPr>
        <w:rPr>
          <w:rFonts w:eastAsia="Times New Roman"/>
          <w:b/>
          <w:bCs/>
          <w:caps/>
          <w:sz w:val="28"/>
          <w:szCs w:val="28"/>
          <w:u w:val="single"/>
        </w:rPr>
      </w:pPr>
      <w:bookmarkStart w:id="0" w:name="_Toc144922620"/>
      <w:bookmarkStart w:id="1" w:name="_Toc144923605"/>
      <w:bookmarkStart w:id="2" w:name="_Toc145237539"/>
      <w:bookmarkStart w:id="3" w:name="_Toc147851811"/>
      <w:r w:rsidRPr="00B315CC">
        <w:rPr>
          <w:u w:val="single"/>
        </w:rPr>
        <w:t>Although the adjudicated Constitution obviously has from time to time been used to effectuate progressive gains and to solidify progressive victories, those moments have been rare, anomalous, and often fleeting: the victory has been, as often as not, soured by near instantaneous conservative reconstruction</w:t>
      </w:r>
      <w:r w:rsidRPr="00B315CC">
        <w:rPr>
          <w:sz w:val="16"/>
        </w:rPr>
        <w:t xml:space="preserve">. </w:t>
      </w:r>
      <w:hyperlink r:id="rId8" w:anchor="n18#n18" w:tgtFrame="_self" w:history="1">
        <w:r w:rsidRPr="00B315CC">
          <w:rPr>
            <w:rStyle w:val="Hyperlink23"/>
            <w:b/>
            <w:bCs/>
            <w:szCs w:val="20"/>
            <w:vertAlign w:val="superscript"/>
          </w:rPr>
          <w:t>18</w:t>
        </w:r>
      </w:hyperlink>
      <w:r w:rsidRPr="00B315CC">
        <w:rPr>
          <w:sz w:val="16"/>
        </w:rPr>
        <w:t xml:space="preserve"> For the most part, </w:t>
      </w:r>
      <w:r w:rsidRPr="00B315CC">
        <w:rPr>
          <w:u w:val="single"/>
        </w:rPr>
        <w:t>the clauses of the adjudicated Constitution have operated in concert to conserve present distributions of social, economic, and private power against legislative and democratic attempts at redistributing those resources or renegotiating the terms of struggle. If for no other than that reason, progressives would be well advised to break their romance with the United States Constitution</w:t>
      </w:r>
      <w:r w:rsidRPr="00B315CC">
        <w:rPr>
          <w:sz w:val="16"/>
        </w:rPr>
        <w:t>. If it is true, as I have suggested, that the adjudicated Constitution is doctrinally and substantively more of a bar to than a vehicle for progressive legislation, then Thayer's rule looks attractive indeed.</w:t>
      </w:r>
      <w:bookmarkEnd w:id="0"/>
      <w:bookmarkEnd w:id="1"/>
      <w:bookmarkEnd w:id="2"/>
      <w:bookmarkEnd w:id="3"/>
    </w:p>
    <w:p w:rsidR="009E4E27" w:rsidRPr="00B315CC" w:rsidRDefault="009E4E27" w:rsidP="009E4E27">
      <w:pPr>
        <w:pStyle w:val="Heading4"/>
      </w:pPr>
      <w:r w:rsidRPr="00B315CC">
        <w:t>That crushes resources to solve widespread social reform</w:t>
      </w:r>
    </w:p>
    <w:p w:rsidR="009E4E27" w:rsidRPr="00B315CC" w:rsidRDefault="009E4E27" w:rsidP="009E4E27">
      <w:r w:rsidRPr="00B315CC">
        <w:rPr>
          <w:b/>
        </w:rPr>
        <w:t>Rosenberg 8</w:t>
      </w:r>
      <w:r w:rsidRPr="00B315CC">
        <w:t xml:space="preserve"> (Gerald N., University of Chicago political science and law professor, Ph.D. from Yale University, member of the Washington, D.C. bar, “The Hollow Hope: can courts bring about social change?,” pg. 422-423, 2008) </w:t>
      </w:r>
    </w:p>
    <w:p w:rsidR="009E4E27" w:rsidRPr="00B315CC" w:rsidRDefault="009E4E27" w:rsidP="009E4E27"/>
    <w:p w:rsidR="009E4E27" w:rsidRPr="00B315CC" w:rsidRDefault="009E4E27" w:rsidP="009E4E27">
      <w:pPr>
        <w:rPr>
          <w:sz w:val="16"/>
        </w:rPr>
      </w:pPr>
      <w:r w:rsidRPr="00B315CC">
        <w:rPr>
          <w:sz w:val="16"/>
        </w:rPr>
        <w:t>In contrast to this conclusion, it might be suggested that throughout this book I have asked too much of courts.  After all, in all the cases examined, court decisions produced some change, however small.  Given that political action appeared impossible in many instances, such as with civil rights in the 1950s, same-sex marriage in the 1990s, and reform of the criminal justice system more generally, isn’t some positive change better than none?  In a world of unlimited resources, this would be the case.  In the world in which those seeking significant social reform live, however</w:t>
      </w:r>
      <w:r w:rsidRPr="00B315CC">
        <w:rPr>
          <w:rStyle w:val="underlinedChar"/>
        </w:rPr>
        <w:t xml:space="preserve">, strategic choices have costs, and a strategy that produces little or </w:t>
      </w:r>
      <w:proofErr w:type="spellStart"/>
      <w:r w:rsidRPr="00B315CC">
        <w:rPr>
          <w:rStyle w:val="underlinedChar"/>
        </w:rPr>
        <w:t>not</w:t>
      </w:r>
      <w:proofErr w:type="spellEnd"/>
      <w:r w:rsidRPr="00B315CC">
        <w:rPr>
          <w:rStyle w:val="underlinedChar"/>
        </w:rPr>
        <w:t xml:space="preserve"> change and induces backlash drains resources that could be more effectively employed in other strategies</w:t>
      </w:r>
      <w:r w:rsidRPr="00B315CC">
        <w:rPr>
          <w:u w:val="single"/>
        </w:rPr>
        <w:t>.</w:t>
      </w:r>
      <w:r w:rsidRPr="00B315CC">
        <w:rPr>
          <w:sz w:val="16"/>
        </w:rPr>
        <w:t xml:space="preserve">  In addition, </w:t>
      </w:r>
      <w:r w:rsidRPr="00B315CC">
        <w:rPr>
          <w:rStyle w:val="underlinedChar"/>
        </w:rPr>
        <w:t>vindication of constitutional principles accompanied by small change may be mistaken for widespread significant social reform, inducing reformers to relax their efforts</w:t>
      </w:r>
      <w:r w:rsidRPr="00B315CC">
        <w:rPr>
          <w:u w:val="single"/>
        </w:rPr>
        <w:t>.</w:t>
      </w:r>
    </w:p>
    <w:p w:rsidR="00373755" w:rsidRPr="00B315CC" w:rsidRDefault="00373755" w:rsidP="00373755">
      <w:pPr>
        <w:pStyle w:val="Heading3"/>
      </w:pPr>
      <w:r w:rsidRPr="00B315CC">
        <w:t>2nc courts fail – enforcement</w:t>
      </w:r>
    </w:p>
    <w:p w:rsidR="00373755" w:rsidRPr="00B315CC" w:rsidRDefault="00373755" w:rsidP="00373755">
      <w:pPr>
        <w:pStyle w:val="Heading4"/>
      </w:pPr>
      <w:r w:rsidRPr="00B315CC">
        <w:t>Courts can’t implement their decisions</w:t>
      </w:r>
    </w:p>
    <w:p w:rsidR="00373755" w:rsidRPr="00B315CC" w:rsidRDefault="00373755" w:rsidP="00373755">
      <w:pPr>
        <w:rPr>
          <w:b/>
        </w:rPr>
      </w:pPr>
      <w:r w:rsidRPr="00B315CC">
        <w:rPr>
          <w:b/>
        </w:rPr>
        <w:t>Rosenberg 8</w:t>
      </w:r>
      <w:r w:rsidRPr="00B315CC">
        <w:t xml:space="preserve"> (Gerald N., University of Chicago political science and law professor, Ph.D. from Yale University, member of the Washington, D.C. bar, “The Hollow Hope: can courts bring about social change?,” pg. 10, 2008) </w:t>
      </w:r>
    </w:p>
    <w:p w:rsidR="00373755" w:rsidRPr="00B315CC" w:rsidRDefault="00373755" w:rsidP="00373755"/>
    <w:p w:rsidR="00373755" w:rsidRPr="00B315CC" w:rsidRDefault="00373755" w:rsidP="00373755">
      <w:pPr>
        <w:rPr>
          <w:u w:val="single"/>
        </w:rPr>
      </w:pPr>
      <w:r w:rsidRPr="00B315CC">
        <w:rPr>
          <w:sz w:val="16"/>
        </w:rPr>
        <w:t xml:space="preserve">The view of courts as unable to produce significant social reform has a distinguished pedigree reaching back to the founders. Premised on the institutional structure of the American political system and the procedures and belief systems created by American law, it suggests that </w:t>
      </w:r>
      <w:r w:rsidRPr="00B315CC">
        <w:rPr>
          <w:u w:val="single"/>
        </w:rPr>
        <w:t>the conditions required for courts to produce significant social reform will seldom exist.</w:t>
      </w:r>
      <w:r w:rsidRPr="00B315CC">
        <w:rPr>
          <w:sz w:val="16"/>
        </w:rPr>
        <w:t xml:space="preserve">  Unpacked, the Constrained Court view maintains that </w:t>
      </w:r>
      <w:r w:rsidRPr="00B315CC">
        <w:rPr>
          <w:u w:val="single"/>
        </w:rPr>
        <w:t>courts will generally not be effective producers of significant social reform for three reasons: the limited nature of constitutional rights, the lack of judicial independence, and the judiciary’s inability to develop appropriate policies and its lack of powers of implementation.</w:t>
      </w:r>
    </w:p>
    <w:p w:rsidR="00373755" w:rsidRPr="00B315CC" w:rsidRDefault="00373755" w:rsidP="00373755">
      <w:pPr>
        <w:pStyle w:val="Heading4"/>
      </w:pPr>
      <w:r w:rsidRPr="00B315CC">
        <w:t xml:space="preserve">Courts lack sword and purse. </w:t>
      </w:r>
    </w:p>
    <w:p w:rsidR="00373755" w:rsidRPr="00B315CC" w:rsidRDefault="00373755" w:rsidP="00373755">
      <w:proofErr w:type="spellStart"/>
      <w:r w:rsidRPr="00B315CC">
        <w:rPr>
          <w:b/>
        </w:rPr>
        <w:t>Pacelle</w:t>
      </w:r>
      <w:proofErr w:type="spellEnd"/>
      <w:r w:rsidRPr="00B315CC">
        <w:rPr>
          <w:b/>
        </w:rPr>
        <w:t xml:space="preserve"> 2 </w:t>
      </w:r>
      <w:r w:rsidRPr="00B315CC">
        <w:t xml:space="preserve">[Richard, </w:t>
      </w:r>
      <w:proofErr w:type="spellStart"/>
      <w:r w:rsidRPr="00B315CC">
        <w:t>poli</w:t>
      </w:r>
      <w:proofErr w:type="spellEnd"/>
      <w:r w:rsidRPr="00B315CC">
        <w:t xml:space="preserve"> </w:t>
      </w:r>
      <w:proofErr w:type="spellStart"/>
      <w:r w:rsidRPr="00B315CC">
        <w:t>sci</w:t>
      </w:r>
      <w:proofErr w:type="spellEnd"/>
      <w:r w:rsidRPr="00B315CC">
        <w:t xml:space="preserve"> prof and legal studies coordinator at the </w:t>
      </w:r>
      <w:proofErr w:type="spellStart"/>
      <w:r w:rsidRPr="00B315CC">
        <w:t>univ</w:t>
      </w:r>
      <w:proofErr w:type="spellEnd"/>
      <w:r w:rsidRPr="00B315CC">
        <w:t xml:space="preserve"> of Missouri at St. Louis,</w:t>
      </w:r>
      <w:r w:rsidRPr="00B315CC">
        <w:rPr>
          <w:i/>
        </w:rPr>
        <w:t xml:space="preserve"> The Role of the Supreme Court in American Politics: The Least Dangerous Branch?</w:t>
      </w:r>
      <w:r w:rsidRPr="00B315CC">
        <w:t>, p. 92]</w:t>
      </w:r>
    </w:p>
    <w:p w:rsidR="00373755" w:rsidRPr="00B315CC" w:rsidRDefault="00373755" w:rsidP="00373755"/>
    <w:p w:rsidR="00373755" w:rsidRPr="00B315CC" w:rsidRDefault="00373755" w:rsidP="00373755">
      <w:pPr>
        <w:rPr>
          <w:u w:val="single"/>
        </w:rPr>
      </w:pPr>
      <w:r w:rsidRPr="00B315CC">
        <w:rPr>
          <w:sz w:val="16"/>
          <w:szCs w:val="16"/>
        </w:rPr>
        <w:t xml:space="preserve">The limits and potential limits on </w:t>
      </w:r>
      <w:proofErr w:type="spellStart"/>
      <w:r w:rsidRPr="00B315CC">
        <w:rPr>
          <w:sz w:val="16"/>
          <w:szCs w:val="16"/>
        </w:rPr>
        <w:t>justiciability</w:t>
      </w:r>
      <w:proofErr w:type="spellEnd"/>
      <w:r w:rsidRPr="00B315CC">
        <w:rPr>
          <w:sz w:val="16"/>
          <w:szCs w:val="16"/>
        </w:rPr>
        <w:t xml:space="preserve"> and jurisdiction are only part of a broader concern with the institutional constraints on the Court. </w:t>
      </w:r>
      <w:r w:rsidRPr="00B315CC">
        <w:rPr>
          <w:u w:val="single"/>
        </w:rPr>
        <w:t>The Court has</w:t>
      </w:r>
      <w:r w:rsidRPr="00B315CC">
        <w:t xml:space="preserve"> some </w:t>
      </w:r>
      <w:r w:rsidRPr="00B315CC">
        <w:rPr>
          <w:u w:val="single"/>
        </w:rPr>
        <w:t>institutional weaknesses</w:t>
      </w:r>
      <w:r w:rsidRPr="00B315CC">
        <w:t xml:space="preserve"> that seem to argue for judicial restraint. </w:t>
      </w:r>
      <w:r w:rsidRPr="00B315CC">
        <w:rPr>
          <w:u w:val="single"/>
        </w:rPr>
        <w:t>The willingness to exercise activism creates the risk that the Court will overstep its boundaries and invites retaliation from the elected branches.</w:t>
      </w:r>
      <w:r w:rsidRPr="00B315CC">
        <w:t xml:space="preserve"> </w:t>
      </w:r>
      <w:r w:rsidRPr="00B315CC">
        <w:rPr>
          <w:sz w:val="16"/>
          <w:szCs w:val="16"/>
        </w:rPr>
        <w:t>The creation of separation of powers and checks and balances was a prescription for political conflict. As Louis Brandeis noted, “the government was created not for efficiency, but to avoid the arbitrary use of power” (O’Brien 1997, 4).</w:t>
      </w:r>
      <w:r w:rsidRPr="00B315CC">
        <w:t xml:space="preserve"> </w:t>
      </w:r>
      <w:r w:rsidRPr="00B315CC">
        <w:rPr>
          <w:u w:val="single"/>
        </w:rPr>
        <w:t xml:space="preserve">The division of authority between the different branches of government is a source of </w:t>
      </w:r>
      <w:r w:rsidRPr="00B315CC">
        <w:rPr>
          <w:sz w:val="16"/>
          <w:szCs w:val="16"/>
        </w:rPr>
        <w:t xml:space="preserve">both strength and weakness for the Court. It is a </w:t>
      </w:r>
      <w:r w:rsidRPr="00B315CC">
        <w:rPr>
          <w:u w:val="single"/>
        </w:rPr>
        <w:t>weakness in that the other branches hold some potentially strong weapons over the Court.</w:t>
      </w:r>
      <w:r w:rsidRPr="00B315CC">
        <w:rPr>
          <w:sz w:val="16"/>
          <w:szCs w:val="16"/>
        </w:rPr>
        <w:t xml:space="preserve"> At the same time, separation of powers means that the elected branches have some weaknesses as well. Those constraints provided opportunities for the Court to step in and enhance its own base of power over time. Perhaps</w:t>
      </w:r>
      <w:r w:rsidRPr="00B315CC">
        <w:rPr>
          <w:u w:val="single"/>
        </w:rPr>
        <w:t xml:space="preserve"> the greatest limitation on the Supreme Court is that the judiciary cannot enforce its own decisions. It lacks “the sword and the purse” Congress has the purse, the president has the sword. If either or both disagree with the Court’s decision, that decision may be undermined or not enforced—and either one can retaliate against the Court in a number of ways.</w:t>
      </w:r>
    </w:p>
    <w:p w:rsidR="00373755" w:rsidRPr="00B315CC" w:rsidRDefault="00373755" w:rsidP="00373755"/>
    <w:p w:rsidR="00373755" w:rsidRPr="00B315CC" w:rsidRDefault="00373755" w:rsidP="00373755">
      <w:pPr>
        <w:pStyle w:val="Heading3"/>
      </w:pPr>
      <w:r w:rsidRPr="00B315CC">
        <w:t>2nc courts fail – social change</w:t>
      </w:r>
    </w:p>
    <w:p w:rsidR="009E4E27" w:rsidRPr="00B315CC" w:rsidRDefault="00AC30E6" w:rsidP="009E4E27">
      <w:pPr>
        <w:pStyle w:val="Heading4"/>
      </w:pPr>
      <w:r w:rsidRPr="00B315CC">
        <w:t>P</w:t>
      </w:r>
      <w:r w:rsidR="009E4E27" w:rsidRPr="00B315CC">
        <w:t xml:space="preserve">eople won’t respond – they feel courts are out of step with popular beliefs </w:t>
      </w:r>
    </w:p>
    <w:p w:rsidR="009E4E27" w:rsidRPr="00B315CC" w:rsidRDefault="00AC30E6" w:rsidP="009E4E27">
      <w:r w:rsidRPr="00B315CC">
        <w:rPr>
          <w:b/>
        </w:rPr>
        <w:t>Rosenberg 8</w:t>
      </w:r>
      <w:r w:rsidRPr="00B315CC">
        <w:t xml:space="preserve"> (Gerald N., </w:t>
      </w:r>
      <w:r w:rsidR="009E4E27" w:rsidRPr="00B315CC">
        <w:t xml:space="preserve">University of Chicago political science and law professor, Ph.D. from Yale University, member of the Washington, D.C. bar, “The Hollow Hope: can courts bring about social change?,” pg. 425-426, 2008) </w:t>
      </w:r>
    </w:p>
    <w:p w:rsidR="009E4E27" w:rsidRPr="00B315CC" w:rsidRDefault="009E4E27" w:rsidP="009E4E27"/>
    <w:p w:rsidR="009E4E27" w:rsidRPr="00B315CC" w:rsidRDefault="009E4E27" w:rsidP="009E4E27">
      <w:pPr>
        <w:rPr>
          <w:sz w:val="16"/>
        </w:rPr>
      </w:pPr>
      <w:r w:rsidRPr="00B315CC">
        <w:rPr>
          <w:sz w:val="16"/>
        </w:rPr>
        <w:t xml:space="preserve">Why do judicial decisions appear to effectively mobilize opponents? With same-sex marriage, why was there a ferocious backlash after the Hawaii and Massachusetts decisions but not after the Connecticut or New Hampshire legislative enactments of civil unions? In the particular case, part of the answer likely has to do with timing (Connecticut and New Hampshire acted later) and with the greater public support for civil unions compared to marriage.  More generally, </w:t>
      </w:r>
      <w:r w:rsidRPr="00B315CC">
        <w:rPr>
          <w:rStyle w:val="underlinedChar"/>
        </w:rPr>
        <w:t xml:space="preserve">legislators are unlikely to enact highly controversial legislation they believe that most of their constituents oppose while judges sometimes will act without political support. Thus, judicial decisions can appear to come out of the blue. They can be </w:t>
      </w:r>
      <w:r w:rsidRPr="00B315CC">
        <w:rPr>
          <w:rStyle w:val="underlinedChar"/>
          <w:b/>
          <w:bdr w:val="single" w:sz="4" w:space="0" w:color="auto"/>
        </w:rPr>
        <w:t>unexpected and shocking</w:t>
      </w:r>
      <w:r w:rsidRPr="00B315CC">
        <w:rPr>
          <w:u w:val="single"/>
        </w:rPr>
        <w:t>.</w:t>
      </w:r>
      <w:r w:rsidRPr="00B315CC">
        <w:rPr>
          <w:sz w:val="16"/>
        </w:rPr>
        <w:t xml:space="preserve"> Along the same lines, </w:t>
      </w:r>
      <w:r w:rsidRPr="00B315CC">
        <w:rPr>
          <w:rStyle w:val="underlinedChar"/>
        </w:rPr>
        <w:t>legislative acts require the support of majorities of relatively large legislatures, typically numbering in the hundreds, in two separate chambers, and the concurrence of the governor, while judicial opinions are the work of a handful of judges</w:t>
      </w:r>
      <w:r w:rsidRPr="00B315CC">
        <w:rPr>
          <w:u w:val="single"/>
        </w:rPr>
        <w:t>.</w:t>
      </w:r>
      <w:r w:rsidRPr="00B315CC">
        <w:rPr>
          <w:sz w:val="16"/>
        </w:rPr>
        <w:t xml:space="preserve"> Thus, in contrast to legislative acts</w:t>
      </w:r>
      <w:r w:rsidRPr="00B315CC">
        <w:rPr>
          <w:rStyle w:val="underlinedChar"/>
        </w:rPr>
        <w:t>, it is easy to characterize a judicial decision as the result of a few “activist” judges who don’t share the public’s beliefs and attitudes.</w:t>
      </w:r>
      <w:r w:rsidRPr="00B315CC">
        <w:rPr>
          <w:sz w:val="16"/>
        </w:rPr>
        <w:t xml:space="preserve"> Throughout the book I quoted opponents of judicial decisions furthering significant social reform criticizing the decisions as illegitimate because they came from the courts. Consider, for example, the remarks of President Bush in his State of the Union address on January 20, 2004, at the start of the presidential election year, in support of a constitutional amendment banning same-sex marriage. Bush underscored this concern with judicial action, saying, in part:  Activist judges . . . have begun redefining marriage by court order, without regard for the will of the people and their elected representatives. On an issue of such great consequence, the people’s voice must be heard. If judges insist on forcing their arbitrary will upon the people, the only alternative left to the people would be the constitutional process. Our nation must defend the sanctity of marriage. (Bush 2004)  </w:t>
      </w:r>
      <w:r w:rsidRPr="00B315CC">
        <w:rPr>
          <w:rStyle w:val="underlinedChar"/>
        </w:rPr>
        <w:t>This concern may be more than rhetorical. Legislators face frequent elections while judges either have life tenure or infrequently face the electorate. When judges make unpopular decisions, people may feel that their lives are being reordered without their input. Thus, the judiciary may be institutionally structured to be susceptible to backlash</w:t>
      </w:r>
      <w:r w:rsidRPr="00B315CC">
        <w:rPr>
          <w:u w:val="single"/>
        </w:rPr>
        <w:t>.</w:t>
      </w:r>
    </w:p>
    <w:p w:rsidR="009E4E27" w:rsidRPr="00B315CC" w:rsidRDefault="009E4E27" w:rsidP="009E4E27">
      <w:pPr>
        <w:pStyle w:val="Heading4"/>
      </w:pPr>
      <w:r w:rsidRPr="00B315CC">
        <w:t>Crushes all other avenues of protest</w:t>
      </w:r>
    </w:p>
    <w:p w:rsidR="009E4E27" w:rsidRPr="00B315CC" w:rsidRDefault="00AC30E6" w:rsidP="009E4E27">
      <w:r w:rsidRPr="00B315CC">
        <w:rPr>
          <w:b/>
        </w:rPr>
        <w:t>Rosenberg 8</w:t>
      </w:r>
      <w:r w:rsidRPr="00B315CC">
        <w:t xml:space="preserve"> (Gerald N., </w:t>
      </w:r>
      <w:r w:rsidR="009E4E27" w:rsidRPr="00B315CC">
        <w:t xml:space="preserve">University of Chicago political science and law professor, Ph.D. from Yale University, member of the Washington, D.C. bar, “The Hollow Hope: can courts bring about social change?,” pg. 423, 2008) </w:t>
      </w:r>
    </w:p>
    <w:p w:rsidR="009E4E27" w:rsidRPr="00B315CC" w:rsidRDefault="009E4E27" w:rsidP="009E4E27"/>
    <w:p w:rsidR="009E4E27" w:rsidRPr="00B315CC" w:rsidRDefault="009E4E27" w:rsidP="009E4E27">
      <w:pPr>
        <w:rPr>
          <w:rFonts w:ascii="Times New Roman" w:eastAsia="Malgun Gothic" w:hAnsi="Times New Roman" w:cs="Times New Roman"/>
          <w:bCs/>
          <w:sz w:val="20"/>
          <w:szCs w:val="20"/>
        </w:rPr>
      </w:pPr>
      <w:r w:rsidRPr="00B315CC">
        <w:rPr>
          <w:rStyle w:val="StyletinyBoldChar"/>
        </w:rPr>
        <w:t xml:space="preserve">In general, then, </w:t>
      </w:r>
      <w:r w:rsidRPr="00B315CC">
        <w:rPr>
          <w:rStyle w:val="underlinedChar"/>
        </w:rPr>
        <w:t>not only does litigation steer activists to an institution that is constrained from helping them, but also it siphons off crucial resources and talent, and runs the risk of weakening political efforts.  In terms of financial resources, social reform groups don’t have a lot of money</w:t>
      </w:r>
      <w:r w:rsidRPr="00B315CC">
        <w:rPr>
          <w:rStyle w:val="StyletinyBoldChar"/>
        </w:rPr>
        <w:t xml:space="preserve">.  </w:t>
      </w:r>
      <w:r w:rsidRPr="00B315CC">
        <w:rPr>
          <w:rStyle w:val="underlinedChar"/>
        </w:rPr>
        <w:t>Funding a litigation campaign means that other strategic options are starved of funds.</w:t>
      </w:r>
      <w:r w:rsidRPr="00B315CC">
        <w:rPr>
          <w:rStyle w:val="StyletinyBoldChar"/>
        </w:rPr>
        <w:t xml:space="preserve">  In civil rights, while </w:t>
      </w:r>
      <w:r w:rsidRPr="00B315CC">
        <w:rPr>
          <w:i/>
        </w:rPr>
        <w:t>Brown</w:t>
      </w:r>
      <w:r w:rsidRPr="00B315CC">
        <w:rPr>
          <w:rStyle w:val="StyletinyBoldChar"/>
        </w:rPr>
        <w:t xml:space="preserve"> was pending in June 1953, Thurgood Marshall and Walter White sent out a telegram to supporters of the National Association for the Advancement of Colored People asking for money, stating “funds entirely spent” (quoted in </w:t>
      </w:r>
      <w:proofErr w:type="spellStart"/>
      <w:r w:rsidRPr="00B315CC">
        <w:rPr>
          <w:rStyle w:val="StyletinyBoldChar"/>
        </w:rPr>
        <w:t>Kluger</w:t>
      </w:r>
      <w:proofErr w:type="spellEnd"/>
      <w:r w:rsidRPr="00B315CC">
        <w:rPr>
          <w:rStyle w:val="StyletinyBoldChar"/>
        </w:rPr>
        <w:t xml:space="preserve"> 1976, 617).  Compare this to the half-million-dollar estimates of the cost of the freedom rides, largely due to fines and bail (</w:t>
      </w:r>
      <w:proofErr w:type="spellStart"/>
      <w:r w:rsidRPr="00B315CC">
        <w:rPr>
          <w:rStyle w:val="StyletinyBoldChar"/>
        </w:rPr>
        <w:t>Sarratt</w:t>
      </w:r>
      <w:proofErr w:type="spellEnd"/>
      <w:r w:rsidRPr="00B315CC">
        <w:rPr>
          <w:rStyle w:val="StyletinyBoldChar"/>
        </w:rPr>
        <w:t xml:space="preserve"> 1966, 337).  Further, </w:t>
      </w:r>
      <w:r w:rsidRPr="00B315CC">
        <w:rPr>
          <w:rStyle w:val="underlinedChar"/>
        </w:rPr>
        <w:t>the legal strategy drained off the talents of people</w:t>
      </w:r>
      <w:r w:rsidRPr="00B315CC">
        <w:rPr>
          <w:rStyle w:val="StyletinyBoldChar"/>
        </w:rPr>
        <w:t xml:space="preserve"> such as Thurgood Marshall and Jack Greenberg.  As Martin Luther King, Jr., complained: “</w:t>
      </w:r>
      <w:r w:rsidRPr="00B315CC">
        <w:rPr>
          <w:rStyle w:val="underlinedChar"/>
        </w:rPr>
        <w:t>to accumulate resources for legal actions imposes intolerable hardships on the already overburdened</w:t>
      </w:r>
      <w:r w:rsidRPr="00B315CC">
        <w:rPr>
          <w:rStyle w:val="StyletinyBoldChar"/>
        </w:rPr>
        <w:t>” (King 1963, 157)</w:t>
      </w:r>
    </w:p>
    <w:p w:rsidR="009E4E27" w:rsidRPr="00B315CC" w:rsidRDefault="009E4E27" w:rsidP="009E4E27">
      <w:pPr>
        <w:pStyle w:val="Heading4"/>
      </w:pPr>
      <w:r w:rsidRPr="00B315CC">
        <w:t>Courts only create illusion of trade</w:t>
      </w:r>
    </w:p>
    <w:p w:rsidR="009E4E27" w:rsidRPr="00B315CC" w:rsidRDefault="00AC30E6" w:rsidP="009E4E27">
      <w:r w:rsidRPr="00B315CC">
        <w:rPr>
          <w:b/>
        </w:rPr>
        <w:t>Rosenberg 8</w:t>
      </w:r>
      <w:r w:rsidRPr="00B315CC">
        <w:t xml:space="preserve"> (Gerald N., </w:t>
      </w:r>
      <w:r w:rsidR="009E4E27" w:rsidRPr="00B315CC">
        <w:t xml:space="preserve">University of Chicago political science and law professor, Ph.D. from Yale University, member of the Washington, D.C. bar, “The Hollow Hope: can courts bring about social change?,” pg. 424, 2008) </w:t>
      </w:r>
    </w:p>
    <w:p w:rsidR="009E4E27" w:rsidRPr="00B315CC" w:rsidRDefault="009E4E27" w:rsidP="009E4E27"/>
    <w:p w:rsidR="009E4E27" w:rsidRPr="00B315CC" w:rsidRDefault="009E4E27" w:rsidP="009E4E27">
      <w:pPr>
        <w:rPr>
          <w:sz w:val="16"/>
        </w:rPr>
      </w:pPr>
      <w:r w:rsidRPr="00B315CC">
        <w:rPr>
          <w:sz w:val="16"/>
        </w:rPr>
        <w:t xml:space="preserve">A further danger of litigation as a strategy for significant social reform is that </w:t>
      </w:r>
      <w:r w:rsidRPr="00B315CC">
        <w:rPr>
          <w:u w:val="single"/>
        </w:rPr>
        <w:t>symbolic victories may be mistaken for substantive ones, covering a reality that is distasteful. Rather than working to change that reality, reformers relying on a litigation strategy for reform may be misled</w:t>
      </w:r>
      <w:r w:rsidRPr="00B315CC">
        <w:rPr>
          <w:sz w:val="16"/>
        </w:rPr>
        <w:t xml:space="preserve"> (or content?) </w:t>
      </w:r>
      <w:r w:rsidRPr="00B315CC">
        <w:rPr>
          <w:u w:val="single"/>
        </w:rPr>
        <w:t>to celebrate the illusion of change.</w:t>
      </w:r>
      <w:r w:rsidRPr="00B315CC">
        <w:rPr>
          <w:sz w:val="16"/>
        </w:rPr>
        <w:t xml:space="preserve"> Throughout this book, the reader has encountered numerous claims about the symbolic importance of judicial decisions. Yet none of them has withstood empirical analysis. In criminal rights, for example, </w:t>
      </w:r>
      <w:r w:rsidRPr="00B315CC">
        <w:rPr>
          <w:u w:val="single"/>
        </w:rPr>
        <w:t>the contribution of the Court’s decisions seems more symbolic than substantive, having “more significance as a declaration of intent than as a working instrument of law”</w:t>
      </w:r>
      <w:r w:rsidRPr="00B315CC">
        <w:rPr>
          <w:sz w:val="16"/>
        </w:rPr>
        <w:t xml:space="preserve"> (</w:t>
      </w:r>
      <w:proofErr w:type="spellStart"/>
      <w:r w:rsidRPr="00B315CC">
        <w:rPr>
          <w:sz w:val="16"/>
        </w:rPr>
        <w:t>Elsen</w:t>
      </w:r>
      <w:proofErr w:type="spellEnd"/>
      <w:r w:rsidRPr="00B315CC">
        <w:rPr>
          <w:sz w:val="16"/>
        </w:rPr>
        <w:t xml:space="preserve"> and </w:t>
      </w:r>
      <w:proofErr w:type="spellStart"/>
      <w:r w:rsidRPr="00B315CC">
        <w:rPr>
          <w:sz w:val="16"/>
        </w:rPr>
        <w:t>Rosett</w:t>
      </w:r>
      <w:proofErr w:type="spellEnd"/>
      <w:r w:rsidRPr="00B315CC">
        <w:rPr>
          <w:sz w:val="16"/>
        </w:rPr>
        <w:t xml:space="preserve"> 1967, 645). For some, however, this is meaningful. As </w:t>
      </w:r>
      <w:proofErr w:type="spellStart"/>
      <w:r w:rsidRPr="00B315CC">
        <w:rPr>
          <w:sz w:val="16"/>
        </w:rPr>
        <w:t>Schulhofer</w:t>
      </w:r>
      <w:proofErr w:type="spellEnd"/>
      <w:r w:rsidRPr="00B315CC">
        <w:rPr>
          <w:sz w:val="16"/>
        </w:rPr>
        <w:t xml:space="preserve"> puts it, “the symbolic effects of criminal procedural guarantees are important; they underscore our societal commitment to restraint in an area in which emotions easily run uncontrolled” (</w:t>
      </w:r>
      <w:proofErr w:type="spellStart"/>
      <w:r w:rsidRPr="00B315CC">
        <w:rPr>
          <w:sz w:val="16"/>
        </w:rPr>
        <w:t>Schulhofer</w:t>
      </w:r>
      <w:proofErr w:type="spellEnd"/>
      <w:r w:rsidRPr="00B315CC">
        <w:rPr>
          <w:sz w:val="16"/>
        </w:rPr>
        <w:t xml:space="preserve"> 1987, 460).5 </w:t>
      </w:r>
      <w:proofErr w:type="gramStart"/>
      <w:r w:rsidRPr="00B315CC">
        <w:rPr>
          <w:sz w:val="16"/>
        </w:rPr>
        <w:t>Yet</w:t>
      </w:r>
      <w:proofErr w:type="gramEnd"/>
      <w:r w:rsidRPr="00B315CC">
        <w:rPr>
          <w:sz w:val="16"/>
        </w:rPr>
        <w:t xml:space="preserve">, chapter 11 has shown that </w:t>
      </w:r>
      <w:r w:rsidRPr="00B315CC">
        <w:rPr>
          <w:u w:val="single"/>
        </w:rPr>
        <w:t>these “societal commitments” are not always shared by those responsible for implementing them. There is a danger that symbolic gains cover for actual failings.</w:t>
      </w:r>
      <w:r w:rsidRPr="00B315CC">
        <w:rPr>
          <w:sz w:val="16"/>
        </w:rPr>
        <w:t xml:space="preserve"> In strong but colorful language, </w:t>
      </w:r>
      <w:proofErr w:type="spellStart"/>
      <w:r w:rsidRPr="00B315CC">
        <w:rPr>
          <w:sz w:val="16"/>
        </w:rPr>
        <w:t>Tigar</w:t>
      </w:r>
      <w:proofErr w:type="spellEnd"/>
      <w:r w:rsidRPr="00B315CC">
        <w:rPr>
          <w:sz w:val="16"/>
        </w:rPr>
        <w:t xml:space="preserve"> sums up this view of the criminal rights revolution, and the dangers of substituting symbolic gain for substantive change more generally: </w:t>
      </w:r>
      <w:r w:rsidRPr="00B315CC">
        <w:rPr>
          <w:u w:val="single"/>
        </w:rPr>
        <w:t>“the constitutional revolution in criminal procedure has amounted to little more than an ornament, or golden cupola, built upon the roof of a structure found rotting and infested, assuring the gentlefolk who only pass by without entering that all is well inside”</w:t>
      </w:r>
      <w:r w:rsidRPr="00B315CC">
        <w:rPr>
          <w:sz w:val="16"/>
        </w:rPr>
        <w:t xml:space="preserve"> (</w:t>
      </w:r>
      <w:proofErr w:type="spellStart"/>
      <w:r w:rsidRPr="00B315CC">
        <w:rPr>
          <w:sz w:val="16"/>
        </w:rPr>
        <w:t>Tigar</w:t>
      </w:r>
      <w:proofErr w:type="spellEnd"/>
      <w:r w:rsidRPr="00B315CC">
        <w:rPr>
          <w:sz w:val="16"/>
        </w:rPr>
        <w:t xml:space="preserve"> 1970, 7).</w:t>
      </w:r>
    </w:p>
    <w:p w:rsidR="00373755" w:rsidRPr="00B315CC" w:rsidRDefault="00373755" w:rsidP="00373755">
      <w:pPr>
        <w:pStyle w:val="Heading3"/>
      </w:pPr>
      <w:r w:rsidRPr="00B315CC">
        <w:t xml:space="preserve">2nc courts fail – backlash </w:t>
      </w:r>
    </w:p>
    <w:p w:rsidR="009E4E27" w:rsidRPr="00B315CC" w:rsidRDefault="009E4E27" w:rsidP="009E4E27">
      <w:pPr>
        <w:pStyle w:val="Heading4"/>
      </w:pPr>
      <w:r w:rsidRPr="00B315CC">
        <w:t xml:space="preserve">Court victories create </w:t>
      </w:r>
      <w:proofErr w:type="spellStart"/>
      <w:r w:rsidRPr="00B315CC">
        <w:t>countermobilization</w:t>
      </w:r>
      <w:proofErr w:type="spellEnd"/>
    </w:p>
    <w:p w:rsidR="009E4E27" w:rsidRPr="00B315CC" w:rsidRDefault="00AC30E6" w:rsidP="009E4E27">
      <w:r w:rsidRPr="00B315CC">
        <w:rPr>
          <w:b/>
        </w:rPr>
        <w:t>Rosenberg 8</w:t>
      </w:r>
      <w:r w:rsidRPr="00B315CC">
        <w:t xml:space="preserve"> (Gerald N., </w:t>
      </w:r>
      <w:r w:rsidR="009E4E27" w:rsidRPr="00B315CC">
        <w:t xml:space="preserve">University of Chicago political science and law professor, Ph.D. from Yale University, member of the Washington, D.C. bar, “The Hollow Hope: can courts bring about social change?,” pg. 425, 2008) </w:t>
      </w:r>
    </w:p>
    <w:p w:rsidR="009E4E27" w:rsidRPr="00B315CC" w:rsidRDefault="009E4E27" w:rsidP="009E4E27"/>
    <w:p w:rsidR="009E4E27" w:rsidRPr="00B315CC" w:rsidRDefault="009E4E27" w:rsidP="009E4E27">
      <w:pPr>
        <w:rPr>
          <w:sz w:val="16"/>
        </w:rPr>
      </w:pPr>
      <w:r w:rsidRPr="00B315CC">
        <w:rPr>
          <w:u w:val="single"/>
        </w:rPr>
        <w:t xml:space="preserve">Successful litigation for significant social reform runs the risk of instigating </w:t>
      </w:r>
      <w:proofErr w:type="spellStart"/>
      <w:r w:rsidRPr="00B315CC">
        <w:rPr>
          <w:u w:val="single"/>
        </w:rPr>
        <w:t>countermobilization</w:t>
      </w:r>
      <w:proofErr w:type="spellEnd"/>
      <w:r w:rsidRPr="00B315CC">
        <w:rPr>
          <w:u w:val="single"/>
        </w:rPr>
        <w:t>.</w:t>
      </w:r>
      <w:r w:rsidRPr="00B315CC">
        <w:rPr>
          <w:sz w:val="16"/>
        </w:rPr>
        <w:t xml:space="preserve"> While I have found little evidence that court decisions mobilize supporters of significant social reform, </w:t>
      </w:r>
      <w:r w:rsidRPr="00B315CC">
        <w:rPr>
          <w:u w:val="single"/>
        </w:rPr>
        <w:t>the data suggest that they can mobilize opponents.</w:t>
      </w:r>
      <w:r w:rsidRPr="00B315CC">
        <w:rPr>
          <w:sz w:val="16"/>
        </w:rPr>
        <w:t xml:space="preserve"> </w:t>
      </w:r>
      <w:r w:rsidRPr="00B315CC">
        <w:rPr>
          <w:u w:val="single"/>
        </w:rPr>
        <w:t xml:space="preserve">With civil rights, there was growth in the membership and activities of pro-segregation groups such as the White Citizens Councils and the Ku Klux Klan in the years after Brown. With abortion, the Right to Life movement expanded rapidly after 1973. While both types of groups existed before Court action, </w:t>
      </w:r>
      <w:r w:rsidRPr="00B315CC">
        <w:rPr>
          <w:rStyle w:val="Heading3Char1"/>
        </w:rPr>
        <w:t>they appeared reinvigorated after it.</w:t>
      </w:r>
      <w:r w:rsidRPr="00B315CC">
        <w:rPr>
          <w:sz w:val="16"/>
        </w:rPr>
        <w:t xml:space="preserve"> In addition, in the wake of the Supreme Court’s 1989 Webster decision, seen by many as a threat to continuing access to safe and legal abortion, pro-choice forces seemed to gain renewed vigor. With same-sex marriage, there was a massive and effective </w:t>
      </w:r>
      <w:proofErr w:type="spellStart"/>
      <w:r w:rsidRPr="00B315CC">
        <w:rPr>
          <w:sz w:val="16"/>
        </w:rPr>
        <w:t>countermobilization</w:t>
      </w:r>
      <w:proofErr w:type="spellEnd"/>
      <w:r w:rsidRPr="00B315CC">
        <w:rPr>
          <w:sz w:val="16"/>
        </w:rPr>
        <w:t xml:space="preserve"> in response to the </w:t>
      </w:r>
      <w:smartTag w:uri="urn:schemas-microsoft-com:office:smarttags" w:element="State">
        <w:r w:rsidRPr="00B315CC">
          <w:rPr>
            <w:sz w:val="16"/>
          </w:rPr>
          <w:t>Hawaii</w:t>
        </w:r>
      </w:smartTag>
      <w:r w:rsidRPr="00B315CC">
        <w:rPr>
          <w:sz w:val="16"/>
        </w:rPr>
        <w:t xml:space="preserve">, </w:t>
      </w:r>
      <w:smartTag w:uri="urn:schemas-microsoft-com:office:smarttags" w:element="State">
        <w:r w:rsidRPr="00B315CC">
          <w:rPr>
            <w:sz w:val="16"/>
          </w:rPr>
          <w:t>Vermont</w:t>
        </w:r>
      </w:smartTag>
      <w:r w:rsidRPr="00B315CC">
        <w:rPr>
          <w:sz w:val="16"/>
        </w:rPr>
        <w:t xml:space="preserve">, and </w:t>
      </w:r>
      <w:smartTag w:uri="urn:schemas-microsoft-com:office:smarttags" w:element="place">
        <w:smartTag w:uri="urn:schemas-microsoft-com:office:smarttags" w:element="State">
          <w:r w:rsidRPr="00B315CC">
            <w:rPr>
              <w:sz w:val="16"/>
            </w:rPr>
            <w:t>Massachusetts</w:t>
          </w:r>
        </w:smartTag>
      </w:smartTag>
      <w:r w:rsidRPr="00B315CC">
        <w:rPr>
          <w:sz w:val="16"/>
        </w:rPr>
        <w:t xml:space="preserve"> decisions. These examples suggest </w:t>
      </w:r>
      <w:r w:rsidRPr="00B315CC">
        <w:rPr>
          <w:u w:val="single"/>
        </w:rPr>
        <w:t>that one result of litigation to produce significant social reform is to strengthen the opponents of such change.</w:t>
      </w:r>
      <w:r w:rsidRPr="00B315CC">
        <w:rPr>
          <w:sz w:val="16"/>
        </w:rPr>
        <w:t xml:space="preserve"> And that, of course, is far from the aim of those who litigate.</w:t>
      </w:r>
    </w:p>
    <w:p w:rsidR="009E4E27" w:rsidRPr="00B315CC" w:rsidRDefault="009E4E27" w:rsidP="009E4E27">
      <w:pPr>
        <w:pStyle w:val="Heading4"/>
      </w:pPr>
      <w:r w:rsidRPr="00B315CC">
        <w:t>Creates legislative backlash</w:t>
      </w:r>
    </w:p>
    <w:p w:rsidR="009E4E27" w:rsidRPr="00B315CC" w:rsidRDefault="00AC30E6" w:rsidP="009E4E27">
      <w:r w:rsidRPr="00B315CC">
        <w:rPr>
          <w:b/>
        </w:rPr>
        <w:t>Rosenberg 8</w:t>
      </w:r>
      <w:r w:rsidRPr="00B315CC">
        <w:t xml:space="preserve"> (Gerald N., </w:t>
      </w:r>
      <w:r w:rsidR="009E4E27" w:rsidRPr="00B315CC">
        <w:t xml:space="preserve">University of Chicago political science and law professor, Ph.D. from Yale University, member of the Washington, D.C. bar, “The Hollow Hope: can courts bring about social change?,” pg. 426, 2008) </w:t>
      </w:r>
    </w:p>
    <w:p w:rsidR="009E4E27" w:rsidRPr="00B315CC" w:rsidRDefault="009E4E27" w:rsidP="009E4E27">
      <w:pPr>
        <w:tabs>
          <w:tab w:val="left" w:pos="1250"/>
        </w:tabs>
      </w:pPr>
    </w:p>
    <w:p w:rsidR="009E4E27" w:rsidRPr="00B315CC" w:rsidRDefault="009E4E27" w:rsidP="009E4E27">
      <w:pPr>
        <w:tabs>
          <w:tab w:val="left" w:pos="1250"/>
        </w:tabs>
        <w:rPr>
          <w:sz w:val="16"/>
        </w:rPr>
      </w:pPr>
      <w:r w:rsidRPr="00B315CC">
        <w:rPr>
          <w:u w:val="single"/>
        </w:rPr>
        <w:t>A final reason why judicial decisions on controversial issues may spark backlash is that while legislative enactments are about preferences, judicial decisions are about principle.</w:t>
      </w:r>
      <w:r w:rsidRPr="00B315CC">
        <w:rPr>
          <w:sz w:val="16"/>
        </w:rPr>
        <w:t xml:space="preserve"> It is possible to compromise preferences but </w:t>
      </w:r>
      <w:r w:rsidRPr="00B315CC">
        <w:rPr>
          <w:u w:val="single"/>
        </w:rPr>
        <w:t>principles</w:t>
      </w:r>
      <w:r w:rsidRPr="00B315CC">
        <w:rPr>
          <w:sz w:val="16"/>
        </w:rPr>
        <w:t xml:space="preserve">, by definition, </w:t>
      </w:r>
      <w:r w:rsidRPr="00B315CC">
        <w:rPr>
          <w:u w:val="single"/>
        </w:rPr>
        <w:t>can’t be compromised.</w:t>
      </w:r>
      <w:r w:rsidRPr="00B315CC">
        <w:rPr>
          <w:sz w:val="16"/>
        </w:rPr>
        <w:t xml:space="preserve"> To be told by an </w:t>
      </w:r>
      <w:r w:rsidRPr="00B315CC">
        <w:rPr>
          <w:u w:val="single"/>
        </w:rPr>
        <w:t>electorally unaccountable judge that deeply-held principles are wrong may outrage those who hold competing principles</w:t>
      </w:r>
      <w:r w:rsidRPr="00B315CC">
        <w:rPr>
          <w:sz w:val="16"/>
        </w:rPr>
        <w:t xml:space="preserve">. In contrast, </w:t>
      </w:r>
      <w:r w:rsidRPr="00B315CC">
        <w:rPr>
          <w:u w:val="single"/>
        </w:rPr>
        <w:t>when a legislature extends a benefit or enacts an entitlement program, one’s disagreement may be less intense.</w:t>
      </w:r>
      <w:r w:rsidRPr="00B315CC">
        <w:rPr>
          <w:sz w:val="16"/>
        </w:rPr>
        <w:t xml:space="preserve"> After all, </w:t>
      </w:r>
      <w:r w:rsidRPr="00B315CC">
        <w:rPr>
          <w:u w:val="single"/>
        </w:rPr>
        <w:t>what one legislature has done another can undo and the next election is likely only a few years away.</w:t>
      </w:r>
      <w:r w:rsidRPr="00B315CC">
        <w:rPr>
          <w:sz w:val="16"/>
        </w:rPr>
        <w:t xml:space="preserve"> Again, the reasons that make litigation attractive to the relatively disadvantaged are the very reasons that judicial victories are susceptible to backlash.</w:t>
      </w:r>
    </w:p>
    <w:p w:rsidR="00373755" w:rsidRPr="00B315CC" w:rsidRDefault="00373755" w:rsidP="00373755">
      <w:pPr>
        <w:pStyle w:val="Heading4"/>
      </w:pPr>
      <w:r w:rsidRPr="00B315CC">
        <w:t>Courts lead to more conservative legislation – Congress thinks that courts will strike it down</w:t>
      </w:r>
    </w:p>
    <w:p w:rsidR="00373755" w:rsidRPr="00B315CC" w:rsidRDefault="00373755" w:rsidP="00373755">
      <w:r w:rsidRPr="00B315CC">
        <w:rPr>
          <w:b/>
        </w:rPr>
        <w:t>Rosenberg 8</w:t>
      </w:r>
      <w:r w:rsidRPr="00B315CC">
        <w:t xml:space="preserve"> (Gerald N., University of Chicago political science and law professor, Ph.D. from Yale University, member of the Washington, D.C. bar, “The Hollow Hope: can courts bring about social change?,” pg. 423-424, 2008)</w:t>
      </w:r>
    </w:p>
    <w:p w:rsidR="00373755" w:rsidRPr="00B315CC" w:rsidRDefault="00373755" w:rsidP="00373755"/>
    <w:p w:rsidR="00373755" w:rsidRPr="00B315CC" w:rsidRDefault="00373755" w:rsidP="00373755">
      <w:pPr>
        <w:rPr>
          <w:u w:val="single"/>
        </w:rPr>
      </w:pPr>
      <w:r w:rsidRPr="00B315CC">
        <w:rPr>
          <w:u w:val="single"/>
        </w:rPr>
        <w:t>The pro-choice movement was harmed</w:t>
      </w:r>
      <w:r w:rsidRPr="00B315CC">
        <w:rPr>
          <w:sz w:val="16"/>
        </w:rPr>
        <w:t xml:space="preserve"> in a second way </w:t>
      </w:r>
      <w:r w:rsidRPr="00B315CC">
        <w:rPr>
          <w:u w:val="single"/>
        </w:rPr>
        <w:t>by its reliance on Court action.</w:t>
      </w:r>
      <w:r w:rsidRPr="00B315CC">
        <w:rPr>
          <w:sz w:val="16"/>
        </w:rPr>
        <w:t xml:space="preserve">  </w:t>
      </w:r>
      <w:r w:rsidRPr="00B315CC">
        <w:rPr>
          <w:u w:val="single"/>
        </w:rPr>
        <w:t>The most restrictive version of the Hyde Amendment</w:t>
      </w:r>
      <w:r w:rsidRPr="00B315CC">
        <w:rPr>
          <w:sz w:val="16"/>
        </w:rPr>
        <w:t xml:space="preserve">, banning federal funding even for the most medically necessary abortions, </w:t>
      </w:r>
      <w:r w:rsidRPr="00B315CC">
        <w:rPr>
          <w:u w:val="single"/>
        </w:rPr>
        <w:t>was passed with the help of a parliamentary maneuver by pro-choice legislators.</w:t>
      </w:r>
      <w:r w:rsidRPr="00B315CC">
        <w:rPr>
          <w:sz w:val="16"/>
        </w:rPr>
        <w:t xml:space="preserve">  </w:t>
      </w:r>
      <w:r w:rsidRPr="00B315CC">
        <w:rPr>
          <w:u w:val="single"/>
        </w:rPr>
        <w:t>Their strategy</w:t>
      </w:r>
      <w:r w:rsidRPr="00B315CC">
        <w:rPr>
          <w:sz w:val="16"/>
        </w:rPr>
        <w:t xml:space="preserve">, as reported the following day on the front pages of the New York Times and Washington Post </w:t>
      </w:r>
      <w:r w:rsidRPr="00B315CC">
        <w:rPr>
          <w:u w:val="single"/>
        </w:rPr>
        <w:t>was to pass such a conservative bill that the Court would have “no choice” but to overturn it</w:t>
      </w:r>
      <w:r w:rsidRPr="00B315CC">
        <w:rPr>
          <w:sz w:val="16"/>
        </w:rPr>
        <w:t xml:space="preserve"> (</w:t>
      </w:r>
      <w:proofErr w:type="spellStart"/>
      <w:r w:rsidRPr="00B315CC">
        <w:rPr>
          <w:sz w:val="16"/>
        </w:rPr>
        <w:t>Tolchin</w:t>
      </w:r>
      <w:proofErr w:type="spellEnd"/>
      <w:r w:rsidRPr="00B315CC">
        <w:rPr>
          <w:sz w:val="16"/>
        </w:rPr>
        <w:t xml:space="preserve"> 1977; Russel 1977).</w:t>
      </w:r>
      <w:proofErr w:type="gramStart"/>
      <w:r w:rsidRPr="00B315CC">
        <w:rPr>
          <w:sz w:val="16"/>
          <w:vertAlign w:val="superscript"/>
        </w:rPr>
        <w:t xml:space="preserve">4  </w:t>
      </w:r>
      <w:r w:rsidRPr="00B315CC">
        <w:rPr>
          <w:u w:val="single"/>
        </w:rPr>
        <w:t>This</w:t>
      </w:r>
      <w:proofErr w:type="gramEnd"/>
      <w:r w:rsidRPr="00B315CC">
        <w:rPr>
          <w:u w:val="single"/>
        </w:rPr>
        <w:t xml:space="preserve"> reliance on the Court was totally unfounded.</w:t>
      </w:r>
      <w:r w:rsidRPr="00B315CC">
        <w:rPr>
          <w:sz w:val="16"/>
        </w:rPr>
        <w:t xml:space="preserve">  With hindsight, Karen </w:t>
      </w:r>
      <w:proofErr w:type="spellStart"/>
      <w:r w:rsidRPr="00B315CC">
        <w:rPr>
          <w:sz w:val="16"/>
        </w:rPr>
        <w:t>Mulhauser</w:t>
      </w:r>
      <w:proofErr w:type="spellEnd"/>
      <w:r w:rsidRPr="00B315CC">
        <w:rPr>
          <w:sz w:val="16"/>
        </w:rPr>
        <w:t xml:space="preserve">, former director of NARAL, suggested that </w:t>
      </w:r>
      <w:r w:rsidRPr="00B315CC">
        <w:rPr>
          <w:u w:val="single"/>
        </w:rPr>
        <w:t>“had we made more gains through the legislative and referendum processes, and taken a little longer at it, the public would have moved with us”</w:t>
      </w:r>
      <w:r w:rsidRPr="00B315CC">
        <w:rPr>
          <w:sz w:val="16"/>
        </w:rPr>
        <w:t xml:space="preserve"> (quoted in </w:t>
      </w:r>
      <w:proofErr w:type="spellStart"/>
      <w:r w:rsidRPr="00B315CC">
        <w:rPr>
          <w:sz w:val="16"/>
        </w:rPr>
        <w:t>Qilliams</w:t>
      </w:r>
      <w:proofErr w:type="spellEnd"/>
      <w:r w:rsidRPr="00B315CC">
        <w:rPr>
          <w:sz w:val="16"/>
        </w:rPr>
        <w:t xml:space="preserve"> 1979, 12).  </w:t>
      </w:r>
      <w:r w:rsidRPr="00B315CC">
        <w:rPr>
          <w:u w:val="single"/>
        </w:rPr>
        <w:t xml:space="preserve">By winning a Court case “without the organization needed to cope with a powerful opposition” </w:t>
      </w:r>
      <w:r w:rsidRPr="00B315CC">
        <w:rPr>
          <w:sz w:val="16"/>
        </w:rPr>
        <w:t xml:space="preserve">(Rubin 1982, 169), </w:t>
      </w:r>
      <w:r w:rsidRPr="00B315CC">
        <w:rPr>
          <w:u w:val="single"/>
        </w:rPr>
        <w:t>pro-choice forces vastly overestimated the power and influence of the Court.</w:t>
      </w:r>
    </w:p>
    <w:p w:rsidR="00373755" w:rsidRPr="00B315CC" w:rsidRDefault="00373755" w:rsidP="00373755">
      <w:pPr>
        <w:rPr>
          <w:u w:val="single"/>
        </w:rPr>
      </w:pPr>
    </w:p>
    <w:p w:rsidR="00B315CC" w:rsidRPr="00B315CC" w:rsidRDefault="00B315CC" w:rsidP="00F73E09">
      <w:pPr>
        <w:pStyle w:val="Heading2"/>
      </w:pPr>
      <w:proofErr w:type="gramStart"/>
      <w:r w:rsidRPr="00B315CC">
        <w:t>framing</w:t>
      </w:r>
      <w:proofErr w:type="gramEnd"/>
    </w:p>
    <w:p w:rsidR="00B315CC" w:rsidRPr="00B315CC" w:rsidRDefault="00B315CC" w:rsidP="00B315CC">
      <w:pPr>
        <w:pStyle w:val="Heading3"/>
      </w:pPr>
      <w:r w:rsidRPr="00B315CC">
        <w:t>1nc framing</w:t>
      </w:r>
    </w:p>
    <w:p w:rsidR="00B315CC" w:rsidRPr="00B315CC" w:rsidRDefault="00B315CC" w:rsidP="00B315CC">
      <w:pPr>
        <w:pStyle w:val="Heading4"/>
      </w:pPr>
      <w:r w:rsidRPr="00B315CC">
        <w:rPr>
          <w:u w:val="single"/>
        </w:rPr>
        <w:t>They’re wrong</w:t>
      </w:r>
      <w:r w:rsidRPr="00B315CC">
        <w:t xml:space="preserve"> about predictions and voting for them makes it worse</w:t>
      </w:r>
    </w:p>
    <w:p w:rsidR="00B315CC" w:rsidRPr="00B315CC" w:rsidRDefault="00B315CC" w:rsidP="00B315CC">
      <w:r w:rsidRPr="00B315CC">
        <w:rPr>
          <w:b/>
        </w:rPr>
        <w:t>Fitzsimmons, 7</w:t>
      </w:r>
      <w:r w:rsidRPr="00B315CC">
        <w:t xml:space="preserve"> – Ph.D. in international security policy from the University of Maryland, Adjunct Professor of Public Policy, analyst in the Strategy, Forces, and Resources Division at the Institute for Defense Analyses (Michael, “The Problem of Uncertainty in Strategic Planning”, Survival, Winter 06/07)</w:t>
      </w:r>
    </w:p>
    <w:p w:rsidR="00B315CC" w:rsidRPr="00B315CC" w:rsidRDefault="00B315CC" w:rsidP="00B315CC"/>
    <w:p w:rsidR="00B315CC" w:rsidRPr="00B315CC" w:rsidRDefault="00B315CC" w:rsidP="00B315CC">
      <w:pPr>
        <w:rPr>
          <w:sz w:val="12"/>
        </w:rPr>
      </w:pPr>
      <w:r w:rsidRPr="00B315CC">
        <w:rPr>
          <w:sz w:val="12"/>
        </w:rPr>
        <w:t xml:space="preserve">In </w:t>
      </w:r>
      <w:proofErr w:type="spellStart"/>
      <w:r w:rsidRPr="00B315CC">
        <w:rPr>
          <w:sz w:val="12"/>
        </w:rPr>
        <w:t>defence</w:t>
      </w:r>
      <w:proofErr w:type="spellEnd"/>
      <w:r w:rsidRPr="00B315CC">
        <w:rPr>
          <w:sz w:val="12"/>
        </w:rPr>
        <w:t xml:space="preserve"> of prediction Uncertainty is not a new phenomenon for strategists. Clausewitz knew that ‘many intelligence reports in war are contradictory; even more are false, and most are uncertain’. In coping with uncertainty, he believed that ‘what one can reasonably ask of an officer is that he should possess a standard of judgment, which he can gain only from knowledge of men and affairs and from common sense. He should be guided by the laws of probability.’</w:t>
      </w:r>
      <w:r w:rsidRPr="00B315CC">
        <w:rPr>
          <w:sz w:val="12"/>
          <w:szCs w:val="12"/>
        </w:rPr>
        <w:t>34</w:t>
      </w:r>
      <w:r w:rsidRPr="00B315CC">
        <w:rPr>
          <w:sz w:val="12"/>
        </w:rPr>
        <w:t xml:space="preserve"> Granted, one can certainly allow for epistemological debates about the best ways of gaining ‘a standard of judgment’ from ‘knowledge of men and affairs and from common sense’. Scientific inquiry into the ‘laws of probability’ for any given </w:t>
      </w:r>
      <w:proofErr w:type="spellStart"/>
      <w:r w:rsidRPr="00B315CC">
        <w:rPr>
          <w:sz w:val="12"/>
        </w:rPr>
        <w:t>strate</w:t>
      </w:r>
      <w:proofErr w:type="spellEnd"/>
      <w:r w:rsidRPr="00B315CC">
        <w:rPr>
          <w:sz w:val="12"/>
        </w:rPr>
        <w:t xml:space="preserve">- </w:t>
      </w:r>
      <w:proofErr w:type="spellStart"/>
      <w:r w:rsidRPr="00B315CC">
        <w:rPr>
          <w:sz w:val="12"/>
        </w:rPr>
        <w:t>gic</w:t>
      </w:r>
      <w:proofErr w:type="spellEnd"/>
      <w:r w:rsidRPr="00B315CC">
        <w:rPr>
          <w:sz w:val="12"/>
        </w:rPr>
        <w:t xml:space="preserve"> question may not always be possible or appropriate. Certainly, analysis cannot and should not be presumed to trump the intuition of decision-makers. Nevertheless, Clausewitz’s implication seems to be that </w:t>
      </w:r>
      <w:r w:rsidRPr="00B315CC">
        <w:rPr>
          <w:u w:val="single"/>
        </w:rPr>
        <w:t xml:space="preserve">the </w:t>
      </w:r>
      <w:r w:rsidRPr="00B315CC">
        <w:rPr>
          <w:b/>
          <w:u w:val="single"/>
        </w:rPr>
        <w:t>burden of proof</w:t>
      </w:r>
      <w:r w:rsidRPr="00B315CC">
        <w:rPr>
          <w:u w:val="single"/>
        </w:rPr>
        <w:t xml:space="preserve"> in any debates about planning should belong to the decision-maker who rejects formal analysis, standards of evidence and probabilistic reasoning</w:t>
      </w:r>
      <w:r w:rsidRPr="00B315CC">
        <w:rPr>
          <w:sz w:val="12"/>
        </w:rPr>
        <w:t xml:space="preserve">. Ultimately, though, </w:t>
      </w:r>
      <w:r w:rsidRPr="00B315CC">
        <w:rPr>
          <w:u w:val="single"/>
        </w:rPr>
        <w:t>the value of prediction in strategic planning does not rest primarily in getting the correct answer</w:t>
      </w:r>
      <w:r w:rsidRPr="00B315CC">
        <w:rPr>
          <w:sz w:val="12"/>
        </w:rPr>
        <w:t xml:space="preserve">, or even in the more feasible objective of bounding the range of correct answers. </w:t>
      </w:r>
      <w:r w:rsidRPr="00B315CC">
        <w:rPr>
          <w:rStyle w:val="StyleUnderline"/>
        </w:rPr>
        <w:t>Rather,</w:t>
      </w:r>
      <w:r w:rsidRPr="00B315CC">
        <w:rPr>
          <w:sz w:val="12"/>
        </w:rPr>
        <w:t xml:space="preserve"> </w:t>
      </w:r>
      <w:r w:rsidRPr="00B315CC">
        <w:rPr>
          <w:u w:val="single"/>
        </w:rPr>
        <w:t xml:space="preserve">prediction requires decision-makers to expose, not only to others but to themselves, the beliefs they hold regarding </w:t>
      </w:r>
      <w:r w:rsidRPr="00B315CC">
        <w:rPr>
          <w:b/>
          <w:u w:val="single"/>
        </w:rPr>
        <w:t>why</w:t>
      </w:r>
      <w:r w:rsidRPr="00B315CC">
        <w:rPr>
          <w:u w:val="single"/>
        </w:rPr>
        <w:t xml:space="preserve"> a given event is likely or unlikely and why it would be important or unimportant</w:t>
      </w:r>
      <w:r w:rsidRPr="00B315CC">
        <w:rPr>
          <w:sz w:val="12"/>
        </w:rPr>
        <w:t xml:space="preserve">. Richard Neustadt and Ernest May highlight this useful property of probabilistic reasoning in their renowned study of the use of history in decision-making, </w:t>
      </w:r>
      <w:proofErr w:type="gramStart"/>
      <w:r w:rsidRPr="00B315CC">
        <w:rPr>
          <w:sz w:val="12"/>
        </w:rPr>
        <w:t>Thinking</w:t>
      </w:r>
      <w:proofErr w:type="gramEnd"/>
      <w:r w:rsidRPr="00B315CC">
        <w:rPr>
          <w:sz w:val="12"/>
        </w:rPr>
        <w:t xml:space="preserve"> in Time</w:t>
      </w:r>
      <w:r w:rsidRPr="00B315CC">
        <w:rPr>
          <w:sz w:val="12"/>
          <w:szCs w:val="18"/>
        </w:rPr>
        <w:t xml:space="preserve">. In discussing the importance of probing presumptions, they contend: The need is for tests prompting questions, for sharp, straightforward mechanisms the decision makers and their aides might readily recall and use to dig into their own and </w:t>
      </w:r>
      <w:proofErr w:type="spellStart"/>
      <w:r w:rsidRPr="00B315CC">
        <w:rPr>
          <w:sz w:val="12"/>
          <w:szCs w:val="18"/>
        </w:rPr>
        <w:t>each others’</w:t>
      </w:r>
      <w:proofErr w:type="spellEnd"/>
      <w:r w:rsidRPr="00B315CC">
        <w:rPr>
          <w:sz w:val="12"/>
          <w:szCs w:val="18"/>
        </w:rPr>
        <w:t xml:space="preserve"> presumptions. And they need tests that get at basics somewhat by indirection, not by frontal inquiry: not ‘what is your inferred causation, General?’ Above all, not, ‘what are your values, Mr. Secretary?</w:t>
      </w:r>
      <w:proofErr w:type="gramStart"/>
      <w:r w:rsidRPr="00B315CC">
        <w:rPr>
          <w:sz w:val="12"/>
          <w:szCs w:val="18"/>
        </w:rPr>
        <w:t>’ ...</w:t>
      </w:r>
      <w:proofErr w:type="gramEnd"/>
      <w:r w:rsidRPr="00B315CC">
        <w:rPr>
          <w:sz w:val="12"/>
          <w:szCs w:val="18"/>
        </w:rPr>
        <w:t xml:space="preserve"> If someone says ‘a fair chance’ ...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differences ...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 </w:t>
      </w:r>
      <w:r w:rsidRPr="00B315CC">
        <w:rPr>
          <w:sz w:val="12"/>
        </w:rPr>
        <w:t xml:space="preserve">There are at least three critical and related benefits of prediction in </w:t>
      </w:r>
      <w:proofErr w:type="spellStart"/>
      <w:r w:rsidRPr="00B315CC">
        <w:rPr>
          <w:sz w:val="12"/>
        </w:rPr>
        <w:t>strate</w:t>
      </w:r>
      <w:proofErr w:type="spellEnd"/>
      <w:r w:rsidRPr="00B315CC">
        <w:rPr>
          <w:sz w:val="12"/>
        </w:rPr>
        <w:t xml:space="preserve">- </w:t>
      </w:r>
      <w:proofErr w:type="spellStart"/>
      <w:r w:rsidRPr="00B315CC">
        <w:rPr>
          <w:sz w:val="12"/>
        </w:rPr>
        <w:t>gic</w:t>
      </w:r>
      <w:proofErr w:type="spellEnd"/>
      <w:r w:rsidRPr="00B315CC">
        <w:rPr>
          <w:sz w:val="12"/>
        </w:rPr>
        <w:t xml:space="preserve"> planning. The first reflects Neustadt and May’s point – </w:t>
      </w:r>
      <w:r w:rsidRPr="00B315CC">
        <w:rPr>
          <w:u w:val="single"/>
        </w:rPr>
        <w:t xml:space="preserve">prediction enforces a certain level of </w:t>
      </w:r>
      <w:r w:rsidRPr="00B315CC">
        <w:rPr>
          <w:rStyle w:val="StyleUnderline"/>
        </w:rPr>
        <w:t>discipline in</w:t>
      </w:r>
      <w:r w:rsidRPr="00B315CC">
        <w:rPr>
          <w:u w:val="single"/>
        </w:rPr>
        <w:t xml:space="preserve"> making explicit the assumptions, key variables and implied causal relationships that constitute decision-makers’ beliefs and that </w:t>
      </w:r>
      <w:r w:rsidRPr="00B315CC">
        <w:rPr>
          <w:b/>
          <w:u w:val="single"/>
        </w:rPr>
        <w:t>might otherwise remain implicit</w:t>
      </w:r>
      <w:r w:rsidRPr="00B315CC">
        <w:rPr>
          <w:rStyle w:val="StyleUnderline"/>
        </w:rPr>
        <w:t>. Imagine</w:t>
      </w:r>
      <w:r w:rsidRPr="00B315CC">
        <w:rPr>
          <w:u w:val="single"/>
        </w:rPr>
        <w:t>,</w:t>
      </w:r>
      <w:r w:rsidRPr="00B315CC">
        <w:rPr>
          <w:sz w:val="12"/>
        </w:rPr>
        <w:t xml:space="preserve"> for example, </w:t>
      </w:r>
      <w:r w:rsidRPr="00B315CC">
        <w:rPr>
          <w:u w:val="single"/>
        </w:rPr>
        <w:t>if Shinseki and Wolfowitz had been made to assign probabilities to their opposing expectations regarding post-war Iraq. Not only would they have had to work harder to justify their views, they might have seen more clearly the substantial chance that they were wrong and had to make greater efforts in their planning to prepare for that contingency</w:t>
      </w:r>
      <w:r w:rsidRPr="00B315CC">
        <w:rPr>
          <w:sz w:val="12"/>
        </w:rPr>
        <w:t xml:space="preserve">. </w:t>
      </w:r>
      <w:r w:rsidRPr="00B315CC">
        <w:rPr>
          <w:u w:val="single"/>
        </w:rPr>
        <w:t>Secondly, the very process of making the relevant factors of a decision explicit provides a firm</w:t>
      </w:r>
      <w:r w:rsidRPr="00B315CC">
        <w:rPr>
          <w:sz w:val="12"/>
        </w:rPr>
        <w:t>, or at least transparent</w:t>
      </w:r>
      <w:r w:rsidRPr="00B315CC">
        <w:rPr>
          <w:sz w:val="12"/>
          <w:u w:val="single"/>
        </w:rPr>
        <w:t>,</w:t>
      </w:r>
      <w:r w:rsidRPr="00B315CC">
        <w:rPr>
          <w:u w:val="single"/>
        </w:rPr>
        <w:t xml:space="preserve"> basis for making choices. </w:t>
      </w:r>
      <w:r w:rsidRPr="00B315CC">
        <w:rPr>
          <w:sz w:val="12"/>
        </w:rPr>
        <w:t xml:space="preserve">Alternative courses of action can be compared and assessed in like terms. </w:t>
      </w:r>
      <w:r w:rsidRPr="00B315CC">
        <w:rPr>
          <w:u w:val="single"/>
        </w:rPr>
        <w:t>Third, the transparency and discipline of the process of arriving at the initial strategy should heighten the decision-maker’s sensitivity toward changes in the environment that would suggest the need for adjustments to that strategy</w:t>
      </w:r>
      <w:r w:rsidRPr="00B315CC">
        <w:rPr>
          <w:sz w:val="12"/>
        </w:rPr>
        <w:t xml:space="preserve">. </w:t>
      </w:r>
      <w:r w:rsidRPr="00B315CC">
        <w:rPr>
          <w:u w:val="single"/>
        </w:rPr>
        <w:t xml:space="preserve">In this way, prediction enhances rather than under-mines </w:t>
      </w:r>
      <w:r w:rsidRPr="00B315CC">
        <w:rPr>
          <w:b/>
          <w:u w:val="single"/>
        </w:rPr>
        <w:t>strategic flexibility</w:t>
      </w:r>
      <w:r w:rsidRPr="00B315CC">
        <w:rPr>
          <w:sz w:val="12"/>
        </w:rPr>
        <w:t xml:space="preserve">. This </w:t>
      </w:r>
      <w:proofErr w:type="spellStart"/>
      <w:r w:rsidRPr="00B315CC">
        <w:rPr>
          <w:sz w:val="12"/>
        </w:rPr>
        <w:t>defence</w:t>
      </w:r>
      <w:proofErr w:type="spellEnd"/>
      <w:r w:rsidRPr="00B315CC">
        <w:rPr>
          <w:sz w:val="12"/>
        </w:rPr>
        <w:t xml:space="preserve"> of prediction does not imply that great stakes should be gambled on narrow, singular predictions of the future. On the contrary, the central problem of uncertainty in plan- </w:t>
      </w:r>
      <w:proofErr w:type="spellStart"/>
      <w:r w:rsidRPr="00B315CC">
        <w:rPr>
          <w:sz w:val="12"/>
        </w:rPr>
        <w:t>ning</w:t>
      </w:r>
      <w:proofErr w:type="spellEnd"/>
      <w:r w:rsidRPr="00B315CC">
        <w:rPr>
          <w:sz w:val="12"/>
        </w:rPr>
        <w:t xml:space="preserve"> remains that any given prediction may simply be wrong. Preparations for those eventualities must be made. Indeed, in many cases, relatively unlikely outcomes could be enormously consequential, and therefore merit extensive preparation and investment. In order to navigate this complexity, strategists must return to the dis- </w:t>
      </w:r>
      <w:proofErr w:type="spellStart"/>
      <w:r w:rsidRPr="00B315CC">
        <w:rPr>
          <w:sz w:val="12"/>
        </w:rPr>
        <w:t>tinction</w:t>
      </w:r>
      <w:proofErr w:type="spellEnd"/>
      <w:r w:rsidRPr="00B315CC">
        <w:rPr>
          <w:sz w:val="12"/>
        </w:rPr>
        <w:t xml:space="preserve"> between uncertainty and risk. </w:t>
      </w:r>
      <w:r w:rsidRPr="00B315CC">
        <w:rPr>
          <w:u w:val="single"/>
        </w:rPr>
        <w:t xml:space="preserve">While the complexity of the international security environment may make it somewhat resistant to the type of </w:t>
      </w:r>
      <w:r w:rsidRPr="00B315CC">
        <w:rPr>
          <w:rStyle w:val="StyleUnderline"/>
        </w:rPr>
        <w:t xml:space="preserve">probabilistic thinking associated with risk, a </w:t>
      </w:r>
      <w:proofErr w:type="gramStart"/>
      <w:r w:rsidRPr="00B315CC">
        <w:rPr>
          <w:rStyle w:val="StyleUnderline"/>
        </w:rPr>
        <w:t>risk-oriented</w:t>
      </w:r>
      <w:proofErr w:type="gramEnd"/>
      <w:r w:rsidRPr="00B315CC">
        <w:rPr>
          <w:rStyle w:val="StyleUnderline"/>
        </w:rPr>
        <w:t xml:space="preserve"> approach seems to be the only viable model for national-security strategic planning.</w:t>
      </w:r>
      <w:r w:rsidRPr="00B315CC">
        <w:rPr>
          <w:szCs w:val="18"/>
          <w:u w:val="single"/>
        </w:rPr>
        <w:t xml:space="preserve"> The alternative approach, which categorically denies prediction, precludes strategy</w:t>
      </w:r>
      <w:r w:rsidRPr="00B315CC">
        <w:rPr>
          <w:sz w:val="12"/>
          <w:szCs w:val="18"/>
        </w:rPr>
        <w:t xml:space="preserve">. As Betts argues, </w:t>
      </w:r>
      <w:proofErr w:type="gramStart"/>
      <w:r w:rsidRPr="00B315CC">
        <w:rPr>
          <w:sz w:val="12"/>
          <w:szCs w:val="18"/>
        </w:rPr>
        <w:t>Any</w:t>
      </w:r>
      <w:proofErr w:type="gramEnd"/>
      <w:r w:rsidRPr="00B315CC">
        <w:rPr>
          <w:sz w:val="12"/>
          <w:szCs w:val="18"/>
        </w:rPr>
        <w:t xml:space="preserve">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and generals should all quit and go fishing.</w:t>
      </w:r>
      <w:r w:rsidRPr="00B315CC">
        <w:rPr>
          <w:sz w:val="12"/>
          <w:szCs w:val="12"/>
        </w:rPr>
        <w:t>36</w:t>
      </w:r>
      <w:r w:rsidRPr="00B315CC">
        <w:rPr>
          <w:sz w:val="12"/>
        </w:rPr>
        <w:t xml:space="preserve"> Unless they are willing to quit and go fishing, then, strategists must sharpen their tools of risk assessment. Risk assessment comes in many varieties, but identification of two key parameters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Without purposeful choice, there is no strategy. One of the most widely read books in recent years on the complicated relation- 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w:t>
      </w:r>
      <w:proofErr w:type="spellStart"/>
      <w:r w:rsidRPr="00B315CC">
        <w:rPr>
          <w:sz w:val="12"/>
        </w:rPr>
        <w:t>tenden</w:t>
      </w:r>
      <w:proofErr w:type="spellEnd"/>
      <w:r w:rsidRPr="00B315CC">
        <w:rPr>
          <w:sz w:val="12"/>
        </w:rPr>
        <w:t xml:space="preserve">- </w:t>
      </w:r>
      <w:proofErr w:type="spellStart"/>
      <w:r w:rsidRPr="00B315CC">
        <w:rPr>
          <w:sz w:val="12"/>
        </w:rPr>
        <w:t>cies</w:t>
      </w:r>
      <w:proofErr w:type="spellEnd"/>
      <w:r w:rsidRPr="00B315CC">
        <w:rPr>
          <w:sz w:val="12"/>
        </w:rPr>
        <w:t xml:space="preserve">, he advocates the use of alternative future scenarios for the purposes of examining alternative strategies. His view of scenarios is that their goal is not to predict the future, but to </w:t>
      </w:r>
      <w:proofErr w:type="spellStart"/>
      <w:r w:rsidRPr="00B315CC">
        <w:rPr>
          <w:sz w:val="12"/>
        </w:rPr>
        <w:t>sensitise</w:t>
      </w:r>
      <w:proofErr w:type="spellEnd"/>
      <w:r w:rsidRPr="00B315CC">
        <w:rPr>
          <w:sz w:val="12"/>
        </w:rPr>
        <w:t xml:space="preserve"> leaders to the highly contingent nature of their decision-making.37 This philosophy has taken root in the strategic-planning processes in the Pentagon and other parts of the US government, and properly so. Examination of alternative futures and the potential effects of surprise on current plans is essential. Appreciation of uncertainty also has a number of </w:t>
      </w:r>
      <w:proofErr w:type="spellStart"/>
      <w:r w:rsidRPr="00B315CC">
        <w:rPr>
          <w:sz w:val="12"/>
        </w:rPr>
        <w:t>organisational</w:t>
      </w:r>
      <w:proofErr w:type="spellEnd"/>
      <w:r w:rsidRPr="00B315CC">
        <w:rPr>
          <w:sz w:val="12"/>
        </w:rPr>
        <w:t xml:space="preserve"> </w:t>
      </w:r>
      <w:proofErr w:type="spellStart"/>
      <w:r w:rsidRPr="00B315CC">
        <w:rPr>
          <w:sz w:val="12"/>
        </w:rPr>
        <w:t>impli</w:t>
      </w:r>
      <w:proofErr w:type="spellEnd"/>
      <w:r w:rsidRPr="00B315CC">
        <w:rPr>
          <w:sz w:val="12"/>
        </w:rPr>
        <w:t xml:space="preserve">- cations, many of which the national-security establishment is trying to take to heart, such as encouraging multidisciplinary study and training, enhancing information sharing, rewarding innovation, and placing a premium on speed and versatility. The arguments advanced here seek to take nothing away from these imperatives of planning and operating in an uncertain environment. But appreciation of uncertainty carries hazards of its own. </w:t>
      </w:r>
      <w:r w:rsidRPr="00B315CC">
        <w:rPr>
          <w:u w:val="single"/>
        </w:rPr>
        <w:t>Questioning assumptions is critical, but assumptions must be made in the end.</w:t>
      </w:r>
      <w:r w:rsidRPr="00B315CC">
        <w:rPr>
          <w:sz w:val="12"/>
        </w:rPr>
        <w:t xml:space="preserve"> Clausewitz’s ‘standard of judgment’ for discriminating among alternatives must be applied. Creative, unbounded speculation must resolve to choice or else there will be no strategy. Recent history suggests that </w:t>
      </w:r>
      <w:r w:rsidRPr="00B315CC">
        <w:rPr>
          <w:b/>
          <w:u w:val="single"/>
        </w:rPr>
        <w:t xml:space="preserve">unchecked </w:t>
      </w:r>
      <w:proofErr w:type="spellStart"/>
      <w:r w:rsidRPr="00B315CC">
        <w:rPr>
          <w:b/>
          <w:u w:val="single"/>
        </w:rPr>
        <w:t>scepticism</w:t>
      </w:r>
      <w:proofErr w:type="spellEnd"/>
      <w:r w:rsidRPr="00B315CC">
        <w:rPr>
          <w:u w:val="single"/>
        </w:rPr>
        <w:t xml:space="preserve"> regarding the validity of prediction can </w:t>
      </w:r>
      <w:proofErr w:type="spellStart"/>
      <w:r w:rsidRPr="00B315CC">
        <w:rPr>
          <w:u w:val="single"/>
        </w:rPr>
        <w:t>marginalise</w:t>
      </w:r>
      <w:proofErr w:type="spellEnd"/>
      <w:r w:rsidRPr="00B315CC">
        <w:rPr>
          <w:u w:val="single"/>
        </w:rPr>
        <w:t xml:space="preserve"> analysis</w:t>
      </w:r>
      <w:r w:rsidRPr="00B315CC">
        <w:rPr>
          <w:sz w:val="12"/>
        </w:rPr>
        <w:t xml:space="preserve">, trade significant cost for </w:t>
      </w:r>
      <w:proofErr w:type="spellStart"/>
      <w:r w:rsidRPr="00B315CC">
        <w:rPr>
          <w:sz w:val="12"/>
        </w:rPr>
        <w:t>ambig</w:t>
      </w:r>
      <w:proofErr w:type="spellEnd"/>
      <w:r w:rsidRPr="00B315CC">
        <w:rPr>
          <w:sz w:val="12"/>
        </w:rPr>
        <w:t xml:space="preserve">- </w:t>
      </w:r>
      <w:proofErr w:type="spellStart"/>
      <w:r w:rsidRPr="00B315CC">
        <w:rPr>
          <w:sz w:val="12"/>
        </w:rPr>
        <w:t>uous</w:t>
      </w:r>
      <w:proofErr w:type="spellEnd"/>
      <w:r w:rsidRPr="00B315CC">
        <w:rPr>
          <w:sz w:val="12"/>
        </w:rPr>
        <w:t xml:space="preserve"> benefit, </w:t>
      </w:r>
      <w:r w:rsidRPr="00B315CC">
        <w:rPr>
          <w:u w:val="single"/>
        </w:rPr>
        <w:t>empower parochial interests in decision-making, and undermine flexibility</w:t>
      </w:r>
      <w:r w:rsidRPr="00B315CC">
        <w:rPr>
          <w:sz w:val="12"/>
        </w:rPr>
        <w:t xml:space="preserve">. Accordingly, having fully </w:t>
      </w:r>
      <w:proofErr w:type="spellStart"/>
      <w:r w:rsidRPr="00B315CC">
        <w:rPr>
          <w:sz w:val="12"/>
        </w:rPr>
        <w:t>recognised</w:t>
      </w:r>
      <w:proofErr w:type="spellEnd"/>
      <w:r w:rsidRPr="00B315CC">
        <w:rPr>
          <w:sz w:val="12"/>
        </w:rPr>
        <w:t xml:space="preserve"> the need to broaden their strategic-planning aperture, national-security policymakers would do well now to reinvigorate their efforts in the messy but indispensable business of predicting the future. </w:t>
      </w:r>
    </w:p>
    <w:p w:rsidR="00B315CC" w:rsidRPr="00B315CC" w:rsidRDefault="00B315CC" w:rsidP="00B315CC">
      <w:pPr>
        <w:pStyle w:val="Heading4"/>
      </w:pPr>
      <w:r w:rsidRPr="00B315CC">
        <w:t>Scenario planning is good – allows us to make better choices</w:t>
      </w:r>
    </w:p>
    <w:p w:rsidR="00B315CC" w:rsidRPr="00B315CC" w:rsidRDefault="00B315CC" w:rsidP="00B315CC">
      <w:r w:rsidRPr="00B315CC">
        <w:rPr>
          <w:rStyle w:val="Heading4Char"/>
        </w:rPr>
        <w:t>Han, 10 [</w:t>
      </w:r>
      <w:r w:rsidRPr="00B315CC">
        <w:t xml:space="preserve"> Dong-ho Han, Ph.D. Candidate in Political Science at the University of Nebraska-Lincoln, , “Scenario Construction and Implications for IR Research: Connecting Theory to a Real World of Policy Making,” http://www.allacademic.com/one/isa/isa10/index.php?cmd=Download+Document&amp;key=unpublished_manuscript&amp;file_index=1&amp;pop_up=true&amp;no_click_key=true&amp;attachment_style=attachment&amp;PHPSESSID=3e890fb59257a0ca9bad2e2327d8a24f</w:t>
      </w:r>
    </w:p>
    <w:p w:rsidR="00B315CC" w:rsidRPr="00B315CC" w:rsidRDefault="00B315CC" w:rsidP="00B315CC">
      <w:pPr>
        <w:pStyle w:val="card"/>
        <w:ind w:left="0"/>
        <w:rPr>
          <w:sz w:val="16"/>
        </w:rPr>
      </w:pPr>
      <w:r w:rsidRPr="00B315CC">
        <w:rPr>
          <w:sz w:val="16"/>
        </w:rPr>
        <w:t xml:space="preserve">How do we assess future possibilities with existing data and information? Do we have a systematic approach to analyze the future events of world politics? </w:t>
      </w:r>
      <w:r w:rsidRPr="00B315CC">
        <w:rPr>
          <w:rStyle w:val="underline"/>
          <w:rFonts w:eastAsiaTheme="majorEastAsia"/>
        </w:rPr>
        <w:t xml:space="preserve">If </w:t>
      </w:r>
      <w:r w:rsidRPr="00B315CC">
        <w:rPr>
          <w:sz w:val="16"/>
        </w:rPr>
        <w:t>the problem of uncertainty in future world</w:t>
      </w:r>
      <w:r w:rsidRPr="00B315CC">
        <w:rPr>
          <w:rStyle w:val="underline"/>
          <w:rFonts w:eastAsiaTheme="majorEastAsia"/>
        </w:rPr>
        <w:t xml:space="preserve"> politics is increasing and future international relations are</w:t>
      </w:r>
      <w:r w:rsidRPr="00B315CC">
        <w:rPr>
          <w:sz w:val="16"/>
        </w:rPr>
        <w:t xml:space="preserve"> </w:t>
      </w:r>
      <w:r w:rsidRPr="00B315CC">
        <w:rPr>
          <w:rStyle w:val="boldunderline"/>
        </w:rPr>
        <w:t>hard to predict</w:t>
      </w:r>
      <w:r w:rsidRPr="00B315CC">
        <w:rPr>
          <w:sz w:val="16"/>
        </w:rPr>
        <w:t xml:space="preserve">, </w:t>
      </w:r>
      <w:r w:rsidRPr="00B315CC">
        <w:rPr>
          <w:rStyle w:val="underline"/>
          <w:rFonts w:eastAsiaTheme="majorEastAsia"/>
        </w:rPr>
        <w:t>then it is necessary to devise a useful tool to effectively deal with upcoming events</w:t>
      </w:r>
      <w:r w:rsidRPr="00B315CC">
        <w:rPr>
          <w:sz w:val="16"/>
        </w:rPr>
        <w:t xml:space="preserve"> </w:t>
      </w:r>
      <w:r w:rsidRPr="00B315CC">
        <w:rPr>
          <w:rStyle w:val="underline"/>
          <w:rFonts w:eastAsiaTheme="majorEastAsia"/>
        </w:rPr>
        <w:t>so that</w:t>
      </w:r>
      <w:r w:rsidRPr="00B315CC">
        <w:rPr>
          <w:sz w:val="16"/>
        </w:rPr>
        <w:t xml:space="preserve"> </w:t>
      </w:r>
      <w:r w:rsidRPr="00B315CC">
        <w:rPr>
          <w:rStyle w:val="boldunderline"/>
        </w:rPr>
        <w:t>policy makers can reduce the risks of future uncertainties</w:t>
      </w:r>
      <w:r w:rsidRPr="00B315CC">
        <w:rPr>
          <w:sz w:val="16"/>
        </w:rPr>
        <w:t xml:space="preserve">. In this paper, I argue that </w:t>
      </w:r>
      <w:r w:rsidRPr="00B315CC">
        <w:rPr>
          <w:rStyle w:val="boldunderline"/>
        </w:rPr>
        <w:t>the scenario methodology</w:t>
      </w:r>
      <w:r w:rsidRPr="00B315CC">
        <w:rPr>
          <w:sz w:val="16"/>
        </w:rPr>
        <w:t xml:space="preserve"> </w:t>
      </w:r>
      <w:r w:rsidRPr="00B315CC">
        <w:rPr>
          <w:rStyle w:val="underline"/>
          <w:rFonts w:eastAsiaTheme="majorEastAsia"/>
        </w:rPr>
        <w:t>is</w:t>
      </w:r>
      <w:r w:rsidRPr="00B315CC">
        <w:rPr>
          <w:sz w:val="16"/>
        </w:rPr>
        <w:t xml:space="preserve"> one of the most </w:t>
      </w:r>
      <w:r w:rsidRPr="00B315CC">
        <w:rPr>
          <w:rStyle w:val="underline"/>
          <w:rFonts w:eastAsiaTheme="majorEastAsia"/>
        </w:rPr>
        <w:t>effective</w:t>
      </w:r>
      <w:r w:rsidRPr="00B315CC">
        <w:rPr>
          <w:sz w:val="16"/>
        </w:rPr>
        <w:t xml:space="preserve"> methods </w:t>
      </w:r>
      <w:r w:rsidRPr="00B315CC">
        <w:rPr>
          <w:rStyle w:val="boldunderline"/>
        </w:rPr>
        <w:t>to connect theory to practice</w:t>
      </w:r>
      <w:r w:rsidRPr="00B315CC">
        <w:rPr>
          <w:sz w:val="16"/>
        </w:rPr>
        <w:t xml:space="preserve">, thereby leading to a better understanding of future world events. The purpose of this paper is to introduce the scenario methodology to the field of IR in a more acceptable fashion and to explore its implications for a real policy world. To achieve this goal, I will explain the scenario methodology and why it is adequate to provide a better understanding of future world events. More specifically, I will clarify what the scenario method is and what its core components are and explain the importance and implications of the scenario method in IR by analyzing existing IR literature with an emphasis on security studies that primarily provide the prospect of future security issues. 1. Introduction How do we assess future possibilities with existing data and information? Do we have a systematic approach to analyze the future events of world politics? Given various theoretical ideas for predicting and analyzing future events in the field of international relations (IR), to understand these events properly it is important both to cast out all plausible outcomes and to think through a relevant theory, or a combination of each major theory, in connection with those outcomes. This paper aims to explain the scenario methodology and why it is adequate to provide a better understanding of future world events. After clarifying the scenario methodology, its core components, and its processes and purposes, I will explore other field’s use of this methodology. Then I will explain the importance and implications of the scenario method in the field of IR. I will conclude with summarizing the advantage of the scenario method in a real world of policy making. 2. What is the Scenario Methodology? This section begins with one major question – </w:t>
      </w:r>
      <w:r w:rsidRPr="00B315CC">
        <w:rPr>
          <w:rStyle w:val="boldunderline"/>
        </w:rPr>
        <w:t>what is the scenario methodology?</w:t>
      </w:r>
      <w:r w:rsidRPr="00B315CC">
        <w:rPr>
          <w:sz w:val="16"/>
        </w:rPr>
        <w:t xml:space="preserve"> To answer this, some history regarding the development of this method should be mentioned.1 Herman Kahn, a pioneer of the scenario method, in his famous 1962 book Thinking about the Unthinkable, argued that the </w:t>
      </w:r>
      <w:r w:rsidRPr="00B315CC">
        <w:rPr>
          <w:rStyle w:val="underline"/>
          <w:rFonts w:eastAsiaTheme="majorEastAsia"/>
        </w:rPr>
        <w:t>decision makers</w:t>
      </w:r>
      <w:r w:rsidRPr="00B315CC">
        <w:rPr>
          <w:sz w:val="16"/>
        </w:rPr>
        <w:t xml:space="preserve"> in the United States </w:t>
      </w:r>
      <w:r w:rsidRPr="00B315CC">
        <w:rPr>
          <w:rStyle w:val="underline"/>
          <w:rFonts w:eastAsiaTheme="majorEastAsia"/>
        </w:rPr>
        <w:t xml:space="preserve">should think of and prepare for all possible sequences of events </w:t>
      </w:r>
      <w:r w:rsidRPr="00B315CC">
        <w:rPr>
          <w:rStyle w:val="boldunderline"/>
        </w:rPr>
        <w:t>with regard to nuclear war</w:t>
      </w:r>
      <w:r w:rsidRPr="00B315CC">
        <w:rPr>
          <w:sz w:val="16"/>
        </w:rPr>
        <w:t xml:space="preserve"> with the Soviet Union.2 Using scenarios and connecting them with various war games, Kahn showed the importance of thinking ahead in time and using the scenario method based upon imagination for the future.3 According to Kahn and his colleagues, </w:t>
      </w:r>
      <w:r w:rsidRPr="00B315CC">
        <w:rPr>
          <w:rStyle w:val="underline"/>
          <w:rFonts w:eastAsiaTheme="majorEastAsia"/>
        </w:rPr>
        <w:t>scenarios are</w:t>
      </w:r>
      <w:r w:rsidRPr="00B315CC">
        <w:rPr>
          <w:sz w:val="16"/>
        </w:rPr>
        <w:t xml:space="preserve"> “</w:t>
      </w:r>
      <w:r w:rsidRPr="00B315CC">
        <w:rPr>
          <w:rStyle w:val="boldunderline"/>
        </w:rPr>
        <w:t>attempts to describe</w:t>
      </w:r>
      <w:r w:rsidRPr="00B315CC">
        <w:rPr>
          <w:sz w:val="16"/>
        </w:rPr>
        <w:t xml:space="preserve"> in some detail </w:t>
      </w:r>
      <w:r w:rsidRPr="00B315CC">
        <w:rPr>
          <w:rStyle w:val="boldunderline"/>
        </w:rPr>
        <w:t>a hypothetical sequence of events that could lead plausibly</w:t>
      </w:r>
      <w:r w:rsidRPr="00B315CC">
        <w:rPr>
          <w:sz w:val="16"/>
        </w:rPr>
        <w:t xml:space="preserve"> </w:t>
      </w:r>
      <w:r w:rsidRPr="00B315CC">
        <w:rPr>
          <w:rStyle w:val="underline"/>
          <w:rFonts w:eastAsiaTheme="majorEastAsia"/>
        </w:rPr>
        <w:t>to the situation envisaged</w:t>
      </w:r>
      <w:r w:rsidRPr="00B315CC">
        <w:rPr>
          <w:sz w:val="16"/>
        </w:rPr>
        <w:t>.”4 Similarly, Peter Schwartz defines scenarios as “stories about the way the world might turn out tomorrow, stories that can help us recognize and adapt to changing aspects of our present environment.”5 Given a variety of definitions of scenarios</w:t>
      </w:r>
      <w:proofErr w:type="gramStart"/>
      <w:r w:rsidRPr="00B315CC">
        <w:rPr>
          <w:sz w:val="16"/>
        </w:rPr>
        <w:t>,6</w:t>
      </w:r>
      <w:proofErr w:type="gramEnd"/>
      <w:r w:rsidRPr="00B315CC">
        <w:rPr>
          <w:sz w:val="16"/>
        </w:rPr>
        <w:t xml:space="preserve"> for the purpose of this research, I refer to the scenario-building methodology as a means by which </w:t>
      </w:r>
      <w:r w:rsidRPr="00B315CC">
        <w:rPr>
          <w:rStyle w:val="underline"/>
          <w:rFonts w:eastAsiaTheme="majorEastAsia"/>
        </w:rPr>
        <w:t>people can articulate</w:t>
      </w:r>
      <w:r w:rsidRPr="00B315CC">
        <w:rPr>
          <w:sz w:val="16"/>
        </w:rPr>
        <w:t xml:space="preserve"> </w:t>
      </w:r>
      <w:r w:rsidRPr="00B315CC">
        <w:rPr>
          <w:rStyle w:val="boldunderline"/>
        </w:rPr>
        <w:t>different futures</w:t>
      </w:r>
      <w:r w:rsidRPr="00B315CC">
        <w:rPr>
          <w:sz w:val="16"/>
        </w:rPr>
        <w:t xml:space="preserve"> </w:t>
      </w:r>
      <w:r w:rsidRPr="00B315CC">
        <w:rPr>
          <w:rStyle w:val="underline"/>
          <w:rFonts w:eastAsiaTheme="majorEastAsia"/>
        </w:rPr>
        <w:t>with trends, uncertainties, and rules over a certain amount of time</w:t>
      </w:r>
      <w:r w:rsidRPr="00B315CC">
        <w:rPr>
          <w:sz w:val="16"/>
        </w:rPr>
        <w:t xml:space="preserve">. Showing all plausible future stories and clarifying important trends, scenario thinking enables decision makers to make an important decision at the present time. Key Terms in the Scenario Methodology </w:t>
      </w:r>
      <w:r w:rsidRPr="00B315CC">
        <w:rPr>
          <w:rStyle w:val="boldunderline"/>
        </w:rPr>
        <w:t>The core of the scenario method</w:t>
      </w:r>
      <w:r w:rsidRPr="00B315CC">
        <w:rPr>
          <w:sz w:val="16"/>
        </w:rPr>
        <w:t xml:space="preserve"> </w:t>
      </w:r>
      <w:r w:rsidRPr="00B315CC">
        <w:rPr>
          <w:rStyle w:val="underline"/>
          <w:rFonts w:eastAsiaTheme="majorEastAsia"/>
        </w:rPr>
        <w:t>lies in</w:t>
      </w:r>
      <w:r w:rsidRPr="00B315CC">
        <w:rPr>
          <w:sz w:val="16"/>
        </w:rPr>
        <w:t xml:space="preserve"> </w:t>
      </w:r>
      <w:r w:rsidRPr="00B315CC">
        <w:rPr>
          <w:rStyle w:val="boldunderline"/>
        </w:rPr>
        <w:t>enabling policy makers to reach a critical decision</w:t>
      </w:r>
      <w:r w:rsidRPr="00B315CC">
        <w:rPr>
          <w:sz w:val="16"/>
        </w:rPr>
        <w:t xml:space="preserve"> </w:t>
      </w:r>
      <w:r w:rsidRPr="00B315CC">
        <w:rPr>
          <w:rStyle w:val="underline"/>
          <w:rFonts w:eastAsiaTheme="majorEastAsia"/>
        </w:rPr>
        <w:t>at the present time based on thinking about</w:t>
      </w:r>
      <w:r w:rsidRPr="00B315CC">
        <w:rPr>
          <w:sz w:val="16"/>
        </w:rPr>
        <w:t xml:space="preserve"> all </w:t>
      </w:r>
      <w:r w:rsidRPr="00B315CC">
        <w:rPr>
          <w:rStyle w:val="boldunderline"/>
        </w:rPr>
        <w:t>plausible future possibilities</w:t>
      </w:r>
      <w:r w:rsidRPr="00B315CC">
        <w:rPr>
          <w:sz w:val="16"/>
        </w:rPr>
        <w:t xml:space="preserve">. Key concepts in the scenario method include: driving forces, predetermined elements, critical uncertainties, wild cards and scenario plot lines.7 Driving forces are defined as “the causal elements that surround a problem, event or decision,” which could be many factors, including those “that can be the basis, in different combinations, for diverse chains of connections and outcomes.”8 Schwartz defines driving forces as “the elements that move the plot of a scenario, that determine the story’s outcome.”9 In a word, driving forces constitute the basic structure of each scenario plot line in the scenario-making process. Predetermined elements refer to “events that have already occurred or that almost certainly will occur but whose consequences have not yet unfolded.”10 Predetermined elements are “givens” which could be safely assumed and understood in the scenario-building process. Although predetermined elements impact outcomes, they do not have a direct causal impact on a given outcome. Critical uncertainties “describe important determinants of events whose character, magnitude or consequences are unknown.”11 Exploring critical uncertainties lies at the heart of scenario construction in the sense that the most important task of scenario </w:t>
      </w:r>
      <w:proofErr w:type="spellStart"/>
      <w:r w:rsidRPr="00B315CC">
        <w:rPr>
          <w:sz w:val="16"/>
        </w:rPr>
        <w:t>anaysts</w:t>
      </w:r>
      <w:proofErr w:type="spellEnd"/>
      <w:r w:rsidRPr="00B315CC">
        <w:rPr>
          <w:sz w:val="16"/>
        </w:rPr>
        <w:t xml:space="preserve"> is to discover the elements that are most uncertain and most important to a specific decision or event.12 Wild cards are “conceivable, if low probability, events or actions that might undermine or modify radically the chains of logic or narrative plot lines.”13 In John Peterson’s terms, wild cards are “not simple trends, nor are they byproducts of anything else. They are events on their own. They are characterized by their scope, and a speed of change that challenges the outermost capabilities of today’s human capabilities.”14 Wild cards might be extremely important in that in the process of scenario planning their emergence could change the entire direction of each scenario plot line. A scenario plot line is “a compelling story about how things happen” and it describes “how driving forces might plausibly behave as they interact with predetermined elements and different combinations of critical uncertainties.”15 Narratives and/or stories are an essential part of the scenario method due to the identical structure of analytical narratives and scenarios: “both are sequential descriptions of a situation with the passage of time and explain the process of events from the base situation into the situation questioned.”16 Process and Purpose of Scenario Analysis </w:t>
      </w:r>
      <w:r w:rsidRPr="00B315CC">
        <w:rPr>
          <w:rStyle w:val="StyleUnderline"/>
        </w:rPr>
        <w:t>Scenario analysis begins with the exploration of driving forces including some uncertainties</w:t>
      </w:r>
      <w:r w:rsidRPr="00B315CC">
        <w:rPr>
          <w:sz w:val="16"/>
        </w:rPr>
        <w:t xml:space="preserve">. However, </w:t>
      </w:r>
      <w:r w:rsidRPr="00B315CC">
        <w:rPr>
          <w:rStyle w:val="StyleUnderline"/>
        </w:rPr>
        <w:t xml:space="preserve">scenario building is more than just organizing future uncertainties; rather, it is a </w:t>
      </w:r>
      <w:r w:rsidRPr="00B315CC">
        <w:rPr>
          <w:rStyle w:val="Emphasis"/>
        </w:rPr>
        <w:t>thorough understanding of uncertainties</w:t>
      </w:r>
      <w:r w:rsidRPr="00B315CC">
        <w:rPr>
          <w:sz w:val="16"/>
        </w:rPr>
        <w:t xml:space="preserve">, thereby distinguishing between something clear and unclear in the process of decision making.17 As Pierre </w:t>
      </w:r>
      <w:proofErr w:type="spellStart"/>
      <w:r w:rsidRPr="00B315CC">
        <w:rPr>
          <w:sz w:val="16"/>
        </w:rPr>
        <w:t>Wack</w:t>
      </w:r>
      <w:proofErr w:type="spellEnd"/>
      <w:r w:rsidRPr="00B315CC">
        <w:rPr>
          <w:sz w:val="16"/>
        </w:rPr>
        <w:t xml:space="preserve"> has pointed out, “</w:t>
      </w:r>
      <w:r w:rsidRPr="00B315CC">
        <w:rPr>
          <w:rStyle w:val="StyleUnderline"/>
        </w:rPr>
        <w:t xml:space="preserve">By </w:t>
      </w:r>
      <w:r w:rsidRPr="00B315CC">
        <w:rPr>
          <w:rStyle w:val="Emphasis"/>
        </w:rPr>
        <w:t>carefully studying some uncertainties</w:t>
      </w:r>
      <w:r w:rsidRPr="00B315CC">
        <w:rPr>
          <w:rStyle w:val="StyleUnderline"/>
        </w:rPr>
        <w:t xml:space="preserve">, </w:t>
      </w:r>
      <w:r w:rsidRPr="00B315CC">
        <w:rPr>
          <w:rStyle w:val="Emphasis"/>
        </w:rPr>
        <w:t>we gained a deeper understanding</w:t>
      </w:r>
      <w:r w:rsidRPr="00B315CC">
        <w:rPr>
          <w:rStyle w:val="StyleUnderline"/>
        </w:rPr>
        <w:t xml:space="preserve"> of their interplay, which, paradoxically, led us to learn what was certain and inevitable and what was not</w:t>
      </w:r>
      <w:r w:rsidRPr="00B315CC">
        <w:rPr>
          <w:sz w:val="16"/>
        </w:rPr>
        <w:t xml:space="preserve">.” In other words, a careful investigation of raw uncertainties helps people figure out more “critical uncertainties” by showing that “what may appear in some cases to be uncertain might actually be predetermined – that many outcomes were simply not possible.”18 Exploring future uncertainties thoroughly is one of the most important factors in scenario analysis. </w:t>
      </w:r>
      <w:proofErr w:type="spellStart"/>
      <w:r w:rsidRPr="00B315CC">
        <w:rPr>
          <w:sz w:val="16"/>
        </w:rPr>
        <w:t>Kees</w:t>
      </w:r>
      <w:proofErr w:type="spellEnd"/>
      <w:r w:rsidRPr="00B315CC">
        <w:rPr>
          <w:sz w:val="16"/>
        </w:rPr>
        <w:t xml:space="preserve"> van der </w:t>
      </w:r>
      <w:proofErr w:type="spellStart"/>
      <w:r w:rsidRPr="00B315CC">
        <w:rPr>
          <w:sz w:val="16"/>
        </w:rPr>
        <w:t>Heijden</w:t>
      </w:r>
      <w:proofErr w:type="spellEnd"/>
      <w:r w:rsidRPr="00B315CC">
        <w:rPr>
          <w:sz w:val="16"/>
        </w:rPr>
        <w:t xml:space="preserve"> argues that </w:t>
      </w:r>
      <w:r w:rsidRPr="00B315CC">
        <w:rPr>
          <w:rStyle w:val="underline"/>
          <w:rFonts w:eastAsiaTheme="majorEastAsia"/>
        </w:rPr>
        <w:t>in the process of separating “knowns” from “unknowns” analysts could clarify driving forces because the process of separation between “</w:t>
      </w:r>
      <w:proofErr w:type="spellStart"/>
      <w:r w:rsidRPr="00B315CC">
        <w:rPr>
          <w:rStyle w:val="underline"/>
          <w:rFonts w:eastAsiaTheme="majorEastAsia"/>
        </w:rPr>
        <w:t>predetermineds</w:t>
      </w:r>
      <w:proofErr w:type="spellEnd"/>
      <w:r w:rsidRPr="00B315CC">
        <w:rPr>
          <w:rStyle w:val="underline"/>
          <w:rFonts w:eastAsiaTheme="majorEastAsia"/>
        </w:rPr>
        <w:t>” and uncertainties</w:t>
      </w:r>
      <w:r w:rsidRPr="00B315CC">
        <w:rPr>
          <w:sz w:val="16"/>
        </w:rPr>
        <w:t xml:space="preserve"> </w:t>
      </w:r>
      <w:r w:rsidRPr="00B315CC">
        <w:rPr>
          <w:rStyle w:val="boldunderline"/>
        </w:rPr>
        <w:t>demands</w:t>
      </w:r>
      <w:r w:rsidRPr="00B315CC">
        <w:rPr>
          <w:sz w:val="16"/>
        </w:rPr>
        <w:t xml:space="preserve"> a fair amount of </w:t>
      </w:r>
      <w:r w:rsidRPr="00B315CC">
        <w:rPr>
          <w:rStyle w:val="boldunderline"/>
        </w:rPr>
        <w:t>knowledge of causal relationships surrounding the issue at stake</w:t>
      </w:r>
      <w:r w:rsidRPr="00B315CC">
        <w:rPr>
          <w:sz w:val="16"/>
        </w:rPr>
        <w:t xml:space="preserve">.19 Thus, in scenario analysis a thorough understanding of critical uncertainties leads to a well-established knowledge of driving forces and causal relations.20 Robert </w:t>
      </w:r>
      <w:proofErr w:type="spellStart"/>
      <w:r w:rsidRPr="00B315CC">
        <w:rPr>
          <w:sz w:val="16"/>
        </w:rPr>
        <w:t>Lempert</w:t>
      </w:r>
      <w:proofErr w:type="spellEnd"/>
      <w:r w:rsidRPr="00B315CC">
        <w:rPr>
          <w:sz w:val="16"/>
        </w:rPr>
        <w:t xml:space="preserve"> succinctly summarized the scenario-construction process as follows: “scenario practice begins with the challenge facing the </w:t>
      </w:r>
      <w:proofErr w:type="spellStart"/>
      <w:r w:rsidRPr="00B315CC">
        <w:rPr>
          <w:sz w:val="16"/>
        </w:rPr>
        <w:t>decisionmakers</w:t>
      </w:r>
      <w:proofErr w:type="spellEnd"/>
      <w:r w:rsidRPr="00B315CC">
        <w:rPr>
          <w:sz w:val="16"/>
        </w:rPr>
        <w:t>, ranks the most significant driving forces according to their level of uncertainty and their impact on trends seemingly relevant to that decision, and then creates a handful of scenarios that explore different manifestations of those driving forces.”21</w:t>
      </w:r>
    </w:p>
    <w:p w:rsidR="00B315CC" w:rsidRPr="00B315CC" w:rsidRDefault="00B315CC" w:rsidP="00B315CC">
      <w:pPr>
        <w:pStyle w:val="Heading3"/>
      </w:pPr>
      <w:proofErr w:type="gramStart"/>
      <w:r w:rsidRPr="00B315CC">
        <w:t>at</w:t>
      </w:r>
      <w:proofErr w:type="gramEnd"/>
      <w:r w:rsidRPr="00B315CC">
        <w:t xml:space="preserve">: </w:t>
      </w:r>
      <w:proofErr w:type="spellStart"/>
      <w:r w:rsidRPr="00B315CC">
        <w:t>menand</w:t>
      </w:r>
      <w:proofErr w:type="spellEnd"/>
      <w:r w:rsidRPr="00B315CC">
        <w:t>/</w:t>
      </w:r>
      <w:proofErr w:type="spellStart"/>
      <w:r w:rsidRPr="00B315CC">
        <w:t>tetlock</w:t>
      </w:r>
      <w:proofErr w:type="spellEnd"/>
    </w:p>
    <w:p w:rsidR="00B315CC" w:rsidRPr="00B315CC" w:rsidRDefault="00B315CC" w:rsidP="00B315CC">
      <w:pPr>
        <w:pStyle w:val="Heading4"/>
      </w:pPr>
      <w:proofErr w:type="spellStart"/>
      <w:r w:rsidRPr="00B315CC">
        <w:t>Tetlock’s</w:t>
      </w:r>
      <w:proofErr w:type="spellEnd"/>
      <w:r w:rsidRPr="00B315CC">
        <w:t xml:space="preserve"> study was so biased that it rigged the game against experts—in reality, experts make better predictions—without defaulting to them, policymakers just make ideological gut-checks</w:t>
      </w:r>
    </w:p>
    <w:p w:rsidR="00B315CC" w:rsidRPr="00B315CC" w:rsidRDefault="00B315CC" w:rsidP="00B315CC">
      <w:r w:rsidRPr="00B315CC">
        <w:rPr>
          <w:b/>
        </w:rPr>
        <w:t>Caplan 7</w:t>
      </w:r>
      <w:r w:rsidRPr="00B315CC">
        <w:t xml:space="preserve"> - associate professor of economics at George Mason University [Bryan, “Have the experts been weighed, measured, and found wanting</w:t>
      </w:r>
      <w:proofErr w:type="gramStart"/>
      <w:r w:rsidRPr="00B315CC">
        <w:t>?,</w:t>
      </w:r>
      <w:proofErr w:type="gramEnd"/>
      <w:r w:rsidRPr="00B315CC">
        <w:t xml:space="preserve">” Critical Review 19.1] </w:t>
      </w:r>
    </w:p>
    <w:p w:rsidR="00B315CC" w:rsidRPr="00B315CC" w:rsidRDefault="00B315CC" w:rsidP="00B315CC">
      <w:pPr>
        <w:rPr>
          <w:sz w:val="16"/>
          <w:szCs w:val="16"/>
        </w:rPr>
      </w:pPr>
    </w:p>
    <w:p w:rsidR="00B315CC" w:rsidRPr="00B315CC" w:rsidRDefault="00B315CC" w:rsidP="00B315CC">
      <w:r w:rsidRPr="00B315CC">
        <w:t xml:space="preserve">This is one of the rare cases where </w:t>
      </w:r>
      <w:proofErr w:type="spellStart"/>
      <w:r w:rsidRPr="00B315CC">
        <w:rPr>
          <w:u w:val="single"/>
        </w:rPr>
        <w:t>Tetlock</w:t>
      </w:r>
      <w:proofErr w:type="spellEnd"/>
      <w:r w:rsidRPr="00B315CC">
        <w:t xml:space="preserve"> gets a little defensive. He </w:t>
      </w:r>
      <w:r w:rsidRPr="00B315CC">
        <w:rPr>
          <w:u w:val="single"/>
        </w:rPr>
        <w:t xml:space="preserve">writes that he is sorely tempted to dismiss the objection that “the researchers asked the wrong questions of the wrong people at the wrong time” with a curt, “‘Well, if you think you’d get different results by posing different types of questions to different types of people, go ahead.’ </w:t>
      </w:r>
      <w:r w:rsidRPr="00B315CC">
        <w:t xml:space="preserve">That is how science is supposed to proceed” (184). 3 </w:t>
      </w:r>
      <w:r w:rsidRPr="00B315CC">
        <w:rPr>
          <w:u w:val="single"/>
        </w:rPr>
        <w:t>The problem with his</w:t>
      </w:r>
      <w:r w:rsidRPr="00B315CC">
        <w:t xml:space="preserve"> seemingly reasonable</w:t>
      </w:r>
      <w:r w:rsidRPr="00B315CC">
        <w:rPr>
          <w:u w:val="single"/>
        </w:rPr>
        <w:t xml:space="preserve"> retort is that </w:t>
      </w:r>
      <w:proofErr w:type="spellStart"/>
      <w:r w:rsidRPr="00B315CC">
        <w:rPr>
          <w:u w:val="single"/>
        </w:rPr>
        <w:t>Tetlock</w:t>
      </w:r>
      <w:proofErr w:type="spellEnd"/>
      <w:r w:rsidRPr="00B315CC">
        <w:rPr>
          <w:u w:val="single"/>
        </w:rPr>
        <w:t xml:space="preserve"> deliberately selected relatively hard questions.</w:t>
      </w:r>
      <w:r w:rsidRPr="00B315CC">
        <w:t xml:space="preserve"> One of his criteria was that questions pass the “don't bother me too often with dumb questions” test. … No one expected a coup in the United States or United Kingdom, but many regarded coups as serious possibilities in Saudi Arabia, Nigeria, and so on. </w:t>
      </w:r>
      <w:r w:rsidRPr="00B315CC">
        <w:rPr>
          <w:u w:val="single"/>
        </w:rPr>
        <w:t>Experts guffawed at judging the nuclear proliferation risk posed by Canada or Norway, but not the risks posed by Pakistan or North Korea. Some “ridiculous questions” were thus deleted</w:t>
      </w:r>
      <w:r w:rsidRPr="00B315CC">
        <w:t xml:space="preserve">. (244) </w:t>
      </w:r>
      <w:proofErr w:type="gramStart"/>
      <w:r w:rsidRPr="00B315CC">
        <w:t>On</w:t>
      </w:r>
      <w:proofErr w:type="gramEnd"/>
      <w:r w:rsidRPr="00B315CC">
        <w:t xml:space="preserve"> reflection, though,</w:t>
      </w:r>
      <w:r w:rsidRPr="00B315CC">
        <w:rPr>
          <w:u w:val="single"/>
        </w:rPr>
        <w:t xml:space="preserve"> a more neutral word for “ridiculous” is “easy.” If you are comparing experts to the chimp's strategy of random guessing, excluding easy questions eliminates the areas where experts would have routed the chimps.</w:t>
      </w:r>
      <w:r w:rsidRPr="00B315CC">
        <w:t xml:space="preserve"> </w:t>
      </w:r>
      <w:r w:rsidRPr="00B315CC">
        <w:rPr>
          <w:sz w:val="12"/>
        </w:rPr>
        <w:t xml:space="preserve">Perhaps more compellingly, if you are comparing experts to laymen, positions that experts consider ridiculous often turn out to be popular (Caplan 2007; </w:t>
      </w:r>
      <w:proofErr w:type="spellStart"/>
      <w:r w:rsidRPr="00B315CC">
        <w:rPr>
          <w:sz w:val="12"/>
        </w:rPr>
        <w:t>Somin</w:t>
      </w:r>
      <w:proofErr w:type="spellEnd"/>
      <w:r w:rsidRPr="00B315CC">
        <w:rPr>
          <w:sz w:val="12"/>
        </w:rPr>
        <w:t xml:space="preserve"> 2004; </w:t>
      </w:r>
      <w:proofErr w:type="spellStart"/>
      <w:r w:rsidRPr="00B315CC">
        <w:rPr>
          <w:sz w:val="12"/>
        </w:rPr>
        <w:t>Lichter</w:t>
      </w:r>
      <w:proofErr w:type="spellEnd"/>
      <w:r w:rsidRPr="00B315CC">
        <w:rPr>
          <w:sz w:val="12"/>
        </w:rPr>
        <w:t xml:space="preserve"> and Rothman 1999; </w:t>
      </w:r>
      <w:proofErr w:type="spellStart"/>
      <w:r w:rsidRPr="00B315CC">
        <w:rPr>
          <w:sz w:val="12"/>
        </w:rPr>
        <w:t>Delli</w:t>
      </w:r>
      <w:proofErr w:type="spellEnd"/>
      <w:r w:rsidRPr="00B315CC">
        <w:rPr>
          <w:sz w:val="12"/>
        </w:rPr>
        <w:t xml:space="preserve"> </w:t>
      </w:r>
      <w:proofErr w:type="spellStart"/>
      <w:r w:rsidRPr="00B315CC">
        <w:rPr>
          <w:sz w:val="12"/>
        </w:rPr>
        <w:t>Carpini</w:t>
      </w:r>
      <w:proofErr w:type="spellEnd"/>
      <w:r w:rsidRPr="00B315CC">
        <w:rPr>
          <w:sz w:val="12"/>
        </w:rPr>
        <w:t xml:space="preserve"> and </w:t>
      </w:r>
      <w:proofErr w:type="spellStart"/>
      <w:r w:rsidRPr="00B315CC">
        <w:rPr>
          <w:sz w:val="12"/>
        </w:rPr>
        <w:t>Keeter</w:t>
      </w:r>
      <w:proofErr w:type="spellEnd"/>
      <w:r w:rsidRPr="00B315CC">
        <w:rPr>
          <w:sz w:val="12"/>
        </w:rPr>
        <w:t xml:space="preserve"> 1996; </w:t>
      </w:r>
      <w:proofErr w:type="spellStart"/>
      <w:r w:rsidRPr="00B315CC">
        <w:rPr>
          <w:sz w:val="12"/>
        </w:rPr>
        <w:t>Thaler</w:t>
      </w:r>
      <w:proofErr w:type="spellEnd"/>
      <w:r w:rsidRPr="00B315CC">
        <w:rPr>
          <w:sz w:val="12"/>
        </w:rPr>
        <w:t xml:space="preserve"> 1992; Kraus, </w:t>
      </w:r>
      <w:proofErr w:type="spellStart"/>
      <w:r w:rsidRPr="00B315CC">
        <w:rPr>
          <w:sz w:val="12"/>
        </w:rPr>
        <w:t>Malmfors</w:t>
      </w:r>
      <w:proofErr w:type="spellEnd"/>
      <w:r w:rsidRPr="00B315CC">
        <w:rPr>
          <w:sz w:val="12"/>
        </w:rPr>
        <w:t xml:space="preserve">, and </w:t>
      </w:r>
      <w:proofErr w:type="spellStart"/>
      <w:r w:rsidRPr="00B315CC">
        <w:rPr>
          <w:sz w:val="12"/>
        </w:rPr>
        <w:t>Slovic</w:t>
      </w:r>
      <w:proofErr w:type="spellEnd"/>
      <w:r w:rsidRPr="00B315CC">
        <w:rPr>
          <w:sz w:val="12"/>
        </w:rPr>
        <w:t xml:space="preserve"> 1992). To take only one example, when asked to name the two largest components of the federal budget from a list of six areas, the National Survey of Public Knowledge of Welfare Reform and the Federal Budget (Kaiser Family Foundation and Harvard University 1995) found that </w:t>
      </w:r>
      <w:r w:rsidRPr="00B315CC">
        <w:rPr>
          <w:i/>
          <w:iCs/>
          <w:sz w:val="12"/>
        </w:rPr>
        <w:t>foreign aid</w:t>
      </w:r>
      <w:r w:rsidRPr="00B315CC">
        <w:rPr>
          <w:sz w:val="12"/>
        </w:rPr>
        <w:t xml:space="preserve"> was respondents' most common answer, even though only about 1 percent of the budget is devoted to it. Compared to laymen, then, experts have an uncanny ability to predict foreign aid as a percentage of the budget</w:t>
      </w:r>
      <w:r w:rsidRPr="00B315CC">
        <w:t xml:space="preserve">. </w:t>
      </w:r>
      <w:proofErr w:type="spellStart"/>
      <w:r w:rsidRPr="00B315CC">
        <w:rPr>
          <w:u w:val="single"/>
        </w:rPr>
        <w:t>Tetlock</w:t>
      </w:r>
      <w:proofErr w:type="spellEnd"/>
      <w:r w:rsidRPr="00B315CC">
        <w:rPr>
          <w:u w:val="single"/>
        </w:rPr>
        <w:t xml:space="preserve"> also asks quite a few questions that are controversial among the experts themselves.</w:t>
      </w:r>
      <w:r w:rsidRPr="00B315CC">
        <w:rPr>
          <w:vertAlign w:val="superscript"/>
        </w:rPr>
        <w:t>4</w:t>
      </w:r>
      <w:r w:rsidRPr="00B315CC">
        <w:t xml:space="preserve"> </w:t>
      </w:r>
      <w:proofErr w:type="gramStart"/>
      <w:r w:rsidRPr="00B315CC">
        <w:t>If</w:t>
      </w:r>
      <w:proofErr w:type="gramEnd"/>
      <w:r w:rsidRPr="00B315CC">
        <w:t xml:space="preserve"> his goal were solely to distinguish better and worse experts, this would be fine. Since </w:t>
      </w:r>
      <w:proofErr w:type="spellStart"/>
      <w:r w:rsidRPr="00B315CC">
        <w:t>Tetlock</w:t>
      </w:r>
      <w:proofErr w:type="spellEnd"/>
      <w:r w:rsidRPr="00B315CC">
        <w:t xml:space="preserve"> also wants to evaluate the predictive ability of the average expert, however, there is a simple reason to worry about the inclusion of controversial questions:</w:t>
      </w:r>
      <w:r w:rsidRPr="00B315CC">
        <w:rPr>
          <w:u w:val="single"/>
        </w:rPr>
        <w:t xml:space="preserve"> When experts sharply disagree on a topic, then by definition, the average expert cannot do well</w:t>
      </w:r>
      <w:r w:rsidRPr="00B315CC">
        <w:t xml:space="preserve">. </w:t>
      </w:r>
      <w:r w:rsidRPr="00B315CC">
        <w:rPr>
          <w:u w:val="single"/>
        </w:rPr>
        <w:t xml:space="preserve">But </w:t>
      </w:r>
      <w:proofErr w:type="spellStart"/>
      <w:r w:rsidRPr="00B315CC">
        <w:rPr>
          <w:u w:val="single"/>
        </w:rPr>
        <w:t>Tetlock</w:t>
      </w:r>
      <w:proofErr w:type="spellEnd"/>
      <w:r w:rsidRPr="00B315CC">
        <w:rPr>
          <w:u w:val="single"/>
        </w:rPr>
        <w:t xml:space="preserve"> does more to help the chimp than just avoiding easy questions and asking controversial ones. He also crafts the response options to make chimps look much more knowledgeable than they are.</w:t>
      </w:r>
      <w:r w:rsidRPr="00B315CC">
        <w:t xml:space="preserve"> </w:t>
      </w:r>
      <w:r w:rsidRPr="00B315CC">
        <w:rPr>
          <w:sz w:val="12"/>
        </w:rPr>
        <w:t xml:space="preserve">When questions dealt with continuous variables (like GDP growth or stock market closes), respondents did not have to give an exact number. Instead, they were asked whether variables would be </w:t>
      </w:r>
      <w:r w:rsidRPr="00B315CC">
        <w:rPr>
          <w:i/>
          <w:iCs/>
          <w:sz w:val="12"/>
        </w:rPr>
        <w:t>above</w:t>
      </w:r>
      <w:r w:rsidRPr="00B315CC">
        <w:rPr>
          <w:sz w:val="12"/>
        </w:rPr>
        <w:t xml:space="preserve"> a confidence interval, </w:t>
      </w:r>
      <w:r w:rsidRPr="00B315CC">
        <w:rPr>
          <w:i/>
          <w:iCs/>
          <w:sz w:val="12"/>
        </w:rPr>
        <w:t>below</w:t>
      </w:r>
      <w:r w:rsidRPr="00B315CC">
        <w:rPr>
          <w:sz w:val="12"/>
        </w:rPr>
        <w:t xml:space="preserve"> a confidence interval, or </w:t>
      </w:r>
      <w:r w:rsidRPr="00B315CC">
        <w:rPr>
          <w:i/>
          <w:iCs/>
          <w:sz w:val="12"/>
        </w:rPr>
        <w:t>inside</w:t>
      </w:r>
      <w:r w:rsidRPr="00B315CC">
        <w:rPr>
          <w:sz w:val="12"/>
        </w:rPr>
        <w:t xml:space="preserve"> a confidence interval. The catch is that </w:t>
      </w:r>
      <w:proofErr w:type="spellStart"/>
      <w:r w:rsidRPr="00B315CC">
        <w:rPr>
          <w:sz w:val="12"/>
        </w:rPr>
        <w:t>Tetlock</w:t>
      </w:r>
      <w:proofErr w:type="spellEnd"/>
      <w:r w:rsidRPr="00B315CC">
        <w:rPr>
          <w:sz w:val="12"/>
        </w:rPr>
        <w:t xml:space="preserve"> picked confidence intervals that make the chimps' strategy fairly effective: The confidence interval was usually defined by plus or minus 0.5 of a standard deviation of the previous five or ten years of values of the variable. … For example, if GDP growth had been 2.5 percent in the most recently available year, and if the standard deviation of growth values in the last ten years had been 1.5 percent, then the confidence band would have been bounded by 1.75 percent and 3.25 percent. (244)</w:t>
      </w:r>
      <w:r w:rsidRPr="00B315CC">
        <w:t xml:space="preserve"> </w:t>
      </w:r>
      <w:r w:rsidRPr="00B315CC">
        <w:rPr>
          <w:u w:val="single"/>
        </w:rPr>
        <w:t xml:space="preserve">Assuming a normal distribution, </w:t>
      </w:r>
      <w:proofErr w:type="spellStart"/>
      <w:r w:rsidRPr="00B315CC">
        <w:rPr>
          <w:u w:val="single"/>
        </w:rPr>
        <w:t>Tetlock</w:t>
      </w:r>
      <w:proofErr w:type="spellEnd"/>
      <w:r w:rsidRPr="00B315CC">
        <w:rPr>
          <w:u w:val="single"/>
        </w:rPr>
        <w:t xml:space="preserve"> approach ensures that variables will go up with a probability of 31 percent, stay the same with a probability of 38 percent, and go down with a probability of 31 percent.</w:t>
      </w:r>
      <w:r w:rsidRPr="00B315CC">
        <w:rPr>
          <w:vertAlign w:val="superscript"/>
        </w:rPr>
        <w:t>5</w:t>
      </w:r>
      <w:r w:rsidRPr="00B315CC">
        <w:rPr>
          <w:u w:val="single"/>
        </w:rPr>
        <w:t xml:space="preserve"> As a consequence, the chimp strategy of assigning equal probabilities to all events is almost </w:t>
      </w:r>
      <w:r w:rsidRPr="00B315CC">
        <w:rPr>
          <w:i/>
          <w:iCs/>
          <w:u w:val="single"/>
        </w:rPr>
        <w:t>automatically</w:t>
      </w:r>
      <w:r w:rsidRPr="00B315CC">
        <w:rPr>
          <w:u w:val="single"/>
        </w:rPr>
        <w:t xml:space="preserve"> well-calibrated. If, however, </w:t>
      </w:r>
      <w:proofErr w:type="spellStart"/>
      <w:r w:rsidRPr="00B315CC">
        <w:rPr>
          <w:u w:val="single"/>
        </w:rPr>
        <w:t>Tetlock</w:t>
      </w:r>
      <w:proofErr w:type="spellEnd"/>
      <w:r w:rsidRPr="00B315CC">
        <w:rPr>
          <w:u w:val="single"/>
        </w:rPr>
        <w:t xml:space="preserve"> had made his confidence interval zero—or three—standard deviations wide, random guessing would have been a predictive disaster, and experts would have shined by comparison</w:t>
      </w:r>
      <w:r w:rsidRPr="00B315CC">
        <w:t xml:space="preserve">. </w:t>
      </w:r>
      <w:r w:rsidRPr="00B315CC">
        <w:rPr>
          <w:u w:val="single"/>
        </w:rPr>
        <w:t xml:space="preserve">To truly level the playing field between experts and chimps, </w:t>
      </w:r>
      <w:proofErr w:type="spellStart"/>
      <w:r w:rsidRPr="00B315CC">
        <w:rPr>
          <w:u w:val="single"/>
        </w:rPr>
        <w:t>Tetlock</w:t>
      </w:r>
      <w:proofErr w:type="spellEnd"/>
      <w:r w:rsidRPr="00B315CC">
        <w:rPr>
          <w:u w:val="single"/>
        </w:rPr>
        <w:t xml:space="preserve"> could have asked the experts for exact numbers, and made the chimps guess from a uniform distribution over the whole range of possibilities</w:t>
      </w:r>
      <w:r w:rsidRPr="00B315CC">
        <w:t xml:space="preserve">. </w:t>
      </w:r>
      <w:r w:rsidRPr="00B315CC">
        <w:rPr>
          <w:u w:val="single"/>
        </w:rPr>
        <w:t>For example, he could have asked about defense spending as a percentage of GDP, and made chimps equally likely to guess every number from 0 to 100. Unfair to the chimps? Somewhat, but it is no more unfair than using complex, detailed information to craft three reasonable choices, and then concluding that the chimps' “guesswork” was almost as good as the experts' judgment</w:t>
      </w:r>
      <w:r w:rsidRPr="00B315CC">
        <w:t xml:space="preserve">. To amplify this lesson, consider the classic question of how long it would take a chimp typing at a keyboard to write </w:t>
      </w:r>
      <w:r w:rsidRPr="00B315CC">
        <w:rPr>
          <w:i/>
          <w:iCs/>
        </w:rPr>
        <w:t>War and Peace</w:t>
      </w:r>
      <w:r w:rsidRPr="00B315CC">
        <w:t xml:space="preserve">. If the chimp could type anything he wanted, the sun might go out first. But what if each key on the keyboard printed a book rather than a letter, and one of those books was </w:t>
      </w:r>
      <w:r w:rsidRPr="00B315CC">
        <w:rPr>
          <w:i/>
          <w:iCs/>
        </w:rPr>
        <w:t>War and Peace</w:t>
      </w:r>
      <w:r w:rsidRPr="00B315CC">
        <w:t xml:space="preserve">? </w:t>
      </w:r>
      <w:r w:rsidRPr="00B315CC">
        <w:rPr>
          <w:u w:val="single"/>
        </w:rPr>
        <w:t xml:space="preserve">It is a lot easier for a chimp to “write” </w:t>
      </w:r>
      <w:r w:rsidRPr="00B315CC">
        <w:rPr>
          <w:i/>
          <w:iCs/>
          <w:u w:val="single"/>
        </w:rPr>
        <w:t>War and Peace</w:t>
      </w:r>
      <w:r w:rsidRPr="00B315CC">
        <w:rPr>
          <w:u w:val="single"/>
        </w:rPr>
        <w:t xml:space="preserve"> when someone who actually knows how to do so paves the chimp's way</w:t>
      </w:r>
      <w:r w:rsidRPr="00B315CC">
        <w:t xml:space="preserve">. At this point, one could reasonably object that my corrections merely increase the advantage of experts over chimps. But they do nothing to narrow the gap between experts and the real winners of </w:t>
      </w:r>
      <w:proofErr w:type="spellStart"/>
      <w:r w:rsidRPr="00B315CC">
        <w:t>Tetlock's</w:t>
      </w:r>
      <w:proofErr w:type="spellEnd"/>
      <w:r w:rsidRPr="00B315CC">
        <w:t xml:space="preserve"> horserace: case-specific extrapolations and formal statistical models. Both of these methods continue to work well when questions are easy and/or require exact numbers. Fair enough, but what are the implications? </w:t>
      </w:r>
      <w:r w:rsidRPr="00B315CC">
        <w:rPr>
          <w:u w:val="single"/>
        </w:rPr>
        <w:t>Suppose that, properly measured, experts crush chimps, but still lose to extrapolations and formal models. Does that make experts' forecasting abilities “good,” or “bad”? In my view, the right answer is: pretty good</w:t>
      </w:r>
      <w:r w:rsidRPr="00B315CC">
        <w:t xml:space="preserve">. </w:t>
      </w:r>
      <w:r w:rsidRPr="00B315CC">
        <w:rPr>
          <w:u w:val="single"/>
        </w:rPr>
        <w:t xml:space="preserve">Almost no one is smart enough to run extrapolations or estimate formal models in his head. For experts to match formal models, they would have </w:t>
      </w:r>
      <w:proofErr w:type="gramStart"/>
      <w:r w:rsidRPr="00B315CC">
        <w:rPr>
          <w:u w:val="single"/>
        </w:rPr>
        <w:t>to  approach</w:t>
      </w:r>
      <w:proofErr w:type="gramEnd"/>
      <w:r w:rsidRPr="00B315CC">
        <w:rPr>
          <w:u w:val="single"/>
        </w:rPr>
        <w:t xml:space="preserve"> </w:t>
      </w:r>
      <w:proofErr w:type="spellStart"/>
      <w:r w:rsidRPr="00B315CC">
        <w:rPr>
          <w:u w:val="single"/>
        </w:rPr>
        <w:t>Tetlock's</w:t>
      </w:r>
      <w:proofErr w:type="spellEnd"/>
      <w:r w:rsidRPr="00B315CC">
        <w:rPr>
          <w:u w:val="single"/>
        </w:rPr>
        <w:t xml:space="preserve"> questions as a consulting project, not “just a survey.</w:t>
      </w:r>
      <w:r w:rsidRPr="00B315CC">
        <w:t xml:space="preserve">” Speaking at least for my own discipline, </w:t>
      </w:r>
      <w:r w:rsidRPr="00B315CC">
        <w:rPr>
          <w:u w:val="single"/>
        </w:rPr>
        <w:t xml:space="preserve">most </w:t>
      </w:r>
      <w:r w:rsidRPr="00B315CC">
        <w:rPr>
          <w:i/>
          <w:iCs/>
          <w:u w:val="single"/>
        </w:rPr>
        <w:t>economists</w:t>
      </w:r>
      <w:r w:rsidRPr="00B315CC">
        <w:rPr>
          <w:u w:val="single"/>
        </w:rPr>
        <w:t xml:space="preserve"> who are seriously interested in predicting, say, GDP growth rely on formal statistical models. But very few economists would estimate a formal model just to answer a survey.</w:t>
      </w:r>
      <w:r w:rsidRPr="00B315CC">
        <w:t xml:space="preserve"> Our time is too valuable, or, to put it less charitably, we're kind of lazy. </w:t>
      </w:r>
      <w:r w:rsidRPr="00B315CC">
        <w:rPr>
          <w:u w:val="single"/>
        </w:rPr>
        <w:t xml:space="preserve">It is hardly surprising, then, that economists lost to formal models, considering the fact that </w:t>
      </w:r>
      <w:proofErr w:type="spellStart"/>
      <w:r w:rsidRPr="00B315CC">
        <w:rPr>
          <w:u w:val="single"/>
        </w:rPr>
        <w:t>Tetlock</w:t>
      </w:r>
      <w:proofErr w:type="spellEnd"/>
      <w:r w:rsidRPr="00B315CC">
        <w:rPr>
          <w:u w:val="single"/>
        </w:rPr>
        <w:t xml:space="preserve"> took the time to open his favorite statistical program, and the economists did not</w:t>
      </w:r>
      <w:r w:rsidRPr="00B315CC">
        <w:t xml:space="preserve">. </w:t>
      </w:r>
      <w:r w:rsidRPr="00B315CC">
        <w:rPr>
          <w:b/>
          <w:u w:val="single"/>
        </w:rPr>
        <w:t>All that this shows is that statistical forecasting is better than from-the-hip forecasting, and that experts are not smart enough to do statistical forecasting without the help of a computer</w:t>
      </w:r>
      <w:r w:rsidRPr="00B315CC">
        <w:t xml:space="preserve">. Experts cannot escape all of </w:t>
      </w:r>
      <w:proofErr w:type="spellStart"/>
      <w:r w:rsidRPr="00B315CC">
        <w:t>Tetlock's</w:t>
      </w:r>
      <w:proofErr w:type="spellEnd"/>
      <w:r w:rsidRPr="00B315CC">
        <w:t xml:space="preserve"> indictment. He makes a convincing case that experts break some basic rules of probability, overestimate their predictive abilities for “non-ridiculous” and controversial questions, and respond poorly to constructive criticism. But contrary to the radical skeptics, </w:t>
      </w:r>
      <w:r w:rsidRPr="00B315CC">
        <w:rPr>
          <w:u w:val="single"/>
        </w:rPr>
        <w:t>experts can easily beat chimps in a fair game. For the chimps to stand a chance, the rules have to be heavily slanted in their favor</w:t>
      </w:r>
      <w:r w:rsidRPr="00B315CC">
        <w:t xml:space="preserve">. The Egalitarian Misinterpretation </w:t>
      </w:r>
      <w:proofErr w:type="spellStart"/>
      <w:r w:rsidRPr="00B315CC">
        <w:rPr>
          <w:u w:val="single"/>
        </w:rPr>
        <w:t>Tetlock</w:t>
      </w:r>
      <w:proofErr w:type="spellEnd"/>
      <w:r w:rsidRPr="00B315CC">
        <w:rPr>
          <w:u w:val="single"/>
        </w:rPr>
        <w:t xml:space="preserve"> tells us that political experts “barely best the chimp.” It is easy to conclude that these so-called “experts” are a bunch of quacks</w:t>
      </w:r>
      <w:r w:rsidRPr="00B315CC">
        <w:t xml:space="preserve">. Question: </w:t>
      </w:r>
      <w:r w:rsidRPr="00B315CC">
        <w:rPr>
          <w:u w:val="single"/>
        </w:rPr>
        <w:t xml:space="preserve">What would happen if the average voter accepted this conclusion? Would he start relying on the winner of </w:t>
      </w:r>
      <w:proofErr w:type="spellStart"/>
      <w:r w:rsidRPr="00B315CC">
        <w:rPr>
          <w:u w:val="single"/>
        </w:rPr>
        <w:t>Tetlock's</w:t>
      </w:r>
      <w:proofErr w:type="spellEnd"/>
      <w:r w:rsidRPr="00B315CC">
        <w:rPr>
          <w:u w:val="single"/>
        </w:rPr>
        <w:t xml:space="preserve"> horserace—formal statistical models? No. In all likelihood</w:t>
      </w:r>
      <w:r w:rsidRPr="00B315CC">
        <w:rPr>
          <w:b/>
          <w:u w:val="single"/>
        </w:rPr>
        <w:t xml:space="preserve">, if the average voter came to see political experts as quacks, he would rely even more heavily on </w:t>
      </w:r>
      <w:r w:rsidRPr="00B315CC">
        <w:rPr>
          <w:strike/>
        </w:rPr>
        <w:t>his</w:t>
      </w:r>
      <w:r w:rsidRPr="00B315CC">
        <w:rPr>
          <w:b/>
          <w:i/>
          <w:iCs/>
          <w:u w:val="single"/>
        </w:rPr>
        <w:t xml:space="preserve"> own preconceptions</w:t>
      </w:r>
      <w:r w:rsidRPr="00B315CC">
        <w:rPr>
          <w:b/>
        </w:rPr>
        <w:t>.</w:t>
      </w:r>
      <w:r w:rsidRPr="00B315CC">
        <w:t xml:space="preserve"> As a result, policies would shift in a populist direction. For example, if the public lost whatever respect it now has for experts, one would expect policy to move away from the free-trade prescription of the vast majority of economists, and towards the protectionist policies that most people instinctively favor. </w:t>
      </w:r>
      <w:r w:rsidRPr="00B315CC">
        <w:rPr>
          <w:u w:val="single"/>
        </w:rPr>
        <w:t xml:space="preserve">If </w:t>
      </w:r>
      <w:proofErr w:type="spellStart"/>
      <w:r w:rsidRPr="00B315CC">
        <w:rPr>
          <w:u w:val="single"/>
        </w:rPr>
        <w:t>Tetlock</w:t>
      </w:r>
      <w:proofErr w:type="spellEnd"/>
      <w:r w:rsidRPr="00B315CC">
        <w:rPr>
          <w:u w:val="single"/>
        </w:rPr>
        <w:t xml:space="preserve"> is right, wouldn't a shift toward populism be a good thing—or at least not a bad thing? Many readers will be quick to make this inference, but it is mistaken. Even though </w:t>
      </w:r>
      <w:proofErr w:type="spellStart"/>
      <w:r w:rsidRPr="00B315CC">
        <w:rPr>
          <w:u w:val="single"/>
        </w:rPr>
        <w:t>Tetlock</w:t>
      </w:r>
      <w:proofErr w:type="spellEnd"/>
      <w:r w:rsidRPr="00B315CC">
        <w:rPr>
          <w:u w:val="single"/>
        </w:rPr>
        <w:t xml:space="preserve"> races experts against a long list of competitors, he says very little about the relative performance of experts versus laymen. As far as I can tell, the only laymen </w:t>
      </w:r>
      <w:proofErr w:type="spellStart"/>
      <w:r w:rsidRPr="00B315CC">
        <w:rPr>
          <w:u w:val="single"/>
        </w:rPr>
        <w:t>Tetlock</w:t>
      </w:r>
      <w:proofErr w:type="spellEnd"/>
      <w:r w:rsidRPr="00B315CC">
        <w:rPr>
          <w:u w:val="single"/>
        </w:rPr>
        <w:t xml:space="preserve"> tested were a group of: briefly briefed Berkeley undergraduates</w:t>
      </w:r>
      <w:r w:rsidRPr="00B315CC">
        <w:t xml:space="preserve">. In 1992, we gave psychology majors “facts on file” summaries, each three paragraphs long, that presented basic information on the polities and economies of Russia, India, Canada, South Africa, and Nigeria. We then asked students to make their best guesses on a standard array of outcome variables. (2005, 56) </w:t>
      </w:r>
      <w:r w:rsidRPr="00B315CC">
        <w:rPr>
          <w:u w:val="single"/>
        </w:rPr>
        <w:t xml:space="preserve">Out of all the competitors in </w:t>
      </w:r>
      <w:proofErr w:type="spellStart"/>
      <w:r w:rsidRPr="00B315CC">
        <w:rPr>
          <w:u w:val="single"/>
        </w:rPr>
        <w:t>Tetlock's</w:t>
      </w:r>
      <w:proofErr w:type="spellEnd"/>
      <w:r w:rsidRPr="00B315CC">
        <w:rPr>
          <w:u w:val="single"/>
        </w:rPr>
        <w:t xml:space="preserve"> tournament, these undergraduates came in dead last: The undergraduates were both less calibrated and less discriminating than professionals</w:t>
      </w:r>
      <w:r w:rsidRPr="00B315CC">
        <w:t xml:space="preserve"> working either inside or outside their specialties. … </w:t>
      </w:r>
      <w:r w:rsidRPr="00B315CC">
        <w:rPr>
          <w:u w:val="single"/>
        </w:rPr>
        <w:t xml:space="preserve">If one insists on thinking like a human being rather than a statistical algorithm … it is especially dangerous doing so equipped only with the thin knowledge base of the </w:t>
      </w:r>
      <w:proofErr w:type="gramStart"/>
      <w:r w:rsidRPr="00B315CC">
        <w:rPr>
          <w:u w:val="single"/>
        </w:rPr>
        <w:t>undergraduates.</w:t>
      </w:r>
      <w:proofErr w:type="gramEnd"/>
      <w:r w:rsidRPr="00B315CC">
        <w:rPr>
          <w:u w:val="single"/>
        </w:rPr>
        <w:t xml:space="preserve"> The professionals</w:t>
      </w:r>
      <w:r w:rsidRPr="00B315CC">
        <w:t>—experts and dilettantes—</w:t>
      </w:r>
      <w:r w:rsidRPr="00B315CC">
        <w:rPr>
          <w:u w:val="single"/>
        </w:rPr>
        <w:t>possessed an extra measure of sophistication that allowed them to beat the undergraduates soundly</w:t>
      </w:r>
      <w:r w:rsidRPr="00B315CC">
        <w:t xml:space="preserve">. … (56) The upshot is that </w:t>
      </w:r>
      <w:proofErr w:type="spellStart"/>
      <w:r w:rsidRPr="00B315CC">
        <w:t>Tetlock</w:t>
      </w:r>
      <w:proofErr w:type="spellEnd"/>
      <w:r w:rsidRPr="00B315CC">
        <w:t xml:space="preserve"> does nothing to show that experts are “no better than the rest of us.” </w:t>
      </w:r>
      <w:r w:rsidRPr="00B315CC">
        <w:rPr>
          <w:u w:val="single"/>
        </w:rPr>
        <w:t>When he does race the two groups, laymen lose decisively</w:t>
      </w:r>
      <w:r w:rsidRPr="00B315CC">
        <w:t>.</w:t>
      </w:r>
      <w:r w:rsidRPr="00B315CC">
        <w:rPr>
          <w:sz w:val="14"/>
        </w:rPr>
        <w:t xml:space="preserve"> </w:t>
      </w:r>
      <w:proofErr w:type="spellStart"/>
      <w:r w:rsidRPr="00B315CC">
        <w:rPr>
          <w:sz w:val="14"/>
        </w:rPr>
        <w:t>Tetlock</w:t>
      </w:r>
      <w:proofErr w:type="spellEnd"/>
      <w:r w:rsidRPr="00B315CC">
        <w:rPr>
          <w:sz w:val="14"/>
        </w:rPr>
        <w:t>, like Voltaire, finds that “common sense is not so common.” The poor performance of the Berkeley undergraduates is particularly noteworthy because these laymen were elite in absolute terms, and received basic information before they made their predictions. We can only imagine how poorly the average American would have done using nothing but the information in his head—and shudder when we realize that “the average American, using nothing but the information in his head” roughly describes the median American voter.6</w:t>
      </w:r>
    </w:p>
    <w:p w:rsidR="00B315CC" w:rsidRPr="00B315CC" w:rsidRDefault="00B315CC" w:rsidP="00B315CC">
      <w:pPr>
        <w:pStyle w:val="Heading3"/>
      </w:pPr>
      <w:proofErr w:type="gramStart"/>
      <w:r w:rsidRPr="00B315CC">
        <w:t>at</w:t>
      </w:r>
      <w:proofErr w:type="gramEnd"/>
      <w:r w:rsidRPr="00B315CC">
        <w:t>: security/</w:t>
      </w:r>
      <w:proofErr w:type="spellStart"/>
      <w:r w:rsidRPr="00B315CC">
        <w:t>pos</w:t>
      </w:r>
      <w:proofErr w:type="spellEnd"/>
      <w:r w:rsidRPr="00B315CC">
        <w:t xml:space="preserve"> peace</w:t>
      </w:r>
    </w:p>
    <w:p w:rsidR="00B315CC" w:rsidRPr="00B315CC" w:rsidRDefault="00B315CC" w:rsidP="00B315CC">
      <w:pPr>
        <w:pStyle w:val="Heading4"/>
      </w:pPr>
      <w:r w:rsidRPr="00B315CC">
        <w:t>Zero chance they cause foreign policy realignment—pursuit of security is locked in</w:t>
      </w:r>
    </w:p>
    <w:p w:rsidR="00B315CC" w:rsidRPr="00B315CC" w:rsidRDefault="00B315CC" w:rsidP="00B315CC">
      <w:r w:rsidRPr="00B315CC">
        <w:rPr>
          <w:b/>
        </w:rPr>
        <w:t>McDonough 9</w:t>
      </w:r>
      <w:r w:rsidRPr="00B315CC">
        <w:t xml:space="preserve"> (David. S. McDonough, Fellow at the Centre for Foreign Policy Studies at Dalhousie University, “Beyond Primacy: Hegemony and ‘Security Addiction’ in U.S. Grand Strategy”, </w:t>
      </w:r>
      <w:proofErr w:type="gramStart"/>
      <w:r w:rsidRPr="00B315CC">
        <w:t>Winter</w:t>
      </w:r>
      <w:proofErr w:type="gramEnd"/>
      <w:r w:rsidRPr="00B315CC">
        <w:t xml:space="preserve"> 2009, </w:t>
      </w:r>
      <w:proofErr w:type="spellStart"/>
      <w:r w:rsidRPr="00B315CC">
        <w:t>Orbis</w:t>
      </w:r>
      <w:proofErr w:type="spellEnd"/>
      <w:r w:rsidRPr="00B315CC">
        <w:t xml:space="preserve">, </w:t>
      </w:r>
      <w:proofErr w:type="spellStart"/>
      <w:r w:rsidRPr="00B315CC">
        <w:t>ScienceDirect</w:t>
      </w:r>
      <w:proofErr w:type="spellEnd"/>
      <w:r w:rsidRPr="00B315CC">
        <w:t>)</w:t>
      </w:r>
    </w:p>
    <w:p w:rsidR="00B315CC" w:rsidRPr="00B315CC" w:rsidRDefault="00B315CC" w:rsidP="00B315CC">
      <w:pPr>
        <w:rPr>
          <w:rStyle w:val="StyleUnderline"/>
          <w:rFonts w:eastAsiaTheme="majorEastAsia"/>
        </w:rPr>
      </w:pPr>
    </w:p>
    <w:p w:rsidR="00B315CC" w:rsidRPr="00B315CC" w:rsidRDefault="00B315CC" w:rsidP="00B315CC">
      <w:pPr>
        <w:rPr>
          <w:sz w:val="12"/>
        </w:rPr>
      </w:pPr>
      <w:r w:rsidRPr="00B315CC">
        <w:rPr>
          <w:sz w:val="12"/>
        </w:rPr>
        <w:t xml:space="preserve">The reason that the current debate is currently mired in second-order issues of multilateral versus unilateral legitimacy can be attributed to the post 9/11 security environment. </w:t>
      </w:r>
      <w:r w:rsidRPr="00B315CC">
        <w:rPr>
          <w:u w:val="single"/>
        </w:rPr>
        <w:t>A grand strategy is, after all, ‘‘a state’s theory about how it can best cause security for itself.’</w:t>
      </w:r>
      <w:r w:rsidRPr="00B315CC">
        <w:rPr>
          <w:sz w:val="12"/>
        </w:rPr>
        <w:t xml:space="preserve">’ 35 It would be prudent to examine why the neoconservative ‘‘theory’’ proved to be so attractive to American decision-makers after the 9/11 attacks, and why the </w:t>
      </w:r>
      <w:r w:rsidRPr="00B315CC">
        <w:rPr>
          <w:u w:val="single"/>
        </w:rPr>
        <w:t>Dem</w:t>
      </w:r>
      <w:r w:rsidRPr="00B315CC">
        <w:rPr>
          <w:sz w:val="12"/>
        </w:rPr>
        <w:t>ocrat</w:t>
      </w:r>
      <w:r w:rsidRPr="00B315CC">
        <w:rPr>
          <w:u w:val="single"/>
        </w:rPr>
        <w:t xml:space="preserve">s have begun to rely on an equally </w:t>
      </w:r>
      <w:proofErr w:type="spellStart"/>
      <w:r w:rsidRPr="00B315CC">
        <w:rPr>
          <w:u w:val="single"/>
        </w:rPr>
        <w:t>primacist</w:t>
      </w:r>
      <w:proofErr w:type="spellEnd"/>
      <w:r w:rsidRPr="00B315CC">
        <w:rPr>
          <w:u w:val="single"/>
        </w:rPr>
        <w:t xml:space="preserve"> ‘‘theory’’</w:t>
      </w:r>
      <w:r w:rsidRPr="00B315CC">
        <w:rPr>
          <w:sz w:val="12"/>
        </w:rPr>
        <w:t xml:space="preserve"> of their own. As Charles </w:t>
      </w:r>
      <w:proofErr w:type="spellStart"/>
      <w:r w:rsidRPr="00B315CC">
        <w:rPr>
          <w:sz w:val="12"/>
        </w:rPr>
        <w:t>Kupchan</w:t>
      </w:r>
      <w:proofErr w:type="spellEnd"/>
      <w:r w:rsidRPr="00B315CC">
        <w:rPr>
          <w:sz w:val="12"/>
        </w:rPr>
        <w:t xml:space="preserve"> has demonstrated, a sense of vulnerability is often directly associated with dramatic shifts in a state’s grand strategy.</w:t>
      </w:r>
      <w:r w:rsidRPr="00B315CC">
        <w:rPr>
          <w:u w:val="single"/>
        </w:rPr>
        <w:t xml:space="preserve"> </w:t>
      </w:r>
      <w:proofErr w:type="spellStart"/>
      <w:r w:rsidRPr="00B315CC">
        <w:rPr>
          <w:sz w:val="12"/>
        </w:rPr>
        <w:t>Kupchan</w:t>
      </w:r>
      <w:proofErr w:type="spellEnd"/>
      <w:r w:rsidRPr="00B315CC">
        <w:rPr>
          <w:sz w:val="12"/>
        </w:rPr>
        <w:t xml:space="preserve"> is, of course, largely concerned with vulnerability to changes in the global distribution of power. 36 Even so,</w:t>
      </w:r>
      <w:r w:rsidRPr="00B315CC">
        <w:rPr>
          <w:u w:val="single"/>
        </w:rPr>
        <w:t xml:space="preserve"> the 9/11 terrorist attacks have dramatically increased the U.S. sense of strategic vulnerability </w:t>
      </w:r>
      <w:r w:rsidRPr="00B315CC">
        <w:rPr>
          <w:sz w:val="12"/>
        </w:rPr>
        <w:t xml:space="preserve">to both global terrorist organizations like Al Qaeda and even to more traditional threats that are seen, as Donald Rumsfeld said, ‘‘in a dramatic new light–through the prism of our experience on 9/11.’’ 37 Perhaps more than any previous terrorist action, these attacks demonstrated the potential inﬂuence of non-state terrorist groups like Al Qaeda. U.S. strategic primacy makes conventional responses unattractive and ultimately futile to potential adversaries. The country’s societal vulnerability to </w:t>
      </w:r>
      <w:r w:rsidRPr="00B315CC">
        <w:rPr>
          <w:u w:val="single"/>
        </w:rPr>
        <w:t xml:space="preserve">terrorist attacks </w:t>
      </w:r>
      <w:r w:rsidRPr="00B315CC">
        <w:rPr>
          <w:sz w:val="12"/>
        </w:rPr>
        <w:t>will likewise</w:t>
      </w:r>
      <w:r w:rsidRPr="00B315CC">
        <w:rPr>
          <w:u w:val="single"/>
        </w:rPr>
        <w:t xml:space="preserve"> lead to </w:t>
      </w:r>
      <w:r w:rsidRPr="00B315CC">
        <w:rPr>
          <w:sz w:val="12"/>
        </w:rPr>
        <w:t xml:space="preserve">extremely </w:t>
      </w:r>
      <w:r w:rsidRPr="00B315CC">
        <w:rPr>
          <w:rStyle w:val="StyleUnderline"/>
        </w:rPr>
        <w:t xml:space="preserve">costly </w:t>
      </w:r>
      <w:r w:rsidRPr="00B315CC">
        <w:rPr>
          <w:sz w:val="12"/>
        </w:rPr>
        <w:t>defensive</w:t>
      </w:r>
      <w:r w:rsidRPr="00B315CC">
        <w:rPr>
          <w:b/>
          <w:u w:val="single"/>
        </w:rPr>
        <w:t xml:space="preserve"> reactions</w:t>
      </w:r>
      <w:r w:rsidRPr="00B315CC">
        <w:rPr>
          <w:u w:val="single"/>
        </w:rPr>
        <w:t xml:space="preserve"> against otherwise limited attacks. </w:t>
      </w:r>
      <w:r w:rsidRPr="00B315CC">
        <w:rPr>
          <w:sz w:val="12"/>
        </w:rPr>
        <w:t>For both the United States and its asymmetrical adversaries, the advantage clearly favors the offense over the defense. With the innumerable list of potential targets, ‘‘preemptive and preventive attacks will accomplish more</w:t>
      </w:r>
      <w:r w:rsidRPr="00B315CC">
        <w:rPr>
          <w:u w:val="single"/>
        </w:rPr>
        <w:t xml:space="preserve"> </w:t>
      </w:r>
      <w:proofErr w:type="gramStart"/>
      <w:r w:rsidRPr="00B315CC">
        <w:rPr>
          <w:sz w:val="12"/>
        </w:rPr>
        <w:t>against.</w:t>
      </w:r>
      <w:proofErr w:type="gramEnd"/>
      <w:r w:rsidRPr="00B315CC">
        <w:rPr>
          <w:sz w:val="12"/>
        </w:rPr>
        <w:t xml:space="preserve"> . .[terrorists or their support structures], dollar for dollar, than the investment in passive defenses.’’ 38 As former Undersecretary of Defense for Policy Douglas </w:t>
      </w:r>
      <w:proofErr w:type="spellStart"/>
      <w:r w:rsidRPr="00B315CC">
        <w:rPr>
          <w:sz w:val="12"/>
        </w:rPr>
        <w:t>Feith</w:t>
      </w:r>
      <w:proofErr w:type="spellEnd"/>
      <w:r w:rsidRPr="00B315CC">
        <w:rPr>
          <w:sz w:val="12"/>
        </w:rPr>
        <w:t xml:space="preserve"> has argued, a primary reliance on defense requires </w:t>
      </w:r>
      <w:proofErr w:type="spellStart"/>
      <w:r w:rsidRPr="00B315CC">
        <w:rPr>
          <w:sz w:val="12"/>
        </w:rPr>
        <w:t>instrusive</w:t>
      </w:r>
      <w:proofErr w:type="spellEnd"/>
      <w:r w:rsidRPr="00B315CC">
        <w:rPr>
          <w:sz w:val="12"/>
        </w:rPr>
        <w:t xml:space="preserve"> security measures that would inevitably endanger American civil liberties and curtail its free and open society. 39 Strategic preponderance ensures that the United States will continue to face adversaries eager to implement asymmetrical tactics, even as it offers the very resources necessary to implement both offensive and less effective defensive measures. Unfortunately, terrorist groups with strategic reach (i.e., capable of inﬂuencing the actions of states) will likely increase in the coming years due to a combination of factors, including the ‘‘</w:t>
      </w:r>
      <w:proofErr w:type="spellStart"/>
      <w:r w:rsidRPr="00B315CC">
        <w:rPr>
          <w:sz w:val="12"/>
        </w:rPr>
        <w:t>democractization</w:t>
      </w:r>
      <w:proofErr w:type="spellEnd"/>
      <w:r w:rsidRPr="00B315CC">
        <w:rPr>
          <w:sz w:val="12"/>
        </w:rPr>
        <w:t xml:space="preserve"> of technology,’’ the ‘‘privatization of war’’ and the ‘‘miniaturization of weaponry.’’</w:t>
      </w:r>
      <w:r w:rsidRPr="00B315CC">
        <w:rPr>
          <w:u w:val="single"/>
        </w:rPr>
        <w:t xml:space="preserve"> As more groups are imbued with sophisticated technological capabilities </w:t>
      </w:r>
      <w:r w:rsidRPr="00B315CC">
        <w:rPr>
          <w:sz w:val="12"/>
        </w:rPr>
        <w:t>and are able to employ increasingly lethal weapons,</w:t>
      </w:r>
      <w:r w:rsidRPr="00B315CC">
        <w:rPr>
          <w:u w:val="single"/>
        </w:rPr>
        <w:t xml:space="preserve"> the United States will be forced to rely even further on its</w:t>
      </w:r>
      <w:r w:rsidRPr="00B315CC">
        <w:rPr>
          <w:sz w:val="12"/>
        </w:rPr>
        <w:t xml:space="preserve"> unprecedented global </w:t>
      </w:r>
      <w:r w:rsidRPr="00B315CC">
        <w:rPr>
          <w:u w:val="single"/>
        </w:rPr>
        <w:t>military capabilities</w:t>
      </w:r>
      <w:r w:rsidRPr="00B315CC">
        <w:rPr>
          <w:sz w:val="12"/>
        </w:rPr>
        <w:t xml:space="preserve"> to eliminate this threat. The global war on terror, even with tactical successes against al Qaeda, will likely result in an inconclusive ending marked by the fragmentation and proliferation of terrorist spoiler groups. The ‘‘Israelization’’ of the United States, in which ‘‘security trumps everything,’’ will be no temporary phenomenon. 40 Realism provides an insufﬁcient means for understanding the current post-9/11 strategic threat environment and underestimates the potential impact of the terrorist threat on the American sense of vulnerability. Globalized terrorism must be confronted by proactive measures to reduce the domestic vulnerability to attack and to eliminate these organizations in their external sanctuaries. Even then, these measures will never be able to ensure ‘‘perfect security.’’ As a result, </w:t>
      </w:r>
      <w:r w:rsidRPr="00B315CC">
        <w:rPr>
          <w:u w:val="single"/>
        </w:rPr>
        <w:t xml:space="preserve">signiﬁcant </w:t>
      </w:r>
      <w:r w:rsidRPr="00B315CC">
        <w:rPr>
          <w:b/>
          <w:u w:val="single"/>
        </w:rPr>
        <w:t>public pressure</w:t>
      </w:r>
      <w:r w:rsidRPr="00B315CC">
        <w:rPr>
          <w:u w:val="single"/>
        </w:rPr>
        <w:t xml:space="preserve"> for expanded </w:t>
      </w:r>
      <w:r w:rsidRPr="00B315CC">
        <w:rPr>
          <w:rStyle w:val="StyleUnderline"/>
        </w:rPr>
        <w:t>security measures will arise after any attack.</w:t>
      </w:r>
      <w:r w:rsidRPr="00B315CC">
        <w:rPr>
          <w:u w:val="single"/>
        </w:rPr>
        <w:t xml:space="preserve"> </w:t>
      </w:r>
      <w:r w:rsidRPr="00B315CC">
        <w:rPr>
          <w:sz w:val="12"/>
        </w:rPr>
        <w:t>The United States will be consumed with what Frank Harvey has termed security addiction: ‘‘As expectations for acceptable levels of pain decrease,</w:t>
      </w:r>
      <w:r w:rsidRPr="00B315CC">
        <w:rPr>
          <w:u w:val="single"/>
        </w:rPr>
        <w:t xml:space="preserve"> billions </w:t>
      </w:r>
      <w:r w:rsidRPr="00B315CC">
        <w:rPr>
          <w:sz w:val="12"/>
        </w:rPr>
        <w:t>of dollars</w:t>
      </w:r>
      <w:r w:rsidRPr="00B315CC">
        <w:rPr>
          <w:u w:val="single"/>
        </w:rPr>
        <w:t xml:space="preserve"> will continue to be spent by both parties in a never-ending competition to convince the American public that their party’s programs are different and more likely to succeed.’’ </w:t>
      </w:r>
      <w:r w:rsidRPr="00B315CC">
        <w:rPr>
          <w:sz w:val="12"/>
        </w:rPr>
        <w:t xml:space="preserve">41 </w:t>
      </w:r>
      <w:r w:rsidRPr="00B315CC">
        <w:rPr>
          <w:u w:val="single"/>
        </w:rPr>
        <w:t xml:space="preserve">This </w:t>
      </w:r>
      <w:r w:rsidRPr="00B315CC">
        <w:rPr>
          <w:sz w:val="12"/>
        </w:rPr>
        <w:t>addiction</w:t>
      </w:r>
      <w:r w:rsidRPr="00B315CC">
        <w:rPr>
          <w:u w:val="single"/>
        </w:rPr>
        <w:t xml:space="preserve"> has an important impact on </w:t>
      </w:r>
      <w:r w:rsidRPr="00B315CC">
        <w:rPr>
          <w:sz w:val="12"/>
        </w:rPr>
        <w:t>the dramatically rising levels of homeland</w:t>
      </w:r>
      <w:r w:rsidRPr="00B315CC">
        <w:rPr>
          <w:u w:val="single"/>
        </w:rPr>
        <w:t xml:space="preserve"> security spending</w:t>
      </w:r>
      <w:r w:rsidRPr="00B315CC">
        <w:rPr>
          <w:sz w:val="12"/>
        </w:rPr>
        <w:t xml:space="preserve">. Indeed, while </w:t>
      </w:r>
      <w:r w:rsidRPr="00B315CC">
        <w:rPr>
          <w:u w:val="single"/>
        </w:rPr>
        <w:t>this increased spending</w:t>
      </w:r>
      <w:r w:rsidRPr="00B315CC">
        <w:rPr>
          <w:sz w:val="12"/>
        </w:rPr>
        <w:t xml:space="preserve"> is an inevitable and prudent reaction to the terrorist threat, it also </w:t>
      </w:r>
      <w:r w:rsidRPr="00B315CC">
        <w:rPr>
          <w:u w:val="single"/>
        </w:rPr>
        <w:t xml:space="preserve">creates high </w:t>
      </w:r>
      <w:r w:rsidRPr="00B315CC">
        <w:rPr>
          <w:b/>
          <w:u w:val="single"/>
        </w:rPr>
        <w:t>public expectations</w:t>
      </w:r>
      <w:r w:rsidRPr="00B315CC">
        <w:rPr>
          <w:u w:val="single"/>
        </w:rPr>
        <w:t xml:space="preserve"> </w:t>
      </w:r>
      <w:r w:rsidRPr="00B315CC">
        <w:rPr>
          <w:sz w:val="12"/>
        </w:rPr>
        <w:t xml:space="preserve">that will only amplify outrage in a security failure. 42 Relatedly, American strategic preponderance plays an important role in facilitating a vigorous international response to globalized terrorism, including the use of coercive military options and interventions. A </w:t>
      </w:r>
      <w:proofErr w:type="spellStart"/>
      <w:r w:rsidRPr="00B315CC">
        <w:rPr>
          <w:sz w:val="12"/>
        </w:rPr>
        <w:t>primacist</w:t>
      </w:r>
      <w:proofErr w:type="spellEnd"/>
      <w:r w:rsidRPr="00B315CC">
        <w:rPr>
          <w:sz w:val="12"/>
        </w:rPr>
        <w:t xml:space="preserve"> strategy has the dual attraction of both maximizing U.S. strategic dominance and convincing the public of a party’s national security credentials. Indeed, </w:t>
      </w:r>
      <w:r w:rsidRPr="00B315CC">
        <w:rPr>
          <w:u w:val="single"/>
        </w:rPr>
        <w:t xml:space="preserve">the Republicans had developed a </w:t>
      </w:r>
      <w:r w:rsidRPr="00B315CC">
        <w:rPr>
          <w:b/>
          <w:u w:val="single"/>
        </w:rPr>
        <w:t>strong advantage in electoral politics</w:t>
      </w:r>
      <w:r w:rsidRPr="00B315CC">
        <w:rPr>
          <w:u w:val="single"/>
        </w:rPr>
        <w:t xml:space="preserve"> by its adherence to a strong military and aggressive strategy, and the Dem</w:t>
      </w:r>
      <w:r w:rsidRPr="00B315CC">
        <w:rPr>
          <w:sz w:val="12"/>
        </w:rPr>
        <w:t>ocrat</w:t>
      </w:r>
      <w:r w:rsidRPr="00B315CC">
        <w:rPr>
          <w:u w:val="single"/>
        </w:rPr>
        <w:t xml:space="preserve">s in turn ‘‘learned the lesson of its vulnerability on the issue </w:t>
      </w:r>
      <w:r w:rsidRPr="00B315CC">
        <w:rPr>
          <w:sz w:val="12"/>
        </w:rPr>
        <w:t xml:space="preserve">and [...] explicitly declared its devotion to national security and support for the military.’’ 43 The 9/11 attacks may not have altered the distribution of power amongst major states, but it has directly created a domestic political situation marked by an addiction to expansive security measures that are needed to satisfy increasingly high public expectations. In such a climate, it is easy to see why the neo-conservatives were so successful in selling their strategic vision. </w:t>
      </w:r>
      <w:r w:rsidRPr="00B315CC">
        <w:rPr>
          <w:rStyle w:val="StyleUnderline"/>
        </w:rPr>
        <w:t>The fact that</w:t>
      </w:r>
      <w:r w:rsidRPr="00B315CC">
        <w:rPr>
          <w:u w:val="single"/>
        </w:rPr>
        <w:t xml:space="preserve"> the United States has effectively </w:t>
      </w:r>
      <w:r w:rsidRPr="00B315CC">
        <w:rPr>
          <w:b/>
          <w:u w:val="single"/>
        </w:rPr>
        <w:t>settled on a grand strategy of primacy</w:t>
      </w:r>
      <w:r w:rsidRPr="00B315CC">
        <w:rPr>
          <w:u w:val="single"/>
        </w:rPr>
        <w:t xml:space="preserve"> in the post-9/11 period should come as no surprise. </w:t>
      </w:r>
      <w:r w:rsidRPr="00B315CC">
        <w:rPr>
          <w:b/>
          <w:u w:val="single"/>
        </w:rPr>
        <w:t>It is simply inconceivable that a political party could successfully advocate a grand strategy that does not embrace military preeminence and interventionism</w:t>
      </w:r>
      <w:r w:rsidRPr="00B315CC">
        <w:rPr>
          <w:sz w:val="12"/>
        </w:rPr>
        <w:t>, two factors that are seen to provide a deﬁnite advantage in the pursuit of a ‘‘global war on terror.’’</w:t>
      </w:r>
      <w:r w:rsidRPr="00B315CC">
        <w:rPr>
          <w:u w:val="single"/>
        </w:rPr>
        <w:t xml:space="preserve"> Political parties may disagree on the necessary tactics</w:t>
      </w:r>
      <w:r w:rsidRPr="00B315CC">
        <w:rPr>
          <w:sz w:val="12"/>
        </w:rPr>
        <w:t xml:space="preserve"> to eliminate the terrorist threat. </w:t>
      </w:r>
      <w:r w:rsidRPr="00B315CC">
        <w:rPr>
          <w:u w:val="single"/>
        </w:rPr>
        <w:t xml:space="preserve">But </w:t>
      </w:r>
      <w:r w:rsidRPr="00B315CC">
        <w:rPr>
          <w:sz w:val="12"/>
        </w:rPr>
        <w:t xml:space="preserve">with increased vulnerability and security addiction, </w:t>
      </w:r>
      <w:r w:rsidRPr="00B315CC">
        <w:rPr>
          <w:u w:val="single"/>
        </w:rPr>
        <w:t>the United States will continue to embrace</w:t>
      </w:r>
      <w:r w:rsidRPr="00B315CC">
        <w:rPr>
          <w:sz w:val="12"/>
        </w:rPr>
        <w:t xml:space="preserve"> strategies of </w:t>
      </w:r>
      <w:r w:rsidRPr="00B315CC">
        <w:rPr>
          <w:u w:val="single"/>
        </w:rPr>
        <w:t>primacy</w:t>
      </w:r>
      <w:r w:rsidRPr="00B315CC">
        <w:rPr>
          <w:sz w:val="12"/>
        </w:rPr>
        <w:t xml:space="preserve">– rather than going ‘‘beyond primacy’’–for much of the Long War. </w:t>
      </w:r>
    </w:p>
    <w:p w:rsidR="00B315CC" w:rsidRPr="00B315CC" w:rsidRDefault="00B315CC" w:rsidP="00B315CC">
      <w:pPr>
        <w:pStyle w:val="Heading4"/>
      </w:pPr>
      <w:r w:rsidRPr="00B315CC">
        <w:t>Even if gender dynamics are involved in all wars, that doesn’t mean they turn our impacts or have an explanation for specific wars</w:t>
      </w:r>
    </w:p>
    <w:p w:rsidR="00B315CC" w:rsidRPr="00B315CC" w:rsidRDefault="00B315CC" w:rsidP="00B315CC">
      <w:r w:rsidRPr="00B315CC">
        <w:t xml:space="preserve">Thom </w:t>
      </w:r>
      <w:r w:rsidRPr="00B315CC">
        <w:rPr>
          <w:rStyle w:val="StyleHeading2CharHeading2CharCharCharCharCharCharCharT"/>
        </w:rPr>
        <w:t>Workman</w:t>
      </w:r>
      <w:r w:rsidRPr="00B315CC">
        <w:t xml:space="preserve"> (Assistant Professor of Political Science University of New Brunswick) January </w:t>
      </w:r>
      <w:r w:rsidRPr="00B315CC">
        <w:rPr>
          <w:rStyle w:val="StyleHeading2CharHeading2CharCharCharCharCharCharCharT"/>
        </w:rPr>
        <w:t>1996</w:t>
      </w:r>
      <w:r w:rsidRPr="00B315CC">
        <w:t xml:space="preserve"> “Pandora's Sons: The Nominal Paradox of Patriarchy and War” http://www.yorku.ca/yciss/publications/OP31-Workman.pdf</w:t>
      </w:r>
    </w:p>
    <w:p w:rsidR="00B315CC" w:rsidRPr="00B315CC" w:rsidRDefault="00B315CC" w:rsidP="00B315CC">
      <w:pPr>
        <w:pStyle w:val="HotRoute0"/>
        <w:ind w:left="0"/>
      </w:pPr>
    </w:p>
    <w:p w:rsidR="00B315CC" w:rsidRPr="00B315CC" w:rsidRDefault="00B315CC" w:rsidP="00B315CC">
      <w:pPr>
        <w:rPr>
          <w:sz w:val="14"/>
        </w:rPr>
      </w:pPr>
      <w:r w:rsidRPr="00B315CC">
        <w:rPr>
          <w:sz w:val="14"/>
        </w:rPr>
        <w:t xml:space="preserve">To the extent that war is contingent upon such gendered constructs, constructs that the practice itself appears to threaten and endanger, the relationship between war and gender might be said to be paradoxical. The paradoxical dynamic between gender and war, however, is softened by the profundity of the links between war and patriarchy. The gendering of experiences during war, along with the restoration of traditional gendered constructs after war, more than compensate for any war induced sundering of the patriarchal tapestry. </w:t>
      </w:r>
      <w:r w:rsidRPr="00B315CC">
        <w:rPr>
          <w:rStyle w:val="StyleUnderline"/>
        </w:rPr>
        <w:t>While the practice of war suggests that it might encourage a rupture in the gendered fabric of society, it overwhelmingly contributes to patriarchal reproduction.</w:t>
      </w:r>
      <w:r w:rsidRPr="00B315CC">
        <w:rPr>
          <w:sz w:val="14"/>
        </w:rPr>
        <w:t xml:space="preserve"> Questions oriented around the emancipatory potential of war where women are concerned, therefore, run the risk of losing a perspective on the overall role of modern warfare in the reproduction of women's oppression. II </w:t>
      </w:r>
      <w:r w:rsidRPr="00B315CC">
        <w:rPr>
          <w:rStyle w:val="StyleUnderline"/>
        </w:rPr>
        <w:t>The gender critique of war provides a generalized account of wars and the way they are fought. The gender critique tells us why we have wars at all. While it is suggestive with respect to the frequency, character, and scope of war, it does not try to account for the timing and location of specific wars</w:t>
      </w:r>
      <w:r w:rsidRPr="00B315CC">
        <w:rPr>
          <w:sz w:val="14"/>
        </w:rPr>
        <w:t xml:space="preserve">. It tells us why war is viewed widely as an acceptable practice or way to resolve human differences (although this acceptance invariably is accompanied with obligatory protestations of reluctance). </w:t>
      </w:r>
      <w:r w:rsidRPr="00B315CC">
        <w:rPr>
          <w:rStyle w:val="StyleUnderline"/>
        </w:rPr>
        <w:t>The gender critique of war, for example, cannot account for the timing and location of the 1991 Gulf War</w:t>
      </w:r>
      <w:r w:rsidRPr="00B315CC">
        <w:rPr>
          <w:sz w:val="14"/>
        </w:rPr>
        <w:t xml:space="preserve">, although it can provide an explanation of the warring proclivities of modern Western states, especially the inconsistency between the peaceful rhetoric of the US and its incessant warring practices. It can account for the </w:t>
      </w:r>
      <w:proofErr w:type="spellStart"/>
      <w:r w:rsidRPr="00B315CC">
        <w:rPr>
          <w:sz w:val="14"/>
        </w:rPr>
        <w:t>spectre</w:t>
      </w:r>
      <w:proofErr w:type="spellEnd"/>
      <w:r w:rsidRPr="00B315CC">
        <w:rPr>
          <w:sz w:val="14"/>
        </w:rPr>
        <w:t xml:space="preserve"> of war in the aftermath of Vietnam, with the end of the Cold War, and with the election of George Bush. It is less able to account for the appearance of war in the Middle East in January of 1991. The opening intellectual orientation of the gender critique of war rests upon a constructivist view of human understanding and practice, that is, a view that anchors practices, including war, within humankind's self-made </w:t>
      </w:r>
      <w:proofErr w:type="spellStart"/>
      <w:r w:rsidRPr="00B315CC">
        <w:rPr>
          <w:sz w:val="14"/>
        </w:rPr>
        <w:t>historico</w:t>
      </w:r>
      <w:proofErr w:type="spellEnd"/>
      <w:r w:rsidRPr="00B315CC">
        <w:rPr>
          <w:sz w:val="14"/>
        </w:rPr>
        <w:t>-cultural matrix. This view is contrasted starkly with those that ground human practices psychologically or biologically or genetically. War is not viewed as a natural practice as if delivered by the Gods; it arises out of human-created understandings and ways-</w:t>
      </w:r>
      <w:proofErr w:type="spellStart"/>
      <w:r w:rsidRPr="00B315CC">
        <w:rPr>
          <w:sz w:val="14"/>
        </w:rPr>
        <w:t>ofliving</w:t>
      </w:r>
      <w:proofErr w:type="spellEnd"/>
      <w:r w:rsidRPr="00B315CC">
        <w:rPr>
          <w:sz w:val="14"/>
        </w:rPr>
        <w:t xml:space="preserve"> that have evolved over the millennia. More specifically, the assumption that men (the nearly exclusive makers and doers of war) are biologically hard-wired for aggression and violence is resisted, as is the related notion that women are naturally passive and non-violent. The explanation for war will not be found in testosterone levels. It is not the essential or bio-social male that makes war. War is the product of the gendered understandings of life—understandings of the celebrated masculine and the subordinated feminine—that have been fashioned over vast tracts of </w:t>
      </w:r>
      <w:proofErr w:type="spellStart"/>
      <w:r w:rsidRPr="00B315CC">
        <w:rPr>
          <w:sz w:val="14"/>
        </w:rPr>
        <w:t>culturaltime</w:t>
      </w:r>
      <w:proofErr w:type="spellEnd"/>
      <w:r w:rsidRPr="00B315CC">
        <w:rPr>
          <w:sz w:val="14"/>
        </w:rPr>
        <w:t>. And since war arises from human-created understandings and practices it can be removed when these understandings change. War is not insuperable. Indeed, the rooting of war in human created phenomena is recognized as a response to the political incapacitation associated with biologically determinist arguments: "Attempts of genetic determinists to show a biological basis for individual aggression and to link this to social aggression, are not only unscientific, but they support the idea that wars of conquest between nations are inevitable."8</w:t>
      </w:r>
    </w:p>
    <w:p w:rsidR="00B315CC" w:rsidRPr="00B315CC" w:rsidRDefault="00B315CC" w:rsidP="00B315CC"/>
    <w:p w:rsidR="00F73E09" w:rsidRPr="00B315CC" w:rsidRDefault="00B938F4" w:rsidP="00F73E09">
      <w:pPr>
        <w:pStyle w:val="Heading2"/>
      </w:pPr>
      <w:proofErr w:type="gramStart"/>
      <w:r w:rsidRPr="00B315CC">
        <w:t>legislation</w:t>
      </w:r>
      <w:proofErr w:type="gramEnd"/>
      <w:r w:rsidRPr="00B315CC">
        <w:t xml:space="preserve"> </w:t>
      </w:r>
      <w:proofErr w:type="spellStart"/>
      <w:r w:rsidRPr="00B315CC">
        <w:t>cp</w:t>
      </w:r>
      <w:proofErr w:type="spellEnd"/>
    </w:p>
    <w:p w:rsidR="00B938F4" w:rsidRPr="00B315CC" w:rsidRDefault="00B938F4" w:rsidP="00B938F4">
      <w:pPr>
        <w:pStyle w:val="Heading3"/>
      </w:pPr>
      <w:r w:rsidRPr="00B315CC">
        <w:t>1nc legislation</w:t>
      </w:r>
      <w:r w:rsidR="0003002E" w:rsidRPr="00B315CC">
        <w:t xml:space="preserve"> </w:t>
      </w:r>
      <w:proofErr w:type="spellStart"/>
      <w:r w:rsidR="0003002E" w:rsidRPr="00B315CC">
        <w:t>cp</w:t>
      </w:r>
      <w:proofErr w:type="spellEnd"/>
    </w:p>
    <w:p w:rsidR="0003002E" w:rsidRPr="00B315CC" w:rsidRDefault="0003002E" w:rsidP="00B938F4">
      <w:pPr>
        <w:pStyle w:val="Heading4"/>
      </w:pPr>
      <w:r w:rsidRPr="00B315CC">
        <w:t xml:space="preserve">The 50 United States state governments should regulate police surveillance technologies, including &lt;the plan’s technology&gt;, by curtailing the indiscriminate collection and retention of data collected by law enforcement </w:t>
      </w:r>
      <w:r w:rsidR="00B938F4" w:rsidRPr="00B315CC">
        <w:t xml:space="preserve">surveillance technology, establishing a maximum timeframe for data retention, limiting the sharing of personally identifiable information, requiring a legitimate investigative purpose for identifying and accessing data, and providing the state attorney general authority to bring lawsuits against police departments that fail to abide by these regulations. </w:t>
      </w:r>
    </w:p>
    <w:p w:rsidR="0003002E" w:rsidRPr="00B315CC" w:rsidRDefault="00B938F4" w:rsidP="00B938F4">
      <w:pPr>
        <w:pStyle w:val="Heading4"/>
      </w:pPr>
      <w:r w:rsidRPr="00B315CC">
        <w:t xml:space="preserve">Solves the </w:t>
      </w:r>
      <w:proofErr w:type="spellStart"/>
      <w:r w:rsidRPr="00B315CC">
        <w:t>aff</w:t>
      </w:r>
      <w:proofErr w:type="spellEnd"/>
      <w:r w:rsidRPr="00B315CC">
        <w:t xml:space="preserve"> --- avoids Court/federal DA’s</w:t>
      </w:r>
    </w:p>
    <w:p w:rsidR="0003002E" w:rsidRPr="00B315CC" w:rsidRDefault="0003002E" w:rsidP="0003002E">
      <w:proofErr w:type="spellStart"/>
      <w:r w:rsidRPr="00B315CC">
        <w:rPr>
          <w:b/>
        </w:rPr>
        <w:t>Rushin</w:t>
      </w:r>
      <w:proofErr w:type="spellEnd"/>
      <w:r w:rsidRPr="00B315CC">
        <w:rPr>
          <w:b/>
        </w:rPr>
        <w:t xml:space="preserve"> 13</w:t>
      </w:r>
      <w:r w:rsidRPr="00B315CC">
        <w:t xml:space="preserve"> [Stephen, Visiting Assistant Professor, University of Illinois College of Law, “The Legislative Response to Mass Police Surveillance,” 79 Brooklyn L. Rev. 1, </w:t>
      </w:r>
      <w:proofErr w:type="gramStart"/>
      <w:r w:rsidRPr="00B315CC">
        <w:t>Fall</w:t>
      </w:r>
      <w:proofErr w:type="gramEnd"/>
      <w:r w:rsidRPr="00B315CC">
        <w:t xml:space="preserve"> 2013, Brooklyn Law Review] //</w:t>
      </w:r>
      <w:proofErr w:type="spellStart"/>
      <w:r w:rsidRPr="00B315CC">
        <w:t>khirn</w:t>
      </w:r>
      <w:proofErr w:type="spellEnd"/>
    </w:p>
    <w:p w:rsidR="0003002E" w:rsidRPr="00B315CC" w:rsidRDefault="0003002E" w:rsidP="0003002E"/>
    <w:p w:rsidR="0003002E" w:rsidRPr="00B315CC" w:rsidRDefault="0003002E" w:rsidP="0003002E">
      <w:pPr>
        <w:rPr>
          <w:u w:val="single"/>
        </w:rPr>
      </w:pPr>
      <w:r w:rsidRPr="00B315CC">
        <w:rPr>
          <w:sz w:val="16"/>
        </w:rPr>
        <w:t xml:space="preserve">In this article, </w:t>
      </w:r>
      <w:r w:rsidRPr="00B315CC">
        <w:rPr>
          <w:rStyle w:val="StyleUnderline"/>
        </w:rPr>
        <w:t>I present a model statute that a state could enact to regulate the digitally efficient investigative state. This statute adheres to three major principles about the regulation of police surveillance</w:t>
      </w:r>
      <w:r w:rsidRPr="00B315CC">
        <w:rPr>
          <w:sz w:val="16"/>
        </w:rPr>
        <w:t xml:space="preserve">. First, </w:t>
      </w:r>
      <w:r w:rsidRPr="00B315CC">
        <w:rPr>
          <w:u w:val="single"/>
        </w:rPr>
        <w:t>any regulation must provide clear standards that law enforcement can easily understand and apply</w:t>
      </w:r>
      <w:r w:rsidRPr="00B315CC">
        <w:rPr>
          <w:sz w:val="16"/>
        </w:rPr>
        <w:t xml:space="preserve">. </w:t>
      </w:r>
      <w:proofErr w:type="gramStart"/>
      <w:r w:rsidRPr="00B315CC">
        <w:rPr>
          <w:sz w:val="16"/>
        </w:rPr>
        <w:t>n23</w:t>
      </w:r>
      <w:proofErr w:type="gramEnd"/>
      <w:r w:rsidRPr="00B315CC">
        <w:rPr>
          <w:sz w:val="16"/>
        </w:rPr>
        <w:t xml:space="preserve"> Second, as communities differ substantially in their need for public surveillance, </w:t>
      </w:r>
      <w:r w:rsidRPr="00B315CC">
        <w:rPr>
          <w:u w:val="single"/>
        </w:rPr>
        <w:t xml:space="preserve">any legislation </w:t>
      </w:r>
      <w:r w:rsidRPr="00B315CC">
        <w:rPr>
          <w:rStyle w:val="Emphasis"/>
        </w:rPr>
        <w:t>must provide local municipalities with some ability to vary standards</w:t>
      </w:r>
      <w:r w:rsidRPr="00B315CC">
        <w:rPr>
          <w:u w:val="single"/>
        </w:rPr>
        <w:t xml:space="preserve"> to meet their </w:t>
      </w:r>
      <w:r w:rsidRPr="00B315CC">
        <w:rPr>
          <w:rStyle w:val="Emphasis"/>
        </w:rPr>
        <w:t>legitimate law enforcement needs</w:t>
      </w:r>
      <w:r w:rsidRPr="00B315CC">
        <w:rPr>
          <w:sz w:val="16"/>
        </w:rPr>
        <w:t xml:space="preserve">. Third, </w:t>
      </w:r>
      <w:r w:rsidRPr="00B315CC">
        <w:rPr>
          <w:u w:val="single"/>
        </w:rPr>
        <w:t xml:space="preserve">any regulation must articulate the narrow scope of technologies and devices that fall under its regulatory purview. Because technology changes rapidly, this ensures that the law will not be </w:t>
      </w:r>
      <w:r w:rsidRPr="00B315CC">
        <w:rPr>
          <w:rStyle w:val="Emphasis"/>
        </w:rPr>
        <w:t>misapplied to future, emerging technologies</w:t>
      </w:r>
      <w:r w:rsidRPr="00B315CC">
        <w:rPr>
          <w:u w:val="single"/>
        </w:rPr>
        <w:t>.</w:t>
      </w:r>
    </w:p>
    <w:p w:rsidR="0003002E" w:rsidRPr="00B315CC" w:rsidRDefault="0003002E" w:rsidP="0003002E">
      <w:pPr>
        <w:rPr>
          <w:rStyle w:val="StyleUnderline"/>
        </w:rPr>
      </w:pPr>
      <w:r w:rsidRPr="00B315CC">
        <w:rPr>
          <w:sz w:val="16"/>
        </w:rPr>
        <w:t xml:space="preserve">The model statute I offer in this article honors these three important principles. </w:t>
      </w:r>
      <w:r w:rsidRPr="00B315CC">
        <w:rPr>
          <w:rStyle w:val="StyleUnderline"/>
        </w:rPr>
        <w:t>The statute regulates the indiscriminate collection and retention of data by law enforcement surveillance technologies</w:t>
      </w:r>
      <w:r w:rsidRPr="00B315CC">
        <w:rPr>
          <w:sz w:val="16"/>
        </w:rPr>
        <w:t xml:space="preserve">, </w:t>
      </w:r>
      <w:r w:rsidRPr="00B315CC">
        <w:rPr>
          <w:rStyle w:val="StyleUnderline"/>
        </w:rPr>
        <w:t xml:space="preserve">while also permitting the use of technological surveillance for mere observational comparison. The </w:t>
      </w:r>
      <w:proofErr w:type="gramStart"/>
      <w:r w:rsidRPr="00B315CC">
        <w:rPr>
          <w:rStyle w:val="StyleUnderline"/>
        </w:rPr>
        <w:t>statute</w:t>
      </w:r>
      <w:r w:rsidRPr="00B315CC">
        <w:rPr>
          <w:sz w:val="16"/>
        </w:rPr>
        <w:t xml:space="preserve">  [</w:t>
      </w:r>
      <w:proofErr w:type="gramEnd"/>
      <w:r w:rsidRPr="00B315CC">
        <w:rPr>
          <w:sz w:val="16"/>
        </w:rPr>
        <w:t xml:space="preserve">*5]  </w:t>
      </w:r>
      <w:r w:rsidRPr="00B315CC">
        <w:rPr>
          <w:rStyle w:val="StyleUnderline"/>
        </w:rPr>
        <w:t xml:space="preserve">establishes a </w:t>
      </w:r>
      <w:r w:rsidRPr="00B315CC">
        <w:rPr>
          <w:rStyle w:val="Emphasis"/>
        </w:rPr>
        <w:t>maximum length of time for data retention</w:t>
      </w:r>
      <w:r w:rsidRPr="00B315CC">
        <w:rPr>
          <w:sz w:val="16"/>
        </w:rPr>
        <w:t xml:space="preserve">. </w:t>
      </w:r>
      <w:r w:rsidRPr="00B315CC">
        <w:rPr>
          <w:rStyle w:val="StyleUnderline"/>
        </w:rPr>
        <w:t>It also limits the sharing of personally identifiable information, and requires that law enforcement demonstrate a legitimate investigative purpose for identifying and accessing data. To enforce these broad regulations,</w:t>
      </w:r>
      <w:r w:rsidRPr="00B315CC">
        <w:rPr>
          <w:sz w:val="16"/>
        </w:rPr>
        <w:t xml:space="preserve"> </w:t>
      </w:r>
      <w:r w:rsidRPr="00B315CC">
        <w:rPr>
          <w:rStyle w:val="StyleUnderline"/>
        </w:rPr>
        <w:t>the statute gives the state attorney general the authority to bring lawsuits against police departments that fail to abide by these regulations and excludes from criminal court any locational evidence obtained in violation of the statute.</w:t>
      </w:r>
    </w:p>
    <w:p w:rsidR="0003002E" w:rsidRPr="00B315CC" w:rsidRDefault="0003002E" w:rsidP="0003002E">
      <w:pPr>
        <w:rPr>
          <w:sz w:val="16"/>
        </w:rPr>
      </w:pPr>
      <w:r w:rsidRPr="00B315CC">
        <w:rPr>
          <w:rStyle w:val="StyleUnderline"/>
        </w:rPr>
        <w:t>This statute would not address all of the concerns of the digitally efficient investigative state</w:t>
      </w:r>
      <w:r w:rsidRPr="00B315CC">
        <w:rPr>
          <w:sz w:val="16"/>
        </w:rPr>
        <w:t xml:space="preserve">. After all, no statute can fully predict and control the development of new and emerging technologies. Nevertheless, </w:t>
      </w:r>
      <w:r w:rsidRPr="00B315CC">
        <w:rPr>
          <w:rStyle w:val="Emphasis"/>
        </w:rPr>
        <w:t>it would be a major step toward coherency</w:t>
      </w:r>
      <w:r w:rsidRPr="00B315CC">
        <w:rPr>
          <w:sz w:val="16"/>
        </w:rPr>
        <w:t xml:space="preserve">. </w:t>
      </w:r>
      <w:r w:rsidRPr="00B315CC">
        <w:rPr>
          <w:rStyle w:val="StyleUnderline"/>
        </w:rPr>
        <w:t>This legislation would give a police department discretion to craft unique data policies tailored to its community's specific needs, while also encouraging some level of statewide consistency</w:t>
      </w:r>
      <w:r w:rsidRPr="00B315CC">
        <w:rPr>
          <w:sz w:val="16"/>
        </w:rPr>
        <w:t xml:space="preserve">. </w:t>
      </w:r>
      <w:r w:rsidRPr="00B315CC">
        <w:rPr>
          <w:rStyle w:val="StyleUnderline"/>
        </w:rPr>
        <w:t>To date, only a small handful of law review articles have addressed the unique issues raised by digitally efficient community surveillance technology, such as automatic license plate readers (ALPR).</w:t>
      </w:r>
      <w:r w:rsidRPr="00B315CC">
        <w:rPr>
          <w:sz w:val="16"/>
        </w:rPr>
        <w:t xml:space="preserve"> </w:t>
      </w:r>
      <w:proofErr w:type="gramStart"/>
      <w:r w:rsidRPr="00B315CC">
        <w:rPr>
          <w:sz w:val="16"/>
        </w:rPr>
        <w:t>n24</w:t>
      </w:r>
      <w:proofErr w:type="gramEnd"/>
      <w:r w:rsidRPr="00B315CC">
        <w:rPr>
          <w:sz w:val="16"/>
        </w:rPr>
        <w:t xml:space="preserve"> Furthermore, </w:t>
      </w:r>
      <w:r w:rsidRPr="00B315CC">
        <w:rPr>
          <w:rStyle w:val="StyleUnderline"/>
        </w:rPr>
        <w:t>none of this work has offered a comprehensive legislative response that could guide future regulatio</w:t>
      </w:r>
      <w:r w:rsidRPr="00B315CC">
        <w:rPr>
          <w:sz w:val="16"/>
        </w:rPr>
        <w:t>n. Thus, this article fills a void in the available legal scholarship.</w:t>
      </w:r>
    </w:p>
    <w:p w:rsidR="0003002E" w:rsidRPr="00B315CC" w:rsidRDefault="00B938F4" w:rsidP="00B938F4">
      <w:pPr>
        <w:pStyle w:val="Heading3"/>
      </w:pPr>
      <w:r w:rsidRPr="00B315CC">
        <w:t>2nc crime/terror net benefit</w:t>
      </w:r>
    </w:p>
    <w:p w:rsidR="0003002E" w:rsidRPr="00B315CC" w:rsidRDefault="0003002E" w:rsidP="0003002E">
      <w:pPr>
        <w:pStyle w:val="Heading4"/>
      </w:pPr>
      <w:r w:rsidRPr="00B315CC">
        <w:t xml:space="preserve">Allows flexible implementation that solves </w:t>
      </w:r>
      <w:r w:rsidR="00B938F4" w:rsidRPr="00B315CC">
        <w:t>the crime/terror DA</w:t>
      </w:r>
    </w:p>
    <w:p w:rsidR="00B938F4" w:rsidRPr="00B315CC" w:rsidRDefault="00B938F4" w:rsidP="00B938F4">
      <w:proofErr w:type="spellStart"/>
      <w:r w:rsidRPr="00B315CC">
        <w:rPr>
          <w:b/>
        </w:rPr>
        <w:t>Rushin</w:t>
      </w:r>
      <w:proofErr w:type="spellEnd"/>
      <w:r w:rsidRPr="00B315CC">
        <w:rPr>
          <w:b/>
        </w:rPr>
        <w:t xml:space="preserve"> 13</w:t>
      </w:r>
      <w:r w:rsidRPr="00B315CC">
        <w:t xml:space="preserve"> [Stephen, Visiting Assistant Professor, University of Illinois College of Law, “The Legislative Response to Mass Police Surveillance,” 79 Brooklyn L. Rev. 1, </w:t>
      </w:r>
      <w:proofErr w:type="gramStart"/>
      <w:r w:rsidRPr="00B315CC">
        <w:t>Fall</w:t>
      </w:r>
      <w:proofErr w:type="gramEnd"/>
      <w:r w:rsidRPr="00B315CC">
        <w:t xml:space="preserve"> 2013, Brooklyn Law Review] //</w:t>
      </w:r>
      <w:proofErr w:type="spellStart"/>
      <w:r w:rsidRPr="00B315CC">
        <w:t>khirn</w:t>
      </w:r>
      <w:proofErr w:type="spellEnd"/>
    </w:p>
    <w:p w:rsidR="0003002E" w:rsidRPr="00B315CC" w:rsidRDefault="0003002E" w:rsidP="0003002E"/>
    <w:p w:rsidR="0003002E" w:rsidRPr="00B315CC" w:rsidRDefault="0003002E" w:rsidP="0003002E">
      <w:pPr>
        <w:rPr>
          <w:sz w:val="16"/>
        </w:rPr>
      </w:pPr>
      <w:r w:rsidRPr="00B315CC">
        <w:rPr>
          <w:sz w:val="16"/>
        </w:rPr>
        <w:t xml:space="preserve">Second, </w:t>
      </w:r>
      <w:r w:rsidRPr="00B315CC">
        <w:rPr>
          <w:rStyle w:val="StyleUnderline"/>
        </w:rPr>
        <w:t>communities differ in their need for public surveillance</w:t>
      </w:r>
      <w:r w:rsidRPr="00B315CC">
        <w:rPr>
          <w:sz w:val="16"/>
        </w:rPr>
        <w:t xml:space="preserve">. For example, </w:t>
      </w:r>
      <w:r w:rsidRPr="00B315CC">
        <w:rPr>
          <w:rStyle w:val="StyleUnderline"/>
        </w:rPr>
        <w:t>New York City and Washington, D.C. have previously been targets</w:t>
      </w:r>
      <w:r w:rsidRPr="00B315CC">
        <w:rPr>
          <w:sz w:val="16"/>
        </w:rPr>
        <w:t xml:space="preserve"> </w:t>
      </w:r>
      <w:r w:rsidRPr="00B315CC">
        <w:rPr>
          <w:rStyle w:val="StyleUnderline"/>
        </w:rPr>
        <w:t>for international terrorism. Given their plethora of high value targets and landmarks, these two cities may have a legitimate need for more public</w:t>
      </w:r>
      <w:r w:rsidRPr="00B315CC">
        <w:rPr>
          <w:sz w:val="16"/>
        </w:rPr>
        <w:t xml:space="preserve"> </w:t>
      </w:r>
      <w:r w:rsidRPr="00B315CC">
        <w:rPr>
          <w:rStyle w:val="StyleUnderline"/>
        </w:rPr>
        <w:t>surveillance than other communities</w:t>
      </w:r>
      <w:r w:rsidRPr="00B315CC">
        <w:rPr>
          <w:sz w:val="16"/>
        </w:rPr>
        <w:t xml:space="preserve">. </w:t>
      </w:r>
      <w:proofErr w:type="gramStart"/>
      <w:r w:rsidRPr="00B315CC">
        <w:rPr>
          <w:sz w:val="16"/>
        </w:rPr>
        <w:t>n279</w:t>
      </w:r>
      <w:proofErr w:type="gramEnd"/>
      <w:r w:rsidRPr="00B315CC">
        <w:rPr>
          <w:sz w:val="16"/>
        </w:rPr>
        <w:t xml:space="preserve"> In arguing for a malleable standard for local departments, the IACP has suggested that some locations--namely bridges, critical infrastructure, and other high value targets--demand more surveillance and data retention to ensure public safety. </w:t>
      </w:r>
      <w:proofErr w:type="gramStart"/>
      <w:r w:rsidRPr="00B315CC">
        <w:rPr>
          <w:sz w:val="16"/>
        </w:rPr>
        <w:t>n280</w:t>
      </w:r>
      <w:proofErr w:type="gramEnd"/>
      <w:r w:rsidRPr="00B315CC">
        <w:rPr>
          <w:sz w:val="16"/>
        </w:rPr>
        <w:t xml:space="preserve"> As an example, the IACP cites the fact that locations targeted on September 11, 2001 were part of a terrorist attack that took many years to plan and execute. </w:t>
      </w:r>
      <w:proofErr w:type="gramStart"/>
      <w:r w:rsidRPr="00B315CC">
        <w:rPr>
          <w:sz w:val="16"/>
        </w:rPr>
        <w:t>n281  [</w:t>
      </w:r>
      <w:proofErr w:type="gramEnd"/>
      <w:r w:rsidRPr="00B315CC">
        <w:rPr>
          <w:sz w:val="16"/>
        </w:rPr>
        <w:t xml:space="preserve">*45]  Thus, </w:t>
      </w:r>
      <w:r w:rsidRPr="00B315CC">
        <w:rPr>
          <w:rStyle w:val="StyleUnderline"/>
        </w:rPr>
        <w:t>certain communities may legitimately need and prefer longer retention periods around certain important targets.</w:t>
      </w:r>
      <w:r w:rsidRPr="00B315CC">
        <w:rPr>
          <w:sz w:val="16"/>
        </w:rPr>
        <w:t xml:space="preserve"> Conversely, </w:t>
      </w:r>
      <w:r w:rsidRPr="00B315CC">
        <w:rPr>
          <w:rStyle w:val="StyleUnderline"/>
        </w:rPr>
        <w:t>a medium-sized suburb with low crime that places a higher value on privacy might prefer a bar on the retention of surveillance data all together</w:t>
      </w:r>
      <w:r w:rsidRPr="00B315CC">
        <w:rPr>
          <w:sz w:val="16"/>
        </w:rPr>
        <w:t xml:space="preserve">. While any state statute should establish minimally acceptable requirements on data retention, the law must be sufficiently broad to permit necessary variation at the local level. A </w:t>
      </w:r>
      <w:r w:rsidRPr="00B315CC">
        <w:rPr>
          <w:rStyle w:val="StyleUnderline"/>
        </w:rPr>
        <w:t>one-size-fits-all approach may not be workable, given the unique law enforcement needs of each city</w:t>
      </w:r>
      <w:r w:rsidRPr="00B315CC">
        <w:rPr>
          <w:sz w:val="16"/>
        </w:rPr>
        <w:t>.</w:t>
      </w:r>
    </w:p>
    <w:p w:rsidR="0003002E" w:rsidRPr="00B315CC" w:rsidRDefault="0003002E" w:rsidP="0003002E">
      <w:pPr>
        <w:rPr>
          <w:sz w:val="16"/>
        </w:rPr>
      </w:pPr>
      <w:r w:rsidRPr="00B315CC">
        <w:rPr>
          <w:sz w:val="16"/>
        </w:rPr>
        <w:t xml:space="preserve">Third, </w:t>
      </w:r>
      <w:r w:rsidRPr="00B315CC">
        <w:rPr>
          <w:rStyle w:val="StyleUnderline"/>
        </w:rPr>
        <w:t>any regulation must clearly articulate the narrow scope of technologies and devices that fall under its regulatory purview</w:t>
      </w:r>
      <w:r w:rsidRPr="00B315CC">
        <w:rPr>
          <w:sz w:val="16"/>
        </w:rPr>
        <w:t xml:space="preserve">. Because technology changes rapidly, this ensures that the law will not be misapplied to future, emerging technologies. Kerr has previously argued that regulations of technology ought to proceed cautiously until the technology has stabilized. </w:t>
      </w:r>
      <w:proofErr w:type="gramStart"/>
      <w:r w:rsidRPr="00B315CC">
        <w:rPr>
          <w:sz w:val="16"/>
        </w:rPr>
        <w:t>n282</w:t>
      </w:r>
      <w:proofErr w:type="gramEnd"/>
      <w:r w:rsidRPr="00B315CC">
        <w:rPr>
          <w:sz w:val="16"/>
        </w:rPr>
        <w:t xml:space="preserve"> Technology may have unforeseen uses that will take time to develop and understand. For example, in 1988, Congress passed the Video Privacy Protection Act. </w:t>
      </w:r>
      <w:proofErr w:type="gramStart"/>
      <w:r w:rsidRPr="00B315CC">
        <w:rPr>
          <w:sz w:val="16"/>
        </w:rPr>
        <w:t>n283</w:t>
      </w:r>
      <w:proofErr w:type="gramEnd"/>
      <w:r w:rsidRPr="00B315CC">
        <w:rPr>
          <w:sz w:val="16"/>
        </w:rPr>
        <w:t xml:space="preserve"> This law protected the privacy of videotape rental information. </w:t>
      </w:r>
      <w:proofErr w:type="gramStart"/>
      <w:r w:rsidRPr="00B315CC">
        <w:rPr>
          <w:sz w:val="16"/>
        </w:rPr>
        <w:t>n284</w:t>
      </w:r>
      <w:proofErr w:type="gramEnd"/>
      <w:r w:rsidRPr="00B315CC">
        <w:rPr>
          <w:sz w:val="16"/>
        </w:rPr>
        <w:t xml:space="preserve"> Congress passed the law after Judge Robert Bork's video rental history became public during his Supreme Court nomination process. n285 But in crafting this limitation on video rentals, Congress defined the term "video tape service provider" expansively as "any person, engaged in the business . . . of rental, sale, or delivery of prerecorded video cassette tapes or similar audio visual material." n286</w:t>
      </w:r>
    </w:p>
    <w:p w:rsidR="0003002E" w:rsidRPr="00B315CC" w:rsidRDefault="00B938F4" w:rsidP="00B938F4">
      <w:pPr>
        <w:pStyle w:val="Heading3"/>
      </w:pPr>
      <w:r w:rsidRPr="00B315CC">
        <w:t>2nc solvency</w:t>
      </w:r>
    </w:p>
    <w:p w:rsidR="0003002E" w:rsidRPr="00B315CC" w:rsidRDefault="00B938F4" w:rsidP="00B938F4">
      <w:pPr>
        <w:pStyle w:val="Heading4"/>
      </w:pPr>
      <w:r w:rsidRPr="00B315CC">
        <w:t xml:space="preserve">The regulations set forth by the counterplan solve any negative usage of the </w:t>
      </w:r>
      <w:proofErr w:type="spellStart"/>
      <w:r w:rsidRPr="00B315CC">
        <w:t>aff</w:t>
      </w:r>
      <w:proofErr w:type="spellEnd"/>
      <w:r w:rsidRPr="00B315CC">
        <w:t xml:space="preserve"> </w:t>
      </w:r>
    </w:p>
    <w:p w:rsidR="00B938F4" w:rsidRPr="00B315CC" w:rsidRDefault="00B938F4" w:rsidP="00B938F4">
      <w:proofErr w:type="spellStart"/>
      <w:r w:rsidRPr="00B315CC">
        <w:rPr>
          <w:b/>
        </w:rPr>
        <w:t>Rushin</w:t>
      </w:r>
      <w:proofErr w:type="spellEnd"/>
      <w:r w:rsidRPr="00B315CC">
        <w:rPr>
          <w:b/>
        </w:rPr>
        <w:t xml:space="preserve"> 13</w:t>
      </w:r>
      <w:r w:rsidRPr="00B315CC">
        <w:t xml:space="preserve"> [Stephen, Visiting Assistant Professor, University of Illinois College of Law, “The Legislative Response to Mass Police Surveillance,” 79 Brooklyn L. Rev. 1, </w:t>
      </w:r>
      <w:proofErr w:type="gramStart"/>
      <w:r w:rsidRPr="00B315CC">
        <w:t>Fall</w:t>
      </w:r>
      <w:proofErr w:type="gramEnd"/>
      <w:r w:rsidRPr="00B315CC">
        <w:t xml:space="preserve"> 2013, Brooklyn Law Review] //</w:t>
      </w:r>
      <w:proofErr w:type="spellStart"/>
      <w:r w:rsidRPr="00B315CC">
        <w:t>khirn</w:t>
      </w:r>
      <w:proofErr w:type="spellEnd"/>
    </w:p>
    <w:p w:rsidR="0003002E" w:rsidRPr="00B315CC" w:rsidRDefault="0003002E" w:rsidP="0003002E"/>
    <w:p w:rsidR="0003002E" w:rsidRPr="00B315CC" w:rsidRDefault="0003002E" w:rsidP="0003002E">
      <w:pPr>
        <w:rPr>
          <w:sz w:val="16"/>
        </w:rPr>
      </w:pPr>
      <w:r w:rsidRPr="00B315CC">
        <w:rPr>
          <w:sz w:val="16"/>
        </w:rPr>
        <w:t>[*51]</w:t>
      </w:r>
      <w:r w:rsidRPr="00B315CC">
        <w:rPr>
          <w:sz w:val="16"/>
        </w:rPr>
        <w:t xml:space="preserve"> </w:t>
      </w:r>
      <w:r w:rsidRPr="00B315CC">
        <w:rPr>
          <w:sz w:val="16"/>
        </w:rPr>
        <w:t>C. Model Statute to Regulate Police Surveillance</w:t>
      </w:r>
    </w:p>
    <w:p w:rsidR="0003002E" w:rsidRPr="00B315CC" w:rsidRDefault="0003002E" w:rsidP="0003002E">
      <w:pPr>
        <w:rPr>
          <w:rStyle w:val="StyleUnderline"/>
        </w:rPr>
      </w:pPr>
      <w:r w:rsidRPr="00B315CC">
        <w:rPr>
          <w:rStyle w:val="StyleUnderline"/>
        </w:rPr>
        <w:t>The presently available statutes and model guidelines suggest a key set of concerns that any future state legislative body must consider</w:t>
      </w:r>
      <w:r w:rsidRPr="00B315CC">
        <w:rPr>
          <w:sz w:val="16"/>
        </w:rPr>
        <w:t xml:space="preserve">. </w:t>
      </w:r>
      <w:r w:rsidRPr="00B315CC">
        <w:rPr>
          <w:rStyle w:val="StyleUnderline"/>
        </w:rPr>
        <w:t>They demonstrate five common regulatory needs: data retention, identification, access, sharing, and training. The model statutory language I offer includes a possible solution for each of these areas</w:t>
      </w:r>
      <w:r w:rsidRPr="00B315CC">
        <w:rPr>
          <w:sz w:val="16"/>
        </w:rPr>
        <w:t xml:space="preserve">. In doing so, </w:t>
      </w:r>
      <w:r w:rsidRPr="00B315CC">
        <w:rPr>
          <w:rStyle w:val="StyleUnderline"/>
        </w:rPr>
        <w:t>I also try to honor the foundational principles for the regulation of police</w:t>
      </w:r>
      <w:r w:rsidRPr="00B315CC">
        <w:rPr>
          <w:sz w:val="16"/>
        </w:rPr>
        <w:t xml:space="preserve"> </w:t>
      </w:r>
      <w:r w:rsidRPr="00B315CC">
        <w:rPr>
          <w:rStyle w:val="StyleUnderline"/>
        </w:rPr>
        <w:t>surveillance identified above.</w:t>
      </w:r>
      <w:r w:rsidRPr="00B315CC">
        <w:rPr>
          <w:sz w:val="16"/>
        </w:rPr>
        <w:t xml:space="preserve"> </w:t>
      </w:r>
      <w:r w:rsidRPr="00B315CC">
        <w:rPr>
          <w:rStyle w:val="StyleUnderline"/>
        </w:rPr>
        <w:t xml:space="preserve">The model statute provides a clear standard that law enforcement agencies can implement. It attempts to give departments some latitude to alter their own policies to meet local needs. </w:t>
      </w:r>
      <w:r w:rsidRPr="00B315CC">
        <w:rPr>
          <w:sz w:val="16"/>
        </w:rPr>
        <w:t xml:space="preserve">But </w:t>
      </w:r>
      <w:r w:rsidRPr="00B315CC">
        <w:rPr>
          <w:rStyle w:val="StyleUnderline"/>
        </w:rPr>
        <w:t>the law also includes specific and detailed regulations in hopes of preventing organizational mediation.</w:t>
      </w:r>
    </w:p>
    <w:p w:rsidR="0003002E" w:rsidRPr="00B315CC" w:rsidRDefault="0003002E" w:rsidP="0003002E">
      <w:pPr>
        <w:rPr>
          <w:rStyle w:val="StyleUnderline"/>
        </w:rPr>
      </w:pPr>
      <w:r w:rsidRPr="00B315CC">
        <w:rPr>
          <w:rStyle w:val="StyleUnderline"/>
        </w:rPr>
        <w:t>The proposed statute also includes multiple enforcement mechanisms to ensure compliance. The model excludes from criminal court any evidence obtained in violation of this statute, thus removing the incentive for police departments to violate the policy</w:t>
      </w:r>
      <w:r w:rsidRPr="00B315CC">
        <w:rPr>
          <w:sz w:val="16"/>
        </w:rPr>
        <w:t xml:space="preserve">. Of course, evidentiary exclusion is "limited as a means for promoting institutional change" because it is filled with exceptions and is narrower than the scope of police misconduct. </w:t>
      </w:r>
      <w:proofErr w:type="gramStart"/>
      <w:r w:rsidRPr="00B315CC">
        <w:rPr>
          <w:sz w:val="16"/>
        </w:rPr>
        <w:t>n330</w:t>
      </w:r>
      <w:proofErr w:type="gramEnd"/>
      <w:r w:rsidRPr="00B315CC">
        <w:rPr>
          <w:sz w:val="16"/>
        </w:rPr>
        <w:t xml:space="preserve"> Thus, I propose two additional enforcement mechanisms. First, </w:t>
      </w:r>
      <w:r w:rsidRPr="00B315CC">
        <w:rPr>
          <w:rStyle w:val="StyleUnderline"/>
        </w:rPr>
        <w:t>the model statute gives the state attorney general authority to initiate</w:t>
      </w:r>
      <w:r w:rsidRPr="00B315CC">
        <w:rPr>
          <w:sz w:val="16"/>
        </w:rPr>
        <w:t xml:space="preserve"> </w:t>
      </w:r>
      <w:r w:rsidRPr="00B315CC">
        <w:rPr>
          <w:rStyle w:val="StyleUnderline"/>
        </w:rPr>
        <w:t>litigation against departments that fail to comply with these mandates.</w:t>
      </w:r>
      <w:r w:rsidRPr="00B315CC">
        <w:rPr>
          <w:sz w:val="16"/>
        </w:rPr>
        <w:t xml:space="preserve"> </w:t>
      </w:r>
      <w:r w:rsidRPr="00B315CC">
        <w:rPr>
          <w:rStyle w:val="StyleUnderline"/>
        </w:rPr>
        <w:t>Other statutes regulating police misconduct</w:t>
      </w:r>
      <w:r w:rsidRPr="00B315CC">
        <w:rPr>
          <w:sz w:val="16"/>
        </w:rPr>
        <w:t xml:space="preserve">, like 42 U.S.C. § 14141, </w:t>
      </w:r>
      <w:r w:rsidRPr="00B315CC">
        <w:rPr>
          <w:rStyle w:val="StyleUnderline"/>
        </w:rPr>
        <w:t>have used a similar mechanism.</w:t>
      </w:r>
      <w:r w:rsidRPr="00B315CC">
        <w:rPr>
          <w:sz w:val="16"/>
        </w:rPr>
        <w:t xml:space="preserve"> </w:t>
      </w:r>
      <w:proofErr w:type="gramStart"/>
      <w:r w:rsidRPr="00B315CC">
        <w:rPr>
          <w:sz w:val="16"/>
        </w:rPr>
        <w:t>n331</w:t>
      </w:r>
      <w:proofErr w:type="gramEnd"/>
      <w:r w:rsidRPr="00B315CC">
        <w:rPr>
          <w:sz w:val="16"/>
        </w:rPr>
        <w:t xml:space="preserve"> Second, </w:t>
      </w:r>
      <w:r w:rsidRPr="00B315CC">
        <w:rPr>
          <w:rStyle w:val="StyleUnderline"/>
        </w:rPr>
        <w:t>the model mandates periodic state audits of departmental policies and data records to ensure compliance. Overall, the proposed law broadly addresses many of the problems implicit in the digitally efficient state and establishes a number of enforcement mechanisms to ensure organizational compliance.</w:t>
      </w:r>
    </w:p>
    <w:p w:rsidR="0003002E" w:rsidRPr="00B315CC" w:rsidRDefault="0003002E" w:rsidP="0003002E">
      <w:pPr>
        <w:rPr>
          <w:sz w:val="16"/>
        </w:rPr>
      </w:pPr>
      <w:r w:rsidRPr="00B315CC">
        <w:rPr>
          <w:sz w:val="16"/>
        </w:rPr>
        <w:t>1. Applicability, Definitions, and Scope</w:t>
      </w:r>
    </w:p>
    <w:p w:rsidR="0003002E" w:rsidRPr="00B315CC" w:rsidRDefault="0003002E" w:rsidP="0003002E">
      <w:pPr>
        <w:rPr>
          <w:rStyle w:val="StyleUnderline"/>
        </w:rPr>
      </w:pPr>
      <w:r w:rsidRPr="00B315CC">
        <w:rPr>
          <w:rStyle w:val="StyleUnderline"/>
        </w:rPr>
        <w:t>The first part of the proposed statute defines the scope of the legislation, including the technologies regulated by the statute. In this section of the statute</w:t>
      </w:r>
      <w:r w:rsidRPr="00B315CC">
        <w:rPr>
          <w:sz w:val="16"/>
        </w:rPr>
        <w:t>, I tried to reflect the foundational principle of regulating police surveillance technologies by creating a tightly defined scope of presently available technologies that fall under the statute's regulatory purview</w:t>
      </w:r>
      <w:r w:rsidRPr="00B315CC">
        <w:rPr>
          <w:rStyle w:val="StyleUnderline"/>
        </w:rPr>
        <w:t>. This might make the statute under-inclusive at some point in</w:t>
      </w:r>
      <w:r w:rsidRPr="00B315CC">
        <w:rPr>
          <w:sz w:val="16"/>
        </w:rPr>
        <w:t xml:space="preserve"> </w:t>
      </w:r>
      <w:r w:rsidRPr="00B315CC">
        <w:rPr>
          <w:sz w:val="16"/>
        </w:rPr>
        <w:t>[*52]</w:t>
      </w:r>
      <w:r w:rsidRPr="00B315CC">
        <w:rPr>
          <w:sz w:val="16"/>
        </w:rPr>
        <w:t xml:space="preserve"> </w:t>
      </w:r>
      <w:r w:rsidRPr="00B315CC">
        <w:rPr>
          <w:rStyle w:val="StyleUnderline"/>
        </w:rPr>
        <w:t>the future, but works to the benefit of avoiding over-inclusivity that can stifle the development of new technologies. n332</w:t>
      </w:r>
    </w:p>
    <w:p w:rsidR="0003002E" w:rsidRPr="00B315CC" w:rsidRDefault="0003002E" w:rsidP="0003002E">
      <w:pPr>
        <w:rPr>
          <w:sz w:val="16"/>
        </w:rPr>
      </w:pPr>
      <w:r w:rsidRPr="00B315CC">
        <w:rPr>
          <w:sz w:val="16"/>
        </w:rPr>
        <w:t>§ 1 Applicability, Definitions, and Scope</w:t>
      </w:r>
    </w:p>
    <w:p w:rsidR="0003002E" w:rsidRPr="00B315CC" w:rsidRDefault="0003002E" w:rsidP="0003002E">
      <w:pPr>
        <w:rPr>
          <w:sz w:val="16"/>
        </w:rPr>
      </w:pPr>
      <w:r w:rsidRPr="00B315CC">
        <w:rPr>
          <w:sz w:val="16"/>
        </w:rPr>
        <w:t>This statute applies to all community surveillance technologies used by law enforcement that collect personally identifiable, locational data.</w:t>
      </w:r>
    </w:p>
    <w:p w:rsidR="0003002E" w:rsidRPr="00B315CC" w:rsidRDefault="0003002E" w:rsidP="0003002E">
      <w:pPr>
        <w:rPr>
          <w:rStyle w:val="StyleUnderline"/>
        </w:rPr>
      </w:pPr>
      <w:r w:rsidRPr="00B315CC">
        <w:rPr>
          <w:sz w:val="16"/>
        </w:rPr>
        <w:t>"</w:t>
      </w:r>
      <w:r w:rsidRPr="00B315CC">
        <w:rPr>
          <w:rStyle w:val="StyleUnderline"/>
        </w:rPr>
        <w:t>Community surveillance technology</w:t>
      </w:r>
      <w:r w:rsidRPr="00B315CC">
        <w:rPr>
          <w:sz w:val="16"/>
        </w:rPr>
        <w:t xml:space="preserve">" </w:t>
      </w:r>
      <w:r w:rsidRPr="00B315CC">
        <w:rPr>
          <w:rStyle w:val="StyleUnderline"/>
        </w:rPr>
        <w:t>means any device intended to observe, compare, record, or ascertain information about individuals in public</w:t>
      </w:r>
      <w:r w:rsidRPr="00B315CC">
        <w:rPr>
          <w:sz w:val="16"/>
        </w:rPr>
        <w:t xml:space="preserve"> </w:t>
      </w:r>
      <w:r w:rsidRPr="00B315CC">
        <w:rPr>
          <w:rStyle w:val="StyleUnderline"/>
        </w:rPr>
        <w:t>through the recording of personally identifiable information</w:t>
      </w:r>
      <w:r w:rsidRPr="00B315CC">
        <w:rPr>
          <w:sz w:val="16"/>
        </w:rPr>
        <w:t xml:space="preserve">. </w:t>
      </w:r>
      <w:r w:rsidRPr="00B315CC">
        <w:rPr>
          <w:rStyle w:val="StyleUnderline"/>
        </w:rPr>
        <w:t>This includes</w:t>
      </w:r>
      <w:r w:rsidRPr="00B315CC">
        <w:rPr>
          <w:sz w:val="16"/>
        </w:rPr>
        <w:t xml:space="preserve">, but is not limited to, </w:t>
      </w:r>
      <w:r w:rsidRPr="00B315CC">
        <w:rPr>
          <w:rStyle w:val="StyleUnderline"/>
        </w:rPr>
        <w:t>surveillance collected with automatic license plate readers, surveillance cameras, and surveillance cameras with biometric recognition.</w:t>
      </w:r>
    </w:p>
    <w:p w:rsidR="0003002E" w:rsidRPr="00B315CC" w:rsidRDefault="0003002E" w:rsidP="0003002E">
      <w:pPr>
        <w:rPr>
          <w:sz w:val="16"/>
        </w:rPr>
      </w:pPr>
      <w:r w:rsidRPr="00B315CC">
        <w:rPr>
          <w:rStyle w:val="StyleUnderline"/>
        </w:rPr>
        <w:t>This scope provision specifically addresses community surveillance devices, such as ALPR and surveillance cameras, as distinguished from traditional surveillance tools like GPS devices and wiretaps</w:t>
      </w:r>
      <w:r w:rsidRPr="00B315CC">
        <w:rPr>
          <w:sz w:val="16"/>
        </w:rPr>
        <w:t>. As I have previously argued, "networked community surveillance technologies like ALPR surveil an entire community as opposed to a specific individual." n333 While the use of a GPS device to monitor the movements of one criminal suspect over a long period of time might be constitutionally problematic, such a practice raises an entirely different set of public policy questions. At minimum, the kind of tracking at issue in Jones was narrowly tailored to only affect one criminal suspect. The digitally efficient investigative state uses community surveillance technologies like ALPR and surveillance cameras that can potentially track the movements of all individuals within an entire community regardless of whether there is any suspicion of criminal wrongdoing. Hence, this statute is carefully limited to a small subset of technologies that pose similar risks and thus require similar regulation.</w:t>
      </w:r>
    </w:p>
    <w:p w:rsidR="0003002E" w:rsidRPr="00B315CC" w:rsidRDefault="0003002E" w:rsidP="0003002E">
      <w:pPr>
        <w:rPr>
          <w:sz w:val="16"/>
        </w:rPr>
      </w:pPr>
      <w:r w:rsidRPr="00B315CC">
        <w:rPr>
          <w:sz w:val="16"/>
        </w:rPr>
        <w:t xml:space="preserve">2. </w:t>
      </w:r>
      <w:r w:rsidRPr="00B315CC">
        <w:rPr>
          <w:rStyle w:val="StyleUnderline"/>
        </w:rPr>
        <w:t>Differential Treatment of Observational Comparison and Indiscriminate Data Collection</w:t>
      </w:r>
    </w:p>
    <w:p w:rsidR="0003002E" w:rsidRPr="00B315CC" w:rsidRDefault="0003002E" w:rsidP="0003002E">
      <w:pPr>
        <w:rPr>
          <w:sz w:val="16"/>
        </w:rPr>
      </w:pPr>
      <w:r w:rsidRPr="00B315CC">
        <w:rPr>
          <w:sz w:val="16"/>
        </w:rPr>
        <w:t xml:space="preserve">Next, I propose that state </w:t>
      </w:r>
      <w:r w:rsidRPr="00B315CC">
        <w:rPr>
          <w:rStyle w:val="StyleUnderline"/>
        </w:rPr>
        <w:t>laws should differentiate between observational comparison and indiscriminate data collection</w:t>
      </w:r>
      <w:r w:rsidRPr="00B315CC">
        <w:rPr>
          <w:sz w:val="16"/>
        </w:rPr>
        <w:t xml:space="preserve">. </w:t>
      </w:r>
      <w:proofErr w:type="gramStart"/>
      <w:r w:rsidRPr="00B315CC">
        <w:rPr>
          <w:sz w:val="16"/>
        </w:rPr>
        <w:t>n334</w:t>
      </w:r>
      <w:proofErr w:type="gramEnd"/>
      <w:r w:rsidRPr="00B315CC">
        <w:rPr>
          <w:sz w:val="16"/>
        </w:rPr>
        <w:t xml:space="preserve"> </w:t>
      </w:r>
      <w:r w:rsidRPr="00B315CC">
        <w:rPr>
          <w:rStyle w:val="StyleUnderline"/>
        </w:rPr>
        <w:t>The model law permits the use of community</w:t>
      </w:r>
      <w:r w:rsidRPr="00B315CC">
        <w:rPr>
          <w:sz w:val="16"/>
        </w:rPr>
        <w:t xml:space="preserve"> </w:t>
      </w:r>
      <w:r w:rsidRPr="00B315CC">
        <w:rPr>
          <w:sz w:val="16"/>
        </w:rPr>
        <w:t>[*53]</w:t>
      </w:r>
      <w:r w:rsidRPr="00B315CC">
        <w:rPr>
          <w:sz w:val="16"/>
        </w:rPr>
        <w:t xml:space="preserve"> </w:t>
      </w:r>
      <w:r w:rsidRPr="00B315CC">
        <w:rPr>
          <w:rStyle w:val="StyleUnderline"/>
        </w:rPr>
        <w:t>surveillance technologies for observational comparison. When a department uses these technologies for observational comparison, the device is "an incredibly efficient law enforcement tool that is reasonably tailored to only flag the suspicious</w:t>
      </w:r>
      <w:r w:rsidRPr="00B315CC">
        <w:rPr>
          <w:sz w:val="16"/>
        </w:rPr>
        <w:t>." n335</w:t>
      </w:r>
    </w:p>
    <w:p w:rsidR="0003002E" w:rsidRPr="00B315CC" w:rsidRDefault="0003002E" w:rsidP="0003002E">
      <w:pPr>
        <w:rPr>
          <w:sz w:val="16"/>
        </w:rPr>
      </w:pPr>
      <w:r w:rsidRPr="00B315CC">
        <w:rPr>
          <w:sz w:val="16"/>
        </w:rPr>
        <w:t>§ 2 Observational Comparison and Indiscriminate Data Collection</w:t>
      </w:r>
    </w:p>
    <w:p w:rsidR="0003002E" w:rsidRPr="00B315CC" w:rsidRDefault="0003002E" w:rsidP="0003002E">
      <w:pPr>
        <w:rPr>
          <w:rStyle w:val="StyleUnderline"/>
        </w:rPr>
      </w:pPr>
      <w:r w:rsidRPr="00B315CC">
        <w:rPr>
          <w:rStyle w:val="StyleUnderline"/>
        </w:rPr>
        <w:t>Police departments may use community surveillance technologies as needed for observational comparison</w:t>
      </w:r>
      <w:r w:rsidRPr="00B315CC">
        <w:rPr>
          <w:sz w:val="16"/>
        </w:rPr>
        <w:t xml:space="preserve">. </w:t>
      </w:r>
      <w:r w:rsidRPr="00B315CC">
        <w:rPr>
          <w:rStyle w:val="StyleUnderline"/>
        </w:rPr>
        <w:t>But police departments using community surveillance technologies for indiscriminate data retention must abide by data integrity, access, and privacy restrictions outlined in § 3 through § 6.</w:t>
      </w:r>
    </w:p>
    <w:p w:rsidR="0003002E" w:rsidRPr="00B315CC" w:rsidRDefault="0003002E" w:rsidP="0003002E">
      <w:pPr>
        <w:rPr>
          <w:sz w:val="16"/>
        </w:rPr>
      </w:pPr>
      <w:r w:rsidRPr="00B315CC">
        <w:rPr>
          <w:rStyle w:val="StyleUnderline"/>
        </w:rPr>
        <w:t>"Observational comparison" is defined as the retention of locational or identifying data after an instantaneous cross-reference with a law enforcement database reveals reasonable suspicion of criminal wrongdoing</w:t>
      </w:r>
      <w:r w:rsidRPr="00B315CC">
        <w:rPr>
          <w:sz w:val="16"/>
        </w:rPr>
        <w:t>.</w:t>
      </w:r>
    </w:p>
    <w:p w:rsidR="0003002E" w:rsidRPr="00B315CC" w:rsidRDefault="0003002E" w:rsidP="0003002E">
      <w:pPr>
        <w:rPr>
          <w:rStyle w:val="StyleUnderline"/>
        </w:rPr>
      </w:pPr>
      <w:r w:rsidRPr="00B315CC">
        <w:rPr>
          <w:sz w:val="16"/>
        </w:rPr>
        <w:t>"</w:t>
      </w:r>
      <w:r w:rsidRPr="00B315CC">
        <w:rPr>
          <w:rStyle w:val="StyleUnderline"/>
        </w:rPr>
        <w:t>Indiscriminate data collection" is defined as the retention of locational or identifying data without any suspicion of criminal wrongdoing.</w:t>
      </w:r>
    </w:p>
    <w:p w:rsidR="0003002E" w:rsidRPr="00B315CC" w:rsidRDefault="0003002E" w:rsidP="0003002E">
      <w:pPr>
        <w:rPr>
          <w:sz w:val="16"/>
        </w:rPr>
      </w:pPr>
      <w:r w:rsidRPr="00B315CC">
        <w:rPr>
          <w:rStyle w:val="StyleUnderline"/>
        </w:rPr>
        <w:t>This distinction strikes a reasonable balance by facilitating law enforcement efficiency in identifying lawbreakers</w:t>
      </w:r>
      <w:r w:rsidRPr="00B315CC">
        <w:rPr>
          <w:sz w:val="16"/>
        </w:rPr>
        <w:t xml:space="preserve">, but also avoiding the unlimited and unregulated collection of data. </w:t>
      </w:r>
      <w:r w:rsidRPr="00B315CC">
        <w:rPr>
          <w:rStyle w:val="StyleUnderline"/>
        </w:rPr>
        <w:t>When applied to ALPR, this statute would mean that police could use that technology to flag passing license plates that match lists of stolen cars or active warrants. But they could not retain locational data on license plates that do not raise any concerns of criminal activity without abiding by the regulations that follow</w:t>
      </w:r>
      <w:r w:rsidRPr="00B315CC">
        <w:rPr>
          <w:sz w:val="16"/>
        </w:rPr>
        <w:t>.</w:t>
      </w:r>
    </w:p>
    <w:p w:rsidR="0003002E" w:rsidRPr="00B315CC" w:rsidRDefault="0003002E" w:rsidP="0003002E">
      <w:pPr>
        <w:rPr>
          <w:sz w:val="16"/>
        </w:rPr>
      </w:pPr>
      <w:r w:rsidRPr="00B315CC">
        <w:rPr>
          <w:sz w:val="16"/>
        </w:rPr>
        <w:t>3. Data Integrity, Access, and Privacy</w:t>
      </w:r>
    </w:p>
    <w:p w:rsidR="0003002E" w:rsidRPr="00B315CC" w:rsidRDefault="0003002E" w:rsidP="0003002E">
      <w:pPr>
        <w:rPr>
          <w:sz w:val="16"/>
        </w:rPr>
      </w:pPr>
      <w:r w:rsidRPr="00B315CC">
        <w:rPr>
          <w:sz w:val="16"/>
        </w:rPr>
        <w:t>I recommend that the indiscriminate collection of data be subject to four separate requirements that limit the retention, identification, access, and sharing of data. The statutory language below was designed to give law enforcement some leeway to create workable internal policies that meet organizational and community needs. As a result, the policy simply serves as a minimum floor of regulation, above which departments could adopt their own regulations.</w:t>
      </w:r>
    </w:p>
    <w:p w:rsidR="0003002E" w:rsidRPr="00B315CC" w:rsidRDefault="0003002E" w:rsidP="0003002E">
      <w:pPr>
        <w:rPr>
          <w:sz w:val="16"/>
        </w:rPr>
      </w:pPr>
      <w:r w:rsidRPr="00B315CC">
        <w:rPr>
          <w:sz w:val="16"/>
        </w:rPr>
        <w:t>[*54]</w:t>
      </w:r>
      <w:r w:rsidRPr="00B315CC">
        <w:rPr>
          <w:sz w:val="16"/>
        </w:rPr>
        <w:t xml:space="preserve"> </w:t>
      </w:r>
      <w:r w:rsidRPr="00B315CC">
        <w:rPr>
          <w:sz w:val="16"/>
        </w:rPr>
        <w:t>§ 3 Data Retention</w:t>
      </w:r>
    </w:p>
    <w:p w:rsidR="0003002E" w:rsidRPr="00B315CC" w:rsidRDefault="0003002E" w:rsidP="0003002E">
      <w:pPr>
        <w:rPr>
          <w:sz w:val="16"/>
        </w:rPr>
      </w:pPr>
      <w:r w:rsidRPr="00B315CC">
        <w:rPr>
          <w:rStyle w:val="StyleUnderline"/>
        </w:rPr>
        <w:t xml:space="preserve">Police departments using community surveillance technologies for indiscriminate data collection must establish and publicly announce a formalized policy on data retention. </w:t>
      </w:r>
      <w:r w:rsidRPr="00B315CC">
        <w:rPr>
          <w:sz w:val="16"/>
        </w:rPr>
        <w:t>Departments may not retain and store data for more than one calendar year unless the data is connected to a specific and ongoing criminal investigation.</w:t>
      </w:r>
    </w:p>
    <w:p w:rsidR="0003002E" w:rsidRPr="00B315CC" w:rsidRDefault="0003002E" w:rsidP="0003002E">
      <w:pPr>
        <w:rPr>
          <w:rStyle w:val="StyleUnderline"/>
        </w:rPr>
      </w:pPr>
      <w:r w:rsidRPr="00B315CC">
        <w:rPr>
          <w:sz w:val="16"/>
        </w:rPr>
        <w:t xml:space="preserve">The one-year retention period is the most significant regulation this statute would place on indiscriminate data collection. Even the IACP acknowledges that the "indefinite retention of law enforcement information makes a vast amount of data available for potential misuse or accidental disclosure." n336 Without limits on retention, </w:t>
      </w:r>
      <w:r w:rsidRPr="00B315CC">
        <w:rPr>
          <w:rStyle w:val="StyleUnderline"/>
        </w:rPr>
        <w:t>police surveillance can develop into "a form of undesirable social control" that can actually "prevent people from engaging in activities that further their own self-development</w:t>
      </w:r>
      <w:r w:rsidRPr="00B315CC">
        <w:rPr>
          <w:sz w:val="16"/>
        </w:rPr>
        <w:t xml:space="preserve">, and inhibit individuals from associating with others, which is sometimes critical for the promotion of free expression." n337 At the same time, </w:t>
      </w:r>
      <w:r w:rsidRPr="00B315CC">
        <w:rPr>
          <w:rStyle w:val="StyleUnderline"/>
        </w:rPr>
        <w:t>law enforcement often claim that information that seems irrelevant today may someday have significance to a future investigation.</w:t>
      </w:r>
      <w:r w:rsidRPr="00B315CC">
        <w:rPr>
          <w:sz w:val="16"/>
        </w:rPr>
        <w:t xml:space="preserve"> </w:t>
      </w:r>
      <w:proofErr w:type="gramStart"/>
      <w:r w:rsidRPr="00B315CC">
        <w:rPr>
          <w:sz w:val="16"/>
        </w:rPr>
        <w:t>n338</w:t>
      </w:r>
      <w:proofErr w:type="gramEnd"/>
      <w:r w:rsidRPr="00B315CC">
        <w:rPr>
          <w:sz w:val="16"/>
        </w:rPr>
        <w:t xml:space="preserve"> </w:t>
      </w:r>
      <w:r w:rsidRPr="00B315CC">
        <w:rPr>
          <w:rStyle w:val="StyleUnderline"/>
        </w:rPr>
        <w:t xml:space="preserve">Without regulation, there is a cogent argument to be made that police would have every incentive to keep as much data as possible. </w:t>
      </w:r>
      <w:proofErr w:type="gramStart"/>
      <w:r w:rsidRPr="00B315CC">
        <w:rPr>
          <w:sz w:val="16"/>
        </w:rPr>
        <w:t>n339</w:t>
      </w:r>
      <w:proofErr w:type="gramEnd"/>
      <w:r w:rsidRPr="00B315CC">
        <w:rPr>
          <w:sz w:val="16"/>
        </w:rPr>
        <w:t xml:space="preserve"> Thus, I recommend that data retention be capped at one year. </w:t>
      </w:r>
      <w:r w:rsidRPr="00B315CC">
        <w:rPr>
          <w:rStyle w:val="StyleUnderline"/>
        </w:rPr>
        <w:t>This would prevent the potential harms of the digitally efficient investigative state that come from long-term data aggregation.</w:t>
      </w:r>
    </w:p>
    <w:p w:rsidR="0003002E" w:rsidRPr="00B315CC" w:rsidRDefault="0003002E" w:rsidP="0003002E">
      <w:pPr>
        <w:rPr>
          <w:sz w:val="16"/>
        </w:rPr>
      </w:pPr>
      <w:r w:rsidRPr="00B315CC">
        <w:rPr>
          <w:sz w:val="16"/>
        </w:rPr>
        <w:t>The one-year time window represents a reasonable compromise</w:t>
      </w:r>
      <w:r w:rsidRPr="00B315CC">
        <w:rPr>
          <w:rStyle w:val="StyleUnderline"/>
        </w:rPr>
        <w:t>. The median law enforcement department today retains data for around six months or less.</w:t>
      </w:r>
      <w:r w:rsidRPr="00B315CC">
        <w:rPr>
          <w:sz w:val="16"/>
        </w:rPr>
        <w:t xml:space="preserve"> n340 But before accepting this retention limit, </w:t>
      </w:r>
      <w:r w:rsidRPr="00B315CC">
        <w:rPr>
          <w:rStyle w:val="StyleUnderline"/>
        </w:rPr>
        <w:t>state legislatures should critically assess their own state needs to determine whether there is a legitimate and verifiable need for retention beyond this point. T</w:t>
      </w:r>
      <w:r w:rsidRPr="00B315CC">
        <w:rPr>
          <w:sz w:val="16"/>
        </w:rPr>
        <w:t>he next section of the statute addresses identification of stored data.</w:t>
      </w:r>
    </w:p>
    <w:p w:rsidR="0003002E" w:rsidRPr="00B315CC" w:rsidRDefault="0003002E" w:rsidP="0003002E">
      <w:pPr>
        <w:rPr>
          <w:sz w:val="16"/>
        </w:rPr>
      </w:pPr>
      <w:r w:rsidRPr="00B315CC">
        <w:rPr>
          <w:sz w:val="16"/>
        </w:rPr>
        <w:t>[*55]</w:t>
      </w:r>
      <w:r w:rsidRPr="00B315CC">
        <w:rPr>
          <w:sz w:val="16"/>
        </w:rPr>
        <w:t xml:space="preserve"> </w:t>
      </w:r>
      <w:r w:rsidRPr="00B315CC">
        <w:rPr>
          <w:sz w:val="16"/>
        </w:rPr>
        <w:t>§ 4 Data Identification</w:t>
      </w:r>
    </w:p>
    <w:p w:rsidR="0003002E" w:rsidRPr="00B315CC" w:rsidRDefault="0003002E" w:rsidP="0003002E">
      <w:pPr>
        <w:rPr>
          <w:sz w:val="16"/>
        </w:rPr>
      </w:pPr>
      <w:r w:rsidRPr="00B315CC">
        <w:rPr>
          <w:rStyle w:val="StyleUnderline"/>
        </w:rPr>
        <w:t>Police employees must have a legitimate law enforcement purpose in identifying the person associated with any data retained by community surveillance technologies</w:t>
      </w:r>
      <w:r w:rsidRPr="00B315CC">
        <w:rPr>
          <w:sz w:val="16"/>
        </w:rPr>
        <w:t>.</w:t>
      </w:r>
    </w:p>
    <w:p w:rsidR="0003002E" w:rsidRPr="00B315CC" w:rsidRDefault="0003002E" w:rsidP="0003002E">
      <w:pPr>
        <w:rPr>
          <w:sz w:val="16"/>
        </w:rPr>
      </w:pPr>
      <w:r w:rsidRPr="00B315CC">
        <w:rPr>
          <w:sz w:val="16"/>
        </w:rPr>
        <w:t xml:space="preserve">The </w:t>
      </w:r>
      <w:r w:rsidRPr="00B315CC">
        <w:rPr>
          <w:rStyle w:val="StyleUnderline"/>
        </w:rPr>
        <w:t>limit on data identification is somewhat different than most current statutory arrangements. This measure would, potentially, limit the ability of law enforcement to use the stored data for secondary uses</w:t>
      </w:r>
      <w:r w:rsidRPr="00B315CC">
        <w:rPr>
          <w:sz w:val="16"/>
        </w:rPr>
        <w:t xml:space="preserve">. A secondary use is the use of data collected for one purpose for an unrelated, additional purpose. </w:t>
      </w:r>
      <w:proofErr w:type="gramStart"/>
      <w:r w:rsidRPr="00B315CC">
        <w:rPr>
          <w:sz w:val="16"/>
        </w:rPr>
        <w:t>n341</w:t>
      </w:r>
      <w:proofErr w:type="gramEnd"/>
      <w:r w:rsidRPr="00B315CC">
        <w:rPr>
          <w:sz w:val="16"/>
        </w:rPr>
        <w:t xml:space="preserve"> This kind of secondary use can generate[] fear and uncertainty over how one's information will be used in the future." n342 By </w:t>
      </w:r>
      <w:r w:rsidRPr="00B315CC">
        <w:rPr>
          <w:rStyle w:val="StyleUnderline"/>
        </w:rPr>
        <w:t>limiting the identification of the data, the statute attempts to prevent such secondary use. Another way to avoid secondary use is to limit access to data and external sharing, as I attempt to do in the next portions of the</w:t>
      </w:r>
      <w:r w:rsidRPr="00B315CC">
        <w:rPr>
          <w:sz w:val="16"/>
        </w:rPr>
        <w:t xml:space="preserve"> statute.</w:t>
      </w:r>
    </w:p>
    <w:p w:rsidR="0003002E" w:rsidRPr="00B315CC" w:rsidRDefault="0003002E" w:rsidP="0003002E">
      <w:pPr>
        <w:rPr>
          <w:sz w:val="16"/>
        </w:rPr>
      </w:pPr>
      <w:r w:rsidRPr="00B315CC">
        <w:rPr>
          <w:sz w:val="16"/>
        </w:rPr>
        <w:t>§ 5 Internal Access to Stored Data</w:t>
      </w:r>
    </w:p>
    <w:p w:rsidR="0003002E" w:rsidRPr="00B315CC" w:rsidRDefault="0003002E" w:rsidP="0003002E">
      <w:pPr>
        <w:rPr>
          <w:sz w:val="16"/>
        </w:rPr>
      </w:pPr>
      <w:r w:rsidRPr="00B315CC">
        <w:rPr>
          <w:rStyle w:val="StyleUnderline"/>
        </w:rPr>
        <w:t>Departments must establish a formal internal policy documenting each time a police employee accesses community surveillance databases. Departments shall not allow anyone except authorized and trained police employees to access and search these databases</w:t>
      </w:r>
      <w:r w:rsidRPr="00B315CC">
        <w:rPr>
          <w:sz w:val="16"/>
        </w:rPr>
        <w:t>.</w:t>
      </w:r>
    </w:p>
    <w:p w:rsidR="0003002E" w:rsidRPr="00B315CC" w:rsidRDefault="0003002E" w:rsidP="0003002E">
      <w:pPr>
        <w:rPr>
          <w:sz w:val="16"/>
        </w:rPr>
      </w:pPr>
      <w:r w:rsidRPr="00B315CC">
        <w:rPr>
          <w:sz w:val="16"/>
        </w:rPr>
        <w:t>§ 6 External Data Sharing</w:t>
      </w:r>
    </w:p>
    <w:p w:rsidR="0003002E" w:rsidRPr="00B315CC" w:rsidRDefault="0003002E" w:rsidP="0003002E">
      <w:pPr>
        <w:rPr>
          <w:rStyle w:val="StyleUnderline"/>
        </w:rPr>
      </w:pPr>
      <w:r w:rsidRPr="00B315CC">
        <w:rPr>
          <w:rStyle w:val="StyleUnderline"/>
        </w:rPr>
        <w:t>Police departments may share information contained in community surveillance databases with other government agencies, as long as all participating departments honor the minimum requirements established in this statute.</w:t>
      </w:r>
    </w:p>
    <w:p w:rsidR="0003002E" w:rsidRPr="00B315CC" w:rsidRDefault="0003002E" w:rsidP="0003002E">
      <w:r w:rsidRPr="00B315CC">
        <w:rPr>
          <w:sz w:val="16"/>
        </w:rPr>
        <w:t xml:space="preserve">I propose that police limit access to data even among police employees. And each time a police employee accesses data, I require that the department document this event. </w:t>
      </w:r>
      <w:r w:rsidRPr="00B315CC">
        <w:rPr>
          <w:rStyle w:val="StyleUnderline"/>
        </w:rPr>
        <w:t>This achieves two results</w:t>
      </w:r>
      <w:r w:rsidRPr="00B315CC">
        <w:rPr>
          <w:sz w:val="16"/>
        </w:rPr>
        <w:t xml:space="preserve">. First, </w:t>
      </w:r>
      <w:r w:rsidRPr="00B315CC">
        <w:rPr>
          <w:rStyle w:val="StyleUnderline"/>
        </w:rPr>
        <w:t>it creates a record of previous access points that the attorney general or state criminal courts can, theoretically, use to hold police accountable for improper data access</w:t>
      </w:r>
      <w:r w:rsidRPr="00B315CC">
        <w:rPr>
          <w:sz w:val="16"/>
        </w:rPr>
        <w:t xml:space="preserve">. Secondly, and relatedly, </w:t>
      </w:r>
      <w:r w:rsidRPr="00B315CC">
        <w:rPr>
          <w:rStyle w:val="StyleUnderline"/>
        </w:rPr>
        <w:t>this formalized documentation process may prevent nefarious secondary uses of the information</w:t>
      </w:r>
      <w:r w:rsidRPr="00B315CC">
        <w:rPr>
          <w:sz w:val="16"/>
        </w:rPr>
        <w:t>. Because some evidence suggests that police retain community surveillance data in databases accessible to</w:t>
      </w:r>
      <w:r w:rsidRPr="00B315CC">
        <w:rPr>
          <w:sz w:val="16"/>
        </w:rPr>
        <w:t xml:space="preserve"> </w:t>
      </w:r>
      <w:r w:rsidRPr="00B315CC">
        <w:rPr>
          <w:sz w:val="16"/>
        </w:rPr>
        <w:t>[*56]</w:t>
      </w:r>
      <w:r w:rsidRPr="00B315CC">
        <w:rPr>
          <w:sz w:val="16"/>
        </w:rPr>
        <w:t xml:space="preserve"> </w:t>
      </w:r>
      <w:r w:rsidRPr="00B315CC">
        <w:rPr>
          <w:sz w:val="16"/>
        </w:rPr>
        <w:t xml:space="preserve">private companies and civilians, n343 </w:t>
      </w:r>
      <w:r w:rsidRPr="00B315CC">
        <w:rPr>
          <w:rStyle w:val="StyleUnderline"/>
        </w:rPr>
        <w:t>this would place the impetus on police departments to take responsibility for internal data management. And while the model statute does not limit the sharing of digitally efficient data, it does require that all departments with access to data abide by the statutory limits. This would promote the sharing of data across jurisdictional lines to facilitate efficient investigations, while providing a consistent level of minimum privacy protection in the state</w:t>
      </w:r>
      <w:r w:rsidRPr="00B315CC">
        <w:rPr>
          <w:sz w:val="16"/>
        </w:rPr>
        <w:t>.</w:t>
      </w:r>
    </w:p>
    <w:p w:rsidR="0003002E" w:rsidRPr="00B315CC" w:rsidRDefault="0003002E" w:rsidP="0003002E"/>
    <w:p w:rsidR="00B938F4" w:rsidRPr="00B315CC" w:rsidRDefault="00B938F4" w:rsidP="00B938F4">
      <w:pPr>
        <w:pStyle w:val="Heading4"/>
      </w:pPr>
      <w:r w:rsidRPr="00B315CC">
        <w:t>Attorney general enforcement solves --- police will follow the counterplan’s restrictions</w:t>
      </w:r>
    </w:p>
    <w:p w:rsidR="00B938F4" w:rsidRPr="00B315CC" w:rsidRDefault="00B938F4" w:rsidP="00B938F4">
      <w:proofErr w:type="spellStart"/>
      <w:r w:rsidRPr="00B315CC">
        <w:rPr>
          <w:b/>
        </w:rPr>
        <w:t>Rushin</w:t>
      </w:r>
      <w:proofErr w:type="spellEnd"/>
      <w:r w:rsidRPr="00B315CC">
        <w:rPr>
          <w:b/>
        </w:rPr>
        <w:t xml:space="preserve"> 13</w:t>
      </w:r>
      <w:r w:rsidRPr="00B315CC">
        <w:t xml:space="preserve"> [Stephen, Visiting Assistant Professor, University of Illinois College of Law, “The Legislative Response to Mass Police Surveillance,” 79 Brooklyn L. Rev. 1, </w:t>
      </w:r>
      <w:proofErr w:type="gramStart"/>
      <w:r w:rsidRPr="00B315CC">
        <w:t>Fall</w:t>
      </w:r>
      <w:proofErr w:type="gramEnd"/>
      <w:r w:rsidRPr="00B315CC">
        <w:t xml:space="preserve"> 2013, Brooklyn Law Review] //</w:t>
      </w:r>
      <w:proofErr w:type="spellStart"/>
      <w:r w:rsidRPr="00B315CC">
        <w:t>khirn</w:t>
      </w:r>
      <w:proofErr w:type="spellEnd"/>
    </w:p>
    <w:p w:rsidR="0003002E" w:rsidRPr="00B315CC" w:rsidRDefault="0003002E" w:rsidP="0003002E"/>
    <w:p w:rsidR="0003002E" w:rsidRPr="00B315CC" w:rsidRDefault="0003002E" w:rsidP="0003002E">
      <w:pPr>
        <w:rPr>
          <w:sz w:val="16"/>
        </w:rPr>
      </w:pPr>
      <w:r w:rsidRPr="00B315CC">
        <w:rPr>
          <w:sz w:val="16"/>
        </w:rPr>
        <w:t xml:space="preserve">To remedy the concern over resource limitations, </w:t>
      </w:r>
      <w:r w:rsidRPr="00B315CC">
        <w:rPr>
          <w:rStyle w:val="StyleUnderline"/>
        </w:rPr>
        <w:t>I propose that the state attorney general have statutory</w:t>
      </w:r>
      <w:r w:rsidRPr="00B315CC">
        <w:rPr>
          <w:sz w:val="16"/>
        </w:rPr>
        <w:t xml:space="preserve"> </w:t>
      </w:r>
      <w:r w:rsidRPr="00B315CC">
        <w:rPr>
          <w:sz w:val="16"/>
        </w:rPr>
        <w:t>[*59]</w:t>
      </w:r>
      <w:r w:rsidRPr="00B315CC">
        <w:rPr>
          <w:sz w:val="16"/>
        </w:rPr>
        <w:t xml:space="preserve"> </w:t>
      </w:r>
      <w:r w:rsidRPr="00B315CC">
        <w:rPr>
          <w:rStyle w:val="StyleUnderline"/>
        </w:rPr>
        <w:t xml:space="preserve">authority to audit police departments. This would expand the regulatory reach of the statute while also </w:t>
      </w:r>
      <w:r w:rsidRPr="00B315CC">
        <w:rPr>
          <w:rStyle w:val="Emphasis"/>
        </w:rPr>
        <w:t>harnessing the power of public opinion to force police compliance</w:t>
      </w:r>
      <w:r w:rsidRPr="00B315CC">
        <w:rPr>
          <w:rStyle w:val="StyleUnderline"/>
        </w:rPr>
        <w:t xml:space="preserve">. This would also </w:t>
      </w:r>
      <w:r w:rsidRPr="00B315CC">
        <w:rPr>
          <w:rStyle w:val="Emphasis"/>
        </w:rPr>
        <w:t>guarantee regular interaction between the attorney general and local departments</w:t>
      </w:r>
      <w:r w:rsidRPr="00B315CC">
        <w:rPr>
          <w:rStyle w:val="StyleUnderline"/>
        </w:rPr>
        <w:t>, allowing the attorney general to check up on data practices</w:t>
      </w:r>
      <w:r w:rsidRPr="00B315CC">
        <w:rPr>
          <w:sz w:val="16"/>
        </w:rPr>
        <w:t xml:space="preserve">. </w:t>
      </w:r>
      <w:r w:rsidRPr="00B315CC">
        <w:rPr>
          <w:rStyle w:val="StyleUnderline"/>
        </w:rPr>
        <w:t>Rather than facing only the remote possibility of a pattern or practice lawsuit, departments would be faced with regular, random audits of their data policies.</w:t>
      </w:r>
      <w:r w:rsidRPr="00B315CC">
        <w:rPr>
          <w:sz w:val="16"/>
        </w:rPr>
        <w:t xml:space="preserve"> Because the results of this regular audit system would be posted online, the </w:t>
      </w:r>
      <w:r w:rsidRPr="00B315CC">
        <w:rPr>
          <w:rStyle w:val="Emphasis"/>
        </w:rPr>
        <w:t>departments would also be publicly accountable if they fail to abide by the statute</w:t>
      </w:r>
      <w:r w:rsidRPr="00B315CC">
        <w:rPr>
          <w:sz w:val="16"/>
        </w:rPr>
        <w:t xml:space="preserve">. </w:t>
      </w:r>
      <w:r w:rsidRPr="00B315CC">
        <w:rPr>
          <w:rStyle w:val="StyleUnderline"/>
        </w:rPr>
        <w:t xml:space="preserve">This could incentivize administrators to follow state law for fear of public embarrassment that could threaten their job security. </w:t>
      </w:r>
      <w:r w:rsidRPr="00B315CC">
        <w:rPr>
          <w:sz w:val="16"/>
        </w:rPr>
        <w:t>Rachel Harmon has suggested the DOJ utilize a similar policy to overcome resource limits and expand the potential impact of § 14141. n358</w:t>
      </w:r>
    </w:p>
    <w:p w:rsidR="0003002E" w:rsidRPr="00B315CC" w:rsidRDefault="0003002E" w:rsidP="0003002E">
      <w:pPr>
        <w:rPr>
          <w:rStyle w:val="StyleUnderline"/>
        </w:rPr>
      </w:pPr>
      <w:r w:rsidRPr="00B315CC">
        <w:rPr>
          <w:sz w:val="16"/>
        </w:rPr>
        <w:t xml:space="preserve">In sum, </w:t>
      </w:r>
      <w:r w:rsidRPr="00B315CC">
        <w:rPr>
          <w:rStyle w:val="StyleUnderline"/>
        </w:rPr>
        <w:t>these regulations attempt to holistically regulate the digitally efficient investigative state by limiting data retention and ensuring stored</w:t>
      </w:r>
      <w:r w:rsidRPr="00B315CC">
        <w:rPr>
          <w:sz w:val="16"/>
        </w:rPr>
        <w:t xml:space="preserve"> </w:t>
      </w:r>
      <w:r w:rsidRPr="00B315CC">
        <w:rPr>
          <w:rStyle w:val="StyleUnderline"/>
        </w:rPr>
        <w:t>data are handled in a way that protects individual privacy, while still leaving ample room for legitimate law enforcement purposes</w:t>
      </w:r>
      <w:r w:rsidRPr="00B315CC">
        <w:rPr>
          <w:sz w:val="16"/>
        </w:rPr>
        <w:t xml:space="preserve">. The </w:t>
      </w:r>
      <w:r w:rsidRPr="00B315CC">
        <w:rPr>
          <w:rStyle w:val="StyleUnderline"/>
        </w:rPr>
        <w:t>enforcement mechanisms are sufficiently varied to ensure widespread compliance.</w:t>
      </w:r>
      <w:r w:rsidRPr="00B315CC">
        <w:rPr>
          <w:sz w:val="16"/>
        </w:rPr>
        <w:t xml:space="preserve"> And </w:t>
      </w:r>
      <w:r w:rsidRPr="00B315CC">
        <w:rPr>
          <w:rStyle w:val="StyleUnderline"/>
        </w:rPr>
        <w:t>the statute as a whole follows the foundational principles of police surveillance regulations</w:t>
      </w:r>
      <w:r w:rsidRPr="00B315CC">
        <w:rPr>
          <w:sz w:val="16"/>
        </w:rPr>
        <w:t xml:space="preserve">. </w:t>
      </w:r>
      <w:r w:rsidRPr="00B315CC">
        <w:rPr>
          <w:rStyle w:val="StyleUnderline"/>
        </w:rPr>
        <w:t xml:space="preserve">The regulations are </w:t>
      </w:r>
      <w:r w:rsidRPr="00B315CC">
        <w:rPr>
          <w:rStyle w:val="Emphasis"/>
        </w:rPr>
        <w:t>clear enough to avoid organizational mediation</w:t>
      </w:r>
      <w:r w:rsidRPr="00B315CC">
        <w:rPr>
          <w:sz w:val="16"/>
        </w:rPr>
        <w:t xml:space="preserve">. </w:t>
      </w:r>
      <w:r w:rsidRPr="00B315CC">
        <w:rPr>
          <w:rStyle w:val="StyleUnderline"/>
        </w:rPr>
        <w:t>They allow for individual variation. And they define the scope narrowly to only include a small subset of technologies like ALPR and surveillance cameras that pose a similar social risk.</w:t>
      </w:r>
    </w:p>
    <w:p w:rsidR="0003002E" w:rsidRPr="00B315CC" w:rsidRDefault="0003002E" w:rsidP="0003002E">
      <w:pPr>
        <w:rPr>
          <w:sz w:val="16"/>
        </w:rPr>
      </w:pPr>
      <w:r w:rsidRPr="00B315CC">
        <w:rPr>
          <w:sz w:val="16"/>
        </w:rPr>
        <w:t>CONCLUSION</w:t>
      </w:r>
    </w:p>
    <w:p w:rsidR="0003002E" w:rsidRPr="00B315CC" w:rsidRDefault="0003002E" w:rsidP="0003002E">
      <w:pPr>
        <w:rPr>
          <w:sz w:val="16"/>
        </w:rPr>
      </w:pPr>
      <w:r w:rsidRPr="00B315CC">
        <w:rPr>
          <w:rStyle w:val="StyleUnderline"/>
        </w:rPr>
        <w:t>The digitally efficient investigative state is here to stay. The empirical evidence clearly demonstrates that extremely efficient community surveillance technologies are an increasingly important part of American law enforcement</w:t>
      </w:r>
      <w:r w:rsidRPr="00B315CC">
        <w:rPr>
          <w:sz w:val="16"/>
        </w:rPr>
        <w:t>. The language in Jones suggests that the judiciary may somehow limit public surveillance technologies in the future. To do so, the Court will have to confront the jurisprudential assumptions of police surveillance. That is no easy task. Much of the Court's previous treatment of police surveillance has rested on the belief that individuals have no expectation of privacy in public places, and</w:t>
      </w:r>
      <w:r w:rsidRPr="00B315CC">
        <w:rPr>
          <w:sz w:val="16"/>
        </w:rPr>
        <w:t xml:space="preserve"> </w:t>
      </w:r>
      <w:r w:rsidRPr="00B315CC">
        <w:rPr>
          <w:sz w:val="16"/>
        </w:rPr>
        <w:t>[*60]</w:t>
      </w:r>
      <w:r w:rsidRPr="00B315CC">
        <w:rPr>
          <w:sz w:val="16"/>
        </w:rPr>
        <w:t xml:space="preserve"> </w:t>
      </w:r>
      <w:r w:rsidRPr="00B315CC">
        <w:rPr>
          <w:sz w:val="16"/>
        </w:rPr>
        <w:t>that surveillance technologies that merely improve the efficiency of police investigations comport with the Fourth Amendment.</w:t>
      </w:r>
    </w:p>
    <w:p w:rsidR="0003002E" w:rsidRPr="00B315CC" w:rsidRDefault="0003002E" w:rsidP="0003002E">
      <w:r w:rsidRPr="00B315CC">
        <w:rPr>
          <w:sz w:val="16"/>
        </w:rPr>
        <w:t>At present</w:t>
      </w:r>
      <w:r w:rsidRPr="00B315CC">
        <w:rPr>
          <w:rStyle w:val="StyleUnderline"/>
        </w:rPr>
        <w:t>, it remains unclear how and when the Court will begin to alter these important assumptions. The language in Jones offers little guidance.</w:t>
      </w:r>
      <w:r w:rsidRPr="00B315CC">
        <w:rPr>
          <w:sz w:val="16"/>
        </w:rPr>
        <w:t xml:space="preserve"> But even when the Court does eventually broach this subject, </w:t>
      </w:r>
      <w:r w:rsidRPr="00B315CC">
        <w:rPr>
          <w:rStyle w:val="StyleUnderline"/>
        </w:rPr>
        <w:t>the judiciary's institutional limitations will prevent it from crafting the type of expansive solution necessary to protect against the harms of the digitally efficient investigative state.</w:t>
      </w:r>
      <w:r w:rsidRPr="00B315CC">
        <w:rPr>
          <w:sz w:val="16"/>
        </w:rPr>
        <w:t xml:space="preserve"> In the absence of regulation</w:t>
      </w:r>
      <w:r w:rsidRPr="00B315CC">
        <w:rPr>
          <w:rStyle w:val="StyleUnderline"/>
        </w:rPr>
        <w:t>, police departments across the country have developed dramatically different policies on the use of public surveillance technologie</w:t>
      </w:r>
      <w:r w:rsidRPr="00B315CC">
        <w:rPr>
          <w:sz w:val="16"/>
        </w:rPr>
        <w:t xml:space="preserve">s. </w:t>
      </w:r>
      <w:r w:rsidRPr="00B315CC">
        <w:rPr>
          <w:rStyle w:val="Emphasis"/>
        </w:rPr>
        <w:t>Legislative bodies must take the lead and proactively limit the retention</w:t>
      </w:r>
      <w:r w:rsidRPr="00B315CC">
        <w:rPr>
          <w:rStyle w:val="StyleUnderline"/>
        </w:rPr>
        <w:t>, identification, access, and sharing of personal data acquired by digitally efficient public surveillance technologies</w:t>
      </w:r>
      <w:r w:rsidRPr="00B315CC">
        <w:rPr>
          <w:sz w:val="16"/>
        </w:rPr>
        <w:t>. The model state statute proposed in this Article would be a substantial step in reigning in the "unregulated efficiency of emerging investigative and surveillance technologies." n359</w:t>
      </w:r>
    </w:p>
    <w:p w:rsidR="0003002E" w:rsidRPr="00B315CC" w:rsidRDefault="00B938F4" w:rsidP="00B938F4">
      <w:pPr>
        <w:pStyle w:val="Heading2"/>
      </w:pPr>
      <w:proofErr w:type="gramStart"/>
      <w:r w:rsidRPr="00B315CC">
        <w:t>court</w:t>
      </w:r>
      <w:proofErr w:type="gramEnd"/>
      <w:r w:rsidRPr="00B315CC">
        <w:t xml:space="preserve"> stripping </w:t>
      </w:r>
      <w:proofErr w:type="spellStart"/>
      <w:r w:rsidRPr="00B315CC">
        <w:t>cp</w:t>
      </w:r>
      <w:proofErr w:type="spellEnd"/>
    </w:p>
    <w:p w:rsidR="009E4E27" w:rsidRPr="00B315CC" w:rsidRDefault="009E4E27" w:rsidP="009E4E27">
      <w:pPr>
        <w:pStyle w:val="Heading3"/>
      </w:pPr>
      <w:r w:rsidRPr="00B315CC">
        <w:t>1nc court stripping</w:t>
      </w:r>
    </w:p>
    <w:p w:rsidR="009E4E27" w:rsidRPr="00B315CC" w:rsidRDefault="009E4E27" w:rsidP="009E4E27"/>
    <w:p w:rsidR="009E4E27" w:rsidRPr="00B315CC" w:rsidRDefault="009E4E27" w:rsidP="009E4E27">
      <w:r w:rsidRPr="00B315CC">
        <w:t xml:space="preserve">The United States Congress should </w:t>
      </w:r>
      <w:r w:rsidR="00B938F4" w:rsidRPr="00B315CC">
        <w:t>curtail/prohibit &lt;technology that the plan prohibits&gt;</w:t>
      </w:r>
      <w:r w:rsidR="00373755" w:rsidRPr="00B315CC">
        <w:t>.</w:t>
      </w:r>
    </w:p>
    <w:p w:rsidR="009E4E27" w:rsidRPr="00B315CC" w:rsidRDefault="009E4E27" w:rsidP="009E4E27"/>
    <w:p w:rsidR="009E4E27" w:rsidRPr="00B315CC" w:rsidRDefault="009E4E27" w:rsidP="009E4E27">
      <w:pPr>
        <w:rPr>
          <w:b/>
        </w:rPr>
      </w:pPr>
      <w:r w:rsidRPr="00B315CC">
        <w:rPr>
          <w:b/>
        </w:rPr>
        <w:t xml:space="preserve">Congress should exercise its Article III power to eliminate the jurisdiction of any Federal Court to hear any challenges to the constitutionality of this legislation or to the authority of Congressional interpretation of Congress’ Article VI treaty powers. Congress should direct that the judges of every state, pursuant to Article VI, treat this law as authoritative, that it must be followed, and that the United States Supreme Court, pursuant to its holdings in </w:t>
      </w:r>
      <w:proofErr w:type="spellStart"/>
      <w:r w:rsidRPr="00B315CC">
        <w:rPr>
          <w:b/>
          <w:i/>
        </w:rPr>
        <w:t>Testa</w:t>
      </w:r>
      <w:proofErr w:type="spellEnd"/>
      <w:r w:rsidRPr="00B315CC">
        <w:rPr>
          <w:b/>
        </w:rPr>
        <w:t>, ensure that state courts both follow this directive and accept the interpretation of Congress of the Constitution as authoritative.</w:t>
      </w:r>
    </w:p>
    <w:p w:rsidR="009E4E27" w:rsidRPr="00B315CC" w:rsidRDefault="009E4E27" w:rsidP="00F73E09">
      <w:pPr>
        <w:pStyle w:val="Heading4"/>
        <w:rPr>
          <w:lang w:eastAsia="ko-KR"/>
        </w:rPr>
      </w:pPr>
      <w:r w:rsidRPr="00B315CC">
        <w:rPr>
          <w:rFonts w:hint="eastAsia"/>
          <w:lang w:eastAsia="ko-KR"/>
        </w:rPr>
        <w:t xml:space="preserve">Solves the </w:t>
      </w:r>
      <w:proofErr w:type="spellStart"/>
      <w:r w:rsidRPr="00B315CC">
        <w:rPr>
          <w:rFonts w:hint="eastAsia"/>
          <w:lang w:eastAsia="ko-KR"/>
        </w:rPr>
        <w:t>aff</w:t>
      </w:r>
      <w:proofErr w:type="spellEnd"/>
      <w:r w:rsidRPr="00B315CC">
        <w:rPr>
          <w:rFonts w:hint="eastAsia"/>
          <w:lang w:eastAsia="ko-KR"/>
        </w:rPr>
        <w:t xml:space="preserve"> </w:t>
      </w:r>
      <w:r w:rsidRPr="00B315CC">
        <w:rPr>
          <w:lang w:eastAsia="ko-KR"/>
        </w:rPr>
        <w:t>–</w:t>
      </w:r>
      <w:r w:rsidRPr="00B315CC">
        <w:rPr>
          <w:rFonts w:hint="eastAsia"/>
          <w:lang w:eastAsia="ko-KR"/>
        </w:rPr>
        <w:t xml:space="preserve"> </w:t>
      </w:r>
      <w:r w:rsidRPr="00B315CC">
        <w:t>The counterplan creates a progressive moment in Congress – it spills over and would empower the Congress to reassert its authority</w:t>
      </w:r>
    </w:p>
    <w:p w:rsidR="009E4E27" w:rsidRPr="00B315CC" w:rsidRDefault="00F73E09" w:rsidP="009E4E27">
      <w:r w:rsidRPr="00B315CC">
        <w:rPr>
          <w:b/>
        </w:rPr>
        <w:t>West 94</w:t>
      </w:r>
      <w:r w:rsidRPr="00B315CC">
        <w:t xml:space="preserve"> [Robin, Prof. of Law. Georgetown, </w:t>
      </w:r>
      <w:r w:rsidR="009E4E27" w:rsidRPr="00B315CC">
        <w:rPr>
          <w:i/>
        </w:rPr>
        <w:t>Progressive Constitutionalism</w:t>
      </w:r>
      <w:r w:rsidRPr="00B315CC">
        <w:rPr>
          <w:i/>
        </w:rPr>
        <w:t>,</w:t>
      </w:r>
      <w:r w:rsidR="009E4E27" w:rsidRPr="00B315CC">
        <w:rPr>
          <w:i/>
        </w:rPr>
        <w:t xml:space="preserve"> </w:t>
      </w:r>
      <w:r w:rsidRPr="00B315CC">
        <w:t>1994, p. 218-220]</w:t>
      </w:r>
      <w:r w:rsidR="00373755" w:rsidRPr="00B315CC">
        <w:t xml:space="preserve"> </w:t>
      </w:r>
    </w:p>
    <w:p w:rsidR="009E4E27" w:rsidRPr="00B315CC" w:rsidRDefault="009E4E27" w:rsidP="009E4E27"/>
    <w:p w:rsidR="009E4E27" w:rsidRPr="00B315CC" w:rsidRDefault="009E4E27" w:rsidP="009E4E27">
      <w:pPr>
        <w:rPr>
          <w:rStyle w:val="underlinedChar"/>
        </w:rPr>
      </w:pPr>
      <w:r w:rsidRPr="00B315CC">
        <w:rPr>
          <w:sz w:val="16"/>
        </w:rPr>
        <w:t>The concluding section of this chapter argues that even in the short term, and certainly in the long term, there are good reasons for developing an alternative, non- or postliberal, and explicitly progressive paradigm of constitutional interpretation, even if it is clear, as it seems to be, that the present conservative Supreme Court will not embrace it. It also argues, however, that</w:t>
      </w:r>
      <w:r w:rsidRPr="00B315CC">
        <w:rPr>
          <w:rStyle w:val="CharacterStyle1"/>
          <w:spacing w:val="6"/>
          <w:sz w:val="16"/>
        </w:rPr>
        <w:t xml:space="preserve"> </w:t>
      </w:r>
      <w:r w:rsidRPr="00B315CC">
        <w:rPr>
          <w:rStyle w:val="underlinedChar"/>
        </w:rPr>
        <w:t>for both strategic and theoretical reasons, the proper audi</w:t>
      </w:r>
      <w:r w:rsidRPr="00B315CC">
        <w:rPr>
          <w:rStyle w:val="underlinedChar"/>
        </w:rPr>
        <w:softHyphen/>
        <w:t>ence for the development of a progressive interpretation of the Constitution is Congress rather than the courts.</w:t>
      </w:r>
      <w:r w:rsidRPr="00B315CC">
        <w:rPr>
          <w:rStyle w:val="CharacterStyle1"/>
          <w:sz w:val="16"/>
        </w:rPr>
        <w:t xml:space="preserve"> </w:t>
      </w:r>
      <w:r w:rsidRPr="00B315CC">
        <w:rPr>
          <w:sz w:val="16"/>
        </w:rPr>
        <w:t>The progressive Constitution should be meant for, and therefore must be aimed toward, legislative rather than adjudicative change. The strategic reasons for this proposed reorientation of progressive con</w:t>
      </w:r>
      <w:r w:rsidRPr="00B315CC">
        <w:rPr>
          <w:sz w:val="16"/>
        </w:rPr>
        <w:softHyphen/>
        <w:t>stitutional discourse should be self-evident. Although</w:t>
      </w:r>
      <w:r w:rsidRPr="00B315CC">
        <w:rPr>
          <w:rStyle w:val="CharacterStyle1"/>
          <w:sz w:val="16"/>
        </w:rPr>
        <w:t xml:space="preserve"> </w:t>
      </w:r>
      <w:r w:rsidRPr="00B315CC">
        <w:rPr>
          <w:rStyle w:val="underlinedChar"/>
        </w:rPr>
        <w:t>the progressive Con</w:t>
      </w:r>
      <w:r w:rsidRPr="00B315CC">
        <w:rPr>
          <w:rStyle w:val="underlinedChar"/>
        </w:rPr>
        <w:softHyphen/>
        <w:t>stitution</w:t>
      </w:r>
      <w:r w:rsidRPr="00B315CC">
        <w:rPr>
          <w:rStyle w:val="CharacterStyle1"/>
          <w:spacing w:val="7"/>
          <w:sz w:val="16"/>
        </w:rPr>
        <w:t xml:space="preserve"> </w:t>
      </w:r>
      <w:r w:rsidRPr="00B315CC">
        <w:rPr>
          <w:sz w:val="16"/>
        </w:rPr>
        <w:t>is arguably consistent with some aspects of the liberal-legalist paradigm of the middle of this century, it</w:t>
      </w:r>
      <w:r w:rsidRPr="00B315CC">
        <w:rPr>
          <w:rStyle w:val="CharacterStyle1"/>
          <w:spacing w:val="9"/>
          <w:sz w:val="16"/>
        </w:rPr>
        <w:t xml:space="preserve"> </w:t>
      </w:r>
      <w:r w:rsidRPr="00B315CC">
        <w:rPr>
          <w:rStyle w:val="underlinedChar"/>
        </w:rPr>
        <w:t>is utterly incompatible with the conservative paradigm now dominating constitutional adjudication</w:t>
      </w:r>
      <w:r w:rsidRPr="00B315CC">
        <w:rPr>
          <w:sz w:val="16"/>
        </w:rPr>
        <w:t xml:space="preserve">. It does not follow, however, that the progressive Constitution is incompatible with all constitutional decision making: both legislatures and citizens have constitutional obligations, engage in constitutional discourse, and can be moved, presumably, to bring electoral politics in line with the progressive mandates of the Constitution, as those mandates have been understood and interpreted by progressive constitutional lawyers and theorists. I also argue, however, that for theoretical and strategic reasons, </w:t>
      </w:r>
      <w:r w:rsidRPr="00B315CC">
        <w:rPr>
          <w:rStyle w:val="underlinedChar"/>
        </w:rPr>
        <w:t>the long-range success,</w:t>
      </w:r>
      <w:r w:rsidRPr="00B315CC">
        <w:rPr>
          <w:rStyle w:val="CharacterStyle1"/>
          <w:spacing w:val="6"/>
          <w:sz w:val="16"/>
        </w:rPr>
        <w:t xml:space="preserve"> </w:t>
      </w:r>
      <w:r w:rsidRPr="00B315CC">
        <w:rPr>
          <w:sz w:val="16"/>
        </w:rPr>
        <w:t>the sense,</w:t>
      </w:r>
      <w:r w:rsidRPr="00B315CC">
        <w:rPr>
          <w:rStyle w:val="CharacterStyle1"/>
          <w:spacing w:val="6"/>
          <w:sz w:val="16"/>
        </w:rPr>
        <w:t xml:space="preserve"> </w:t>
      </w:r>
      <w:r w:rsidRPr="00B315CC">
        <w:rPr>
          <w:rStyle w:val="underlinedChar"/>
        </w:rPr>
        <w:t>and</w:t>
      </w:r>
      <w:r w:rsidRPr="00B315CC">
        <w:rPr>
          <w:rStyle w:val="CharacterStyle1"/>
          <w:spacing w:val="6"/>
          <w:sz w:val="16"/>
        </w:rPr>
        <w:t xml:space="preserve"> </w:t>
      </w:r>
      <w:r w:rsidRPr="00B315CC">
        <w:rPr>
          <w:sz w:val="16"/>
        </w:rPr>
        <w:t>even more modestly the</w:t>
      </w:r>
      <w:r w:rsidRPr="00B315CC">
        <w:rPr>
          <w:rStyle w:val="CharacterStyle1"/>
          <w:spacing w:val="6"/>
          <w:sz w:val="16"/>
        </w:rPr>
        <w:t xml:space="preserve"> </w:t>
      </w:r>
      <w:r w:rsidRPr="00B315CC">
        <w:rPr>
          <w:rStyle w:val="underlinedChar"/>
        </w:rPr>
        <w:t>relevance of the progressive interpretation</w:t>
      </w:r>
      <w:r w:rsidRPr="00B315CC">
        <w:rPr>
          <w:rStyle w:val="CharacterStyle1"/>
          <w:spacing w:val="5"/>
          <w:sz w:val="16"/>
        </w:rPr>
        <w:t xml:space="preserve"> </w:t>
      </w:r>
      <w:r w:rsidRPr="00B315CC">
        <w:rPr>
          <w:sz w:val="16"/>
        </w:rPr>
        <w:t>of the Constitution</w:t>
      </w:r>
      <w:r w:rsidRPr="00B315CC">
        <w:rPr>
          <w:rStyle w:val="CharacterStyle1"/>
          <w:spacing w:val="5"/>
          <w:sz w:val="16"/>
        </w:rPr>
        <w:t xml:space="preserve"> </w:t>
      </w:r>
      <w:r w:rsidRPr="00B315CC">
        <w:rPr>
          <w:rStyle w:val="underlinedChar"/>
        </w:rPr>
        <w:t>depend</w:t>
      </w:r>
      <w:r w:rsidRPr="00B315CC">
        <w:rPr>
          <w:sz w:val="16"/>
        </w:rPr>
        <w:t xml:space="preserve"> not only on the merits of its interpretive claims but also, and perhaps more fundamentally, </w:t>
      </w:r>
      <w:r w:rsidRPr="00B315CC">
        <w:rPr>
          <w:rStyle w:val="underlinedChar"/>
        </w:rPr>
        <w:t xml:space="preserve">on a federal Congress </w:t>
      </w:r>
      <w:proofErr w:type="spellStart"/>
      <w:r w:rsidRPr="00B315CC">
        <w:rPr>
          <w:rStyle w:val="underlinedChar"/>
        </w:rPr>
        <w:t>reenlivened</w:t>
      </w:r>
      <w:proofErr w:type="spellEnd"/>
      <w:r w:rsidRPr="00B315CC">
        <w:rPr>
          <w:rStyle w:val="underlinedChar"/>
        </w:rPr>
        <w:t xml:space="preserve"> to its constitutional obligations.</w:t>
      </w:r>
      <w:r w:rsidRPr="00B315CC">
        <w:rPr>
          <w:rStyle w:val="CharacterStyle1"/>
          <w:sz w:val="16"/>
        </w:rPr>
        <w:t xml:space="preserve"> </w:t>
      </w:r>
      <w:r w:rsidRPr="00B315CC">
        <w:rPr>
          <w:sz w:val="16"/>
        </w:rPr>
        <w:t>First, of course, it is Congress, not the Supreme Court, that is specifically mandated under the Fourteenth Amendment to take positive action to ensure equal protection and due process rights—the core constitutional tools for attack</w:t>
      </w:r>
      <w:r w:rsidRPr="00B315CC">
        <w:rPr>
          <w:sz w:val="16"/>
        </w:rPr>
        <w:softHyphen/>
        <w:t>ing illegitimate social and private power.</w:t>
      </w:r>
      <w:r w:rsidRPr="00B315CC">
        <w:rPr>
          <w:rStyle w:val="CharacterStyle1"/>
          <w:sz w:val="16"/>
        </w:rPr>
        <w:t xml:space="preserve"> </w:t>
      </w:r>
      <w:r w:rsidRPr="00B315CC">
        <w:rPr>
          <w:rStyle w:val="underlinedChar"/>
        </w:rPr>
        <w:t xml:space="preserve">If Congress is ever to fulfill this obligation, it will need the guidance of interpretive theories </w:t>
      </w:r>
      <w:r w:rsidRPr="00B315CC">
        <w:rPr>
          <w:sz w:val="16"/>
        </w:rPr>
        <w:t>of the mean</w:t>
      </w:r>
      <w:r w:rsidRPr="00B315CC">
        <w:rPr>
          <w:sz w:val="16"/>
        </w:rPr>
        <w:softHyphen/>
        <w:t xml:space="preserve">ing of equal protection, due process, equality, and liberty that are </w:t>
      </w:r>
      <w:r w:rsidRPr="00B315CC">
        <w:rPr>
          <w:rStyle w:val="underlinedChar"/>
        </w:rPr>
        <w:t>aimed explicitly toward</w:t>
      </w:r>
      <w:r w:rsidRPr="00B315CC">
        <w:rPr>
          <w:rStyle w:val="CharacterStyle1"/>
          <w:spacing w:val="4"/>
          <w:sz w:val="16"/>
        </w:rPr>
        <w:t xml:space="preserve"> </w:t>
      </w:r>
      <w:r w:rsidRPr="00B315CC">
        <w:rPr>
          <w:sz w:val="16"/>
        </w:rPr>
        <w:t>the context of</w:t>
      </w:r>
      <w:r w:rsidRPr="00B315CC">
        <w:rPr>
          <w:rStyle w:val="CharacterStyle1"/>
          <w:spacing w:val="4"/>
          <w:sz w:val="16"/>
        </w:rPr>
        <w:t xml:space="preserve"> </w:t>
      </w:r>
      <w:r w:rsidRPr="00B315CC">
        <w:rPr>
          <w:rStyle w:val="underlinedChar"/>
        </w:rPr>
        <w:t>legislative action and</w:t>
      </w:r>
      <w:r w:rsidRPr="00B315CC">
        <w:rPr>
          <w:rStyle w:val="CharacterStyle1"/>
          <w:spacing w:val="4"/>
          <w:sz w:val="16"/>
        </w:rPr>
        <w:t xml:space="preserve"> </w:t>
      </w:r>
      <w:r w:rsidRPr="00B315CC">
        <w:rPr>
          <w:sz w:val="16"/>
        </w:rPr>
        <w:t>are</w:t>
      </w:r>
      <w:r w:rsidRPr="00B315CC">
        <w:rPr>
          <w:rStyle w:val="CharacterStyle1"/>
          <w:spacing w:val="4"/>
          <w:sz w:val="16"/>
        </w:rPr>
        <w:t xml:space="preserve"> </w:t>
      </w:r>
      <w:r w:rsidRPr="00B315CC">
        <w:rPr>
          <w:rStyle w:val="underlinedChar"/>
        </w:rPr>
        <w:t xml:space="preserve">not constrained by </w:t>
      </w:r>
      <w:r w:rsidRPr="00B315CC">
        <w:rPr>
          <w:sz w:val="16"/>
        </w:rPr>
        <w:t>the possibilities and</w:t>
      </w:r>
      <w:r w:rsidRPr="00B315CC">
        <w:rPr>
          <w:rStyle w:val="CharacterStyle1"/>
          <w:sz w:val="16"/>
        </w:rPr>
        <w:t xml:space="preserve"> </w:t>
      </w:r>
      <w:r w:rsidRPr="00B315CC">
        <w:rPr>
          <w:rStyle w:val="underlinedChar"/>
        </w:rPr>
        <w:t>limits of adjudicative law</w:t>
      </w:r>
      <w:r w:rsidRPr="00B315CC">
        <w:rPr>
          <w:sz w:val="16"/>
        </w:rPr>
        <w:t>. But more fundamentally,</w:t>
      </w:r>
      <w:r w:rsidRPr="00B315CC">
        <w:rPr>
          <w:rStyle w:val="CharacterStyle1"/>
          <w:sz w:val="16"/>
        </w:rPr>
        <w:t xml:space="preserve"> </w:t>
      </w:r>
      <w:r w:rsidRPr="00B315CC">
        <w:rPr>
          <w:rStyle w:val="underlinedChar"/>
        </w:rPr>
        <w:t>the progressive Constitution</w:t>
      </w:r>
      <w:r w:rsidRPr="00B315CC">
        <w:rPr>
          <w:sz w:val="16"/>
        </w:rPr>
        <w:t>, I argue</w:t>
      </w:r>
      <w:r w:rsidRPr="00B315CC">
        <w:rPr>
          <w:rStyle w:val="CharacterStyle1"/>
          <w:spacing w:val="3"/>
          <w:sz w:val="16"/>
        </w:rPr>
        <w:t xml:space="preserve">, </w:t>
      </w:r>
      <w:r w:rsidRPr="00B315CC">
        <w:rPr>
          <w:rStyle w:val="underlinedChar"/>
        </w:rPr>
        <w:t>will never achieve its full meaning</w:t>
      </w:r>
      <w:r w:rsidRPr="00B315CC">
        <w:rPr>
          <w:rStyle w:val="CharacterStyle1"/>
          <w:spacing w:val="3"/>
          <w:sz w:val="16"/>
        </w:rPr>
        <w:t>—</w:t>
      </w:r>
      <w:r w:rsidRPr="00B315CC">
        <w:rPr>
          <w:sz w:val="16"/>
        </w:rPr>
        <w:t>and worse, will remain riddled with paradox and contradiction—</w:t>
      </w:r>
      <w:r w:rsidRPr="00B315CC">
        <w:rPr>
          <w:rStyle w:val="underlinedChar"/>
        </w:rPr>
        <w:t>so long as it remains in an adjudicative forum</w:t>
      </w:r>
      <w:r w:rsidRPr="00B315CC">
        <w:rPr>
          <w:rStyle w:val="CharacterStyle1"/>
          <w:spacing w:val="8"/>
          <w:sz w:val="16"/>
        </w:rPr>
        <w:t xml:space="preserve">. </w:t>
      </w:r>
      <w:r w:rsidRPr="00B315CC">
        <w:rPr>
          <w:sz w:val="16"/>
        </w:rPr>
        <w:t>This is not only</w:t>
      </w:r>
      <w:r w:rsidRPr="00B315CC">
        <w:rPr>
          <w:rStyle w:val="CharacterStyle1"/>
          <w:spacing w:val="8"/>
          <w:sz w:val="16"/>
        </w:rPr>
        <w:t xml:space="preserve"> </w:t>
      </w:r>
      <w:r w:rsidRPr="00B315CC">
        <w:rPr>
          <w:rStyle w:val="underlinedChar"/>
        </w:rPr>
        <w:t>because of the</w:t>
      </w:r>
      <w:r w:rsidRPr="00B315CC">
        <w:rPr>
          <w:rStyle w:val="CharacterStyle1"/>
          <w:spacing w:val="8"/>
          <w:sz w:val="16"/>
        </w:rPr>
        <w:t xml:space="preserve"> </w:t>
      </w:r>
      <w:r w:rsidRPr="00B315CC">
        <w:rPr>
          <w:sz w:val="16"/>
        </w:rPr>
        <w:t>probable political composition of the Court over the next few decades, but also because of the philosophical and political</w:t>
      </w:r>
      <w:r w:rsidRPr="00B315CC">
        <w:rPr>
          <w:rStyle w:val="CharacterStyle1"/>
          <w:spacing w:val="8"/>
          <w:sz w:val="16"/>
        </w:rPr>
        <w:t xml:space="preserve"> </w:t>
      </w:r>
      <w:r w:rsidRPr="00B315CC">
        <w:rPr>
          <w:rStyle w:val="underlinedChar"/>
        </w:rPr>
        <w:t>meanings of adjudi</w:t>
      </w:r>
      <w:r w:rsidRPr="00B315CC">
        <w:rPr>
          <w:rStyle w:val="underlinedChar"/>
        </w:rPr>
        <w:softHyphen/>
        <w:t>cative law itself: the possibilities of adjudicative law are constrained by precisely the same profoundly conservative attitudes toward social power that underlie conservative constitutionalism.</w:t>
      </w:r>
      <w:r w:rsidRPr="00B315CC">
        <w:rPr>
          <w:rStyle w:val="CharacterStyle1"/>
          <w:spacing w:val="2"/>
          <w:sz w:val="16"/>
        </w:rPr>
        <w:t xml:space="preserve"> By </w:t>
      </w:r>
      <w:r w:rsidRPr="00B315CC">
        <w:rPr>
          <w:sz w:val="16"/>
        </w:rPr>
        <w:t>acquiescing in a definition of the Constitution as a source of adjudicative law, progressives seriously undermine its progressive potential.</w:t>
      </w:r>
      <w:r w:rsidRPr="00B315CC">
        <w:rPr>
          <w:rStyle w:val="CharacterStyle1"/>
          <w:sz w:val="16"/>
        </w:rPr>
        <w:t xml:space="preserve"> </w:t>
      </w:r>
      <w:r w:rsidRPr="00B315CC">
        <w:rPr>
          <w:rStyle w:val="underlinedChar"/>
        </w:rPr>
        <w:t>Only by</w:t>
      </w:r>
      <w:r w:rsidRPr="00B315CC">
        <w:rPr>
          <w:rStyle w:val="CharacterStyle1"/>
          <w:sz w:val="16"/>
        </w:rPr>
        <w:t xml:space="preserve"> </w:t>
      </w:r>
      <w:proofErr w:type="spellStart"/>
      <w:r w:rsidRPr="00B315CC">
        <w:rPr>
          <w:sz w:val="16"/>
        </w:rPr>
        <w:t>reconceptualizing</w:t>
      </w:r>
      <w:proofErr w:type="spellEnd"/>
      <w:r w:rsidRPr="00B315CC">
        <w:rPr>
          <w:sz w:val="16"/>
        </w:rPr>
        <w:t xml:space="preserve"> the Consti</w:t>
      </w:r>
      <w:r w:rsidRPr="00B315CC">
        <w:rPr>
          <w:sz w:val="16"/>
        </w:rPr>
        <w:softHyphen/>
        <w:t>tution as a source of inspiration and guidance for</w:t>
      </w:r>
      <w:r w:rsidRPr="00B315CC">
        <w:rPr>
          <w:rStyle w:val="CharacterStyle1"/>
          <w:sz w:val="16"/>
        </w:rPr>
        <w:t xml:space="preserve"> </w:t>
      </w:r>
      <w:r w:rsidRPr="00B315CC">
        <w:rPr>
          <w:rStyle w:val="underlinedChar"/>
        </w:rPr>
        <w:t>legislation,</w:t>
      </w:r>
      <w:r w:rsidRPr="00B315CC">
        <w:rPr>
          <w:rStyle w:val="CharacterStyle1"/>
          <w:sz w:val="16"/>
        </w:rPr>
        <w:t xml:space="preserve"> </w:t>
      </w:r>
      <w:r w:rsidRPr="00B315CC">
        <w:rPr>
          <w:rStyle w:val="underlinedChar"/>
        </w:rPr>
        <w:t xml:space="preserve">rather than </w:t>
      </w:r>
      <w:r w:rsidRPr="00B315CC">
        <w:rPr>
          <w:sz w:val="16"/>
        </w:rPr>
        <w:t xml:space="preserve">a </w:t>
      </w:r>
      <w:proofErr w:type="spellStart"/>
      <w:r w:rsidRPr="00B315CC">
        <w:rPr>
          <w:sz w:val="16"/>
        </w:rPr>
        <w:t>superstructural</w:t>
      </w:r>
      <w:proofErr w:type="spellEnd"/>
      <w:r w:rsidRPr="00B315CC">
        <w:rPr>
          <w:sz w:val="16"/>
        </w:rPr>
        <w:t xml:space="preserve"> constraint on</w:t>
      </w:r>
      <w:r w:rsidRPr="00B315CC">
        <w:rPr>
          <w:rStyle w:val="CharacterStyle1"/>
          <w:sz w:val="16"/>
        </w:rPr>
        <w:t xml:space="preserve"> </w:t>
      </w:r>
      <w:r w:rsidRPr="00B315CC">
        <w:rPr>
          <w:rStyle w:val="underlinedChar"/>
        </w:rPr>
        <w:t>adjudication, can we make good on its richly progressive promise</w:t>
      </w:r>
      <w:r w:rsidRPr="00B315CC">
        <w:rPr>
          <w:rStyle w:val="CharacterStyle1"/>
          <w:sz w:val="16"/>
        </w:rPr>
        <w:t>.</w:t>
      </w:r>
      <w:r w:rsidRPr="00B315CC">
        <w:rPr>
          <w:spacing w:val="5"/>
          <w:sz w:val="16"/>
        </w:rPr>
        <w:t xml:space="preserve"> </w:t>
      </w:r>
      <w:r w:rsidRPr="00B315CC">
        <w:rPr>
          <w:sz w:val="16"/>
        </w:rPr>
        <w:t>Therefore, the concluding section of this chapter argues that, for struc</w:t>
      </w:r>
      <w:r w:rsidRPr="00B315CC">
        <w:rPr>
          <w:sz w:val="16"/>
        </w:rPr>
        <w:softHyphen/>
        <w:t>tural long-term as well as strategic short-term reasons, the progressive Constitution—the cluster of meanings found or implanted in constitu</w:t>
      </w:r>
      <w:r w:rsidRPr="00B315CC">
        <w:rPr>
          <w:sz w:val="16"/>
        </w:rPr>
        <w:softHyphen/>
        <w:t xml:space="preserve">tional guarantees by modern progressive scholars—should be addressed to the Congress and to the citizenry rather than to the courts. </w:t>
      </w:r>
      <w:r w:rsidRPr="00B315CC">
        <w:rPr>
          <w:rStyle w:val="underlinedChar"/>
        </w:rPr>
        <w:t>The goal of progressive constitutionalists</w:t>
      </w:r>
      <w:r w:rsidRPr="00B315CC">
        <w:rPr>
          <w:rStyle w:val="CharacterStyle1"/>
          <w:spacing w:val="4"/>
          <w:sz w:val="16"/>
        </w:rPr>
        <w:t xml:space="preserve">, </w:t>
      </w:r>
      <w:r w:rsidRPr="00B315CC">
        <w:rPr>
          <w:sz w:val="16"/>
        </w:rPr>
        <w:t>both in the academy and at the bar, over the coming decades</w:t>
      </w:r>
      <w:r w:rsidRPr="00B315CC">
        <w:rPr>
          <w:rStyle w:val="CharacterStyle1"/>
          <w:spacing w:val="5"/>
          <w:sz w:val="16"/>
        </w:rPr>
        <w:t xml:space="preserve"> </w:t>
      </w:r>
      <w:r w:rsidRPr="00B315CC">
        <w:rPr>
          <w:rStyle w:val="underlinedChar"/>
        </w:rPr>
        <w:t>should be to create</w:t>
      </w:r>
      <w:r w:rsidRPr="00B315CC">
        <w:rPr>
          <w:rStyle w:val="CharacterStyle1"/>
          <w:spacing w:val="5"/>
          <w:sz w:val="16"/>
        </w:rPr>
        <w:t xml:space="preserve"> </w:t>
      </w:r>
      <w:r w:rsidRPr="00B315CC">
        <w:rPr>
          <w:sz w:val="16"/>
        </w:rPr>
        <w:t>what Bruce Ackerman has called in other contexts</w:t>
      </w:r>
      <w:r w:rsidRPr="00B315CC">
        <w:rPr>
          <w:rStyle w:val="CharacterStyle1"/>
          <w:spacing w:val="5"/>
          <w:sz w:val="16"/>
        </w:rPr>
        <w:t xml:space="preserve"> </w:t>
      </w:r>
      <w:r w:rsidRPr="00B315CC">
        <w:rPr>
          <w:rStyle w:val="underlinedChar"/>
        </w:rPr>
        <w:t xml:space="preserve">a "constitutional moment" </w:t>
      </w:r>
      <w:r w:rsidRPr="00B315CC">
        <w:rPr>
          <w:rStyle w:val="CharacterStyle1"/>
          <w:spacing w:val="5"/>
          <w:sz w:val="16"/>
          <w:vertAlign w:val="superscript"/>
        </w:rPr>
        <w:t>2</w:t>
      </w:r>
      <w:r w:rsidRPr="00B315CC">
        <w:rPr>
          <w:sz w:val="16"/>
        </w:rPr>
        <w:t xml:space="preserve">0 and what Owen </w:t>
      </w:r>
      <w:proofErr w:type="spellStart"/>
      <w:r w:rsidRPr="00B315CC">
        <w:rPr>
          <w:sz w:val="16"/>
        </w:rPr>
        <w:t>Fiss</w:t>
      </w:r>
      <w:proofErr w:type="spellEnd"/>
      <w:r w:rsidRPr="00B315CC">
        <w:rPr>
          <w:sz w:val="16"/>
        </w:rPr>
        <w:t xml:space="preserve"> might call more dramatically an "interpretive crisis.' </w:t>
      </w:r>
      <w:r w:rsidRPr="00B315CC">
        <w:rPr>
          <w:rStyle w:val="underlinedChar"/>
        </w:rPr>
        <w:t>Progressives need to cre</w:t>
      </w:r>
      <w:r w:rsidRPr="00B315CC">
        <w:rPr>
          <w:rStyle w:val="underlinedChar"/>
        </w:rPr>
        <w:softHyphen/>
        <w:t>ate a world in which it is clear that a progressive Congress has embraced one set of constitutional meanings, and the conservative Court a contrast</w:t>
      </w:r>
      <w:r w:rsidRPr="00B315CC">
        <w:rPr>
          <w:rStyle w:val="underlinedChar"/>
        </w:rPr>
        <w:softHyphen/>
        <w:t>ing and incompatible set.</w:t>
      </w:r>
      <w:r w:rsidRPr="00B315CC">
        <w:rPr>
          <w:rStyle w:val="CharacterStyle1"/>
          <w:sz w:val="16"/>
        </w:rPr>
        <w:t xml:space="preserve"> </w:t>
      </w:r>
      <w:r w:rsidRPr="00B315CC">
        <w:rPr>
          <w:rStyle w:val="underlinedChar"/>
        </w:rPr>
        <w:t>The Supreme Court</w:t>
      </w:r>
      <w:r w:rsidRPr="00B315CC">
        <w:rPr>
          <w:rStyle w:val="CharacterStyle1"/>
          <w:sz w:val="16"/>
        </w:rPr>
        <w:t xml:space="preserve"> </w:t>
      </w:r>
      <w:r w:rsidRPr="00B315CC">
        <w:rPr>
          <w:sz w:val="16"/>
        </w:rPr>
        <w:t>does, and</w:t>
      </w:r>
      <w:r w:rsidRPr="00B315CC">
        <w:rPr>
          <w:rStyle w:val="CharacterStyle1"/>
          <w:sz w:val="16"/>
        </w:rPr>
        <w:t xml:space="preserve"> </w:t>
      </w:r>
      <w:r w:rsidRPr="00B315CC">
        <w:rPr>
          <w:rStyle w:val="underlinedChar"/>
        </w:rPr>
        <w:t>always has</w:t>
      </w:r>
      <w:r w:rsidRPr="00B315CC">
        <w:rPr>
          <w:rStyle w:val="CharacterStyle1"/>
          <w:sz w:val="16"/>
        </w:rPr>
        <w:t xml:space="preserve">, </w:t>
      </w:r>
      <w:r w:rsidRPr="00B315CC">
        <w:rPr>
          <w:sz w:val="16"/>
        </w:rPr>
        <w:t xml:space="preserve">as </w:t>
      </w:r>
      <w:proofErr w:type="spellStart"/>
      <w:r w:rsidRPr="00B315CC">
        <w:rPr>
          <w:sz w:val="16"/>
        </w:rPr>
        <w:t>Fiss</w:t>
      </w:r>
      <w:proofErr w:type="spellEnd"/>
      <w:r w:rsidRPr="00B315CC">
        <w:rPr>
          <w:sz w:val="16"/>
        </w:rPr>
        <w:t xml:space="preserve"> reminds us, read</w:t>
      </w:r>
      <w:r w:rsidRPr="00B315CC">
        <w:rPr>
          <w:rStyle w:val="CharacterStyle1"/>
          <w:spacing w:val="2"/>
          <w:sz w:val="16"/>
        </w:rPr>
        <w:t xml:space="preserve"> </w:t>
      </w:r>
      <w:r w:rsidRPr="00B315CC">
        <w:rPr>
          <w:rStyle w:val="underlinedChar"/>
        </w:rPr>
        <w:t>the Constitution so as to avoid crisis.</w:t>
      </w:r>
      <w:r w:rsidRPr="00B315CC">
        <w:rPr>
          <w:sz w:val="16"/>
        </w:rPr>
        <w:t xml:space="preserve">22 </w:t>
      </w:r>
      <w:proofErr w:type="gramStart"/>
      <w:r w:rsidRPr="00B315CC">
        <w:rPr>
          <w:sz w:val="16"/>
        </w:rPr>
        <w:t>The</w:t>
      </w:r>
      <w:proofErr w:type="gramEnd"/>
      <w:r w:rsidRPr="00B315CC">
        <w:rPr>
          <w:sz w:val="16"/>
        </w:rPr>
        <w:t xml:space="preserve"> lesson to draw is</w:t>
      </w:r>
      <w:r w:rsidRPr="00B315CC">
        <w:rPr>
          <w:rStyle w:val="CharacterStyle1"/>
          <w:sz w:val="16"/>
        </w:rPr>
        <w:t xml:space="preserve"> </w:t>
      </w:r>
      <w:r w:rsidRPr="00B315CC">
        <w:rPr>
          <w:rStyle w:val="underlinedChar"/>
        </w:rPr>
        <w:t>surely that only when faced with such a constitutional moment will this conservative Court change paths.</w:t>
      </w:r>
    </w:p>
    <w:p w:rsidR="009E4E27" w:rsidRPr="00B315CC" w:rsidRDefault="009E4E27" w:rsidP="009E4E27">
      <w:pPr>
        <w:pStyle w:val="Heading4"/>
        <w:rPr>
          <w:lang w:eastAsia="ko-KR"/>
        </w:rPr>
      </w:pPr>
      <w:r w:rsidRPr="00B315CC">
        <w:rPr>
          <w:lang w:eastAsia="ko-KR"/>
        </w:rPr>
        <w:t xml:space="preserve">Supreme Court activism destroys participatory democracy and leads to judicial supremacy – only a congressional override and can solve </w:t>
      </w:r>
    </w:p>
    <w:p w:rsidR="009E4E27" w:rsidRPr="00B315CC" w:rsidRDefault="009E4E27" w:rsidP="009E4E27">
      <w:pPr>
        <w:rPr>
          <w:lang w:eastAsia="ko-KR"/>
        </w:rPr>
      </w:pPr>
      <w:proofErr w:type="spellStart"/>
      <w:r w:rsidRPr="00B315CC">
        <w:rPr>
          <w:b/>
          <w:lang w:eastAsia="ko-KR"/>
        </w:rPr>
        <w:t>Lipkin</w:t>
      </w:r>
      <w:proofErr w:type="spellEnd"/>
      <w:r w:rsidRPr="00B315CC">
        <w:rPr>
          <w:b/>
          <w:lang w:eastAsia="ko-KR"/>
        </w:rPr>
        <w:t xml:space="preserve"> 6</w:t>
      </w:r>
      <w:r w:rsidR="00F73E09" w:rsidRPr="00B315CC">
        <w:rPr>
          <w:b/>
          <w:lang w:eastAsia="ko-KR"/>
        </w:rPr>
        <w:t xml:space="preserve"> </w:t>
      </w:r>
      <w:r w:rsidR="00F73E09" w:rsidRPr="00B315CC">
        <w:rPr>
          <w:lang w:eastAsia="ko-KR"/>
        </w:rPr>
        <w:t>[</w:t>
      </w:r>
      <w:r w:rsidRPr="00B315CC">
        <w:rPr>
          <w:lang w:eastAsia="ko-KR"/>
        </w:rPr>
        <w:t>Robert - Professor of Law, Widener University School of Law, Ph.D., Princeton University, 1974, J.D., UCLA, 1984, “WHICH CONSTITUTION? WHO DECIDES</w:t>
      </w:r>
      <w:proofErr w:type="gramStart"/>
      <w:r w:rsidRPr="00B315CC">
        <w:rPr>
          <w:lang w:eastAsia="ko-KR"/>
        </w:rPr>
        <w:t>?,</w:t>
      </w:r>
      <w:proofErr w:type="gramEnd"/>
      <w:r w:rsidRPr="00B315CC">
        <w:rPr>
          <w:lang w:eastAsia="ko-KR"/>
        </w:rPr>
        <w:t>” 28 Cardozo L</w:t>
      </w:r>
      <w:r w:rsidR="00F73E09" w:rsidRPr="00B315CC">
        <w:rPr>
          <w:lang w:eastAsia="ko-KR"/>
        </w:rPr>
        <w:t>. Rev. 1055, le</w:t>
      </w:r>
      <w:r w:rsidRPr="00B315CC">
        <w:rPr>
          <w:lang w:eastAsia="ko-KR"/>
        </w:rPr>
        <w:t>xis</w:t>
      </w:r>
      <w:r w:rsidR="00F73E09" w:rsidRPr="00B315CC">
        <w:rPr>
          <w:lang w:eastAsia="ko-KR"/>
        </w:rPr>
        <w:t xml:space="preserve">] </w:t>
      </w:r>
    </w:p>
    <w:p w:rsidR="009E4E27" w:rsidRPr="00B315CC" w:rsidRDefault="009E4E27" w:rsidP="009E4E27">
      <w:pPr>
        <w:rPr>
          <w:lang w:eastAsia="ko-KR"/>
        </w:rPr>
      </w:pPr>
    </w:p>
    <w:p w:rsidR="009E4E27" w:rsidRPr="00B315CC" w:rsidRDefault="009E4E27" w:rsidP="009E4E27">
      <w:pPr>
        <w:rPr>
          <w:sz w:val="16"/>
          <w:lang w:eastAsia="ko-KR"/>
        </w:rPr>
      </w:pPr>
      <w:r w:rsidRPr="00B315CC">
        <w:rPr>
          <w:sz w:val="16"/>
          <w:lang w:eastAsia="ko-KR"/>
        </w:rPr>
        <w:t xml:space="preserve">Does any institution exercising such enormous unchecked power and authority comport with republican self-government? If the answer is no, what is the remedy? This Article first explains why such </w:t>
      </w:r>
      <w:r w:rsidRPr="00B315CC">
        <w:rPr>
          <w:rStyle w:val="underlinedChar"/>
        </w:rPr>
        <w:t>unchecked power and authority are incompatible with republican democracy</w:t>
      </w:r>
      <w:r w:rsidRPr="00B315CC">
        <w:rPr>
          <w:sz w:val="16"/>
          <w:lang w:eastAsia="ko-KR"/>
        </w:rPr>
        <w:t xml:space="preserve">. In a nutshell, republican democracy is a form of </w:t>
      </w:r>
      <w:proofErr w:type="spellStart"/>
      <w:r w:rsidRPr="00B315CC">
        <w:rPr>
          <w:sz w:val="16"/>
          <w:lang w:eastAsia="ko-KR"/>
        </w:rPr>
        <w:t>selfgovernment</w:t>
      </w:r>
      <w:proofErr w:type="spellEnd"/>
      <w:r w:rsidRPr="00B315CC">
        <w:rPr>
          <w:sz w:val="16"/>
          <w:lang w:eastAsia="ko-KR"/>
        </w:rPr>
        <w:t xml:space="preserve"> where complex deliberation is designed to articulate the community’s real interests or what the community reflectively judges its real interests to be. Republican democracy rejects both direct and representative majoritarian democracy.2 Instead, it embraces the distinction between the community’s reflective judgment and the everyday attitudes of the populace.3 Republican democracy fortifies this distinction by constructing deliberative governmental filters to transform the electorate’s raw, unrefined, and possibly transient beliefs into the reflective judgment of the community. Judicial review may be one of these filters by providing a chance for the lawmaking community to express second-thoughts—or critical reflection—concerning legislation and other governmental conduct.4 Ultimately, however, republican democracy is committed to the proposition that the electorate—after refining its judgment deliberatively through its representatives and other institutional procedures—is the final arbiter of constitutional meaning. Republican democracy founders when any governmental branch has final unchecked authority and uses it to </w:t>
      </w:r>
      <w:proofErr w:type="spellStart"/>
      <w:r w:rsidRPr="00B315CC">
        <w:rPr>
          <w:sz w:val="16"/>
          <w:lang w:eastAsia="ko-KR"/>
        </w:rPr>
        <w:t>shortcircuit</w:t>
      </w:r>
      <w:proofErr w:type="spellEnd"/>
      <w:r w:rsidRPr="00B315CC">
        <w:rPr>
          <w:sz w:val="16"/>
          <w:lang w:eastAsia="ko-KR"/>
        </w:rPr>
        <w:t xml:space="preserve"> this process. In the American republic, </w:t>
      </w:r>
      <w:r w:rsidRPr="00B315CC">
        <w:rPr>
          <w:rStyle w:val="underlinedChar"/>
        </w:rPr>
        <w:t>no other political institution has anything like the judiciary’s unchecked authority to invalidate or sustain5 federal and state legislation simply because the Court views such legislation to be unconstitutional.</w:t>
      </w:r>
      <w:r w:rsidRPr="00B315CC">
        <w:rPr>
          <w:sz w:val="16"/>
          <w:lang w:eastAsia="ko-KR"/>
        </w:rPr>
        <w:t xml:space="preserve">6 This power—known as </w:t>
      </w:r>
      <w:r w:rsidRPr="00B315CC">
        <w:rPr>
          <w:rStyle w:val="underlinedChar"/>
        </w:rPr>
        <w:t>judicial supremacy</w:t>
      </w:r>
      <w:r w:rsidRPr="00B315CC">
        <w:rPr>
          <w:sz w:val="16"/>
          <w:lang w:eastAsia="ko-KR"/>
        </w:rPr>
        <w:t>—</w:t>
      </w:r>
      <w:r w:rsidRPr="00B315CC">
        <w:rPr>
          <w:rStyle w:val="underlinedChar"/>
        </w:rPr>
        <w:t>is essentially a failure of accountability</w:t>
      </w:r>
      <w:r w:rsidRPr="00B315CC">
        <w:rPr>
          <w:sz w:val="16"/>
          <w:lang w:eastAsia="ko-KR"/>
        </w:rPr>
        <w:t xml:space="preserve">,7 not, as many jurists and commentators contend, </w:t>
      </w:r>
      <w:r w:rsidRPr="00B315CC">
        <w:rPr>
          <w:rStyle w:val="underlinedChar"/>
        </w:rPr>
        <w:t xml:space="preserve">a </w:t>
      </w:r>
      <w:proofErr w:type="spellStart"/>
      <w:r w:rsidRPr="00B315CC">
        <w:rPr>
          <w:rStyle w:val="underlinedChar"/>
        </w:rPr>
        <w:t>countermajoritarian</w:t>
      </w:r>
      <w:proofErr w:type="spellEnd"/>
      <w:r w:rsidRPr="00B315CC">
        <w:rPr>
          <w:rStyle w:val="underlinedChar"/>
        </w:rPr>
        <w:t xml:space="preserve"> difficulty</w:t>
      </w:r>
      <w:r w:rsidRPr="00B315CC">
        <w:rPr>
          <w:sz w:val="16"/>
          <w:lang w:eastAsia="ko-KR"/>
        </w:rPr>
        <w:t xml:space="preserve">.8 Even if a super-majority or a mere plurality were required to pass ordinary legislation, the problem of judicial supremacy would persist—not because it is </w:t>
      </w:r>
      <w:proofErr w:type="spellStart"/>
      <w:r w:rsidRPr="00B315CC">
        <w:rPr>
          <w:sz w:val="16"/>
          <w:lang w:eastAsia="ko-KR"/>
        </w:rPr>
        <w:t>countermajoritarian</w:t>
      </w:r>
      <w:proofErr w:type="spellEnd"/>
      <w:r w:rsidRPr="00B315CC">
        <w:rPr>
          <w:sz w:val="16"/>
          <w:lang w:eastAsia="ko-KR"/>
        </w:rPr>
        <w:t xml:space="preserve">—but rather because no constitutional actor can effectively check the Court when it chooses to speak.9 This point requires emphasis. Accountability need not be majoritarian to its core. Even in such undemocratic governments as monarchies, aristocracies, or theocracies, a failure of accountability may exist when the institution primarily designated to create law is checked by another institution whose role as authoritative reviewer has been garnered informally. In other words, even when the primary designated decision-maker is unaccountable to the people, the problem of accountability is present if a formally undesignated decision-maker can overturn or significantly modify the primary designated decision maker’s decisions even if only on special occasions. Hence, one salient form of unaccountability is unchecked power by an undesignated decision maker.10 </w:t>
      </w:r>
      <w:r w:rsidRPr="00B315CC">
        <w:rPr>
          <w:rStyle w:val="underlinedChar"/>
        </w:rPr>
        <w:t>Defending the practice of judicial supremacy requires too great a tolerance for almost complete unaccountability in deciding constitutional meaning</w:t>
      </w:r>
      <w:r w:rsidRPr="00B315CC">
        <w:rPr>
          <w:sz w:val="16"/>
          <w:lang w:eastAsia="ko-KR"/>
        </w:rPr>
        <w:t xml:space="preserve">.11 This creates a republic where the constitutional choices of the people are often blocked or come to a virtual dead-end. Such a dead-end republic can, of course, survive; ours has for over 200 years. But it prevents citizens nevertheless from engaging in the joint enterprise of integrating and reconstructing their reflective judgments into a conception of the common good as the only authentic fount of sovereign authority over the society’s future.12 Rather than offering an internal remedy of judicial </w:t>
      </w:r>
      <w:proofErr w:type="spellStart"/>
      <w:r w:rsidRPr="00B315CC">
        <w:rPr>
          <w:sz w:val="16"/>
          <w:lang w:eastAsia="ko-KR"/>
        </w:rPr>
        <w:t>selfregulation</w:t>
      </w:r>
      <w:proofErr w:type="spellEnd"/>
      <w:r w:rsidRPr="00B315CC">
        <w:rPr>
          <w:sz w:val="16"/>
          <w:lang w:eastAsia="ko-KR"/>
        </w:rPr>
        <w:t xml:space="preserve">— requiring judges to adopt judicial restraint13 or to adhere to the “correct” judicial methodology—I offer instead </w:t>
      </w:r>
      <w:r w:rsidRPr="00B315CC">
        <w:rPr>
          <w:rStyle w:val="underlinedChar"/>
        </w:rPr>
        <w:t>an external solution</w:t>
      </w:r>
      <w:r w:rsidRPr="00B315CC">
        <w:rPr>
          <w:sz w:val="16"/>
          <w:lang w:eastAsia="ko-KR"/>
        </w:rPr>
        <w:t xml:space="preserve"> to be </w:t>
      </w:r>
      <w:r w:rsidRPr="00B315CC">
        <w:rPr>
          <w:rStyle w:val="underlinedChar"/>
        </w:rPr>
        <w:t>imposed on judges through a congressional override of Supreme Court decisions</w:t>
      </w:r>
      <w:r w:rsidRPr="00B315CC">
        <w:rPr>
          <w:sz w:val="16"/>
          <w:lang w:eastAsia="ko-KR"/>
        </w:rPr>
        <w:t xml:space="preserve">. My suggested remedy </w:t>
      </w:r>
      <w:r w:rsidRPr="00B315CC">
        <w:rPr>
          <w:sz w:val="16"/>
        </w:rPr>
        <w:t>does not eliminate judicial review, but</w:t>
      </w:r>
      <w:r w:rsidRPr="00B315CC">
        <w:rPr>
          <w:rStyle w:val="underlinedChar"/>
        </w:rPr>
        <w:t xml:space="preserve"> </w:t>
      </w:r>
      <w:r w:rsidRPr="00B315CC">
        <w:rPr>
          <w:sz w:val="16"/>
        </w:rPr>
        <w:t>rather augments this important constitutional practice by fashioning an institutional safety net that permits the best reflective judgment of the people to prevail over the best reflective judgment of the courts.14 Article V makes it clear that the Constitution is committed to the proposition that the best reflective judgment of the electorate should prevail over other constitutional actors.15 However, while recognizing the promise</w:t>
      </w:r>
      <w:r w:rsidRPr="00B315CC">
        <w:rPr>
          <w:sz w:val="16"/>
          <w:lang w:eastAsia="ko-KR"/>
        </w:rPr>
        <w:t xml:space="preserve"> of the electorate’s ultimate role in constitutional </w:t>
      </w:r>
      <w:r w:rsidRPr="00B315CC">
        <w:rPr>
          <w:sz w:val="16"/>
        </w:rPr>
        <w:t xml:space="preserve">change, Article V fails to fulfill this promise.16 This Article proposes a congressional override as a more effective way for the electorate to fulfill its role as the ultimate constitutional arbiter. The idea of a congressional override has a grand legacy.17 </w:t>
      </w:r>
      <w:proofErr w:type="gramStart"/>
      <w:r w:rsidRPr="00B315CC">
        <w:rPr>
          <w:sz w:val="16"/>
        </w:rPr>
        <w:t>But</w:t>
      </w:r>
      <w:proofErr w:type="gramEnd"/>
      <w:r w:rsidRPr="00B315CC">
        <w:rPr>
          <w:sz w:val="16"/>
        </w:rPr>
        <w:t xml:space="preserve"> it is not the only possible solution to the problem of judicial supremacy. Among the more prominent solutions are: councils of revision; impeaching Justices; recalling Justices; electing Justices; a periodic reappointment procedure; referenda; random and temporary selection of appellate judges to serve as Justices on the Court; formal term limits or</w:t>
      </w:r>
      <w:r w:rsidRPr="00B315CC">
        <w:rPr>
          <w:sz w:val="16"/>
          <w:lang w:eastAsia="ko-KR"/>
        </w:rPr>
        <w:t xml:space="preserve"> informal incentives such as attractive retirement packages; and most recently and controversially, congressional standing to challenge any attempt to strike down a congressional statute. Each of these remedies warrants examination, and each has costs and benefits. However</w:t>
      </w:r>
      <w:r w:rsidRPr="00B315CC">
        <w:rPr>
          <w:rStyle w:val="underlinedChar"/>
        </w:rPr>
        <w:t>, a congressional override of Supreme Court decisions as the solution to the problem of judicial supremacy has the advantage of resting the authority for constitutional decision-making in the governmental body representative of the electorate and one that can be held accountable by it</w:t>
      </w:r>
      <w:r w:rsidRPr="00B315CC">
        <w:rPr>
          <w:sz w:val="16"/>
          <w:lang w:eastAsia="ko-KR"/>
        </w:rPr>
        <w:t>.18</w:t>
      </w:r>
    </w:p>
    <w:p w:rsidR="009E4E27" w:rsidRPr="00B315CC" w:rsidRDefault="009E4E27" w:rsidP="009E4E27">
      <w:pPr>
        <w:pStyle w:val="Heading4"/>
        <w:rPr>
          <w:rStyle w:val="citesChar0"/>
          <w:rFonts w:eastAsiaTheme="majorEastAsia"/>
          <w:szCs w:val="20"/>
        </w:rPr>
      </w:pPr>
      <w:r w:rsidRPr="00B315CC">
        <w:t>Participatory democracy prevents nuclear war and American economic collapse</w:t>
      </w:r>
    </w:p>
    <w:p w:rsidR="009E4E27" w:rsidRPr="00B315CC" w:rsidRDefault="009E4E27" w:rsidP="009E4E27">
      <w:r w:rsidRPr="00B315CC">
        <w:rPr>
          <w:b/>
        </w:rPr>
        <w:t xml:space="preserve">Manley and </w:t>
      </w:r>
      <w:proofErr w:type="spellStart"/>
      <w:r w:rsidRPr="00B315CC">
        <w:rPr>
          <w:b/>
        </w:rPr>
        <w:t>Dolbeare</w:t>
      </w:r>
      <w:proofErr w:type="spellEnd"/>
      <w:r w:rsidRPr="00B315CC">
        <w:rPr>
          <w:b/>
        </w:rPr>
        <w:t xml:space="preserve"> 87</w:t>
      </w:r>
      <w:r w:rsidRPr="00B315CC">
        <w:rPr>
          <w:rStyle w:val="StyletinyBoldChar"/>
        </w:rPr>
        <w:t xml:space="preserve"> </w:t>
      </w:r>
      <w:r w:rsidRPr="00B315CC">
        <w:t>(John F., professor emeritus of political science at Stanford University and Kenneth M., retired professor of political science who taught for many satisfying years at the universities of Wisconsin, Washington, Massachusetts, and Colorado-Denver, "The Case Against the Constitution" p. 138)</w:t>
      </w:r>
    </w:p>
    <w:p w:rsidR="00F73E09" w:rsidRPr="00B315CC" w:rsidRDefault="00F73E09" w:rsidP="009E4E27"/>
    <w:p w:rsidR="009E4E27" w:rsidRPr="00B315CC" w:rsidRDefault="009E4E27" w:rsidP="009E4E27">
      <w:pPr>
        <w:rPr>
          <w:rStyle w:val="underlinedChar"/>
        </w:rPr>
      </w:pPr>
      <w:r w:rsidRPr="00B315CC">
        <w:rPr>
          <w:rStyle w:val="underlinedChar"/>
        </w:rPr>
        <w:t>Our political system</w:t>
      </w:r>
      <w:r w:rsidRPr="00B315CC">
        <w:rPr>
          <w:sz w:val="16"/>
        </w:rPr>
        <w:t xml:space="preserve"> works by fits and starts. It is neither responsive nor accountable and it lacks solid grounding in the body of its people. It </w:t>
      </w:r>
      <w:r w:rsidRPr="00B315CC">
        <w:rPr>
          <w:rStyle w:val="underlinedChar"/>
        </w:rPr>
        <w:t>sits and waits for the next crisis</w:t>
      </w:r>
      <w:r w:rsidRPr="00B315CC">
        <w:rPr>
          <w:sz w:val="16"/>
        </w:rPr>
        <w:t xml:space="preserve">. Unfortunately, to solve that crisis, it may have to transform itself into something that will be very difficult to rationalize as "democracy." </w:t>
      </w:r>
      <w:r w:rsidRPr="00B315CC">
        <w:rPr>
          <w:rStyle w:val="underlinedChar"/>
        </w:rPr>
        <w:t>We have not addressed the great issues of nuclear war, planetary survival, or even American economic viability</w:t>
      </w:r>
      <w:r w:rsidRPr="00B315CC">
        <w:rPr>
          <w:sz w:val="16"/>
        </w:rPr>
        <w:t xml:space="preserve"> in a drastically changing world economy - not because the people don't care, but because there is no linkage between the people's felt needs and their policymakers. </w:t>
      </w:r>
      <w:r w:rsidRPr="00B315CC">
        <w:rPr>
          <w:rStyle w:val="underlinedChar"/>
        </w:rPr>
        <w:t>No such basic policies can be implemented, even if policymakers were to concur, without the sustained support of some major portion of the people</w:t>
      </w:r>
      <w:r w:rsidRPr="00B315CC">
        <w:rPr>
          <w:rStyle w:val="underlinedChar"/>
          <w:u w:val="none"/>
        </w:rPr>
        <w:t>.</w:t>
      </w:r>
    </w:p>
    <w:p w:rsidR="00373755" w:rsidRPr="00B315CC" w:rsidRDefault="00373755" w:rsidP="00373755">
      <w:pPr>
        <w:pStyle w:val="Heading3"/>
      </w:pPr>
      <w:r w:rsidRPr="00B315CC">
        <w:t>2nc gender impact</w:t>
      </w:r>
    </w:p>
    <w:p w:rsidR="00373755" w:rsidRPr="00B315CC" w:rsidRDefault="00373755" w:rsidP="00373755">
      <w:pPr>
        <w:pStyle w:val="Heading4"/>
      </w:pPr>
      <w:r w:rsidRPr="00B315CC">
        <w:t>The current system fails – federal courts do not hold the same value to women’s lives as they do men’s</w:t>
      </w:r>
    </w:p>
    <w:p w:rsidR="00373755" w:rsidRPr="00B315CC" w:rsidRDefault="00373755" w:rsidP="00373755">
      <w:pPr>
        <w:rPr>
          <w:szCs w:val="26"/>
        </w:rPr>
      </w:pPr>
      <w:r w:rsidRPr="00B315CC">
        <w:rPr>
          <w:b/>
          <w:sz w:val="26"/>
          <w:szCs w:val="26"/>
        </w:rPr>
        <w:t>West 88</w:t>
      </w:r>
      <w:r w:rsidRPr="00B315CC">
        <w:rPr>
          <w:sz w:val="26"/>
          <w:szCs w:val="26"/>
        </w:rPr>
        <w:t xml:space="preserve"> </w:t>
      </w:r>
      <w:r w:rsidRPr="00B315CC">
        <w:rPr>
          <w:szCs w:val="26"/>
        </w:rPr>
        <w:t>(Robin West, Professor at Georgetown University Law Center, 1988, “Jurisprudence and Gender”)</w:t>
      </w:r>
    </w:p>
    <w:p w:rsidR="00373755" w:rsidRPr="00B315CC" w:rsidRDefault="00373755" w:rsidP="00373755">
      <w:pPr>
        <w:rPr>
          <w:szCs w:val="26"/>
        </w:rPr>
      </w:pPr>
    </w:p>
    <w:p w:rsidR="00373755" w:rsidRPr="00B315CC" w:rsidRDefault="00373755" w:rsidP="00373755">
      <w:pPr>
        <w:rPr>
          <w:sz w:val="16"/>
        </w:rPr>
      </w:pPr>
      <w:r w:rsidRPr="00B315CC">
        <w:rPr>
          <w:rStyle w:val="StyleUnderline"/>
        </w:rPr>
        <w:t>By the claim that modern jurisprudence is "masculine," I mean two things</w:t>
      </w:r>
      <w:r w:rsidRPr="00B315CC">
        <w:rPr>
          <w:sz w:val="16"/>
        </w:rPr>
        <w:t xml:space="preserve">. First, I mean that </w:t>
      </w:r>
      <w:r w:rsidRPr="00B315CC">
        <w:rPr>
          <w:rStyle w:val="StyleUnderline"/>
        </w:rPr>
        <w:t>the values, the dangers, and what I have called the "fundamental contradiction" that characterize women's lives are not reflected at any level whatsoever in contracts, torts, constitutional law, or any other field of legal doctrine.</w:t>
      </w:r>
      <w:r w:rsidRPr="00B315CC">
        <w:rPr>
          <w:sz w:val="16"/>
        </w:rPr>
        <w:t xml:space="preserve"> The values that flow from women's material potential for physical connection are not recognized as values by the Rule of Law, and the dangers attendant to that state are not recognized as dangers by the Rule of Law. First, </w:t>
      </w:r>
      <w:r w:rsidRPr="00B315CC">
        <w:rPr>
          <w:rStyle w:val="StyleUnderline"/>
        </w:rPr>
        <w:t>the Rule of Law does not value intimacy-its official value is autonomy. The material consequence of this theoretical undervaluation of women's values in the material world is that women are economically impoverished</w:t>
      </w:r>
      <w:r w:rsidRPr="00B315CC">
        <w:rPr>
          <w:sz w:val="16"/>
        </w:rPr>
        <w:t xml:space="preserve">. The value women place on intimacy reflects our existential and material circumstance; women will act on that value whether it is compensated or not. But it is not. </w:t>
      </w:r>
      <w:proofErr w:type="spellStart"/>
      <w:r w:rsidRPr="00B315CC">
        <w:rPr>
          <w:sz w:val="16"/>
        </w:rPr>
        <w:t>Nurturant</w:t>
      </w:r>
      <w:proofErr w:type="spellEnd"/>
      <w:r w:rsidRPr="00B315CC">
        <w:rPr>
          <w:sz w:val="16"/>
        </w:rPr>
        <w:t xml:space="preserve">, </w:t>
      </w:r>
      <w:r w:rsidRPr="00B315CC">
        <w:rPr>
          <w:rStyle w:val="StyleUnderline"/>
        </w:rPr>
        <w:t>intimate labor is neither valued by liberal legalism nor compensated by the market economy. It is not compensated in the home and it is not compensated in the workplace</w:t>
      </w:r>
      <w:r w:rsidRPr="00B315CC">
        <w:rPr>
          <w:sz w:val="16"/>
        </w:rPr>
        <w:t xml:space="preserve">-wherever intimacy is, there is no compensation. Similarly, separation of the individual from his or her family, community, or children is not understood to be a harm, and we are not protected against it. The Rule of Law generally and legal doctrine in its particularity are coherent reactions to the existential dilemma that follows from the liberal's description of the male experience of material separation from the other: </w:t>
      </w:r>
      <w:r w:rsidRPr="00B315CC">
        <w:rPr>
          <w:rStyle w:val="StyleUnderline"/>
        </w:rPr>
        <w:t>the Rule of Law acknowledges the danger of annihilation and the Rule of Law protects the value of autonomy</w:t>
      </w:r>
      <w:r w:rsidRPr="00B315CC">
        <w:rPr>
          <w:sz w:val="16"/>
        </w:rPr>
        <w:t xml:space="preserve">. Just as assuredly, </w:t>
      </w:r>
      <w:r w:rsidRPr="00B315CC">
        <w:rPr>
          <w:rStyle w:val="StyleUnderline"/>
        </w:rPr>
        <w:t>the Rule of Law is not a coherent reaction to the existential dilemma that follows from the material state of being connected to others, and the values and dangers attendant to that condition. It neither recognizes nor values intimacy</w:t>
      </w:r>
      <w:r w:rsidRPr="00B315CC">
        <w:rPr>
          <w:sz w:val="16"/>
        </w:rPr>
        <w:t xml:space="preserve">, and neither recognizes nor protects against separation. </w:t>
      </w:r>
      <w:r w:rsidRPr="00B315CC">
        <w:rPr>
          <w:rStyle w:val="StyleUnderline"/>
        </w:rPr>
        <w:t>Nor does the Rule of Law recognize</w:t>
      </w:r>
      <w:r w:rsidRPr="00B315CC">
        <w:rPr>
          <w:sz w:val="16"/>
        </w:rPr>
        <w:t xml:space="preserve">, in any way whatsoever, muted or unmuted, occasionally or persistently, overtly or covertly, </w:t>
      </w:r>
      <w:r w:rsidRPr="00B315CC">
        <w:rPr>
          <w:rStyle w:val="StyleUnderline"/>
        </w:rPr>
        <w:t>the contradiction which characterizes women's, but not men's, lives: while we value the intimacy we find so natural, we are endangered by the invasion and dread the intrusion in our lives which intimacy entails</w:t>
      </w:r>
      <w:r w:rsidRPr="00B315CC">
        <w:rPr>
          <w:sz w:val="16"/>
        </w:rPr>
        <w:t xml:space="preserve">, and we long for individuation and independence. </w:t>
      </w:r>
      <w:r w:rsidRPr="00B315CC">
        <w:rPr>
          <w:rStyle w:val="StyleUnderline"/>
        </w:rPr>
        <w:t>Neither sexual nor fetal invasion of the self by the other is recognized as a harm worth bothering with. Sexual invasion through rape is understood to be a harm, and is criminalized as such, only when it involves some other harm</w:t>
      </w:r>
      <w:r w:rsidRPr="00B315CC">
        <w:rPr>
          <w:sz w:val="16"/>
        </w:rPr>
        <w:t xml:space="preserve">: today, </w:t>
      </w:r>
      <w:r w:rsidRPr="00B315CC">
        <w:rPr>
          <w:rStyle w:val="StyleUnderline"/>
        </w:rPr>
        <w:t>when it is accompanied by violence that appears in a form men understand</w:t>
      </w:r>
      <w:r w:rsidRPr="00B315CC">
        <w:rPr>
          <w:sz w:val="16"/>
        </w:rPr>
        <w:t xml:space="preserve"> (meaning a plausible threat of annihilation); in earlier times, when it was understood as theft of another man's property. </w:t>
      </w:r>
      <w:r w:rsidRPr="00B315CC">
        <w:rPr>
          <w:rStyle w:val="StyleUnderline"/>
        </w:rPr>
        <w:t xml:space="preserve">But marital rape, date rape, acquaintance rape, simple rape, </w:t>
      </w:r>
      <w:proofErr w:type="spellStart"/>
      <w:r w:rsidRPr="00B315CC">
        <w:rPr>
          <w:rStyle w:val="StyleUnderline"/>
        </w:rPr>
        <w:t>unaggravated</w:t>
      </w:r>
      <w:proofErr w:type="spellEnd"/>
      <w:r w:rsidRPr="00B315CC">
        <w:rPr>
          <w:rStyle w:val="StyleUnderline"/>
        </w:rPr>
        <w:t xml:space="preserve"> rape</w:t>
      </w:r>
      <w:r w:rsidRPr="00B315CC">
        <w:rPr>
          <w:sz w:val="16"/>
        </w:rPr>
        <w:t xml:space="preserve">, or as Susan </w:t>
      </w:r>
      <w:proofErr w:type="spellStart"/>
      <w:r w:rsidRPr="00B315CC">
        <w:rPr>
          <w:sz w:val="16"/>
        </w:rPr>
        <w:t>Estrich</w:t>
      </w:r>
      <w:proofErr w:type="spellEnd"/>
      <w:r w:rsidRPr="00B315CC">
        <w:rPr>
          <w:sz w:val="16"/>
        </w:rPr>
        <w:t xml:space="preserve"> wants to say "real rape"8 2 </w:t>
      </w:r>
      <w:r w:rsidRPr="00B315CC">
        <w:rPr>
          <w:rStyle w:val="StyleUnderline"/>
        </w:rPr>
        <w:t>are either not criminalized, or</w:t>
      </w:r>
      <w:r w:rsidRPr="00B315CC">
        <w:rPr>
          <w:sz w:val="16"/>
        </w:rPr>
        <w:t xml:space="preserve"> if they are, </w:t>
      </w:r>
      <w:r w:rsidRPr="00B315CC">
        <w:rPr>
          <w:rStyle w:val="StyleUnderline"/>
        </w:rPr>
        <w:t>they are not punished - to do so would force a recognition of the concrete, experiential harm to identity formation that sexual invasion accomplishes</w:t>
      </w:r>
      <w:r w:rsidRPr="00B315CC">
        <w:rPr>
          <w:sz w:val="16"/>
        </w:rPr>
        <w:t xml:space="preserve">. Similarly, </w:t>
      </w:r>
      <w:r w:rsidRPr="00B315CC">
        <w:rPr>
          <w:rStyle w:val="StyleUnderline"/>
        </w:rPr>
        <w:t>fetal invasion is not understood to be harmful, and therefore the claim that I ought to be able to protect myself against it is heard as nonsensical</w:t>
      </w:r>
      <w:r w:rsidRPr="00B315CC">
        <w:rPr>
          <w:sz w:val="16"/>
        </w:rPr>
        <w:t xml:space="preserve">. The argument that the right to abortion mirrors the right of </w:t>
      </w:r>
      <w:proofErr w:type="spellStart"/>
      <w:r w:rsidRPr="00B315CC">
        <w:rPr>
          <w:sz w:val="16"/>
        </w:rPr>
        <w:t>self defense</w:t>
      </w:r>
      <w:proofErr w:type="spellEnd"/>
      <w:r w:rsidRPr="00B315CC">
        <w:rPr>
          <w:sz w:val="16"/>
        </w:rPr>
        <w:t xml:space="preserve"> falls on deaf ears for a reason: the analogy is indeed flawed. The right of </w:t>
      </w:r>
      <w:proofErr w:type="spellStart"/>
      <w:r w:rsidRPr="00B315CC">
        <w:rPr>
          <w:sz w:val="16"/>
        </w:rPr>
        <w:t>self defense</w:t>
      </w:r>
      <w:proofErr w:type="spellEnd"/>
      <w:r w:rsidRPr="00B315CC">
        <w:rPr>
          <w:sz w:val="16"/>
        </w:rPr>
        <w:t xml:space="preserve"> is the right to protect the body's security against annihilation liberally understood, not invasion. But the danger an unwanted fetus poses is not to the body's security at all, but rather to the body's integrity. Similarly, </w:t>
      </w:r>
      <w:r w:rsidRPr="00B315CC">
        <w:rPr>
          <w:rStyle w:val="StyleUnderline"/>
        </w:rPr>
        <w:t>the woman's fear is not that the she will die, but that she will cease to be or never become a self.</w:t>
      </w:r>
      <w:r w:rsidRPr="00B315CC">
        <w:rPr>
          <w:sz w:val="16"/>
        </w:rPr>
        <w:t xml:space="preserve"> The danger of unwanted pregnancy is the danger of invasion by the other, not of annihilation by the other. In sum, </w:t>
      </w:r>
      <w:r w:rsidRPr="00B315CC">
        <w:rPr>
          <w:rStyle w:val="StyleUnderline"/>
        </w:rPr>
        <w:t>the Rule of Law does not recognize the danger of invasion, nor does it recognize the individual's need for</w:t>
      </w:r>
      <w:r w:rsidRPr="00B315CC">
        <w:rPr>
          <w:sz w:val="16"/>
        </w:rPr>
        <w:t xml:space="preserve">, much less entitlement to, </w:t>
      </w:r>
      <w:r w:rsidRPr="00B315CC">
        <w:rPr>
          <w:rStyle w:val="StyleUnderline"/>
        </w:rPr>
        <w:t>individuation and independence from the intrusion which heterosexual penetration and fetal invasion entails</w:t>
      </w:r>
      <w:r w:rsidRPr="00B315CC">
        <w:rPr>
          <w:sz w:val="16"/>
        </w:rPr>
        <w:t xml:space="preserve">. </w:t>
      </w:r>
      <w:r w:rsidRPr="00B315CC">
        <w:rPr>
          <w:rStyle w:val="StyleUnderline"/>
        </w:rPr>
        <w:t>The material consequence</w:t>
      </w:r>
      <w:r w:rsidRPr="00B315CC">
        <w:rPr>
          <w:sz w:val="16"/>
        </w:rPr>
        <w:t xml:space="preserve"> of this lack of recognition in the real world </w:t>
      </w:r>
      <w:r w:rsidRPr="00B315CC">
        <w:rPr>
          <w:rStyle w:val="StyleUnderline"/>
        </w:rPr>
        <w:t>is that women are objectified-regarded as creatures who can't be harmed</w:t>
      </w:r>
      <w:r w:rsidRPr="00B315CC">
        <w:rPr>
          <w:sz w:val="16"/>
        </w:rPr>
        <w:t xml:space="preserve">. The second thing I mean to imply by the phrase "masculine jurisprudence" is that </w:t>
      </w:r>
      <w:r w:rsidRPr="00B315CC">
        <w:rPr>
          <w:rStyle w:val="StyleUnderline"/>
        </w:rPr>
        <w:t>both liberal and critical legal theory</w:t>
      </w:r>
      <w:r w:rsidRPr="00B315CC">
        <w:rPr>
          <w:sz w:val="16"/>
        </w:rPr>
        <w:t xml:space="preserve">, which is about the relation between law and life, </w:t>
      </w:r>
      <w:r w:rsidRPr="00B315CC">
        <w:rPr>
          <w:rStyle w:val="StyleUnderline"/>
        </w:rPr>
        <w:t>is about men and not women</w:t>
      </w:r>
      <w:r w:rsidRPr="00B315CC">
        <w:rPr>
          <w:sz w:val="16"/>
        </w:rPr>
        <w:t xml:space="preserve">. The reason for this lack of parallelism, of course, is hardly benign neglect. Rather, </w:t>
      </w:r>
      <w:r w:rsidRPr="00B315CC">
        <w:rPr>
          <w:rStyle w:val="StyleUnderline"/>
        </w:rPr>
        <w:t>the distinctive values</w:t>
      </w:r>
      <w:r w:rsidRPr="00B315CC">
        <w:rPr>
          <w:sz w:val="16"/>
        </w:rPr>
        <w:t xml:space="preserve"> women hold, </w:t>
      </w:r>
      <w:r w:rsidRPr="00B315CC">
        <w:rPr>
          <w:rStyle w:val="StyleUnderline"/>
        </w:rPr>
        <w:t>the distinctive dangers</w:t>
      </w:r>
      <w:r w:rsidRPr="00B315CC">
        <w:rPr>
          <w:sz w:val="16"/>
        </w:rPr>
        <w:t xml:space="preserve"> from which we suffer, </w:t>
      </w:r>
      <w:r w:rsidRPr="00B315CC">
        <w:rPr>
          <w:rStyle w:val="StyleUnderline"/>
        </w:rPr>
        <w:t>and the distinctive contradictions that characterize our inner lives are not reflected in legal theory because legal theory</w:t>
      </w:r>
      <w:r w:rsidRPr="00B315CC">
        <w:rPr>
          <w:sz w:val="16"/>
        </w:rPr>
        <w:t xml:space="preserve"> (whatever else it's about) </w:t>
      </w:r>
      <w:r w:rsidRPr="00B315CC">
        <w:rPr>
          <w:rStyle w:val="StyleUnderline"/>
        </w:rPr>
        <w:t>is about actual</w:t>
      </w:r>
      <w:r w:rsidRPr="00B315CC">
        <w:rPr>
          <w:sz w:val="16"/>
        </w:rPr>
        <w:t xml:space="preserve">, real life, enacted, legislated, adjudicated </w:t>
      </w:r>
      <w:r w:rsidRPr="00B315CC">
        <w:rPr>
          <w:rStyle w:val="StyleUnderline"/>
        </w:rPr>
        <w:t>law, and women have</w:t>
      </w:r>
      <w:r w:rsidRPr="00B315CC">
        <w:rPr>
          <w:sz w:val="16"/>
        </w:rPr>
        <w:t xml:space="preserve">, from law's inception, </w:t>
      </w:r>
      <w:r w:rsidRPr="00B315CC">
        <w:rPr>
          <w:rStyle w:val="StyleUnderline"/>
        </w:rPr>
        <w:t>lacked the power to make law protect, value, or seriously regard our experience</w:t>
      </w:r>
      <w:r w:rsidRPr="00B315CC">
        <w:rPr>
          <w:sz w:val="16"/>
        </w:rPr>
        <w:t xml:space="preserve">. Jurisprudence is "masculine" because jurisprudence is about the relationship between human beings and the laws we actually have, and the laws we actually have are "masculine" both in terms of their intended beneficiary and in authorship. </w:t>
      </w:r>
      <w:r w:rsidRPr="00B315CC">
        <w:rPr>
          <w:rStyle w:val="StyleUnderline"/>
        </w:rPr>
        <w:t>Women are absent from jurisprudence because women as human beings are absent from the law's protection: jurisprudence does not recognize us because law does not protect us.</w:t>
      </w:r>
      <w:r w:rsidRPr="00B315CC">
        <w:rPr>
          <w:sz w:val="16"/>
        </w:rPr>
        <w:t xml:space="preserve"> The implication for this should be obvious. </w:t>
      </w:r>
      <w:r w:rsidRPr="00B315CC">
        <w:rPr>
          <w:rStyle w:val="Emphasis"/>
        </w:rPr>
        <w:t>We will not have a genuinely ungendered jurisprudence</w:t>
      </w:r>
      <w:r w:rsidRPr="00B315CC">
        <w:rPr>
          <w:sz w:val="16"/>
        </w:rPr>
        <w:t xml:space="preserve"> (a jurisprudence "unmodified" so to speak) </w:t>
      </w:r>
      <w:r w:rsidRPr="00B315CC">
        <w:rPr>
          <w:rStyle w:val="Emphasis"/>
        </w:rPr>
        <w:t>until we have legal doctrine that takes women's lives as seriously as it takes men's</w:t>
      </w:r>
      <w:r w:rsidRPr="00B315CC">
        <w:rPr>
          <w:sz w:val="16"/>
        </w:rPr>
        <w:t xml:space="preserve">. </w:t>
      </w:r>
      <w:r w:rsidRPr="00B315CC">
        <w:rPr>
          <w:rStyle w:val="StyleUnderline"/>
        </w:rPr>
        <w:t>We don't have such legal doctrine</w:t>
      </w:r>
      <w:r w:rsidRPr="00B315CC">
        <w:rPr>
          <w:sz w:val="16"/>
        </w:rPr>
        <w:t>. The virtual abolition of patriarchy is the necessary political condition for the creation of non-masculine feminist jurisprudence. It does not follow, however, that there is no such thing as feminist legal theory. Rather, I believe what is now inaccurately called "</w:t>
      </w:r>
      <w:r w:rsidRPr="00B315CC">
        <w:rPr>
          <w:rStyle w:val="StyleUnderline"/>
        </w:rPr>
        <w:t>feminist jurisprudence" consists of two discrete projects. The first project is the unmasking and critiquing of the patriarchy behind purportedly ungendered law and theory</w:t>
      </w:r>
      <w:r w:rsidRPr="00B315CC">
        <w:rPr>
          <w:sz w:val="16"/>
        </w:rPr>
        <w:t xml:space="preserve">, or, put differently, the uncovering of what we might call "patriarchal jurisprudence" from under the protective covering of "jurisprudence." </w:t>
      </w:r>
      <w:r w:rsidRPr="00B315CC">
        <w:rPr>
          <w:rStyle w:val="StyleUnderline"/>
        </w:rPr>
        <w:t>The primary purpose of the critique of patriarchal jurisprudence is to show that jurisprudence and legal doctrine protect and define men</w:t>
      </w:r>
      <w:r w:rsidRPr="00B315CC">
        <w:rPr>
          <w:sz w:val="16"/>
        </w:rPr>
        <w:t xml:space="preserve">, not women. </w:t>
      </w:r>
      <w:r w:rsidRPr="00B315CC">
        <w:rPr>
          <w:rStyle w:val="StyleUnderline"/>
        </w:rPr>
        <w:t>Its second purpose is to show how women</w:t>
      </w:r>
      <w:r w:rsidRPr="00B315CC">
        <w:rPr>
          <w:sz w:val="16"/>
        </w:rPr>
        <w:t>-that is, people who value intimacy, fear separation, dread invasion, and crave individuation-</w:t>
      </w:r>
      <w:r w:rsidRPr="00B315CC">
        <w:rPr>
          <w:rStyle w:val="StyleUnderline"/>
        </w:rPr>
        <w:t>have fared under a legal system which fails to value intimacy, fails to protect against separation, refuses to define invasion as a harm, and refuses to acknowledge the aspirations of women for individuation and physical privacy</w:t>
      </w:r>
      <w:r w:rsidRPr="00B315CC">
        <w:rPr>
          <w:sz w:val="16"/>
        </w:rPr>
        <w:t xml:space="preserve">. The second project in which feminist legal theorists engage might be called "reconstructive jurisprudence." The last twenty years have seen a substantial amount of </w:t>
      </w:r>
      <w:r w:rsidRPr="00B315CC">
        <w:rPr>
          <w:rStyle w:val="StyleUnderline"/>
        </w:rPr>
        <w:t>feminist law reform</w:t>
      </w:r>
      <w:r w:rsidRPr="00B315CC">
        <w:rPr>
          <w:sz w:val="16"/>
        </w:rPr>
        <w:t xml:space="preserve">, primarily in the areas of rape, sexual harassment, reproductive freedom, and pregnancy rights in the workplace. For strategic reasons, these reforms </w:t>
      </w:r>
      <w:r w:rsidRPr="00B315CC">
        <w:rPr>
          <w:rStyle w:val="StyleUnderline"/>
        </w:rPr>
        <w:t>have often been won by characterizing women's injuries as analogous to, if not identical with, injuries men suffer</w:t>
      </w:r>
      <w:r w:rsidRPr="00B315CC">
        <w:rPr>
          <w:sz w:val="16"/>
        </w:rPr>
        <w:t xml:space="preserve"> (sexual harassment as a form of "discrimination;" rape as a crime of "violence"), </w:t>
      </w:r>
      <w:r w:rsidRPr="00B315CC">
        <w:rPr>
          <w:rStyle w:val="StyleUnderline"/>
        </w:rPr>
        <w:t>or by characterizing women's longing as analogous to, if not identical with, men's official values</w:t>
      </w:r>
      <w:r w:rsidRPr="00B315CC">
        <w:rPr>
          <w:sz w:val="16"/>
        </w:rPr>
        <w:t xml:space="preserve"> (reproductive freedom-which ought to be grounded in a right to individuation-conceived instead as a "right to privacy," which is derivative of the autonomy right). </w:t>
      </w:r>
      <w:r w:rsidRPr="00B315CC">
        <w:rPr>
          <w:rStyle w:val="StyleUnderline"/>
        </w:rPr>
        <w:t xml:space="preserve">This </w:t>
      </w:r>
      <w:proofErr w:type="spellStart"/>
      <w:r w:rsidRPr="00B315CC">
        <w:rPr>
          <w:rStyle w:val="StyleUnderline"/>
        </w:rPr>
        <w:t>misconceptualization</w:t>
      </w:r>
      <w:proofErr w:type="spellEnd"/>
      <w:r w:rsidRPr="00B315CC">
        <w:rPr>
          <w:rStyle w:val="StyleUnderline"/>
        </w:rPr>
        <w:t xml:space="preserve"> may have once been a necessary price, but it is a high price, and, as these victories accumulate, an increasingly unnecessary one</w:t>
      </w:r>
      <w:r w:rsidRPr="00B315CC">
        <w:rPr>
          <w:sz w:val="16"/>
        </w:rPr>
        <w:t xml:space="preserve">. </w:t>
      </w:r>
      <w:r w:rsidRPr="00B315CC">
        <w:rPr>
          <w:rStyle w:val="StyleUnderline"/>
        </w:rPr>
        <w:t>Reconstructive feminist jurisprudence should set itself the task of rearticulating these new rights in such a way as to reveal, rather than conceal their origin in women's distinctive existential and material state of being</w:t>
      </w:r>
      <w:r w:rsidRPr="00B315CC">
        <w:rPr>
          <w:sz w:val="16"/>
        </w:rPr>
        <w:t>. The remainder of this article offers a schematization and criticism of the feminist jurisprudence we have generated to date under the umbrella concept described above, in spite of patriarchy and in spite of the masculinity of legal theory. I then suggest further lines of inquiry.</w:t>
      </w:r>
    </w:p>
    <w:p w:rsidR="00373755" w:rsidRPr="00B315CC" w:rsidRDefault="00373755" w:rsidP="00373755">
      <w:pPr>
        <w:rPr>
          <w:sz w:val="16"/>
        </w:rPr>
      </w:pPr>
    </w:p>
    <w:p w:rsidR="00373755" w:rsidRPr="00B315CC" w:rsidRDefault="00373755" w:rsidP="00373755">
      <w:pPr>
        <w:pStyle w:val="Heading4"/>
      </w:pPr>
      <w:r w:rsidRPr="00B315CC">
        <w:t>There must be broader engagement outside of the political sector – gender issues must be addressed both politically and socially</w:t>
      </w:r>
    </w:p>
    <w:p w:rsidR="00373755" w:rsidRPr="00B315CC" w:rsidRDefault="00373755" w:rsidP="00373755">
      <w:pPr>
        <w:rPr>
          <w:szCs w:val="26"/>
        </w:rPr>
      </w:pPr>
      <w:r w:rsidRPr="00B315CC">
        <w:rPr>
          <w:b/>
          <w:sz w:val="26"/>
          <w:szCs w:val="26"/>
        </w:rPr>
        <w:t>West 88</w:t>
      </w:r>
      <w:r w:rsidRPr="00B315CC">
        <w:rPr>
          <w:sz w:val="26"/>
          <w:szCs w:val="26"/>
        </w:rPr>
        <w:t xml:space="preserve"> </w:t>
      </w:r>
      <w:r w:rsidRPr="00B315CC">
        <w:rPr>
          <w:szCs w:val="26"/>
        </w:rPr>
        <w:t>(Robin West, Professor at Georgetown University Law Center, 1988, “Jurisprudence and Gender”)</w:t>
      </w:r>
    </w:p>
    <w:p w:rsidR="00373755" w:rsidRPr="00B315CC" w:rsidRDefault="00373755" w:rsidP="00373755">
      <w:pPr>
        <w:rPr>
          <w:sz w:val="16"/>
        </w:rPr>
      </w:pPr>
      <w:r w:rsidRPr="00B315CC">
        <w:rPr>
          <w:rStyle w:val="StyleUnderline"/>
        </w:rPr>
        <w:t>The "separation thesis,"</w:t>
      </w:r>
      <w:r w:rsidRPr="00B315CC">
        <w:rPr>
          <w:sz w:val="16"/>
        </w:rPr>
        <w:t xml:space="preserve"> I have argued, </w:t>
      </w:r>
      <w:r w:rsidRPr="00B315CC">
        <w:rPr>
          <w:rStyle w:val="StyleUnderline"/>
        </w:rPr>
        <w:t>is drastically untrue of women</w:t>
      </w:r>
      <w:r w:rsidRPr="00B315CC">
        <w:rPr>
          <w:sz w:val="16"/>
        </w:rPr>
        <w:t xml:space="preserve">. What's worth noting by way of conclusion is that </w:t>
      </w:r>
      <w:r w:rsidRPr="00B315CC">
        <w:rPr>
          <w:rStyle w:val="StyleUnderline"/>
        </w:rPr>
        <w:t>it is not entirely true of men either</w:t>
      </w:r>
      <w:r w:rsidRPr="00B315CC">
        <w:rPr>
          <w:sz w:val="16"/>
        </w:rPr>
        <w:t xml:space="preserve">. First, </w:t>
      </w:r>
      <w:r w:rsidRPr="00B315CC">
        <w:rPr>
          <w:rStyle w:val="StyleUnderline"/>
        </w:rPr>
        <w:t>it is not true materially</w:t>
      </w:r>
      <w:r w:rsidRPr="00B315CC">
        <w:rPr>
          <w:sz w:val="16"/>
        </w:rPr>
        <w:t xml:space="preserve">. </w:t>
      </w:r>
      <w:r w:rsidRPr="00B315CC">
        <w:rPr>
          <w:rStyle w:val="StyleUnderline"/>
        </w:rPr>
        <w:t>Men are connected to another human life prior to the cutting of the umbilical cord.</w:t>
      </w:r>
      <w:r w:rsidRPr="00B315CC">
        <w:rPr>
          <w:sz w:val="16"/>
        </w:rPr>
        <w:t xml:space="preserve"> Furthermore, </w:t>
      </w:r>
      <w:r w:rsidRPr="00B315CC">
        <w:rPr>
          <w:rStyle w:val="StyleUnderline"/>
        </w:rPr>
        <w:t>men are somewhat connected to women during intercourse, and men have openings that can be sexually penetrated</w:t>
      </w:r>
      <w:r w:rsidRPr="00B315CC">
        <w:rPr>
          <w:sz w:val="16"/>
        </w:rPr>
        <w:t xml:space="preserve">. </w:t>
      </w:r>
      <w:r w:rsidRPr="00B315CC">
        <w:rPr>
          <w:rStyle w:val="StyleUnderline"/>
        </w:rPr>
        <w:t>Nor is the separation thesis necessarily true of men existentially</w:t>
      </w:r>
      <w:r w:rsidRPr="00B315CC">
        <w:rPr>
          <w:sz w:val="16"/>
        </w:rPr>
        <w:t xml:space="preserve">. As Suzanna Sherry has shown, the existence of the entire classical republican tradition belies the claim that masculine biology mandates liberal values.76 </w:t>
      </w:r>
      <w:proofErr w:type="gramStart"/>
      <w:r w:rsidRPr="00B315CC">
        <w:rPr>
          <w:sz w:val="16"/>
        </w:rPr>
        <w:t>More</w:t>
      </w:r>
      <w:proofErr w:type="gramEnd"/>
      <w:r w:rsidRPr="00B315CC">
        <w:rPr>
          <w:sz w:val="16"/>
        </w:rPr>
        <w:t xml:space="preserve"> generally, as </w:t>
      </w:r>
      <w:proofErr w:type="spellStart"/>
      <w:r w:rsidRPr="00B315CC">
        <w:rPr>
          <w:sz w:val="16"/>
        </w:rPr>
        <w:t>Dinnerstein</w:t>
      </w:r>
      <w:proofErr w:type="spellEnd"/>
      <w:r w:rsidRPr="00B315CC">
        <w:rPr>
          <w:sz w:val="16"/>
        </w:rPr>
        <w:t xml:space="preserve">, </w:t>
      </w:r>
      <w:proofErr w:type="spellStart"/>
      <w:r w:rsidRPr="00B315CC">
        <w:rPr>
          <w:sz w:val="16"/>
        </w:rPr>
        <w:t>Chodorow</w:t>
      </w:r>
      <w:proofErr w:type="spellEnd"/>
      <w:r w:rsidRPr="00B315CC">
        <w:rPr>
          <w:sz w:val="16"/>
        </w:rPr>
        <w:t xml:space="preserve">, French, and Gilligan all insist, </w:t>
      </w:r>
      <w:r w:rsidRPr="00B315CC">
        <w:rPr>
          <w:rStyle w:val="StyleUnderline"/>
        </w:rPr>
        <w:t>material biology does not mandate existential value: men can connect to other human life. Men can nurture life. Men can mother. Obviously, men can care, and love, and support, and affirm life</w:t>
      </w:r>
      <w:r w:rsidRPr="00B315CC">
        <w:rPr>
          <w:sz w:val="16"/>
        </w:rPr>
        <w:t xml:space="preserve">. Just as obviously, however, </w:t>
      </w:r>
      <w:r w:rsidRPr="00B315CC">
        <w:rPr>
          <w:rStyle w:val="StyleUnderline"/>
        </w:rPr>
        <w:t>most men don't.</w:t>
      </w:r>
      <w:r w:rsidRPr="00B315CC">
        <w:rPr>
          <w:sz w:val="16"/>
        </w:rPr>
        <w:t xml:space="preserve"> </w:t>
      </w:r>
      <w:r w:rsidRPr="00B315CC">
        <w:rPr>
          <w:rStyle w:val="StyleUnderline"/>
        </w:rPr>
        <w:t>One reason that they don't</w:t>
      </w:r>
      <w:r w:rsidRPr="00B315CC">
        <w:rPr>
          <w:sz w:val="16"/>
        </w:rPr>
        <w:t xml:space="preserve">, of course, </w:t>
      </w:r>
      <w:r w:rsidRPr="00B315CC">
        <w:rPr>
          <w:rStyle w:val="StyleUnderline"/>
        </w:rPr>
        <w:t>is male privilege</w:t>
      </w:r>
      <w:r w:rsidRPr="00B315CC">
        <w:rPr>
          <w:sz w:val="16"/>
        </w:rPr>
        <w:t xml:space="preserve">. </w:t>
      </w:r>
      <w:r w:rsidRPr="00B315CC">
        <w:rPr>
          <w:rStyle w:val="StyleUnderline"/>
        </w:rPr>
        <w:t>Another reason</w:t>
      </w:r>
      <w:r w:rsidRPr="00B315CC">
        <w:rPr>
          <w:sz w:val="16"/>
        </w:rPr>
        <w:t xml:space="preserve">, though, </w:t>
      </w:r>
      <w:r w:rsidRPr="00B315CC">
        <w:rPr>
          <w:rStyle w:val="StyleUnderline"/>
        </w:rPr>
        <w:t>may be the blinders of our masculinist utopian visionary</w:t>
      </w:r>
      <w:r w:rsidRPr="00B315CC">
        <w:rPr>
          <w:sz w:val="16"/>
        </w:rPr>
        <w:t xml:space="preserve">. Surely one of the most important insights of feminism has been that biology is indeed destiny when we are unaware of the extent to which biology is narrowing our fate, but that biology is destiny only to the extent of our ignorance. </w:t>
      </w:r>
      <w:r w:rsidRPr="00B315CC">
        <w:rPr>
          <w:rStyle w:val="StyleUnderline"/>
        </w:rPr>
        <w:t>As we become increasingly aware, we become increasingly free. As we become increasingly free</w:t>
      </w:r>
      <w:r w:rsidRPr="00B315CC">
        <w:rPr>
          <w:sz w:val="16"/>
        </w:rPr>
        <w:t xml:space="preserve">, </w:t>
      </w:r>
      <w:r w:rsidRPr="00B315CC">
        <w:rPr>
          <w:rStyle w:val="StyleUnderline"/>
        </w:rPr>
        <w:t>we</w:t>
      </w:r>
      <w:r w:rsidRPr="00B315CC">
        <w:rPr>
          <w:sz w:val="16"/>
        </w:rPr>
        <w:t xml:space="preserve">, rather than biology, </w:t>
      </w:r>
      <w:r w:rsidRPr="00B315CC">
        <w:rPr>
          <w:rStyle w:val="StyleUnderline"/>
        </w:rPr>
        <w:t>become the authors of our fate</w:t>
      </w:r>
      <w:r w:rsidRPr="00B315CC">
        <w:rPr>
          <w:sz w:val="16"/>
        </w:rPr>
        <w:t xml:space="preserve">. Surely </w:t>
      </w:r>
      <w:r w:rsidRPr="00B315CC">
        <w:rPr>
          <w:rStyle w:val="StyleUnderline"/>
        </w:rPr>
        <w:t>this is true both of men and women</w:t>
      </w:r>
      <w:r w:rsidRPr="00B315CC">
        <w:rPr>
          <w:sz w:val="16"/>
        </w:rPr>
        <w:t xml:space="preserve">. On the flip side, </w:t>
      </w:r>
      <w:r w:rsidRPr="00B315CC">
        <w:rPr>
          <w:rStyle w:val="StyleUnderline"/>
        </w:rPr>
        <w:t>the "connection thesis" is also not entirely true of women, either materially or existentially</w:t>
      </w:r>
      <w:r w:rsidRPr="00B315CC">
        <w:rPr>
          <w:sz w:val="16"/>
        </w:rPr>
        <w:t xml:space="preserve">. Not all women become pregnant, and not all women are sexually penetrated. Women can go through life unconnected to other human life. Women can also go through life fundamentally unconcerned with other human life. Obviously, as the liberal feminist movement firmly established, </w:t>
      </w:r>
      <w:r w:rsidRPr="00B315CC">
        <w:rPr>
          <w:rStyle w:val="StyleUnderline"/>
        </w:rPr>
        <w:t>many women can and do individuate, speak the truth, develop integrity, pursue personal projects, embody freedom, and attain an atomistic liberal individuality</w:t>
      </w:r>
      <w:r w:rsidRPr="00B315CC">
        <w:rPr>
          <w:sz w:val="16"/>
        </w:rPr>
        <w:t xml:space="preserve">. Just as obviously, most women don't. </w:t>
      </w:r>
      <w:r w:rsidRPr="00B315CC">
        <w:rPr>
          <w:rStyle w:val="StyleUnderline"/>
        </w:rPr>
        <w:t>Most women are indeed forced into motherhood and heterosexuality</w:t>
      </w:r>
      <w:r w:rsidRPr="00B315CC">
        <w:rPr>
          <w:sz w:val="16"/>
        </w:rPr>
        <w:t xml:space="preserve">. </w:t>
      </w:r>
      <w:r w:rsidRPr="00B315CC">
        <w:rPr>
          <w:rStyle w:val="StyleUnderline"/>
        </w:rPr>
        <w:t>One reason for this is utopian blinders: women's lack of awareness of existential choice in the face of what are felt to be biological imperatives</w:t>
      </w:r>
      <w:r w:rsidRPr="00B315CC">
        <w:rPr>
          <w:sz w:val="16"/>
        </w:rPr>
        <w:t xml:space="preserve">. But that is surely not the main reason. </w:t>
      </w:r>
      <w:r w:rsidRPr="00B315CC">
        <w:rPr>
          <w:rStyle w:val="Emphasis"/>
        </w:rPr>
        <w:t>The primary reason for the stunted nature of women's lives is male power</w:t>
      </w:r>
      <w:r w:rsidRPr="00B315CC">
        <w:rPr>
          <w:sz w:val="16"/>
        </w:rPr>
        <w:t xml:space="preserve">. Perhaps the greatest obstacle to the creation of a feminist jurisprudence is that </w:t>
      </w:r>
      <w:r w:rsidRPr="00B315CC">
        <w:rPr>
          <w:rStyle w:val="Emphasis"/>
        </w:rPr>
        <w:t>feminist jurisprudence must simultaneously confront both political and conceptual barriers to women's freedom</w:t>
      </w:r>
      <w:r w:rsidRPr="00B315CC">
        <w:rPr>
          <w:sz w:val="16"/>
        </w:rPr>
        <w:t xml:space="preserve">. </w:t>
      </w:r>
      <w:r w:rsidRPr="00B315CC">
        <w:rPr>
          <w:rStyle w:val="StyleUnderline"/>
        </w:rPr>
        <w:t>The political barrier is surely the most pressing</w:t>
      </w:r>
      <w:r w:rsidRPr="00B315CC">
        <w:rPr>
          <w:sz w:val="16"/>
        </w:rPr>
        <w:t xml:space="preserve">. Feminists must first and foremost counter a profound power imbalance, and the way to do that is through law and politics. But jurisprudence-like law-is persistently utopian and conceptual as well as apologist and political: jurisprudence represents a constant and at least at times a sincere attempt to articulate a guiding utopian vi- </w:t>
      </w:r>
      <w:proofErr w:type="spellStart"/>
      <w:proofErr w:type="gramStart"/>
      <w:r w:rsidRPr="00B315CC">
        <w:rPr>
          <w:sz w:val="16"/>
        </w:rPr>
        <w:t>sion</w:t>
      </w:r>
      <w:proofErr w:type="spellEnd"/>
      <w:proofErr w:type="gramEnd"/>
      <w:r w:rsidRPr="00B315CC">
        <w:rPr>
          <w:sz w:val="16"/>
        </w:rPr>
        <w:t xml:space="preserve"> of human association. </w:t>
      </w:r>
      <w:r w:rsidRPr="00B315CC">
        <w:rPr>
          <w:rStyle w:val="StyleUnderline"/>
        </w:rPr>
        <w:t>Feminist jurisprudence must respond to these utopian images, correct them, improve upon them, and participate in them as utopian images, not just as apologies for patriarchy</w:t>
      </w:r>
      <w:r w:rsidRPr="00B315CC">
        <w:rPr>
          <w:sz w:val="16"/>
        </w:rPr>
        <w:t xml:space="preserve">. </w:t>
      </w:r>
      <w:r w:rsidRPr="00B315CC">
        <w:rPr>
          <w:rStyle w:val="Emphasis"/>
        </w:rPr>
        <w:t>Feminism must envision a post-patriarchal world</w:t>
      </w:r>
      <w:r w:rsidRPr="00B315CC">
        <w:rPr>
          <w:sz w:val="16"/>
        </w:rPr>
        <w:t xml:space="preserve">, for without such a vision we have little direction. We must use that vision to construct our present goals, and we should, I believe, interpret our present victories against the backdrop of that vision. That vision is not necessarily androgynous; surely in a utopian world the presence of differences between people will be cause only for celebration. In a utopian world, all forms of life will be recognized, respected and honored. A perfect legal system will protect against harms sustained by all forms of life, and will recognize life affirming values generated by all forms of being. </w:t>
      </w:r>
      <w:r w:rsidRPr="00B315CC">
        <w:rPr>
          <w:rStyle w:val="StyleUnderline"/>
        </w:rPr>
        <w:t>Feminist jurisprudence must aim to bring this about and, to do so, it must aim to transform the images as well as the power</w:t>
      </w:r>
      <w:r w:rsidRPr="00B315CC">
        <w:rPr>
          <w:sz w:val="16"/>
        </w:rPr>
        <w:t>. Masculine jurisprudence must become humanist jurisprudence, and humanist jurisprudence must become a jurisprudence unmodified.</w:t>
      </w:r>
    </w:p>
    <w:p w:rsidR="009E4E27" w:rsidRPr="00B315CC" w:rsidRDefault="009E4E27" w:rsidP="009E4E27">
      <w:pPr>
        <w:pStyle w:val="Heading3"/>
      </w:pPr>
      <w:r w:rsidRPr="00B315CC">
        <w:t>2nc democracy impact</w:t>
      </w:r>
    </w:p>
    <w:p w:rsidR="009E4E27" w:rsidRPr="00B315CC" w:rsidRDefault="009E4E27" w:rsidP="009E4E27">
      <w:pPr>
        <w:pStyle w:val="Heading4"/>
      </w:pPr>
      <w:r w:rsidRPr="00B315CC">
        <w:t>Status quo emerging democracies model US judicial supremacy -- only an abandonment of judicial supremacy in the US can end the pressures towards it around the world.</w:t>
      </w:r>
    </w:p>
    <w:p w:rsidR="00F73E09" w:rsidRPr="00B315CC" w:rsidRDefault="00F73E09" w:rsidP="00F73E09">
      <w:proofErr w:type="spellStart"/>
      <w:r w:rsidRPr="00B315CC">
        <w:rPr>
          <w:b/>
        </w:rPr>
        <w:t>Hiebert</w:t>
      </w:r>
      <w:proofErr w:type="spellEnd"/>
      <w:r w:rsidRPr="00B315CC">
        <w:rPr>
          <w:b/>
        </w:rPr>
        <w:t xml:space="preserve"> 4</w:t>
      </w:r>
      <w:r w:rsidRPr="00B315CC">
        <w:t xml:space="preserve"> [</w:t>
      </w:r>
      <w:r w:rsidR="009E4E27" w:rsidRPr="00B315CC">
        <w:t xml:space="preserve">Janet </w:t>
      </w:r>
      <w:r w:rsidRPr="00B315CC">
        <w:t>L.,</w:t>
      </w:r>
      <w:r w:rsidR="009E4E27" w:rsidRPr="00B315CC">
        <w:t xml:space="preserve"> Associate Professor of Political Studies, Queen's Universit</w:t>
      </w:r>
      <w:r w:rsidRPr="00B315CC">
        <w:t>y, Canada, 2004, 82 Tex. L. Rev. 1963]</w:t>
      </w:r>
    </w:p>
    <w:p w:rsidR="00F73E09" w:rsidRPr="00B315CC" w:rsidRDefault="00F73E09" w:rsidP="00F73E09">
      <w:pPr>
        <w:rPr>
          <w:rStyle w:val="underlinedChar"/>
        </w:rPr>
      </w:pPr>
    </w:p>
    <w:p w:rsidR="009E4E27" w:rsidRPr="00B315CC" w:rsidRDefault="009E4E27" w:rsidP="00F73E09">
      <w:r w:rsidRPr="00B315CC">
        <w:rPr>
          <w:rStyle w:val="underlinedChar"/>
        </w:rPr>
        <w:t>The reason for caution does not arise out of</w:t>
      </w:r>
      <w:r w:rsidRPr="00B315CC">
        <w:t xml:space="preserve"> any inherent </w:t>
      </w:r>
      <w:r w:rsidRPr="00B315CC">
        <w:rPr>
          <w:rStyle w:val="underlinedChar"/>
        </w:rPr>
        <w:t>conceptual shortcomings</w:t>
      </w:r>
      <w:r w:rsidRPr="00B315CC">
        <w:t xml:space="preserve"> with this model, </w:t>
      </w:r>
      <w:r w:rsidRPr="00B315CC">
        <w:rPr>
          <w:rStyle w:val="underlinedChar"/>
        </w:rPr>
        <w:t>but from the strong influence of American constitutional ideas.</w:t>
      </w:r>
      <w:r w:rsidRPr="00B315CC">
        <w:t xml:space="preserve"> Despite the innovative approach these models take, </w:t>
      </w:r>
      <w:r w:rsidRPr="00B315CC">
        <w:rPr>
          <w:rStyle w:val="underlinedChar"/>
        </w:rPr>
        <w:t>it remains to be seen to what extent these political communities can resist the emphasis on judicial hegemony when interpreting rights and resolving legislative conflicts</w:t>
      </w:r>
      <w:r w:rsidRPr="00B315CC">
        <w:t xml:space="preserve"> where rights claims arise. It seems remarkable that </w:t>
      </w:r>
      <w:r w:rsidRPr="00B315CC">
        <w:rPr>
          <w:rStyle w:val="underlinedChar"/>
        </w:rPr>
        <w:t>the idea of judicial hegemony remains</w:t>
      </w:r>
      <w:r w:rsidRPr="00B315CC">
        <w:t xml:space="preserve"> so </w:t>
      </w:r>
      <w:r w:rsidRPr="00B315CC">
        <w:rPr>
          <w:rStyle w:val="underlinedChar"/>
        </w:rPr>
        <w:t>influential</w:t>
      </w:r>
      <w:r w:rsidRPr="00B315CC">
        <w:t xml:space="preserve">, particularly in light of the cumulative force of challenges posed first by Legal Realists </w:t>
      </w:r>
      <w:hyperlink r:id="rId9" w:anchor="n95" w:tgtFrame="_self" w:history="1">
        <w:r w:rsidRPr="00B315CC">
          <w:rPr>
            <w:rStyle w:val="Hyperlink"/>
            <w:bCs/>
            <w:sz w:val="16"/>
            <w:szCs w:val="14"/>
            <w:vertAlign w:val="superscript"/>
          </w:rPr>
          <w:t>95</w:t>
        </w:r>
      </w:hyperlink>
      <w:r w:rsidRPr="00B315CC">
        <w:t xml:space="preserve"> and reinforced by a diverse range of critical perspectives from Critical Legal Studies, </w:t>
      </w:r>
      <w:hyperlink r:id="rId10" w:anchor="n96" w:tgtFrame="_self" w:history="1">
        <w:r w:rsidRPr="00B315CC">
          <w:rPr>
            <w:rStyle w:val="Hyperlink"/>
            <w:bCs/>
            <w:sz w:val="16"/>
            <w:szCs w:val="14"/>
            <w:vertAlign w:val="superscript"/>
          </w:rPr>
          <w:t>96</w:t>
        </w:r>
      </w:hyperlink>
      <w:r w:rsidRPr="00B315CC">
        <w:t xml:space="preserve"> feminist, </w:t>
      </w:r>
      <w:hyperlink r:id="rId11" w:anchor="n97" w:tgtFrame="_self" w:history="1">
        <w:r w:rsidRPr="00B315CC">
          <w:rPr>
            <w:rStyle w:val="Hyperlink"/>
            <w:bCs/>
            <w:sz w:val="16"/>
            <w:szCs w:val="14"/>
            <w:vertAlign w:val="superscript"/>
          </w:rPr>
          <w:t>97</w:t>
        </w:r>
      </w:hyperlink>
      <w:r w:rsidRPr="00B315CC">
        <w:t xml:space="preserve"> critical race, </w:t>
      </w:r>
      <w:hyperlink r:id="rId12" w:anchor="n98" w:tgtFrame="_self" w:history="1">
        <w:r w:rsidRPr="00B315CC">
          <w:rPr>
            <w:rStyle w:val="Hyperlink"/>
            <w:bCs/>
            <w:sz w:val="16"/>
            <w:szCs w:val="14"/>
            <w:vertAlign w:val="superscript"/>
          </w:rPr>
          <w:t>98</w:t>
        </w:r>
      </w:hyperlink>
      <w:r w:rsidRPr="00B315CC">
        <w:t xml:space="preserve"> and lesbian and gay </w:t>
      </w:r>
      <w:hyperlink r:id="rId13" w:anchor="n99" w:tgtFrame="_self" w:history="1">
        <w:r w:rsidRPr="00B315CC">
          <w:rPr>
            <w:rStyle w:val="Hyperlink"/>
            <w:bCs/>
            <w:sz w:val="16"/>
            <w:szCs w:val="14"/>
            <w:vertAlign w:val="superscript"/>
          </w:rPr>
          <w:t>99</w:t>
        </w:r>
      </w:hyperlink>
      <w:r w:rsidRPr="00B315CC">
        <w:t xml:space="preserve"> scholarship, all of which have  </w:t>
      </w:r>
      <w:r w:rsidRPr="00B315CC">
        <w:rPr>
          <w:rStyle w:val="pmterms1"/>
          <w:sz w:val="16"/>
        </w:rPr>
        <w:t>[*1987]</w:t>
      </w:r>
      <w:r w:rsidRPr="00B315CC">
        <w:t xml:space="preserve">  challenged the idea that legal reasoning and methodology embody objective principles that negate the political ideology of the judge or the influence of dominant social norms. It is equally remarkable that this judicial hegemony would be accepted in a contemporary environment where bills of rights are overlaid against a modern welfare state that presumes and requires substantial state involvement. Answers to questions of whether a right has been infringed can rarely be assessed by reference to abstract associations of the limited state in classical liberal theory, which assumes that the state is the enemy of freedom. Rather, these resolutions must address numerous questions: How does the activity associated with a claim to a right relate to the normative reasons for protecting certain human activities from the coercive powers of the modern state? How important are the values or objectives that the impugned legislation seeks to advance? Are these values consistent with a free and democratic society? But since these questions may give rise to a range of reasonable answers, it makes little sense to pretend that judges have superior or exclusive insights. </w:t>
      </w:r>
      <w:hyperlink r:id="rId14" w:anchor="n100" w:tgtFrame="_self" w:history="1">
        <w:r w:rsidRPr="00B315CC">
          <w:rPr>
            <w:rStyle w:val="Hyperlink"/>
            <w:bCs/>
            <w:sz w:val="16"/>
            <w:szCs w:val="14"/>
            <w:vertAlign w:val="superscript"/>
          </w:rPr>
          <w:t>100</w:t>
        </w:r>
      </w:hyperlink>
      <w:r w:rsidRPr="00B315CC">
        <w:t xml:space="preserve"> Nevertheless, </w:t>
      </w:r>
      <w:r w:rsidRPr="00B315CC">
        <w:rPr>
          <w:rStyle w:val="underlinedChar"/>
        </w:rPr>
        <w:t>the power of this assumption</w:t>
      </w:r>
      <w:r w:rsidRPr="00B315CC">
        <w:t xml:space="preserve"> transcends American constitutional ideas. It </w:t>
      </w:r>
      <w:r w:rsidRPr="00B315CC">
        <w:rPr>
          <w:rStyle w:val="underlinedChar"/>
        </w:rPr>
        <w:t>influences the assumptions about appropriate political behavior even within polities that have constructed an alternative model recognizing the legitimacy of legislative judgments</w:t>
      </w:r>
      <w:r w:rsidRPr="00B315CC">
        <w:t xml:space="preserve">, and even where these are different from judicial judgments. </w:t>
      </w:r>
      <w:r w:rsidRPr="00B315CC">
        <w:rPr>
          <w:rStyle w:val="underlinedChar"/>
        </w:rPr>
        <w:t>Only time will tell whether it is possible to</w:t>
      </w:r>
      <w:r w:rsidRPr="00B315CC">
        <w:t xml:space="preserve"> establish a bill of rights that will evolve in a manner that can </w:t>
      </w:r>
      <w:r w:rsidRPr="00B315CC">
        <w:rPr>
          <w:rStyle w:val="underlinedChar"/>
        </w:rPr>
        <w:t>resist the notion that judicial hegemony is required for responsible judgments about rights</w:t>
      </w:r>
      <w:r w:rsidRPr="00B315CC">
        <w:t>.</w:t>
      </w:r>
    </w:p>
    <w:p w:rsidR="009E4E27" w:rsidRPr="00B315CC" w:rsidRDefault="009E4E27" w:rsidP="009E4E27">
      <w:pPr>
        <w:pStyle w:val="Heading4"/>
      </w:pPr>
      <w:r w:rsidRPr="00B315CC">
        <w:t>Judicial hegemony entrenches elite power – it hampers democratic transitions</w:t>
      </w:r>
    </w:p>
    <w:p w:rsidR="009E4E27" w:rsidRPr="00B315CC" w:rsidRDefault="00F73E09" w:rsidP="009E4E27">
      <w:proofErr w:type="spellStart"/>
      <w:r w:rsidRPr="00B315CC">
        <w:rPr>
          <w:b/>
        </w:rPr>
        <w:t>Hirschl</w:t>
      </w:r>
      <w:proofErr w:type="spellEnd"/>
      <w:r w:rsidRPr="00B315CC">
        <w:rPr>
          <w:b/>
        </w:rPr>
        <w:t xml:space="preserve"> 4</w:t>
      </w:r>
      <w:r w:rsidRPr="00B315CC">
        <w:t xml:space="preserve"> [</w:t>
      </w:r>
      <w:r w:rsidR="009E4E27" w:rsidRPr="00B315CC">
        <w:t>Ran</w:t>
      </w:r>
      <w:r w:rsidRPr="00B315CC">
        <w:rPr>
          <w:rStyle w:val="citesChar0"/>
          <w:rFonts w:eastAsiaTheme="minorHAnsi"/>
        </w:rPr>
        <w:t xml:space="preserve">, </w:t>
      </w:r>
      <w:r w:rsidR="009E4E27" w:rsidRPr="00B315CC">
        <w:t xml:space="preserve">Professor of Political Science &amp; Law, University of </w:t>
      </w:r>
      <w:r w:rsidRPr="00B315CC">
        <w:t xml:space="preserve">Toronto, </w:t>
      </w:r>
      <w:r w:rsidR="009E4E27" w:rsidRPr="00B315CC">
        <w:rPr>
          <w:i/>
        </w:rPr>
        <w:t xml:space="preserve">Towards </w:t>
      </w:r>
      <w:proofErr w:type="spellStart"/>
      <w:r w:rsidR="009E4E27" w:rsidRPr="00B315CC">
        <w:rPr>
          <w:i/>
        </w:rPr>
        <w:t>Juristocracy</w:t>
      </w:r>
      <w:proofErr w:type="spellEnd"/>
      <w:r w:rsidRPr="00B315CC">
        <w:t>, p. 1-2]</w:t>
      </w:r>
    </w:p>
    <w:p w:rsidR="00F73E09" w:rsidRPr="00B315CC" w:rsidRDefault="00F73E09" w:rsidP="009E4E27"/>
    <w:p w:rsidR="009E4E27" w:rsidRPr="00B315CC" w:rsidRDefault="009E4E27" w:rsidP="009E4E27">
      <w:pPr>
        <w:rPr>
          <w:sz w:val="16"/>
        </w:rPr>
      </w:pPr>
      <w:r w:rsidRPr="00B315CC">
        <w:rPr>
          <w:sz w:val="16"/>
        </w:rPr>
        <w:t xml:space="preserve">While the benefits of </w:t>
      </w:r>
      <w:proofErr w:type="spellStart"/>
      <w:r w:rsidRPr="00B315CC">
        <w:rPr>
          <w:sz w:val="16"/>
        </w:rPr>
        <w:t>constitutionalization</w:t>
      </w:r>
      <w:proofErr w:type="spellEnd"/>
      <w:r w:rsidRPr="00B315CC">
        <w:rPr>
          <w:sz w:val="16"/>
        </w:rPr>
        <w:t xml:space="preserve"> for economic libertarians and judicial elites appear obvious, its appeal for hegemonic sociopolitical forces and their political representatives may at first glance look questionable. However, </w:t>
      </w:r>
      <w:r w:rsidRPr="00B315CC">
        <w:rPr>
          <w:rStyle w:val="underlinedChar"/>
        </w:rPr>
        <w:t>when their</w:t>
      </w:r>
      <w:r w:rsidRPr="00B315CC">
        <w:rPr>
          <w:sz w:val="16"/>
        </w:rPr>
        <w:t xml:space="preserve"> policy </w:t>
      </w:r>
      <w:r w:rsidRPr="00B315CC">
        <w:rPr>
          <w:rStyle w:val="underlinedChar"/>
        </w:rPr>
        <w:t xml:space="preserve">preferences </w:t>
      </w:r>
      <w:r w:rsidRPr="00B315CC">
        <w:rPr>
          <w:sz w:val="16"/>
        </w:rPr>
        <w:t xml:space="preserve">have been, or </w:t>
      </w:r>
      <w:r w:rsidRPr="00B315CC">
        <w:rPr>
          <w:rStyle w:val="underlinedChar"/>
        </w:rPr>
        <w:t>are</w:t>
      </w:r>
      <w:r w:rsidRPr="00B315CC">
        <w:rPr>
          <w:sz w:val="16"/>
        </w:rPr>
        <w:t xml:space="preserve"> likely to be, in</w:t>
      </w:r>
      <w:r w:rsidRPr="00B315CC">
        <w:rPr>
          <w:sz w:val="16"/>
        </w:rPr>
        <w:softHyphen/>
        <w:t xml:space="preserve">creasingly </w:t>
      </w:r>
      <w:r w:rsidRPr="00B315CC">
        <w:rPr>
          <w:rStyle w:val="underlinedChar"/>
        </w:rPr>
        <w:t>challenged</w:t>
      </w:r>
      <w:r w:rsidRPr="00B315CC">
        <w:rPr>
          <w:sz w:val="16"/>
        </w:rPr>
        <w:t xml:space="preserve"> in majoritarian decision-making arenas, </w:t>
      </w:r>
      <w:r w:rsidRPr="00B315CC">
        <w:rPr>
          <w:rStyle w:val="underlinedChar"/>
        </w:rPr>
        <w:t>elites</w:t>
      </w:r>
      <w:r w:rsidRPr="00B315CC">
        <w:rPr>
          <w:sz w:val="16"/>
        </w:rPr>
        <w:t xml:space="preserve"> </w:t>
      </w:r>
      <w:r w:rsidRPr="00B315CC">
        <w:rPr>
          <w:rStyle w:val="underlinedChar"/>
        </w:rPr>
        <w:t>that possess disproportionate</w:t>
      </w:r>
      <w:r w:rsidRPr="00B315CC">
        <w:rPr>
          <w:sz w:val="16"/>
        </w:rPr>
        <w:t xml:space="preserve"> access to, and </w:t>
      </w:r>
      <w:r w:rsidRPr="00B315CC">
        <w:rPr>
          <w:rStyle w:val="underlinedChar"/>
        </w:rPr>
        <w:t>influence</w:t>
      </w:r>
      <w:r w:rsidRPr="00B315CC">
        <w:rPr>
          <w:sz w:val="16"/>
        </w:rPr>
        <w:t xml:space="preserve"> over, the legal arena </w:t>
      </w:r>
      <w:r w:rsidRPr="00B315CC">
        <w:rPr>
          <w:rStyle w:val="underlinedChar"/>
        </w:rPr>
        <w:t>may initiate a constitutional entrenchment of</w:t>
      </w:r>
      <w:r w:rsidRPr="00B315CC">
        <w:rPr>
          <w:sz w:val="16"/>
        </w:rPr>
        <w:t xml:space="preserve"> rights and </w:t>
      </w:r>
      <w:r w:rsidRPr="00B315CC">
        <w:rPr>
          <w:rStyle w:val="underlinedChar"/>
        </w:rPr>
        <w:t>judicial review in order to transfer power to supreme courts</w:t>
      </w:r>
      <w:r w:rsidRPr="00B315CC">
        <w:rPr>
          <w:sz w:val="16"/>
        </w:rPr>
        <w:t xml:space="preserve">. Based on the courts' relatively high public reputation for professionalism and political impartiality, their record of adjudication, and the justices' ideological preferences, </w:t>
      </w:r>
      <w:r w:rsidRPr="00B315CC">
        <w:rPr>
          <w:rStyle w:val="underlinedChar"/>
        </w:rPr>
        <w:t>these elites may safely assume that their policy preferences will be less effectively contested under the new arrangement. Judicial empowerment</w:t>
      </w:r>
      <w:r w:rsidRPr="00B315CC">
        <w:rPr>
          <w:sz w:val="16"/>
        </w:rPr>
        <w:t xml:space="preserve"> through </w:t>
      </w:r>
      <w:proofErr w:type="spellStart"/>
      <w:r w:rsidRPr="00B315CC">
        <w:rPr>
          <w:sz w:val="16"/>
        </w:rPr>
        <w:t>constitution</w:t>
      </w:r>
      <w:r w:rsidRPr="00B315CC">
        <w:rPr>
          <w:sz w:val="16"/>
        </w:rPr>
        <w:softHyphen/>
        <w:t>alization</w:t>
      </w:r>
      <w:proofErr w:type="spellEnd"/>
      <w:r w:rsidRPr="00B315CC">
        <w:rPr>
          <w:sz w:val="16"/>
        </w:rPr>
        <w:t xml:space="preserve"> </w:t>
      </w:r>
      <w:r w:rsidRPr="00B315CC">
        <w:rPr>
          <w:rStyle w:val="underlinedChar"/>
        </w:rPr>
        <w:t>may provide an efficient institutional solution for influential groups who seek to preserve their hegemony</w:t>
      </w:r>
      <w:r w:rsidRPr="00B315CC">
        <w:rPr>
          <w:sz w:val="16"/>
        </w:rPr>
        <w:t xml:space="preserve"> and who, given an erosion in their popular support, may find strategic drawbacks in adhering to majoritarian policy-making processes. More "demographically representa</w:t>
      </w:r>
      <w:r w:rsidRPr="00B315CC">
        <w:rPr>
          <w:sz w:val="16"/>
        </w:rPr>
        <w:softHyphen/>
        <w:t xml:space="preserve">tive" political processes are, in other words, a catalyst, not an outcome, of </w:t>
      </w:r>
      <w:proofErr w:type="spellStart"/>
      <w:r w:rsidRPr="00B315CC">
        <w:rPr>
          <w:sz w:val="16"/>
        </w:rPr>
        <w:t>constitutionalization</w:t>
      </w:r>
      <w:proofErr w:type="spellEnd"/>
      <w:r w:rsidRPr="00B315CC">
        <w:rPr>
          <w:sz w:val="16"/>
        </w:rPr>
        <w:t xml:space="preserve">. The </w:t>
      </w:r>
      <w:proofErr w:type="spellStart"/>
      <w:r w:rsidRPr="00B315CC">
        <w:rPr>
          <w:sz w:val="16"/>
        </w:rPr>
        <w:t>constitutionalization</w:t>
      </w:r>
      <w:proofErr w:type="spellEnd"/>
      <w:r w:rsidRPr="00B315CC">
        <w:rPr>
          <w:sz w:val="16"/>
        </w:rPr>
        <w:t xml:space="preserve"> of rights is therefore often not a reflection of a genuinely progressive revolution in a polity; rather, it </w:t>
      </w:r>
      <w:r w:rsidRPr="00B315CC">
        <w:rPr>
          <w:rStyle w:val="underlinedChar"/>
        </w:rPr>
        <w:t>is evidence that the rhetoric of rights and judicial review has been appropri</w:t>
      </w:r>
      <w:r w:rsidRPr="00B315CC">
        <w:rPr>
          <w:rStyle w:val="underlinedChar"/>
        </w:rPr>
        <w:softHyphen/>
        <w:t>ated by threatened elites to bolster their own position in the polity</w:t>
      </w:r>
      <w:r w:rsidRPr="00B315CC">
        <w:rPr>
          <w:sz w:val="16"/>
        </w:rPr>
        <w:t>. By keep</w:t>
      </w:r>
      <w:r w:rsidRPr="00B315CC">
        <w:rPr>
          <w:sz w:val="16"/>
        </w:rPr>
        <w:softHyphen/>
        <w:t>ing popular decision-making mechanisms at the forefront of the formal democratic political process while shifting the power to formulate and pro</w:t>
      </w:r>
      <w:r w:rsidRPr="00B315CC">
        <w:rPr>
          <w:sz w:val="16"/>
        </w:rPr>
        <w:softHyphen/>
        <w:t>mulgate certain policies to semiautonomous professional policy-making bodies, those who possess disproportionate access to, and have a decisive in</w:t>
      </w:r>
      <w:r w:rsidRPr="00B315CC">
        <w:rPr>
          <w:sz w:val="16"/>
        </w:rPr>
        <w:softHyphen/>
        <w:t>fluence upon, such bodies minimize the potential threat to their hegemony. '</w:t>
      </w:r>
    </w:p>
    <w:p w:rsidR="009E4E27" w:rsidRPr="00B315CC" w:rsidRDefault="009E4E27" w:rsidP="009E4E27"/>
    <w:p w:rsidR="009E4E27" w:rsidRPr="00B315CC" w:rsidRDefault="009E4E27" w:rsidP="009E4E27">
      <w:pPr>
        <w:rPr>
          <w:b/>
        </w:rPr>
      </w:pPr>
      <w:r w:rsidRPr="00B315CC">
        <w:rPr>
          <w:b/>
        </w:rPr>
        <w:t>This turns the case and causes global war</w:t>
      </w:r>
    </w:p>
    <w:p w:rsidR="009E4E27" w:rsidRPr="00B315CC" w:rsidRDefault="00F73E09" w:rsidP="009E4E27">
      <w:r w:rsidRPr="00B315CC">
        <w:rPr>
          <w:b/>
        </w:rPr>
        <w:t>Mansfield and Snyder 6</w:t>
      </w:r>
      <w:r w:rsidRPr="00B315CC">
        <w:t xml:space="preserve"> [</w:t>
      </w:r>
      <w:r w:rsidR="009E4E27" w:rsidRPr="00B315CC">
        <w:t>Edward D., associate professor of political science at Columbia,</w:t>
      </w:r>
      <w:r w:rsidRPr="00B315CC">
        <w:t xml:space="preserve"> and </w:t>
      </w:r>
      <w:r w:rsidR="009E4E27" w:rsidRPr="00B315CC">
        <w:t>Jack, professor of political science and director of the institute of wa</w:t>
      </w:r>
      <w:r w:rsidRPr="00B315CC">
        <w:t xml:space="preserve">r and peace studies at Columbia, 2006, </w:t>
      </w:r>
      <w:r w:rsidR="009E4E27" w:rsidRPr="00B315CC">
        <w:t>National Interest</w:t>
      </w:r>
      <w:r w:rsidRPr="00B315CC">
        <w:t>]</w:t>
      </w:r>
    </w:p>
    <w:p w:rsidR="00F73E09" w:rsidRPr="00B315CC" w:rsidRDefault="00F73E09" w:rsidP="009E4E27"/>
    <w:p w:rsidR="009E4E27" w:rsidRPr="00B315CC" w:rsidRDefault="009E4E27" w:rsidP="009E4E27">
      <w:pPr>
        <w:rPr>
          <w:sz w:val="16"/>
        </w:rPr>
      </w:pPr>
      <w:r w:rsidRPr="00B315CC">
        <w:rPr>
          <w:sz w:val="16"/>
        </w:rPr>
        <w:t xml:space="preserve">THE BUSH Administration has argued that promoting democracy in the Islamic world, rogue states and China will enhance America's security, because tyranny breeds violence and democracies co-exist peacefully. But recent experience in Iraq and elsewhere reveals that </w:t>
      </w:r>
      <w:r w:rsidRPr="00B315CC">
        <w:rPr>
          <w:rStyle w:val="underlinedChar"/>
        </w:rPr>
        <w:t>the early stages of transitions to electoral politics have often been rife with violence</w:t>
      </w:r>
      <w:r w:rsidRPr="00B315CC">
        <w:rPr>
          <w:sz w:val="16"/>
        </w:rPr>
        <w:t xml:space="preserve">.  </w:t>
      </w:r>
      <w:r w:rsidRPr="00B315CC">
        <w:rPr>
          <w:rStyle w:val="underlinedChar"/>
        </w:rPr>
        <w:t xml:space="preserve">These episodes are not just a speed bump on the road to the democratic peace. </w:t>
      </w:r>
      <w:r w:rsidRPr="00B315CC">
        <w:rPr>
          <w:sz w:val="16"/>
        </w:rPr>
        <w:t xml:space="preserve">Instead, they reflect a fundamental problem with the Bush Administration's strategy of forced-pace democratization in countries that lack the political institutions needed to manage political competition. </w:t>
      </w:r>
      <w:r w:rsidRPr="00B315CC">
        <w:rPr>
          <w:rStyle w:val="underlinedChar"/>
        </w:rPr>
        <w:t>Without a coherent state grounded in a consensus on which citizens will exercise self-determination, unfettered electoral politics often gives rise to nationalism and violence at home and abroad</w:t>
      </w:r>
      <w:r w:rsidRPr="00B315CC">
        <w:rPr>
          <w:sz w:val="16"/>
        </w:rPr>
        <w:t xml:space="preserve">.  </w:t>
      </w:r>
      <w:r w:rsidRPr="00B315CC">
        <w:rPr>
          <w:rStyle w:val="underlinedChar"/>
        </w:rPr>
        <w:t xml:space="preserve">Absent these preconditions, democracy is deformed, and transitions toward democracy revert to autocracy or generate chaos. </w:t>
      </w:r>
      <w:r w:rsidRPr="00B315CC">
        <w:rPr>
          <w:sz w:val="16"/>
        </w:rPr>
        <w:t>Pushing countries too soon into</w:t>
      </w:r>
      <w:r w:rsidRPr="00B315CC">
        <w:rPr>
          <w:rStyle w:val="underlinedChar"/>
        </w:rPr>
        <w:t xml:space="preserve"> </w:t>
      </w:r>
      <w:r w:rsidRPr="00B315CC">
        <w:rPr>
          <w:sz w:val="16"/>
        </w:rPr>
        <w:t>competitive electoral politics not only risks</w:t>
      </w:r>
      <w:r w:rsidRPr="00B315CC">
        <w:rPr>
          <w:rStyle w:val="underlinedChar"/>
        </w:rPr>
        <w:t xml:space="preserve"> stoking war, sectarianism and terrorism</w:t>
      </w:r>
      <w:r w:rsidRPr="00B315CC">
        <w:rPr>
          <w:sz w:val="16"/>
        </w:rPr>
        <w:t xml:space="preserve">, but </w:t>
      </w:r>
      <w:r w:rsidRPr="00B315CC">
        <w:rPr>
          <w:rStyle w:val="underlinedChar"/>
        </w:rPr>
        <w:t>it also makes the future consolidation of democracy more difficult</w:t>
      </w:r>
      <w:r w:rsidRPr="00B315CC">
        <w:rPr>
          <w:sz w:val="16"/>
        </w:rPr>
        <w:t>.</w:t>
      </w:r>
    </w:p>
    <w:p w:rsidR="009E4E27" w:rsidRPr="00B315CC" w:rsidRDefault="009E4E27" w:rsidP="009E4E27"/>
    <w:p w:rsidR="009E4E27" w:rsidRPr="00B315CC" w:rsidRDefault="009E4E27" w:rsidP="009E4E27">
      <w:pPr>
        <w:pStyle w:val="Heading3"/>
      </w:pPr>
      <w:r w:rsidRPr="00B315CC">
        <w:t>2nc progressive constitutionalism</w:t>
      </w:r>
    </w:p>
    <w:p w:rsidR="009E4E27" w:rsidRPr="00B315CC" w:rsidRDefault="009E4E27" w:rsidP="009E4E27"/>
    <w:p w:rsidR="009E4E27" w:rsidRPr="00B315CC" w:rsidRDefault="009E4E27" w:rsidP="009E4E27">
      <w:pPr>
        <w:pStyle w:val="Heading4"/>
      </w:pPr>
      <w:r w:rsidRPr="00B315CC">
        <w:t xml:space="preserve">Progressive Constitutionalism sparks progressive legislations which is key to ending societal domination, solving case.  </w:t>
      </w:r>
    </w:p>
    <w:p w:rsidR="00377661" w:rsidRPr="00B315CC" w:rsidRDefault="00377661" w:rsidP="00377661">
      <w:r w:rsidRPr="00B315CC">
        <w:rPr>
          <w:b/>
        </w:rPr>
        <w:t>West 94</w:t>
      </w:r>
      <w:r w:rsidRPr="00B315CC">
        <w:t xml:space="preserve"> [Robin, Prof. of Law. Georgetown, </w:t>
      </w:r>
      <w:r w:rsidRPr="00B315CC">
        <w:rPr>
          <w:i/>
        </w:rPr>
        <w:t xml:space="preserve">Progressive Constitutionalism, </w:t>
      </w:r>
      <w:r w:rsidRPr="00B315CC">
        <w:t xml:space="preserve">1994] </w:t>
      </w:r>
    </w:p>
    <w:p w:rsidR="00377661" w:rsidRPr="00B315CC" w:rsidRDefault="00377661" w:rsidP="009E4E27"/>
    <w:p w:rsidR="009E4E27" w:rsidRPr="00B315CC" w:rsidRDefault="009E4E27" w:rsidP="009E4E27">
      <w:pPr>
        <w:rPr>
          <w:rStyle w:val="underlinedChar"/>
        </w:rPr>
      </w:pPr>
      <w:r w:rsidRPr="00B315CC">
        <w:rPr>
          <w:sz w:val="16"/>
        </w:rPr>
        <w:t xml:space="preserve">By way of conclusion, let me briefly characterize some of the gains of reorienting progressive constitutional discourse toward legislative rather than adjudicative action, and toward a congressional rather than a judicial audience. First, and perhaps most important, </w:t>
      </w:r>
      <w:r w:rsidRPr="00B315CC">
        <w:rPr>
          <w:rStyle w:val="underlinedChar"/>
        </w:rPr>
        <w:t xml:space="preserve">if we were to </w:t>
      </w:r>
      <w:proofErr w:type="spellStart"/>
      <w:r w:rsidRPr="00B315CC">
        <w:rPr>
          <w:rStyle w:val="underlinedChar"/>
        </w:rPr>
        <w:t>recharacterize</w:t>
      </w:r>
      <w:proofErr w:type="spellEnd"/>
      <w:r w:rsidRPr="00B315CC">
        <w:rPr>
          <w:rStyle w:val="underlinedChar"/>
        </w:rPr>
        <w:t xml:space="preserve"> our progressive understanding of the constitutional guarantees of liberty and equality as political ideals to guide legislation, rather than as legal restraints on legislation, many of these tensions within the progressive understanding of the Constitution would disappear. If we imagine Con</w:t>
      </w:r>
      <w:r w:rsidRPr="00B315CC">
        <w:rPr>
          <w:rStyle w:val="underlinedChar"/>
        </w:rPr>
        <w:softHyphen/>
        <w:t xml:space="preserve">gress, rather than the Court, as the implicit audience of constitutional argument, </w:t>
      </w:r>
      <w:r w:rsidRPr="00B315CC">
        <w:rPr>
          <w:b/>
          <w:szCs w:val="18"/>
          <w:u w:val="single"/>
        </w:rPr>
        <w:t xml:space="preserve">it </w:t>
      </w:r>
      <w:r w:rsidRPr="00B315CC">
        <w:rPr>
          <w:rStyle w:val="underlinedChar"/>
        </w:rPr>
        <w:t>becomes far easier to envision arguments to the effect that the Fourteenth Amendment requires, rather than permits</w:t>
      </w:r>
      <w:r w:rsidRPr="00B315CC">
        <w:rPr>
          <w:sz w:val="16"/>
        </w:rPr>
        <w:t xml:space="preserve"> (as within the liberal paradigm) </w:t>
      </w:r>
      <w:r w:rsidRPr="00B315CC">
        <w:rPr>
          <w:rStyle w:val="underlinedChar"/>
        </w:rPr>
        <w:t>or precludes</w:t>
      </w:r>
      <w:r w:rsidRPr="00B315CC">
        <w:rPr>
          <w:sz w:val="16"/>
        </w:rPr>
        <w:t xml:space="preserve"> (as in the conservative) </w:t>
      </w:r>
      <w:r w:rsidRPr="00B315CC">
        <w:rPr>
          <w:rStyle w:val="underlinedChar"/>
        </w:rPr>
        <w:t>progressive objectives such as affirmative action programs, child care and support programs, greater police responsiveness to private and domestic violence, reform of marital rape laws, and the criminalization of homophobic, racist, and sexist as</w:t>
      </w:r>
      <w:r w:rsidRPr="00B315CC">
        <w:rPr>
          <w:rStyle w:val="underlinedChar"/>
        </w:rPr>
        <w:softHyphen/>
        <w:t>saults. Congress, after all, has the textual obligation to do something about the states’ refusal to provide what the progressive means by “equal pro</w:t>
      </w:r>
      <w:r w:rsidRPr="00B315CC">
        <w:rPr>
          <w:rStyle w:val="underlinedChar"/>
        </w:rPr>
        <w:softHyphen/>
        <w:t>tection”: to protect the citizenry against the damaging effects of rampant social and private inequality.</w:t>
      </w:r>
    </w:p>
    <w:p w:rsidR="009E4E27" w:rsidRPr="00B315CC" w:rsidRDefault="009E4E27" w:rsidP="009E4E27">
      <w:pPr>
        <w:pStyle w:val="Heading4"/>
        <w:rPr>
          <w:rStyle w:val="CharacterStyle1"/>
          <w:b w:val="0"/>
        </w:rPr>
      </w:pPr>
      <w:r w:rsidRPr="00B315CC">
        <w:t>ALSO, Only in Congress – where the emphasis is on transformation, not conservation – can a truly progressive politics begin</w:t>
      </w:r>
    </w:p>
    <w:p w:rsidR="00377661" w:rsidRPr="00B315CC" w:rsidRDefault="00377661" w:rsidP="00377661">
      <w:r w:rsidRPr="00B315CC">
        <w:rPr>
          <w:b/>
        </w:rPr>
        <w:t>West 94</w:t>
      </w:r>
      <w:r w:rsidRPr="00B315CC">
        <w:t xml:space="preserve"> [Robin, Prof. of Law. Georgetown, </w:t>
      </w:r>
      <w:r w:rsidRPr="00B315CC">
        <w:rPr>
          <w:i/>
        </w:rPr>
        <w:t xml:space="preserve">Progressive Constitutionalism, </w:t>
      </w:r>
      <w:r w:rsidRPr="00B315CC">
        <w:t>1994, p. 313-14]</w:t>
      </w:r>
    </w:p>
    <w:p w:rsidR="00377661" w:rsidRPr="00B315CC" w:rsidRDefault="00377661" w:rsidP="00377661">
      <w:r w:rsidRPr="00B315CC">
        <w:t xml:space="preserve"> </w:t>
      </w:r>
    </w:p>
    <w:p w:rsidR="009E4E27" w:rsidRPr="00B315CC" w:rsidRDefault="009E4E27" w:rsidP="009E4E27">
      <w:pPr>
        <w:rPr>
          <w:sz w:val="16"/>
        </w:rPr>
      </w:pPr>
      <w:r w:rsidRPr="00B315CC">
        <w:rPr>
          <w:sz w:val="16"/>
        </w:rPr>
        <w:t>Within the congressional context, and given congressional purposes, it is not unreasonable to ascribe to the idea of law—and particularly the idea of a higher or supreme law—a quite different essential jurispruden</w:t>
      </w:r>
      <w:r w:rsidRPr="00B315CC">
        <w:rPr>
          <w:sz w:val="16"/>
        </w:rPr>
        <w:softHyphen/>
        <w:t xml:space="preserve">tial nature. Congress, again, does not exist to do legal justice, to treat like cases alike, or to judge in a way that respects the similarity of present circumstances with past precedent. To the contrary, </w:t>
      </w:r>
      <w:r w:rsidRPr="00B315CC">
        <w:rPr>
          <w:rStyle w:val="underlinedChar"/>
        </w:rPr>
        <w:t>Congress has as its central mission the alteration, the deviation, and the transformation—not the conservation—of the past</w:t>
      </w:r>
      <w:r w:rsidRPr="00B315CC">
        <w:rPr>
          <w:sz w:val="16"/>
        </w:rPr>
        <w:t xml:space="preserve">. It exists to bring our present circumstances in line with our ambitions and aspirations of the future, not to bring our present circumstances in line with the authoritative traditions of the past. The law relevant to such an endeavor, then, including the constitutional law, would not, presumably, be a law of binding historical precedent in search of similarly situated present circumstances. It would be a law of ideal moral principles—those principles of distributive justice toward which our politics aspire. </w:t>
      </w:r>
      <w:r w:rsidRPr="00B315CC">
        <w:rPr>
          <w:rStyle w:val="underlinedChar"/>
        </w:rPr>
        <w:t>The congressional Constitution no less than the judicial Constitution would be law, but the significance of the appellation would be quite different</w:t>
      </w:r>
      <w:r w:rsidRPr="00B315CC">
        <w:rPr>
          <w:sz w:val="16"/>
        </w:rPr>
        <w:t xml:space="preserve">. </w:t>
      </w:r>
      <w:r w:rsidRPr="00B315CC">
        <w:rPr>
          <w:rStyle w:val="underlinedChar"/>
        </w:rPr>
        <w:t>The law of</w:t>
      </w:r>
      <w:r w:rsidRPr="00B315CC">
        <w:rPr>
          <w:sz w:val="16"/>
        </w:rPr>
        <w:t xml:space="preserve"> which </w:t>
      </w:r>
      <w:r w:rsidRPr="00B315CC">
        <w:rPr>
          <w:rStyle w:val="underlinedChar"/>
        </w:rPr>
        <w:t>the congressional Constitution</w:t>
      </w:r>
      <w:r w:rsidRPr="00B315CC">
        <w:rPr>
          <w:sz w:val="16"/>
        </w:rPr>
        <w:t xml:space="preserve"> would be an instance </w:t>
      </w:r>
      <w:r w:rsidRPr="00B315CC">
        <w:rPr>
          <w:rStyle w:val="underlinedChar"/>
        </w:rPr>
        <w:t>would be a law of</w:t>
      </w:r>
      <w:r w:rsidRPr="00B315CC">
        <w:rPr>
          <w:sz w:val="16"/>
        </w:rPr>
        <w:t xml:space="preserve"> moral principle </w:t>
      </w:r>
      <w:r w:rsidRPr="00B315CC">
        <w:rPr>
          <w:rStyle w:val="underlinedChar"/>
        </w:rPr>
        <w:t>and high ideals, not</w:t>
      </w:r>
      <w:r w:rsidRPr="00B315CC">
        <w:rPr>
          <w:sz w:val="16"/>
        </w:rPr>
        <w:t xml:space="preserve">, as is the case with the judicial Constitution, a law </w:t>
      </w:r>
      <w:r w:rsidRPr="00B315CC">
        <w:rPr>
          <w:rStyle w:val="underlinedChar"/>
        </w:rPr>
        <w:t>of precedent and past rule</w:t>
      </w:r>
      <w:r w:rsidRPr="00B315CC">
        <w:rPr>
          <w:sz w:val="16"/>
        </w:rPr>
        <w:t xml:space="preserve"> facilitating the provision of legal justice. For these two reasons alone, </w:t>
      </w:r>
      <w:r w:rsidRPr="00B315CC">
        <w:rPr>
          <w:rStyle w:val="underlinedChar"/>
        </w:rPr>
        <w:t>congressional interpretation</w:t>
      </w:r>
      <w:r w:rsidRPr="00B315CC">
        <w:rPr>
          <w:sz w:val="16"/>
        </w:rPr>
        <w:t xml:space="preserve"> of the Consti</w:t>
      </w:r>
      <w:r w:rsidRPr="00B315CC">
        <w:rPr>
          <w:sz w:val="16"/>
        </w:rPr>
        <w:softHyphen/>
        <w:t xml:space="preserve">tution </w:t>
      </w:r>
      <w:r w:rsidRPr="00B315CC">
        <w:rPr>
          <w:rStyle w:val="underlinedChar"/>
        </w:rPr>
        <w:t>might produce authoritative meanings more conducive to progres</w:t>
      </w:r>
      <w:r w:rsidRPr="00B315CC">
        <w:rPr>
          <w:rStyle w:val="underlinedChar"/>
        </w:rPr>
        <w:softHyphen/>
        <w:t>sive change than</w:t>
      </w:r>
      <w:r w:rsidRPr="00B315CC">
        <w:rPr>
          <w:sz w:val="16"/>
        </w:rPr>
        <w:t xml:space="preserve"> those produced by </w:t>
      </w:r>
      <w:r w:rsidRPr="00B315CC">
        <w:rPr>
          <w:rStyle w:val="underlinedChar"/>
        </w:rPr>
        <w:t>the Court.</w:t>
      </w:r>
      <w:r w:rsidRPr="00B315CC">
        <w:rPr>
          <w:sz w:val="16"/>
        </w:rPr>
        <w:t xml:space="preserve"> And again, the argument is not simply that the constitutional text, like any text, can have an infinite number of meanings, can therefore have progressive as well as conservative meanings, and is therefore likely to be interpreted in a progressive manner by legislators who happen to be more progressive than the present political composition of the Supreme Court. Rather, </w:t>
      </w:r>
      <w:r w:rsidRPr="00B315CC">
        <w:rPr>
          <w:rStyle w:val="underlinedChar"/>
        </w:rPr>
        <w:t>congressional interpretation</w:t>
      </w:r>
      <w:r w:rsidRPr="00B315CC">
        <w:rPr>
          <w:sz w:val="16"/>
        </w:rPr>
        <w:t xml:space="preserve"> of the Constitution </w:t>
      </w:r>
      <w:r w:rsidRPr="00B315CC">
        <w:rPr>
          <w:rStyle w:val="underlinedChar"/>
        </w:rPr>
        <w:t>might be freed of the conservatism of judicial inter</w:t>
      </w:r>
      <w:r w:rsidRPr="00B315CC">
        <w:rPr>
          <w:rStyle w:val="underlinedChar"/>
        </w:rPr>
        <w:softHyphen/>
        <w:t>pretation because of the</w:t>
      </w:r>
      <w:r w:rsidRPr="00B315CC">
        <w:rPr>
          <w:sz w:val="16"/>
        </w:rPr>
        <w:t xml:space="preserve"> quite </w:t>
      </w:r>
      <w:r w:rsidRPr="00B315CC">
        <w:rPr>
          <w:rStyle w:val="underlinedChar"/>
        </w:rPr>
        <w:t>different purposes that define each branch</w:t>
      </w:r>
      <w:r w:rsidRPr="00B315CC">
        <w:rPr>
          <w:sz w:val="16"/>
        </w:rPr>
        <w:t xml:space="preserve">. </w:t>
      </w:r>
      <w:r w:rsidRPr="00B315CC">
        <w:rPr>
          <w:rStyle w:val="underlinedChar"/>
        </w:rPr>
        <w:t>The purpose of adjudicating law is conservation and preservation</w:t>
      </w:r>
      <w:r w:rsidRPr="00B315CC">
        <w:rPr>
          <w:sz w:val="16"/>
        </w:rPr>
        <w:t>—re</w:t>
      </w:r>
      <w:r w:rsidRPr="00B315CC">
        <w:rPr>
          <w:sz w:val="16"/>
        </w:rPr>
        <w:softHyphen/>
        <w:t xml:space="preserve">spect for the traditions of the past is indeed at the heart of the work of doing legal justice. Maintaining continuity with what has gone before is a way of making sense of our present lives, and it is that form of integrity—that urge to maintain our collective identities through the affirmation of our similarities with our history—that constitutes much of the work of judicial or adjudicative law." Given that the Constitution is itself a part of law, </w:t>
      </w:r>
      <w:r w:rsidRPr="00B315CC">
        <w:rPr>
          <w:rStyle w:val="underlinedChar"/>
        </w:rPr>
        <w:t>it is inevitable that constitutional law, when understood as a part of judicial work, will take on a conservative hue</w:t>
      </w:r>
      <w:r w:rsidRPr="00B315CC">
        <w:rPr>
          <w:sz w:val="16"/>
        </w:rPr>
        <w:t xml:space="preserve">: the idea of constitutionalism in that purposive context simply underscores the ideal of legalism. Law exists to provide a mechanism for maintaining continuity with the past, and </w:t>
      </w:r>
      <w:r w:rsidRPr="00B315CC">
        <w:rPr>
          <w:rStyle w:val="underlinedChar"/>
        </w:rPr>
        <w:t>constitutional law exists to provide a mechanism for maintaining continuity with the most definitive and ennobling moments of that past</w:t>
      </w:r>
      <w:r w:rsidRPr="00B315CC">
        <w:rPr>
          <w:sz w:val="16"/>
        </w:rPr>
        <w:t xml:space="preserve">." But it does not follow that either law or the constitution, when undertaken by a community of interpreters unified by a very different set of motivating and defining purposes, will think of, perceive, or use either concept in the same way; in fact, what follows is quite the contrary. If the conservatism of constitutional law, of the concept of constitutionalism, and of the concept of law is in part a product of the purposes of the judicial community of its interpreters, as suggested by the reader-response work in interpretive and hermeneutic theory, it then follows that </w:t>
      </w:r>
      <w:r w:rsidRPr="00B315CC">
        <w:rPr>
          <w:rStyle w:val="underlinedChar"/>
        </w:rPr>
        <w:t>an interpretive community defined and constituted by a different set of purposes might develop quite different understandings</w:t>
      </w:r>
      <w:r w:rsidRPr="00B315CC">
        <w:rPr>
          <w:sz w:val="16"/>
        </w:rPr>
        <w:t xml:space="preserve">. </w:t>
      </w:r>
    </w:p>
    <w:p w:rsidR="009E4E27" w:rsidRPr="00B315CC" w:rsidRDefault="009E4E27" w:rsidP="009E4E27">
      <w:pPr>
        <w:pStyle w:val="Heading4"/>
      </w:pPr>
      <w:r w:rsidRPr="00B315CC">
        <w:t>A</w:t>
      </w:r>
      <w:r w:rsidR="00377661" w:rsidRPr="00B315CC">
        <w:t xml:space="preserve">ND, only Congress can distribute collective resources </w:t>
      </w:r>
    </w:p>
    <w:p w:rsidR="00377661" w:rsidRPr="00B315CC" w:rsidRDefault="00377661" w:rsidP="00377661">
      <w:r w:rsidRPr="00B315CC">
        <w:rPr>
          <w:b/>
        </w:rPr>
        <w:t>West 94</w:t>
      </w:r>
      <w:r w:rsidRPr="00B315CC">
        <w:t xml:space="preserve"> [Robin, Prof. of Law. Georgetown, </w:t>
      </w:r>
      <w:r w:rsidRPr="00B315CC">
        <w:rPr>
          <w:i/>
        </w:rPr>
        <w:t xml:space="preserve">Progressive Constitutionalism, </w:t>
      </w:r>
      <w:r w:rsidRPr="00B315CC">
        <w:t>1994, p. 41-44]</w:t>
      </w:r>
    </w:p>
    <w:p w:rsidR="00377661" w:rsidRPr="00B315CC" w:rsidRDefault="00377661" w:rsidP="00377661"/>
    <w:p w:rsidR="009E4E27" w:rsidRPr="00B315CC" w:rsidRDefault="009E4E27" w:rsidP="009E4E27">
      <w:pPr>
        <w:rPr>
          <w:rStyle w:val="CharacterStyle1"/>
          <w:sz w:val="16"/>
        </w:rPr>
      </w:pPr>
      <w:r w:rsidRPr="00B315CC">
        <w:rPr>
          <w:rStyle w:val="underlinedChar"/>
        </w:rPr>
        <w:t>Another reason that even a minimalist version of the abolitionist in</w:t>
      </w:r>
      <w:r w:rsidRPr="00B315CC">
        <w:rPr>
          <w:rStyle w:val="underlinedChar"/>
        </w:rPr>
        <w:softHyphen/>
        <w:t>terpretation may not have prevailed is structural. As the Supreme Court has always been quick to point out, the federal judiciary is ill equipped to remedy the structural, institutional, and social inequalities, practices, and attitudes</w:t>
      </w:r>
      <w:r w:rsidRPr="00B315CC">
        <w:rPr>
          <w:rStyle w:val="CharacterStyle1"/>
          <w:spacing w:val="6"/>
          <w:sz w:val="16"/>
        </w:rPr>
        <w:t xml:space="preserve"> </w:t>
      </w:r>
      <w:r w:rsidRPr="00B315CC">
        <w:rPr>
          <w:sz w:val="16"/>
        </w:rPr>
        <w:t>that result in constitutionally problematic states of affairs, such as unequal sentences for killers of white victims and black victims, or the unequal participation of blacks on the Washington, D.C., police force. The federal judiciary is similarly ill equipped to fashion the massive re</w:t>
      </w:r>
      <w:r w:rsidRPr="00B315CC">
        <w:rPr>
          <w:sz w:val="16"/>
        </w:rPr>
        <w:noBreakHyphen/>
        <w:t xml:space="preserve"> structuring of our market economy that would be necessary to end the millennium-long era of unpaid domestic labor and the subsequent under</w:t>
      </w:r>
      <w:r w:rsidRPr="00B315CC">
        <w:rPr>
          <w:sz w:val="16"/>
        </w:rPr>
        <w:softHyphen/>
        <w:t>valuing of women's work in the market economy. The judiciary could, of course, do some things: it could easily declare marital rape laws uncon</w:t>
      </w:r>
      <w:r w:rsidRPr="00B315CC">
        <w:rPr>
          <w:sz w:val="16"/>
        </w:rPr>
        <w:softHyphen/>
        <w:t>stitutional; it could reverse itself and affirm our right to protection by a police force; and it could insist that the state compensate victims of vio</w:t>
      </w:r>
      <w:r w:rsidRPr="00B315CC">
        <w:rPr>
          <w:sz w:val="16"/>
        </w:rPr>
        <w:softHyphen/>
        <w:t xml:space="preserve">lence such as Joshua </w:t>
      </w:r>
      <w:proofErr w:type="spellStart"/>
      <w:r w:rsidRPr="00B315CC">
        <w:rPr>
          <w:sz w:val="16"/>
        </w:rPr>
        <w:t>DeShaney</w:t>
      </w:r>
      <w:proofErr w:type="spellEnd"/>
      <w:r w:rsidRPr="00B315CC">
        <w:rPr>
          <w:sz w:val="16"/>
        </w:rPr>
        <w:t>, who are now denied that protection. But</w:t>
      </w:r>
      <w:r w:rsidRPr="00B315CC">
        <w:rPr>
          <w:rStyle w:val="CharacterStyle1"/>
          <w:sz w:val="16"/>
        </w:rPr>
        <w:t xml:space="preserve"> </w:t>
      </w:r>
      <w:r w:rsidRPr="00B315CC">
        <w:rPr>
          <w:rStyle w:val="underlinedChar"/>
        </w:rPr>
        <w:t>it could do little or nothing to redirect our community resources to guarantee the funds necessary to meaningfully effectuate that promise: to actually create the programs needed to deter domestic violence</w:t>
      </w:r>
      <w:r w:rsidRPr="00B315CC">
        <w:rPr>
          <w:rStyle w:val="CharacterStyle1"/>
          <w:spacing w:val="8"/>
          <w:sz w:val="16"/>
        </w:rPr>
        <w:t xml:space="preserve">, </w:t>
      </w:r>
      <w:r w:rsidRPr="00B315CC">
        <w:rPr>
          <w:sz w:val="16"/>
        </w:rPr>
        <w:t>to provide addi</w:t>
      </w:r>
      <w:r w:rsidRPr="00B315CC">
        <w:rPr>
          <w:sz w:val="16"/>
        </w:rPr>
        <w:softHyphen/>
        <w:t xml:space="preserve">tional support for police forces assigned to high-crime neighborhoods, or to ensure that the social services agencies charged with protecting Joshua </w:t>
      </w:r>
      <w:proofErr w:type="spellStart"/>
      <w:r w:rsidRPr="00B315CC">
        <w:rPr>
          <w:sz w:val="16"/>
        </w:rPr>
        <w:t>DeShaney</w:t>
      </w:r>
      <w:proofErr w:type="spellEnd"/>
      <w:r w:rsidRPr="00B315CC">
        <w:rPr>
          <w:sz w:val="16"/>
        </w:rPr>
        <w:t xml:space="preserve"> would become a reality for the community at large, rather than for the rare individual who can marshal the funds and fortitude to file a lawsuit. The conservative Court and conservative theorists are probably right to insist that the reordering of priorities and redirecting of collective resources necessary to make these programs a reality must originate with legislative, not judicial action. They are wrong, though, to imply from that structural limit the nonexistence of the background constitutional right. The last obstacle I want to mention to modern implementation of inter</w:t>
      </w:r>
      <w:r w:rsidRPr="00B315CC">
        <w:rPr>
          <w:sz w:val="16"/>
        </w:rPr>
        <w:softHyphen/>
        <w:t>pretation of the equal protection clause is jurisprudential: it concerns the nature of the "law" discovered or created by courts, as contrasted with the nature of "law" created by legislative process. Here, a quick contrast with the formal equality model presently adopted by the current Supreme Court is helpful. To determine whether or not a statute violates the equal pro</w:t>
      </w:r>
      <w:r w:rsidRPr="00B315CC">
        <w:rPr>
          <w:sz w:val="16"/>
        </w:rPr>
        <w:softHyphen/>
        <w:t xml:space="preserve">tection clause under the formal equality model, the Court must essentially decide whether the legislature is "treating like groups alike." Whatever may be the shortcomings of this model, and I think there are many, it has one unassailable strength: </w:t>
      </w:r>
      <w:r w:rsidRPr="00B315CC">
        <w:rPr>
          <w:rStyle w:val="underlinedChar"/>
        </w:rPr>
        <w:t>the formal equality model of equal protection that requires rational categorization in legislation demands of the Court what might be called adjudicative virtues</w:t>
      </w:r>
      <w:r w:rsidRPr="00B315CC">
        <w:rPr>
          <w:rStyle w:val="CharacterStyle1"/>
          <w:i/>
          <w:iCs/>
          <w:sz w:val="16"/>
        </w:rPr>
        <w:t xml:space="preserve">. </w:t>
      </w:r>
      <w:r w:rsidRPr="00B315CC">
        <w:rPr>
          <w:sz w:val="16"/>
        </w:rPr>
        <w:t>The work required of the courts under the formal equality model in deciding whether a rule treats like cases alike converges perfectly with the essential core of the judicial task. De</w:t>
      </w:r>
      <w:r w:rsidRPr="00B315CC">
        <w:rPr>
          <w:sz w:val="16"/>
        </w:rPr>
        <w:softHyphen/>
        <w:t>ciding whether a precedent or a rule treats like cases alike is what courts do all the time, and, moreover, it is what courts should do all the time. To do this well, to decide</w:t>
      </w:r>
      <w:r w:rsidRPr="00B315CC">
        <w:rPr>
          <w:rStyle w:val="CharacterStyle1"/>
          <w:spacing w:val="3"/>
          <w:sz w:val="16"/>
        </w:rPr>
        <w:t xml:space="preserve"> </w:t>
      </w:r>
      <w:r w:rsidRPr="00B315CC">
        <w:rPr>
          <w:rStyle w:val="underlinedChar"/>
        </w:rPr>
        <w:t xml:space="preserve">whether rules and decisions are rational in precisely this way, is the mark of a good judge. The rationality and the conception of formal justice on which it depends, and which is the central demand of the formal equality model, is itself an "adjudicative virtue": to treat like cases alike is the ideal of good judging toward which judges aspire. It is not at all surprising that judges gravitate toward an understanding of the equal protection clause that, in turn, rests on an understanding of equality that, also in turn, requires of them the exercise of precisely this familiar virtue. By contrast, the general concept of equal protection advanced by the abolitionists (as well as modern </w:t>
      </w:r>
      <w:proofErr w:type="spellStart"/>
      <w:r w:rsidRPr="00B315CC">
        <w:rPr>
          <w:rStyle w:val="underlinedChar"/>
        </w:rPr>
        <w:t>antisubordinationists</w:t>
      </w:r>
      <w:proofErr w:type="spellEnd"/>
      <w:r w:rsidRPr="00B315CC">
        <w:rPr>
          <w:rStyle w:val="underlinedChar"/>
        </w:rPr>
        <w:t>) requires the exer</w:t>
      </w:r>
      <w:r w:rsidRPr="00B315CC">
        <w:rPr>
          <w:rStyle w:val="underlinedChar"/>
        </w:rPr>
        <w:softHyphen/>
        <w:t xml:space="preserve">cise not of this adjudicative virtue but of citizen and legislative virtues. To know what the equal protection clause requires us to protect, and what it requires us to protect against, requires a view, articulated or not, widely accepted or not, debated and debatable or not, of the content of liberty, of human nature, of natural rights, and, given our commitment to democracy, of human and citizen obligation. </w:t>
      </w:r>
      <w:r w:rsidRPr="00B315CC">
        <w:rPr>
          <w:u w:val="single"/>
        </w:rPr>
        <w:t>We need to know who we are</w:t>
      </w:r>
      <w:r w:rsidRPr="00B315CC">
        <w:rPr>
          <w:sz w:val="16"/>
        </w:rPr>
        <w:t xml:space="preserve"> </w:t>
      </w:r>
      <w:r w:rsidRPr="00B315CC">
        <w:rPr>
          <w:rStyle w:val="underlinedChar"/>
        </w:rPr>
        <w:t>and how we should distribute our collective resources: what we owe to whom. It ultimately demands a theory of distributive, not equal or formal, justice. These distributive and redistributive questions may not be questions that judges can or should answer.</w:t>
      </w:r>
      <w:r w:rsidRPr="00B315CC">
        <w:rPr>
          <w:rStyle w:val="CharacterStyle1"/>
          <w:spacing w:val="4"/>
          <w:sz w:val="16"/>
        </w:rPr>
        <w:t xml:space="preserve"> </w:t>
      </w:r>
      <w:r w:rsidRPr="00B315CC">
        <w:rPr>
          <w:sz w:val="16"/>
        </w:rPr>
        <w:t>They are precisely the questions we need to ask of ourselves and of our representatives, however. If we are to make sense of the equal protection clause as understood by the abolitionists, and as understood by at least many of its framers, we need to do two things. First, we need to reacquaint ourselves with old ways of thinking about our human nature and the natural rights that follow—we need to suspend our postmodernist doubts that this is a sensible and fruitful way to think about political morality. Second, and to my mind of greater importance,</w:t>
      </w:r>
      <w:r w:rsidRPr="00B315CC">
        <w:rPr>
          <w:rStyle w:val="CharacterStyle1"/>
          <w:spacing w:val="3"/>
          <w:sz w:val="16"/>
        </w:rPr>
        <w:t xml:space="preserve"> </w:t>
      </w:r>
      <w:r w:rsidRPr="00B315CC">
        <w:rPr>
          <w:rStyle w:val="underlinedChar"/>
        </w:rPr>
        <w:t>if we are to take seriously the view of the equal protec</w:t>
      </w:r>
      <w:r w:rsidRPr="00B315CC">
        <w:rPr>
          <w:rStyle w:val="underlinedChar"/>
        </w:rPr>
        <w:softHyphen/>
        <w:t>tion clause intended by its framers and advocates, we need to quit asking what that clause requires of our courts, what it directs our judges to do or refrain from doing, and how much of its vision is compatible with judicial review—whether it does or does not accord with our tripartite common-sensible conception of individual rights, majority rule, and judicial role. We need to ask instead what the clause demands of us as legislators, as citizens, as lawmakers, and as members of a community. When we ask what we are required to do to guarantee to each of us the equal protection of the law, rather than what judges are required to do, we may see very different answers. The answers to that question urged by the abolitionists well over a century ago—to which we may have blinded ourselves through our peculiarly modern intellectual focus on equality and rights rather than equal protection and responsibility and our peculiarly historic insistence on judicial enforcement rather than the congressional enforcement called for by the amendment itself—may be more progressive, more astute, more just, and more caring than either the color-blind or egalitarian charter of equality that we currently read into the clause, and which has stalemated debate and stalled our constitutional, as well as moral, progress</w:t>
      </w:r>
      <w:r w:rsidRPr="00B315CC">
        <w:rPr>
          <w:rStyle w:val="CharacterStyle1"/>
          <w:sz w:val="16"/>
        </w:rPr>
        <w:t xml:space="preserve">. </w:t>
      </w:r>
    </w:p>
    <w:p w:rsidR="009E4E27" w:rsidRPr="00B315CC" w:rsidRDefault="009E4E27" w:rsidP="009E4E27"/>
    <w:p w:rsidR="009E4E27" w:rsidRPr="00B315CC" w:rsidRDefault="009E4E27" w:rsidP="009E4E27">
      <w:pPr>
        <w:pStyle w:val="Heading4"/>
      </w:pPr>
      <w:r w:rsidRPr="00B315CC">
        <w:t>Only Congress is free of judicial constraints – courts must right narrow decision, treat all cases alike, and have respect for precedent.</w:t>
      </w:r>
    </w:p>
    <w:p w:rsidR="009E4E27" w:rsidRPr="00B315CC" w:rsidRDefault="009E4E27" w:rsidP="009E4E27">
      <w:r w:rsidRPr="00B315CC">
        <w:t xml:space="preserve">Robin </w:t>
      </w:r>
      <w:r w:rsidRPr="00B315CC">
        <w:rPr>
          <w:rStyle w:val="citesChar0"/>
          <w:rFonts w:eastAsiaTheme="minorHAnsi"/>
        </w:rPr>
        <w:t>West ‘94</w:t>
      </w:r>
      <w:r w:rsidRPr="00B315CC">
        <w:t xml:space="preserve"> Prof. of Law. Georgetown (</w:t>
      </w:r>
      <w:r w:rsidRPr="00B315CC">
        <w:rPr>
          <w:i/>
        </w:rPr>
        <w:t xml:space="preserve">Progressive Constitutionalism </w:t>
      </w:r>
      <w:r w:rsidRPr="00B315CC">
        <w:t>p. 142-143)</w:t>
      </w:r>
    </w:p>
    <w:p w:rsidR="009E4E27" w:rsidRPr="00B315CC" w:rsidRDefault="009E4E27" w:rsidP="009E4E27">
      <w:pPr>
        <w:rPr>
          <w:sz w:val="16"/>
        </w:rPr>
      </w:pPr>
      <w:r w:rsidRPr="00B315CC">
        <w:rPr>
          <w:sz w:val="16"/>
        </w:rPr>
        <w:t>What this implies is simply that if we follow the suggestion of the growing number of commentators—neo-civic-republican and otherwise—arguing for an end to the monopolization by the Court of constitutional interpretation, then we should expect to see a far wider range of interpre</w:t>
      </w:r>
      <w:r w:rsidRPr="00B315CC">
        <w:rPr>
          <w:sz w:val="16"/>
        </w:rPr>
        <w:softHyphen/>
        <w:t xml:space="preserve">tations of the "liberty" which the state must respect, nurture, or "leave alone" than that represented by the Scalia-Brennan poles of debate in Michael H. v. Gerald D. </w:t>
      </w:r>
      <w:r w:rsidRPr="00B315CC">
        <w:rPr>
          <w:rStyle w:val="underlinedChar"/>
        </w:rPr>
        <w:t>Freed of the constraints of</w:t>
      </w:r>
      <w:r w:rsidRPr="00B315CC">
        <w:rPr>
          <w:sz w:val="16"/>
        </w:rPr>
        <w:t xml:space="preserve"> the panoply of demands imposed by the </w:t>
      </w:r>
      <w:r w:rsidRPr="00B315CC">
        <w:rPr>
          <w:rStyle w:val="underlinedChar"/>
        </w:rPr>
        <w:t>adjudicative virtues</w:t>
      </w:r>
      <w:r w:rsidRPr="00B315CC">
        <w:rPr>
          <w:sz w:val="16"/>
        </w:rPr>
        <w:t>—</w:t>
      </w:r>
      <w:r w:rsidRPr="00B315CC">
        <w:rPr>
          <w:rStyle w:val="underlinedChar"/>
        </w:rPr>
        <w:t>the</w:t>
      </w:r>
      <w:r w:rsidRPr="00B315CC">
        <w:rPr>
          <w:sz w:val="16"/>
        </w:rPr>
        <w:t xml:space="preserve"> various </w:t>
      </w:r>
      <w:r w:rsidRPr="00B315CC">
        <w:rPr>
          <w:rStyle w:val="underlinedChar"/>
        </w:rPr>
        <w:t>needs to write narrow decisions, to respect the rights of similarly situated persons, to adhere to</w:t>
      </w:r>
      <w:r w:rsidRPr="00B315CC">
        <w:rPr>
          <w:sz w:val="16"/>
        </w:rPr>
        <w:t xml:space="preserve"> the patterns established by </w:t>
      </w:r>
      <w:r w:rsidRPr="00B315CC">
        <w:rPr>
          <w:rStyle w:val="underlinedChar"/>
        </w:rPr>
        <w:t>past decisions</w:t>
      </w:r>
      <w:r w:rsidRPr="00B315CC">
        <w:rPr>
          <w:sz w:val="16"/>
        </w:rPr>
        <w:t xml:space="preserve">—constitutional interpreters, whether citizens, </w:t>
      </w:r>
      <w:r w:rsidRPr="00B315CC">
        <w:rPr>
          <w:rStyle w:val="underlinedChar"/>
        </w:rPr>
        <w:t>legislators</w:t>
      </w:r>
      <w:r w:rsidRPr="00B315CC">
        <w:rPr>
          <w:sz w:val="16"/>
        </w:rPr>
        <w:t xml:space="preserve">, or commentators, </w:t>
      </w:r>
      <w:r w:rsidRPr="00B315CC">
        <w:rPr>
          <w:rStyle w:val="underlinedChar"/>
        </w:rPr>
        <w:t>may see any number of potential meaning</w:t>
      </w:r>
      <w:r w:rsidRPr="00B315CC">
        <w:rPr>
          <w:sz w:val="16"/>
        </w:rPr>
        <w:t>s in the due process clause to which the Court, by virtue of its identity as a court, is blind. It may be, for example, that liberty is impossible in the face of chronic homelessness, joblessness, or hunger and that this fact should operate as a constitutional constraint on what the state may refuse to do, as well as what the state may do. It may also be that lib</w:t>
      </w:r>
      <w:r w:rsidRPr="00B315CC">
        <w:rPr>
          <w:sz w:val="16"/>
        </w:rPr>
        <w:softHyphen/>
        <w:t xml:space="preserve">erty is impossible in the face of stultifying, demoralizing, constant, private oppression and that this fact as well should constrain constitutionally what the state may neglect as well as what it may do. The due process clause may grant us, in other words, both "affirmative" liberty rights and rights to be free of private oppression. </w:t>
      </w:r>
      <w:proofErr w:type="spellStart"/>
      <w:r w:rsidRPr="00B315CC">
        <w:rPr>
          <w:rStyle w:val="underlinedChar"/>
        </w:rPr>
        <w:t>Nonjudicial</w:t>
      </w:r>
      <w:proofErr w:type="spellEnd"/>
      <w:r w:rsidRPr="00B315CC">
        <w:rPr>
          <w:rStyle w:val="underlinedChar"/>
        </w:rPr>
        <w:t xml:space="preserve"> constitutional interpreters, freed of the constraints of judicial ethics, may find these arguments more persuasive than virtually any court would</w:t>
      </w:r>
      <w:r w:rsidRPr="00B315CC">
        <w:rPr>
          <w:sz w:val="16"/>
        </w:rPr>
        <w:t xml:space="preserve">, not only as the conservative Rehnquist Court would. </w:t>
      </w:r>
      <w:r w:rsidRPr="00B315CC">
        <w:rPr>
          <w:rStyle w:val="underlinedChar"/>
        </w:rPr>
        <w:t>The modern Court</w:t>
      </w:r>
      <w:r w:rsidRPr="00B315CC">
        <w:rPr>
          <w:sz w:val="16"/>
        </w:rPr>
        <w:t>, of course, has held to the contrary: it has ruled con</w:t>
      </w:r>
      <w:r w:rsidRPr="00B315CC">
        <w:rPr>
          <w:sz w:val="16"/>
        </w:rPr>
        <w:softHyphen/>
        <w:t xml:space="preserve">sistently that liberty does not embrace affirmative welfare rights and that the Fourteenth Amendment does not reach private action. Whether they were right or wrong in doing this is not the argument of this chapter. All I want to suggest is that they have </w:t>
      </w:r>
      <w:r w:rsidRPr="00B315CC">
        <w:rPr>
          <w:rStyle w:val="underlinedChar"/>
        </w:rPr>
        <w:t>reached these conservative interpreta</w:t>
      </w:r>
      <w:r w:rsidRPr="00B315CC">
        <w:rPr>
          <w:rStyle w:val="underlinedChar"/>
        </w:rPr>
        <w:softHyphen/>
        <w:t>tions in large part because they are a court</w:t>
      </w:r>
      <w:r w:rsidRPr="00B315CC">
        <w:rPr>
          <w:sz w:val="16"/>
        </w:rPr>
        <w:t>. Should other interpreters enter the debate—</w:t>
      </w:r>
      <w:r w:rsidRPr="00B315CC">
        <w:rPr>
          <w:rStyle w:val="underlinedChar"/>
        </w:rPr>
        <w:t>should Congress</w:t>
      </w:r>
      <w:r w:rsidRPr="00B315CC">
        <w:rPr>
          <w:sz w:val="16"/>
        </w:rPr>
        <w:t xml:space="preserve">, for example, </w:t>
      </w:r>
      <w:r w:rsidRPr="00B315CC">
        <w:rPr>
          <w:rStyle w:val="underlinedChar"/>
        </w:rPr>
        <w:t>accept its section 5 burden</w:t>
      </w:r>
      <w:r w:rsidRPr="00B315CC">
        <w:rPr>
          <w:sz w:val="16"/>
        </w:rPr>
        <w:t xml:space="preserve"> of passing legislation for the purpose of enforcing the liberty guarantee of the Fourteenth Amendment—</w:t>
      </w:r>
      <w:r w:rsidRPr="00B315CC">
        <w:rPr>
          <w:rStyle w:val="underlinedChar"/>
        </w:rPr>
        <w:t>they may see very different and much broader meanings</w:t>
      </w:r>
      <w:r w:rsidRPr="00B315CC">
        <w:rPr>
          <w:sz w:val="16"/>
        </w:rPr>
        <w:t xml:space="preserve"> in the general phrases of the amendment than the Court has seen to date. </w:t>
      </w:r>
      <w:r w:rsidRPr="00B315CC">
        <w:rPr>
          <w:rStyle w:val="underlinedChar"/>
        </w:rPr>
        <w:t>Congress is not burdened</w:t>
      </w:r>
      <w:r w:rsidRPr="00B315CC">
        <w:rPr>
          <w:sz w:val="16"/>
        </w:rPr>
        <w:t xml:space="preserve"> by the ethical imperative </w:t>
      </w:r>
      <w:r w:rsidRPr="00B315CC">
        <w:rPr>
          <w:rStyle w:val="underlinedChar"/>
        </w:rPr>
        <w:t>to write deci</w:t>
      </w:r>
      <w:r w:rsidRPr="00B315CC">
        <w:rPr>
          <w:rStyle w:val="underlinedChar"/>
        </w:rPr>
        <w:softHyphen/>
        <w:t>sions consistent with previous decisions</w:t>
      </w:r>
      <w:r w:rsidRPr="00B315CC">
        <w:rPr>
          <w:sz w:val="16"/>
        </w:rPr>
        <w:t xml:space="preserve">. It is not burdened with the need </w:t>
      </w:r>
      <w:r w:rsidRPr="00B315CC">
        <w:rPr>
          <w:rStyle w:val="underlinedChar"/>
        </w:rPr>
        <w:t>to treat like cases alike.</w:t>
      </w:r>
      <w:r w:rsidRPr="00B315CC">
        <w:rPr>
          <w:sz w:val="16"/>
        </w:rPr>
        <w:t xml:space="preserve"> </w:t>
      </w:r>
      <w:r w:rsidRPr="00B315CC">
        <w:rPr>
          <w:rStyle w:val="underlinedChar"/>
        </w:rPr>
        <w:t>Nor</w:t>
      </w:r>
      <w:r w:rsidRPr="00B315CC">
        <w:rPr>
          <w:sz w:val="16"/>
        </w:rPr>
        <w:t xml:space="preserve"> is it </w:t>
      </w:r>
      <w:r w:rsidRPr="00B315CC">
        <w:rPr>
          <w:rStyle w:val="underlinedChar"/>
        </w:rPr>
        <w:t>charged with the task of "conserving" the societal traditions of the pa</w:t>
      </w:r>
      <w:r w:rsidRPr="00B315CC">
        <w:rPr>
          <w:sz w:val="16"/>
        </w:rPr>
        <w:t>st. It has no reason to interpret liberty in such a way as to maintain a "seamless web" of precedent. It is charged with the task of enforcing the mandate of the Fourteenth Amendment, and it is generally charged with the work of distributing resources in a just manner. It is not asking too much, then, to expect Congress to do its distributive and redistributive work in a way that promotes rather than impedes or frustrates true individual "liberty"—understood not as societal tradition and not as judicial precedent, but as the necessary societal conditions for a genuinely free, autonomous life.</w:t>
      </w:r>
    </w:p>
    <w:p w:rsidR="009E4E27" w:rsidRPr="00B315CC" w:rsidRDefault="009E4E27" w:rsidP="009E4E27"/>
    <w:p w:rsidR="009E4E27" w:rsidRPr="00B315CC" w:rsidRDefault="009E4E27" w:rsidP="009E4E27">
      <w:pPr>
        <w:pStyle w:val="Heading4"/>
      </w:pPr>
      <w:r w:rsidRPr="00B315CC">
        <w:t>Finally, progressive strategies will only succeed if they originate in the Congress</w:t>
      </w:r>
    </w:p>
    <w:p w:rsidR="009E4E27" w:rsidRPr="00B315CC" w:rsidRDefault="009E4E27" w:rsidP="009E4E27">
      <w:r w:rsidRPr="00B315CC">
        <w:t xml:space="preserve">Robin </w:t>
      </w:r>
      <w:r w:rsidRPr="00B315CC">
        <w:rPr>
          <w:rStyle w:val="citesChar0"/>
          <w:rFonts w:eastAsiaTheme="minorHAnsi"/>
        </w:rPr>
        <w:t>West ‘94</w:t>
      </w:r>
      <w:r w:rsidRPr="00B315CC">
        <w:t xml:space="preserve"> Prof. of Law. Georgetown (</w:t>
      </w:r>
      <w:r w:rsidRPr="00B315CC">
        <w:rPr>
          <w:i/>
        </w:rPr>
        <w:t xml:space="preserve">Progressive Constitutionalism </w:t>
      </w:r>
      <w:r w:rsidRPr="00B315CC">
        <w:t>p. 6)</w:t>
      </w:r>
    </w:p>
    <w:p w:rsidR="009E4E27" w:rsidRPr="00B315CC" w:rsidRDefault="009E4E27" w:rsidP="009E4E27">
      <w:pPr>
        <w:rPr>
          <w:sz w:val="16"/>
        </w:rPr>
      </w:pPr>
      <w:r w:rsidRPr="00B315CC">
        <w:rPr>
          <w:sz w:val="16"/>
        </w:rPr>
        <w:t>Thus, taken collectively, the essays in this book urge a substantive, in</w:t>
      </w:r>
      <w:r w:rsidRPr="00B315CC">
        <w:rPr>
          <w:sz w:val="16"/>
        </w:rPr>
        <w:softHyphen/>
        <w:t>stitutional, and jurisprudential reorientation of our understanding of the Fourteenth Amendment. Substantively, I argue that the state action doc</w:t>
      </w:r>
      <w:r w:rsidRPr="00B315CC">
        <w:rPr>
          <w:sz w:val="16"/>
        </w:rPr>
        <w:softHyphen/>
        <w:t>trine, the formal understanding of the equal protection clause, and a nega</w:t>
      </w:r>
      <w:r w:rsidRPr="00B315CC">
        <w:rPr>
          <w:sz w:val="16"/>
        </w:rPr>
        <w:softHyphen/>
        <w:t xml:space="preserve">tive rather than positive understanding of the substantive due process clause are all untrue to the history and language of the Fourteenth Amendment. Institutionally, I urge that </w:t>
      </w:r>
      <w:r w:rsidRPr="00B315CC">
        <w:rPr>
          <w:rStyle w:val="underlinedChar"/>
        </w:rPr>
        <w:t>a progressive understanding of the Fourteenth Amendment is far more likely to be realized through legislative action than judicial intervention</w:t>
      </w:r>
      <w:r w:rsidRPr="00B315CC">
        <w:rPr>
          <w:sz w:val="16"/>
        </w:rPr>
        <w:t>, and that, accordingly</w:t>
      </w:r>
      <w:r w:rsidRPr="00B315CC">
        <w:rPr>
          <w:rStyle w:val="underlinedChar"/>
        </w:rPr>
        <w:t>, progressive constitutional advocates should refocus their attention away from courts and toward the legislative arena</w:t>
      </w:r>
      <w:r w:rsidRPr="00B315CC">
        <w:rPr>
          <w:sz w:val="16"/>
        </w:rPr>
        <w:t>. Finally, jurisprudentially, I argue that the Fourteenth Amendment should be grounded in a progressive conception of a respon</w:t>
      </w:r>
      <w:r w:rsidRPr="00B315CC">
        <w:rPr>
          <w:sz w:val="16"/>
        </w:rPr>
        <w:softHyphen/>
        <w:t>sible democratic state charged with the task of guaranteeing the conditions of positive freedom and guarding against the dangers of social or private enslavement. Such a conception, somewhat paradoxically, is closer to the overriding abolitionist concerns of the framers of the amendment than are the interpretations currently argued by both liberal commentators and the conservative Court. It is also, of the competing conceptions, the interpre</w:t>
      </w:r>
      <w:r w:rsidRPr="00B315CC">
        <w:rPr>
          <w:sz w:val="16"/>
        </w:rPr>
        <w:softHyphen/>
        <w:t>tation most likely to point us toward a more just society—a society worthy of the costs of the political and deliberative struggle undoubtedly necessary to achieve it.</w:t>
      </w:r>
    </w:p>
    <w:p w:rsidR="009E4E27" w:rsidRPr="00B315CC" w:rsidRDefault="009E4E27" w:rsidP="009E4E27">
      <w:pPr>
        <w:pStyle w:val="Heading3"/>
      </w:pPr>
      <w:proofErr w:type="gramStart"/>
      <w:r w:rsidRPr="00B315CC">
        <w:t>at</w:t>
      </w:r>
      <w:proofErr w:type="gramEnd"/>
      <w:r w:rsidRPr="00B315CC">
        <w:t>: no culture shift</w:t>
      </w:r>
    </w:p>
    <w:p w:rsidR="009E4E27" w:rsidRPr="00B315CC" w:rsidRDefault="009E4E27" w:rsidP="009E4E27"/>
    <w:p w:rsidR="009E4E27" w:rsidRPr="00B315CC" w:rsidRDefault="00373755" w:rsidP="009E4E27">
      <w:pPr>
        <w:pStyle w:val="Heading4"/>
      </w:pPr>
      <w:r w:rsidRPr="00B315CC">
        <w:t xml:space="preserve">Only </w:t>
      </w:r>
      <w:r w:rsidR="009E4E27" w:rsidRPr="00B315CC">
        <w:t>Congress culture shifts and rule shifts</w:t>
      </w:r>
    </w:p>
    <w:p w:rsidR="009E4E27" w:rsidRPr="00B315CC" w:rsidRDefault="009E4E27" w:rsidP="00377661">
      <w:r w:rsidRPr="00B315CC">
        <w:rPr>
          <w:b/>
        </w:rPr>
        <w:t>Stoddard ’97</w:t>
      </w:r>
      <w:r w:rsidRPr="00B315CC">
        <w:t xml:space="preserve"> 72 N.Y.U.L. Rev. 967</w:t>
      </w:r>
    </w:p>
    <w:p w:rsidR="00377661" w:rsidRPr="00B315CC" w:rsidRDefault="00377661" w:rsidP="00377661"/>
    <w:p w:rsidR="009E4E27" w:rsidRPr="00B315CC" w:rsidRDefault="009E4E27" w:rsidP="009E4E27">
      <w:pPr>
        <w:rPr>
          <w:sz w:val="16"/>
        </w:rPr>
      </w:pPr>
      <w:r w:rsidRPr="00B315CC">
        <w:rPr>
          <w:rStyle w:val="underlinedChar"/>
        </w:rPr>
        <w:t>The arena of change may</w:t>
      </w:r>
      <w:r w:rsidRPr="00B315CC">
        <w:rPr>
          <w:sz w:val="16"/>
        </w:rPr>
        <w:t xml:space="preserve"> also</w:t>
      </w:r>
      <w:r w:rsidRPr="00B315CC">
        <w:rPr>
          <w:rStyle w:val="underlinedChar"/>
        </w:rPr>
        <w:t xml:space="preserve"> have influenced the scope and power of the result. Imagine that the</w:t>
      </w:r>
      <w:r w:rsidRPr="00B315CC">
        <w:rPr>
          <w:sz w:val="16"/>
        </w:rPr>
        <w:t xml:space="preserve"> new rules enacted by the</w:t>
      </w:r>
      <w:r w:rsidRPr="00B315CC">
        <w:rPr>
          <w:rStyle w:val="underlinedChar"/>
        </w:rPr>
        <w:t xml:space="preserve"> Civil Rights Act </w:t>
      </w:r>
      <w:r w:rsidRPr="00B315CC">
        <w:rPr>
          <w:sz w:val="16"/>
        </w:rPr>
        <w:t xml:space="preserve">of 1964 </w:t>
      </w:r>
      <w:r w:rsidRPr="00B315CC">
        <w:rPr>
          <w:rStyle w:val="underlinedChar"/>
        </w:rPr>
        <w:t>had</w:t>
      </w:r>
      <w:r w:rsidRPr="00B315CC">
        <w:rPr>
          <w:sz w:val="16"/>
        </w:rPr>
        <w:t>, instead, e</w:t>
      </w:r>
      <w:r w:rsidRPr="00B315CC">
        <w:rPr>
          <w:rStyle w:val="underlinedChar"/>
        </w:rPr>
        <w:t>manated from</w:t>
      </w:r>
      <w:r w:rsidRPr="00B315CC">
        <w:rPr>
          <w:sz w:val="16"/>
        </w:rPr>
        <w:t xml:space="preserve"> a ruling of t</w:t>
      </w:r>
      <w:r w:rsidRPr="00B315CC">
        <w:rPr>
          <w:rStyle w:val="underlinedChar"/>
        </w:rPr>
        <w:t xml:space="preserve">he </w:t>
      </w:r>
      <w:r w:rsidRPr="00B315CC">
        <w:rPr>
          <w:sz w:val="16"/>
        </w:rPr>
        <w:t xml:space="preserve">U.S. Supreme </w:t>
      </w:r>
      <w:r w:rsidRPr="00B315CC">
        <w:rPr>
          <w:rStyle w:val="underlinedChar"/>
        </w:rPr>
        <w:t>Court</w:t>
      </w:r>
      <w:r w:rsidRPr="00B315CC">
        <w:rPr>
          <w:sz w:val="16"/>
        </w:rPr>
        <w:t xml:space="preserve">. (Such a decision, even under the Warren Court, would have seemed unlikely, but not completely implausible. The Court could arguably have relied on a Thirteenth Amendment theory, because the Thirteenth Amendment, unlike the Fourteenth Amendment, is not limited in scope to state action, 19 or it could have turned alternatively to the principle relied on by the Court in Shelley v. Kraemer 20 to invalidate restrictive covenants in housing - the idea that the government must not be an accessory to private discriminatory schemes.) Imagine further no substantial difference between the provisions of the Civil Rights Act of 1964 as enacted and the holdings of one or several hypothetical decisions from the Supreme Court. </w:t>
      </w:r>
      <w:r w:rsidRPr="00B315CC">
        <w:rPr>
          <w:rStyle w:val="underlinedChar"/>
        </w:rPr>
        <w:t>Would American history have evolved in the same way?</w:t>
      </w:r>
      <w:r w:rsidRPr="00B315CC">
        <w:rPr>
          <w:sz w:val="16"/>
        </w:rPr>
        <w:t xml:space="preserve"> Would </w:t>
      </w:r>
      <w:proofErr w:type="gramStart"/>
      <w:r w:rsidRPr="00B315CC">
        <w:rPr>
          <w:sz w:val="16"/>
        </w:rPr>
        <w:t>the  [</w:t>
      </w:r>
      <w:proofErr w:type="gramEnd"/>
      <w:r w:rsidRPr="00B315CC">
        <w:rPr>
          <w:sz w:val="16"/>
        </w:rPr>
        <w:t xml:space="preserve">*977]  difference in the forum of </w:t>
      </w:r>
      <w:proofErr w:type="spellStart"/>
      <w:r w:rsidRPr="00B315CC">
        <w:rPr>
          <w:sz w:val="16"/>
        </w:rPr>
        <w:t>decisionmaking</w:t>
      </w:r>
      <w:proofErr w:type="spellEnd"/>
      <w:r w:rsidRPr="00B315CC">
        <w:rPr>
          <w:sz w:val="16"/>
        </w:rPr>
        <w:t xml:space="preserve"> have resulted in a different public reaction to the new rules of law? I think </w:t>
      </w:r>
      <w:r w:rsidRPr="00B315CC">
        <w:rPr>
          <w:rStyle w:val="underlinedChar"/>
        </w:rPr>
        <w:t>history would have been different</w:t>
      </w:r>
      <w:r w:rsidRPr="00B315CC">
        <w:rPr>
          <w:sz w:val="16"/>
        </w:rPr>
        <w:t>.</w:t>
      </w:r>
      <w:r w:rsidRPr="00B315CC">
        <w:rPr>
          <w:rStyle w:val="underlinedChar"/>
        </w:rPr>
        <w:t xml:space="preserve"> The new rules of law were widely disliked</w:t>
      </w:r>
      <w:r w:rsidRPr="00B315CC">
        <w:rPr>
          <w:sz w:val="16"/>
        </w:rPr>
        <w:t xml:space="preserve">, especially by whites in the South, </w:t>
      </w:r>
      <w:r w:rsidRPr="00B315CC">
        <w:rPr>
          <w:rStyle w:val="underlinedChar"/>
        </w:rPr>
        <w:t>but</w:t>
      </w:r>
      <w:r w:rsidRPr="00B315CC">
        <w:rPr>
          <w:sz w:val="16"/>
        </w:rPr>
        <w:t xml:space="preserve"> the </w:t>
      </w:r>
      <w:r w:rsidRPr="00B315CC">
        <w:rPr>
          <w:rStyle w:val="underlinedChar"/>
        </w:rPr>
        <w:t>opponents</w:t>
      </w:r>
      <w:r w:rsidRPr="00B315CC">
        <w:rPr>
          <w:sz w:val="16"/>
        </w:rPr>
        <w:t xml:space="preserve"> of the Civil Rights Act of 1964 </w:t>
      </w:r>
      <w:r w:rsidRPr="00B315CC">
        <w:rPr>
          <w:rStyle w:val="underlinedChar"/>
        </w:rPr>
        <w:t>never rose in rebellion</w:t>
      </w:r>
      <w:r w:rsidRPr="00B315CC">
        <w:rPr>
          <w:sz w:val="16"/>
        </w:rPr>
        <w:t>, either formal or informal, against enforcement of the statute.</w:t>
      </w:r>
      <w:r w:rsidRPr="00B315CC">
        <w:rPr>
          <w:rStyle w:val="underlinedChar"/>
        </w:rPr>
        <w:t xml:space="preserve"> If the new rules had come down </w:t>
      </w:r>
      <w:r w:rsidRPr="00B315CC">
        <w:rPr>
          <w:sz w:val="16"/>
        </w:rPr>
        <w:t>from on high f</w:t>
      </w:r>
      <w:r w:rsidRPr="00B315CC">
        <w:rPr>
          <w:rStyle w:val="underlinedChar"/>
        </w:rPr>
        <w:t>rom the S</w:t>
      </w:r>
      <w:r w:rsidRPr="00B315CC">
        <w:rPr>
          <w:sz w:val="16"/>
        </w:rPr>
        <w:t xml:space="preserve">upreme </w:t>
      </w:r>
      <w:r w:rsidRPr="00B315CC">
        <w:rPr>
          <w:rStyle w:val="underlinedChar"/>
        </w:rPr>
        <w:t>Court</w:t>
      </w:r>
      <w:r w:rsidRPr="00B315CC">
        <w:rPr>
          <w:sz w:val="16"/>
        </w:rPr>
        <w:t xml:space="preserve">, many </w:t>
      </w:r>
      <w:r w:rsidRPr="00B315CC">
        <w:rPr>
          <w:rStyle w:val="underlinedChar"/>
        </w:rPr>
        <w:t>Americans would have probably considered the change of law illegitimate, high-handed, and undemocratic - another act of arrogance by the nine philosopher-kings</w:t>
      </w:r>
      <w:r w:rsidRPr="00B315CC">
        <w:rPr>
          <w:sz w:val="16"/>
        </w:rPr>
        <w:t xml:space="preserve"> sitting on the Court.</w:t>
      </w:r>
      <w:r w:rsidRPr="00B315CC">
        <w:rPr>
          <w:rStyle w:val="underlinedChar"/>
        </w:rPr>
        <w:t xml:space="preserve"> Because the change emanated from Congress,</w:t>
      </w:r>
      <w:r w:rsidRPr="00B315CC">
        <w:rPr>
          <w:sz w:val="16"/>
        </w:rPr>
        <w:t xml:space="preserve"> however, </w:t>
      </w:r>
      <w:r w:rsidRPr="00B315CC">
        <w:rPr>
          <w:rStyle w:val="underlinedChar"/>
        </w:rPr>
        <w:t xml:space="preserve">such sentiments of distrust </w:t>
      </w:r>
      <w:r w:rsidRPr="00B315CC">
        <w:rPr>
          <w:sz w:val="16"/>
        </w:rPr>
        <w:t xml:space="preserve">(whether grounded in principle or in simple racism) </w:t>
      </w:r>
      <w:r w:rsidRPr="00B315CC">
        <w:rPr>
          <w:rStyle w:val="underlinedChar"/>
        </w:rPr>
        <w:t xml:space="preserve">never came to affect the legitimacy of this stunning change in American law </w:t>
      </w:r>
      <w:r w:rsidRPr="00B315CC">
        <w:rPr>
          <w:sz w:val="16"/>
        </w:rPr>
        <w:t>and mores. The Civil Rights Act of 1964 came into being because a majority of the members of the national legislature believed it represented sound policy and would improve the life of the country's citizens as a whole; the ideas motivating the Act must therefore have validity behind them. In general, then, not only did the historical fact of the continuing national debate on race facilitate the public's acceptance of the Civil Rights Act of 1964, even in the South, but so did the additional (I believe crucial) fact t</w:t>
      </w:r>
      <w:r w:rsidRPr="00B315CC">
        <w:rPr>
          <w:rStyle w:val="underlinedChar"/>
        </w:rPr>
        <w:t>hat the change came through legislative consideration rather than judicial or administrative fiat - lending it "culture-shifting" as well as "rule-shifting" power</w:t>
      </w:r>
      <w:r w:rsidRPr="00B315CC">
        <w:rPr>
          <w:sz w:val="16"/>
        </w:rPr>
        <w:t xml:space="preserve">. 21 The astonishing effectiveness of </w:t>
      </w:r>
      <w:r w:rsidRPr="00B315CC">
        <w:rPr>
          <w:rStyle w:val="underlinedChar"/>
        </w:rPr>
        <w:t xml:space="preserve">the Civil Rights </w:t>
      </w:r>
      <w:r w:rsidRPr="00B315CC">
        <w:rPr>
          <w:sz w:val="16"/>
        </w:rPr>
        <w:t>Act of 1964 - the breathtaking sweep of its cultural tailcoats - suggests that it s</w:t>
      </w:r>
      <w:r w:rsidRPr="00B315CC">
        <w:rPr>
          <w:rStyle w:val="underlinedChar"/>
        </w:rPr>
        <w:t>hould be a model for social change in other settings.</w:t>
      </w:r>
      <w:r w:rsidRPr="00B315CC">
        <w:rPr>
          <w:sz w:val="16"/>
        </w:rPr>
        <w:t xml:space="preserve"> It also indicates that how change is made matters almost as much as what is, in the end, done.</w:t>
      </w:r>
    </w:p>
    <w:p w:rsidR="009E4E27" w:rsidRPr="00B315CC" w:rsidRDefault="009E4E27" w:rsidP="009E4E27">
      <w:pPr>
        <w:rPr>
          <w:sz w:val="20"/>
        </w:rPr>
      </w:pPr>
    </w:p>
    <w:p w:rsidR="009E4E27" w:rsidRPr="00B315CC" w:rsidRDefault="009E4E27" w:rsidP="009E4E27">
      <w:pPr>
        <w:pStyle w:val="Heading4"/>
      </w:pPr>
      <w:r w:rsidRPr="00B315CC">
        <w:t>Again – the court can’t culture shift</w:t>
      </w:r>
    </w:p>
    <w:p w:rsidR="00377661" w:rsidRPr="00B315CC" w:rsidRDefault="00377661" w:rsidP="00377661">
      <w:r w:rsidRPr="00B315CC">
        <w:rPr>
          <w:b/>
        </w:rPr>
        <w:t>Stoddard ’97</w:t>
      </w:r>
      <w:r w:rsidRPr="00B315CC">
        <w:t xml:space="preserve"> 72 N.Y.U.L. Rev. 967</w:t>
      </w:r>
    </w:p>
    <w:p w:rsidR="009E4E27" w:rsidRPr="00B315CC" w:rsidRDefault="009E4E27" w:rsidP="009E4E27"/>
    <w:p w:rsidR="009E4E27" w:rsidRPr="00B315CC" w:rsidRDefault="009E4E27" w:rsidP="009E4E27">
      <w:r w:rsidRPr="00B315CC">
        <w:rPr>
          <w:rStyle w:val="underlinedChar"/>
        </w:rPr>
        <w:t>Changes</w:t>
      </w:r>
      <w:r w:rsidRPr="00B315CC">
        <w:t xml:space="preserve"> that occur </w:t>
      </w:r>
      <w:r w:rsidRPr="00B315CC">
        <w:rPr>
          <w:rStyle w:val="underlinedChar"/>
        </w:rPr>
        <w:t xml:space="preserve">through legislative deliberation </w:t>
      </w:r>
      <w:r w:rsidRPr="00B315CC">
        <w:t xml:space="preserve">generally </w:t>
      </w:r>
      <w:r w:rsidRPr="00B315CC">
        <w:rPr>
          <w:rStyle w:val="underlinedChar"/>
        </w:rPr>
        <w:t>entail greater public awareness than judicial</w:t>
      </w:r>
      <w:r w:rsidRPr="00B315CC">
        <w:t xml:space="preserve"> or administrative </w:t>
      </w:r>
      <w:r w:rsidRPr="00B315CC">
        <w:rPr>
          <w:rStyle w:val="underlinedChar"/>
        </w:rPr>
        <w:t>changes</w:t>
      </w:r>
      <w:r w:rsidRPr="00B315CC">
        <w:t xml:space="preserve"> do. Public awareness is, indeed, a natural concomitant of the legislative process. A </w:t>
      </w:r>
      <w:r w:rsidRPr="00B315CC">
        <w:rPr>
          <w:rStyle w:val="underlinedChar"/>
        </w:rPr>
        <w:t>legislature</w:t>
      </w:r>
      <w:r w:rsidRPr="00B315CC">
        <w:t xml:space="preserve"> - any legislature - </w:t>
      </w:r>
      <w:r w:rsidRPr="00B315CC">
        <w:rPr>
          <w:rStyle w:val="underlinedChar"/>
        </w:rPr>
        <w:t>purports to be</w:t>
      </w:r>
      <w:r w:rsidRPr="00B315CC">
        <w:t xml:space="preserve"> a </w:t>
      </w:r>
      <w:r w:rsidRPr="00B315CC">
        <w:rPr>
          <w:rStyle w:val="underlinedChar"/>
        </w:rPr>
        <w:t>representativ</w:t>
      </w:r>
      <w:r w:rsidRPr="00B315CC">
        <w:rPr>
          <w:u w:val="single"/>
        </w:rPr>
        <w:t>e</w:t>
      </w:r>
      <w:r w:rsidRPr="00B315CC">
        <w:t xml:space="preserve"> collection of public delegates engaged in the people's business; its work has inherent public significance. Judicial and administrative proceedings, by contrast, involve private actors in private disputes. Those disputes may or may not have implications for others, and they are often subject to the principle of stare decisis, but they are not public by their very nature. (Administrative rulemaking is a diff</w:t>
      </w:r>
      <w:proofErr w:type="gramStart"/>
      <w:r w:rsidRPr="00B315CC">
        <w:t>-  [</w:t>
      </w:r>
      <w:proofErr w:type="gramEnd"/>
      <w:r w:rsidRPr="00B315CC">
        <w:t xml:space="preserve">*981]  </w:t>
      </w:r>
      <w:proofErr w:type="spellStart"/>
      <w:r w:rsidRPr="00B315CC">
        <w:t>erent</w:t>
      </w:r>
      <w:proofErr w:type="spellEnd"/>
      <w:r w:rsidRPr="00B315CC">
        <w:t xml:space="preserve"> animal, akin - at least in theory - to legislative activity, but it is still typically accorded less attention than the business of legislatures.) </w:t>
      </w:r>
      <w:r w:rsidRPr="00B315CC">
        <w:rPr>
          <w:rStyle w:val="underlinedChar"/>
        </w:rPr>
        <w:t>Legislative lawmaking is</w:t>
      </w:r>
      <w:r w:rsidRPr="00B315CC">
        <w:t xml:space="preserve">, by its nature, open, tumultuous, and </w:t>
      </w:r>
      <w:r w:rsidRPr="00B315CC">
        <w:rPr>
          <w:rStyle w:val="underlinedChar"/>
        </w:rPr>
        <w:t>prolonged</w:t>
      </w:r>
      <w:r w:rsidRPr="00B315CC">
        <w:t xml:space="preserve">. </w:t>
      </w:r>
      <w:r w:rsidRPr="00B315CC">
        <w:rPr>
          <w:rStyle w:val="underlinedChar"/>
        </w:rPr>
        <w:t>It encourages scrutiny and evaluation</w:t>
      </w:r>
      <w:r w:rsidRPr="00B315CC">
        <w:t xml:space="preserve">. Thus, </w:t>
      </w:r>
      <w:r w:rsidRPr="00B315CC">
        <w:rPr>
          <w:rStyle w:val="underlinedChar"/>
        </w:rPr>
        <w:t>it is much more likely than other forms of lawmaking to promote public discussion and knowledge</w:t>
      </w:r>
      <w:r w:rsidRPr="00B315CC">
        <w:t xml:space="preserve">. For that reason alone, such lawmaking possesses a special power beyond that of mere rulemaking. Indeed, the real significance of some forms of legislative lawmaking lies in the debate they engender rather than the formal consequences of their enactment. Between 1971 and 1986, the New York City Council had before it every year a bill that would amend the city's human rights laws to protect lesbians and gay men from discrimination in employment, housing, and public accommodations. The bill failed each year until 1986, principally because of the personal opposition of the council's majority leader. (In 1986, the majority leader retired, and the election of a new majority leader allowed the measure to emerge from committee and then attain the approval of the entire council.) As a perennial lobbyist for the gay rights bill, and a gay man to boot, I publicly bemoaned the bill's failure year after year. However, in hindsight, I am not unhappy that enactment of the bill took fifteen years. Over those fifteen years, the city council and the citizens of New York more generally had to confront continually the issue of discrimination against lesbians and gay men. They had to hear again and again the assertions made by my colleagues and by me that gay people exist; that gay people encounter constant scorn, disapproval, and prejudice; and that gay people deserve protection from discrimination in the basic necessities of life. The city council, for a full decade and one-half, became a city-wide civic classroom for a course on sexual orientation discrimination - an </w:t>
      </w:r>
      <w:proofErr w:type="spellStart"/>
      <w:r w:rsidRPr="00B315CC">
        <w:t>intracity</w:t>
      </w:r>
      <w:proofErr w:type="spellEnd"/>
      <w:r w:rsidRPr="00B315CC">
        <w:t xml:space="preserve"> teach-in, if you will. If we had our platform during the fifteen years of the bill's pendency, so did our opponents, but in many ways the other side's comments (especially the more rancorous observations) bolstered our advocacy, for the comments prolonged the discussion - and also helped to demonstrate our claims of the existence of prejudice. Immediate passage of New York City's gay rights bill as early as 1971 or 1972 would have afforded immediate political gratification to me and my colleagues (I would have been very gratified indeed), but immediate passage would also have deprived the city and its residents of the extended exploration of the subject of gay people and their rights. And, I am now convinced, it is the city-wide debate of the subject, rather than mere passage itself, that has helped to open eyes and hearts. Mere passage would have added up to "rule-shifting</w:t>
      </w:r>
      <w:proofErr w:type="gramStart"/>
      <w:r w:rsidRPr="00B315CC">
        <w:t>"  [</w:t>
      </w:r>
      <w:proofErr w:type="gramEnd"/>
      <w:r w:rsidRPr="00B315CC">
        <w:t>*982]  when "culture-shifting" is what this controversial and often misunderstood issue really required. Mere passage would have given lesbians and gay men who suffered discrimination (and who could prove their assertions) a form of redress, and it would probably have led some especially principled employers to adopt implementing guidelines, but enactment of the gay rights bill would have eluded the attention of many, if not most, non-gay New Yorkers. The fifteen years of struggle, however, made the subject ultimately inescapable to New Yorkers - and led to genuine and deep "culture-shifting." 24 From my experience on the gay rights bill, and my experience as an activist more generally, I harbor a bias in favor of legislative reform</w:t>
      </w:r>
      <w:r w:rsidRPr="00B315CC">
        <w:rPr>
          <w:szCs w:val="14"/>
        </w:rPr>
        <w:t>.</w:t>
      </w:r>
      <w:r w:rsidRPr="00B315CC">
        <w:t xml:space="preserve"> </w:t>
      </w:r>
      <w:r w:rsidRPr="00B315CC">
        <w:rPr>
          <w:rStyle w:val="underlinedChar"/>
        </w:rPr>
        <w:t xml:space="preserve">Legislative reform makes real change - "culture-shifting" - more probable, since it is much more likely than other forms of lawmaking to engage the attention of the public. "Rule-shifting" </w:t>
      </w:r>
      <w:r w:rsidRPr="00B315CC">
        <w:t xml:space="preserve">has its merits and advantages, but it </w:t>
      </w:r>
      <w:r w:rsidRPr="00B315CC">
        <w:rPr>
          <w:rStyle w:val="underlinedChar"/>
        </w:rPr>
        <w:t xml:space="preserve">is simply less potent than "culture-shifting" </w:t>
      </w:r>
      <w:r w:rsidRPr="00B315CC">
        <w:t xml:space="preserve">in </w:t>
      </w:r>
    </w:p>
    <w:p w:rsidR="009E4E27" w:rsidRPr="00B315CC" w:rsidRDefault="009E4E27" w:rsidP="009E4E27">
      <w:pPr>
        <w:pStyle w:val="Heading4"/>
      </w:pPr>
      <w:r w:rsidRPr="00B315CC">
        <w:t>Congress is the most flexible, innovative and prepared to approach societal problems</w:t>
      </w:r>
    </w:p>
    <w:p w:rsidR="009E4E27" w:rsidRPr="00B315CC" w:rsidRDefault="009E4E27" w:rsidP="009E4E27">
      <w:r w:rsidRPr="00B315CC">
        <w:rPr>
          <w:rStyle w:val="citesChar0"/>
          <w:rFonts w:eastAsiaTheme="minorHAnsi"/>
        </w:rPr>
        <w:t>Dodd,</w:t>
      </w:r>
      <w:r w:rsidRPr="00B315CC">
        <w:t xml:space="preserve"> </w:t>
      </w:r>
      <w:proofErr w:type="gramStart"/>
      <w:r w:rsidRPr="00B315CC">
        <w:t>prof</w:t>
      </w:r>
      <w:proofErr w:type="gramEnd"/>
      <w:r w:rsidRPr="00B315CC">
        <w:t xml:space="preserve"> law Florida, </w:t>
      </w:r>
      <w:r w:rsidRPr="00B315CC">
        <w:rPr>
          <w:rStyle w:val="citesChar0"/>
          <w:rFonts w:eastAsiaTheme="minorHAnsi"/>
        </w:rPr>
        <w:t>01</w:t>
      </w:r>
    </w:p>
    <w:p w:rsidR="009E4E27" w:rsidRPr="00B315CC" w:rsidRDefault="009E4E27" w:rsidP="009E4E27">
      <w:r w:rsidRPr="00B315CC">
        <w:t>(Lawrence Dodd. Prof. at University of Florida, 2001, “Re-Envisioning Congress: Theoretical Perspectives on Congressional Change”) [Dan Li]</w:t>
      </w:r>
    </w:p>
    <w:p w:rsidR="009E4E27" w:rsidRPr="00B315CC" w:rsidRDefault="009E4E27" w:rsidP="009E4E27">
      <w:pPr>
        <w:rPr>
          <w:u w:val="single"/>
        </w:rPr>
      </w:pPr>
      <w:r w:rsidRPr="00B315CC">
        <w:t xml:space="preserve">What we know at this point is that we have adjusted our governing perspectives during these decades and that, </w:t>
      </w:r>
      <w:r w:rsidRPr="00B315CC">
        <w:rPr>
          <w:u w:val="single"/>
        </w:rPr>
        <w:t>despite the bitter partisan battles</w:t>
      </w:r>
      <w:r w:rsidRPr="00B315CC">
        <w:t xml:space="preserve"> that have come with the experimentation and shift, </w:t>
      </w:r>
      <w:r w:rsidRPr="00B315CC">
        <w:rPr>
          <w:u w:val="single"/>
        </w:rPr>
        <w:t>and</w:t>
      </w:r>
      <w:r w:rsidRPr="00B315CC">
        <w:t xml:space="preserve"> to some extent </w:t>
      </w:r>
      <w:r w:rsidRPr="00B315CC">
        <w:rPr>
          <w:u w:val="single"/>
        </w:rPr>
        <w:t>because of them</w:t>
      </w:r>
      <w:r w:rsidRPr="00B315CC">
        <w:t xml:space="preserve">, </w:t>
      </w:r>
      <w:r w:rsidRPr="00B315CC">
        <w:rPr>
          <w:u w:val="single"/>
        </w:rPr>
        <w:t>our society is as prosperous and productive as ever</w:t>
      </w:r>
      <w:r w:rsidRPr="00B315CC">
        <w:t>. We also know one other thing: that</w:t>
      </w:r>
      <w:r w:rsidRPr="00B315CC">
        <w:rPr>
          <w:u w:val="single"/>
        </w:rPr>
        <w:t xml:space="preserve"> Congress, the parties, and the electorate are capable of reassessing governing strategies, experimenting with new ones, learning innovative approaches, and addressing societal problems.</w:t>
      </w:r>
      <w:r w:rsidRPr="00B315CC">
        <w:t xml:space="preserve"> To appreciate this capacity, we must attend to the conceptual lenses through which we examine Congress and craft multiple theoretical perspectives that can aid us in looking beyond momentary personalities and short-term stalemate to see the dynamic, historical processes at play. In doing so, </w:t>
      </w:r>
      <w:r w:rsidRPr="00B315CC">
        <w:rPr>
          <w:u w:val="single"/>
        </w:rPr>
        <w:t>we must bring to Congress the common-sense judgment we bring to daily life, taking care to focus on the motives and strategic behavior of participants in the foreground, on the shifting background contexts, and then ultimately on the critical ways in which the ideas that participants hold about politics and society shape their strategies and actions.</w:t>
      </w:r>
    </w:p>
    <w:p w:rsidR="009E4E27" w:rsidRPr="00B315CC" w:rsidRDefault="00F73E09" w:rsidP="009E4E27">
      <w:pPr>
        <w:pStyle w:val="Heading3"/>
      </w:pPr>
      <w:proofErr w:type="gramStart"/>
      <w:r w:rsidRPr="00B315CC">
        <w:t>at</w:t>
      </w:r>
      <w:proofErr w:type="gramEnd"/>
      <w:r w:rsidRPr="00B315CC">
        <w:t>: p</w:t>
      </w:r>
      <w:r w:rsidR="009E4E27" w:rsidRPr="00B315CC">
        <w:t>erm</w:t>
      </w:r>
    </w:p>
    <w:p w:rsidR="009E4E27" w:rsidRPr="00B315CC" w:rsidRDefault="009E4E27" w:rsidP="009E4E27">
      <w:pPr>
        <w:pStyle w:val="Heading4"/>
      </w:pPr>
      <w:r w:rsidRPr="00B315CC">
        <w:t>No Net Benefit</w:t>
      </w:r>
      <w:proofErr w:type="gramStart"/>
      <w:r w:rsidRPr="00B315CC">
        <w:t>-  It’s</w:t>
      </w:r>
      <w:proofErr w:type="gramEnd"/>
      <w:r w:rsidRPr="00B315CC">
        <w:t xml:space="preserve"> a weak congressional challenge. </w:t>
      </w:r>
    </w:p>
    <w:p w:rsidR="009E4E27" w:rsidRPr="00B315CC" w:rsidRDefault="009E4E27" w:rsidP="009E4E27">
      <w:r w:rsidRPr="00B315CC">
        <w:t xml:space="preserve">Robert Justin </w:t>
      </w:r>
      <w:proofErr w:type="spellStart"/>
      <w:r w:rsidRPr="00B315CC">
        <w:rPr>
          <w:rStyle w:val="citesChar0"/>
          <w:rFonts w:eastAsiaTheme="minorHAnsi"/>
        </w:rPr>
        <w:t>Lipkin</w:t>
      </w:r>
      <w:proofErr w:type="spellEnd"/>
      <w:r w:rsidRPr="00B315CC">
        <w:rPr>
          <w:rStyle w:val="citesChar0"/>
          <w:rFonts w:eastAsiaTheme="minorHAnsi"/>
        </w:rPr>
        <w:t xml:space="preserve"> ‘6</w:t>
      </w:r>
      <w:r w:rsidRPr="00B315CC">
        <w:t xml:space="preserve"> Professor of Law, Widener University School of Law (28 Cardozo L. Rev. 1055)</w:t>
      </w:r>
    </w:p>
    <w:p w:rsidR="009E4E27" w:rsidRPr="00B315CC" w:rsidRDefault="009E4E27" w:rsidP="009E4E27">
      <w:r w:rsidRPr="00B315CC">
        <w:t xml:space="preserve">A congressional override provides a safety net while at the same time permitting the benefits of judicial review to continue. </w:t>
      </w:r>
      <w:r w:rsidRPr="00B315CC">
        <w:rPr>
          <w:rStyle w:val="underlinedChar"/>
        </w:rPr>
        <w:t>Two conceptions of a congressional override exist: a weak version and a strong version</w:t>
      </w:r>
      <w:r w:rsidRPr="00B315CC">
        <w:t xml:space="preserve">. </w:t>
      </w:r>
      <w:r w:rsidRPr="00B315CC">
        <w:rPr>
          <w:rStyle w:val="underlinedChar"/>
        </w:rPr>
        <w:t>The weak version permits Congress to override</w:t>
      </w:r>
      <w:r w:rsidRPr="00B315CC">
        <w:t xml:space="preserve"> a Supreme Court decision </w:t>
      </w:r>
      <w:r w:rsidRPr="00B315CC">
        <w:rPr>
          <w:rStyle w:val="underlinedChar"/>
        </w:rPr>
        <w:t>by passing</w:t>
      </w:r>
      <w:r w:rsidRPr="00B315CC">
        <w:t xml:space="preserve"> the appropriate </w:t>
      </w:r>
      <w:r w:rsidRPr="00B315CC">
        <w:rPr>
          <w:rStyle w:val="underlinedChar"/>
        </w:rPr>
        <w:t>legislation, which the Court may then strike down</w:t>
      </w:r>
      <w:r w:rsidRPr="00B315CC">
        <w:t xml:space="preserve">. </w:t>
      </w:r>
      <w:r w:rsidRPr="00B315CC">
        <w:rPr>
          <w:rStyle w:val="underlinedChar"/>
        </w:rPr>
        <w:t>The strong version makes Congress the final arbiter</w:t>
      </w:r>
      <w:r w:rsidRPr="00B315CC">
        <w:t xml:space="preserve">. </w:t>
      </w:r>
      <w:r w:rsidRPr="00B315CC">
        <w:rPr>
          <w:rStyle w:val="underlinedChar"/>
        </w:rPr>
        <w:t>The weak version provides a cooperative inter-branch relationship</w:t>
      </w:r>
      <w:r w:rsidRPr="00B315CC">
        <w:t xml:space="preserve"> </w:t>
      </w:r>
      <w:r w:rsidRPr="00B315CC">
        <w:rPr>
          <w:rStyle w:val="underlinedChar"/>
        </w:rPr>
        <w:t xml:space="preserve">within a </w:t>
      </w:r>
      <w:r w:rsidRPr="00B315CC">
        <w:rPr>
          <w:b/>
          <w:u w:val="single"/>
        </w:rPr>
        <w:t>modified form</w:t>
      </w:r>
      <w:r w:rsidRPr="00B315CC">
        <w:rPr>
          <w:rStyle w:val="underlinedChar"/>
        </w:rPr>
        <w:t xml:space="preserve"> of judicial supremacy</w:t>
      </w:r>
      <w:r w:rsidRPr="00B315CC">
        <w:t xml:space="preserve">. In essence, the weak override requires the Court to defer to Congress whenever possible, and strike down an override only as a last resort. There is some value to </w:t>
      </w:r>
      <w:r w:rsidRPr="00B315CC">
        <w:rPr>
          <w:rStyle w:val="underlinedChar"/>
        </w:rPr>
        <w:t>a weak congressional override</w:t>
      </w:r>
      <w:r w:rsidRPr="00B315CC">
        <w:t xml:space="preserve">. Such an override is </w:t>
      </w:r>
      <w:proofErr w:type="gramStart"/>
      <w:r w:rsidRPr="00B315CC">
        <w:t>at  </w:t>
      </w:r>
      <w:bookmarkStart w:id="4" w:name="8518-1113"/>
      <w:r w:rsidRPr="00B315CC">
        <w:rPr>
          <w:rStyle w:val="pmterms1"/>
        </w:rPr>
        <w:t>[</w:t>
      </w:r>
      <w:proofErr w:type="gramEnd"/>
      <w:r w:rsidRPr="00B315CC">
        <w:rPr>
          <w:rStyle w:val="pmterms1"/>
        </w:rPr>
        <w:t>*1113]</w:t>
      </w:r>
      <w:bookmarkEnd w:id="4"/>
      <w:r w:rsidRPr="00B315CC">
        <w:t xml:space="preserve">  least an improvement over our current form of judicial supremacy for two reasons. First, it </w:t>
      </w:r>
      <w:r w:rsidRPr="00B315CC">
        <w:rPr>
          <w:rStyle w:val="underlinedChar"/>
        </w:rPr>
        <w:t>makes Congress a</w:t>
      </w:r>
      <w:r w:rsidRPr="00B315CC">
        <w:t xml:space="preserve"> partner - albeit a </w:t>
      </w:r>
      <w:r w:rsidRPr="00B315CC">
        <w:rPr>
          <w:rStyle w:val="underlinedChar"/>
        </w:rPr>
        <w:t>junior partner</w:t>
      </w:r>
      <w:r w:rsidRPr="00B315CC">
        <w:t xml:space="preserve"> - </w:t>
      </w:r>
      <w:r w:rsidRPr="00B315CC">
        <w:rPr>
          <w:rStyle w:val="underlinedChar"/>
        </w:rPr>
        <w:t>in determining constitutional meaning</w:t>
      </w:r>
      <w:r w:rsidRPr="00B315CC">
        <w:t xml:space="preserve">. In short, it explicitly rejects the notion that courts have an exclusive role in constitutional interpretation. Second, this partnership may be enhanced by Congress publicly explaining its reasons for overriding the Court's decision. Then, if the Court strikes down that override, it in turn must explicitly reply to Congress's rationale and analysis. Accordingly, an explicit, dynamic constitutional dialogue between Congress and the Court is formally created. A Court acknowledging Congress' authority to weakly override its decisions might decline reviewing a challenge to an override by publicly requesting the electorate to chasten the legislators who enacted the override. If this fails, the Court has a choice to defer to the electorate or to strike down the override in an appropriate case. </w:t>
      </w:r>
      <w:r w:rsidRPr="00B315CC">
        <w:rPr>
          <w:rStyle w:val="underlinedChar"/>
        </w:rPr>
        <w:t>Though this is an improvement</w:t>
      </w:r>
      <w:r w:rsidRPr="00B315CC">
        <w:t xml:space="preserve"> over our present system, in all probability </w:t>
      </w:r>
      <w:r w:rsidRPr="00B315CC">
        <w:rPr>
          <w:rStyle w:val="underlinedChar"/>
        </w:rPr>
        <w:t>it would be insufficient</w:t>
      </w:r>
      <w:r w:rsidRPr="00B315CC">
        <w:t xml:space="preserve">. </w:t>
      </w:r>
      <w:r w:rsidRPr="00B315CC">
        <w:rPr>
          <w:rStyle w:val="underlinedChar"/>
        </w:rPr>
        <w:t>The Court remains the final arbiter of constitutional meaning</w:t>
      </w:r>
      <w:r w:rsidRPr="00B315CC">
        <w:t xml:space="preserve">. The benefit, however, would be requiring the Court to respond analytically to serious objections from a co-equal branch of government. </w:t>
      </w:r>
      <w:bookmarkStart w:id="5" w:name="r172"/>
      <w:r w:rsidRPr="00B315CC">
        <w:fldChar w:fldCharType="begin"/>
      </w:r>
      <w:r w:rsidRPr="00B315CC">
        <w:instrText xml:space="preserve"> HYPERLINK "https://www.lexis.com/research/retrieve?_m=b00d8e40303bbd2f1abee242874ec95d&amp;csvc=le&amp;cform=byCitation&amp;_fmtstr=FULL&amp;docnum=1&amp;_startdoc=1&amp;wchp=dGLbVzb-zSkAb&amp;_md5=7a15214eaa1deb8f698148329bfaa541" \l "n172" \t "_self" </w:instrText>
      </w:r>
      <w:r w:rsidRPr="00B315CC">
        <w:fldChar w:fldCharType="separate"/>
      </w:r>
      <w:r w:rsidRPr="00B315CC">
        <w:rPr>
          <w:rStyle w:val="Hyperlink"/>
          <w:bCs/>
          <w:szCs w:val="14"/>
          <w:vertAlign w:val="superscript"/>
        </w:rPr>
        <w:t>172</w:t>
      </w:r>
      <w:r w:rsidRPr="00B315CC">
        <w:fldChar w:fldCharType="end"/>
      </w:r>
      <w:bookmarkEnd w:id="5"/>
      <w:r w:rsidRPr="00B315CC">
        <w:t xml:space="preserve"> In the end, however</w:t>
      </w:r>
      <w:r w:rsidRPr="00B315CC">
        <w:rPr>
          <w:rStyle w:val="underlinedChar"/>
        </w:rPr>
        <w:t>, congressional overrides should be made of sterner stuff</w:t>
      </w:r>
      <w:r w:rsidRPr="00B315CC">
        <w:t xml:space="preserve">. </w:t>
      </w:r>
      <w:bookmarkStart w:id="6" w:name="r173"/>
      <w:r w:rsidRPr="00B315CC">
        <w:fldChar w:fldCharType="begin"/>
      </w:r>
      <w:r w:rsidRPr="00B315CC">
        <w:instrText xml:space="preserve"> HYPERLINK "https://www.lexis.com/research/retrieve?_m=b00d8e40303bbd2f1abee242874ec95d&amp;csvc=le&amp;cform=byCitation&amp;_fmtstr=FULL&amp;docnum=1&amp;_startdoc=1&amp;wchp=dGLbVzb-zSkAb&amp;_md5=7a15214eaa1deb8f698148329bfaa541" \l "n173" \t "_self" </w:instrText>
      </w:r>
      <w:r w:rsidRPr="00B315CC">
        <w:fldChar w:fldCharType="separate"/>
      </w:r>
      <w:r w:rsidRPr="00B315CC">
        <w:rPr>
          <w:rStyle w:val="Hyperlink"/>
          <w:bCs/>
          <w:szCs w:val="14"/>
          <w:vertAlign w:val="superscript"/>
        </w:rPr>
        <w:t>173</w:t>
      </w:r>
      <w:r w:rsidRPr="00B315CC">
        <w:fldChar w:fldCharType="end"/>
      </w:r>
      <w:bookmarkEnd w:id="6"/>
    </w:p>
    <w:p w:rsidR="009E4E27" w:rsidRPr="00B315CC" w:rsidRDefault="009E4E27" w:rsidP="009E4E27">
      <w:pPr>
        <w:rPr>
          <w:sz w:val="20"/>
        </w:rPr>
      </w:pPr>
    </w:p>
    <w:p w:rsidR="009E4E27" w:rsidRPr="00B315CC" w:rsidRDefault="009E4E27" w:rsidP="009E4E27">
      <w:pPr>
        <w:pStyle w:val="Heading4"/>
      </w:pPr>
      <w:r w:rsidRPr="00B315CC">
        <w:t>This snowballs into total court control</w:t>
      </w:r>
    </w:p>
    <w:p w:rsidR="009E4E27" w:rsidRPr="00B315CC" w:rsidRDefault="009E4E27" w:rsidP="009E4E27">
      <w:r w:rsidRPr="00B315CC">
        <w:t xml:space="preserve">Mark </w:t>
      </w:r>
      <w:proofErr w:type="spellStart"/>
      <w:r w:rsidRPr="00B315CC">
        <w:rPr>
          <w:rStyle w:val="citesChar0"/>
          <w:rFonts w:eastAsiaTheme="minorHAnsi"/>
        </w:rPr>
        <w:t>Tushnet</w:t>
      </w:r>
      <w:proofErr w:type="spellEnd"/>
      <w:r w:rsidRPr="00B315CC">
        <w:rPr>
          <w:rStyle w:val="citesChar0"/>
          <w:rFonts w:eastAsiaTheme="minorHAnsi"/>
        </w:rPr>
        <w:t xml:space="preserve"> ‘3</w:t>
      </w:r>
      <w:r w:rsidRPr="00B315CC">
        <w:t xml:space="preserve"> (53 Univ. of Toronto L.J. 89)</w:t>
      </w:r>
    </w:p>
    <w:p w:rsidR="009E4E27" w:rsidRPr="00B315CC" w:rsidRDefault="009E4E27" w:rsidP="009E4E27">
      <w:r w:rsidRPr="00B315CC">
        <w:t xml:space="preserve">Professor </w:t>
      </w:r>
      <w:r w:rsidRPr="00B315CC">
        <w:rPr>
          <w:rStyle w:val="underlinedChar"/>
        </w:rPr>
        <w:t>Roach's</w:t>
      </w:r>
      <w:r w:rsidRPr="00B315CC">
        <w:t xml:space="preserve"> important </w:t>
      </w:r>
      <w:r w:rsidRPr="00B315CC">
        <w:rPr>
          <w:rStyle w:val="underlinedChar"/>
        </w:rPr>
        <w:t>examination</w:t>
      </w:r>
      <w:r w:rsidRPr="00B315CC">
        <w:t xml:space="preserve"> of the extensive experience Canada has had in operating the world's leading weak-form system of judicial review </w:t>
      </w:r>
      <w:r w:rsidRPr="00B315CC">
        <w:rPr>
          <w:rStyle w:val="underlinedChar"/>
        </w:rPr>
        <w:t>shows</w:t>
      </w:r>
      <w:r w:rsidRPr="00B315CC">
        <w:t xml:space="preserve"> that</w:t>
      </w:r>
      <w:r w:rsidRPr="00B315CC">
        <w:rPr>
          <w:rStyle w:val="underlinedChar"/>
        </w:rPr>
        <w:t xml:space="preserve"> we should be cautious about endorsing weak-form judicial review as an alternative to strong-form </w:t>
      </w:r>
      <w:r w:rsidRPr="00B315CC">
        <w:t xml:space="preserve">judicial review. </w:t>
      </w:r>
      <w:r w:rsidRPr="00B315CC">
        <w:rPr>
          <w:rStyle w:val="underlinedChar"/>
        </w:rPr>
        <w:t>The materials he presents suggest that</w:t>
      </w:r>
      <w:r w:rsidRPr="00B315CC">
        <w:t xml:space="preserve"> Canada's </w:t>
      </w:r>
      <w:r w:rsidRPr="00B315CC">
        <w:rPr>
          <w:rStyle w:val="underlinedChar"/>
        </w:rPr>
        <w:t>weak-form review has become strong-form</w:t>
      </w:r>
      <w:r w:rsidRPr="00B315CC">
        <w:t xml:space="preserve"> judicial review, in part </w:t>
      </w:r>
      <w:r w:rsidRPr="00B315CC">
        <w:rPr>
          <w:rStyle w:val="underlinedChar"/>
        </w:rPr>
        <w:t>because of a lack of political will and in part because of structural obstacles</w:t>
      </w:r>
      <w:r w:rsidRPr="00B315CC">
        <w:t xml:space="preserve"> to the legislature's actual ability to respond to Court decisions. The fact </w:t>
      </w:r>
      <w:r w:rsidRPr="00B315CC">
        <w:rPr>
          <w:rStyle w:val="underlinedChar"/>
        </w:rPr>
        <w:t>that in-your-face statutes are enacted will continue to place on the</w:t>
      </w:r>
      <w:r w:rsidRPr="00B315CC">
        <w:t xml:space="preserve"> Canadian constitutional </w:t>
      </w:r>
      <w:r w:rsidRPr="00B315CC">
        <w:rPr>
          <w:rStyle w:val="underlinedChar"/>
        </w:rPr>
        <w:t>agenda the question of judicial restraint</w:t>
      </w:r>
      <w:r w:rsidRPr="00B315CC">
        <w:t xml:space="preserve">, as such statutes force us to consider whether weak-form systems require that courts exercise restraint when faced with constitutional interpretations with which the judges disagree but which they cannot fairly describe as unreasonable. In the end, then, </w:t>
      </w:r>
      <w:r w:rsidRPr="00B315CC">
        <w:rPr>
          <w:rStyle w:val="underlinedChar"/>
        </w:rPr>
        <w:t>the invention of weak-form judicial review may not displace the long-standing controversy in strong-form systems over judicial activism and restrain</w:t>
      </w:r>
      <w:r w:rsidRPr="00B315CC">
        <w:t>t.</w:t>
      </w:r>
    </w:p>
    <w:p w:rsidR="009E4E27" w:rsidRPr="00B315CC" w:rsidRDefault="009E4E27" w:rsidP="009E4E27">
      <w:pPr>
        <w:rPr>
          <w:b/>
        </w:rPr>
      </w:pPr>
    </w:p>
    <w:p w:rsidR="009E4E27" w:rsidRPr="00B315CC" w:rsidRDefault="009E4E27" w:rsidP="009E4E27">
      <w:pPr>
        <w:pStyle w:val="Heading4"/>
        <w:rPr>
          <w:lang w:eastAsia="ko-KR"/>
        </w:rPr>
      </w:pPr>
      <w:r w:rsidRPr="00B315CC">
        <w:t>AND, reliance Courts destroys progressivism</w:t>
      </w:r>
      <w:r w:rsidRPr="00B315CC">
        <w:rPr>
          <w:rFonts w:hint="eastAsia"/>
          <w:lang w:eastAsia="ko-KR"/>
        </w:rPr>
        <w:t>, which is key to solvency</w:t>
      </w:r>
      <w:r w:rsidRPr="00B315CC">
        <w:t>.</w:t>
      </w:r>
      <w:r w:rsidRPr="00B315CC">
        <w:rPr>
          <w:rFonts w:hint="eastAsia"/>
          <w:lang w:eastAsia="ko-KR"/>
        </w:rPr>
        <w:t xml:space="preserve">   </w:t>
      </w:r>
      <w:r w:rsidRPr="00B315CC">
        <w:rPr>
          <w:lang w:eastAsia="ko-KR"/>
        </w:rPr>
        <w:t>–</w:t>
      </w:r>
      <w:r w:rsidRPr="00B315CC">
        <w:rPr>
          <w:rFonts w:hint="eastAsia"/>
          <w:lang w:eastAsia="ko-KR"/>
        </w:rPr>
        <w:t xml:space="preserve"> Also impact is above</w:t>
      </w:r>
    </w:p>
    <w:p w:rsidR="009E4E27" w:rsidRPr="00B315CC" w:rsidRDefault="009E4E27" w:rsidP="009E4E27">
      <w:pPr>
        <w:rPr>
          <w:lang w:eastAsia="ko-KR"/>
        </w:rPr>
      </w:pPr>
      <w:r w:rsidRPr="00B315CC">
        <w:rPr>
          <w:rFonts w:hint="eastAsia"/>
          <w:lang w:eastAsia="ko-KR"/>
        </w:rPr>
        <w:t>(Conservativism fails)</w:t>
      </w:r>
    </w:p>
    <w:p w:rsidR="009E4E27" w:rsidRPr="00B315CC" w:rsidRDefault="009E4E27" w:rsidP="009E4E27">
      <w:pPr>
        <w:rPr>
          <w:rStyle w:val="CharacterStyle1"/>
        </w:rPr>
      </w:pPr>
      <w:r w:rsidRPr="00B315CC">
        <w:t xml:space="preserve">Robin </w:t>
      </w:r>
      <w:r w:rsidRPr="00B315CC">
        <w:rPr>
          <w:rStyle w:val="citesChar0"/>
          <w:rFonts w:eastAsiaTheme="minorHAnsi"/>
        </w:rPr>
        <w:t>West ‘94</w:t>
      </w:r>
      <w:r w:rsidRPr="00B315CC">
        <w:t xml:space="preserve"> Prof. of Law. Georgetown (</w:t>
      </w:r>
      <w:r w:rsidRPr="00B315CC">
        <w:rPr>
          <w:i/>
        </w:rPr>
        <w:t xml:space="preserve">Progressive Constitutionalism </w:t>
      </w:r>
      <w:r w:rsidRPr="00B315CC">
        <w:t>p. 281-284)</w:t>
      </w:r>
    </w:p>
    <w:p w:rsidR="009E4E27" w:rsidRPr="00B315CC" w:rsidRDefault="009E4E27" w:rsidP="009E4E27">
      <w:pPr>
        <w:rPr>
          <w:sz w:val="12"/>
        </w:rPr>
      </w:pPr>
      <w:r w:rsidRPr="00B315CC">
        <w:rPr>
          <w:rStyle w:val="tinyChar"/>
          <w:rFonts w:eastAsia="Calibri"/>
        </w:rPr>
        <w:t xml:space="preserve">In this conclusion I want to suggest briefly that </w:t>
      </w:r>
      <w:r w:rsidRPr="00B315CC">
        <w:rPr>
          <w:rStyle w:val="underlinedChar"/>
        </w:rPr>
        <w:t>there may be</w:t>
      </w:r>
      <w:r w:rsidRPr="00B315CC">
        <w:rPr>
          <w:rStyle w:val="CharacterStyle1"/>
          <w:szCs w:val="18"/>
        </w:rPr>
        <w:t xml:space="preserve"> </w:t>
      </w:r>
      <w:r w:rsidRPr="00B315CC">
        <w:rPr>
          <w:rStyle w:val="tinyChar"/>
          <w:rFonts w:eastAsia="Calibri"/>
        </w:rPr>
        <w:t xml:space="preserve">reasons to suspect some </w:t>
      </w:r>
      <w:r w:rsidRPr="00B315CC">
        <w:rPr>
          <w:rStyle w:val="underlinedChar"/>
        </w:rPr>
        <w:t>deeper tensions,</w:t>
      </w:r>
      <w:r w:rsidRPr="00B315CC">
        <w:rPr>
          <w:rStyle w:val="tinyChar"/>
          <w:rFonts w:eastAsia="Calibri"/>
        </w:rPr>
        <w:t xml:space="preserve"> not just between the progressive and con</w:t>
      </w:r>
      <w:r w:rsidRPr="00B315CC">
        <w:rPr>
          <w:rStyle w:val="tinyChar"/>
          <w:rFonts w:eastAsia="Calibri"/>
        </w:rPr>
        <w:softHyphen/>
        <w:t xml:space="preserve">servative interpretations of the Constitution, but </w:t>
      </w:r>
      <w:r w:rsidRPr="00B315CC">
        <w:rPr>
          <w:rStyle w:val="underlinedChar"/>
        </w:rPr>
        <w:t>between</w:t>
      </w:r>
      <w:r w:rsidRPr="00B315CC">
        <w:rPr>
          <w:rStyle w:val="CharacterStyle1"/>
          <w:szCs w:val="18"/>
        </w:rPr>
        <w:t xml:space="preserve"> </w:t>
      </w:r>
      <w:r w:rsidRPr="00B315CC">
        <w:rPr>
          <w:rStyle w:val="tinyChar"/>
          <w:rFonts w:eastAsia="Calibri"/>
        </w:rPr>
        <w:t xml:space="preserve">the </w:t>
      </w:r>
      <w:r w:rsidRPr="00B315CC">
        <w:rPr>
          <w:rStyle w:val="underlinedChar"/>
        </w:rPr>
        <w:t>progressive paradigm and the idea of adjudicative law</w:t>
      </w:r>
      <w:r w:rsidRPr="00B315CC">
        <w:rPr>
          <w:rStyle w:val="CharacterStyle1"/>
          <w:szCs w:val="12"/>
        </w:rPr>
        <w:t xml:space="preserve"> </w:t>
      </w:r>
      <w:r w:rsidRPr="00B315CC">
        <w:rPr>
          <w:rStyle w:val="tinyChar"/>
          <w:rFonts w:eastAsia="Calibri"/>
        </w:rPr>
        <w:t xml:space="preserve">within which both liberal and conservative courts operate. To the degree that progressives acquiesce in an understanding of the Constitution and of constitutional guarantees as a body of </w:t>
      </w:r>
      <w:r w:rsidRPr="00B315CC">
        <w:rPr>
          <w:rStyle w:val="underlinedChar"/>
        </w:rPr>
        <w:t>adjudicative law</w:t>
      </w:r>
      <w:r w:rsidRPr="00B315CC">
        <w:rPr>
          <w:rStyle w:val="tinyChar"/>
          <w:rFonts w:eastAsia="Calibri"/>
        </w:rPr>
        <w:t>—as something that courts enforce as law against unwilling parties—they may be committed to a definition of constitution</w:t>
      </w:r>
      <w:r w:rsidRPr="00B315CC">
        <w:rPr>
          <w:rStyle w:val="tinyChar"/>
          <w:rFonts w:eastAsia="Calibri"/>
        </w:rPr>
        <w:softHyphen/>
        <w:t xml:space="preserve">alism that </w:t>
      </w:r>
      <w:r w:rsidRPr="00B315CC">
        <w:rPr>
          <w:rStyle w:val="underlinedChar"/>
        </w:rPr>
        <w:t>is antithetical to the goals of progressive politics</w:t>
      </w:r>
      <w:r w:rsidRPr="00B315CC">
        <w:rPr>
          <w:rStyle w:val="tinyChar"/>
          <w:rFonts w:eastAsia="Calibri"/>
        </w:rPr>
        <w:t>; the phrase "progressive constitutionalism" may remain an anomaly. The idea of "adjudicative law" may be antithetical to the progressive understanding of the Constitution for at least four reasons. First, progres</w:t>
      </w:r>
      <w:r w:rsidRPr="00B315CC">
        <w:rPr>
          <w:rStyle w:val="tinyChar"/>
          <w:rFonts w:eastAsia="Calibri"/>
        </w:rPr>
        <w:softHyphen/>
        <w:t xml:space="preserve">sives understand constitutional law as </w:t>
      </w:r>
      <w:proofErr w:type="spellStart"/>
      <w:r w:rsidRPr="00B315CC">
        <w:rPr>
          <w:rStyle w:val="tinyChar"/>
          <w:rFonts w:eastAsia="Calibri"/>
        </w:rPr>
        <w:t>possibilistic</w:t>
      </w:r>
      <w:proofErr w:type="spellEnd"/>
      <w:r w:rsidRPr="00B315CC">
        <w:rPr>
          <w:rStyle w:val="tinyChar"/>
          <w:rFonts w:eastAsia="Calibri"/>
        </w:rPr>
        <w:t xml:space="preserve"> and open, as change rather than regularity, and as freedom rather than constraint. This under</w:t>
      </w:r>
      <w:r w:rsidRPr="00B315CC">
        <w:rPr>
          <w:rStyle w:val="tinyChar"/>
          <w:rFonts w:eastAsia="Calibri"/>
        </w:rPr>
        <w:softHyphen/>
        <w:t xml:space="preserve">standing of constitutionalism may be right, and it may even be right as an account of law, but as an account of adjudicative law—of what courts in fact do—it is perverse. </w:t>
      </w:r>
      <w:r w:rsidRPr="00B315CC">
        <w:rPr>
          <w:rStyle w:val="underlinedChar"/>
        </w:rPr>
        <w:t>Adjudicative law is persistently authoritarian: demonstration of the "truth" of legal propositions</w:t>
      </w:r>
      <w:r w:rsidRPr="00B315CC">
        <w:rPr>
          <w:rStyle w:val="tinyChar"/>
          <w:rFonts w:eastAsia="Calibri"/>
        </w:rPr>
        <w:t xml:space="preserve"> (arguably unlike other truth statements) </w:t>
      </w:r>
      <w:r w:rsidRPr="00B315CC">
        <w:rPr>
          <w:rStyle w:val="underlinedChar"/>
        </w:rPr>
        <w:t xml:space="preserve">relentlessly requires </w:t>
      </w:r>
      <w:r w:rsidRPr="00B315CC">
        <w:rPr>
          <w:rStyle w:val="tinyChar"/>
          <w:rFonts w:eastAsia="Calibri"/>
        </w:rPr>
        <w:t xml:space="preserve">shows </w:t>
      </w:r>
      <w:r w:rsidRPr="00B315CC">
        <w:rPr>
          <w:rStyle w:val="underlinedChar"/>
        </w:rPr>
        <w:t>of positive authority</w:t>
      </w:r>
      <w:r w:rsidRPr="00B315CC">
        <w:rPr>
          <w:rStyle w:val="tinyChar"/>
          <w:rFonts w:eastAsia="Calibri"/>
        </w:rPr>
        <w:t>. Existen</w:t>
      </w:r>
      <w:r w:rsidRPr="00B315CC">
        <w:rPr>
          <w:rStyle w:val="tinyChar"/>
          <w:rFonts w:eastAsia="Calibri"/>
        </w:rPr>
        <w:softHyphen/>
        <w:t>tialism may not be an odd foundation for a theory of politics, legislation, or constitutionalism, but it is certainly an odd (to say the least) ground</w:t>
      </w:r>
      <w:r w:rsidRPr="00B315CC">
        <w:rPr>
          <w:rStyle w:val="tinyChar"/>
          <w:rFonts w:eastAsia="Calibri"/>
        </w:rPr>
        <w:softHyphen/>
        <w:t xml:space="preserve">ing for a theory of adjudication. The lesson from this tension between the </w:t>
      </w:r>
      <w:proofErr w:type="spellStart"/>
      <w:r w:rsidRPr="00B315CC">
        <w:rPr>
          <w:rStyle w:val="tinyChar"/>
          <w:rFonts w:eastAsia="Calibri"/>
        </w:rPr>
        <w:t>possibilistic</w:t>
      </w:r>
      <w:proofErr w:type="spellEnd"/>
      <w:r w:rsidRPr="00B315CC">
        <w:rPr>
          <w:rStyle w:val="tinyChar"/>
          <w:rFonts w:eastAsia="Calibri"/>
        </w:rPr>
        <w:t xml:space="preserve"> Constitution envisioned by progressives and the authoritarian structure of adjudicative law is not necessarily that the conventional ac</w:t>
      </w:r>
      <w:r w:rsidRPr="00B315CC">
        <w:rPr>
          <w:rStyle w:val="tinyChar"/>
          <w:rFonts w:eastAsia="Calibri"/>
        </w:rPr>
        <w:softHyphen/>
        <w:t>count of adjudicative law as requiring demonstrations of binding authority is wrong; rather, the important point may be that the identification of con</w:t>
      </w:r>
      <w:r w:rsidRPr="00B315CC">
        <w:rPr>
          <w:rStyle w:val="tinyChar"/>
          <w:rFonts w:eastAsia="Calibri"/>
        </w:rPr>
        <w:softHyphen/>
        <w:t xml:space="preserve">stitutional process and choices with the sphere of adjudicative rather than legislative legality—with law rather than politics—is misguided. Second, the instrumental </w:t>
      </w:r>
      <w:r w:rsidRPr="00B315CC">
        <w:rPr>
          <w:rStyle w:val="underlinedChar"/>
        </w:rPr>
        <w:t>goal toward which the progressive Constitu</w:t>
      </w:r>
      <w:r w:rsidRPr="00B315CC">
        <w:rPr>
          <w:rStyle w:val="underlinedChar"/>
        </w:rPr>
        <w:softHyphen/>
        <w:t>tion is aimed is the abolition of</w:t>
      </w:r>
      <w:r w:rsidRPr="00B315CC">
        <w:rPr>
          <w:rStyle w:val="tinyChar"/>
          <w:rFonts w:eastAsia="Calibri"/>
        </w:rPr>
        <w:t xml:space="preserve"> subordinating and damaging</w:t>
      </w:r>
      <w:r w:rsidRPr="00B315CC">
        <w:rPr>
          <w:rStyle w:val="underlinedChar"/>
        </w:rPr>
        <w:t xml:space="preserve"> hierarchies.</w:t>
      </w:r>
      <w:r w:rsidRPr="00B315CC">
        <w:rPr>
          <w:rStyle w:val="CharacterStyle1"/>
          <w:spacing w:val="5"/>
          <w:sz w:val="20"/>
          <w:szCs w:val="20"/>
        </w:rPr>
        <w:t xml:space="preserve"> </w:t>
      </w:r>
      <w:r w:rsidRPr="00B315CC">
        <w:rPr>
          <w:rStyle w:val="tinyChar"/>
          <w:rFonts w:eastAsia="Calibri"/>
        </w:rPr>
        <w:t xml:space="preserve">The justice to which it aspires is not corrective but distributive. </w:t>
      </w:r>
      <w:r w:rsidRPr="00B315CC">
        <w:rPr>
          <w:rStyle w:val="underlinedChar"/>
        </w:rPr>
        <w:t>Yet the ideal of justice to which adjudicative law aspires has</w:t>
      </w:r>
      <w:r w:rsidRPr="00B315CC">
        <w:rPr>
          <w:rStyle w:val="tinyChar"/>
          <w:rFonts w:eastAsia="Calibri"/>
        </w:rPr>
        <w:t xml:space="preserve"> historically</w:t>
      </w:r>
      <w:r w:rsidRPr="00B315CC">
        <w:rPr>
          <w:rStyle w:val="underlinedChar"/>
        </w:rPr>
        <w:t xml:space="preserve"> been primarily corrective and compensatory,</w:t>
      </w:r>
      <w:r w:rsidRPr="00B315CC">
        <w:rPr>
          <w:rStyle w:val="tinyChar"/>
          <w:rFonts w:eastAsia="Calibri"/>
        </w:rPr>
        <w:t xml:space="preserve"> rather than redistributive.121 </w:t>
      </w:r>
      <w:proofErr w:type="gramStart"/>
      <w:r w:rsidRPr="00B315CC">
        <w:rPr>
          <w:rStyle w:val="tinyChar"/>
          <w:rFonts w:eastAsia="Calibri"/>
        </w:rPr>
        <w:t>Another</w:t>
      </w:r>
      <w:proofErr w:type="gramEnd"/>
      <w:r w:rsidRPr="00B315CC">
        <w:rPr>
          <w:rStyle w:val="tinyChar"/>
          <w:rFonts w:eastAsia="Calibri"/>
        </w:rPr>
        <w:t xml:space="preserve"> way to put the point is that </w:t>
      </w:r>
      <w:r w:rsidRPr="00B315CC">
        <w:rPr>
          <w:rStyle w:val="underlinedChar"/>
        </w:rPr>
        <w:t>adjudicative law has</w:t>
      </w:r>
      <w:r w:rsidRPr="00B315CC">
        <w:rPr>
          <w:rStyle w:val="tinyChar"/>
          <w:rFonts w:eastAsia="Calibri"/>
        </w:rPr>
        <w:t xml:space="preserve"> for the most part</w:t>
      </w:r>
      <w:r w:rsidRPr="00B315CC">
        <w:rPr>
          <w:rStyle w:val="underlinedChar"/>
        </w:rPr>
        <w:t xml:space="preserve"> been essentially conservative: it maintains, stabilizes, and reifies</w:t>
      </w:r>
      <w:r w:rsidRPr="00B315CC">
        <w:rPr>
          <w:rStyle w:val="tinyChar"/>
          <w:rFonts w:eastAsia="Calibri"/>
        </w:rPr>
        <w:t xml:space="preserve"> the status quo against change. It exists to protect against change. </w:t>
      </w:r>
      <w:proofErr w:type="spellStart"/>
      <w:r w:rsidRPr="00B315CC">
        <w:rPr>
          <w:rStyle w:val="tinyChar"/>
          <w:rFonts w:eastAsia="Calibri"/>
        </w:rPr>
        <w:t>Antisubordination</w:t>
      </w:r>
      <w:proofErr w:type="spellEnd"/>
      <w:r w:rsidRPr="00B315CC">
        <w:rPr>
          <w:rStyle w:val="tinyChar"/>
          <w:rFonts w:eastAsia="Calibri"/>
        </w:rPr>
        <w:t xml:space="preserve"> is accordingly a peculiar goal to establish for adjudicative law. It is not, however, a peculiar goal for legislation, nor is it an odd or outlandish understanding of the import of the Fourteenth Amendment. Perhaps, again, we should conclude from this not that it is misguided to understand adjudicative law as aimed at corrective rather than redistributive justice, but, rather, that it is misguided to conceive of a progressive and radically redistribu</w:t>
      </w:r>
      <w:r w:rsidRPr="00B315CC">
        <w:rPr>
          <w:rStyle w:val="tinyChar"/>
          <w:rFonts w:eastAsia="Calibri"/>
        </w:rPr>
        <w:softHyphen/>
        <w:t xml:space="preserve">tive directive document such as the Fourteenth Amendment as a source of adjudicative law, rather than as a source of inspiration or guidance for legislative change. Third, </w:t>
      </w:r>
      <w:r w:rsidRPr="00B315CC">
        <w:rPr>
          <w:rStyle w:val="underlinedChar"/>
        </w:rPr>
        <w:t>the "morality" that adjudicative law undoubtedly absorbs</w:t>
      </w:r>
      <w:r w:rsidRPr="00B315CC">
        <w:rPr>
          <w:rStyle w:val="tinyChar"/>
          <w:rFonts w:eastAsia="Calibri"/>
        </w:rPr>
        <w:t xml:space="preserve"> from time to time is almost invariably </w:t>
      </w:r>
      <w:r w:rsidRPr="00B315CC">
        <w:rPr>
          <w:rStyle w:val="underlinedChar"/>
        </w:rPr>
        <w:t>conventional and traditional rather than aspirational or utopian.</w:t>
      </w:r>
      <w:r w:rsidRPr="00B315CC">
        <w:rPr>
          <w:rStyle w:val="tinyChar"/>
          <w:rFonts w:eastAsia="Calibri"/>
        </w:rPr>
        <w:t xml:space="preserve"> The Court may indeed read the "Law" through the lens of morality, but the morality that comprises the lens is the morality embraced by the dominant forces in the community,122 not an aspirational morality of unlived ideals informed by experiences of oppression.123 Adju</w:t>
      </w:r>
      <w:r w:rsidRPr="00B315CC">
        <w:rPr>
          <w:rStyle w:val="tinyChar"/>
          <w:rFonts w:eastAsia="Calibri"/>
        </w:rPr>
        <w:softHyphen/>
        <w:t xml:space="preserve">dicative law typically reflects a community's moral beliefs, and only rarely its aspirational ideals. Perhaps, then, we should conclude not that the conventional understanding of the relation between adjudicative law and conventional morality is wrong, but that the Constitution—because it is indeed open to an aspirational interpretation—is simply not exclusively a source of adjudicative law.  Fourth, </w:t>
      </w:r>
      <w:r w:rsidRPr="00B315CC">
        <w:rPr>
          <w:rStyle w:val="underlinedChar"/>
        </w:rPr>
        <w:t>the form and processes of "adjudication" create additional ten</w:t>
      </w:r>
      <w:r w:rsidRPr="00B315CC">
        <w:rPr>
          <w:rStyle w:val="underlinedChar"/>
        </w:rPr>
        <w:softHyphen/>
        <w:t>sions for the progressive paradigm,</w:t>
      </w:r>
      <w:r w:rsidRPr="00B315CC">
        <w:rPr>
          <w:rStyle w:val="CharacterStyle1"/>
          <w:spacing w:val="6"/>
        </w:rPr>
        <w:t xml:space="preserve"> </w:t>
      </w:r>
      <w:r w:rsidRPr="00B315CC">
        <w:rPr>
          <w:rStyle w:val="tinyChar"/>
          <w:rFonts w:eastAsia="Calibri"/>
        </w:rPr>
        <w:t xml:space="preserve">quite apart from and no less serious than those created by the idea of adjudicative law. As anyone who has ever </w:t>
      </w:r>
      <w:r w:rsidRPr="00B315CC">
        <w:rPr>
          <w:rStyle w:val="underlinedChar"/>
        </w:rPr>
        <w:t>been unwillingly caught in the process knows, adjudication</w:t>
      </w:r>
      <w:r w:rsidRPr="00B315CC">
        <w:rPr>
          <w:rStyle w:val="tinyChar"/>
          <w:rFonts w:eastAsia="Calibri"/>
        </w:rPr>
        <w:t xml:space="preserve"> is profoundly elitist, hierarchic, and </w:t>
      </w:r>
      <w:proofErr w:type="spellStart"/>
      <w:r w:rsidRPr="00B315CC">
        <w:rPr>
          <w:rStyle w:val="tinyChar"/>
          <w:rFonts w:eastAsia="Calibri"/>
        </w:rPr>
        <w:t>nonparticipatory</w:t>
      </w:r>
      <w:proofErr w:type="spellEnd"/>
      <w:r w:rsidRPr="00B315CC">
        <w:rPr>
          <w:rStyle w:val="tinyChar"/>
          <w:rFonts w:eastAsia="Calibri"/>
        </w:rPr>
        <w:t>. It is itself a form of domina</w:t>
      </w:r>
      <w:r w:rsidRPr="00B315CC">
        <w:rPr>
          <w:rStyle w:val="tinyChar"/>
          <w:rFonts w:eastAsia="Calibri"/>
        </w:rPr>
        <w:softHyphen/>
        <w:t>tion that creates experiences of subordination. The protestations of mod</w:t>
      </w:r>
      <w:r w:rsidRPr="00B315CC">
        <w:rPr>
          <w:rStyle w:val="tinyChar"/>
          <w:rFonts w:eastAsia="Calibri"/>
        </w:rPr>
        <w:softHyphen/>
        <w:t xml:space="preserve">ern civic republicans notwithstanding, </w:t>
      </w:r>
      <w:r w:rsidRPr="00B315CC">
        <w:rPr>
          <w:rStyle w:val="underlinedChar"/>
        </w:rPr>
        <w:t>it is the antithesis of participatory democratic politics</w:t>
      </w:r>
      <w:r w:rsidRPr="00B315CC">
        <w:rPr>
          <w:rStyle w:val="tinyChar"/>
          <w:rFonts w:eastAsia="Calibri"/>
        </w:rPr>
        <w:t>. The obsessive attention given by civic republican and liberal constitutionalists alike to the "</w:t>
      </w:r>
      <w:proofErr w:type="spellStart"/>
      <w:r w:rsidRPr="00B315CC">
        <w:rPr>
          <w:rStyle w:val="tinyChar"/>
          <w:rFonts w:eastAsia="Calibri"/>
        </w:rPr>
        <w:t>antimajoritarian</w:t>
      </w:r>
      <w:proofErr w:type="spellEnd"/>
      <w:r w:rsidRPr="00B315CC">
        <w:rPr>
          <w:rStyle w:val="tinyChar"/>
          <w:rFonts w:eastAsia="Calibri"/>
        </w:rPr>
        <w:t xml:space="preserve"> difficulty" posed by aggressive judicial review has not done anything actually to solve the difficulty; it has only served to highlight the utter incompatibility of both liberals' and republicans' substantive commitment to egalitarian and par</w:t>
      </w:r>
      <w:r w:rsidRPr="00B315CC">
        <w:rPr>
          <w:rStyle w:val="tinyChar"/>
          <w:rFonts w:eastAsia="Calibri"/>
        </w:rPr>
        <w:softHyphen/>
        <w:t xml:space="preserve">ticipatory democracy with their simultaneous endorsement of </w:t>
      </w:r>
      <w:proofErr w:type="spellStart"/>
      <w:r w:rsidRPr="00B315CC">
        <w:rPr>
          <w:rStyle w:val="tinyChar"/>
          <w:rFonts w:eastAsia="Calibri"/>
        </w:rPr>
        <w:t>nonpartici</w:t>
      </w:r>
      <w:r w:rsidRPr="00B315CC">
        <w:rPr>
          <w:rStyle w:val="tinyChar"/>
          <w:rFonts w:eastAsia="Calibri"/>
        </w:rPr>
        <w:softHyphen/>
        <w:t>patory</w:t>
      </w:r>
      <w:proofErr w:type="spellEnd"/>
      <w:r w:rsidRPr="00B315CC">
        <w:rPr>
          <w:rStyle w:val="tinyChar"/>
          <w:rFonts w:eastAsia="Calibri"/>
        </w:rPr>
        <w:t>, antidemocratic, and intensely hierarchical adjudicative processes for achieving it.124 There are still other distorting constraints imposed by adjudication on the progressive paradigm. To name just a few:</w:t>
      </w:r>
      <w:r w:rsidRPr="00B315CC">
        <w:rPr>
          <w:rStyle w:val="CharacterStyle1"/>
        </w:rPr>
        <w:t xml:space="preserve"> </w:t>
      </w:r>
      <w:r w:rsidRPr="00B315CC">
        <w:rPr>
          <w:rStyle w:val="underlinedChar"/>
        </w:rPr>
        <w:t>Adjudication presupposes bipolar conflicts;</w:t>
      </w:r>
      <w:r w:rsidRPr="00B315CC">
        <w:rPr>
          <w:rStyle w:val="tinyChar"/>
          <w:rFonts w:eastAsia="Calibri"/>
        </w:rPr>
        <w:t xml:space="preserve"> progressivism does not. </w:t>
      </w:r>
      <w:r w:rsidRPr="00B315CC">
        <w:rPr>
          <w:rStyle w:val="underlinedChar"/>
        </w:rPr>
        <w:t>Adjudication requires</w:t>
      </w:r>
      <w:r w:rsidRPr="00B315CC">
        <w:rPr>
          <w:rStyle w:val="tinyChar"/>
          <w:rFonts w:eastAsia="Calibri"/>
        </w:rPr>
        <w:t xml:space="preserve"> at every turn in the road recitation of and </w:t>
      </w:r>
      <w:r w:rsidRPr="00B315CC">
        <w:rPr>
          <w:rStyle w:val="underlinedChar"/>
        </w:rPr>
        <w:t>support from "authority"</w:t>
      </w:r>
      <w:r w:rsidRPr="00B315CC">
        <w:rPr>
          <w:rStyle w:val="tinyChar"/>
          <w:rFonts w:eastAsia="Calibri"/>
        </w:rPr>
        <w:t>; progressivism is constitutively distrustful of authority. Adjudication requires a recalci</w:t>
      </w:r>
      <w:r w:rsidRPr="00B315CC">
        <w:rPr>
          <w:rStyle w:val="tinyChar"/>
          <w:rFonts w:eastAsia="Calibri"/>
        </w:rPr>
        <w:softHyphen/>
        <w:t>trant, guilty, state defendant, one consequence of which is a judicially constructed "</w:t>
      </w:r>
      <w:proofErr w:type="spellStart"/>
      <w:r w:rsidRPr="00B315CC">
        <w:rPr>
          <w:rStyle w:val="tinyChar"/>
          <w:rFonts w:eastAsia="Calibri"/>
        </w:rPr>
        <w:t>nightwatchman</w:t>
      </w:r>
      <w:proofErr w:type="spellEnd"/>
      <w:r w:rsidRPr="00B315CC">
        <w:rPr>
          <w:rStyle w:val="tinyChar"/>
          <w:rFonts w:eastAsia="Calibri"/>
        </w:rPr>
        <w:t xml:space="preserve">"-like Constitution that can act only against pernicious state action, while progressivism understands the problems of inequality, subordination, and bondage in our lives to stem not from state action, but from private and social action followed by state inaction—the failure of the state to act against private oppression. </w:t>
      </w:r>
      <w:r w:rsidRPr="00B315CC">
        <w:rPr>
          <w:rStyle w:val="underlinedChar"/>
        </w:rPr>
        <w:t>Adjudication is particularistic and individualistic; progressivism is anything but.</w:t>
      </w:r>
      <w:r w:rsidRPr="00B315CC">
        <w:rPr>
          <w:rStyle w:val="tinyChar"/>
          <w:rFonts w:eastAsia="Calibri"/>
        </w:rPr>
        <w:t xml:space="preserve"> Finally, adjudication blames, condemns, and punishes; progressivism is fundamen</w:t>
      </w:r>
      <w:r w:rsidRPr="00B315CC">
        <w:rPr>
          <w:rStyle w:val="tinyChar"/>
          <w:rFonts w:eastAsia="Calibri"/>
        </w:rPr>
        <w:softHyphen/>
        <w:t>tally uninterested, on many levels and for complex reasons, with blame and innocence. These are surely good reasons to fear that a progressive Constitution is not going to fare well in any adjudicative body, not just in front of a conservative Supreme Court. The consequence of the tension between adjudication and progressiv</w:t>
      </w:r>
      <w:r w:rsidRPr="00B315CC">
        <w:rPr>
          <w:rStyle w:val="tinyChar"/>
          <w:rFonts w:eastAsia="Calibri"/>
        </w:rPr>
        <w:softHyphen/>
        <w:t xml:space="preserve">ism is that the </w:t>
      </w:r>
      <w:r w:rsidRPr="00B315CC">
        <w:rPr>
          <w:rStyle w:val="underlinedChar"/>
        </w:rPr>
        <w:t>legalization of constitutional discourse may have seriously impoverished the progressive tradition. When we read our progressive poli</w:t>
      </w:r>
      <w:r w:rsidRPr="00B315CC">
        <w:rPr>
          <w:rStyle w:val="underlinedChar"/>
        </w:rPr>
        <w:softHyphen/>
        <w:t>tics through the lens of the Constitution, and then read the Constitution through the lens of law, we burden progressivism</w:t>
      </w:r>
      <w:r w:rsidRPr="00B315CC">
        <w:rPr>
          <w:rStyle w:val="tinyChar"/>
          <w:rFonts w:eastAsia="Calibri"/>
        </w:rPr>
        <w:t xml:space="preserve"> with the constraints, limits, doctrines, and nature of law.</w:t>
      </w:r>
      <w:r w:rsidRPr="00B315CC">
        <w:rPr>
          <w:rStyle w:val="CharacterStyle1"/>
          <w:spacing w:val="7"/>
        </w:rPr>
        <w:t xml:space="preserve"> </w:t>
      </w:r>
      <w:r w:rsidRPr="00B315CC">
        <w:rPr>
          <w:rStyle w:val="underlinedChar"/>
        </w:rPr>
        <w:t>Progressivism,</w:t>
      </w:r>
      <w:r w:rsidRPr="00B315CC">
        <w:rPr>
          <w:rStyle w:val="tinyChar"/>
          <w:rFonts w:eastAsia="Calibri"/>
        </w:rPr>
        <w:t xml:space="preserve"> </w:t>
      </w:r>
      <w:proofErr w:type="spellStart"/>
      <w:r w:rsidRPr="00B315CC">
        <w:rPr>
          <w:rStyle w:val="tinyChar"/>
          <w:rFonts w:eastAsia="Calibri"/>
        </w:rPr>
        <w:t>its</w:t>
      </w:r>
      <w:proofErr w:type="spellEnd"/>
      <w:r w:rsidRPr="00B315CC">
        <w:rPr>
          <w:rStyle w:val="tinyChar"/>
          <w:rFonts w:eastAsia="Calibri"/>
        </w:rPr>
        <w:t xml:space="preserve"> very content, </w:t>
      </w:r>
      <w:r w:rsidRPr="00B315CC">
        <w:rPr>
          <w:rStyle w:val="underlinedChar"/>
        </w:rPr>
        <w:t>be</w:t>
      </w:r>
      <w:r w:rsidRPr="00B315CC">
        <w:rPr>
          <w:rStyle w:val="underlinedChar"/>
        </w:rPr>
        <w:softHyphen/>
        <w:t>comes identified with that which courts might do</w:t>
      </w:r>
      <w:r w:rsidRPr="00B315CC">
        <w:rPr>
          <w:rStyle w:val="tinyChar"/>
          <w:rFonts w:eastAsia="Calibri"/>
        </w:rPr>
        <w:t xml:space="preserve"> and that which lawyers can feasibly argue. In the process, progressivism in the courts becomes weak and diluted.</w:t>
      </w:r>
      <w:r w:rsidRPr="00B315CC">
        <w:rPr>
          <w:rStyle w:val="CharacterStyle1"/>
          <w:spacing w:val="6"/>
        </w:rPr>
        <w:t xml:space="preserve"> </w:t>
      </w:r>
      <w:r w:rsidRPr="00B315CC">
        <w:rPr>
          <w:rStyle w:val="tinyChar"/>
          <w:rFonts w:eastAsia="Calibri"/>
        </w:rPr>
        <w:t xml:space="preserve">The consequence of this tension is not only, however, that progressivism in the Supreme Court is impoverished, although clearly it is. </w:t>
      </w:r>
      <w:r w:rsidRPr="00B315CC">
        <w:rPr>
          <w:rStyle w:val="underlinedChar"/>
        </w:rPr>
        <w:t>The consequence is</w:t>
      </w:r>
      <w:r w:rsidRPr="00B315CC">
        <w:rPr>
          <w:rStyle w:val="tinyChar"/>
          <w:rFonts w:eastAsia="Calibri"/>
        </w:rPr>
        <w:t xml:space="preserve"> also </w:t>
      </w:r>
      <w:r w:rsidRPr="00B315CC">
        <w:rPr>
          <w:rStyle w:val="underlinedChar"/>
        </w:rPr>
        <w:t>that progressive politics outside the Court is robbed of whatever rhetorical and political support it might have re</w:t>
      </w:r>
      <w:r w:rsidRPr="00B315CC">
        <w:rPr>
          <w:rStyle w:val="underlinedChar"/>
        </w:rPr>
        <w:softHyphen/>
        <w:t>ceived</w:t>
      </w:r>
      <w:r w:rsidRPr="00B315CC">
        <w:rPr>
          <w:rStyle w:val="tinyChar"/>
          <w:rFonts w:eastAsia="Calibri"/>
        </w:rPr>
        <w:t xml:space="preserve"> from a de-legalized conception of the progressive Constitution. In a culture that routinely identifies its political aspirations with constitu</w:t>
      </w:r>
      <w:r w:rsidRPr="00B315CC">
        <w:rPr>
          <w:rStyle w:val="tinyChar"/>
          <w:rFonts w:eastAsia="Calibri"/>
        </w:rPr>
        <w:softHyphen/>
        <w:t>tionalism, it becomes extremely difficult to demand progressive change of a nature that the adjudicated Constitution cannot support. Redistribu</w:t>
      </w:r>
      <w:r w:rsidRPr="00B315CC">
        <w:rPr>
          <w:rStyle w:val="tinyChar"/>
          <w:rFonts w:eastAsia="Calibri"/>
        </w:rPr>
        <w:softHyphen/>
        <w:t xml:space="preserve">tive progressive politics, for example, may be burdened by the "shadow effect" of the refusal, both on the Court and outside it, to understand poverty as a suspect basis of classification, or minimal material well-being as a fundamental right. More generally, </w:t>
      </w:r>
      <w:r w:rsidRPr="00B315CC">
        <w:rPr>
          <w:rStyle w:val="underlinedChar"/>
        </w:rPr>
        <w:t xml:space="preserve">any </w:t>
      </w:r>
      <w:proofErr w:type="spellStart"/>
      <w:r w:rsidRPr="00B315CC">
        <w:rPr>
          <w:rStyle w:val="underlinedChar"/>
        </w:rPr>
        <w:t>antisubordinationist</w:t>
      </w:r>
      <w:proofErr w:type="spellEnd"/>
      <w:r w:rsidRPr="00B315CC">
        <w:rPr>
          <w:rStyle w:val="underlinedChar"/>
        </w:rPr>
        <w:t xml:space="preserve"> progres</w:t>
      </w:r>
      <w:r w:rsidRPr="00B315CC">
        <w:rPr>
          <w:rStyle w:val="underlinedChar"/>
        </w:rPr>
        <w:softHyphen/>
        <w:t xml:space="preserve">sive legislation is marginalized by the inability of the Court to "find" an </w:t>
      </w:r>
      <w:proofErr w:type="spellStart"/>
      <w:r w:rsidRPr="00B315CC">
        <w:rPr>
          <w:rStyle w:val="underlinedChar"/>
        </w:rPr>
        <w:t>antisubordination</w:t>
      </w:r>
      <w:proofErr w:type="spellEnd"/>
      <w:r w:rsidRPr="00B315CC">
        <w:rPr>
          <w:rStyle w:val="underlinedChar"/>
        </w:rPr>
        <w:t xml:space="preserve"> principle in the Constitution.</w:t>
      </w:r>
      <w:r w:rsidRPr="00B315CC">
        <w:rPr>
          <w:rStyle w:val="tinyChar"/>
          <w:rFonts w:eastAsia="Calibri"/>
        </w:rPr>
        <w:t xml:space="preserve"> Constitutionalism defines our public morality, to some extent, and the failure of the adjudicated Constitution to accommodate progressive ends accordingly impoverishes progressive morality.  Thus, </w:t>
      </w:r>
      <w:r w:rsidRPr="00B315CC">
        <w:rPr>
          <w:rStyle w:val="underlinedChar"/>
        </w:rPr>
        <w:t>progressive politics is impoverished by the adjudicated Constitu</w:t>
      </w:r>
      <w:r w:rsidRPr="00B315CC">
        <w:rPr>
          <w:rStyle w:val="underlinedChar"/>
        </w:rPr>
        <w:softHyphen/>
        <w:t>tion</w:t>
      </w:r>
      <w:r w:rsidRPr="00B315CC">
        <w:rPr>
          <w:rStyle w:val="tinyChar"/>
          <w:rFonts w:eastAsia="Calibri"/>
        </w:rPr>
        <w:t xml:space="preserve"> simply </w:t>
      </w:r>
      <w:r w:rsidRPr="00B315CC">
        <w:rPr>
          <w:rStyle w:val="underlinedChar"/>
        </w:rPr>
        <w:t>because it loses the force,</w:t>
      </w:r>
      <w:r w:rsidRPr="00B315CC">
        <w:rPr>
          <w:rStyle w:val="tinyChar"/>
          <w:rFonts w:eastAsia="Calibri"/>
        </w:rPr>
        <w:t xml:space="preserve"> and power, of constitutional thought. The legal profession pervasively, and the larger culture somewhat, has come to view the Constitution as the repository of public morality; as the source, genesis, and articulation of our political obligations. If our collective social morality and our moral aspirations are embedded in our Constitution, if the Constitution is a form of adjudicative "law," and if adjudicative law exists in a state of profound and perpetual (and not par</w:t>
      </w:r>
      <w:r w:rsidRPr="00B315CC">
        <w:rPr>
          <w:rStyle w:val="tinyChar"/>
          <w:rFonts w:eastAsia="Calibri"/>
        </w:rPr>
        <w:softHyphen/>
        <w:t>ticularly creative) tension with progressive morality and ideals, then this conclusion is inescapable: progressive morality will never become part of our public morality, regardless of the composition of the Supreme Court. Progressive constitutionalism may be part of the problem (as the saying goes), not part of the solution. If progressive constitutionalists care as much about progressive politics as they care about the Constitution (a big "if"), then the imperative is unavoidable: the circle must be broken.</w:t>
      </w:r>
    </w:p>
    <w:p w:rsidR="009E4E27" w:rsidRPr="00B315CC" w:rsidRDefault="00F73E09" w:rsidP="009E4E27">
      <w:pPr>
        <w:pStyle w:val="Heading3"/>
      </w:pPr>
      <w:proofErr w:type="gramStart"/>
      <w:r w:rsidRPr="00B315CC">
        <w:t>at</w:t>
      </w:r>
      <w:proofErr w:type="gramEnd"/>
      <w:r w:rsidRPr="00B315CC">
        <w:t>: strike down</w:t>
      </w:r>
    </w:p>
    <w:p w:rsidR="009E4E27" w:rsidRPr="00B315CC" w:rsidRDefault="009E4E27" w:rsidP="009E4E27"/>
    <w:p w:rsidR="009E4E27" w:rsidRPr="00B315CC" w:rsidRDefault="009E4E27" w:rsidP="009E4E27">
      <w:pPr>
        <w:pStyle w:val="Heading4"/>
      </w:pPr>
      <w:r w:rsidRPr="00B315CC">
        <w:t>The court will uphold the strip – they’ve done a million times</w:t>
      </w:r>
    </w:p>
    <w:p w:rsidR="009E4E27" w:rsidRPr="00B315CC" w:rsidRDefault="009E4E27" w:rsidP="009E4E27">
      <w:pPr>
        <w:rPr>
          <w:sz w:val="20"/>
        </w:rPr>
      </w:pPr>
      <w:r w:rsidRPr="00B315CC">
        <w:t xml:space="preserve">Phyllis </w:t>
      </w:r>
      <w:proofErr w:type="spellStart"/>
      <w:r w:rsidRPr="00B315CC">
        <w:rPr>
          <w:b/>
        </w:rPr>
        <w:t>Schafly</w:t>
      </w:r>
      <w:proofErr w:type="spellEnd"/>
      <w:r w:rsidRPr="00B315CC">
        <w:rPr>
          <w:b/>
        </w:rPr>
        <w:t xml:space="preserve"> ‘4</w:t>
      </w:r>
      <w:r w:rsidRPr="00B315CC">
        <w:t xml:space="preserve"> </w:t>
      </w:r>
      <w:r w:rsidRPr="00B315CC">
        <w:rPr>
          <w:sz w:val="20"/>
        </w:rPr>
        <w:t>President, Eagle Forum (</w:t>
      </w:r>
      <w:r w:rsidRPr="00B315CC">
        <w:rPr>
          <w:i/>
          <w:sz w:val="20"/>
        </w:rPr>
        <w:t xml:space="preserve">The Supremacists </w:t>
      </w:r>
      <w:r w:rsidRPr="00B315CC">
        <w:rPr>
          <w:sz w:val="20"/>
        </w:rPr>
        <w:t>p. 116-123)</w:t>
      </w:r>
    </w:p>
    <w:p w:rsidR="009E4E27" w:rsidRPr="00B315CC" w:rsidRDefault="009E4E27" w:rsidP="009E4E27">
      <w:pPr>
        <w:rPr>
          <w:sz w:val="20"/>
        </w:rPr>
      </w:pPr>
    </w:p>
    <w:p w:rsidR="009E4E27" w:rsidRPr="00B315CC" w:rsidRDefault="009E4E27" w:rsidP="009E4E27">
      <w:pPr>
        <w:rPr>
          <w:sz w:val="16"/>
        </w:rPr>
      </w:pPr>
      <w:r w:rsidRPr="00B315CC">
        <w:rPr>
          <w:rStyle w:val="underlinedChar"/>
        </w:rPr>
        <w:t>Congress has the duty to curb the power of the judicial supremacists</w:t>
      </w:r>
      <w:r w:rsidRPr="00B315CC">
        <w:rPr>
          <w:sz w:val="16"/>
        </w:rPr>
        <w:t xml:space="preserve">. We don't trust the federal courts or the Supreme Court to tamper with the definition of marriage by applying supremacist notions of "emerging awareness" or "evolving paradigm." We don't trust the courts to tamper with our right to acknowledge God, whether in the Pledge of Allegiance, the Ten Commandments, our national motto, or voluntary prayer. Therefore, Congress should remove power from all federal courts to impose the rule of judges over our rights of self-government. </w:t>
      </w:r>
      <w:r w:rsidRPr="00B315CC">
        <w:rPr>
          <w:rStyle w:val="underlinedChar"/>
        </w:rPr>
        <w:t>Our</w:t>
      </w:r>
      <w:r w:rsidRPr="00B315CC">
        <w:rPr>
          <w:sz w:val="16"/>
        </w:rPr>
        <w:t xml:space="preserve"> great </w:t>
      </w:r>
      <w:r w:rsidRPr="00B315CC">
        <w:rPr>
          <w:rStyle w:val="underlinedChar"/>
        </w:rPr>
        <w:t>Constitution has within it</w:t>
      </w:r>
      <w:r w:rsidRPr="00B315CC">
        <w:rPr>
          <w:sz w:val="16"/>
        </w:rPr>
        <w:t xml:space="preserve"> the </w:t>
      </w:r>
      <w:r w:rsidRPr="00B315CC">
        <w:rPr>
          <w:rStyle w:val="underlinedChar"/>
        </w:rPr>
        <w:t>checks</w:t>
      </w:r>
      <w:r w:rsidRPr="00B315CC">
        <w:rPr>
          <w:sz w:val="16"/>
        </w:rPr>
        <w:t xml:space="preserve"> and balances we need </w:t>
      </w:r>
      <w:r w:rsidRPr="00B315CC">
        <w:rPr>
          <w:rStyle w:val="underlinedChar"/>
        </w:rPr>
        <w:t>to deal with</w:t>
      </w:r>
      <w:r w:rsidRPr="00B315CC">
        <w:rPr>
          <w:sz w:val="16"/>
        </w:rPr>
        <w:t xml:space="preserve"> the problem of </w:t>
      </w:r>
      <w:r w:rsidRPr="00B315CC">
        <w:rPr>
          <w:rStyle w:val="underlinedChar"/>
        </w:rPr>
        <w:t>judicial supremacy</w:t>
      </w:r>
      <w:r w:rsidRPr="00B315CC">
        <w:rPr>
          <w:sz w:val="16"/>
        </w:rPr>
        <w:t xml:space="preserve">. </w:t>
      </w:r>
      <w:r w:rsidRPr="00B315CC">
        <w:rPr>
          <w:rStyle w:val="underlinedChar"/>
        </w:rPr>
        <w:t>This includes</w:t>
      </w:r>
      <w:r w:rsidRPr="00B315CC">
        <w:rPr>
          <w:sz w:val="16"/>
        </w:rPr>
        <w:t xml:space="preserve"> </w:t>
      </w:r>
      <w:r w:rsidRPr="00B315CC">
        <w:rPr>
          <w:rStyle w:val="underlinedChar"/>
        </w:rPr>
        <w:t>the ability of Congress to limit</w:t>
      </w:r>
      <w:r w:rsidRPr="00B315CC">
        <w:rPr>
          <w:sz w:val="16"/>
        </w:rPr>
        <w:t xml:space="preserve"> the </w:t>
      </w:r>
      <w:r w:rsidRPr="00B315CC">
        <w:rPr>
          <w:rStyle w:val="underlinedChar"/>
        </w:rPr>
        <w:t>jurisdiction</w:t>
      </w:r>
      <w:r w:rsidRPr="00B315CC">
        <w:rPr>
          <w:sz w:val="16"/>
        </w:rPr>
        <w:t xml:space="preserve"> (judicial power) of all federal courts. Article I, Section 8 of the Constitution states: "The Congress shall have power . . . to constitute tribunals inferior to the Supreme Court." Article III, Section states: "The judicial power of the United States, shall be vested in one Supreme Court, and in such inferior courts as the Congress may from time to time ordain and establish." These two sections mean that all federal courts except the Supreme Court were created by Congress, which defined their powers and prescribed-what kind of cases they can hear. </w:t>
      </w:r>
      <w:r w:rsidRPr="00B315CC">
        <w:rPr>
          <w:rStyle w:val="underlinedChar"/>
        </w:rPr>
        <w:t>Whatever</w:t>
      </w:r>
      <w:r w:rsidRPr="00B315CC">
        <w:rPr>
          <w:sz w:val="16"/>
        </w:rPr>
        <w:t xml:space="preserve"> </w:t>
      </w:r>
      <w:r w:rsidRPr="00B315CC">
        <w:rPr>
          <w:rStyle w:val="underlinedChar"/>
        </w:rPr>
        <w:t>Congress created, it can</w:t>
      </w:r>
      <w:r w:rsidRPr="00B315CC">
        <w:rPr>
          <w:sz w:val="16"/>
        </w:rPr>
        <w:t xml:space="preserve"> </w:t>
      </w:r>
      <w:proofErr w:type="spellStart"/>
      <w:r w:rsidRPr="00B315CC">
        <w:rPr>
          <w:sz w:val="16"/>
        </w:rPr>
        <w:t>uncre</w:t>
      </w:r>
      <w:r w:rsidRPr="00B315CC">
        <w:rPr>
          <w:sz w:val="16"/>
        </w:rPr>
        <w:softHyphen/>
        <w:t>ate</w:t>
      </w:r>
      <w:proofErr w:type="spellEnd"/>
      <w:r w:rsidRPr="00B315CC">
        <w:rPr>
          <w:sz w:val="16"/>
        </w:rPr>
        <w:t xml:space="preserve">, abolish, </w:t>
      </w:r>
      <w:r w:rsidRPr="00B315CC">
        <w:rPr>
          <w:rStyle w:val="underlinedChar"/>
        </w:rPr>
        <w:t>limit</w:t>
      </w:r>
      <w:r w:rsidRPr="00B315CC">
        <w:rPr>
          <w:sz w:val="16"/>
        </w:rPr>
        <w:t xml:space="preserve"> or regulate. Article III, Section 2 states: "The Supreme Court shall have appellate jurisdiction, both as to law and fact, with such exceptions, and under such regulations as the Congress shall make. </w:t>
      </w:r>
      <w:r w:rsidRPr="00B315CC">
        <w:rPr>
          <w:rStyle w:val="underlinedChar"/>
        </w:rPr>
        <w:t xml:space="preserve"> This section means that Congress can make "excep</w:t>
      </w:r>
      <w:r w:rsidRPr="00B315CC">
        <w:rPr>
          <w:rStyle w:val="underlinedChar"/>
        </w:rPr>
        <w:softHyphen/>
        <w:t>tions" to the types of cases that the Supreme Court can decide. This is the most important way that Congress can and should bring an end to</w:t>
      </w:r>
      <w:r w:rsidRPr="00B315CC">
        <w:rPr>
          <w:sz w:val="16"/>
        </w:rPr>
        <w:t xml:space="preserve"> the reign of </w:t>
      </w:r>
      <w:r w:rsidRPr="00B315CC">
        <w:rPr>
          <w:rStyle w:val="underlinedChar"/>
        </w:rPr>
        <w:t>judicial supremacy</w:t>
      </w:r>
      <w:r w:rsidRPr="00B315CC">
        <w:rPr>
          <w:sz w:val="16"/>
        </w:rPr>
        <w:t xml:space="preserve">. There is nothing new or wrong about Congress telling the federal courts what cases they can and cannot hear. Limiting court jurisdiction is a tool the liberals have used many times. In 2002, Congress passed a law (at Senator Tom Daschle's urging) to prohibit all federal courts from hearing cases about brush clearing in South N Dakota. Surely other issues are as important as brush fires in South Dakota. The Record of Congressional Action. </w:t>
      </w:r>
      <w:r w:rsidRPr="00B315CC">
        <w:rPr>
          <w:rStyle w:val="underlinedChar"/>
        </w:rPr>
        <w:t>A long historical record conclusively proves that Con</w:t>
      </w:r>
      <w:r w:rsidRPr="00B315CC">
        <w:rPr>
          <w:rStyle w:val="underlinedChar"/>
        </w:rPr>
        <w:softHyphen/>
        <w:t>gress has the power to regulate and limit court jurisdic</w:t>
      </w:r>
      <w:r w:rsidRPr="00B315CC">
        <w:rPr>
          <w:rStyle w:val="underlinedChar"/>
        </w:rPr>
        <w:softHyphen/>
        <w:t>tion</w:t>
      </w:r>
      <w:r w:rsidRPr="00B315CC">
        <w:rPr>
          <w:sz w:val="16"/>
        </w:rPr>
        <w:t xml:space="preserve">, that Congress has used this power repeatedly, </w:t>
      </w:r>
      <w:r w:rsidRPr="00B315CC">
        <w:rPr>
          <w:rStyle w:val="underlinedChar"/>
        </w:rPr>
        <w:t>and that the courts have accepted it</w:t>
      </w:r>
      <w:r w:rsidRPr="00B315CC">
        <w:rPr>
          <w:sz w:val="16"/>
        </w:rPr>
        <w:t xml:space="preserve">. In Turner v. Bank of North America (1799), Justice </w:t>
      </w:r>
      <w:r w:rsidRPr="00B315CC">
        <w:rPr>
          <w:rStyle w:val="underlinedChar"/>
        </w:rPr>
        <w:t>Chase commented</w:t>
      </w:r>
      <w:r w:rsidRPr="00B315CC">
        <w:rPr>
          <w:sz w:val="16"/>
        </w:rPr>
        <w:t>: "The notion has frequently been entertained, that the federal courts derive their judicial power immediately from the Constitution; but the po</w:t>
      </w:r>
      <w:r w:rsidRPr="00B315CC">
        <w:rPr>
          <w:sz w:val="16"/>
        </w:rPr>
        <w:softHyphen/>
        <w:t xml:space="preserve">litical truth is, that </w:t>
      </w:r>
      <w:r w:rsidRPr="00B315CC">
        <w:rPr>
          <w:rStyle w:val="underlinedChar"/>
        </w:rPr>
        <w:t>the disposal of the judicial power</w:t>
      </w:r>
      <w:r w:rsidRPr="00B315CC">
        <w:rPr>
          <w:sz w:val="16"/>
        </w:rPr>
        <w:t xml:space="preserve"> (except in a few specified instances) </w:t>
      </w:r>
      <w:r w:rsidRPr="00B315CC">
        <w:rPr>
          <w:rStyle w:val="underlinedChar"/>
        </w:rPr>
        <w:t>belongs to Congress</w:t>
      </w:r>
      <w:r w:rsidRPr="00B315CC">
        <w:rPr>
          <w:sz w:val="16"/>
        </w:rPr>
        <w:t>. If Congress has given the power to this Court, we pos</w:t>
      </w:r>
      <w:r w:rsidRPr="00B315CC">
        <w:rPr>
          <w:sz w:val="16"/>
        </w:rPr>
        <w:softHyphen/>
        <w:t xml:space="preserve">sess it, not otherwise: and if Congress has not given the power to us, or to any other Court, it still remains at the legislative disposal." Even Chief Justice John </w:t>
      </w:r>
      <w:r w:rsidRPr="00B315CC">
        <w:rPr>
          <w:rStyle w:val="underlinedChar"/>
        </w:rPr>
        <w:t>Marshall</w:t>
      </w:r>
      <w:r w:rsidRPr="00B315CC">
        <w:rPr>
          <w:sz w:val="16"/>
        </w:rPr>
        <w:t>, the judicial su</w:t>
      </w:r>
      <w:r w:rsidRPr="00B315CC">
        <w:rPr>
          <w:sz w:val="16"/>
        </w:rPr>
        <w:softHyphen/>
        <w:t xml:space="preserve">premacists' hero, </w:t>
      </w:r>
      <w:r w:rsidRPr="00B315CC">
        <w:rPr>
          <w:rStyle w:val="underlinedChar"/>
        </w:rPr>
        <w:t>made similar assertions</w:t>
      </w:r>
      <w:r w:rsidRPr="00B315CC">
        <w:rPr>
          <w:sz w:val="16"/>
        </w:rPr>
        <w:t xml:space="preserve">. For example, in Ex parte </w:t>
      </w:r>
      <w:proofErr w:type="spellStart"/>
      <w:r w:rsidRPr="00B315CC">
        <w:rPr>
          <w:sz w:val="16"/>
        </w:rPr>
        <w:t>Bollman</w:t>
      </w:r>
      <w:proofErr w:type="spellEnd"/>
      <w:r w:rsidRPr="00B315CC">
        <w:rPr>
          <w:sz w:val="16"/>
        </w:rPr>
        <w:t xml:space="preserve"> (1807), Marshall said that "courts which are created by written law, and whose jurisdic</w:t>
      </w:r>
      <w:r w:rsidRPr="00B315CC">
        <w:rPr>
          <w:sz w:val="16"/>
        </w:rPr>
        <w:softHyphen/>
        <w:t xml:space="preserve">tion is defined by written law, cannot transcend that jurisdiction." The early decisions of the Supreme Court were sprinkled with the assumption that the power of Congress to create inferior federal courts necessarily implied, as stated in U.S. v. Hudson &amp; Goodwin (1812), "the power to limit jurisdiction of those Courts to particular objects." The Court stated, "All other Courts [except the Supreme Court] created by the general Government possess no jurisdiction but what is given them by the power that creates them." The Supreme Court held unanimously in Sheldon v. Sill (1850) that because the Constitution did not create inferior federal courts but rather authorized Congress to create them, Congress was also empowered to define their jurisdiction and to withhold jurisdiction of any of the enumerated cases and controversies. This case has been cited and reaffirmed numerous times. It was applied in the Voting Rights Act of 1965, in which Congress required covered states that wished to be relieved of coverage to bring their actions in the District Court of the District of Columbia.  </w:t>
      </w:r>
      <w:r w:rsidRPr="00B315CC">
        <w:rPr>
          <w:rStyle w:val="underlinedChar"/>
        </w:rPr>
        <w:t>The Supreme Court broadly upheld Congress</w:t>
      </w:r>
      <w:r w:rsidRPr="00B315CC">
        <w:rPr>
          <w:sz w:val="16"/>
        </w:rPr>
        <w:t>'s con</w:t>
      </w:r>
      <w:r w:rsidRPr="00B315CC">
        <w:rPr>
          <w:sz w:val="16"/>
        </w:rPr>
        <w:softHyphen/>
        <w:t xml:space="preserve">stitutional </w:t>
      </w:r>
      <w:r w:rsidRPr="00B315CC">
        <w:rPr>
          <w:rStyle w:val="underlinedChar"/>
        </w:rPr>
        <w:t>power</w:t>
      </w:r>
      <w:r w:rsidRPr="00B315CC">
        <w:rPr>
          <w:sz w:val="16"/>
        </w:rPr>
        <w:t xml:space="preserve"> </w:t>
      </w:r>
      <w:r w:rsidRPr="00B315CC">
        <w:rPr>
          <w:rStyle w:val="underlinedChar"/>
        </w:rPr>
        <w:t>to define the limitations of</w:t>
      </w:r>
      <w:r w:rsidRPr="00B315CC">
        <w:rPr>
          <w:sz w:val="16"/>
        </w:rPr>
        <w:t xml:space="preserve"> the Supreme Court "with such </w:t>
      </w:r>
      <w:r w:rsidRPr="00B315CC">
        <w:rPr>
          <w:rStyle w:val="underlinedChar"/>
        </w:rPr>
        <w:t>Exceptions</w:t>
      </w:r>
      <w:r w:rsidRPr="00B315CC">
        <w:rPr>
          <w:sz w:val="16"/>
        </w:rPr>
        <w:t xml:space="preserve">, and under such Regulations as the Congress shall make" </w:t>
      </w:r>
      <w:r w:rsidRPr="00B315CC">
        <w:rPr>
          <w:rStyle w:val="underlinedChar"/>
        </w:rPr>
        <w:t>in</w:t>
      </w:r>
      <w:r w:rsidRPr="00B315CC">
        <w:rPr>
          <w:sz w:val="16"/>
        </w:rPr>
        <w:t xml:space="preserve"> Ex parte </w:t>
      </w:r>
      <w:proofErr w:type="spellStart"/>
      <w:r w:rsidRPr="00B315CC">
        <w:rPr>
          <w:rStyle w:val="underlinedChar"/>
        </w:rPr>
        <w:t>McCardle</w:t>
      </w:r>
      <w:proofErr w:type="spellEnd"/>
      <w:r w:rsidRPr="00B315CC">
        <w:rPr>
          <w:sz w:val="16"/>
        </w:rPr>
        <w:t xml:space="preserve"> (1869). Congress had enacted a provision repealing the act that authorized the appeal </w:t>
      </w:r>
      <w:proofErr w:type="spellStart"/>
      <w:r w:rsidRPr="00B315CC">
        <w:rPr>
          <w:sz w:val="16"/>
        </w:rPr>
        <w:t>McCardle</w:t>
      </w:r>
      <w:proofErr w:type="spellEnd"/>
      <w:r w:rsidRPr="00B315CC">
        <w:rPr>
          <w:sz w:val="16"/>
        </w:rPr>
        <w:t xml:space="preserve"> had taken. Although the Court had already heard argument on the merits, it dismissed the case for want of jurisdiction. "We are not at liberty to inquire into the motives of the legislature. We can only examine into its power under the Constitu</w:t>
      </w:r>
      <w:r w:rsidRPr="00B315CC">
        <w:rPr>
          <w:sz w:val="16"/>
        </w:rPr>
        <w:softHyphen/>
        <w:t xml:space="preserve">tion; and </w:t>
      </w:r>
      <w:r w:rsidRPr="00B315CC">
        <w:rPr>
          <w:rStyle w:val="underlinedChar"/>
        </w:rPr>
        <w:t>the power to make exceptions to the appellate jurisdiction of this court is given by express word</w:t>
      </w:r>
      <w:r w:rsidRPr="00B315CC">
        <w:rPr>
          <w:sz w:val="16"/>
        </w:rPr>
        <w:t xml:space="preserve">s." </w:t>
      </w:r>
      <w:proofErr w:type="spellStart"/>
      <w:r w:rsidRPr="00B315CC">
        <w:rPr>
          <w:sz w:val="16"/>
        </w:rPr>
        <w:t>McCardle</w:t>
      </w:r>
      <w:proofErr w:type="spellEnd"/>
      <w:r w:rsidRPr="00B315CC">
        <w:rPr>
          <w:sz w:val="16"/>
        </w:rPr>
        <w:t xml:space="preserve"> grew out of the stresses of Reconstruc</w:t>
      </w:r>
      <w:r w:rsidRPr="00B315CC">
        <w:rPr>
          <w:sz w:val="16"/>
        </w:rPr>
        <w:softHyphen/>
        <w:t>tion, but the principle there applied has been affirmed and applied in later cases. For example, in 1948 Justice Frankfurter in National Mutual Insurance Co. v. Tidewater Transfer Co. (dissenting) commented: "Congress need not give this Court any appellate power; it may withdraw ap</w:t>
      </w:r>
      <w:r w:rsidRPr="00B315CC">
        <w:rPr>
          <w:sz w:val="16"/>
        </w:rPr>
        <w:softHyphen/>
        <w:t xml:space="preserve">pellate jurisdiction once conferred and it may do so even while a case is sub </w:t>
      </w:r>
      <w:proofErr w:type="spellStart"/>
      <w:r w:rsidRPr="00B315CC">
        <w:rPr>
          <w:sz w:val="16"/>
        </w:rPr>
        <w:t>judice</w:t>
      </w:r>
      <w:proofErr w:type="spellEnd"/>
      <w:r w:rsidRPr="00B315CC">
        <w:rPr>
          <w:sz w:val="16"/>
        </w:rPr>
        <w:t xml:space="preserve"> [already before the court]." </w:t>
      </w:r>
      <w:r w:rsidRPr="00B315CC">
        <w:rPr>
          <w:rStyle w:val="underlinedChar"/>
        </w:rPr>
        <w:t>In</w:t>
      </w:r>
      <w:r w:rsidRPr="00B315CC">
        <w:rPr>
          <w:sz w:val="16"/>
        </w:rPr>
        <w:t xml:space="preserve"> The </w:t>
      </w:r>
      <w:r w:rsidRPr="00B315CC">
        <w:rPr>
          <w:rStyle w:val="underlinedChar"/>
        </w:rPr>
        <w:t>Francis Wright</w:t>
      </w:r>
      <w:r w:rsidRPr="00B315CC">
        <w:rPr>
          <w:sz w:val="16"/>
        </w:rPr>
        <w:t xml:space="preserve"> (1882), </w:t>
      </w:r>
      <w:r w:rsidRPr="00B315CC">
        <w:rPr>
          <w:rStyle w:val="underlinedChar"/>
        </w:rPr>
        <w:t>the Court said</w:t>
      </w:r>
      <w:r w:rsidRPr="00B315CC">
        <w:rPr>
          <w:sz w:val="16"/>
        </w:rPr>
        <w:t xml:space="preserve">: While the appellate power of this court under the Constitution extends to all cases within the judicial power of the United States, actual jurisdiction under the power is confined within such limits as Congress sees fit to prescribe. . . . What those powers shall be, and to what extent they shall be exercised, are, and always have been, proper subjects of legislative control. . . . Not only may </w:t>
      </w:r>
      <w:r w:rsidRPr="00B315CC">
        <w:rPr>
          <w:rStyle w:val="underlinedChar"/>
        </w:rPr>
        <w:t>whole classes of cases be kept out of the jurisdiction altogether, but particular classes of questions may be subjected to re-examination and review</w:t>
      </w:r>
      <w:r w:rsidRPr="00B315CC">
        <w:rPr>
          <w:sz w:val="16"/>
        </w:rPr>
        <w:t>, while others are not. Numerous restrictions on the exercise of appellate jurisdiction have been upheld. For example, Congress for a hundred years did not allow a right of appeal to the Supreme Court in criminal cases except upon a certifica</w:t>
      </w:r>
      <w:r w:rsidRPr="00B315CC">
        <w:rPr>
          <w:sz w:val="16"/>
        </w:rPr>
        <w:softHyphen/>
        <w:t>tion of divided circuit courts. In the 1930s, liberals in Congress thought the fed</w:t>
      </w:r>
      <w:r w:rsidRPr="00B315CC">
        <w:rPr>
          <w:sz w:val="16"/>
        </w:rPr>
        <w:softHyphen/>
        <w:t xml:space="preserve">eral courts were too pro-business to fairly handle cases involving labor strikes. In 1932 Congress passed the Norris-LaGuardia Act removing jurisdiction in this field from the federal courts, and the Supreme Court had no difficulty in upholding it in </w:t>
      </w:r>
      <w:proofErr w:type="spellStart"/>
      <w:r w:rsidRPr="00B315CC">
        <w:rPr>
          <w:sz w:val="16"/>
        </w:rPr>
        <w:t>Lauf</w:t>
      </w:r>
      <w:proofErr w:type="spellEnd"/>
      <w:r w:rsidRPr="00B315CC">
        <w:rPr>
          <w:sz w:val="16"/>
        </w:rPr>
        <w:t xml:space="preserve"> v. E. G. </w:t>
      </w:r>
      <w:proofErr w:type="spellStart"/>
      <w:r w:rsidRPr="00B315CC">
        <w:rPr>
          <w:sz w:val="16"/>
        </w:rPr>
        <w:t>Shinner</w:t>
      </w:r>
      <w:proofErr w:type="spellEnd"/>
      <w:r w:rsidRPr="00B315CC">
        <w:rPr>
          <w:sz w:val="16"/>
        </w:rPr>
        <w:t xml:space="preserve"> &amp; Co. (1938). The Supreme Court declared, "There can be no question of the power of Congress thus to define and limit the jurisdiction of the inferior courts of the United States." Liberals followed the same procedure when they passed the Hiram Johnson Acts in order to remove ju</w:t>
      </w:r>
      <w:r w:rsidRPr="00B315CC">
        <w:rPr>
          <w:sz w:val="16"/>
        </w:rPr>
        <w:softHyphen/>
        <w:t xml:space="preserve">risdiction from the federal courts over public utility rates and state tax rates. These laws worked well and no one has suggested they be repealed. Another celebrated example was the Emergency Price Control Act of 1942, in which Congress removed from federal courts the jurisdiction to consider the validity of any price-control regulation. </w:t>
      </w:r>
      <w:r w:rsidRPr="00B315CC">
        <w:rPr>
          <w:rStyle w:val="underlinedChar"/>
        </w:rPr>
        <w:t>In</w:t>
      </w:r>
      <w:r w:rsidRPr="00B315CC">
        <w:rPr>
          <w:sz w:val="16"/>
        </w:rPr>
        <w:t xml:space="preserve"> the test case upholding this law, </w:t>
      </w:r>
      <w:proofErr w:type="spellStart"/>
      <w:r w:rsidRPr="00B315CC">
        <w:rPr>
          <w:rStyle w:val="underlinedChar"/>
        </w:rPr>
        <w:t>Lockerty</w:t>
      </w:r>
      <w:proofErr w:type="spellEnd"/>
      <w:r w:rsidRPr="00B315CC">
        <w:rPr>
          <w:sz w:val="16"/>
        </w:rPr>
        <w:t xml:space="preserve"> v. Phillips (1943), </w:t>
      </w:r>
      <w:r w:rsidRPr="00B315CC">
        <w:rPr>
          <w:rStyle w:val="underlinedChar"/>
        </w:rPr>
        <w:t>the Supreme Court held</w:t>
      </w:r>
      <w:r w:rsidRPr="00B315CC">
        <w:rPr>
          <w:sz w:val="16"/>
        </w:rPr>
        <w:t xml:space="preserve"> that </w:t>
      </w:r>
      <w:r w:rsidRPr="00B315CC">
        <w:rPr>
          <w:rStyle w:val="underlinedChar"/>
        </w:rPr>
        <w:t>Congress has the power of "withholding juris</w:t>
      </w:r>
      <w:r w:rsidRPr="00B315CC">
        <w:rPr>
          <w:rStyle w:val="underlinedChar"/>
        </w:rPr>
        <w:softHyphen/>
        <w:t>diction</w:t>
      </w:r>
      <w:r w:rsidRPr="00B315CC">
        <w:rPr>
          <w:sz w:val="16"/>
        </w:rPr>
        <w:t xml:space="preserve"> </w:t>
      </w:r>
      <w:r w:rsidRPr="00B315CC">
        <w:rPr>
          <w:rStyle w:val="underlinedChar"/>
        </w:rPr>
        <w:t>from</w:t>
      </w:r>
      <w:r w:rsidRPr="00B315CC">
        <w:rPr>
          <w:sz w:val="16"/>
        </w:rPr>
        <w:t xml:space="preserve"> them [</w:t>
      </w:r>
      <w:r w:rsidRPr="00B315CC">
        <w:rPr>
          <w:rStyle w:val="underlinedChar"/>
        </w:rPr>
        <w:t>the federal courts] in the exact de</w:t>
      </w:r>
      <w:r w:rsidRPr="00B315CC">
        <w:rPr>
          <w:rStyle w:val="underlinedChar"/>
        </w:rPr>
        <w:softHyphen/>
        <w:t>grees and character which to Congress may seem proper for the public good</w:t>
      </w:r>
      <w:r w:rsidRPr="00B315CC">
        <w:rPr>
          <w:sz w:val="16"/>
        </w:rPr>
        <w:t xml:space="preserve">." </w:t>
      </w:r>
    </w:p>
    <w:p w:rsidR="009E4E27" w:rsidRPr="00B315CC" w:rsidRDefault="009E4E27" w:rsidP="009E4E27">
      <w:pPr>
        <w:rPr>
          <w:sz w:val="20"/>
        </w:rPr>
      </w:pPr>
    </w:p>
    <w:p w:rsidR="009E4E27" w:rsidRPr="00B315CC" w:rsidRDefault="009E4E27" w:rsidP="009E4E27">
      <w:pPr>
        <w:rPr>
          <w:b/>
        </w:rPr>
      </w:pPr>
    </w:p>
    <w:p w:rsidR="009E4E27" w:rsidRPr="00B315CC" w:rsidRDefault="009E4E27" w:rsidP="009E4E27">
      <w:pPr>
        <w:pStyle w:val="Heading4"/>
      </w:pPr>
      <w:r w:rsidRPr="00B315CC">
        <w:t>Even if the strip is unconstitutional, it wouldn’t be struck down – empirically proven</w:t>
      </w:r>
    </w:p>
    <w:p w:rsidR="009E4E27" w:rsidRPr="00B315CC" w:rsidRDefault="009E4E27" w:rsidP="009E4E27">
      <w:r w:rsidRPr="00B315CC">
        <w:t xml:space="preserve">Lawrence </w:t>
      </w:r>
      <w:r w:rsidRPr="00B315CC">
        <w:rPr>
          <w:rStyle w:val="citesChar0"/>
          <w:rFonts w:eastAsiaTheme="minorHAnsi"/>
        </w:rPr>
        <w:t>Sager ’81</w:t>
      </w:r>
      <w:r w:rsidRPr="00B315CC">
        <w:t xml:space="preserve"> Prof of Law, NYU (95 </w:t>
      </w:r>
      <w:proofErr w:type="spellStart"/>
      <w:r w:rsidRPr="00B315CC">
        <w:t>Harv</w:t>
      </w:r>
      <w:proofErr w:type="spellEnd"/>
      <w:r w:rsidRPr="00B315CC">
        <w:t>. L. Rev. 17)</w:t>
      </w:r>
    </w:p>
    <w:p w:rsidR="009E4E27" w:rsidRPr="00B315CC" w:rsidRDefault="009E4E27" w:rsidP="009E4E27"/>
    <w:p w:rsidR="009E4E27" w:rsidRPr="00B315CC" w:rsidRDefault="009E4E27" w:rsidP="009E4E27">
      <w:pPr>
        <w:rPr>
          <w:szCs w:val="8"/>
        </w:rPr>
      </w:pPr>
      <w:r w:rsidRPr="00B315CC">
        <w:t>To start with,</w:t>
      </w:r>
      <w:r w:rsidRPr="00B315CC">
        <w:rPr>
          <w:rStyle w:val="underlinedChar"/>
        </w:rPr>
        <w:t xml:space="preserve"> a great weight of institutional precedent favors the view that Congress can withhold from the Supreme Court</w:t>
      </w:r>
      <w:r w:rsidRPr="00B315CC">
        <w:t xml:space="preserve"> some of the</w:t>
      </w:r>
      <w:r w:rsidRPr="00B315CC">
        <w:rPr>
          <w:rStyle w:val="underlinedChar"/>
        </w:rPr>
        <w:t xml:space="preserve"> cases that would otherwise fall within the Court's</w:t>
      </w:r>
      <w:r w:rsidRPr="00B315CC">
        <w:t xml:space="preserve"> article III </w:t>
      </w:r>
      <w:r w:rsidRPr="00B315CC">
        <w:rPr>
          <w:rStyle w:val="underlinedChar"/>
        </w:rPr>
        <w:t>jurisdiction</w:t>
      </w:r>
      <w:r w:rsidRPr="00B315CC">
        <w:t xml:space="preserve">. In the Judiciary Act of 1789, a Congress familiar with the drafting of article la" withheld from the Court large portions of section z jurisdiction. This was no oversight, to be corrected in short order, but the forging of an enduring pattern. Thus, for example, the review of state court decisions favorable to federal claims of right was withheld from the Court's jurisdiction for </w:t>
      </w:r>
      <w:proofErr w:type="gramStart"/>
      <w:r w:rsidRPr="00B315CC">
        <w:t>125  years</w:t>
      </w:r>
      <w:proofErr w:type="gramEnd"/>
      <w:r w:rsidRPr="00B315CC">
        <w:t>, and the Court has never been empowered to review state court litiga</w:t>
      </w:r>
      <w:r w:rsidRPr="00B315CC">
        <w:softHyphen/>
        <w:t>tion between private parties of diverse citizenship. Congress has always understood the exceptions clause to permit it to subtract legal issues and cases from the article III jurisdiction</w:t>
      </w:r>
      <w:r w:rsidRPr="00B315CC">
        <w:rPr>
          <w:spacing w:val="-3"/>
          <w:szCs w:val="8"/>
        </w:rPr>
        <w:t xml:space="preserve"> </w:t>
      </w:r>
      <w:r w:rsidRPr="00B315CC">
        <w:rPr>
          <w:rStyle w:val="underlinedChar"/>
        </w:rPr>
        <w:t>of the Supreme Cour</w:t>
      </w:r>
      <w:r w:rsidRPr="00B315CC">
        <w:rPr>
          <w:szCs w:val="8"/>
        </w:rPr>
        <w:t xml:space="preserve">t. </w:t>
      </w:r>
      <w:r w:rsidRPr="00B315CC">
        <w:rPr>
          <w:rStyle w:val="underlinedChar"/>
        </w:rPr>
        <w:t>The Court itself has shared this understanding. In no opinion h. the Court taken a contrary view</w:t>
      </w:r>
      <w:r w:rsidRPr="00B315CC">
        <w:rPr>
          <w:szCs w:val="8"/>
        </w:rPr>
        <w:t xml:space="preserve">." Indeed, </w:t>
      </w:r>
      <w:r w:rsidRPr="00B315CC">
        <w:rPr>
          <w:rStyle w:val="underlinedChar"/>
        </w:rPr>
        <w:t xml:space="preserve">in the </w:t>
      </w:r>
      <w:r w:rsidRPr="00B315CC">
        <w:rPr>
          <w:spacing w:val="-1"/>
          <w:szCs w:val="8"/>
        </w:rPr>
        <w:t xml:space="preserve">pertinent opinions, the Court displays an almost unseemly enthusiasm in discussing Congress' power to lop off diverse </w:t>
      </w:r>
      <w:r w:rsidRPr="00B315CC">
        <w:rPr>
          <w:rStyle w:val="underlinedChar"/>
        </w:rPr>
        <w:t>heads of the Court's</w:t>
      </w:r>
      <w:r w:rsidRPr="00B315CC">
        <w:rPr>
          <w:szCs w:val="8"/>
        </w:rPr>
        <w:t xml:space="preserve"> article III </w:t>
      </w:r>
      <w:r w:rsidRPr="00B315CC">
        <w:rPr>
          <w:rStyle w:val="underlinedChar"/>
        </w:rPr>
        <w:t>jurisdiction</w:t>
      </w:r>
      <w:r w:rsidRPr="00B315CC">
        <w:rPr>
          <w:szCs w:val="8"/>
        </w:rPr>
        <w:t>.</w:t>
      </w:r>
    </w:p>
    <w:p w:rsidR="009E4E27" w:rsidRPr="00B315CC" w:rsidRDefault="009E4E27" w:rsidP="009E4E27"/>
    <w:p w:rsidR="0093094D" w:rsidRPr="00B315CC" w:rsidRDefault="00CD4540" w:rsidP="0093094D">
      <w:pPr>
        <w:pStyle w:val="Heading2"/>
      </w:pPr>
      <w:proofErr w:type="gramStart"/>
      <w:r w:rsidRPr="00B315CC">
        <w:t>civilian</w:t>
      </w:r>
      <w:proofErr w:type="gramEnd"/>
      <w:r w:rsidRPr="00B315CC">
        <w:t xml:space="preserve"> oversight </w:t>
      </w:r>
      <w:proofErr w:type="spellStart"/>
      <w:r w:rsidRPr="00B315CC">
        <w:t>cp</w:t>
      </w:r>
      <w:proofErr w:type="spellEnd"/>
    </w:p>
    <w:p w:rsidR="0093094D" w:rsidRPr="00B315CC" w:rsidRDefault="00C440C3" w:rsidP="00C440C3">
      <w:pPr>
        <w:pStyle w:val="Heading3"/>
      </w:pPr>
      <w:r w:rsidRPr="00B315CC">
        <w:t xml:space="preserve">1nc civilian oversight </w:t>
      </w:r>
      <w:proofErr w:type="spellStart"/>
      <w:r w:rsidRPr="00B315CC">
        <w:t>cp</w:t>
      </w:r>
      <w:proofErr w:type="spellEnd"/>
      <w:r w:rsidR="00CD4540" w:rsidRPr="00B315CC">
        <w:t xml:space="preserve"> (local police)</w:t>
      </w:r>
    </w:p>
    <w:p w:rsidR="00CD4540" w:rsidRPr="00B315CC" w:rsidRDefault="00CD4540" w:rsidP="00224791">
      <w:pPr>
        <w:pStyle w:val="Heading4"/>
      </w:pPr>
      <w:r w:rsidRPr="00B315CC">
        <w:t xml:space="preserve">The 50 United States state governments </w:t>
      </w:r>
      <w:r w:rsidR="00224791" w:rsidRPr="00B315CC">
        <w:t xml:space="preserve">should expand support for </w:t>
      </w:r>
      <w:r w:rsidRPr="00B315CC">
        <w:t>“Loyal Opposition” Policy Review Boards, served with the task of conducting civilian oversight of police surveillance technologies. “Loyal Opposition” Policy Review Boards should regularly release their findings and recommendations to the general public.</w:t>
      </w:r>
    </w:p>
    <w:p w:rsidR="00224791" w:rsidRPr="00B315CC" w:rsidRDefault="00CD4540" w:rsidP="00224791">
      <w:pPr>
        <w:pStyle w:val="Heading4"/>
      </w:pPr>
      <w:r w:rsidRPr="00B315CC">
        <w:t xml:space="preserve">Optional: include that LOPRB’s should recommend of the plan. </w:t>
      </w:r>
    </w:p>
    <w:p w:rsidR="00CD4540" w:rsidRPr="00B315CC" w:rsidRDefault="00CD4540" w:rsidP="00CD4540">
      <w:pPr>
        <w:pStyle w:val="Heading4"/>
      </w:pPr>
      <w:r w:rsidRPr="00B315CC">
        <w:t xml:space="preserve">The counterplan establishes recommendations for best police surveillance practices in local communities --- they’ll recommend the plan and allow policies to be best tailored to their jurisdiction </w:t>
      </w:r>
    </w:p>
    <w:p w:rsidR="00CD4540" w:rsidRPr="00B315CC" w:rsidRDefault="00CD4540" w:rsidP="00CD4540">
      <w:r w:rsidRPr="00B315CC">
        <w:rPr>
          <w:b/>
        </w:rPr>
        <w:t xml:space="preserve">Seybold 15 </w:t>
      </w:r>
      <w:r w:rsidRPr="00B315CC">
        <w:t>[Steven D., J.D. candidate, “Somebody's Watching Me: Civilian Oversight of Data-Collection Technologies,” March, 2015, Texas Law Review, 93 Tex. L. Rev. 1029] //</w:t>
      </w:r>
      <w:proofErr w:type="spellStart"/>
      <w:r w:rsidRPr="00B315CC">
        <w:t>khirn</w:t>
      </w:r>
      <w:proofErr w:type="spellEnd"/>
    </w:p>
    <w:p w:rsidR="00CD4540" w:rsidRPr="00B315CC" w:rsidRDefault="00CD4540" w:rsidP="00CD4540"/>
    <w:p w:rsidR="00CD4540" w:rsidRPr="00B315CC" w:rsidRDefault="00CD4540" w:rsidP="00CD4540">
      <w:pPr>
        <w:rPr>
          <w:sz w:val="16"/>
        </w:rPr>
      </w:pPr>
      <w:r w:rsidRPr="00B315CC">
        <w:rPr>
          <w:sz w:val="16"/>
        </w:rPr>
        <w:t xml:space="preserve">While scholars have offered a variety of methods for improving civilian oversight generally, n191 </w:t>
      </w:r>
      <w:r w:rsidRPr="00B315CC">
        <w:rPr>
          <w:rStyle w:val="Emphasis"/>
        </w:rPr>
        <w:t>civilian oversight of surveillance</w:t>
      </w:r>
      <w:r w:rsidRPr="00B315CC">
        <w:rPr>
          <w:rStyle w:val="StyleUnderline"/>
        </w:rPr>
        <w:t xml:space="preserve"> must be</w:t>
      </w:r>
      <w:r w:rsidRPr="00B315CC">
        <w:rPr>
          <w:sz w:val="16"/>
        </w:rPr>
        <w:t xml:space="preserve"> </w:t>
      </w:r>
      <w:r w:rsidRPr="00B315CC">
        <w:rPr>
          <w:rStyle w:val="StyleUnderline"/>
        </w:rPr>
        <w:t>specifically designed to address the unique problems raised by the advancement in data-collection technologies</w:t>
      </w:r>
      <w:r w:rsidRPr="00B315CC">
        <w:rPr>
          <w:sz w:val="16"/>
        </w:rPr>
        <w:t xml:space="preserve">, including that the public is often unaware of how new technologies are being used and even when informed, often discount the potential effect of such technologies because of privacy myopia. </w:t>
      </w:r>
      <w:r w:rsidRPr="00B315CC">
        <w:rPr>
          <w:rStyle w:val="StyleUnderline"/>
        </w:rPr>
        <w:t>Through a membership of invested and knowledgeable "Loyal Opposition" citizens, a more directed focus on policy review, and an</w:t>
      </w:r>
      <w:r w:rsidRPr="00B315CC">
        <w:rPr>
          <w:sz w:val="16"/>
        </w:rPr>
        <w:t xml:space="preserve"> </w:t>
      </w:r>
      <w:r w:rsidRPr="00B315CC">
        <w:rPr>
          <w:rStyle w:val="StyleUnderline"/>
        </w:rPr>
        <w:t>emphasis on community outreach, Loyal Opposition Policy Review Boards</w:t>
      </w:r>
      <w:r w:rsidRPr="00B315CC">
        <w:rPr>
          <w:sz w:val="16"/>
        </w:rPr>
        <w:t xml:space="preserve"> (LOPRBs) </w:t>
      </w:r>
      <w:r w:rsidRPr="00B315CC">
        <w:rPr>
          <w:rStyle w:val="StyleUnderline"/>
        </w:rPr>
        <w:t>can ensure that the privacy rights of individual citizens</w:t>
      </w:r>
      <w:r w:rsidRPr="00B315CC">
        <w:rPr>
          <w:sz w:val="16"/>
        </w:rPr>
        <w:t xml:space="preserve"> are </w:t>
      </w:r>
      <w:r w:rsidRPr="00B315CC">
        <w:rPr>
          <w:rStyle w:val="StyleUnderline"/>
        </w:rPr>
        <w:t xml:space="preserve">protected while </w:t>
      </w:r>
      <w:r w:rsidRPr="00B315CC">
        <w:rPr>
          <w:rStyle w:val="Emphasis"/>
        </w:rPr>
        <w:t>still allowing police departments</w:t>
      </w:r>
      <w:r w:rsidRPr="00B315CC">
        <w:rPr>
          <w:rStyle w:val="StyleUnderline"/>
        </w:rPr>
        <w:t xml:space="preserve"> to use </w:t>
      </w:r>
      <w:r w:rsidRPr="00B315CC">
        <w:rPr>
          <w:rStyle w:val="Emphasis"/>
        </w:rPr>
        <w:t>data-collection technologies</w:t>
      </w:r>
      <w:r w:rsidRPr="00B315CC">
        <w:rPr>
          <w:rStyle w:val="StyleUnderline"/>
        </w:rPr>
        <w:t xml:space="preserve"> to improve law enforcement and public safety</w:t>
      </w:r>
      <w:r w:rsidRPr="00B315CC">
        <w:rPr>
          <w:sz w:val="16"/>
        </w:rPr>
        <w:t>.</w:t>
      </w:r>
    </w:p>
    <w:p w:rsidR="00CD4540" w:rsidRPr="00B315CC" w:rsidRDefault="00CD4540" w:rsidP="00CD4540">
      <w:pPr>
        <w:rPr>
          <w:sz w:val="16"/>
        </w:rPr>
      </w:pPr>
      <w:r w:rsidRPr="00B315CC">
        <w:rPr>
          <w:sz w:val="16"/>
        </w:rPr>
        <w:t xml:space="preserve">[*1054] </w:t>
      </w:r>
    </w:p>
    <w:p w:rsidR="00CD4540" w:rsidRPr="00B315CC" w:rsidRDefault="00CD4540" w:rsidP="00CD4540">
      <w:pPr>
        <w:rPr>
          <w:sz w:val="16"/>
        </w:rPr>
      </w:pPr>
      <w:r w:rsidRPr="00B315CC">
        <w:rPr>
          <w:sz w:val="16"/>
        </w:rPr>
        <w:t>A.</w:t>
      </w:r>
    </w:p>
    <w:p w:rsidR="00CD4540" w:rsidRPr="00B315CC" w:rsidRDefault="00CD4540" w:rsidP="00CD4540">
      <w:pPr>
        <w:rPr>
          <w:sz w:val="16"/>
        </w:rPr>
      </w:pPr>
      <w:r w:rsidRPr="00B315CC">
        <w:rPr>
          <w:sz w:val="16"/>
        </w:rPr>
        <w:t>"Loyal Opposition" Membership</w:t>
      </w:r>
    </w:p>
    <w:p w:rsidR="00CD4540" w:rsidRPr="00B315CC" w:rsidRDefault="00CD4540" w:rsidP="00CD4540">
      <w:pPr>
        <w:rPr>
          <w:sz w:val="16"/>
        </w:rPr>
      </w:pPr>
      <w:r w:rsidRPr="00B315CC">
        <w:rPr>
          <w:sz w:val="16"/>
        </w:rPr>
        <w:t xml:space="preserve">First, </w:t>
      </w:r>
      <w:r w:rsidRPr="00B315CC">
        <w:rPr>
          <w:rStyle w:val="StyleUnderline"/>
        </w:rPr>
        <w:t xml:space="preserve">LOPRBs would be composed of a group of Loyal Opposition members to ensure the community's and police department's interests are effectively balanced. </w:t>
      </w:r>
      <w:r w:rsidRPr="00B315CC">
        <w:rPr>
          <w:sz w:val="16"/>
        </w:rPr>
        <w:t>"Loyal Opposition" refers to a civilian oversight mechanism that would share a similar commitment as police departments to effective policing and ensuring public safety but holds alternative views regarding how those goals can appropriately be achieved. n192 Particularly, the Loyal Opposition of the LORPB would have not only a differing viewpoint on how data-collection technologies can and should be used by police departments n193 but would also be particularly invested in ensuring that such technologies do not unnecessarily infringe on a citizen's rights.</w:t>
      </w:r>
    </w:p>
    <w:p w:rsidR="00CD4540" w:rsidRPr="00B315CC" w:rsidRDefault="00CD4540" w:rsidP="00CD4540">
      <w:pPr>
        <w:rPr>
          <w:rStyle w:val="StyleUnderline"/>
        </w:rPr>
      </w:pPr>
      <w:r w:rsidRPr="00B315CC">
        <w:rPr>
          <w:rStyle w:val="StyleUnderline"/>
        </w:rPr>
        <w:t>This is accomplished by having the board membership composed of individuals representing public-interest or community organizations that are</w:t>
      </w:r>
      <w:r w:rsidRPr="00B315CC">
        <w:rPr>
          <w:sz w:val="16"/>
        </w:rPr>
        <w:t xml:space="preserve"> </w:t>
      </w:r>
      <w:r w:rsidRPr="00B315CC">
        <w:rPr>
          <w:rStyle w:val="StyleUnderline"/>
        </w:rPr>
        <w:t>particularly concerned with technology and privacy or with protecting constitutional rights</w:t>
      </w:r>
      <w:r w:rsidRPr="00B315CC">
        <w:rPr>
          <w:sz w:val="16"/>
        </w:rPr>
        <w:t xml:space="preserve">. </w:t>
      </w:r>
      <w:proofErr w:type="gramStart"/>
      <w:r w:rsidRPr="00B315CC">
        <w:rPr>
          <w:sz w:val="16"/>
        </w:rPr>
        <w:t>n194</w:t>
      </w:r>
      <w:proofErr w:type="gramEnd"/>
      <w:r w:rsidRPr="00B315CC">
        <w:rPr>
          <w:sz w:val="16"/>
        </w:rPr>
        <w:t xml:space="preserve"> </w:t>
      </w:r>
      <w:r w:rsidRPr="00B315CC">
        <w:rPr>
          <w:rStyle w:val="StyleUnderline"/>
        </w:rPr>
        <w:t>Membership can also be drawn from academics specializing in criminal justice issues n195 or from individuals particularly concerned with privacy rights, regardless of law enforcement experience</w:t>
      </w:r>
      <w:r w:rsidRPr="00B315CC">
        <w:rPr>
          <w:sz w:val="16"/>
        </w:rPr>
        <w:t xml:space="preserve">. </w:t>
      </w:r>
      <w:proofErr w:type="gramStart"/>
      <w:r w:rsidRPr="00B315CC">
        <w:rPr>
          <w:sz w:val="16"/>
        </w:rPr>
        <w:t>n196</w:t>
      </w:r>
      <w:proofErr w:type="gramEnd"/>
      <w:r w:rsidRPr="00B315CC">
        <w:rPr>
          <w:sz w:val="16"/>
        </w:rPr>
        <w:t xml:space="preserve"> </w:t>
      </w:r>
      <w:r w:rsidRPr="00B315CC">
        <w:rPr>
          <w:rStyle w:val="StyleUnderline"/>
        </w:rPr>
        <w:t xml:space="preserve">LOPRBs would thus be staffed by </w:t>
      </w:r>
      <w:r w:rsidRPr="00B315CC">
        <w:rPr>
          <w:rStyle w:val="Emphasis"/>
        </w:rPr>
        <w:t>highly knowledgeable experts in the field</w:t>
      </w:r>
      <w:r w:rsidRPr="00B315CC">
        <w:rPr>
          <w:rStyle w:val="StyleUnderline"/>
        </w:rPr>
        <w:t>,</w:t>
      </w:r>
      <w:r w:rsidRPr="00B315CC">
        <w:rPr>
          <w:sz w:val="16"/>
        </w:rPr>
        <w:t xml:space="preserve"> who would, through their interaction with the police departments, have a keen understanding of how data-collection technologies are currently used and how they may be used in the future. Ultimately, </w:t>
      </w:r>
      <w:r w:rsidRPr="00B315CC">
        <w:rPr>
          <w:rStyle w:val="StyleUnderline"/>
        </w:rPr>
        <w:t>this positions LOPRBs to effectively balance the long-term privacy costs with the short-term policing gains of data-collection technologies.</w:t>
      </w:r>
    </w:p>
    <w:p w:rsidR="00CD4540" w:rsidRPr="00B315CC" w:rsidRDefault="00CD4540" w:rsidP="00CD4540">
      <w:pPr>
        <w:rPr>
          <w:sz w:val="16"/>
        </w:rPr>
      </w:pPr>
      <w:r w:rsidRPr="00B315CC">
        <w:rPr>
          <w:sz w:val="16"/>
        </w:rPr>
        <w:t xml:space="preserve">By drawing membership from these sources, a </w:t>
      </w:r>
      <w:r w:rsidRPr="00B315CC">
        <w:rPr>
          <w:rStyle w:val="StyleUnderline"/>
        </w:rPr>
        <w:t xml:space="preserve">LOPRB can act as an </w:t>
      </w:r>
      <w:r w:rsidRPr="00B315CC">
        <w:rPr>
          <w:rStyle w:val="Emphasis"/>
        </w:rPr>
        <w:t>effective oversight mechanism</w:t>
      </w:r>
      <w:r w:rsidRPr="00B315CC">
        <w:rPr>
          <w:rStyle w:val="StyleUnderline"/>
        </w:rPr>
        <w:t xml:space="preserve"> by providing a countervailing viewpoint to</w:t>
      </w:r>
      <w:r w:rsidRPr="00B315CC">
        <w:rPr>
          <w:sz w:val="16"/>
        </w:rPr>
        <w:t xml:space="preserve"> </w:t>
      </w:r>
      <w:r w:rsidRPr="00B315CC">
        <w:rPr>
          <w:rStyle w:val="StyleUnderline"/>
        </w:rPr>
        <w:t>police departments.</w:t>
      </w:r>
      <w:r w:rsidRPr="00B315CC">
        <w:rPr>
          <w:sz w:val="16"/>
        </w:rPr>
        <w:t xml:space="preserve"> A fundamental problem with self-regulation is the lack of incentive for police departments to voluntarily implement policies that [*1055] are against their interests. </w:t>
      </w:r>
      <w:proofErr w:type="gramStart"/>
      <w:r w:rsidRPr="00B315CC">
        <w:rPr>
          <w:sz w:val="16"/>
        </w:rPr>
        <w:t>n197</w:t>
      </w:r>
      <w:proofErr w:type="gramEnd"/>
      <w:r w:rsidRPr="00B315CC">
        <w:rPr>
          <w:sz w:val="16"/>
        </w:rPr>
        <w:t xml:space="preserve"> On the other hand, </w:t>
      </w:r>
      <w:r w:rsidRPr="00B315CC">
        <w:rPr>
          <w:rStyle w:val="StyleUnderline"/>
        </w:rPr>
        <w:t>the LOPRB mechanism relies on the self-interest of the loyal opposition to</w:t>
      </w:r>
      <w:r w:rsidRPr="00B315CC">
        <w:rPr>
          <w:sz w:val="16"/>
        </w:rPr>
        <w:t xml:space="preserve"> </w:t>
      </w:r>
      <w:r w:rsidRPr="00B315CC">
        <w:rPr>
          <w:rStyle w:val="StyleUnderline"/>
        </w:rPr>
        <w:t>counter that of the police department, creating a system similar to the checks-and-balances approach of the tripartite federal government</w:t>
      </w:r>
      <w:r w:rsidRPr="00B315CC">
        <w:rPr>
          <w:sz w:val="16"/>
        </w:rPr>
        <w:t xml:space="preserve">. The investigative interest of the police department and the constitutional rights and privacy interests of the LOPRB will interact against one another to create the proper balance of interests. </w:t>
      </w:r>
      <w:proofErr w:type="gramStart"/>
      <w:r w:rsidRPr="00B315CC">
        <w:rPr>
          <w:sz w:val="16"/>
        </w:rPr>
        <w:t>n198</w:t>
      </w:r>
      <w:proofErr w:type="gramEnd"/>
      <w:r w:rsidRPr="00B315CC">
        <w:rPr>
          <w:sz w:val="16"/>
        </w:rPr>
        <w:t xml:space="preserve"> Furthermore, </w:t>
      </w:r>
      <w:r w:rsidRPr="00B315CC">
        <w:rPr>
          <w:rStyle w:val="StyleUnderline"/>
        </w:rPr>
        <w:t>the public will likely perceive the actions of LOPRBs as not being unduly influenced</w:t>
      </w:r>
      <w:r w:rsidRPr="00B315CC">
        <w:rPr>
          <w:sz w:val="16"/>
        </w:rPr>
        <w:t xml:space="preserve"> by </w:t>
      </w:r>
      <w:r w:rsidRPr="00B315CC">
        <w:rPr>
          <w:rStyle w:val="StyleUnderline"/>
        </w:rPr>
        <w:t>the police department because of the loyal opposition members' competing interests to the police department</w:t>
      </w:r>
      <w:r w:rsidRPr="00B315CC">
        <w:rPr>
          <w:sz w:val="16"/>
        </w:rPr>
        <w:t>. Thus, the existence of an entity championing the competing privacy interests ensures that the use of data-collection technologies by police departments will neither stray into Orwellian totalitarianism nor into powerless policing.</w:t>
      </w:r>
    </w:p>
    <w:p w:rsidR="00CD4540" w:rsidRPr="00B315CC" w:rsidRDefault="00CD4540" w:rsidP="00CD4540">
      <w:pPr>
        <w:rPr>
          <w:sz w:val="16"/>
        </w:rPr>
      </w:pPr>
      <w:r w:rsidRPr="00B315CC">
        <w:rPr>
          <w:sz w:val="16"/>
        </w:rPr>
        <w:t>B. Reviewing Policy, Not Complaints</w:t>
      </w:r>
    </w:p>
    <w:p w:rsidR="00CD4540" w:rsidRPr="00B315CC" w:rsidRDefault="00CD4540" w:rsidP="00CD4540">
      <w:pPr>
        <w:rPr>
          <w:sz w:val="16"/>
        </w:rPr>
      </w:pPr>
      <w:r w:rsidRPr="00B315CC">
        <w:rPr>
          <w:rStyle w:val="StyleUnderline"/>
        </w:rPr>
        <w:t>LOPRBs would also make a significant departure from the traditional civilian oversight paradigm by abandoning complaint review to focus purely</w:t>
      </w:r>
      <w:r w:rsidRPr="00B315CC">
        <w:rPr>
          <w:sz w:val="16"/>
        </w:rPr>
        <w:t xml:space="preserve"> </w:t>
      </w:r>
      <w:r w:rsidRPr="00B315CC">
        <w:rPr>
          <w:rStyle w:val="StyleUnderline"/>
        </w:rPr>
        <w:t xml:space="preserve">on </w:t>
      </w:r>
      <w:r w:rsidRPr="00B315CC">
        <w:rPr>
          <w:rStyle w:val="Emphasis"/>
        </w:rPr>
        <w:t>reviewing and recommending police department policies</w:t>
      </w:r>
      <w:r w:rsidRPr="00B315CC">
        <w:rPr>
          <w:rStyle w:val="StyleUnderline"/>
        </w:rPr>
        <w:t xml:space="preserve"> for data-collection technologies</w:t>
      </w:r>
      <w:r w:rsidRPr="00B315CC">
        <w:rPr>
          <w:sz w:val="16"/>
        </w:rPr>
        <w:t xml:space="preserve">. </w:t>
      </w:r>
      <w:r w:rsidRPr="00B315CC">
        <w:rPr>
          <w:rStyle w:val="StyleUnderline"/>
        </w:rPr>
        <w:t>The policy review undertaken by LOPRBs</w:t>
      </w:r>
      <w:r w:rsidRPr="00B315CC">
        <w:rPr>
          <w:sz w:val="16"/>
        </w:rPr>
        <w:t xml:space="preserve"> </w:t>
      </w:r>
      <w:r w:rsidRPr="00B315CC">
        <w:rPr>
          <w:rStyle w:val="StyleUnderline"/>
        </w:rPr>
        <w:t>would concern all aspects of data-collection technology</w:t>
      </w:r>
      <w:r w:rsidRPr="00B315CC">
        <w:rPr>
          <w:sz w:val="16"/>
        </w:rPr>
        <w:t xml:space="preserve">, </w:t>
      </w:r>
      <w:r w:rsidRPr="00B315CC">
        <w:rPr>
          <w:rStyle w:val="StyleUnderline"/>
        </w:rPr>
        <w:t>from recommending policies for the use of surveillance technologies to addressing how</w:t>
      </w:r>
      <w:r w:rsidRPr="00B315CC">
        <w:rPr>
          <w:sz w:val="16"/>
        </w:rPr>
        <w:t xml:space="preserve"> </w:t>
      </w:r>
      <w:r w:rsidRPr="00B315CC">
        <w:rPr>
          <w:rStyle w:val="StyleUnderline"/>
        </w:rPr>
        <w:t>long collected information should be retained by police departments.</w:t>
      </w:r>
      <w:r w:rsidRPr="00B315CC">
        <w:rPr>
          <w:sz w:val="16"/>
        </w:rPr>
        <w:t xml:space="preserve"> The emphasis on policy review means LOPRBs provide proactive oversight of police departments' use of data-collection technologies. </w:t>
      </w:r>
      <w:r w:rsidRPr="00B315CC">
        <w:rPr>
          <w:rStyle w:val="StyleUnderline"/>
        </w:rPr>
        <w:t>Other regulatory approaches</w:t>
      </w:r>
      <w:r w:rsidRPr="00B315CC">
        <w:rPr>
          <w:sz w:val="16"/>
        </w:rPr>
        <w:t xml:space="preserve">, especially complaint-directed civilian oversight, </w:t>
      </w:r>
      <w:r w:rsidRPr="00B315CC">
        <w:rPr>
          <w:rStyle w:val="StyleUnderline"/>
        </w:rPr>
        <w:t>usually only reactively respond to the filing of a complaint</w:t>
      </w:r>
      <w:r w:rsidRPr="00B315CC">
        <w:rPr>
          <w:sz w:val="16"/>
        </w:rPr>
        <w:t xml:space="preserve">. n199 </w:t>
      </w:r>
      <w:r w:rsidRPr="00B315CC">
        <w:rPr>
          <w:rStyle w:val="StyleUnderline"/>
        </w:rPr>
        <w:t>Reactive responses only provide a remedy to current practices without providing sufficient</w:t>
      </w:r>
      <w:r w:rsidRPr="00B315CC">
        <w:rPr>
          <w:sz w:val="16"/>
        </w:rPr>
        <w:t xml:space="preserve"> </w:t>
      </w:r>
      <w:r w:rsidRPr="00B315CC">
        <w:rPr>
          <w:rStyle w:val="StyleUnderline"/>
        </w:rPr>
        <w:t>guidance on potential future issues that may arise because of advancing technologies that are often significantly dissimilar compared to past technologies.</w:t>
      </w:r>
      <w:r w:rsidRPr="00B315CC">
        <w:rPr>
          <w:sz w:val="16"/>
        </w:rPr>
        <w:t xml:space="preserve"> </w:t>
      </w:r>
      <w:proofErr w:type="gramStart"/>
      <w:r w:rsidRPr="00B315CC">
        <w:rPr>
          <w:sz w:val="16"/>
        </w:rPr>
        <w:t>n200</w:t>
      </w:r>
      <w:proofErr w:type="gramEnd"/>
      <w:r w:rsidRPr="00B315CC">
        <w:rPr>
          <w:sz w:val="16"/>
        </w:rPr>
        <w:t xml:space="preserve"> And, because citizens are often unaware of the implementation of data-collection technologies, there is a very low likelihood that a sufficient number of complaints would arise to even correct current practices. </w:t>
      </w:r>
      <w:r w:rsidRPr="00B315CC">
        <w:rPr>
          <w:rStyle w:val="StyleUnderline"/>
        </w:rPr>
        <w:t>By reviewing and recommending proactively</w:t>
      </w:r>
      <w:r w:rsidRPr="00B315CC">
        <w:rPr>
          <w:sz w:val="16"/>
        </w:rPr>
        <w:t xml:space="preserve">, </w:t>
      </w:r>
      <w:r w:rsidRPr="00B315CC">
        <w:rPr>
          <w:rStyle w:val="StyleUnderline"/>
        </w:rPr>
        <w:t xml:space="preserve">LOPRBs can </w:t>
      </w:r>
      <w:r w:rsidRPr="00B315CC">
        <w:rPr>
          <w:rStyle w:val="Emphasis"/>
        </w:rPr>
        <w:t>establish "best practices" for both current and new technologies</w:t>
      </w:r>
      <w:r w:rsidRPr="00B315CC">
        <w:rPr>
          <w:sz w:val="16"/>
        </w:rPr>
        <w:t xml:space="preserve">, </w:t>
      </w:r>
      <w:r w:rsidRPr="00B315CC">
        <w:rPr>
          <w:rStyle w:val="StyleUnderline"/>
        </w:rPr>
        <w:t xml:space="preserve">providing </w:t>
      </w:r>
      <w:r w:rsidRPr="00B315CC">
        <w:rPr>
          <w:rStyle w:val="Emphasis"/>
        </w:rPr>
        <w:t>adequate oversight</w:t>
      </w:r>
      <w:r w:rsidRPr="00B315CC">
        <w:rPr>
          <w:rStyle w:val="StyleUnderline"/>
        </w:rPr>
        <w:t xml:space="preserve"> to protect the constitutional rights and privacy interests of the community.</w:t>
      </w:r>
      <w:r w:rsidRPr="00B315CC">
        <w:rPr>
          <w:sz w:val="16"/>
        </w:rPr>
        <w:t xml:space="preserve"> </w:t>
      </w:r>
      <w:proofErr w:type="gramStart"/>
      <w:r w:rsidRPr="00B315CC">
        <w:rPr>
          <w:sz w:val="16"/>
        </w:rPr>
        <w:t>n201</w:t>
      </w:r>
      <w:proofErr w:type="gramEnd"/>
      <w:r w:rsidRPr="00B315CC">
        <w:rPr>
          <w:sz w:val="16"/>
        </w:rPr>
        <w:t xml:space="preserve"> </w:t>
      </w:r>
      <w:r w:rsidRPr="00B315CC">
        <w:rPr>
          <w:rStyle w:val="Emphasis"/>
        </w:rPr>
        <w:t>Policy review</w:t>
      </w:r>
      <w:r w:rsidRPr="00B315CC">
        <w:rPr>
          <w:sz w:val="16"/>
        </w:rPr>
        <w:t xml:space="preserve"> thus </w:t>
      </w:r>
      <w:r w:rsidRPr="00B315CC">
        <w:rPr>
          <w:rStyle w:val="StyleUnderline"/>
        </w:rPr>
        <w:t>is a powerful tool because it allows civilian oversight to proactively address</w:t>
      </w:r>
      <w:r w:rsidRPr="00B315CC">
        <w:rPr>
          <w:sz w:val="16"/>
        </w:rPr>
        <w:t xml:space="preserve"> </w:t>
      </w:r>
      <w:r w:rsidRPr="00B315CC">
        <w:rPr>
          <w:rStyle w:val="StyleUnderline"/>
        </w:rPr>
        <w:t>current and future issues facing</w:t>
      </w:r>
      <w:r w:rsidRPr="00B315CC">
        <w:rPr>
          <w:sz w:val="16"/>
        </w:rPr>
        <w:t xml:space="preserve"> [*1056] </w:t>
      </w:r>
      <w:r w:rsidRPr="00B315CC">
        <w:rPr>
          <w:rStyle w:val="StyleUnderline"/>
        </w:rPr>
        <w:t>police departments rather than only focusing reactively on complaints against the past actions of</w:t>
      </w:r>
      <w:r w:rsidRPr="00B315CC">
        <w:rPr>
          <w:sz w:val="16"/>
        </w:rPr>
        <w:t xml:space="preserve"> </w:t>
      </w:r>
      <w:r w:rsidRPr="00B315CC">
        <w:rPr>
          <w:rStyle w:val="StyleUnderline"/>
        </w:rPr>
        <w:t>departments and their officers.</w:t>
      </w:r>
    </w:p>
    <w:p w:rsidR="00CD4540" w:rsidRPr="00B315CC" w:rsidRDefault="00CD4540" w:rsidP="00CD4540">
      <w:pPr>
        <w:rPr>
          <w:sz w:val="16"/>
        </w:rPr>
      </w:pPr>
      <w:r w:rsidRPr="00B315CC">
        <w:rPr>
          <w:sz w:val="16"/>
        </w:rPr>
        <w:t xml:space="preserve">Furthermore, </w:t>
      </w:r>
      <w:r w:rsidRPr="00B315CC">
        <w:rPr>
          <w:rStyle w:val="StyleUnderline"/>
        </w:rPr>
        <w:t>LOPRBs</w:t>
      </w:r>
      <w:r w:rsidRPr="00B315CC">
        <w:rPr>
          <w:sz w:val="16"/>
        </w:rPr>
        <w:t xml:space="preserve">, </w:t>
      </w:r>
      <w:r w:rsidRPr="00B315CC">
        <w:rPr>
          <w:rStyle w:val="StyleUnderline"/>
        </w:rPr>
        <w:t>by focusing on policy review at the local level, can provide a more nuanced best practice policy for the local community</w:t>
      </w:r>
      <w:r w:rsidRPr="00B315CC">
        <w:rPr>
          <w:sz w:val="16"/>
        </w:rPr>
        <w:t xml:space="preserve">. </w:t>
      </w:r>
      <w:r w:rsidRPr="00B315CC">
        <w:rPr>
          <w:rStyle w:val="StyleUnderline"/>
        </w:rPr>
        <w:t>Policing is primarily a local activity, n202 and the effects of data-collection technologies will be greatest in the local community where the police</w:t>
      </w:r>
      <w:r w:rsidRPr="00B315CC">
        <w:rPr>
          <w:sz w:val="16"/>
        </w:rPr>
        <w:t xml:space="preserve"> </w:t>
      </w:r>
      <w:r w:rsidRPr="00B315CC">
        <w:rPr>
          <w:rStyle w:val="StyleUnderline"/>
        </w:rPr>
        <w:t>department uses such technologies</w:t>
      </w:r>
      <w:r w:rsidRPr="00B315CC">
        <w:rPr>
          <w:sz w:val="16"/>
        </w:rPr>
        <w:t xml:space="preserve">. Just as different states often have diverging viewpoints on a variety of issues, each local community may have a unique viewpoint regarding what the community considers a reasonable expectation of privacy. </w:t>
      </w:r>
      <w:r w:rsidRPr="00B315CC">
        <w:rPr>
          <w:rStyle w:val="StyleUnderline"/>
        </w:rPr>
        <w:t>LOPRBs can formulate policy recommendations that represent the local community's privacy expectations, creating a best practices approach that provides community-sensitive protections above the floor set by constitutional protections.</w:t>
      </w:r>
      <w:r w:rsidRPr="00B315CC">
        <w:rPr>
          <w:sz w:val="16"/>
        </w:rPr>
        <w:t xml:space="preserve"> </w:t>
      </w:r>
      <w:r w:rsidRPr="00B315CC">
        <w:rPr>
          <w:rStyle w:val="StyleUnderline"/>
        </w:rPr>
        <w:t xml:space="preserve">While </w:t>
      </w:r>
      <w:r w:rsidRPr="00B315CC">
        <w:rPr>
          <w:rStyle w:val="Emphasis"/>
        </w:rPr>
        <w:t>one LOPRB may recommend relaxed policies for the use of ALPRs in a community with significant car thefts</w:t>
      </w:r>
      <w:r w:rsidRPr="00B315CC">
        <w:rPr>
          <w:sz w:val="16"/>
        </w:rPr>
        <w:t xml:space="preserve">, n203 </w:t>
      </w:r>
      <w:r w:rsidRPr="00B315CC">
        <w:rPr>
          <w:rStyle w:val="StyleUnderline"/>
        </w:rPr>
        <w:t xml:space="preserve">another LOPRB may recommend </w:t>
      </w:r>
      <w:r w:rsidRPr="00B315CC">
        <w:rPr>
          <w:rStyle w:val="Emphasis"/>
        </w:rPr>
        <w:t>strict data retention policies in a community with a history of discriminatory police practices</w:t>
      </w:r>
      <w:r w:rsidRPr="00B315CC">
        <w:rPr>
          <w:sz w:val="16"/>
        </w:rPr>
        <w:t>. n204</w:t>
      </w:r>
    </w:p>
    <w:p w:rsidR="00CD4540" w:rsidRPr="00B315CC" w:rsidRDefault="00CD4540" w:rsidP="00CD4540">
      <w:r w:rsidRPr="00B315CC">
        <w:rPr>
          <w:sz w:val="16"/>
        </w:rPr>
        <w:t xml:space="preserve">Finally, having LOPRBs review data-collection-technology procedures ensures such policies will actually be addressed, compared to being reliant on civilian complaints to bring such technology procedures to the board's attention. </w:t>
      </w:r>
      <w:r w:rsidRPr="00B315CC">
        <w:rPr>
          <w:rStyle w:val="StyleUnderline"/>
        </w:rPr>
        <w:t xml:space="preserve">A </w:t>
      </w:r>
      <w:r w:rsidRPr="00B315CC">
        <w:rPr>
          <w:rStyle w:val="Emphasis"/>
        </w:rPr>
        <w:t>policy-centric</w:t>
      </w:r>
      <w:r w:rsidRPr="00B315CC">
        <w:rPr>
          <w:rStyle w:val="StyleUnderline"/>
        </w:rPr>
        <w:t xml:space="preserve"> approach also </w:t>
      </w:r>
      <w:r w:rsidRPr="00B315CC">
        <w:rPr>
          <w:rStyle w:val="Emphasis"/>
        </w:rPr>
        <w:t>helps bring data-collection technologies</w:t>
      </w:r>
      <w:r w:rsidRPr="00B315CC">
        <w:rPr>
          <w:rStyle w:val="StyleUnderline"/>
        </w:rPr>
        <w:t xml:space="preserve"> and how police departments use those technologies into the </w:t>
      </w:r>
      <w:r w:rsidRPr="00B315CC">
        <w:rPr>
          <w:rStyle w:val="Emphasis"/>
        </w:rPr>
        <w:t>public consciousness</w:t>
      </w:r>
      <w:r w:rsidRPr="00B315CC">
        <w:rPr>
          <w:sz w:val="16"/>
        </w:rPr>
        <w:t xml:space="preserve">, </w:t>
      </w:r>
      <w:r w:rsidRPr="00B315CC">
        <w:rPr>
          <w:rStyle w:val="StyleUnderline"/>
        </w:rPr>
        <w:t>as the publically available reports and recommendations of LOPRBs would provide the public with greater information regarding how data-collection technologies affect the everyday privacy of the average citizen. This is especially relevant, considering that the public may often be unaware of the use of data-collection technology by police departments</w:t>
      </w:r>
      <w:r w:rsidRPr="00B315CC">
        <w:rPr>
          <w:sz w:val="16"/>
        </w:rPr>
        <w:t>.</w:t>
      </w:r>
    </w:p>
    <w:p w:rsidR="00CD4540" w:rsidRPr="00B315CC" w:rsidRDefault="00CD4540" w:rsidP="00CD4540">
      <w:pPr>
        <w:pStyle w:val="Heading3"/>
      </w:pPr>
      <w:r w:rsidRPr="00B315CC">
        <w:t xml:space="preserve">1nc civilian oversight </w:t>
      </w:r>
      <w:proofErr w:type="spellStart"/>
      <w:r w:rsidRPr="00B315CC">
        <w:t>cp</w:t>
      </w:r>
      <w:proofErr w:type="spellEnd"/>
      <w:r w:rsidR="0003002E" w:rsidRPr="00B315CC">
        <w:t xml:space="preserve"> (federal level)</w:t>
      </w:r>
    </w:p>
    <w:p w:rsidR="0003002E" w:rsidRPr="00B315CC" w:rsidRDefault="00CD4540" w:rsidP="0003002E">
      <w:pPr>
        <w:pStyle w:val="Heading4"/>
      </w:pPr>
      <w:r w:rsidRPr="00B315CC">
        <w:t xml:space="preserve">The United States federal government should </w:t>
      </w:r>
      <w:r w:rsidR="0003002E" w:rsidRPr="00B315CC">
        <w:t>establish a civilian oversight agency,</w:t>
      </w:r>
      <w:r w:rsidRPr="00B315CC">
        <w:t xml:space="preserve"> </w:t>
      </w:r>
      <w:r w:rsidR="0003002E" w:rsidRPr="00B315CC">
        <w:t>comprised of a board of citizens</w:t>
      </w:r>
      <w:r w:rsidRPr="00B315CC">
        <w:t xml:space="preserve"> with the task of </w:t>
      </w:r>
      <w:r w:rsidR="0003002E" w:rsidRPr="00B315CC">
        <w:t>conducting oversight of federal law enforcement and intelligence gathering</w:t>
      </w:r>
      <w:r w:rsidRPr="00B315CC">
        <w:t>.</w:t>
      </w:r>
      <w:r w:rsidR="0003002E" w:rsidRPr="00B315CC">
        <w:t xml:space="preserve"> The Board </w:t>
      </w:r>
      <w:r w:rsidR="0003002E" w:rsidRPr="00B315CC">
        <w:t xml:space="preserve">should regularly release </w:t>
      </w:r>
      <w:r w:rsidR="0003002E" w:rsidRPr="00B315CC">
        <w:t>its</w:t>
      </w:r>
      <w:r w:rsidR="0003002E" w:rsidRPr="00B315CC">
        <w:t xml:space="preserve"> findings and recommendations to the general public.</w:t>
      </w:r>
    </w:p>
    <w:p w:rsidR="0003002E" w:rsidRPr="00B315CC" w:rsidRDefault="0003002E" w:rsidP="0003002E">
      <w:pPr>
        <w:pStyle w:val="Heading4"/>
      </w:pPr>
      <w:r w:rsidRPr="00B315CC">
        <w:t xml:space="preserve">Optional: include that </w:t>
      </w:r>
      <w:r w:rsidRPr="00B315CC">
        <w:t>Board</w:t>
      </w:r>
      <w:r w:rsidRPr="00B315CC">
        <w:t xml:space="preserve"> should recommend of the plan. </w:t>
      </w:r>
    </w:p>
    <w:p w:rsidR="00CD4540" w:rsidRPr="00B315CC" w:rsidRDefault="00CD4540" w:rsidP="00CD4540">
      <w:pPr>
        <w:pStyle w:val="Heading4"/>
      </w:pPr>
      <w:r w:rsidRPr="00B315CC">
        <w:t xml:space="preserve">Solves the </w:t>
      </w:r>
      <w:r w:rsidR="0003002E" w:rsidRPr="00B315CC">
        <w:t xml:space="preserve">1ac without any political backlash </w:t>
      </w:r>
    </w:p>
    <w:p w:rsidR="00CD4540" w:rsidRPr="00B315CC" w:rsidRDefault="00CD4540" w:rsidP="00CD4540">
      <w:proofErr w:type="spellStart"/>
      <w:r w:rsidRPr="00B315CC">
        <w:rPr>
          <w:b/>
        </w:rPr>
        <w:t>Weinbeck</w:t>
      </w:r>
      <w:proofErr w:type="spellEnd"/>
      <w:r w:rsidRPr="00B315CC">
        <w:rPr>
          <w:b/>
        </w:rPr>
        <w:t xml:space="preserve"> 11</w:t>
      </w:r>
      <w:r w:rsidRPr="00B315CC">
        <w:t xml:space="preserve"> [Michael P. </w:t>
      </w:r>
      <w:proofErr w:type="spellStart"/>
      <w:r w:rsidRPr="00B315CC">
        <w:t>Weinbeck</w:t>
      </w:r>
      <w:proofErr w:type="spellEnd"/>
      <w:r w:rsidRPr="00B315CC">
        <w:t>, J.D. Candidate, William Mitchell College of Law, 2011, “NOTE: WATCHING THE WATCHMEN: LESSONS FOR FEDERAL LAW ENFORCEMENT FROM AMERICA'S CITIES,” 36 Wm. Mitchell L. Rev. 1306, William Mitchell Law Review] //</w:t>
      </w:r>
      <w:proofErr w:type="spellStart"/>
      <w:r w:rsidRPr="00B315CC">
        <w:t>khirn</w:t>
      </w:r>
      <w:proofErr w:type="spellEnd"/>
    </w:p>
    <w:p w:rsidR="00CD4540" w:rsidRPr="00B315CC" w:rsidRDefault="00CD4540" w:rsidP="00CD4540"/>
    <w:p w:rsidR="00CD4540" w:rsidRPr="00B315CC" w:rsidRDefault="00CD4540" w:rsidP="00CD4540">
      <w:pPr>
        <w:rPr>
          <w:sz w:val="16"/>
        </w:rPr>
      </w:pPr>
      <w:r w:rsidRPr="00B315CC">
        <w:rPr>
          <w:sz w:val="16"/>
        </w:rPr>
        <w:t>C. A Proposed System of Federal Civilian Oversight</w:t>
      </w:r>
    </w:p>
    <w:p w:rsidR="00CD4540" w:rsidRPr="00B315CC" w:rsidRDefault="00CD4540" w:rsidP="00CD4540">
      <w:pPr>
        <w:rPr>
          <w:sz w:val="16"/>
        </w:rPr>
      </w:pPr>
      <w:r w:rsidRPr="00B315CC">
        <w:rPr>
          <w:rStyle w:val="StyleUnderline"/>
        </w:rPr>
        <w:t>A federal system of civilian oversight should exploit the best practices of the municipal oversight models and abandon</w:t>
      </w:r>
      <w:r w:rsidRPr="00B315CC">
        <w:rPr>
          <w:sz w:val="16"/>
        </w:rPr>
        <w:t xml:space="preserve"> - or at least minimize - the </w:t>
      </w:r>
      <w:r w:rsidRPr="00B315CC">
        <w:rPr>
          <w:rStyle w:val="StyleUnderline"/>
        </w:rPr>
        <w:t>practices that have burdened the local systems</w:t>
      </w:r>
      <w:r w:rsidRPr="00B315CC">
        <w:rPr>
          <w:sz w:val="16"/>
        </w:rPr>
        <w:t xml:space="preserve">. Recalling the discussion above, </w:t>
      </w:r>
      <w:r w:rsidRPr="00B315CC">
        <w:rPr>
          <w:rStyle w:val="StyleUnderline"/>
        </w:rPr>
        <w:t>civilian oversight appears to be at its zenith when it operates to call</w:t>
      </w:r>
      <w:r w:rsidRPr="00B315CC">
        <w:rPr>
          <w:sz w:val="16"/>
        </w:rPr>
        <w:t xml:space="preserve"> </w:t>
      </w:r>
      <w:r w:rsidRPr="00B315CC">
        <w:rPr>
          <w:rStyle w:val="StyleUnderline"/>
        </w:rPr>
        <w:t>attention to gross misconduct, encourage political pressure for reform, and create the perception of unbiased, direct citizen oversight. And civilian</w:t>
      </w:r>
      <w:r w:rsidRPr="00B315CC">
        <w:rPr>
          <w:sz w:val="16"/>
        </w:rPr>
        <w:t xml:space="preserve"> </w:t>
      </w:r>
      <w:r w:rsidRPr="00B315CC">
        <w:rPr>
          <w:rStyle w:val="StyleUnderline"/>
        </w:rPr>
        <w:t>review is hampered when public disclosure is limited, discipline for misconduct is lax, and the board members are unqualified for the</w:t>
      </w:r>
      <w:r w:rsidRPr="00B315CC">
        <w:rPr>
          <w:sz w:val="16"/>
        </w:rPr>
        <w:t xml:space="preserve"> work. </w:t>
      </w:r>
      <w:proofErr w:type="gramStart"/>
      <w:r w:rsidRPr="00B315CC">
        <w:rPr>
          <w:sz w:val="16"/>
        </w:rPr>
        <w:t>n158</w:t>
      </w:r>
      <w:proofErr w:type="gramEnd"/>
      <w:r w:rsidRPr="00B315CC">
        <w:rPr>
          <w:sz w:val="16"/>
        </w:rPr>
        <w:t xml:space="preserve"> With these attributes in mind, </w:t>
      </w:r>
      <w:r w:rsidRPr="00B315CC">
        <w:rPr>
          <w:rStyle w:val="StyleUnderline"/>
        </w:rPr>
        <w:t xml:space="preserve">what might a </w:t>
      </w:r>
      <w:r w:rsidRPr="00B315CC">
        <w:rPr>
          <w:rStyle w:val="Emphasis"/>
        </w:rPr>
        <w:t>civilian oversight model look like at the federal level</w:t>
      </w:r>
      <w:r w:rsidRPr="00B315CC">
        <w:rPr>
          <w:sz w:val="16"/>
        </w:rPr>
        <w:t>?</w:t>
      </w:r>
    </w:p>
    <w:p w:rsidR="00CD4540" w:rsidRPr="00B315CC" w:rsidRDefault="00CD4540" w:rsidP="00CD4540">
      <w:pPr>
        <w:rPr>
          <w:rStyle w:val="StyleUnderline"/>
        </w:rPr>
      </w:pPr>
      <w:r w:rsidRPr="00B315CC">
        <w:rPr>
          <w:sz w:val="16"/>
        </w:rPr>
        <w:t xml:space="preserve">Ideally, </w:t>
      </w:r>
      <w:r w:rsidRPr="00B315CC">
        <w:rPr>
          <w:rStyle w:val="StyleUnderline"/>
        </w:rPr>
        <w:t>the agency would be made up of a board of citizens who have been thoroughly trained in the work of the agency</w:t>
      </w:r>
      <w:r w:rsidRPr="00B315CC">
        <w:rPr>
          <w:sz w:val="16"/>
        </w:rPr>
        <w:t xml:space="preserve">. </w:t>
      </w:r>
      <w:r w:rsidRPr="00B315CC">
        <w:rPr>
          <w:rStyle w:val="StyleUnderline"/>
        </w:rPr>
        <w:t>The board would be structured to allow for areas of specialization, and the members would be given security clearances to view classified information that may be contained in the complaints.</w:t>
      </w:r>
    </w:p>
    <w:p w:rsidR="00CD4540" w:rsidRPr="00B315CC" w:rsidRDefault="00CD4540" w:rsidP="00CD4540">
      <w:pPr>
        <w:rPr>
          <w:sz w:val="16"/>
        </w:rPr>
      </w:pPr>
      <w:r w:rsidRPr="00B315CC">
        <w:rPr>
          <w:sz w:val="16"/>
        </w:rPr>
        <w:t xml:space="preserve">To prevent the political conflicts that have sometimes plagued municipal boards, n159 </w:t>
      </w:r>
      <w:r w:rsidRPr="00B315CC">
        <w:rPr>
          <w:rStyle w:val="StyleUnderline"/>
        </w:rPr>
        <w:t xml:space="preserve">board members would be selected for </w:t>
      </w:r>
      <w:r w:rsidRPr="00B315CC">
        <w:rPr>
          <w:rStyle w:val="Emphasis"/>
        </w:rPr>
        <w:t>four-year terms</w:t>
      </w:r>
      <w:r w:rsidRPr="00B315CC">
        <w:rPr>
          <w:sz w:val="16"/>
        </w:rPr>
        <w:t xml:space="preserve">, and </w:t>
      </w:r>
      <w:r w:rsidRPr="00B315CC">
        <w:rPr>
          <w:rStyle w:val="StyleUnderline"/>
        </w:rPr>
        <w:t xml:space="preserve">the terms would </w:t>
      </w:r>
      <w:r w:rsidRPr="00B315CC">
        <w:rPr>
          <w:rStyle w:val="Emphasis"/>
        </w:rPr>
        <w:t>expire in odd-numbered years</w:t>
      </w:r>
      <w:r w:rsidRPr="00B315CC">
        <w:rPr>
          <w:rStyle w:val="StyleUnderline"/>
        </w:rPr>
        <w:t>.</w:t>
      </w:r>
      <w:r w:rsidRPr="00B315CC">
        <w:rPr>
          <w:sz w:val="16"/>
        </w:rPr>
        <w:t xml:space="preserve"> </w:t>
      </w:r>
      <w:r w:rsidRPr="00B315CC">
        <w:rPr>
          <w:rStyle w:val="StyleUnderline"/>
        </w:rPr>
        <w:t>These changes avoid the politicization of the major election cycles</w:t>
      </w:r>
      <w:r w:rsidRPr="00B315CC">
        <w:rPr>
          <w:sz w:val="16"/>
        </w:rPr>
        <w:t xml:space="preserve">. </w:t>
      </w:r>
      <w:r w:rsidRPr="00B315CC">
        <w:rPr>
          <w:rStyle w:val="StyleUnderline"/>
        </w:rPr>
        <w:t>Half of the members would be congressional appointees and half would be appointed by the President.</w:t>
      </w:r>
    </w:p>
    <w:p w:rsidR="00CD4540" w:rsidRPr="00B315CC" w:rsidRDefault="00CD4540" w:rsidP="00CD4540">
      <w:pPr>
        <w:rPr>
          <w:sz w:val="16"/>
        </w:rPr>
      </w:pPr>
      <w:r w:rsidRPr="00B315CC">
        <w:rPr>
          <w:rStyle w:val="StyleUnderline"/>
        </w:rPr>
        <w:t>To aid in systematic data-gathering and reporting, the agency would be an arm of one of the government's auditing functions</w:t>
      </w:r>
      <w:r w:rsidRPr="00B315CC">
        <w:rPr>
          <w:sz w:val="16"/>
        </w:rPr>
        <w:t xml:space="preserve"> - possibly the Government Accounting Office. Funding for the [*1331] </w:t>
      </w:r>
      <w:r w:rsidRPr="00B315CC">
        <w:rPr>
          <w:rStyle w:val="StyleUnderline"/>
        </w:rPr>
        <w:t>oversight agency would be statutorily guaranteed</w:t>
      </w:r>
      <w:r w:rsidRPr="00B315CC">
        <w:rPr>
          <w:sz w:val="16"/>
        </w:rPr>
        <w:t>.</w:t>
      </w:r>
    </w:p>
    <w:p w:rsidR="00CD4540" w:rsidRPr="00B315CC" w:rsidRDefault="00CD4540" w:rsidP="00CD4540">
      <w:pPr>
        <w:rPr>
          <w:rStyle w:val="StyleUnderline"/>
        </w:rPr>
      </w:pPr>
      <w:r w:rsidRPr="00B315CC">
        <w:rPr>
          <w:sz w:val="16"/>
        </w:rPr>
        <w:t xml:space="preserve">Alternatively, a system of civilian oversight might be achieved by expanding the auspices of the Intelligence Oversight Board. Since the board is established through an enabling executive order, legislative wrangling is avoided and an operational system could be implemented more quickly. However, without a legislative mandate, the Intelligence Oversight Board rests on the goodwill of the President. </w:t>
      </w:r>
      <w:r w:rsidRPr="00B315CC">
        <w:rPr>
          <w:rStyle w:val="StyleUnderline"/>
        </w:rPr>
        <w:t>A board created by statute</w:t>
      </w:r>
      <w:r w:rsidRPr="00B315CC">
        <w:rPr>
          <w:sz w:val="16"/>
        </w:rPr>
        <w:t xml:space="preserve"> (negotiated between the White House and Congress) </w:t>
      </w:r>
      <w:r w:rsidRPr="00B315CC">
        <w:rPr>
          <w:rStyle w:val="StyleUnderline"/>
        </w:rPr>
        <w:t xml:space="preserve">may have a better base for </w:t>
      </w:r>
      <w:r w:rsidRPr="00B315CC">
        <w:rPr>
          <w:rStyle w:val="Emphasis"/>
        </w:rPr>
        <w:t>long-term survival and effectiveness</w:t>
      </w:r>
      <w:r w:rsidRPr="00B315CC">
        <w:rPr>
          <w:rStyle w:val="StyleUnderline"/>
        </w:rPr>
        <w:t>.</w:t>
      </w:r>
    </w:p>
    <w:p w:rsidR="00CD4540" w:rsidRPr="00B315CC" w:rsidRDefault="00CD4540" w:rsidP="00CD4540">
      <w:pPr>
        <w:rPr>
          <w:sz w:val="16"/>
        </w:rPr>
      </w:pPr>
      <w:r w:rsidRPr="00B315CC">
        <w:rPr>
          <w:rStyle w:val="StyleUnderline"/>
        </w:rPr>
        <w:t>Given the complex and specialized nature of the complaints, it would probably be infeasible for any civilian oversight agency to have its own investigative staff.</w:t>
      </w:r>
      <w:r w:rsidRPr="00B315CC">
        <w:rPr>
          <w:sz w:val="16"/>
        </w:rPr>
        <w:t xml:space="preserve"> Instead, </w:t>
      </w:r>
      <w:r w:rsidRPr="00B315CC">
        <w:rPr>
          <w:rStyle w:val="StyleUnderline"/>
        </w:rPr>
        <w:t>the civilian oversight board would serve as an auditor to investigations being carried out by the law enforcement and intelligence agencies.</w:t>
      </w:r>
      <w:r w:rsidRPr="00B315CC">
        <w:rPr>
          <w:sz w:val="16"/>
        </w:rPr>
        <w:t xml:space="preserve"> All complaints under investigation would be dual-filed with the board, and the members would select which cases would undergo a board review.</w:t>
      </w:r>
    </w:p>
    <w:p w:rsidR="00CD4540" w:rsidRPr="00B315CC" w:rsidRDefault="00CD4540" w:rsidP="00CD4540">
      <w:pPr>
        <w:rPr>
          <w:sz w:val="16"/>
        </w:rPr>
      </w:pPr>
      <w:r w:rsidRPr="00B315CC">
        <w:rPr>
          <w:sz w:val="16"/>
        </w:rPr>
        <w:t xml:space="preserve">As noted above, </w:t>
      </w:r>
      <w:r w:rsidRPr="00B315CC">
        <w:rPr>
          <w:rStyle w:val="StyleUnderline"/>
        </w:rPr>
        <w:t>the imposition of discipline is a key consideration</w:t>
      </w:r>
      <w:r w:rsidRPr="00B315CC">
        <w:rPr>
          <w:sz w:val="16"/>
        </w:rPr>
        <w:t>. If the board finds an investigation or an imposition of discipline inadequate, it should have the authority to require the law enforcement or intelligence agency head to reconsider the case. If the agency head makes no changes to the disposition, he or she would be required to provide the board with an explanation of the decision. If the board is still dissatisfied with the outcome, it would have the authority to refer the case to the President and to the appropriate congressional committee for further action.</w:t>
      </w:r>
    </w:p>
    <w:p w:rsidR="00CD4540" w:rsidRPr="00B315CC" w:rsidRDefault="00CD4540" w:rsidP="00CD4540">
      <w:pPr>
        <w:rPr>
          <w:rStyle w:val="StyleUnderline"/>
        </w:rPr>
      </w:pPr>
      <w:r w:rsidRPr="00B315CC">
        <w:rPr>
          <w:sz w:val="16"/>
        </w:rPr>
        <w:t xml:space="preserve">The board would also establish a federal system for filing citizen complaints. </w:t>
      </w:r>
      <w:r w:rsidRPr="00B315CC">
        <w:rPr>
          <w:rStyle w:val="StyleUnderline"/>
        </w:rPr>
        <w:t>No matter which federal law enforcement agency the citizen interacted with, the board would serve as a one-stop clearinghouse for complaint filing</w:t>
      </w:r>
      <w:r w:rsidRPr="00B315CC">
        <w:rPr>
          <w:sz w:val="16"/>
        </w:rPr>
        <w:t xml:space="preserve">. </w:t>
      </w:r>
      <w:r w:rsidRPr="00B315CC">
        <w:rPr>
          <w:rStyle w:val="StyleUnderline"/>
        </w:rPr>
        <w:t>Complaints could be filed on the web. All individuals who are taken into federal custody or subjected to federal investigation would be apprised of the existence of the board and given an opportunity to file a complaint.</w:t>
      </w:r>
    </w:p>
    <w:p w:rsidR="00CD4540" w:rsidRPr="00B315CC" w:rsidRDefault="00CD4540" w:rsidP="00CD4540">
      <w:pPr>
        <w:rPr>
          <w:sz w:val="16"/>
        </w:rPr>
      </w:pPr>
      <w:r w:rsidRPr="00B315CC">
        <w:rPr>
          <w:sz w:val="16"/>
        </w:rPr>
        <w:t>D. Applying Civilian Oversight to Intelligence Services</w:t>
      </w:r>
    </w:p>
    <w:p w:rsidR="00CD4540" w:rsidRPr="00B315CC" w:rsidRDefault="00CD4540" w:rsidP="00CD4540">
      <w:pPr>
        <w:rPr>
          <w:sz w:val="16"/>
        </w:rPr>
      </w:pPr>
      <w:r w:rsidRPr="00B315CC">
        <w:rPr>
          <w:sz w:val="16"/>
        </w:rPr>
        <w:t xml:space="preserve">In the post-9/11 world, the U.S. government has deliberately attacked the traditional wall of separation between federal law enforcement and intelligence-gathering activities. </w:t>
      </w:r>
      <w:proofErr w:type="gramStart"/>
      <w:r w:rsidRPr="00B315CC">
        <w:rPr>
          <w:sz w:val="16"/>
        </w:rPr>
        <w:t>n160</w:t>
      </w:r>
      <w:proofErr w:type="gramEnd"/>
      <w:r w:rsidRPr="00B315CC">
        <w:rPr>
          <w:sz w:val="16"/>
        </w:rPr>
        <w:t xml:space="preserve"> Today</w:t>
      </w:r>
      <w:r w:rsidRPr="00B315CC">
        <w:rPr>
          <w:rStyle w:val="StyleUnderline"/>
        </w:rPr>
        <w:t>, the FBI</w:t>
      </w:r>
      <w:r w:rsidRPr="00B315CC">
        <w:rPr>
          <w:sz w:val="16"/>
        </w:rPr>
        <w:t xml:space="preserve"> [*1332] </w:t>
      </w:r>
      <w:r w:rsidRPr="00B315CC">
        <w:rPr>
          <w:rStyle w:val="StyleUnderline"/>
        </w:rPr>
        <w:t>regularly engages in intelligence-gathering work to protect national security and has run into corollary problems with abuses of power.</w:t>
      </w:r>
      <w:r w:rsidRPr="00B315CC">
        <w:rPr>
          <w:sz w:val="16"/>
        </w:rPr>
        <w:t xml:space="preserve"> n161 A former general counsel to the CIA and the National Security Agency has concluded that, </w:t>
      </w:r>
      <w:r w:rsidRPr="00B315CC">
        <w:rPr>
          <w:rStyle w:val="StyleUnderline"/>
        </w:rPr>
        <w:t xml:space="preserve">absent major changes to the congressional approach to oversight, </w:t>
      </w:r>
      <w:r w:rsidRPr="00B315CC">
        <w:rPr>
          <w:rStyle w:val="Emphasis"/>
        </w:rPr>
        <w:t>progress on oversight reforms are unlikely to be realized</w:t>
      </w:r>
      <w:r w:rsidRPr="00B315CC">
        <w:rPr>
          <w:sz w:val="16"/>
        </w:rPr>
        <w:t>: "</w:t>
      </w:r>
      <w:r w:rsidRPr="00B315CC">
        <w:rPr>
          <w:rStyle w:val="StyleUnderline"/>
        </w:rPr>
        <w:t>Nor can progress be achieved as long as the Congress misuses its oversight role as a point of attack on executive branch primacy in foreign relations, and misuses the oversight committees as the forum for partisan foreign policy disputes with the Administration."</w:t>
      </w:r>
      <w:r w:rsidRPr="00B315CC">
        <w:rPr>
          <w:sz w:val="16"/>
        </w:rPr>
        <w:t xml:space="preserve"> n162</w:t>
      </w:r>
    </w:p>
    <w:p w:rsidR="00CD4540" w:rsidRPr="00B315CC" w:rsidRDefault="00CD4540" w:rsidP="00CD4540">
      <w:pPr>
        <w:rPr>
          <w:rStyle w:val="Emphasis"/>
        </w:rPr>
      </w:pPr>
      <w:r w:rsidRPr="00B315CC">
        <w:rPr>
          <w:sz w:val="16"/>
        </w:rPr>
        <w:t xml:space="preserve">Consequently, it bears mentioning that, </w:t>
      </w:r>
      <w:r w:rsidRPr="00B315CC">
        <w:rPr>
          <w:rStyle w:val="StyleUnderline"/>
        </w:rPr>
        <w:t>while civilian oversight has traditionally been applied strictly to law enforcement, there is little to suggest that its use could not extend to oversight of intelligence-gathering activities</w:t>
      </w:r>
      <w:r w:rsidRPr="00B315CC">
        <w:rPr>
          <w:sz w:val="16"/>
        </w:rPr>
        <w:t xml:space="preserve">. Indeed, </w:t>
      </w:r>
      <w:r w:rsidRPr="00B315CC">
        <w:rPr>
          <w:rStyle w:val="StyleUnderline"/>
        </w:rPr>
        <w:t xml:space="preserve">given the blurring of lines within the FBI between its traditional law enforcement roles and its developing intelligence-gathering roles, it would seem </w:t>
      </w:r>
      <w:r w:rsidRPr="00B315CC">
        <w:rPr>
          <w:rStyle w:val="Emphasis"/>
        </w:rPr>
        <w:t>counterintuitive not to apply an oversight model holistically.</w:t>
      </w:r>
    </w:p>
    <w:p w:rsidR="00CD4540" w:rsidRPr="00B315CC" w:rsidRDefault="00CD4540" w:rsidP="00CD4540">
      <w:pPr>
        <w:rPr>
          <w:sz w:val="16"/>
        </w:rPr>
      </w:pPr>
      <w:r w:rsidRPr="00B315CC">
        <w:rPr>
          <w:sz w:val="16"/>
        </w:rPr>
        <w:t>V. Conclusion</w:t>
      </w:r>
    </w:p>
    <w:p w:rsidR="00CD4540" w:rsidRPr="00B315CC" w:rsidRDefault="00CD4540" w:rsidP="00CD4540">
      <w:pPr>
        <w:rPr>
          <w:rStyle w:val="StyleUnderline"/>
        </w:rPr>
      </w:pPr>
      <w:r w:rsidRPr="00B315CC">
        <w:rPr>
          <w:sz w:val="16"/>
        </w:rPr>
        <w:t xml:space="preserve">Civilian oversight has been met with many challenges in America's cities. But, </w:t>
      </w:r>
      <w:r w:rsidRPr="00B315CC">
        <w:rPr>
          <w:rStyle w:val="StyleUnderline"/>
        </w:rPr>
        <w:t>with more than 100 civilian oversight agencies in the United States, it appears to be a solution that provides enough community satisfaction to justify its continued existence.</w:t>
      </w:r>
    </w:p>
    <w:p w:rsidR="00CD4540" w:rsidRPr="00B315CC" w:rsidRDefault="00CD4540" w:rsidP="00CD4540">
      <w:pPr>
        <w:rPr>
          <w:sz w:val="16"/>
        </w:rPr>
      </w:pPr>
      <w:r w:rsidRPr="00B315CC">
        <w:rPr>
          <w:sz w:val="16"/>
        </w:rPr>
        <w:t xml:space="preserve">In addition, </w:t>
      </w:r>
      <w:r w:rsidRPr="00B315CC">
        <w:rPr>
          <w:rStyle w:val="StyleUnderline"/>
        </w:rPr>
        <w:t>oversight mechanisms that the federal government currently employs are insufficient to stand up to the expansive authority that has</w:t>
      </w:r>
      <w:r w:rsidRPr="00B315CC">
        <w:rPr>
          <w:sz w:val="16"/>
        </w:rPr>
        <w:t xml:space="preserve"> </w:t>
      </w:r>
      <w:r w:rsidRPr="00B315CC">
        <w:rPr>
          <w:rStyle w:val="StyleUnderline"/>
        </w:rPr>
        <w:t>been granted to America's law enforcement agencies</w:t>
      </w:r>
      <w:r w:rsidRPr="00B315CC">
        <w:rPr>
          <w:sz w:val="16"/>
        </w:rPr>
        <w:t xml:space="preserve">. </w:t>
      </w:r>
      <w:r w:rsidRPr="00B315CC">
        <w:rPr>
          <w:rStyle w:val="StyleUnderline"/>
        </w:rPr>
        <w:t>Given the inconsistent results that come from each branch of the government when trying to oversee the nation's law enforcement and domestic intelligence-gathering activities, new approaches are needed. A system of civilian oversight will provide some measure of satisfaction to a public deeply concerned for the stewardship of its civil liberties</w:t>
      </w:r>
      <w:r w:rsidRPr="00B315CC">
        <w:rPr>
          <w:sz w:val="16"/>
        </w:rPr>
        <w:t>.</w:t>
      </w:r>
    </w:p>
    <w:p w:rsidR="00CD4540" w:rsidRPr="00B315CC" w:rsidRDefault="00CD4540" w:rsidP="00CD4540">
      <w:pPr>
        <w:pStyle w:val="Heading3"/>
      </w:pPr>
      <w:r w:rsidRPr="00B315CC">
        <w:t xml:space="preserve">2nc civilian oversight </w:t>
      </w:r>
      <w:proofErr w:type="spellStart"/>
      <w:r w:rsidRPr="00B315CC">
        <w:t>cp</w:t>
      </w:r>
      <w:proofErr w:type="spellEnd"/>
    </w:p>
    <w:p w:rsidR="00662A45" w:rsidRPr="00B315CC" w:rsidRDefault="00224791" w:rsidP="00224791">
      <w:pPr>
        <w:pStyle w:val="Heading4"/>
      </w:pPr>
      <w:r w:rsidRPr="00B315CC">
        <w:t>Judicial oversight fails</w:t>
      </w:r>
    </w:p>
    <w:p w:rsidR="00662A45" w:rsidRPr="00B315CC" w:rsidRDefault="00662A45" w:rsidP="00662A45">
      <w:r w:rsidRPr="00B315CC">
        <w:rPr>
          <w:b/>
        </w:rPr>
        <w:t xml:space="preserve">Seybold 15 </w:t>
      </w:r>
      <w:r w:rsidRPr="00B315CC">
        <w:t>[Steven D., J.D. candidate, “Somebody's Watching Me: Civilian Oversight of Data-Collection Technologies,” March, 2015, Texas Law Review, 93 Tex. L. Rev. 1029] //</w:t>
      </w:r>
      <w:proofErr w:type="spellStart"/>
      <w:r w:rsidRPr="00B315CC">
        <w:t>khirn</w:t>
      </w:r>
      <w:proofErr w:type="spellEnd"/>
    </w:p>
    <w:p w:rsidR="00662A45" w:rsidRPr="00B315CC" w:rsidRDefault="00662A45" w:rsidP="00C440C3"/>
    <w:p w:rsidR="00C440C3" w:rsidRPr="00B315CC" w:rsidRDefault="00C440C3" w:rsidP="00C440C3">
      <w:pPr>
        <w:rPr>
          <w:sz w:val="16"/>
        </w:rPr>
      </w:pPr>
      <w:r w:rsidRPr="00B315CC">
        <w:rPr>
          <w:sz w:val="16"/>
        </w:rPr>
        <w:t>[*1044]</w:t>
      </w:r>
      <w:r w:rsidR="00224791" w:rsidRPr="00B315CC">
        <w:rPr>
          <w:sz w:val="16"/>
        </w:rPr>
        <w:t xml:space="preserve"> </w:t>
      </w:r>
      <w:r w:rsidRPr="00B315CC">
        <w:rPr>
          <w:sz w:val="16"/>
        </w:rPr>
        <w:t xml:space="preserve">3. Judicial Oversight. - </w:t>
      </w:r>
      <w:r w:rsidRPr="00B315CC">
        <w:rPr>
          <w:rStyle w:val="StyleUnderline"/>
        </w:rPr>
        <w:t>Police departments could be regulated by judicial oversight</w:t>
      </w:r>
      <w:r w:rsidRPr="00B315CC">
        <w:rPr>
          <w:sz w:val="16"/>
        </w:rPr>
        <w:t xml:space="preserve">, ensuring that constitutional and statutory rights are adequately protected from certain uses of data-collection technologies. </w:t>
      </w:r>
      <w:r w:rsidRPr="00B315CC">
        <w:rPr>
          <w:rStyle w:val="StyleUnderline"/>
        </w:rPr>
        <w:t>But regulating data-collection technologies presents a unique challenge for the judiciary. The Fourth Amendment and other constitutional and statutory provisions provide privacy rights some protection from encroachment</w:t>
      </w:r>
      <w:r w:rsidRPr="00B315CC">
        <w:rPr>
          <w:sz w:val="16"/>
        </w:rPr>
        <w:t xml:space="preserve">. </w:t>
      </w:r>
      <w:proofErr w:type="gramStart"/>
      <w:r w:rsidRPr="00B315CC">
        <w:rPr>
          <w:sz w:val="16"/>
        </w:rPr>
        <w:t>n115</w:t>
      </w:r>
      <w:proofErr w:type="gramEnd"/>
      <w:r w:rsidRPr="00B315CC">
        <w:rPr>
          <w:sz w:val="16"/>
        </w:rPr>
        <w:t xml:space="preserve"> However, </w:t>
      </w:r>
      <w:r w:rsidRPr="00B315CC">
        <w:rPr>
          <w:rStyle w:val="StyleUnderline"/>
        </w:rPr>
        <w:t>civil claims</w:t>
      </w:r>
      <w:r w:rsidRPr="00B315CC">
        <w:rPr>
          <w:sz w:val="16"/>
        </w:rPr>
        <w:t xml:space="preserve">, such as § 1983 claims, n116 </w:t>
      </w:r>
      <w:r w:rsidRPr="00B315CC">
        <w:rPr>
          <w:rStyle w:val="StyleUnderline"/>
        </w:rPr>
        <w:t xml:space="preserve">face significant obstacles to protecting privacy </w:t>
      </w:r>
      <w:r w:rsidRPr="00B315CC">
        <w:rPr>
          <w:sz w:val="16"/>
        </w:rPr>
        <w:t xml:space="preserve">rights from encroachment, including that </w:t>
      </w:r>
      <w:r w:rsidRPr="00B315CC">
        <w:rPr>
          <w:rStyle w:val="StyleUnderline"/>
        </w:rPr>
        <w:t>litigation is "too rare to deter misconduct" and unlikely to encourage changes to systemic police misconduct</w:t>
      </w:r>
      <w:r w:rsidRPr="00B315CC">
        <w:rPr>
          <w:sz w:val="16"/>
        </w:rPr>
        <w:t xml:space="preserve">. </w:t>
      </w:r>
      <w:proofErr w:type="gramStart"/>
      <w:r w:rsidRPr="00B315CC">
        <w:rPr>
          <w:sz w:val="16"/>
        </w:rPr>
        <w:t>n117</w:t>
      </w:r>
      <w:proofErr w:type="gramEnd"/>
      <w:r w:rsidRPr="00B315CC">
        <w:rPr>
          <w:sz w:val="16"/>
        </w:rPr>
        <w:t xml:space="preserve"> Furthermore, </w:t>
      </w:r>
      <w:r w:rsidRPr="00B315CC">
        <w:rPr>
          <w:rStyle w:val="StyleUnderline"/>
        </w:rPr>
        <w:t>judicial oversight</w:t>
      </w:r>
      <w:r w:rsidRPr="00B315CC">
        <w:rPr>
          <w:sz w:val="16"/>
        </w:rPr>
        <w:t xml:space="preserve"> through constitutional protections </w:t>
      </w:r>
      <w:r w:rsidRPr="00B315CC">
        <w:rPr>
          <w:rStyle w:val="StyleUnderline"/>
        </w:rPr>
        <w:t>only sets a floor of the minimum-required conduct for police officers and departments</w:t>
      </w:r>
      <w:r w:rsidRPr="00B315CC">
        <w:rPr>
          <w:sz w:val="16"/>
        </w:rPr>
        <w:t xml:space="preserve">. </w:t>
      </w:r>
      <w:proofErr w:type="gramStart"/>
      <w:r w:rsidRPr="00B315CC">
        <w:rPr>
          <w:sz w:val="16"/>
        </w:rPr>
        <w:t>n118</w:t>
      </w:r>
      <w:proofErr w:type="gramEnd"/>
      <w:r w:rsidRPr="00B315CC">
        <w:rPr>
          <w:sz w:val="16"/>
        </w:rPr>
        <w:t xml:space="preserve"> As </w:t>
      </w:r>
      <w:proofErr w:type="spellStart"/>
      <w:r w:rsidRPr="00B315CC">
        <w:rPr>
          <w:sz w:val="16"/>
        </w:rPr>
        <w:t>Armacost</w:t>
      </w:r>
      <w:proofErr w:type="spellEnd"/>
      <w:r w:rsidRPr="00B315CC">
        <w:rPr>
          <w:sz w:val="16"/>
        </w:rPr>
        <w:t xml:space="preserve"> recognizes: "</w:t>
      </w:r>
      <w:r w:rsidRPr="00B315CC">
        <w:rPr>
          <w:rStyle w:val="StyleUnderline"/>
        </w:rPr>
        <w:t>Even when criminal laws are enforced effectively, they do not describe sufficiently high norms of behavior to constrain police discretion within professionally acceptable boundaries</w:t>
      </w:r>
      <w:r w:rsidRPr="00B315CC">
        <w:rPr>
          <w:sz w:val="16"/>
        </w:rPr>
        <w:t xml:space="preserve">." n119 </w:t>
      </w:r>
      <w:r w:rsidRPr="00B315CC">
        <w:rPr>
          <w:rStyle w:val="StyleUnderline"/>
        </w:rPr>
        <w:t>Judicial oversight thus only provides a "minimum guarantee," rather than a best practices approach</w:t>
      </w:r>
      <w:r w:rsidRPr="00B315CC">
        <w:rPr>
          <w:sz w:val="16"/>
        </w:rPr>
        <w:t>. n120</w:t>
      </w:r>
    </w:p>
    <w:p w:rsidR="00C440C3" w:rsidRPr="00B315CC" w:rsidRDefault="00C440C3" w:rsidP="00C440C3">
      <w:pPr>
        <w:rPr>
          <w:rStyle w:val="StyleUnderline"/>
        </w:rPr>
      </w:pPr>
      <w:r w:rsidRPr="00B315CC">
        <w:rPr>
          <w:sz w:val="16"/>
        </w:rPr>
        <w:t xml:space="preserve">The judicial regulatory mechanisms can only provide that minimum guarantee if a claimant can overcome the hurdle of showing that use of the data-collection technologies has created an actionable claim. </w:t>
      </w:r>
      <w:proofErr w:type="gramStart"/>
      <w:r w:rsidRPr="00B315CC">
        <w:rPr>
          <w:sz w:val="16"/>
        </w:rPr>
        <w:t>n121</w:t>
      </w:r>
      <w:proofErr w:type="gramEnd"/>
      <w:r w:rsidRPr="00B315CC">
        <w:rPr>
          <w:sz w:val="16"/>
        </w:rPr>
        <w:t xml:space="preserve"> And the minimum guarantee provided by the Fourth Amendment may weaken as data-collection technologies become more prevalent. The determination of a person's "reasonable expectation of privacy" under the Fourth Amendment turns on whether (1) the individual had a subjective expectation of privacy, and (2) society recognizes that expectation as reasonable. </w:t>
      </w:r>
      <w:proofErr w:type="gramStart"/>
      <w:r w:rsidRPr="00B315CC">
        <w:rPr>
          <w:sz w:val="16"/>
        </w:rPr>
        <w:t>n122</w:t>
      </w:r>
      <w:proofErr w:type="gramEnd"/>
      <w:r w:rsidRPr="00B315CC">
        <w:rPr>
          <w:sz w:val="16"/>
        </w:rPr>
        <w:t xml:space="preserve"> As data-collection technologies are further integrated and become more common in the public space, it is less likely that society would recognize privacy in public as reasonable. </w:t>
      </w:r>
      <w:r w:rsidRPr="00B315CC">
        <w:rPr>
          <w:rStyle w:val="StyleUnderline"/>
        </w:rPr>
        <w:t>Judicial oversight thus becomes weaker the more widespread and common mass surveillance becomes</w:t>
      </w:r>
      <w:r w:rsidRPr="00B315CC">
        <w:rPr>
          <w:sz w:val="16"/>
        </w:rPr>
        <w:t xml:space="preserve">. </w:t>
      </w:r>
      <w:proofErr w:type="gramStart"/>
      <w:r w:rsidRPr="00B315CC">
        <w:rPr>
          <w:sz w:val="16"/>
        </w:rPr>
        <w:t>n123</w:t>
      </w:r>
      <w:proofErr w:type="gramEnd"/>
      <w:r w:rsidRPr="00B315CC">
        <w:rPr>
          <w:sz w:val="16"/>
        </w:rPr>
        <w:t xml:space="preserve"> That is, </w:t>
      </w:r>
      <w:r w:rsidRPr="00B315CC">
        <w:rPr>
          <w:rStyle w:val="StyleUnderline"/>
        </w:rPr>
        <w:t>society's shifting perspective regarding what</w:t>
      </w:r>
      <w:r w:rsidR="00224791" w:rsidRPr="00B315CC">
        <w:rPr>
          <w:sz w:val="16"/>
        </w:rPr>
        <w:t xml:space="preserve"> </w:t>
      </w:r>
      <w:r w:rsidRPr="00B315CC">
        <w:rPr>
          <w:sz w:val="16"/>
        </w:rPr>
        <w:t>[*1045]</w:t>
      </w:r>
      <w:r w:rsidR="00224791" w:rsidRPr="00B315CC">
        <w:rPr>
          <w:sz w:val="16"/>
        </w:rPr>
        <w:t xml:space="preserve"> </w:t>
      </w:r>
      <w:r w:rsidRPr="00B315CC">
        <w:rPr>
          <w:rStyle w:val="StyleUnderline"/>
        </w:rPr>
        <w:t>constitutes a reasonable expectation of privacy lowers the minimum guarantee of constitutional protections. n124</w:t>
      </w:r>
    </w:p>
    <w:p w:rsidR="00C440C3" w:rsidRPr="00B315CC" w:rsidRDefault="00C440C3" w:rsidP="00C440C3">
      <w:pPr>
        <w:rPr>
          <w:sz w:val="16"/>
        </w:rPr>
      </w:pPr>
      <w:r w:rsidRPr="00B315CC">
        <w:rPr>
          <w:sz w:val="16"/>
        </w:rPr>
        <w:t>The Supreme Court's difficulty in fitting new data-collection technologies within current Fourth Amendment jurisprudence tracks with the judiciary's general problems responding to technological changes. When the Supreme Court had the opportunity in United States v. Jones n125 to decide whether long-term monitoring over four weeks using a GPS device violated the Fourth Amendment, the Court punted the issue. n126 Rather than recognizing the changing technology and updating modern judicial precedent to address new and emerging technologies, n127 the Court instead held that the GPS device's physical installation on the vehicle constituted a "search" and a Fourth Amendment violation. n128</w:t>
      </w:r>
    </w:p>
    <w:p w:rsidR="00224791" w:rsidRPr="00B315CC" w:rsidRDefault="00C440C3" w:rsidP="00C440C3">
      <w:pPr>
        <w:rPr>
          <w:u w:val="single"/>
        </w:rPr>
      </w:pPr>
      <w:r w:rsidRPr="00B315CC">
        <w:rPr>
          <w:sz w:val="16"/>
        </w:rPr>
        <w:t xml:space="preserve">Jones does little to address current and future data-collection technologies that do not involve a physical intrusion of a person's property. </w:t>
      </w:r>
      <w:proofErr w:type="gramStart"/>
      <w:r w:rsidRPr="00B315CC">
        <w:rPr>
          <w:sz w:val="16"/>
        </w:rPr>
        <w:t>n129</w:t>
      </w:r>
      <w:proofErr w:type="gramEnd"/>
      <w:r w:rsidRPr="00B315CC">
        <w:rPr>
          <w:sz w:val="16"/>
        </w:rPr>
        <w:t xml:space="preserve"> This is unsurprising because </w:t>
      </w:r>
      <w:r w:rsidRPr="00B315CC">
        <w:rPr>
          <w:rStyle w:val="StyleUnderline"/>
        </w:rPr>
        <w:t>courts often have difficulty analogizing emerging data-collection technologies with the past technology that precedent is based upon.</w:t>
      </w:r>
      <w:r w:rsidRPr="00B315CC">
        <w:rPr>
          <w:sz w:val="16"/>
        </w:rPr>
        <w:t xml:space="preserve"> </w:t>
      </w:r>
      <w:proofErr w:type="gramStart"/>
      <w:r w:rsidRPr="00B315CC">
        <w:rPr>
          <w:sz w:val="16"/>
        </w:rPr>
        <w:t>n130</w:t>
      </w:r>
      <w:proofErr w:type="gramEnd"/>
      <w:r w:rsidRPr="00B315CC">
        <w:rPr>
          <w:sz w:val="16"/>
        </w:rPr>
        <w:t xml:space="preserve"> </w:t>
      </w:r>
      <w:r w:rsidRPr="00B315CC">
        <w:rPr>
          <w:rStyle w:val="StyleUnderline"/>
        </w:rPr>
        <w:t>Even as the Court has previously recognized that such surveillance may violate the Fourth Amendment</w:t>
      </w:r>
      <w:r w:rsidRPr="00B315CC">
        <w:rPr>
          <w:sz w:val="16"/>
        </w:rPr>
        <w:t xml:space="preserve">, n131 </w:t>
      </w:r>
      <w:r w:rsidRPr="00B315CC">
        <w:rPr>
          <w:rStyle w:val="StyleUnderline"/>
        </w:rPr>
        <w:t>subsequent precedent has failed to address whether the use of data-collection technologies constitutes such surveillance. The difficulties of judicial oversight to adapt precedent to changing technologie</w:t>
      </w:r>
      <w:r w:rsidRPr="00B315CC">
        <w:rPr>
          <w:sz w:val="16"/>
        </w:rPr>
        <w:t xml:space="preserve">s, </w:t>
      </w:r>
      <w:r w:rsidRPr="00B315CC">
        <w:rPr>
          <w:rStyle w:val="StyleUnderline"/>
        </w:rPr>
        <w:t>coupled with the only minimum guarantee provided from constitutional protections, cuts against utilizing judicial oversight as the primary mechanism for regulating police department use of data-collection technology.</w:t>
      </w:r>
    </w:p>
    <w:p w:rsidR="00C440C3" w:rsidRPr="00B315CC" w:rsidRDefault="00224791" w:rsidP="00224791">
      <w:pPr>
        <w:pStyle w:val="Heading4"/>
      </w:pPr>
      <w:r w:rsidRPr="00B315CC">
        <w:t xml:space="preserve">Civilian oversight </w:t>
      </w:r>
      <w:r w:rsidR="00CD4540" w:rsidRPr="00B315CC">
        <w:t xml:space="preserve">solves better than the plan --- allows tailoring policy to local jurisdictions </w:t>
      </w:r>
    </w:p>
    <w:p w:rsidR="00224791" w:rsidRPr="00B315CC" w:rsidRDefault="00224791" w:rsidP="00224791">
      <w:r w:rsidRPr="00B315CC">
        <w:rPr>
          <w:b/>
        </w:rPr>
        <w:t xml:space="preserve">Seybold 15 </w:t>
      </w:r>
      <w:r w:rsidRPr="00B315CC">
        <w:t>[Steven D., J.D. candidate, “Somebody's Watching Me: Civilian Oversight of Data-Collection Technologies,” March, 2015, Texas Law Review, 93 Tex. L. Rev. 1029] //</w:t>
      </w:r>
      <w:proofErr w:type="spellStart"/>
      <w:r w:rsidRPr="00B315CC">
        <w:t>khirn</w:t>
      </w:r>
      <w:proofErr w:type="spellEnd"/>
    </w:p>
    <w:p w:rsidR="00224791" w:rsidRPr="00B315CC" w:rsidRDefault="00224791" w:rsidP="00C440C3"/>
    <w:p w:rsidR="00C440C3" w:rsidRPr="00B315CC" w:rsidRDefault="00C440C3" w:rsidP="00C440C3">
      <w:pPr>
        <w:rPr>
          <w:sz w:val="16"/>
        </w:rPr>
      </w:pPr>
      <w:r w:rsidRPr="00B315CC">
        <w:rPr>
          <w:rStyle w:val="StyleUnderline"/>
        </w:rPr>
        <w:t xml:space="preserve">Civilian oversight can effectively address the </w:t>
      </w:r>
      <w:r w:rsidRPr="00B315CC">
        <w:rPr>
          <w:rStyle w:val="Emphasis"/>
        </w:rPr>
        <w:t>failings of other oversight mechanisms</w:t>
      </w:r>
      <w:r w:rsidRPr="00B315CC">
        <w:rPr>
          <w:sz w:val="16"/>
        </w:rPr>
        <w:t xml:space="preserve">. Historically, </w:t>
      </w:r>
      <w:r w:rsidRPr="00B315CC">
        <w:rPr>
          <w:rStyle w:val="StyleUnderline"/>
        </w:rPr>
        <w:t>civilian oversight entails "institutions that</w:t>
      </w:r>
      <w:r w:rsidRPr="00B315CC">
        <w:rPr>
          <w:sz w:val="16"/>
        </w:rPr>
        <w:t xml:space="preserve"> </w:t>
      </w:r>
      <w:r w:rsidRPr="00B315CC">
        <w:rPr>
          <w:rStyle w:val="StyleUnderline"/>
        </w:rPr>
        <w:t>empower individuals who are not sworn police officers to influence how police departments formulate policies and dispose of complaints</w:t>
      </w:r>
      <w:r w:rsidR="00224791" w:rsidRPr="00B315CC">
        <w:rPr>
          <w:sz w:val="16"/>
        </w:rPr>
        <w:t xml:space="preserve"> </w:t>
      </w:r>
      <w:r w:rsidRPr="00B315CC">
        <w:rPr>
          <w:sz w:val="16"/>
        </w:rPr>
        <w:t>[*1046]</w:t>
      </w:r>
      <w:r w:rsidR="00224791" w:rsidRPr="00B315CC">
        <w:rPr>
          <w:sz w:val="16"/>
        </w:rPr>
        <w:t xml:space="preserve"> </w:t>
      </w:r>
      <w:r w:rsidRPr="00B315CC">
        <w:rPr>
          <w:sz w:val="16"/>
        </w:rPr>
        <w:t xml:space="preserve">against police officers." n132 </w:t>
      </w:r>
      <w:proofErr w:type="gramStart"/>
      <w:r w:rsidRPr="00B315CC">
        <w:rPr>
          <w:rStyle w:val="StyleUnderline"/>
        </w:rPr>
        <w:t>These</w:t>
      </w:r>
      <w:proofErr w:type="gramEnd"/>
      <w:r w:rsidRPr="00B315CC">
        <w:rPr>
          <w:rStyle w:val="StyleUnderline"/>
        </w:rPr>
        <w:t xml:space="preserve"> oversight bodies are generally "created by ordinance or referendum</w:t>
      </w:r>
      <w:r w:rsidRPr="00B315CC">
        <w:rPr>
          <w:sz w:val="16"/>
        </w:rPr>
        <w:t xml:space="preserve">" n133 </w:t>
      </w:r>
      <w:r w:rsidRPr="00B315CC">
        <w:rPr>
          <w:rStyle w:val="StyleUnderline"/>
        </w:rPr>
        <w:t>and exist at all levels of law enforcement.</w:t>
      </w:r>
      <w:r w:rsidRPr="00B315CC">
        <w:rPr>
          <w:sz w:val="16"/>
        </w:rPr>
        <w:t xml:space="preserve"> </w:t>
      </w:r>
      <w:proofErr w:type="gramStart"/>
      <w:r w:rsidRPr="00B315CC">
        <w:rPr>
          <w:sz w:val="16"/>
        </w:rPr>
        <w:t>n134</w:t>
      </w:r>
      <w:proofErr w:type="gramEnd"/>
      <w:r w:rsidRPr="00B315CC">
        <w:rPr>
          <w:sz w:val="16"/>
        </w:rPr>
        <w:t xml:space="preserve"> </w:t>
      </w:r>
      <w:r w:rsidRPr="00B315CC">
        <w:rPr>
          <w:rStyle w:val="StyleUnderline"/>
        </w:rPr>
        <w:t>More than 100 civilian oversight bodies exist</w:t>
      </w:r>
      <w:r w:rsidRPr="00B315CC">
        <w:rPr>
          <w:sz w:val="16"/>
        </w:rPr>
        <w:t xml:space="preserve">, </w:t>
      </w:r>
      <w:r w:rsidRPr="00B315CC">
        <w:rPr>
          <w:rStyle w:val="StyleUnderline"/>
        </w:rPr>
        <w:t>and approximately 80% of large American cities have some form of civilian</w:t>
      </w:r>
      <w:r w:rsidRPr="00B315CC">
        <w:rPr>
          <w:sz w:val="16"/>
        </w:rPr>
        <w:t xml:space="preserve"> </w:t>
      </w:r>
      <w:r w:rsidRPr="00B315CC">
        <w:rPr>
          <w:rStyle w:val="StyleUnderline"/>
        </w:rPr>
        <w:t>oversight mechanism</w:t>
      </w:r>
      <w:r w:rsidRPr="00B315CC">
        <w:rPr>
          <w:sz w:val="16"/>
        </w:rPr>
        <w:t>. n135</w:t>
      </w:r>
    </w:p>
    <w:p w:rsidR="00C440C3" w:rsidRPr="00B315CC" w:rsidRDefault="00C440C3" w:rsidP="00C440C3">
      <w:pPr>
        <w:rPr>
          <w:sz w:val="16"/>
        </w:rPr>
      </w:pPr>
      <w:r w:rsidRPr="00B315CC">
        <w:rPr>
          <w:rStyle w:val="StyleUnderline"/>
        </w:rPr>
        <w:t>Civilian oversight bodies regulating one police department may differ significantly from another civilian oversight body. Traditionally, civilian oversight emphasized reviewing complaints against police officers</w:t>
      </w:r>
      <w:r w:rsidRPr="00B315CC">
        <w:rPr>
          <w:sz w:val="16"/>
        </w:rPr>
        <w:t xml:space="preserve">, n136 </w:t>
      </w:r>
      <w:r w:rsidRPr="00B315CC">
        <w:rPr>
          <w:rStyle w:val="StyleUnderline"/>
        </w:rPr>
        <w:t xml:space="preserve">but civilian oversight may also include </w:t>
      </w:r>
      <w:r w:rsidRPr="00B315CC">
        <w:rPr>
          <w:rStyle w:val="Emphasis"/>
        </w:rPr>
        <w:t>policy review</w:t>
      </w:r>
      <w:r w:rsidRPr="00B315CC">
        <w:rPr>
          <w:rStyle w:val="StyleUnderline"/>
        </w:rPr>
        <w:t xml:space="preserve"> and </w:t>
      </w:r>
      <w:r w:rsidRPr="00B315CC">
        <w:rPr>
          <w:rStyle w:val="Emphasis"/>
        </w:rPr>
        <w:t>public outreach</w:t>
      </w:r>
      <w:r w:rsidRPr="00B315CC">
        <w:rPr>
          <w:sz w:val="16"/>
        </w:rPr>
        <w:t xml:space="preserve">. n137 </w:t>
      </w:r>
      <w:r w:rsidRPr="00B315CC">
        <w:rPr>
          <w:rStyle w:val="StyleUnderline"/>
        </w:rPr>
        <w:t>Civilian oversight has generally been categorized based on two characteristics</w:t>
      </w:r>
      <w:r w:rsidRPr="00B315CC">
        <w:rPr>
          <w:sz w:val="16"/>
        </w:rPr>
        <w:t xml:space="preserve">: (1) the structural independence of the civilian oversight body from the regulated police department, often either as an internal division of, or an independent and external body from, the police department, and (2) the scope of the body's powers, ranging from purely supervisory to investigative or auditing powers. </w:t>
      </w:r>
      <w:proofErr w:type="gramStart"/>
      <w:r w:rsidRPr="00B315CC">
        <w:rPr>
          <w:sz w:val="16"/>
        </w:rPr>
        <w:t>n138</w:t>
      </w:r>
      <w:proofErr w:type="gramEnd"/>
      <w:r w:rsidRPr="00B315CC">
        <w:rPr>
          <w:sz w:val="16"/>
        </w:rPr>
        <w:t xml:space="preserve"> For example, the Civilian Complaint Review Board (CCRB) in New York City was originally an internal unit of the police department that could review reports and make recommendations to the police commissioner; n139 in contrast, the Office of the Police Monitor in Austin, Texas, is an independent city office that assesses citizen complaints and monitors internal affairs </w:t>
      </w:r>
      <w:proofErr w:type="spellStart"/>
      <w:r w:rsidRPr="00B315CC">
        <w:rPr>
          <w:sz w:val="16"/>
        </w:rPr>
        <w:t>investi-gations</w:t>
      </w:r>
      <w:proofErr w:type="spellEnd"/>
      <w:r w:rsidRPr="00B315CC">
        <w:rPr>
          <w:sz w:val="16"/>
        </w:rPr>
        <w:t>. n140</w:t>
      </w:r>
    </w:p>
    <w:p w:rsidR="00C440C3" w:rsidRPr="00B315CC" w:rsidRDefault="00C440C3" w:rsidP="00C440C3">
      <w:pPr>
        <w:rPr>
          <w:rStyle w:val="StyleUnderline"/>
        </w:rPr>
      </w:pPr>
      <w:r w:rsidRPr="00B315CC">
        <w:rPr>
          <w:rStyle w:val="StyleUnderline"/>
        </w:rPr>
        <w:t>Data-collection technologies represent fertile ground of concern regarding police department policies and procedures</w:t>
      </w:r>
      <w:r w:rsidRPr="00B315CC">
        <w:rPr>
          <w:sz w:val="16"/>
        </w:rPr>
        <w:t xml:space="preserve">. In the past, the public's reaction to the persistent problem of police misconduct helped spur the proliferation of civilian oversight. </w:t>
      </w:r>
      <w:proofErr w:type="gramStart"/>
      <w:r w:rsidRPr="00B315CC">
        <w:rPr>
          <w:sz w:val="16"/>
        </w:rPr>
        <w:t>n141</w:t>
      </w:r>
      <w:proofErr w:type="gramEnd"/>
      <w:r w:rsidRPr="00B315CC">
        <w:rPr>
          <w:sz w:val="16"/>
        </w:rPr>
        <w:t xml:space="preserve"> </w:t>
      </w:r>
      <w:r w:rsidRPr="00B315CC">
        <w:rPr>
          <w:rStyle w:val="StyleUnderline"/>
        </w:rPr>
        <w:t>Well-publicized incidents</w:t>
      </w:r>
      <w:r w:rsidRPr="00B315CC">
        <w:rPr>
          <w:sz w:val="16"/>
        </w:rPr>
        <w:t xml:space="preserve"> of</w:t>
      </w:r>
      <w:r w:rsidR="00224791" w:rsidRPr="00B315CC">
        <w:rPr>
          <w:sz w:val="16"/>
        </w:rPr>
        <w:t xml:space="preserve"> </w:t>
      </w:r>
      <w:r w:rsidRPr="00B315CC">
        <w:rPr>
          <w:sz w:val="16"/>
        </w:rPr>
        <w:t>[*1047]</w:t>
      </w:r>
      <w:r w:rsidR="00224791" w:rsidRPr="00B315CC">
        <w:rPr>
          <w:sz w:val="16"/>
        </w:rPr>
        <w:t xml:space="preserve"> </w:t>
      </w:r>
      <w:r w:rsidRPr="00B315CC">
        <w:rPr>
          <w:rStyle w:val="StyleUnderline"/>
        </w:rPr>
        <w:t>police misconduct made the issue politically salient, creating an impetus for governmental bodies to form civilian oversight mechanisms</w:t>
      </w:r>
      <w:r w:rsidRPr="00B315CC">
        <w:rPr>
          <w:sz w:val="16"/>
        </w:rPr>
        <w:t xml:space="preserve">. </w:t>
      </w:r>
      <w:proofErr w:type="gramStart"/>
      <w:r w:rsidRPr="00B315CC">
        <w:rPr>
          <w:sz w:val="16"/>
        </w:rPr>
        <w:t>n142</w:t>
      </w:r>
      <w:proofErr w:type="gramEnd"/>
      <w:r w:rsidRPr="00B315CC">
        <w:rPr>
          <w:sz w:val="16"/>
        </w:rPr>
        <w:t xml:space="preserve"> </w:t>
      </w:r>
      <w:r w:rsidRPr="00B315CC">
        <w:rPr>
          <w:rStyle w:val="StyleUnderline"/>
        </w:rPr>
        <w:t>As police departments begin to set policies and procedures for new technologies, there exist very real concerns that the local community will disagree with how the police department plans to use new data-collection technologies</w:t>
      </w:r>
      <w:r w:rsidRPr="00B315CC">
        <w:rPr>
          <w:sz w:val="16"/>
        </w:rPr>
        <w:t xml:space="preserve">. </w:t>
      </w:r>
      <w:r w:rsidRPr="00B315CC">
        <w:rPr>
          <w:rStyle w:val="Emphasis"/>
        </w:rPr>
        <w:t>Civilian oversight thus provides the public with a formal voice in police department activities,</w:t>
      </w:r>
      <w:r w:rsidRPr="00B315CC">
        <w:rPr>
          <w:sz w:val="16"/>
        </w:rPr>
        <w:t xml:space="preserve"> </w:t>
      </w:r>
      <w:r w:rsidRPr="00B315CC">
        <w:rPr>
          <w:rStyle w:val="StyleUnderline"/>
        </w:rPr>
        <w:t xml:space="preserve">providing the local community with a </w:t>
      </w:r>
      <w:r w:rsidRPr="00B315CC">
        <w:rPr>
          <w:rStyle w:val="Emphasis"/>
        </w:rPr>
        <w:t>ready means</w:t>
      </w:r>
      <w:r w:rsidRPr="00B315CC">
        <w:rPr>
          <w:rStyle w:val="StyleUnderline"/>
        </w:rPr>
        <w:t xml:space="preserve"> to communicate regarding perceived misuses and abuses of such technologies.</w:t>
      </w:r>
    </w:p>
    <w:p w:rsidR="00C440C3" w:rsidRPr="00B315CC" w:rsidRDefault="00C440C3" w:rsidP="00C440C3">
      <w:pPr>
        <w:rPr>
          <w:sz w:val="16"/>
        </w:rPr>
      </w:pPr>
      <w:r w:rsidRPr="00B315CC">
        <w:rPr>
          <w:sz w:val="16"/>
        </w:rPr>
        <w:t xml:space="preserve">The local nature of civilian oversight also allows for a tailored regulatory mechanism. </w:t>
      </w:r>
      <w:r w:rsidRPr="00B315CC">
        <w:rPr>
          <w:rStyle w:val="Emphasis"/>
        </w:rPr>
        <w:t>Policing is primarily a local task</w:t>
      </w:r>
      <w:r w:rsidRPr="00B315CC">
        <w:rPr>
          <w:sz w:val="16"/>
        </w:rPr>
        <w:t xml:space="preserve">, and </w:t>
      </w:r>
      <w:r w:rsidRPr="00B315CC">
        <w:rPr>
          <w:rStyle w:val="StyleUnderline"/>
        </w:rPr>
        <w:t>the vast majority of law enforcement agencies are local police departments</w:t>
      </w:r>
      <w:r w:rsidRPr="00B315CC">
        <w:rPr>
          <w:sz w:val="16"/>
        </w:rPr>
        <w:t xml:space="preserve">. </w:t>
      </w:r>
      <w:proofErr w:type="gramStart"/>
      <w:r w:rsidRPr="00B315CC">
        <w:rPr>
          <w:sz w:val="16"/>
        </w:rPr>
        <w:t>n143</w:t>
      </w:r>
      <w:proofErr w:type="gramEnd"/>
      <w:r w:rsidRPr="00B315CC">
        <w:rPr>
          <w:sz w:val="16"/>
        </w:rPr>
        <w:t xml:space="preserve"> </w:t>
      </w:r>
      <w:r w:rsidRPr="00B315CC">
        <w:rPr>
          <w:rStyle w:val="StyleUnderline"/>
        </w:rPr>
        <w:t>Local oversight boards reviewing local police department policy can tailor which police misconduct issue to review and what recommendation would best address that issue</w:t>
      </w:r>
      <w:r w:rsidRPr="00B315CC">
        <w:rPr>
          <w:sz w:val="16"/>
        </w:rPr>
        <w:t xml:space="preserve">, based on the needs and desires of the local community. </w:t>
      </w:r>
      <w:proofErr w:type="gramStart"/>
      <w:r w:rsidRPr="00B315CC">
        <w:rPr>
          <w:sz w:val="16"/>
        </w:rPr>
        <w:t>n144</w:t>
      </w:r>
      <w:proofErr w:type="gramEnd"/>
      <w:r w:rsidRPr="00B315CC">
        <w:rPr>
          <w:sz w:val="16"/>
        </w:rPr>
        <w:t xml:space="preserve"> Thus, </w:t>
      </w:r>
      <w:r w:rsidRPr="00B315CC">
        <w:rPr>
          <w:rStyle w:val="StyleUnderline"/>
        </w:rPr>
        <w:t xml:space="preserve">the closeness of civilian oversight to the immediate community allows the regulatory mechanism to </w:t>
      </w:r>
      <w:r w:rsidRPr="00B315CC">
        <w:rPr>
          <w:rStyle w:val="Emphasis"/>
        </w:rPr>
        <w:t>exert significant corrective power</w:t>
      </w:r>
      <w:r w:rsidRPr="00B315CC">
        <w:rPr>
          <w:rStyle w:val="StyleUnderline"/>
        </w:rPr>
        <w:t xml:space="preserve"> on local police departments based on the </w:t>
      </w:r>
      <w:r w:rsidRPr="00B315CC">
        <w:rPr>
          <w:rStyle w:val="Emphasis"/>
        </w:rPr>
        <w:t>concerns most pressing to the local community</w:t>
      </w:r>
      <w:r w:rsidRPr="00B315CC">
        <w:rPr>
          <w:sz w:val="16"/>
        </w:rPr>
        <w:t>.</w:t>
      </w:r>
    </w:p>
    <w:p w:rsidR="00C440C3" w:rsidRPr="00B315CC" w:rsidRDefault="00C440C3" w:rsidP="00C440C3">
      <w:pPr>
        <w:rPr>
          <w:rStyle w:val="StyleUnderline"/>
        </w:rPr>
      </w:pPr>
      <w:r w:rsidRPr="00B315CC">
        <w:rPr>
          <w:sz w:val="16"/>
        </w:rPr>
        <w:t xml:space="preserve">Finally, the fundamental attribute of civilian oversight - civilian participation in the oversight mechanism - makes civilian oversight an attractive remedy. While each of the other three regulatory mechanisms - self-regulation; executive and legislative action; and judicial oversight - involve civilian participation, that participation is indirect. </w:t>
      </w:r>
      <w:r w:rsidRPr="00B315CC">
        <w:rPr>
          <w:rStyle w:val="StyleUnderline"/>
        </w:rPr>
        <w:t>Civilians may pressure police departments to self-regulate</w:t>
      </w:r>
      <w:r w:rsidRPr="00B315CC">
        <w:rPr>
          <w:sz w:val="16"/>
        </w:rPr>
        <w:t xml:space="preserve">, </w:t>
      </w:r>
      <w:r w:rsidRPr="00B315CC">
        <w:rPr>
          <w:rStyle w:val="StyleUnderline"/>
        </w:rPr>
        <w:t>lobby legislatures to enact new laws, and advocate courts to update legal doctrine, but ultimately they are reliant on those other parties</w:t>
      </w:r>
      <w:r w:rsidRPr="00B315CC">
        <w:rPr>
          <w:sz w:val="16"/>
        </w:rPr>
        <w:t xml:space="preserve"> (police departments, legislators, and judges) </w:t>
      </w:r>
      <w:r w:rsidRPr="00B315CC">
        <w:rPr>
          <w:rStyle w:val="StyleUnderline"/>
        </w:rPr>
        <w:t>to actually act. That lack of direct participation likely makes it more difficult for communities to believe such regulatory mechanisms are legitimate oversight mechanisms.</w:t>
      </w:r>
    </w:p>
    <w:p w:rsidR="00224791" w:rsidRPr="00B315CC" w:rsidRDefault="00224791" w:rsidP="00224791">
      <w:pPr>
        <w:pStyle w:val="Heading4"/>
      </w:pPr>
      <w:r w:rsidRPr="00B315CC">
        <w:t>Yes enforcement</w:t>
      </w:r>
    </w:p>
    <w:p w:rsidR="00224791" w:rsidRPr="00B315CC" w:rsidRDefault="00224791" w:rsidP="00224791">
      <w:r w:rsidRPr="00B315CC">
        <w:rPr>
          <w:b/>
        </w:rPr>
        <w:t xml:space="preserve">Seybold 15 </w:t>
      </w:r>
      <w:r w:rsidRPr="00B315CC">
        <w:t>[Steven D., J.D. candidate, “Somebody's Watching Me: Civilian Oversight of Data-Collection Technologies,” March, 2015, Texas Law Review, 93 Tex. L. Rev. 1029] //</w:t>
      </w:r>
      <w:proofErr w:type="spellStart"/>
      <w:r w:rsidRPr="00B315CC">
        <w:t>khirn</w:t>
      </w:r>
      <w:proofErr w:type="spellEnd"/>
    </w:p>
    <w:p w:rsidR="00224791" w:rsidRPr="00B315CC" w:rsidRDefault="00224791" w:rsidP="00C440C3">
      <w:pPr>
        <w:rPr>
          <w:sz w:val="16"/>
        </w:rPr>
      </w:pPr>
    </w:p>
    <w:p w:rsidR="00224791" w:rsidRPr="00B315CC" w:rsidRDefault="00C440C3" w:rsidP="00C440C3">
      <w:pPr>
        <w:rPr>
          <w:sz w:val="16"/>
        </w:rPr>
      </w:pPr>
      <w:r w:rsidRPr="00B315CC">
        <w:rPr>
          <w:sz w:val="16"/>
        </w:rPr>
        <w:t>B. Strengths of the Civilian Oversight Regulatory Paradigm</w:t>
      </w:r>
    </w:p>
    <w:p w:rsidR="00C440C3" w:rsidRPr="00B315CC" w:rsidRDefault="00C440C3" w:rsidP="00C440C3">
      <w:pPr>
        <w:rPr>
          <w:rStyle w:val="StyleUnderline"/>
        </w:rPr>
      </w:pPr>
      <w:r w:rsidRPr="00B315CC">
        <w:rPr>
          <w:sz w:val="16"/>
        </w:rPr>
        <w:t xml:space="preserve">1. Independence. - Perhaps </w:t>
      </w:r>
      <w:r w:rsidRPr="00B315CC">
        <w:rPr>
          <w:rStyle w:val="StyleUnderline"/>
        </w:rPr>
        <w:t>the greatest strength of civilian oversight is its independence from police departments</w:t>
      </w:r>
      <w:r w:rsidRPr="00B315CC">
        <w:rPr>
          <w:sz w:val="16"/>
        </w:rPr>
        <w:t xml:space="preserve">. The structural independence of civilian oversight mechanisms from police departments ensures that departments do not unduly influence the civilian oversight mechanism and provides the necessary independence for informed judgments. </w:t>
      </w:r>
      <w:proofErr w:type="gramStart"/>
      <w:r w:rsidRPr="00B315CC">
        <w:rPr>
          <w:sz w:val="16"/>
        </w:rPr>
        <w:t>n152</w:t>
      </w:r>
      <w:proofErr w:type="gramEnd"/>
      <w:r w:rsidRPr="00B315CC">
        <w:rPr>
          <w:sz w:val="16"/>
        </w:rPr>
        <w:t xml:space="preserve"> </w:t>
      </w:r>
      <w:r w:rsidRPr="00B315CC">
        <w:rPr>
          <w:rStyle w:val="StyleUnderline"/>
        </w:rPr>
        <w:t>That independence ultimately "helps ensure the integrity" of the oversight and provides legitimacy to the civilian oversight decisions. n153</w:t>
      </w:r>
    </w:p>
    <w:p w:rsidR="00C440C3" w:rsidRPr="00B315CC" w:rsidRDefault="00C440C3" w:rsidP="00C440C3">
      <w:pPr>
        <w:rPr>
          <w:sz w:val="16"/>
        </w:rPr>
      </w:pPr>
      <w:r w:rsidRPr="00B315CC">
        <w:rPr>
          <w:sz w:val="16"/>
        </w:rPr>
        <w:t xml:space="preserve">For instance, </w:t>
      </w:r>
      <w:r w:rsidRPr="00B315CC">
        <w:rPr>
          <w:rStyle w:val="StyleUnderline"/>
        </w:rPr>
        <w:t>public distrust often exists toward internal review because of the perception "that a police-oriented perspective necessarily colors</w:t>
      </w:r>
      <w:r w:rsidRPr="00B315CC">
        <w:rPr>
          <w:sz w:val="16"/>
        </w:rPr>
        <w:t xml:space="preserve"> </w:t>
      </w:r>
      <w:r w:rsidRPr="00B315CC">
        <w:rPr>
          <w:rStyle w:val="StyleUnderline"/>
        </w:rPr>
        <w:t>complaint review by police</w:t>
      </w:r>
      <w:r w:rsidRPr="00B315CC">
        <w:rPr>
          <w:sz w:val="16"/>
        </w:rPr>
        <w:t xml:space="preserve">, resulting not only in concealment of officers' past misdeeds but also in encouragement of further abuse of authority." n154 By </w:t>
      </w:r>
      <w:r w:rsidRPr="00B315CC">
        <w:rPr>
          <w:rStyle w:val="StyleUnderline"/>
        </w:rPr>
        <w:t>providing an independent review mechanism on police department use of data-collection technologies, civilian oversight is not hampered</w:t>
      </w:r>
      <w:r w:rsidRPr="00B315CC">
        <w:rPr>
          <w:sz w:val="16"/>
        </w:rPr>
        <w:t xml:space="preserve"> </w:t>
      </w:r>
      <w:r w:rsidRPr="00B315CC">
        <w:rPr>
          <w:rStyle w:val="StyleUnderline"/>
        </w:rPr>
        <w:t>by potential biases undermining legitimate review or plagued by the perception of bias often associated with internal review mechanisms</w:t>
      </w:r>
      <w:r w:rsidRPr="00B315CC">
        <w:rPr>
          <w:sz w:val="16"/>
        </w:rPr>
        <w:t>. n155</w:t>
      </w:r>
    </w:p>
    <w:p w:rsidR="00C440C3" w:rsidRPr="00B315CC" w:rsidRDefault="00C440C3" w:rsidP="00C440C3">
      <w:pPr>
        <w:rPr>
          <w:sz w:val="16"/>
        </w:rPr>
      </w:pPr>
      <w:r w:rsidRPr="00B315CC">
        <w:rPr>
          <w:sz w:val="16"/>
        </w:rPr>
        <w:t xml:space="preserve">2. Transparency. - Second, </w:t>
      </w:r>
      <w:r w:rsidRPr="00B315CC">
        <w:rPr>
          <w:rStyle w:val="StyleUnderline"/>
        </w:rPr>
        <w:t xml:space="preserve">civilian oversight can improve </w:t>
      </w:r>
      <w:proofErr w:type="spellStart"/>
      <w:r w:rsidRPr="00B315CC">
        <w:rPr>
          <w:rStyle w:val="StyleUnderline"/>
        </w:rPr>
        <w:t>transpar-ency</w:t>
      </w:r>
      <w:proofErr w:type="spellEnd"/>
      <w:r w:rsidRPr="00B315CC">
        <w:rPr>
          <w:rStyle w:val="StyleUnderline"/>
        </w:rPr>
        <w:t xml:space="preserve"> in regulating police departments</w:t>
      </w:r>
      <w:r w:rsidRPr="00B315CC">
        <w:rPr>
          <w:sz w:val="16"/>
        </w:rPr>
        <w:t>. n156 Some have called for trans-</w:t>
      </w:r>
      <w:proofErr w:type="spellStart"/>
      <w:r w:rsidRPr="00B315CC">
        <w:rPr>
          <w:sz w:val="16"/>
        </w:rPr>
        <w:t>parency</w:t>
      </w:r>
      <w:proofErr w:type="spellEnd"/>
      <w:r w:rsidRPr="00B315CC">
        <w:rPr>
          <w:sz w:val="16"/>
        </w:rPr>
        <w:t xml:space="preserve"> from the perspective that "law enforcement's business, in general, is the public's business." n157 Police departments have historically been "closed, self-protective bureaucracies." n158 </w:t>
      </w:r>
      <w:r w:rsidRPr="00B315CC">
        <w:rPr>
          <w:rStyle w:val="StyleUnderline"/>
        </w:rPr>
        <w:t>This led to many reforms designed to make police departments less isolated from the public.</w:t>
      </w:r>
      <w:r w:rsidRPr="00B315CC">
        <w:rPr>
          <w:sz w:val="16"/>
        </w:rPr>
        <w:t xml:space="preserve"> n159</w:t>
      </w:r>
    </w:p>
    <w:p w:rsidR="00C440C3" w:rsidRPr="00B315CC" w:rsidRDefault="00C440C3" w:rsidP="00C440C3">
      <w:pPr>
        <w:rPr>
          <w:sz w:val="16"/>
        </w:rPr>
      </w:pPr>
      <w:r w:rsidRPr="00B315CC">
        <w:rPr>
          <w:sz w:val="16"/>
        </w:rPr>
        <w:t xml:space="preserve">Just the existence of an external regulatory mechanism increases transparency by forcing a closed bureaucracy to share information with outside parties. Furthermore, </w:t>
      </w:r>
      <w:r w:rsidRPr="00B315CC">
        <w:rPr>
          <w:rStyle w:val="StyleUnderline"/>
        </w:rPr>
        <w:t>civilian oversight entities can use pamphlets, public hearings, and other methods to increase public awareness of the</w:t>
      </w:r>
      <w:r w:rsidR="00224791" w:rsidRPr="00B315CC">
        <w:rPr>
          <w:sz w:val="16"/>
        </w:rPr>
        <w:t xml:space="preserve"> </w:t>
      </w:r>
      <w:r w:rsidRPr="00B315CC">
        <w:rPr>
          <w:sz w:val="16"/>
        </w:rPr>
        <w:t>[*1050]</w:t>
      </w:r>
      <w:r w:rsidR="00224791" w:rsidRPr="00B315CC">
        <w:rPr>
          <w:sz w:val="16"/>
        </w:rPr>
        <w:t xml:space="preserve"> </w:t>
      </w:r>
      <w:r w:rsidRPr="00B315CC">
        <w:rPr>
          <w:rStyle w:val="StyleUnderline"/>
        </w:rPr>
        <w:t>oversight and of any corrective action taken. n160 Such actions help achieve civilian oversight's goal of "enhancing public confidence in the police generally."</w:t>
      </w:r>
      <w:r w:rsidRPr="00B315CC">
        <w:rPr>
          <w:sz w:val="16"/>
        </w:rPr>
        <w:t xml:space="preserve"> n161 </w:t>
      </w:r>
      <w:r w:rsidRPr="00B315CC">
        <w:rPr>
          <w:rStyle w:val="StyleUnderline"/>
        </w:rPr>
        <w:t>This increased transparency and openness helps reduce police-community tensions and improves the perception of legitimacy in the process</w:t>
      </w:r>
      <w:r w:rsidRPr="00B315CC">
        <w:rPr>
          <w:sz w:val="16"/>
        </w:rPr>
        <w:t>. n162</w:t>
      </w:r>
    </w:p>
    <w:p w:rsidR="00C440C3" w:rsidRPr="00B315CC" w:rsidRDefault="00C440C3" w:rsidP="00C440C3">
      <w:r w:rsidRPr="00B315CC">
        <w:rPr>
          <w:sz w:val="16"/>
        </w:rPr>
        <w:t xml:space="preserve">3. Individual Deterrence and Systemic Correction. - Finally, </w:t>
      </w:r>
      <w:r w:rsidRPr="00B315CC">
        <w:rPr>
          <w:rStyle w:val="StyleUnderline"/>
        </w:rPr>
        <w:t xml:space="preserve">civilian oversight has some </w:t>
      </w:r>
      <w:r w:rsidRPr="00B315CC">
        <w:rPr>
          <w:rStyle w:val="Emphasis"/>
        </w:rPr>
        <w:t>meaningful deterrence</w:t>
      </w:r>
      <w:r w:rsidRPr="00B315CC">
        <w:rPr>
          <w:rStyle w:val="StyleUnderline"/>
        </w:rPr>
        <w:t xml:space="preserve"> on individual actors while also</w:t>
      </w:r>
      <w:r w:rsidRPr="00B315CC">
        <w:rPr>
          <w:sz w:val="16"/>
        </w:rPr>
        <w:t xml:space="preserve"> </w:t>
      </w:r>
      <w:r w:rsidRPr="00B315CC">
        <w:rPr>
          <w:rStyle w:val="StyleUnderline"/>
        </w:rPr>
        <w:t>providing a functioning mechanism to address local systemic issues</w:t>
      </w:r>
      <w:r w:rsidRPr="00B315CC">
        <w:rPr>
          <w:sz w:val="16"/>
        </w:rPr>
        <w:t xml:space="preserve">. </w:t>
      </w:r>
      <w:proofErr w:type="gramStart"/>
      <w:r w:rsidRPr="00B315CC">
        <w:rPr>
          <w:sz w:val="16"/>
        </w:rPr>
        <w:t>n163</w:t>
      </w:r>
      <w:proofErr w:type="gramEnd"/>
      <w:r w:rsidRPr="00B315CC">
        <w:rPr>
          <w:sz w:val="16"/>
        </w:rPr>
        <w:t xml:space="preserve"> </w:t>
      </w:r>
      <w:r w:rsidRPr="00B315CC">
        <w:rPr>
          <w:rStyle w:val="StyleUnderline"/>
        </w:rPr>
        <w:t xml:space="preserve">Individual police officers are more likely to undertake regulation of their own behavior when the officer knows that they are </w:t>
      </w:r>
      <w:r w:rsidRPr="00B315CC">
        <w:rPr>
          <w:rStyle w:val="Emphasis"/>
        </w:rPr>
        <w:t>being watched by an oversight body</w:t>
      </w:r>
      <w:r w:rsidRPr="00B315CC">
        <w:rPr>
          <w:sz w:val="16"/>
        </w:rPr>
        <w:t xml:space="preserve">. </w:t>
      </w:r>
      <w:proofErr w:type="gramStart"/>
      <w:r w:rsidRPr="00B315CC">
        <w:rPr>
          <w:sz w:val="16"/>
        </w:rPr>
        <w:t>n164</w:t>
      </w:r>
      <w:proofErr w:type="gramEnd"/>
      <w:r w:rsidRPr="00B315CC">
        <w:rPr>
          <w:sz w:val="16"/>
        </w:rPr>
        <w:t xml:space="preserve"> </w:t>
      </w:r>
      <w:r w:rsidRPr="00B315CC">
        <w:rPr>
          <w:rStyle w:val="StyleUnderline"/>
        </w:rPr>
        <w:t xml:space="preserve">External civilian oversight can ensure greater accountability not only among rank-and-file officers, but also among command officers, and can also address systemic issues facing </w:t>
      </w:r>
      <w:proofErr w:type="spellStart"/>
      <w:r w:rsidRPr="00B315CC">
        <w:rPr>
          <w:rStyle w:val="StyleUnderline"/>
        </w:rPr>
        <w:t>dys</w:t>
      </w:r>
      <w:proofErr w:type="spellEnd"/>
      <w:r w:rsidRPr="00B315CC">
        <w:rPr>
          <w:rStyle w:val="StyleUnderline"/>
        </w:rPr>
        <w:t>-functional</w:t>
      </w:r>
      <w:r w:rsidRPr="00B315CC">
        <w:rPr>
          <w:sz w:val="16"/>
        </w:rPr>
        <w:t xml:space="preserve"> </w:t>
      </w:r>
      <w:r w:rsidRPr="00B315CC">
        <w:rPr>
          <w:rStyle w:val="StyleUnderline"/>
        </w:rPr>
        <w:t>departments</w:t>
      </w:r>
      <w:r w:rsidRPr="00B315CC">
        <w:rPr>
          <w:sz w:val="16"/>
        </w:rPr>
        <w:t xml:space="preserve">. n165 Approximately </w:t>
      </w:r>
      <w:r w:rsidRPr="00B315CC">
        <w:rPr>
          <w:rStyle w:val="StyleUnderline"/>
        </w:rPr>
        <w:t>two-thirds of civilian oversight entities undertake policy review in addition to complaint review, n166 allowing civilian oversight bodies to review general policies and advocate for systemic reform</w:t>
      </w:r>
      <w:r w:rsidRPr="00B315CC">
        <w:rPr>
          <w:sz w:val="16"/>
        </w:rPr>
        <w:t xml:space="preserve">. n167 Samuel Walker, a scholar whose work focuses on police accountability, emphasized that successful civilian oversight bodies "take a proactive view of their role and actively seek out the underlying causes of police misconduct or problems in the complaint process." n168 </w:t>
      </w:r>
      <w:r w:rsidRPr="00B315CC">
        <w:rPr>
          <w:rStyle w:val="StyleUnderline"/>
        </w:rPr>
        <w:t xml:space="preserve">If civilian oversight mechanisms </w:t>
      </w:r>
      <w:r w:rsidRPr="00B315CC">
        <w:rPr>
          <w:rStyle w:val="Emphasis"/>
        </w:rPr>
        <w:t>continually provide policy recommendations</w:t>
      </w:r>
      <w:r w:rsidRPr="00B315CC">
        <w:rPr>
          <w:rStyle w:val="StyleUnderline"/>
        </w:rPr>
        <w:t xml:space="preserve"> to</w:t>
      </w:r>
      <w:r w:rsidRPr="00B315CC">
        <w:rPr>
          <w:sz w:val="16"/>
        </w:rPr>
        <w:t xml:space="preserve"> </w:t>
      </w:r>
      <w:r w:rsidRPr="00B315CC">
        <w:rPr>
          <w:rStyle w:val="StyleUnderline"/>
        </w:rPr>
        <w:t>police departments, those recommendations as a whole can have a significant effect on police misconduct, while at the same time making the police department more "accustomed to input from outsiders."</w:t>
      </w:r>
      <w:r w:rsidRPr="00B315CC">
        <w:rPr>
          <w:sz w:val="16"/>
        </w:rPr>
        <w:t xml:space="preserve"> n169 </w:t>
      </w:r>
      <w:r w:rsidRPr="00B315CC">
        <w:rPr>
          <w:rStyle w:val="StyleUnderline"/>
        </w:rPr>
        <w:t xml:space="preserve">Civilian oversight thus can have a </w:t>
      </w:r>
      <w:r w:rsidRPr="00B315CC">
        <w:rPr>
          <w:rStyle w:val="Emphasis"/>
        </w:rPr>
        <w:t>transformative impact on entire police departments</w:t>
      </w:r>
      <w:r w:rsidRPr="00B315CC">
        <w:rPr>
          <w:rStyle w:val="StyleUnderline"/>
        </w:rPr>
        <w:t xml:space="preserve"> rather than only correcting the actions of a singular officer.</w:t>
      </w:r>
    </w:p>
    <w:p w:rsidR="00C440C3" w:rsidRPr="00B315CC" w:rsidRDefault="00C440C3" w:rsidP="00C440C3"/>
    <w:p w:rsidR="00CD4540" w:rsidRPr="00B315CC" w:rsidRDefault="00CD4540" w:rsidP="00CD4540">
      <w:pPr>
        <w:pStyle w:val="Heading4"/>
      </w:pPr>
      <w:r w:rsidRPr="00B315CC">
        <w:t>Establishes community outreach --- solves social signal better</w:t>
      </w:r>
    </w:p>
    <w:p w:rsidR="00CD4540" w:rsidRPr="00B315CC" w:rsidRDefault="00CD4540" w:rsidP="00CD4540">
      <w:proofErr w:type="spellStart"/>
      <w:r w:rsidRPr="00B315CC">
        <w:rPr>
          <w:b/>
        </w:rPr>
        <w:t>Weinbeck</w:t>
      </w:r>
      <w:proofErr w:type="spellEnd"/>
      <w:r w:rsidRPr="00B315CC">
        <w:rPr>
          <w:b/>
        </w:rPr>
        <w:t xml:space="preserve"> 11</w:t>
      </w:r>
      <w:r w:rsidRPr="00B315CC">
        <w:t xml:space="preserve"> [Michael P. </w:t>
      </w:r>
      <w:proofErr w:type="spellStart"/>
      <w:r w:rsidRPr="00B315CC">
        <w:t>Weinbeck</w:t>
      </w:r>
      <w:proofErr w:type="spellEnd"/>
      <w:r w:rsidRPr="00B315CC">
        <w:t>, J.D. Candidate, William Mitchell College of Law, 2011, “NOTE: WATCHING THE WATCHMEN: LESSONS FOR FEDERAL LAW ENFORCEMENT FROM AMERICA'S CITIES,” 36 Wm. Mitchell L. Rev. 1306, William Mitchell Law Review] //</w:t>
      </w:r>
      <w:proofErr w:type="spellStart"/>
      <w:r w:rsidRPr="00B315CC">
        <w:t>khirn</w:t>
      </w:r>
      <w:proofErr w:type="spellEnd"/>
    </w:p>
    <w:p w:rsidR="00CD4540" w:rsidRPr="00B315CC" w:rsidRDefault="00CD4540" w:rsidP="00CD4540"/>
    <w:p w:rsidR="00CD4540" w:rsidRPr="00B315CC" w:rsidRDefault="00C440C3" w:rsidP="00C440C3">
      <w:pPr>
        <w:rPr>
          <w:sz w:val="16"/>
        </w:rPr>
      </w:pPr>
      <w:r w:rsidRPr="00B315CC">
        <w:rPr>
          <w:sz w:val="16"/>
        </w:rPr>
        <w:t>C. Community Outreach and Education</w:t>
      </w:r>
    </w:p>
    <w:p w:rsidR="00C440C3" w:rsidRPr="00B315CC" w:rsidRDefault="00C440C3" w:rsidP="00C440C3">
      <w:pPr>
        <w:rPr>
          <w:sz w:val="16"/>
        </w:rPr>
      </w:pPr>
      <w:r w:rsidRPr="00B315CC">
        <w:rPr>
          <w:sz w:val="16"/>
        </w:rPr>
        <w:t xml:space="preserve">Third, LOPRBs would devote the remainder of their resources to community outreach, particularly the dissemination of their policy research. </w:t>
      </w:r>
      <w:r w:rsidRPr="00B315CC">
        <w:rPr>
          <w:rStyle w:val="StyleUnderline"/>
        </w:rPr>
        <w:t>Community outreach would involve both informing the community about the purpose and incentives of the LOPRB and teaching the community about potential future issues arising from how technological changes impact policing in the community. Policy recommendation has a qualitative</w:t>
      </w:r>
      <w:r w:rsidR="00CD4540" w:rsidRPr="00B315CC">
        <w:rPr>
          <w:sz w:val="16"/>
        </w:rPr>
        <w:t xml:space="preserve"> </w:t>
      </w:r>
      <w:r w:rsidRPr="00B315CC">
        <w:rPr>
          <w:sz w:val="16"/>
        </w:rPr>
        <w:t>[*1057]</w:t>
      </w:r>
      <w:r w:rsidR="00CD4540" w:rsidRPr="00B315CC">
        <w:rPr>
          <w:sz w:val="16"/>
        </w:rPr>
        <w:t xml:space="preserve"> </w:t>
      </w:r>
      <w:r w:rsidRPr="00B315CC">
        <w:rPr>
          <w:rStyle w:val="StyleUnderline"/>
        </w:rPr>
        <w:t>impact on police departments</w:t>
      </w:r>
      <w:r w:rsidRPr="00B315CC">
        <w:rPr>
          <w:sz w:val="16"/>
        </w:rPr>
        <w:t xml:space="preserve">, rather than the quantitative impact of complaint review; for this reason, policy recommendations make it more difficult for the community to have simple metrics to understand the impact of LOPRBs. </w:t>
      </w:r>
      <w:r w:rsidRPr="00B315CC">
        <w:rPr>
          <w:rStyle w:val="StyleUnderline"/>
        </w:rPr>
        <w:t>LOPRBs must establish open and continuous dialogue with the community at large so that the community can learn of the qualitative impact of LOPRBs.</w:t>
      </w:r>
      <w:r w:rsidRPr="00B315CC">
        <w:rPr>
          <w:sz w:val="16"/>
        </w:rPr>
        <w:t xml:space="preserve"> </w:t>
      </w:r>
      <w:r w:rsidRPr="00B315CC">
        <w:rPr>
          <w:rStyle w:val="StyleUnderline"/>
        </w:rPr>
        <w:t>That dialogue also provides LOPRBs the opportunity to inform the community not only of the LOPRB's policy recommendations but also to teach the public regarding the changing nature of policing and the impact of data-collection technologies on individuals' privacy and constitutional rights</w:t>
      </w:r>
      <w:r w:rsidRPr="00B315CC">
        <w:rPr>
          <w:sz w:val="16"/>
        </w:rPr>
        <w:t>.</w:t>
      </w:r>
    </w:p>
    <w:p w:rsidR="00C440C3" w:rsidRPr="00B315CC" w:rsidRDefault="00C440C3" w:rsidP="00C440C3">
      <w:pPr>
        <w:rPr>
          <w:sz w:val="16"/>
        </w:rPr>
      </w:pPr>
      <w:r w:rsidRPr="00B315CC">
        <w:rPr>
          <w:rStyle w:val="StyleUnderline"/>
        </w:rPr>
        <w:t>Community outreach will also provide greater legitimacy to LOPRBs as a regulatory form</w:t>
      </w:r>
      <w:r w:rsidRPr="00B315CC">
        <w:rPr>
          <w:sz w:val="16"/>
        </w:rPr>
        <w:t xml:space="preserve">. </w:t>
      </w:r>
      <w:r w:rsidRPr="00B315CC">
        <w:rPr>
          <w:rStyle w:val="StyleUnderline"/>
        </w:rPr>
        <w:t>The legitimacy of civilian oversight mechanisms is correlated to the activeness and effectiveness of community outreach;</w:t>
      </w:r>
      <w:r w:rsidRPr="00B315CC">
        <w:rPr>
          <w:sz w:val="16"/>
        </w:rPr>
        <w:t xml:space="preserve"> n205 thus, </w:t>
      </w:r>
      <w:r w:rsidRPr="00B315CC">
        <w:rPr>
          <w:rStyle w:val="StyleUnderline"/>
        </w:rPr>
        <w:t>the emphasis of LOPRBs on effectively using community outreach to establish a dialogue with the community will give LOPRBs greater legitimacy</w:t>
      </w:r>
      <w:r w:rsidRPr="00B315CC">
        <w:rPr>
          <w:sz w:val="16"/>
        </w:rPr>
        <w:t xml:space="preserve">. </w:t>
      </w:r>
      <w:r w:rsidRPr="00B315CC">
        <w:rPr>
          <w:rStyle w:val="StyleUnderline"/>
        </w:rPr>
        <w:t>LOPRBs will also have greater legitimacy than traditional civilian oversight because LOPRBs are specifically designed to represent and protect the interests of the general population, rather than merely to</w:t>
      </w:r>
      <w:r w:rsidRPr="00B315CC">
        <w:rPr>
          <w:sz w:val="16"/>
        </w:rPr>
        <w:t xml:space="preserve"> </w:t>
      </w:r>
      <w:r w:rsidRPr="00B315CC">
        <w:rPr>
          <w:rStyle w:val="StyleUnderline"/>
        </w:rPr>
        <w:t>function as a punitive measure against police departments</w:t>
      </w:r>
      <w:r w:rsidRPr="00B315CC">
        <w:rPr>
          <w:sz w:val="16"/>
        </w:rPr>
        <w:t>.</w:t>
      </w:r>
    </w:p>
    <w:p w:rsidR="00C440C3" w:rsidRPr="00B315CC" w:rsidRDefault="00C440C3" w:rsidP="00C440C3">
      <w:pPr>
        <w:rPr>
          <w:rStyle w:val="StyleUnderline"/>
        </w:rPr>
      </w:pPr>
      <w:r w:rsidRPr="00B315CC">
        <w:rPr>
          <w:rStyle w:val="StyleUnderline"/>
        </w:rPr>
        <w:t>Strong community outreach can also help overcome the problem of "privacy myopia.</w:t>
      </w:r>
      <w:r w:rsidRPr="00B315CC">
        <w:rPr>
          <w:sz w:val="16"/>
        </w:rPr>
        <w:t xml:space="preserve">" n206 </w:t>
      </w:r>
      <w:proofErr w:type="gramStart"/>
      <w:r w:rsidRPr="00B315CC">
        <w:rPr>
          <w:rStyle w:val="StyleUnderline"/>
        </w:rPr>
        <w:t>By</w:t>
      </w:r>
      <w:proofErr w:type="gramEnd"/>
      <w:r w:rsidRPr="00B315CC">
        <w:rPr>
          <w:rStyle w:val="StyleUnderline"/>
        </w:rPr>
        <w:t xml:space="preserve"> educating the public regarding data-collection</w:t>
      </w:r>
      <w:r w:rsidRPr="00B315CC">
        <w:rPr>
          <w:sz w:val="16"/>
        </w:rPr>
        <w:t xml:space="preserve"> </w:t>
      </w:r>
      <w:r w:rsidRPr="00B315CC">
        <w:rPr>
          <w:rStyle w:val="StyleUnderline"/>
        </w:rPr>
        <w:t>technologies and the LOPRB's policy recommendations for effective regulation</w:t>
      </w:r>
      <w:r w:rsidRPr="00B315CC">
        <w:rPr>
          <w:sz w:val="16"/>
        </w:rPr>
        <w:t xml:space="preserve">, </w:t>
      </w:r>
      <w:r w:rsidRPr="00B315CC">
        <w:rPr>
          <w:rStyle w:val="StyleUnderline"/>
        </w:rPr>
        <w:t>the community becomes more informed on the privacy costs associated with data-collection technologies</w:t>
      </w:r>
      <w:r w:rsidRPr="00B315CC">
        <w:rPr>
          <w:sz w:val="16"/>
        </w:rPr>
        <w:t xml:space="preserve">. </w:t>
      </w:r>
      <w:r w:rsidRPr="00B315CC">
        <w:rPr>
          <w:rStyle w:val="StyleUnderline"/>
        </w:rPr>
        <w:t>This will allow the public to overcome internal discounting that makes it difficult for individuals to properly value future costs compared to apparent present gains.</w:t>
      </w:r>
    </w:p>
    <w:p w:rsidR="00CD4540" w:rsidRPr="00B315CC" w:rsidRDefault="00CD4540" w:rsidP="00224791">
      <w:pPr>
        <w:pStyle w:val="Heading3"/>
      </w:pPr>
      <w:proofErr w:type="gramStart"/>
      <w:r w:rsidRPr="00B315CC">
        <w:t>at</w:t>
      </w:r>
      <w:proofErr w:type="gramEnd"/>
      <w:r w:rsidRPr="00B315CC">
        <w:t>: links to politics</w:t>
      </w:r>
    </w:p>
    <w:p w:rsidR="00CD4540" w:rsidRPr="00B315CC" w:rsidRDefault="00CD4540" w:rsidP="00CD4540"/>
    <w:p w:rsidR="00CD4540" w:rsidRPr="00B315CC" w:rsidRDefault="00CD4540" w:rsidP="00CD4540">
      <w:pPr>
        <w:pStyle w:val="Heading4"/>
      </w:pPr>
      <w:r w:rsidRPr="00B315CC">
        <w:t>Avoids political backlash</w:t>
      </w:r>
    </w:p>
    <w:p w:rsidR="00CD4540" w:rsidRPr="00B315CC" w:rsidRDefault="00CD4540" w:rsidP="00CD4540">
      <w:proofErr w:type="spellStart"/>
      <w:r w:rsidRPr="00B315CC">
        <w:rPr>
          <w:b/>
        </w:rPr>
        <w:t>Weinbeck</w:t>
      </w:r>
      <w:proofErr w:type="spellEnd"/>
      <w:r w:rsidRPr="00B315CC">
        <w:rPr>
          <w:b/>
        </w:rPr>
        <w:t xml:space="preserve"> 11</w:t>
      </w:r>
      <w:r w:rsidRPr="00B315CC">
        <w:t xml:space="preserve"> [Michael P. </w:t>
      </w:r>
      <w:proofErr w:type="spellStart"/>
      <w:r w:rsidRPr="00B315CC">
        <w:t>Weinbeck</w:t>
      </w:r>
      <w:proofErr w:type="spellEnd"/>
      <w:r w:rsidRPr="00B315CC">
        <w:t>, J.D. Candidate, William Mitchell College of Law, 2011, “NOTE: WATCHING THE WATCHMEN: LESSONS FOR FEDERAL LAW ENFORCEMENT FROM AMERICA'S CITIES,” 36 Wm. Mitchell L. Rev. 1306, William Mitchell Law Review] //</w:t>
      </w:r>
      <w:proofErr w:type="spellStart"/>
      <w:r w:rsidRPr="00B315CC">
        <w:t>khirn</w:t>
      </w:r>
      <w:proofErr w:type="spellEnd"/>
    </w:p>
    <w:p w:rsidR="00CD4540" w:rsidRPr="00B315CC" w:rsidRDefault="00CD4540" w:rsidP="00CD4540"/>
    <w:p w:rsidR="00CD4540" w:rsidRPr="00B315CC" w:rsidRDefault="00CD4540" w:rsidP="00CD4540">
      <w:pPr>
        <w:rPr>
          <w:sz w:val="16"/>
        </w:rPr>
      </w:pPr>
      <w:r w:rsidRPr="00B315CC">
        <w:rPr>
          <w:sz w:val="16"/>
        </w:rPr>
        <w:t>B. The Perceived Benefits of Civilian Oversight</w:t>
      </w:r>
    </w:p>
    <w:p w:rsidR="00CD4540" w:rsidRPr="00B315CC" w:rsidRDefault="00CD4540" w:rsidP="00CD4540">
      <w:pPr>
        <w:rPr>
          <w:sz w:val="16"/>
        </w:rPr>
      </w:pPr>
      <w:r w:rsidRPr="00B315CC">
        <w:rPr>
          <w:sz w:val="16"/>
        </w:rPr>
        <w:t xml:space="preserve">There are more than 100 civilian oversight agencies in the United States covering about eighty percent of the largest cities and serving nearly one-third of the American population. </w:t>
      </w:r>
      <w:proofErr w:type="gramStart"/>
      <w:r w:rsidRPr="00B315CC">
        <w:rPr>
          <w:sz w:val="16"/>
        </w:rPr>
        <w:t>n48</w:t>
      </w:r>
      <w:proofErr w:type="gramEnd"/>
      <w:r w:rsidRPr="00B315CC">
        <w:rPr>
          <w:sz w:val="16"/>
        </w:rPr>
        <w:t xml:space="preserve"> As Jerome Skolnick and James Fyfe observe, the underlying attraction to civilian oversight is plain:</w:t>
      </w:r>
    </w:p>
    <w:p w:rsidR="00CD4540" w:rsidRPr="00B315CC" w:rsidRDefault="00CD4540" w:rsidP="00CD4540">
      <w:pPr>
        <w:rPr>
          <w:sz w:val="16"/>
        </w:rPr>
      </w:pPr>
      <w:r w:rsidRPr="00B315CC">
        <w:rPr>
          <w:sz w:val="16"/>
        </w:rPr>
        <w:t>When citizens ask for review of police conduct by civilians, they do so because they don't trust the police to investigate themselves. The demand for civilian review thus implies a failure of police administration that ... probably cannot be put right simply by employing more responsive administrators</w:t>
      </w:r>
      <w:proofErr w:type="gramStart"/>
      <w:r w:rsidRPr="00B315CC">
        <w:rPr>
          <w:sz w:val="16"/>
        </w:rPr>
        <w:t>... .</w:t>
      </w:r>
      <w:proofErr w:type="gramEnd"/>
      <w:r w:rsidRPr="00B315CC">
        <w:rPr>
          <w:sz w:val="16"/>
        </w:rPr>
        <w:t xml:space="preserve"> Like the institution of the jury, which arose not because judges were incompetent to hear and evaluate evidence and reach verdicts, but because judges were mistrusted, so too with civilian review of police misconduct. n49</w:t>
      </w:r>
    </w:p>
    <w:p w:rsidR="00CD4540" w:rsidRPr="00B315CC" w:rsidRDefault="00CD4540" w:rsidP="00CD4540">
      <w:pPr>
        <w:rPr>
          <w:sz w:val="16"/>
        </w:rPr>
      </w:pPr>
      <w:r w:rsidRPr="00B315CC">
        <w:rPr>
          <w:rStyle w:val="StyleUnderline"/>
        </w:rPr>
        <w:t>A police department's internal affairs unit, operating on its own, lacks the credibility to conduct an independent investigation that is satisfactory to the community.</w:t>
      </w:r>
      <w:r w:rsidRPr="00B315CC">
        <w:rPr>
          <w:sz w:val="16"/>
        </w:rPr>
        <w:t xml:space="preserve"> </w:t>
      </w:r>
      <w:proofErr w:type="gramStart"/>
      <w:r w:rsidRPr="00B315CC">
        <w:rPr>
          <w:sz w:val="16"/>
        </w:rPr>
        <w:t>n50</w:t>
      </w:r>
      <w:proofErr w:type="gramEnd"/>
      <w:r w:rsidRPr="00B315CC">
        <w:rPr>
          <w:sz w:val="16"/>
        </w:rPr>
        <w:t xml:space="preserve"> Minneapolis city council members, in an attempt to assuage community members and preserve their own political futures, established the city's review authority. </w:t>
      </w:r>
      <w:proofErr w:type="gramStart"/>
      <w:r w:rsidRPr="00B315CC">
        <w:rPr>
          <w:sz w:val="16"/>
        </w:rPr>
        <w:t>n51</w:t>
      </w:r>
      <w:proofErr w:type="gramEnd"/>
      <w:r w:rsidRPr="00B315CC">
        <w:rPr>
          <w:sz w:val="16"/>
        </w:rPr>
        <w:t xml:space="preserve"> In theory, at least, </w:t>
      </w:r>
      <w:r w:rsidRPr="00B315CC">
        <w:rPr>
          <w:rStyle w:val="StyleUnderline"/>
        </w:rPr>
        <w:t>a system of civilian oversight inserts into the police investigation process a watchman</w:t>
      </w:r>
      <w:r w:rsidRPr="00B315CC">
        <w:rPr>
          <w:sz w:val="16"/>
        </w:rPr>
        <w:t xml:space="preserve"> </w:t>
      </w:r>
      <w:r w:rsidRPr="00B315CC">
        <w:rPr>
          <w:rStyle w:val="StyleUnderline"/>
        </w:rPr>
        <w:t>without allegiance to the police who will ensure that the investigation is conducted without bias</w:t>
      </w:r>
      <w:r w:rsidRPr="00B315CC">
        <w:rPr>
          <w:sz w:val="16"/>
        </w:rPr>
        <w:t xml:space="preserve">. </w:t>
      </w:r>
      <w:proofErr w:type="gramStart"/>
      <w:r w:rsidRPr="00B315CC">
        <w:rPr>
          <w:sz w:val="16"/>
        </w:rPr>
        <w:t>n52</w:t>
      </w:r>
      <w:proofErr w:type="gramEnd"/>
      <w:r w:rsidRPr="00B315CC">
        <w:rPr>
          <w:sz w:val="16"/>
        </w:rPr>
        <w:t xml:space="preserve"> </w:t>
      </w:r>
      <w:r w:rsidRPr="00B315CC">
        <w:rPr>
          <w:rStyle w:val="StyleUnderline"/>
        </w:rPr>
        <w:t>This</w:t>
      </w:r>
      <w:r w:rsidRPr="00B315CC">
        <w:rPr>
          <w:sz w:val="16"/>
        </w:rPr>
        <w:t xml:space="preserve">, in turn, generally </w:t>
      </w:r>
      <w:r w:rsidRPr="00B315CC">
        <w:rPr>
          <w:rStyle w:val="StyleUnderline"/>
        </w:rPr>
        <w:t>supports a perception by the community that its police department is operating with a proper respect for individual rights.</w:t>
      </w:r>
      <w:r w:rsidRPr="00B315CC">
        <w:rPr>
          <w:sz w:val="16"/>
        </w:rPr>
        <w:t xml:space="preserve"> </w:t>
      </w:r>
      <w:proofErr w:type="gramStart"/>
      <w:r w:rsidRPr="00B315CC">
        <w:rPr>
          <w:sz w:val="16"/>
        </w:rPr>
        <w:t>n53</w:t>
      </w:r>
      <w:proofErr w:type="gramEnd"/>
      <w:r w:rsidRPr="00B315CC">
        <w:rPr>
          <w:sz w:val="16"/>
        </w:rPr>
        <w:t xml:space="preserve"> As a result, </w:t>
      </w:r>
      <w:r w:rsidRPr="00B315CC">
        <w:rPr>
          <w:rStyle w:val="StyleUnderline"/>
        </w:rPr>
        <w:t xml:space="preserve">a greater level of trust develops between the police and the </w:t>
      </w:r>
      <w:r w:rsidRPr="00B315CC">
        <w:rPr>
          <w:sz w:val="16"/>
        </w:rPr>
        <w:t xml:space="preserve">[*1315] </w:t>
      </w:r>
      <w:r w:rsidRPr="00B315CC">
        <w:rPr>
          <w:rStyle w:val="StyleUnderline"/>
        </w:rPr>
        <w:t>community that ultimately greases the cogs of crime detection and prevention</w:t>
      </w:r>
      <w:r w:rsidRPr="00B315CC">
        <w:rPr>
          <w:sz w:val="16"/>
        </w:rPr>
        <w:t>. n54</w:t>
      </w:r>
    </w:p>
    <w:p w:rsidR="00CD4540" w:rsidRPr="00B315CC" w:rsidRDefault="00CD4540" w:rsidP="00CD4540">
      <w:pPr>
        <w:rPr>
          <w:sz w:val="16"/>
        </w:rPr>
      </w:pPr>
      <w:r w:rsidRPr="00B315CC">
        <w:rPr>
          <w:sz w:val="16"/>
        </w:rPr>
        <w:t xml:space="preserve">There are other benefits that municipalities enjoy when establishing a system of citizen oversight. Chief among them is the political coverage that the city's elected officials receive when establishing the agency. </w:t>
      </w:r>
      <w:proofErr w:type="gramStart"/>
      <w:r w:rsidRPr="00B315CC">
        <w:rPr>
          <w:sz w:val="16"/>
        </w:rPr>
        <w:t>n55</w:t>
      </w:r>
      <w:proofErr w:type="gramEnd"/>
      <w:r w:rsidRPr="00B315CC">
        <w:rPr>
          <w:sz w:val="16"/>
        </w:rPr>
        <w:t xml:space="preserve"> For example, the Minneapolis Civilian Police Review Authority came into being in 1990 after police officers identified the wrong house in a drug raid. </w:t>
      </w:r>
      <w:proofErr w:type="gramStart"/>
      <w:r w:rsidRPr="00B315CC">
        <w:rPr>
          <w:sz w:val="16"/>
        </w:rPr>
        <w:t>n56</w:t>
      </w:r>
      <w:proofErr w:type="gramEnd"/>
      <w:r w:rsidRPr="00B315CC">
        <w:rPr>
          <w:sz w:val="16"/>
        </w:rPr>
        <w:t xml:space="preserve"> During the course of the botched raid, the police killed an elderly couple who lived in the house. </w:t>
      </w:r>
      <w:proofErr w:type="gramStart"/>
      <w:r w:rsidRPr="00B315CC">
        <w:rPr>
          <w:sz w:val="16"/>
        </w:rPr>
        <w:t>n57</w:t>
      </w:r>
      <w:proofErr w:type="gramEnd"/>
      <w:r w:rsidRPr="00B315CC">
        <w:rPr>
          <w:sz w:val="16"/>
        </w:rPr>
        <w:t xml:space="preserve"> In another episode not long after, the Minneapolis Police Department broke up a peaceful party of college-aged African Americans at a Minneapolis hotel. </w:t>
      </w:r>
      <w:proofErr w:type="gramStart"/>
      <w:r w:rsidRPr="00B315CC">
        <w:rPr>
          <w:sz w:val="16"/>
        </w:rPr>
        <w:t>n58</w:t>
      </w:r>
      <w:proofErr w:type="gramEnd"/>
      <w:r w:rsidRPr="00B315CC">
        <w:rPr>
          <w:sz w:val="16"/>
        </w:rPr>
        <w:t xml:space="preserve"> In response to both incidents, outraged community members engaged in vehement and highly publicized demonstrations. n59</w:t>
      </w:r>
    </w:p>
    <w:p w:rsidR="00CD4540" w:rsidRPr="00B315CC" w:rsidRDefault="00CD4540" w:rsidP="00CD4540">
      <w:r w:rsidRPr="00B315CC">
        <w:rPr>
          <w:rStyle w:val="StyleUnderline"/>
        </w:rPr>
        <w:t xml:space="preserve">Besides providing a measure of </w:t>
      </w:r>
      <w:r w:rsidRPr="00B315CC">
        <w:rPr>
          <w:rStyle w:val="Emphasis"/>
        </w:rPr>
        <w:t>political coverage</w:t>
      </w:r>
      <w:r w:rsidRPr="00B315CC">
        <w:rPr>
          <w:rStyle w:val="StyleUnderline"/>
        </w:rPr>
        <w:t>, citizen oversight may also operate as a mechanism for saving cities money</w:t>
      </w:r>
      <w:r w:rsidRPr="00B315CC">
        <w:rPr>
          <w:sz w:val="16"/>
        </w:rPr>
        <w:t xml:space="preserve">. </w:t>
      </w:r>
      <w:proofErr w:type="gramStart"/>
      <w:r w:rsidRPr="00B315CC">
        <w:rPr>
          <w:sz w:val="16"/>
        </w:rPr>
        <w:t>n60</w:t>
      </w:r>
      <w:proofErr w:type="gramEnd"/>
      <w:r w:rsidRPr="00B315CC">
        <w:rPr>
          <w:sz w:val="16"/>
        </w:rPr>
        <w:t xml:space="preserve"> </w:t>
      </w:r>
      <w:r w:rsidRPr="00B315CC">
        <w:rPr>
          <w:rStyle w:val="StyleUnderline"/>
        </w:rPr>
        <w:t xml:space="preserve">Wronged citizens, instead of bringing their grievances to court, enter the </w:t>
      </w:r>
      <w:r w:rsidRPr="00B315CC">
        <w:rPr>
          <w:rStyle w:val="Emphasis"/>
        </w:rPr>
        <w:t>civilian oversight system</w:t>
      </w:r>
      <w:r w:rsidRPr="00B315CC">
        <w:rPr>
          <w:rStyle w:val="StyleUnderline"/>
        </w:rPr>
        <w:t xml:space="preserve"> where they may achieve redress that </w:t>
      </w:r>
      <w:r w:rsidRPr="00B315CC">
        <w:rPr>
          <w:rStyle w:val="Emphasis"/>
        </w:rPr>
        <w:t>ends up costing the city nothing more than the administrative costs of the investigation</w:t>
      </w:r>
      <w:r w:rsidRPr="00B315CC">
        <w:rPr>
          <w:sz w:val="16"/>
        </w:rPr>
        <w:t>. n61</w:t>
      </w:r>
    </w:p>
    <w:p w:rsidR="00CD4540" w:rsidRPr="00B315CC" w:rsidRDefault="00CD4540" w:rsidP="00CD4540"/>
    <w:p w:rsidR="00CD4540" w:rsidRPr="00B315CC" w:rsidRDefault="00CD4540" w:rsidP="00CD4540"/>
    <w:p w:rsidR="00224791" w:rsidRPr="00B315CC" w:rsidRDefault="00224791" w:rsidP="00224791">
      <w:pPr>
        <w:pStyle w:val="Heading3"/>
      </w:pPr>
      <w:proofErr w:type="gramStart"/>
      <w:r w:rsidRPr="00B315CC">
        <w:t>at</w:t>
      </w:r>
      <w:proofErr w:type="gramEnd"/>
      <w:r w:rsidRPr="00B315CC">
        <w:t>: police resistance</w:t>
      </w:r>
    </w:p>
    <w:p w:rsidR="00224791" w:rsidRPr="00B315CC" w:rsidRDefault="00224791" w:rsidP="00224791">
      <w:pPr>
        <w:pStyle w:val="Heading4"/>
      </w:pPr>
      <w:r w:rsidRPr="00B315CC">
        <w:t>LOPRBs solve department backlash</w:t>
      </w:r>
    </w:p>
    <w:p w:rsidR="00224791" w:rsidRPr="00B315CC" w:rsidRDefault="00224791" w:rsidP="00224791">
      <w:r w:rsidRPr="00B315CC">
        <w:rPr>
          <w:b/>
        </w:rPr>
        <w:t xml:space="preserve">Seybold 15 </w:t>
      </w:r>
      <w:r w:rsidRPr="00B315CC">
        <w:t>[Steven D., J.D. candidate, “Somebody's Watching Me: Civilian Oversight of Data-Collection Technologies,” March, 2015, Texas Law Review, 93 Tex. L. Rev. 1029] //</w:t>
      </w:r>
      <w:proofErr w:type="spellStart"/>
      <w:r w:rsidRPr="00B315CC">
        <w:t>khirn</w:t>
      </w:r>
      <w:proofErr w:type="spellEnd"/>
    </w:p>
    <w:p w:rsidR="00C440C3" w:rsidRPr="00B315CC" w:rsidRDefault="00C440C3" w:rsidP="00C440C3">
      <w:r w:rsidRPr="00B315CC">
        <w:t xml:space="preserve"> </w:t>
      </w:r>
    </w:p>
    <w:p w:rsidR="00C440C3" w:rsidRPr="00B315CC" w:rsidRDefault="00C440C3" w:rsidP="00C440C3">
      <w:pPr>
        <w:rPr>
          <w:sz w:val="16"/>
        </w:rPr>
      </w:pPr>
      <w:r w:rsidRPr="00B315CC">
        <w:rPr>
          <w:sz w:val="16"/>
        </w:rPr>
        <w:t>While LOPRBs would function as an effective regulatory mechanism for police department use of data-collection technologies, there are two potential concerns with the approach: (1) police department resistance to LOPRBs and (2) the potential application of LOPRBs to very small police departments. While these concerns at first glance appear to be significant hurdles to LOPRBs, neither truly presents a serious issue.</w:t>
      </w:r>
    </w:p>
    <w:p w:rsidR="00C440C3" w:rsidRPr="00B315CC" w:rsidRDefault="00C440C3" w:rsidP="00C440C3">
      <w:r w:rsidRPr="00B315CC">
        <w:rPr>
          <w:sz w:val="16"/>
        </w:rPr>
        <w:t xml:space="preserve">First, </w:t>
      </w:r>
      <w:r w:rsidRPr="00B315CC">
        <w:rPr>
          <w:rStyle w:val="StyleUnderline"/>
        </w:rPr>
        <w:t>even a highly effective LOPRB providing quality policy recommendations to a police department would likely encounter some department resistance to the civilian oversight. This resistance may be created because of police department views of a civilian entity "meddling" or just the potential perception of an adversarial relationship</w:t>
      </w:r>
      <w:r w:rsidRPr="00B315CC">
        <w:rPr>
          <w:sz w:val="16"/>
        </w:rPr>
        <w:t xml:space="preserve"> between the</w:t>
      </w:r>
      <w:r w:rsidR="00224791" w:rsidRPr="00B315CC">
        <w:rPr>
          <w:sz w:val="16"/>
        </w:rPr>
        <w:t xml:space="preserve"> </w:t>
      </w:r>
      <w:r w:rsidRPr="00B315CC">
        <w:rPr>
          <w:sz w:val="16"/>
        </w:rPr>
        <w:t>[*1058]</w:t>
      </w:r>
      <w:r w:rsidR="00224791" w:rsidRPr="00B315CC">
        <w:rPr>
          <w:sz w:val="16"/>
        </w:rPr>
        <w:t xml:space="preserve"> </w:t>
      </w:r>
      <w:r w:rsidRPr="00B315CC">
        <w:rPr>
          <w:sz w:val="16"/>
        </w:rPr>
        <w:t xml:space="preserve">LOPRB and police department. </w:t>
      </w:r>
      <w:proofErr w:type="gramStart"/>
      <w:r w:rsidRPr="00B315CC">
        <w:rPr>
          <w:sz w:val="16"/>
        </w:rPr>
        <w:t>n207</w:t>
      </w:r>
      <w:proofErr w:type="gramEnd"/>
      <w:r w:rsidRPr="00B315CC">
        <w:rPr>
          <w:sz w:val="16"/>
        </w:rPr>
        <w:t xml:space="preserve"> However, </w:t>
      </w:r>
      <w:r w:rsidRPr="00B315CC">
        <w:rPr>
          <w:rStyle w:val="StyleUnderline"/>
        </w:rPr>
        <w:t xml:space="preserve">the structure of LOPRBs help overcome most of this resistance traditionally leveled against civilian oversight from police departments. The emphasis on policy review, rather than complaint review, means that LOPRBs will not directly regulate individual police officers but rather the </w:t>
      </w:r>
      <w:r w:rsidRPr="00B315CC">
        <w:rPr>
          <w:rStyle w:val="Emphasis"/>
        </w:rPr>
        <w:t>department as a whole</w:t>
      </w:r>
      <w:r w:rsidRPr="00B315CC">
        <w:rPr>
          <w:sz w:val="16"/>
        </w:rPr>
        <w:t xml:space="preserve">. </w:t>
      </w:r>
      <w:r w:rsidRPr="00B315CC">
        <w:rPr>
          <w:rStyle w:val="StyleUnderline"/>
        </w:rPr>
        <w:t>This change in focus will likely reduce the intensity of any police department resistance because the potential adversarial relationship will be between the LOPRB and the police department instead of individual officers</w:t>
      </w:r>
      <w:r w:rsidRPr="00B315CC">
        <w:rPr>
          <w:sz w:val="16"/>
        </w:rPr>
        <w:t xml:space="preserve">. </w:t>
      </w:r>
      <w:proofErr w:type="gramStart"/>
      <w:r w:rsidRPr="00B315CC">
        <w:rPr>
          <w:sz w:val="16"/>
        </w:rPr>
        <w:t>n208</w:t>
      </w:r>
      <w:proofErr w:type="gramEnd"/>
      <w:r w:rsidRPr="00B315CC">
        <w:rPr>
          <w:sz w:val="16"/>
        </w:rPr>
        <w:t xml:space="preserve"> Furthermore, </w:t>
      </w:r>
      <w:r w:rsidRPr="00B315CC">
        <w:rPr>
          <w:rStyle w:val="StyleUnderline"/>
        </w:rPr>
        <w:t>any resistance can be ameliorated by public pressure on police departments to enact the LOPRB's policy recommendations.</w:t>
      </w:r>
      <w:r w:rsidRPr="00B315CC">
        <w:rPr>
          <w:sz w:val="16"/>
        </w:rPr>
        <w:t xml:space="preserve"> The LOPRB's </w:t>
      </w:r>
      <w:r w:rsidRPr="00B315CC">
        <w:rPr>
          <w:rStyle w:val="StyleUnderline"/>
        </w:rPr>
        <w:t>outreach will inform the local community of the use of data-collection technologies, potentially generating popular support behind LOPRB recommendations.</w:t>
      </w:r>
      <w:r w:rsidRPr="00B315CC">
        <w:rPr>
          <w:sz w:val="16"/>
        </w:rPr>
        <w:t xml:space="preserve"> LOPRBs can thus indirectly enforce their recommendations through utilizing that popular support and pressure on police departments. </w:t>
      </w:r>
      <w:r w:rsidRPr="00B315CC">
        <w:rPr>
          <w:rStyle w:val="StyleUnderline"/>
        </w:rPr>
        <w:t>That indirect pressure on police departments will help reduce potential police department resistance because policy changes brought about through public pressure will be a reaction by the police department to the public at large, rather than directly reacting to the adversarial LOPRB.</w:t>
      </w:r>
      <w:r w:rsidRPr="00B315CC">
        <w:rPr>
          <w:sz w:val="16"/>
        </w:rPr>
        <w:t xml:space="preserve"> Thus, while police department resistance likely cannot be completely overcome, </w:t>
      </w:r>
      <w:r w:rsidRPr="00B315CC">
        <w:rPr>
          <w:rStyle w:val="Emphasis"/>
        </w:rPr>
        <w:t>LOPRBs can ameliorate this traditional civilian oversight problem</w:t>
      </w:r>
      <w:r w:rsidRPr="00B315CC">
        <w:rPr>
          <w:sz w:val="16"/>
        </w:rPr>
        <w:t>.</w:t>
      </w:r>
    </w:p>
    <w:p w:rsidR="00CD4540" w:rsidRPr="00B315CC" w:rsidRDefault="00CD4540" w:rsidP="00CD4540">
      <w:pPr>
        <w:pStyle w:val="Heading4"/>
      </w:pPr>
      <w:r w:rsidRPr="00B315CC">
        <w:t>LOPRB solves their DA’s</w:t>
      </w:r>
    </w:p>
    <w:p w:rsidR="00CD4540" w:rsidRPr="00B315CC" w:rsidRDefault="00CD4540" w:rsidP="00CD4540">
      <w:r w:rsidRPr="00B315CC">
        <w:rPr>
          <w:b/>
        </w:rPr>
        <w:t xml:space="preserve">Seybold 15 </w:t>
      </w:r>
      <w:r w:rsidRPr="00B315CC">
        <w:t>[Steven D., J.D. candidate, “Somebody's Watching Me: Civilian Oversight of Data-Collection Technologies,” March, 2015, Texas Law Review, 93 Tex. L. Rev. 1029] //</w:t>
      </w:r>
      <w:proofErr w:type="spellStart"/>
      <w:r w:rsidRPr="00B315CC">
        <w:t>khirn</w:t>
      </w:r>
      <w:proofErr w:type="spellEnd"/>
    </w:p>
    <w:p w:rsidR="00CD4540" w:rsidRPr="00B315CC" w:rsidRDefault="00CD4540" w:rsidP="00CD4540"/>
    <w:p w:rsidR="00CD4540" w:rsidRPr="00B315CC" w:rsidRDefault="00CD4540" w:rsidP="00CD4540">
      <w:pPr>
        <w:rPr>
          <w:sz w:val="16"/>
        </w:rPr>
      </w:pPr>
      <w:r w:rsidRPr="00B315CC">
        <w:rPr>
          <w:rStyle w:val="StyleUnderline"/>
        </w:rPr>
        <w:t xml:space="preserve">Technology has provided police departments with </w:t>
      </w:r>
      <w:r w:rsidRPr="00B315CC">
        <w:rPr>
          <w:rStyle w:val="Emphasis"/>
        </w:rPr>
        <w:t>powerful tools</w:t>
      </w:r>
      <w:r w:rsidRPr="00B315CC">
        <w:rPr>
          <w:rStyle w:val="StyleUnderline"/>
        </w:rPr>
        <w:t xml:space="preserve"> to collect extensive data on private citizens.</w:t>
      </w:r>
      <w:r w:rsidRPr="00B315CC">
        <w:rPr>
          <w:sz w:val="16"/>
        </w:rPr>
        <w:t xml:space="preserve"> </w:t>
      </w:r>
      <w:r w:rsidRPr="00B315CC">
        <w:rPr>
          <w:rStyle w:val="StyleUnderline"/>
        </w:rPr>
        <w:t>Those tools have captured images of every license plate passing through an intersection;</w:t>
      </w:r>
      <w:r w:rsidRPr="00B315CC">
        <w:rPr>
          <w:sz w:val="16"/>
        </w:rPr>
        <w:t xml:space="preserve"> n1 used facial-recognition technology to determine whether Super Bowl attendees had criminal records; n2 and implemented multi-technology systems that "aggregate[] and analyze[] information from approximately 3,000 surveil-lance cameras around the city ... ." n3 </w:t>
      </w:r>
      <w:r w:rsidRPr="00B315CC">
        <w:rPr>
          <w:rStyle w:val="StyleUnderline"/>
        </w:rPr>
        <w:t>New technologies allow police departments to collect a range of data on the public space, including private citizens not under investigation, raising concerns regarding how that data may be used in the future</w:t>
      </w:r>
      <w:r w:rsidRPr="00B315CC">
        <w:rPr>
          <w:sz w:val="16"/>
        </w:rPr>
        <w:t xml:space="preserve">. </w:t>
      </w:r>
      <w:proofErr w:type="gramStart"/>
      <w:r w:rsidRPr="00B315CC">
        <w:rPr>
          <w:sz w:val="16"/>
        </w:rPr>
        <w:t>n4</w:t>
      </w:r>
      <w:proofErr w:type="gramEnd"/>
      <w:r w:rsidRPr="00B315CC">
        <w:rPr>
          <w:sz w:val="16"/>
        </w:rPr>
        <w:t xml:space="preserve"> And as storage and database capabilities have become cheaper and more efficient, the potential for expansive databases has become not only a science-fiction trope n5 but a reality. n6</w:t>
      </w:r>
    </w:p>
    <w:p w:rsidR="00CD4540" w:rsidRPr="00B315CC" w:rsidRDefault="00CD4540" w:rsidP="00CD4540">
      <w:pPr>
        <w:rPr>
          <w:sz w:val="16"/>
        </w:rPr>
      </w:pPr>
      <w:r w:rsidRPr="00B315CC">
        <w:rPr>
          <w:sz w:val="16"/>
        </w:rPr>
        <w:t xml:space="preserve">[*1030] But despite potential, these new tools fit poorly within the current regulatory framework. </w:t>
      </w:r>
      <w:r w:rsidRPr="00B315CC">
        <w:rPr>
          <w:rStyle w:val="StyleUnderline"/>
        </w:rPr>
        <w:t>Police departments have embraced the information age with little guidance or oversight, raising significant privacy concerns regarding the effect of mass-data collection on the privacy rights the general public has enjoyed for centuri</w:t>
      </w:r>
      <w:r w:rsidRPr="00B315CC">
        <w:rPr>
          <w:sz w:val="16"/>
        </w:rPr>
        <w:t xml:space="preserve">es. </w:t>
      </w:r>
      <w:proofErr w:type="gramStart"/>
      <w:r w:rsidRPr="00B315CC">
        <w:rPr>
          <w:sz w:val="16"/>
        </w:rPr>
        <w:t>n7</w:t>
      </w:r>
      <w:proofErr w:type="gramEnd"/>
      <w:r w:rsidRPr="00B315CC">
        <w:rPr>
          <w:sz w:val="16"/>
        </w:rPr>
        <w:t xml:space="preserve"> At the same time, </w:t>
      </w:r>
      <w:r w:rsidRPr="00B315CC">
        <w:rPr>
          <w:rStyle w:val="StyleUnderline"/>
        </w:rPr>
        <w:t>current regulatory mechanisms have not adequately addressed how police departments should use cutting-edge surveillance technologies.</w:t>
      </w:r>
      <w:r w:rsidRPr="00B315CC">
        <w:rPr>
          <w:sz w:val="16"/>
        </w:rPr>
        <w:t xml:space="preserve"> </w:t>
      </w:r>
      <w:proofErr w:type="gramStart"/>
      <w:r w:rsidRPr="00B315CC">
        <w:rPr>
          <w:sz w:val="16"/>
        </w:rPr>
        <w:t>n8</w:t>
      </w:r>
      <w:proofErr w:type="gramEnd"/>
      <w:r w:rsidRPr="00B315CC">
        <w:rPr>
          <w:sz w:val="16"/>
        </w:rPr>
        <w:t xml:space="preserve"> </w:t>
      </w:r>
      <w:r w:rsidRPr="00B315CC">
        <w:rPr>
          <w:rStyle w:val="StyleUnderline"/>
        </w:rPr>
        <w:t>Such regulatory mechanisms often are inhibited by conflicting motivations n9 or poorly adapted to technological change</w:t>
      </w:r>
      <w:r w:rsidRPr="00B315CC">
        <w:rPr>
          <w:sz w:val="16"/>
        </w:rPr>
        <w:t xml:space="preserve">. n10 </w:t>
      </w:r>
      <w:r w:rsidRPr="00B315CC">
        <w:rPr>
          <w:rStyle w:val="StyleUnderline"/>
        </w:rPr>
        <w:t>Scholars have proposed a variety of solutions to address the privacy and criminal law concerns raised by these "data-collection technologies," but these approaches often provide inadequate flexibility to local jurisdictions to address their unique problem</w:t>
      </w:r>
      <w:r w:rsidRPr="00B315CC">
        <w:rPr>
          <w:sz w:val="16"/>
        </w:rPr>
        <w:t>s n11 or focus too narrowly on correcting a particular, novel iteration of the problem. n12</w:t>
      </w:r>
    </w:p>
    <w:p w:rsidR="00CD4540" w:rsidRPr="00B315CC" w:rsidRDefault="00CD4540" w:rsidP="00CD4540">
      <w:pPr>
        <w:rPr>
          <w:rStyle w:val="StyleUnderline"/>
        </w:rPr>
      </w:pPr>
      <w:r w:rsidRPr="00B315CC">
        <w:rPr>
          <w:sz w:val="16"/>
        </w:rPr>
        <w:t xml:space="preserve">[*1031] To overcome this regulatory deficit, </w:t>
      </w:r>
      <w:r w:rsidRPr="00B315CC">
        <w:rPr>
          <w:rStyle w:val="StyleUnderline"/>
        </w:rPr>
        <w:t>civilian oversight can provide effective regulatory oversight of police departments' use of new and</w:t>
      </w:r>
      <w:r w:rsidRPr="00B315CC">
        <w:rPr>
          <w:sz w:val="16"/>
        </w:rPr>
        <w:t xml:space="preserve"> </w:t>
      </w:r>
      <w:r w:rsidRPr="00B315CC">
        <w:rPr>
          <w:rStyle w:val="StyleUnderline"/>
        </w:rPr>
        <w:t>emerging technologies</w:t>
      </w:r>
      <w:r w:rsidRPr="00B315CC">
        <w:rPr>
          <w:sz w:val="16"/>
        </w:rPr>
        <w:t xml:space="preserve">. Specifically, I argue that </w:t>
      </w:r>
      <w:r w:rsidRPr="00B315CC">
        <w:rPr>
          <w:rStyle w:val="StyleUnderline"/>
        </w:rPr>
        <w:t>a specialized form of civilian oversight</w:t>
      </w:r>
      <w:r w:rsidRPr="00B315CC">
        <w:rPr>
          <w:sz w:val="16"/>
        </w:rPr>
        <w:t xml:space="preserve">, </w:t>
      </w:r>
      <w:r w:rsidRPr="00B315CC">
        <w:rPr>
          <w:rStyle w:val="StyleUnderline"/>
        </w:rPr>
        <w:t>the</w:t>
      </w:r>
      <w:r w:rsidRPr="00B315CC">
        <w:rPr>
          <w:sz w:val="16"/>
        </w:rPr>
        <w:t xml:space="preserve"> "</w:t>
      </w:r>
      <w:r w:rsidRPr="00B315CC">
        <w:rPr>
          <w:rStyle w:val="StyleUnderline"/>
        </w:rPr>
        <w:t>Loyal Opposition" Policy Review Board (LOPRB),</w:t>
      </w:r>
      <w:r w:rsidRPr="00B315CC">
        <w:rPr>
          <w:sz w:val="16"/>
        </w:rPr>
        <w:t xml:space="preserve"> </w:t>
      </w:r>
      <w:r w:rsidRPr="00B315CC">
        <w:rPr>
          <w:rStyle w:val="StyleUnderline"/>
        </w:rPr>
        <w:t>would function as a regulatory mechanism that not only provides proactive regulatory guidance on technology usage by police departments but would also allow for that guidance to be specifically tailored to the local communit</w:t>
      </w:r>
      <w:r w:rsidRPr="00B315CC">
        <w:rPr>
          <w:sz w:val="16"/>
        </w:rPr>
        <w:t xml:space="preserve">y. </w:t>
      </w:r>
      <w:proofErr w:type="gramStart"/>
      <w:r w:rsidRPr="00B315CC">
        <w:rPr>
          <w:sz w:val="16"/>
        </w:rPr>
        <w:t>n13</w:t>
      </w:r>
      <w:proofErr w:type="gramEnd"/>
      <w:r w:rsidRPr="00B315CC">
        <w:rPr>
          <w:sz w:val="16"/>
        </w:rPr>
        <w:t xml:space="preserve"> </w:t>
      </w:r>
      <w:r w:rsidRPr="00B315CC">
        <w:rPr>
          <w:rStyle w:val="StyleUnderline"/>
        </w:rPr>
        <w:t>LOPRBs</w:t>
      </w:r>
      <w:r w:rsidRPr="00B315CC">
        <w:rPr>
          <w:sz w:val="16"/>
        </w:rPr>
        <w:t xml:space="preserve">, </w:t>
      </w:r>
      <w:r w:rsidRPr="00B315CC">
        <w:rPr>
          <w:rStyle w:val="StyleUnderline"/>
        </w:rPr>
        <w:t>composed of members who are informed on and invested in technology and civil rights, would undertake policy review of police department procedures for the use of new technologies and recommend "best practices" approaches to ensuring that individual privacy rights and police department investigative needs are effectively balanced</w:t>
      </w:r>
      <w:r w:rsidRPr="00B315CC">
        <w:rPr>
          <w:sz w:val="16"/>
        </w:rPr>
        <w:t xml:space="preserve">. </w:t>
      </w:r>
      <w:proofErr w:type="gramStart"/>
      <w:r w:rsidRPr="00B315CC">
        <w:rPr>
          <w:sz w:val="16"/>
        </w:rPr>
        <w:t>n14</w:t>
      </w:r>
      <w:proofErr w:type="gramEnd"/>
      <w:r w:rsidRPr="00B315CC">
        <w:rPr>
          <w:sz w:val="16"/>
        </w:rPr>
        <w:t xml:space="preserve"> </w:t>
      </w:r>
      <w:r w:rsidRPr="00B315CC">
        <w:rPr>
          <w:rStyle w:val="StyleUnderline"/>
        </w:rPr>
        <w:t>Such</w:t>
      </w:r>
      <w:r w:rsidRPr="00B315CC">
        <w:rPr>
          <w:sz w:val="16"/>
        </w:rPr>
        <w:t xml:space="preserve"> a </w:t>
      </w:r>
      <w:r w:rsidRPr="00B315CC">
        <w:rPr>
          <w:rStyle w:val="StyleUnderline"/>
        </w:rPr>
        <w:t>civilian oversight</w:t>
      </w:r>
      <w:r w:rsidRPr="00B315CC">
        <w:rPr>
          <w:sz w:val="16"/>
        </w:rPr>
        <w:t xml:space="preserve"> mechanism </w:t>
      </w:r>
      <w:r w:rsidRPr="00B315CC">
        <w:rPr>
          <w:rStyle w:val="StyleUnderline"/>
        </w:rPr>
        <w:t xml:space="preserve">would ensure that the privacy concerns of the average citizen remain protected as new technologies are </w:t>
      </w:r>
      <w:r w:rsidRPr="00B315CC">
        <w:rPr>
          <w:rStyle w:val="Emphasis"/>
        </w:rPr>
        <w:t>incorporated into the daily operations of police departments</w:t>
      </w:r>
      <w:r w:rsidRPr="00B315CC">
        <w:rPr>
          <w:rStyle w:val="StyleUnderline"/>
        </w:rPr>
        <w:t>.</w:t>
      </w:r>
    </w:p>
    <w:p w:rsidR="00224791" w:rsidRPr="00B315CC" w:rsidRDefault="00224791" w:rsidP="00224791">
      <w:pPr>
        <w:pStyle w:val="Heading3"/>
      </w:pPr>
      <w:proofErr w:type="gramStart"/>
      <w:r w:rsidRPr="00B315CC">
        <w:t>at</w:t>
      </w:r>
      <w:proofErr w:type="gramEnd"/>
      <w:r w:rsidRPr="00B315CC">
        <w:t>: won’t oversee every community</w:t>
      </w:r>
    </w:p>
    <w:p w:rsidR="00224791" w:rsidRPr="00B315CC" w:rsidRDefault="00224791" w:rsidP="00224791">
      <w:pPr>
        <w:pStyle w:val="Heading4"/>
      </w:pPr>
      <w:r w:rsidRPr="00B315CC">
        <w:t xml:space="preserve">Doesn’t matter </w:t>
      </w:r>
    </w:p>
    <w:p w:rsidR="00224791" w:rsidRPr="00B315CC" w:rsidRDefault="00224791" w:rsidP="00224791">
      <w:r w:rsidRPr="00B315CC">
        <w:rPr>
          <w:b/>
        </w:rPr>
        <w:t xml:space="preserve">Seybold 15 </w:t>
      </w:r>
      <w:r w:rsidRPr="00B315CC">
        <w:t>[Steven D., J.D. candidate, “Somebody's Watching Me: Civilian Oversight of Data-Collection Technologies,” March, 2015, Texas Law Review, 93 Tex. L. Rev. 1029] //</w:t>
      </w:r>
      <w:proofErr w:type="spellStart"/>
      <w:r w:rsidRPr="00B315CC">
        <w:t>khirn</w:t>
      </w:r>
      <w:proofErr w:type="spellEnd"/>
    </w:p>
    <w:p w:rsidR="00224791" w:rsidRPr="00B315CC" w:rsidRDefault="00224791" w:rsidP="00C440C3"/>
    <w:p w:rsidR="00C440C3" w:rsidRPr="00B315CC" w:rsidRDefault="00C440C3" w:rsidP="00C440C3">
      <w:pPr>
        <w:rPr>
          <w:sz w:val="16"/>
        </w:rPr>
      </w:pPr>
      <w:r w:rsidRPr="00B315CC">
        <w:rPr>
          <w:sz w:val="16"/>
        </w:rPr>
        <w:t xml:space="preserve">Second, the valid criticism can be raised that </w:t>
      </w:r>
      <w:r w:rsidRPr="00B315CC">
        <w:rPr>
          <w:rStyle w:val="StyleUnderline"/>
        </w:rPr>
        <w:t>not all jurisdictions or departments have the resources to create a local LOPRB</w:t>
      </w:r>
      <w:r w:rsidRPr="00B315CC">
        <w:rPr>
          <w:sz w:val="16"/>
        </w:rPr>
        <w:t xml:space="preserve">. </w:t>
      </w:r>
      <w:r w:rsidRPr="00B315CC">
        <w:rPr>
          <w:rStyle w:val="StyleUnderline"/>
        </w:rPr>
        <w:t>A LOPRB requires not only financial resources but also a sufficient number of invested and informed community members to draw from to form the Loyal Opposition</w:t>
      </w:r>
      <w:r w:rsidRPr="00B315CC">
        <w:rPr>
          <w:sz w:val="16"/>
        </w:rPr>
        <w:t xml:space="preserve">. n209 In smaller towns and communities where the police department may contain only a few officers, it may be particularly difficult to justify the expense of a LOPRB, let alone draw qualified members to sit on the board. However, </w:t>
      </w:r>
      <w:r w:rsidRPr="00B315CC">
        <w:rPr>
          <w:rStyle w:val="StyleUnderline"/>
        </w:rPr>
        <w:t xml:space="preserve">LOPRBs </w:t>
      </w:r>
      <w:r w:rsidRPr="00B315CC">
        <w:rPr>
          <w:rStyle w:val="Emphasis"/>
        </w:rPr>
        <w:t>do not have to be created in every jurisdiction</w:t>
      </w:r>
      <w:r w:rsidRPr="00B315CC">
        <w:rPr>
          <w:rStyle w:val="StyleUnderline"/>
        </w:rPr>
        <w:t xml:space="preserve"> for LOPRBs to </w:t>
      </w:r>
      <w:r w:rsidRPr="00B315CC">
        <w:rPr>
          <w:rStyle w:val="Emphasis"/>
        </w:rPr>
        <w:t>provide effective regulatory oversight of data-collection</w:t>
      </w:r>
      <w:r w:rsidRPr="00B315CC">
        <w:rPr>
          <w:rStyle w:val="StyleUnderline"/>
        </w:rPr>
        <w:t xml:space="preserve"> technologies nationwide</w:t>
      </w:r>
      <w:r w:rsidRPr="00B315CC">
        <w:rPr>
          <w:sz w:val="16"/>
        </w:rPr>
        <w:t xml:space="preserve">. </w:t>
      </w:r>
      <w:r w:rsidRPr="00B315CC">
        <w:rPr>
          <w:rStyle w:val="StyleUnderline"/>
        </w:rPr>
        <w:t xml:space="preserve">The exclusive policy-review focus of LOPRBs means that even in communities that do not have their own LOPRB, that community can look to other cities or towns to find the </w:t>
      </w:r>
      <w:r w:rsidRPr="00B315CC">
        <w:rPr>
          <w:rStyle w:val="Emphasis"/>
        </w:rPr>
        <w:t>best practices to implement in their own community</w:t>
      </w:r>
      <w:r w:rsidRPr="00B315CC">
        <w:rPr>
          <w:sz w:val="16"/>
        </w:rPr>
        <w:t xml:space="preserve">. This </w:t>
      </w:r>
      <w:r w:rsidRPr="00B315CC">
        <w:rPr>
          <w:rStyle w:val="Emphasis"/>
        </w:rPr>
        <w:t>sharing of policy recommendations across communities</w:t>
      </w:r>
      <w:r w:rsidRPr="00B315CC">
        <w:rPr>
          <w:sz w:val="16"/>
        </w:rPr>
        <w:t xml:space="preserve"> </w:t>
      </w:r>
      <w:r w:rsidRPr="00B315CC">
        <w:rPr>
          <w:rStyle w:val="StyleUnderline"/>
        </w:rPr>
        <w:t>is also facilitated by the civilian outreach of LOPRBs</w:t>
      </w:r>
      <w:r w:rsidRPr="00B315CC">
        <w:rPr>
          <w:sz w:val="16"/>
        </w:rPr>
        <w:t xml:space="preserve">; </w:t>
      </w:r>
      <w:r w:rsidRPr="00B315CC">
        <w:rPr>
          <w:rStyle w:val="StyleUnderline"/>
        </w:rPr>
        <w:t>just as the local community can learn about data-collection technologies and policy</w:t>
      </w:r>
      <w:r w:rsidRPr="00B315CC">
        <w:rPr>
          <w:sz w:val="16"/>
        </w:rPr>
        <w:t xml:space="preserve"> </w:t>
      </w:r>
      <w:r w:rsidRPr="00B315CC">
        <w:rPr>
          <w:rStyle w:val="StyleUnderline"/>
        </w:rPr>
        <w:t xml:space="preserve">recommendations from their LOPRB's website or other resources, </w:t>
      </w:r>
      <w:r w:rsidRPr="00B315CC">
        <w:rPr>
          <w:rStyle w:val="Emphasis"/>
        </w:rPr>
        <w:t>other communities can also access those resources</w:t>
      </w:r>
      <w:r w:rsidRPr="00B315CC">
        <w:rPr>
          <w:rStyle w:val="StyleUnderline"/>
        </w:rPr>
        <w:t>.</w:t>
      </w:r>
      <w:r w:rsidRPr="00B315CC">
        <w:rPr>
          <w:sz w:val="16"/>
        </w:rPr>
        <w:t xml:space="preserve"> </w:t>
      </w:r>
      <w:r w:rsidRPr="00B315CC">
        <w:rPr>
          <w:rStyle w:val="StyleUnderline"/>
        </w:rPr>
        <w:t>And communities that are too small to feasibly implement a LOPRB would be</w:t>
      </w:r>
      <w:r w:rsidRPr="00B315CC">
        <w:rPr>
          <w:sz w:val="16"/>
        </w:rPr>
        <w:t xml:space="preserve"> </w:t>
      </w:r>
      <w:r w:rsidRPr="00B315CC">
        <w:rPr>
          <w:rStyle w:val="StyleUnderline"/>
        </w:rPr>
        <w:t xml:space="preserve">able to look to a variety of approaches taken by </w:t>
      </w:r>
      <w:proofErr w:type="gramStart"/>
      <w:r w:rsidRPr="00B315CC">
        <w:rPr>
          <w:rStyle w:val="StyleUnderline"/>
        </w:rPr>
        <w:t>other</w:t>
      </w:r>
      <w:r w:rsidRPr="00B315CC">
        <w:rPr>
          <w:sz w:val="16"/>
        </w:rPr>
        <w:t xml:space="preserve">  [</w:t>
      </w:r>
      <w:proofErr w:type="gramEnd"/>
      <w:r w:rsidRPr="00B315CC">
        <w:rPr>
          <w:sz w:val="16"/>
        </w:rPr>
        <w:t xml:space="preserve">*1059]  cities' LOPRBs, </w:t>
      </w:r>
      <w:r w:rsidRPr="00B315CC">
        <w:rPr>
          <w:rStyle w:val="StyleUnderline"/>
        </w:rPr>
        <w:t>allowing those communities to determine which approach is most appropriate for their own community.</w:t>
      </w:r>
    </w:p>
    <w:p w:rsidR="00C440C3" w:rsidRPr="00B315CC" w:rsidRDefault="00C440C3" w:rsidP="00C440C3"/>
    <w:p w:rsidR="00C440C3" w:rsidRPr="00B315CC" w:rsidRDefault="00C440C3" w:rsidP="00C440C3"/>
    <w:p w:rsidR="0093094D" w:rsidRPr="00B315CC" w:rsidRDefault="0093094D" w:rsidP="0093094D">
      <w:pPr>
        <w:pStyle w:val="Heading2"/>
      </w:pPr>
      <w:proofErr w:type="gramStart"/>
      <w:r w:rsidRPr="00B315CC">
        <w:t>other</w:t>
      </w:r>
      <w:proofErr w:type="gramEnd"/>
      <w:r w:rsidRPr="00B315CC">
        <w:t xml:space="preserve"> </w:t>
      </w:r>
      <w:proofErr w:type="spellStart"/>
      <w:r w:rsidR="00662A45" w:rsidRPr="00B315CC">
        <w:t>offcase</w:t>
      </w:r>
      <w:proofErr w:type="spellEnd"/>
      <w:r w:rsidR="00662A45" w:rsidRPr="00B315CC">
        <w:t xml:space="preserve"> arguments</w:t>
      </w:r>
    </w:p>
    <w:p w:rsidR="00B315CC" w:rsidRPr="00B315CC" w:rsidRDefault="00B315CC" w:rsidP="0093094D">
      <w:pPr>
        <w:pStyle w:val="Heading3"/>
      </w:pPr>
      <w:proofErr w:type="gramStart"/>
      <w:r w:rsidRPr="00B315CC">
        <w:t>politics</w:t>
      </w:r>
      <w:proofErr w:type="gramEnd"/>
      <w:r w:rsidRPr="00B315CC">
        <w:t xml:space="preserve"> links</w:t>
      </w:r>
    </w:p>
    <w:p w:rsidR="00B315CC" w:rsidRPr="00B315CC" w:rsidRDefault="00B315CC" w:rsidP="00B315CC">
      <w:pPr>
        <w:pStyle w:val="Heading4"/>
      </w:pPr>
      <w:r w:rsidRPr="00B315CC">
        <w:t>Their advantages prove it’s a big ruling – guarantees politicization</w:t>
      </w:r>
    </w:p>
    <w:p w:rsidR="00B315CC" w:rsidRPr="00B315CC" w:rsidRDefault="00B315CC" w:rsidP="00B315CC">
      <w:pPr>
        <w:rPr>
          <w:b/>
        </w:rPr>
      </w:pPr>
      <w:r w:rsidRPr="00B315CC">
        <w:rPr>
          <w:b/>
        </w:rPr>
        <w:t>Smith</w:t>
      </w:r>
      <w:r w:rsidRPr="00B315CC">
        <w:rPr>
          <w:b/>
        </w:rPr>
        <w:t xml:space="preserve"> </w:t>
      </w:r>
      <w:r w:rsidRPr="00B315CC">
        <w:rPr>
          <w:b/>
        </w:rPr>
        <w:t xml:space="preserve">7 </w:t>
      </w:r>
      <w:r w:rsidRPr="00B315CC">
        <w:t xml:space="preserve">[Joseph L., University of Alabama “Presidents, Justices, and Deference to Administrative Action”, </w:t>
      </w:r>
      <w:proofErr w:type="gramStart"/>
      <w:r w:rsidRPr="00B315CC">
        <w:t>The</w:t>
      </w:r>
      <w:proofErr w:type="gramEnd"/>
      <w:r w:rsidRPr="00B315CC">
        <w:t xml:space="preserve"> Journal of Law, Economics, &amp; Organization 5/9, (23)2] </w:t>
      </w:r>
    </w:p>
    <w:p w:rsidR="00B315CC" w:rsidRPr="00B315CC" w:rsidRDefault="00B315CC" w:rsidP="00B315CC">
      <w:pPr>
        <w:tabs>
          <w:tab w:val="left" w:pos="1128"/>
        </w:tabs>
      </w:pPr>
      <w:r w:rsidRPr="00B315CC">
        <w:tab/>
      </w:r>
    </w:p>
    <w:p w:rsidR="00B315CC" w:rsidRPr="00B315CC" w:rsidRDefault="00B315CC" w:rsidP="00B315CC">
      <w:pPr>
        <w:pStyle w:val="card"/>
        <w:ind w:left="0"/>
        <w:rPr>
          <w:rFonts w:cs="Helvetica"/>
        </w:rPr>
      </w:pPr>
      <w:r w:rsidRPr="00B315CC">
        <w:rPr>
          <w:sz w:val="12"/>
        </w:rPr>
        <w:t>The</w:t>
      </w:r>
      <w:r w:rsidRPr="00B315CC">
        <w:t xml:space="preserve"> </w:t>
      </w:r>
      <w:r w:rsidRPr="00B315CC">
        <w:rPr>
          <w:u w:val="single"/>
        </w:rPr>
        <w:t>consequences of the institutional choice are</w:t>
      </w:r>
      <w:r w:rsidRPr="00B315CC">
        <w:t xml:space="preserve"> </w:t>
      </w:r>
      <w:r w:rsidRPr="00B315CC">
        <w:rPr>
          <w:sz w:val="12"/>
        </w:rPr>
        <w:t>more complex and potentially</w:t>
      </w:r>
      <w:r w:rsidRPr="00B315CC">
        <w:t xml:space="preserve"> </w:t>
      </w:r>
      <w:r w:rsidRPr="00B315CC">
        <w:rPr>
          <w:u w:val="single"/>
        </w:rPr>
        <w:t>far-reaching</w:t>
      </w:r>
      <w:r w:rsidRPr="00B315CC">
        <w:t xml:space="preserve">. </w:t>
      </w:r>
      <w:r w:rsidRPr="00B315CC">
        <w:rPr>
          <w:sz w:val="12"/>
        </w:rPr>
        <w:t>A decision endorsing the disputed agency action not only</w:t>
      </w:r>
      <w:r w:rsidRPr="00B315CC">
        <w:rPr>
          <w:rFonts w:cs="Helvetica"/>
          <w:sz w:val="12"/>
        </w:rPr>
        <w:t xml:space="preserve"> </w:t>
      </w:r>
      <w:r w:rsidRPr="00B315CC">
        <w:rPr>
          <w:sz w:val="12"/>
        </w:rPr>
        <w:t>allows the agency decision to stand (with whatever policy consequences that</w:t>
      </w:r>
      <w:r w:rsidRPr="00B315CC">
        <w:rPr>
          <w:rFonts w:cs="Helvetica"/>
          <w:sz w:val="12"/>
        </w:rPr>
        <w:t xml:space="preserve"> </w:t>
      </w:r>
      <w:r w:rsidRPr="00B315CC">
        <w:rPr>
          <w:sz w:val="12"/>
        </w:rPr>
        <w:t>entails) but also signals to the lower courts that agencies should be given latitude to take the disputed action. Every decision upholding a disputed agency</w:t>
      </w:r>
      <w:r w:rsidRPr="00B315CC">
        <w:rPr>
          <w:rFonts w:cs="Helvetica"/>
          <w:sz w:val="12"/>
        </w:rPr>
        <w:t xml:space="preserve"> </w:t>
      </w:r>
      <w:r w:rsidRPr="00B315CC">
        <w:rPr>
          <w:sz w:val="12"/>
        </w:rPr>
        <w:t>action expands, ever so slightly perhaps, the ability of agencies to implement</w:t>
      </w:r>
      <w:r w:rsidRPr="00B315CC">
        <w:rPr>
          <w:rFonts w:cs="Helvetica"/>
          <w:sz w:val="12"/>
        </w:rPr>
        <w:t xml:space="preserve"> </w:t>
      </w:r>
      <w:r w:rsidRPr="00B315CC">
        <w:rPr>
          <w:sz w:val="12"/>
        </w:rPr>
        <w:t>their agendas. Because lower courts are supposed to implement the legal doctrines articulated by the Supreme Court, the effects of this institutional choice,</w:t>
      </w:r>
      <w:r w:rsidRPr="00B315CC">
        <w:rPr>
          <w:rFonts w:cs="Helvetica"/>
          <w:sz w:val="12"/>
        </w:rPr>
        <w:t xml:space="preserve"> </w:t>
      </w:r>
      <w:r w:rsidRPr="00B315CC">
        <w:rPr>
          <w:sz w:val="12"/>
        </w:rPr>
        <w:t>whether or not to defer to the agency decision, will ripple throughout the lower</w:t>
      </w:r>
      <w:r w:rsidRPr="00B315CC">
        <w:rPr>
          <w:rFonts w:cs="Helvetica"/>
          <w:sz w:val="12"/>
        </w:rPr>
        <w:t xml:space="preserve"> </w:t>
      </w:r>
      <w:r w:rsidRPr="00B315CC">
        <w:rPr>
          <w:sz w:val="12"/>
        </w:rPr>
        <w:t>courts and should affect the decisions in many disputes.</w:t>
      </w:r>
      <w:r w:rsidRPr="00B315CC">
        <w:rPr>
          <w:rFonts w:cs="Helvetica"/>
          <w:sz w:val="12"/>
        </w:rPr>
        <w:t xml:space="preserve"> </w:t>
      </w:r>
      <w:r w:rsidRPr="00B315CC">
        <w:rPr>
          <w:sz w:val="12"/>
        </w:rPr>
        <w:t>This article continues a line of research begun by Linda Cohen and Matt</w:t>
      </w:r>
      <w:r w:rsidRPr="00B315CC">
        <w:rPr>
          <w:rFonts w:cs="Helvetica"/>
          <w:sz w:val="12"/>
        </w:rPr>
        <w:t xml:space="preserve"> </w:t>
      </w:r>
      <w:r w:rsidRPr="00B315CC">
        <w:rPr>
          <w:sz w:val="12"/>
        </w:rPr>
        <w:t>Spitzer in the 1990s. Cohen and Spitzer began with the insight that Supreme</w:t>
      </w:r>
      <w:r w:rsidRPr="00B315CC">
        <w:rPr>
          <w:rFonts w:cs="Helvetica"/>
          <w:sz w:val="12"/>
        </w:rPr>
        <w:t xml:space="preserve"> </w:t>
      </w:r>
      <w:r w:rsidRPr="00B315CC">
        <w:rPr>
          <w:sz w:val="12"/>
        </w:rPr>
        <w:t>Court decisions evaluating agency actions do more than merely uphold or</w:t>
      </w:r>
      <w:r w:rsidRPr="00B315CC">
        <w:rPr>
          <w:rFonts w:cs="Helvetica"/>
          <w:sz w:val="12"/>
        </w:rPr>
        <w:t xml:space="preserve"> </w:t>
      </w:r>
      <w:r w:rsidRPr="00B315CC">
        <w:rPr>
          <w:sz w:val="12"/>
        </w:rPr>
        <w:t>overturn the action being litigated. These decisions also communicate legal</w:t>
      </w:r>
      <w:r w:rsidRPr="00B315CC">
        <w:rPr>
          <w:rFonts w:cs="Helvetica"/>
          <w:sz w:val="12"/>
        </w:rPr>
        <w:t xml:space="preserve"> </w:t>
      </w:r>
      <w:r w:rsidRPr="00B315CC">
        <w:rPr>
          <w:sz w:val="12"/>
        </w:rPr>
        <w:t>doctrine to the lower courts, sending signals regarding the level of deference</w:t>
      </w:r>
      <w:r w:rsidRPr="00B315CC">
        <w:rPr>
          <w:rFonts w:cs="Helvetica"/>
          <w:sz w:val="12"/>
        </w:rPr>
        <w:t xml:space="preserve"> </w:t>
      </w:r>
      <w:r w:rsidRPr="00B315CC">
        <w:rPr>
          <w:sz w:val="12"/>
        </w:rPr>
        <w:t>they should show to agency decisions.</w:t>
      </w:r>
      <w:r w:rsidRPr="00B315CC">
        <w:rPr>
          <w:sz w:val="18"/>
        </w:rPr>
        <w:t xml:space="preserve"> </w:t>
      </w:r>
      <w:r w:rsidRPr="00B315CC">
        <w:rPr>
          <w:u w:val="single"/>
        </w:rPr>
        <w:t>Given the small number of administrative law cases the Supreme Court hears each term, they assert that the signal- sending or doctrinal element of these decisions will have a larger impact on policy</w:t>
      </w:r>
      <w:r w:rsidRPr="00B315CC">
        <w:t xml:space="preserve"> </w:t>
      </w:r>
      <w:r w:rsidRPr="00B315CC">
        <w:rPr>
          <w:sz w:val="12"/>
        </w:rPr>
        <w:t>than the direct effects on the litigants. Cohen and Spitzer argue that</w:t>
      </w:r>
      <w:r w:rsidRPr="00B315CC">
        <w:rPr>
          <w:rFonts w:cs="Helvetica"/>
        </w:rPr>
        <w:t xml:space="preserve"> </w:t>
      </w:r>
      <w:r w:rsidRPr="00B315CC">
        <w:rPr>
          <w:u w:val="single"/>
        </w:rPr>
        <w:t>Supreme Court Justices can best achieve their policy-related goals if they consider their ideological relationship with the executive branch and then factor this relationship into their decisions evaluating administrative actions</w:t>
      </w:r>
      <w:r w:rsidRPr="00B315CC">
        <w:rPr>
          <w:sz w:val="12"/>
        </w:rPr>
        <w:t>. Their</w:t>
      </w:r>
      <w:r w:rsidRPr="00B315CC">
        <w:rPr>
          <w:rFonts w:cs="Helvetica"/>
          <w:sz w:val="12"/>
        </w:rPr>
        <w:t xml:space="preserve"> </w:t>
      </w:r>
      <w:r w:rsidRPr="00B315CC">
        <w:rPr>
          <w:sz w:val="12"/>
        </w:rPr>
        <w:t xml:space="preserve">model generally suggests that as the median member of the Court gets ideologically closer to the president, </w:t>
      </w:r>
      <w:r w:rsidRPr="00B315CC">
        <w:rPr>
          <w:rStyle w:val="CharCharChar1"/>
          <w:sz w:val="12"/>
        </w:rPr>
        <w:t xml:space="preserve">the </w:t>
      </w:r>
      <w:r w:rsidRPr="00B315CC">
        <w:t>Court should become more deferential to the administrative action</w:t>
      </w:r>
      <w:r w:rsidRPr="00B315CC">
        <w:rPr>
          <w:sz w:val="12"/>
        </w:rPr>
        <w:t>.</w:t>
      </w:r>
      <w:r w:rsidRPr="00B315CC">
        <w:rPr>
          <w:rFonts w:cs="Helvetica"/>
        </w:rPr>
        <w:t xml:space="preserve"> </w:t>
      </w:r>
    </w:p>
    <w:p w:rsidR="0093094D" w:rsidRPr="00B315CC" w:rsidRDefault="0093094D" w:rsidP="0093094D">
      <w:pPr>
        <w:pStyle w:val="Heading3"/>
      </w:pPr>
      <w:proofErr w:type="gramStart"/>
      <w:r w:rsidRPr="00B315CC">
        <w:t>terrorism</w:t>
      </w:r>
      <w:proofErr w:type="gramEnd"/>
      <w:r w:rsidRPr="00B315CC">
        <w:t xml:space="preserve"> da links</w:t>
      </w:r>
    </w:p>
    <w:p w:rsidR="00662A45" w:rsidRPr="00B315CC" w:rsidRDefault="00662A45" w:rsidP="00662A45">
      <w:pPr>
        <w:pStyle w:val="Heading4"/>
      </w:pPr>
      <w:r w:rsidRPr="00B315CC">
        <w:t xml:space="preserve">Surveillance cameras can monitor, detect, and deter terrorism---Boston Marathon bombing proves </w:t>
      </w:r>
    </w:p>
    <w:p w:rsidR="00662A45" w:rsidRPr="00B315CC" w:rsidRDefault="00662A45" w:rsidP="00662A45">
      <w:proofErr w:type="spellStart"/>
      <w:r w:rsidRPr="00B315CC">
        <w:rPr>
          <w:b/>
        </w:rPr>
        <w:t>Manjoo</w:t>
      </w:r>
      <w:proofErr w:type="spellEnd"/>
      <w:r w:rsidRPr="00B315CC">
        <w:rPr>
          <w:b/>
        </w:rPr>
        <w:t xml:space="preserve"> 13</w:t>
      </w:r>
      <w:r w:rsidRPr="00B315CC">
        <w:t xml:space="preserve"> [</w:t>
      </w:r>
      <w:proofErr w:type="spellStart"/>
      <w:r w:rsidRPr="00B315CC">
        <w:t>Farhad</w:t>
      </w:r>
      <w:proofErr w:type="spellEnd"/>
      <w:r w:rsidRPr="00B315CC">
        <w:t>, technology columnist for the New York Times and the author of True Enough, “We Need More Cameras, and We Need Them Now,” Slate, April 18, 2013] //</w:t>
      </w:r>
      <w:proofErr w:type="spellStart"/>
      <w:r w:rsidRPr="00B315CC">
        <w:t>khirn</w:t>
      </w:r>
      <w:proofErr w:type="spellEnd"/>
    </w:p>
    <w:p w:rsidR="00662A45" w:rsidRPr="00B315CC" w:rsidRDefault="00662A45" w:rsidP="00662A45"/>
    <w:p w:rsidR="00662A45" w:rsidRPr="00B315CC" w:rsidRDefault="00662A45" w:rsidP="00662A45">
      <w:pPr>
        <w:rPr>
          <w:sz w:val="16"/>
        </w:rPr>
      </w:pPr>
      <w:r w:rsidRPr="00B315CC">
        <w:rPr>
          <w:sz w:val="16"/>
        </w:rPr>
        <w:t xml:space="preserve">On Thursday afternoon, </w:t>
      </w:r>
      <w:r w:rsidRPr="00B315CC">
        <w:rPr>
          <w:rStyle w:val="StyleUnderline"/>
        </w:rPr>
        <w:t>the FBI released photos and video of two persons of interest in the Boston Marathon bombing</w:t>
      </w:r>
      <w:r w:rsidRPr="00B315CC">
        <w:rPr>
          <w:sz w:val="16"/>
        </w:rPr>
        <w:t xml:space="preserve">. According to FBI special agent Richard </w:t>
      </w:r>
      <w:proofErr w:type="spellStart"/>
      <w:r w:rsidRPr="00B315CC">
        <w:rPr>
          <w:sz w:val="16"/>
        </w:rPr>
        <w:t>DesLauriers</w:t>
      </w:r>
      <w:proofErr w:type="spellEnd"/>
      <w:r w:rsidRPr="00B315CC">
        <w:rPr>
          <w:sz w:val="16"/>
        </w:rPr>
        <w:t xml:space="preserve">, </w:t>
      </w:r>
      <w:r w:rsidRPr="00B315CC">
        <w:rPr>
          <w:rStyle w:val="StyleUnderline"/>
        </w:rPr>
        <w:t>authorities are looking for two men</w:t>
      </w:r>
      <w:r w:rsidRPr="00B315CC">
        <w:rPr>
          <w:sz w:val="16"/>
        </w:rPr>
        <w:t xml:space="preserve">, whom he labeled Suspect No. 1 (who was wearing a dark hat) and Suspect No. 2 (who was wearing a white hat). </w:t>
      </w:r>
      <w:proofErr w:type="spellStart"/>
      <w:r w:rsidRPr="00B315CC">
        <w:rPr>
          <w:sz w:val="16"/>
        </w:rPr>
        <w:t>DesLauriers</w:t>
      </w:r>
      <w:proofErr w:type="spellEnd"/>
      <w:r w:rsidRPr="00B315CC">
        <w:rPr>
          <w:sz w:val="16"/>
        </w:rPr>
        <w:t xml:space="preserve"> also said that Suspect No. 2 was seen planting a device just before Monday’s explosions before heading west on Boylston Street.</w:t>
      </w:r>
    </w:p>
    <w:p w:rsidR="00662A45" w:rsidRPr="00B315CC" w:rsidRDefault="00662A45" w:rsidP="00662A45">
      <w:pPr>
        <w:rPr>
          <w:sz w:val="16"/>
        </w:rPr>
      </w:pPr>
      <w:r w:rsidRPr="00B315CC">
        <w:rPr>
          <w:rStyle w:val="StyleUnderline"/>
        </w:rPr>
        <w:t xml:space="preserve">What’s notable about the images </w:t>
      </w:r>
      <w:r w:rsidRPr="00B315CC">
        <w:rPr>
          <w:rStyle w:val="Emphasis"/>
        </w:rPr>
        <w:t>the FBI released is how clear they are</w:t>
      </w:r>
      <w:r w:rsidRPr="00B315CC">
        <w:rPr>
          <w:sz w:val="16"/>
        </w:rPr>
        <w:t xml:space="preserve">. Though </w:t>
      </w:r>
      <w:proofErr w:type="spellStart"/>
      <w:r w:rsidRPr="00B315CC">
        <w:rPr>
          <w:sz w:val="16"/>
        </w:rPr>
        <w:t>DesLauriers</w:t>
      </w:r>
      <w:proofErr w:type="spellEnd"/>
      <w:r w:rsidRPr="00B315CC">
        <w:rPr>
          <w:sz w:val="16"/>
        </w:rPr>
        <w:t xml:space="preserve"> did not indicate the source of the images, the Boston Globe reported earlier that </w:t>
      </w:r>
      <w:r w:rsidRPr="00B315CC">
        <w:rPr>
          <w:rStyle w:val="StyleUnderline"/>
        </w:rPr>
        <w:t>authorities were focusing on video “from surveillance cameras on the same side of Boylston Street</w:t>
      </w:r>
      <w:r w:rsidRPr="00B315CC">
        <w:rPr>
          <w:sz w:val="16"/>
        </w:rPr>
        <w:t xml:space="preserve"> as the explosions.” </w:t>
      </w:r>
      <w:r w:rsidRPr="00B315CC">
        <w:rPr>
          <w:rStyle w:val="StyleUnderline"/>
        </w:rPr>
        <w:t xml:space="preserve">If it turns out that the people in the FBI’s photos are the guys who did it, they shouldn’t be surprised that </w:t>
      </w:r>
      <w:r w:rsidRPr="00B315CC">
        <w:rPr>
          <w:rStyle w:val="Emphasis"/>
        </w:rPr>
        <w:t>surveillance cameras</w:t>
      </w:r>
      <w:r w:rsidRPr="00B315CC">
        <w:rPr>
          <w:rStyle w:val="StyleUnderline"/>
        </w:rPr>
        <w:t xml:space="preserve"> turned out to be their undoing. Neither should you. We should see this potential break in the case as a sign of the </w:t>
      </w:r>
      <w:r w:rsidRPr="00B315CC">
        <w:rPr>
          <w:rStyle w:val="Emphasis"/>
        </w:rPr>
        <w:t>virtues of video surveillance</w:t>
      </w:r>
      <w:r w:rsidRPr="00B315CC">
        <w:rPr>
          <w:rStyle w:val="StyleUnderline"/>
        </w:rPr>
        <w:t>.</w:t>
      </w:r>
      <w:r w:rsidRPr="00B315CC">
        <w:rPr>
          <w:sz w:val="16"/>
        </w:rPr>
        <w:t xml:space="preserve"> More than that, </w:t>
      </w:r>
      <w:r w:rsidRPr="00B315CC">
        <w:rPr>
          <w:rStyle w:val="StyleUnderline"/>
        </w:rPr>
        <w:t>we should think about how cameras could help prevent crimes, not just solve them once they’ve already happened</w:t>
      </w:r>
      <w:r w:rsidRPr="00B315CC">
        <w:rPr>
          <w:sz w:val="16"/>
        </w:rPr>
        <w:t>.</w:t>
      </w:r>
    </w:p>
    <w:p w:rsidR="00662A45" w:rsidRPr="00B315CC" w:rsidRDefault="00662A45" w:rsidP="00662A45">
      <w:pPr>
        <w:rPr>
          <w:sz w:val="16"/>
        </w:rPr>
      </w:pPr>
      <w:r w:rsidRPr="00B315CC">
        <w:rPr>
          <w:rStyle w:val="StyleUnderline"/>
        </w:rPr>
        <w:t xml:space="preserve">Cities under the threat of terrorist attack should install networks of cameras to </w:t>
      </w:r>
      <w:r w:rsidRPr="00B315CC">
        <w:rPr>
          <w:rStyle w:val="Emphasis"/>
        </w:rPr>
        <w:t>monitor everything that happens at vulnerable urban installations</w:t>
      </w:r>
      <w:r w:rsidRPr="00B315CC">
        <w:rPr>
          <w:sz w:val="16"/>
        </w:rPr>
        <w:t xml:space="preserve">. Yes, you don’t like to be watched. Neither do </w:t>
      </w:r>
      <w:proofErr w:type="gramStart"/>
      <w:r w:rsidRPr="00B315CC">
        <w:rPr>
          <w:sz w:val="16"/>
        </w:rPr>
        <w:t>I</w:t>
      </w:r>
      <w:proofErr w:type="gramEnd"/>
      <w:r w:rsidRPr="00B315CC">
        <w:rPr>
          <w:sz w:val="16"/>
        </w:rPr>
        <w:t xml:space="preserve">. But </w:t>
      </w:r>
      <w:r w:rsidRPr="00B315CC">
        <w:rPr>
          <w:rStyle w:val="StyleUnderline"/>
        </w:rPr>
        <w:t>of all the measures we might consider to improve security</w:t>
      </w:r>
      <w:r w:rsidRPr="00B315CC">
        <w:rPr>
          <w:sz w:val="16"/>
        </w:rPr>
        <w:t xml:space="preserve"> in an age of terrorism, </w:t>
      </w:r>
      <w:r w:rsidRPr="00B315CC">
        <w:rPr>
          <w:rStyle w:val="Emphasis"/>
        </w:rPr>
        <w:t>installing surveillance cameras everywhere may be the best choice</w:t>
      </w:r>
      <w:r w:rsidRPr="00B315CC">
        <w:rPr>
          <w:sz w:val="16"/>
        </w:rPr>
        <w:t xml:space="preserve">. </w:t>
      </w:r>
      <w:r w:rsidRPr="00B315CC">
        <w:rPr>
          <w:rStyle w:val="StyleUnderline"/>
        </w:rPr>
        <w:t>They’re cheap, less intrusive than many physical security</w:t>
      </w:r>
      <w:r w:rsidRPr="00B315CC">
        <w:rPr>
          <w:sz w:val="16"/>
        </w:rPr>
        <w:t xml:space="preserve"> </w:t>
      </w:r>
      <w:r w:rsidRPr="00B315CC">
        <w:rPr>
          <w:rStyle w:val="StyleUnderline"/>
        </w:rPr>
        <w:t>systems, and</w:t>
      </w:r>
      <w:r w:rsidRPr="00B315CC">
        <w:rPr>
          <w:sz w:val="16"/>
        </w:rPr>
        <w:t>—as will hopefully be the case with the Boston bombing—</w:t>
      </w:r>
      <w:r w:rsidRPr="00B315CC">
        <w:rPr>
          <w:rStyle w:val="Emphasis"/>
        </w:rPr>
        <w:t>they can be extremely effective at solving crimes</w:t>
      </w:r>
      <w:r w:rsidRPr="00B315CC">
        <w:rPr>
          <w:sz w:val="16"/>
        </w:rPr>
        <w:t>.</w:t>
      </w:r>
    </w:p>
    <w:p w:rsidR="00662A45" w:rsidRPr="00B315CC" w:rsidRDefault="00662A45" w:rsidP="00662A45">
      <w:pPr>
        <w:rPr>
          <w:sz w:val="16"/>
        </w:rPr>
      </w:pPr>
      <w:r w:rsidRPr="00B315CC">
        <w:rPr>
          <w:sz w:val="16"/>
        </w:rPr>
        <w:t>Surveillance cameras aren’t just the bane of hardcore civil libertarians. The idea of submitting to constant monitoring feels wrong, nearly un-American, to most of us. Cameras in the sky are the ultimate manifestation of Big Brother—a way for the government to watch you all the time, everywhere. In addition to normalizing surveillance—turning every public place into a venue for criminal investigation—there’s also the potential for abuse. Once a city is routinely surveilled, the government can turn every indiscretion into a criminal matter. You used to be able to speed down the street when you were in a hurry. Now, in many places around the world, a speed camera will record your behavior and send you a ticket in the mail. Combine cameras with facial-recognition technology and you’ve got a recipe for governmental intrusion. Did you just roll a joint or jaywalk or spray-paint a bus stop? Do you owe taxes or child support? Well, prepare to be investigated—if not hassled, fined, or arrested.</w:t>
      </w:r>
    </w:p>
    <w:p w:rsidR="00662A45" w:rsidRPr="00B315CC" w:rsidRDefault="00662A45" w:rsidP="00662A45">
      <w:r w:rsidRPr="00B315CC">
        <w:rPr>
          <w:sz w:val="16"/>
        </w:rPr>
        <w:t xml:space="preserve">These aren’t trivial fears. </w:t>
      </w:r>
      <w:r w:rsidRPr="00B315CC">
        <w:rPr>
          <w:rStyle w:val="StyleUnderline"/>
        </w:rPr>
        <w:t>The costs of ubiquitous surveillance are real. But these are not intractable problems</w:t>
      </w:r>
      <w:r w:rsidRPr="00B315CC">
        <w:rPr>
          <w:sz w:val="16"/>
        </w:rPr>
        <w:t xml:space="preserve">. Such abuses and slippery-slope fears could be contained by regulations that circumscribe how the government can use footage obtained from security cameras. In general, we need to be thinking about ways to make cameras work for us, not reasons to abolish them. </w:t>
      </w:r>
      <w:r w:rsidRPr="00B315CC">
        <w:rPr>
          <w:rStyle w:val="StyleUnderline"/>
        </w:rPr>
        <w:t>When you weigh cameras against other security measures, they emerge as the least costly and most effective choice.</w:t>
      </w:r>
      <w:r w:rsidRPr="00B315CC">
        <w:rPr>
          <w:sz w:val="16"/>
        </w:rPr>
        <w:t xml:space="preserve"> In the aftermath of 9/11, </w:t>
      </w:r>
      <w:r w:rsidRPr="00B315CC">
        <w:rPr>
          <w:rStyle w:val="StyleUnderline"/>
        </w:rPr>
        <w:t>we’ve turned most public spaces into fortresses</w:t>
      </w:r>
      <w:r w:rsidRPr="00B315CC">
        <w:rPr>
          <w:sz w:val="16"/>
        </w:rPr>
        <w:t xml:space="preserve">—now, it’s impossible for you to get into tall buildings, airports, many museums, concerts, and even public celebrations without being subjected to pat-downs and metal detectors. </w:t>
      </w:r>
      <w:r w:rsidRPr="00B315CC">
        <w:rPr>
          <w:rStyle w:val="StyleUnderline"/>
        </w:rPr>
        <w:t xml:space="preserve">When combined with competent law enforcement, surveillance cameras are </w:t>
      </w:r>
      <w:r w:rsidRPr="00B315CC">
        <w:rPr>
          <w:rStyle w:val="Emphasis"/>
        </w:rPr>
        <w:t>more effective, less intrusive, less psychologically draining, and much more pleasant than these alternatives</w:t>
      </w:r>
      <w:r w:rsidRPr="00B315CC">
        <w:rPr>
          <w:sz w:val="16"/>
        </w:rPr>
        <w:t xml:space="preserve">. As several studies have found, </w:t>
      </w:r>
      <w:r w:rsidRPr="00B315CC">
        <w:rPr>
          <w:rStyle w:val="StyleUnderline"/>
        </w:rPr>
        <w:t xml:space="preserve">a network of well-monitored cameras can help investigators solve crimes quickly, and there’s even evidence that cameras can help </w:t>
      </w:r>
      <w:r w:rsidRPr="00B315CC">
        <w:rPr>
          <w:rStyle w:val="Emphasis"/>
        </w:rPr>
        <w:t>deter and predict criminal acts</w:t>
      </w:r>
      <w:r w:rsidRPr="00B315CC">
        <w:rPr>
          <w:sz w:val="16"/>
        </w:rPr>
        <w:t xml:space="preserve">, too. </w:t>
      </w:r>
    </w:p>
    <w:p w:rsidR="00662A45" w:rsidRPr="00B315CC" w:rsidRDefault="00662A45" w:rsidP="00662A45"/>
    <w:p w:rsidR="00662A45" w:rsidRPr="00B315CC" w:rsidRDefault="00662A45" w:rsidP="00662A45">
      <w:pPr>
        <w:pStyle w:val="Heading4"/>
      </w:pPr>
      <w:r w:rsidRPr="00B315CC">
        <w:t>CCTV is an effective counter-terror solution</w:t>
      </w:r>
    </w:p>
    <w:p w:rsidR="00662A45" w:rsidRPr="00B315CC" w:rsidRDefault="00662A45" w:rsidP="00662A45">
      <w:proofErr w:type="spellStart"/>
      <w:r w:rsidRPr="00B315CC">
        <w:rPr>
          <w:b/>
        </w:rPr>
        <w:t>Manjoo</w:t>
      </w:r>
      <w:proofErr w:type="spellEnd"/>
      <w:r w:rsidRPr="00B315CC">
        <w:rPr>
          <w:b/>
        </w:rPr>
        <w:t xml:space="preserve"> 13</w:t>
      </w:r>
      <w:r w:rsidRPr="00B315CC">
        <w:t xml:space="preserve"> [</w:t>
      </w:r>
      <w:proofErr w:type="spellStart"/>
      <w:r w:rsidRPr="00B315CC">
        <w:t>Farhad</w:t>
      </w:r>
      <w:proofErr w:type="spellEnd"/>
      <w:r w:rsidRPr="00B315CC">
        <w:t>, technology columnist for the New York Times and the author of True Enough, “We Need More Cameras, and We Need Them Now,” Slate, April 18, 2013] //</w:t>
      </w:r>
      <w:proofErr w:type="spellStart"/>
      <w:r w:rsidRPr="00B315CC">
        <w:t>khirn</w:t>
      </w:r>
      <w:proofErr w:type="spellEnd"/>
    </w:p>
    <w:p w:rsidR="00662A45" w:rsidRPr="00B315CC" w:rsidRDefault="00662A45" w:rsidP="00662A45">
      <w:pPr>
        <w:rPr>
          <w:sz w:val="16"/>
        </w:rPr>
      </w:pPr>
    </w:p>
    <w:p w:rsidR="00662A45" w:rsidRPr="00B315CC" w:rsidRDefault="00662A45" w:rsidP="00662A45">
      <w:pPr>
        <w:rPr>
          <w:sz w:val="16"/>
        </w:rPr>
      </w:pPr>
      <w:r w:rsidRPr="00B315CC">
        <w:rPr>
          <w:sz w:val="16"/>
        </w:rPr>
        <w:t xml:space="preserve">If the guys in the photos turn out to be the Boston bombers, </w:t>
      </w:r>
      <w:r w:rsidRPr="00B315CC">
        <w:rPr>
          <w:rStyle w:val="StyleUnderline"/>
        </w:rPr>
        <w:t xml:space="preserve">it </w:t>
      </w:r>
      <w:r w:rsidRPr="00B315CC">
        <w:rPr>
          <w:rStyle w:val="Emphasis"/>
        </w:rPr>
        <w:t>won’t be the first time</w:t>
      </w:r>
      <w:r w:rsidRPr="00B315CC">
        <w:rPr>
          <w:rStyle w:val="StyleUnderline"/>
        </w:rPr>
        <w:t xml:space="preserve"> we’ve caught terrorists with surveillance cameras.</w:t>
      </w:r>
      <w:r w:rsidRPr="00B315CC">
        <w:rPr>
          <w:sz w:val="16"/>
        </w:rPr>
        <w:t xml:space="preserve"> It happened in London, the world’s most-surveilled city, almost a decade ago. When a team of suicide bombers attacked the city’s transportation systems on July 7, 2005, officials relied primarily on closed-circuit television cameras to identify the attackers. </w:t>
      </w:r>
      <w:r w:rsidRPr="00B315CC">
        <w:rPr>
          <w:rStyle w:val="StyleUnderline"/>
        </w:rPr>
        <w:t xml:space="preserve">Thanks to CCTV cameras, </w:t>
      </w:r>
      <w:r w:rsidRPr="00B315CC">
        <w:rPr>
          <w:rStyle w:val="Emphasis"/>
        </w:rPr>
        <w:t>the identities of the bombers and their co-conspirators were determined in a few days’ time</w:t>
      </w:r>
      <w:r w:rsidRPr="00B315CC">
        <w:rPr>
          <w:sz w:val="16"/>
        </w:rPr>
        <w:t xml:space="preserve">. </w:t>
      </w:r>
      <w:r w:rsidRPr="00B315CC">
        <w:rPr>
          <w:rStyle w:val="StyleUnderline"/>
        </w:rPr>
        <w:t xml:space="preserve">Two weeks later, another team of bombers attempted to attack London’s subway and bus system. Their bombs failed. The suspects fled. But the cops had them on camera. Within a day, police had isolated images of the attackers and released pictures to the media. Tips from the public poured in—and within a week, the police had </w:t>
      </w:r>
      <w:r w:rsidRPr="00B315CC">
        <w:rPr>
          <w:rStyle w:val="Emphasis"/>
        </w:rPr>
        <w:t>arrested the attackers and their accomplices</w:t>
      </w:r>
      <w:r w:rsidRPr="00B315CC">
        <w:rPr>
          <w:rStyle w:val="StyleUnderline"/>
        </w:rPr>
        <w:t>.</w:t>
      </w:r>
      <w:r w:rsidRPr="00B315CC">
        <w:rPr>
          <w:sz w:val="16"/>
        </w:rPr>
        <w:t xml:space="preserve"> (During the course of the stakeout, the cops also shot and killed an innocent man.)</w:t>
      </w:r>
    </w:p>
    <w:p w:rsidR="00662A45" w:rsidRPr="00B315CC" w:rsidRDefault="00662A45" w:rsidP="00662A45">
      <w:pPr>
        <w:rPr>
          <w:sz w:val="16"/>
        </w:rPr>
      </w:pPr>
    </w:p>
    <w:p w:rsidR="0093094D" w:rsidRPr="00B315CC" w:rsidRDefault="0093094D" w:rsidP="0093094D">
      <w:pPr>
        <w:pStyle w:val="Heading3"/>
      </w:pPr>
      <w:proofErr w:type="gramStart"/>
      <w:r w:rsidRPr="00B315CC">
        <w:t>court</w:t>
      </w:r>
      <w:proofErr w:type="gramEnd"/>
      <w:r w:rsidRPr="00B315CC">
        <w:t xml:space="preserve"> da links</w:t>
      </w:r>
    </w:p>
    <w:p w:rsidR="0002269B" w:rsidRPr="00B315CC" w:rsidRDefault="00373755" w:rsidP="00291D6E">
      <w:pPr>
        <w:pStyle w:val="Heading4"/>
      </w:pPr>
      <w:r w:rsidRPr="00B315CC">
        <w:t xml:space="preserve">Plan causes backlash and saps Court capital --- overturns past support for video surveillance and has widespread popularity </w:t>
      </w:r>
    </w:p>
    <w:p w:rsidR="0002269B" w:rsidRPr="00B315CC" w:rsidRDefault="0002269B" w:rsidP="0002269B">
      <w:r w:rsidRPr="00B315CC">
        <w:rPr>
          <w:b/>
        </w:rPr>
        <w:t>Timberg 14</w:t>
      </w:r>
      <w:r w:rsidRPr="00B315CC">
        <w:t xml:space="preserve"> [Craig, February 5, “New surveillance technology can track everyone in an area for several hours at a time,” Washington Post, </w:t>
      </w:r>
      <w:hyperlink r:id="rId15" w:history="1">
        <w:r w:rsidRPr="00B315CC">
          <w:rPr>
            <w:rStyle w:val="Hyperlink"/>
          </w:rPr>
          <w:t>http://www.washingtonpost.com/business/technology/new-surveillance-technology-can-track-everyone-in-an-area-for-several-hours-at-a-time/2014/02/05/82f1556e-876f-11e3-a5bd-844629433ba3_story.html</w:t>
        </w:r>
      </w:hyperlink>
      <w:r w:rsidRPr="00B315CC">
        <w:t>] //</w:t>
      </w:r>
      <w:proofErr w:type="spellStart"/>
      <w:r w:rsidRPr="00B315CC">
        <w:t>khirn</w:t>
      </w:r>
      <w:proofErr w:type="spellEnd"/>
    </w:p>
    <w:p w:rsidR="0002269B" w:rsidRPr="00B315CC" w:rsidRDefault="0002269B" w:rsidP="0002269B"/>
    <w:p w:rsidR="00373755" w:rsidRPr="00B315CC" w:rsidRDefault="0002269B" w:rsidP="0002269B">
      <w:pPr>
        <w:rPr>
          <w:u w:val="single"/>
        </w:rPr>
      </w:pPr>
      <w:r w:rsidRPr="00B315CC">
        <w:rPr>
          <w:u w:val="single"/>
        </w:rPr>
        <w:t xml:space="preserve">As Americans have grown increasingly comfortable with traditional surveillance cameras, a new, far more powerful generation is being quietly deployed that can track every vehicle and person across </w:t>
      </w:r>
      <w:r w:rsidRPr="00B315CC">
        <w:rPr>
          <w:sz w:val="16"/>
        </w:rPr>
        <w:t xml:space="preserve">an area the size of </w:t>
      </w:r>
      <w:r w:rsidRPr="00B315CC">
        <w:rPr>
          <w:u w:val="single"/>
        </w:rPr>
        <w:t>a</w:t>
      </w:r>
      <w:r w:rsidRPr="00B315CC">
        <w:rPr>
          <w:sz w:val="16"/>
        </w:rPr>
        <w:t xml:space="preserve"> small </w:t>
      </w:r>
      <w:r w:rsidRPr="00B315CC">
        <w:rPr>
          <w:u w:val="single"/>
        </w:rPr>
        <w:t>city</w:t>
      </w:r>
      <w:r w:rsidRPr="00B315CC">
        <w:rPr>
          <w:sz w:val="16"/>
        </w:rPr>
        <w:t xml:space="preserve">, for several hours at a time. </w:t>
      </w:r>
      <w:r w:rsidRPr="00B315CC">
        <w:rPr>
          <w:u w:val="single"/>
        </w:rPr>
        <w:t>Although these cameras can’t read license plates or see faces, they provide such a wealth of data that police</w:t>
      </w:r>
      <w:r w:rsidRPr="00B315CC">
        <w:rPr>
          <w:sz w:val="16"/>
        </w:rPr>
        <w:t xml:space="preserve">, businesses and even private </w:t>
      </w:r>
      <w:r w:rsidRPr="00B315CC">
        <w:rPr>
          <w:u w:val="single"/>
        </w:rPr>
        <w:t>individuals can use them to help identify people and track their movements.</w:t>
      </w:r>
    </w:p>
    <w:p w:rsidR="0002269B" w:rsidRPr="00B315CC" w:rsidRDefault="0002269B" w:rsidP="0002269B">
      <w:pPr>
        <w:rPr>
          <w:sz w:val="16"/>
        </w:rPr>
      </w:pPr>
      <w:r w:rsidRPr="00B315CC">
        <w:rPr>
          <w:sz w:val="16"/>
        </w:rPr>
        <w:t xml:space="preserve">Already, </w:t>
      </w:r>
      <w:r w:rsidRPr="00B315CC">
        <w:rPr>
          <w:u w:val="single"/>
        </w:rPr>
        <w:t>the cameras have been flown above major public events such as the Ohio political rally where</w:t>
      </w:r>
      <w:r w:rsidRPr="00B315CC">
        <w:rPr>
          <w:sz w:val="16"/>
        </w:rPr>
        <w:t xml:space="preserve"> Sen. John </w:t>
      </w:r>
      <w:r w:rsidRPr="00B315CC">
        <w:rPr>
          <w:u w:val="single"/>
        </w:rPr>
        <w:t>McCain</w:t>
      </w:r>
      <w:r w:rsidRPr="00B315CC">
        <w:rPr>
          <w:sz w:val="16"/>
        </w:rPr>
        <w:t xml:space="preserve"> (R-Ariz.) </w:t>
      </w:r>
      <w:r w:rsidRPr="00B315CC">
        <w:rPr>
          <w:u w:val="single"/>
        </w:rPr>
        <w:t>named Sarah Palin as his running mate</w:t>
      </w:r>
      <w:r w:rsidRPr="00B315CC">
        <w:rPr>
          <w:sz w:val="16"/>
        </w:rPr>
        <w:t xml:space="preserve"> in 2008, McNutt said. They’ve been flown above Baltimore; Philadelphia; Compton, Calif.; and Dayton in demonstrations for police. They’ve also been used for traffic impact studies, for security at NASCAR races and at the request of a Mexican politician, who commissioned the flights over Ciudad </w:t>
      </w:r>
      <w:proofErr w:type="spellStart"/>
      <w:r w:rsidRPr="00B315CC">
        <w:rPr>
          <w:sz w:val="16"/>
        </w:rPr>
        <w:t>Juárez</w:t>
      </w:r>
      <w:proofErr w:type="spellEnd"/>
      <w:r w:rsidRPr="00B315CC">
        <w:rPr>
          <w:sz w:val="16"/>
        </w:rPr>
        <w:t>.</w:t>
      </w:r>
    </w:p>
    <w:p w:rsidR="0002269B" w:rsidRPr="00B315CC" w:rsidRDefault="0002269B" w:rsidP="0002269B">
      <w:pPr>
        <w:rPr>
          <w:sz w:val="16"/>
        </w:rPr>
      </w:pPr>
      <w:r w:rsidRPr="00B315CC">
        <w:rPr>
          <w:sz w:val="16"/>
        </w:rPr>
        <w:t>Defense contractors are developing similar technology for the military, but its potential for civilian use is raising novel civil liberties concerns. In Dayton, where Persistent Surveillance Systems is based, city officials balked last year when police considered paying for 200 hours of flights, in part because of privacy complaints.</w:t>
      </w:r>
    </w:p>
    <w:p w:rsidR="00373755" w:rsidRPr="00B315CC" w:rsidRDefault="0002269B" w:rsidP="0002269B">
      <w:pPr>
        <w:rPr>
          <w:sz w:val="16"/>
        </w:rPr>
      </w:pPr>
      <w:r w:rsidRPr="00B315CC">
        <w:rPr>
          <w:sz w:val="16"/>
        </w:rPr>
        <w:t>“</w:t>
      </w:r>
      <w:r w:rsidRPr="00B315CC">
        <w:rPr>
          <w:u w:val="single"/>
        </w:rPr>
        <w:t xml:space="preserve">There are an infinite number of surveillance technologies that would help solve </w:t>
      </w:r>
      <w:proofErr w:type="gramStart"/>
      <w:r w:rsidRPr="00B315CC">
        <w:rPr>
          <w:u w:val="single"/>
        </w:rPr>
        <w:t>crimes</w:t>
      </w:r>
      <w:r w:rsidRPr="00B315CC">
        <w:rPr>
          <w:sz w:val="16"/>
        </w:rPr>
        <w:t xml:space="preserve"> .</w:t>
      </w:r>
      <w:proofErr w:type="gramEnd"/>
      <w:r w:rsidRPr="00B315CC">
        <w:rPr>
          <w:rFonts w:ascii="Times New Roman" w:hAnsi="Times New Roman" w:cs="Times New Roman"/>
          <w:sz w:val="16"/>
        </w:rPr>
        <w:t> </w:t>
      </w:r>
      <w:r w:rsidRPr="00B315CC">
        <w:rPr>
          <w:sz w:val="16"/>
        </w:rPr>
        <w:t>.</w:t>
      </w:r>
      <w:r w:rsidRPr="00B315CC">
        <w:rPr>
          <w:rFonts w:ascii="Times New Roman" w:hAnsi="Times New Roman" w:cs="Times New Roman"/>
          <w:sz w:val="16"/>
        </w:rPr>
        <w:t> </w:t>
      </w:r>
      <w:r w:rsidRPr="00B315CC">
        <w:rPr>
          <w:sz w:val="16"/>
        </w:rPr>
        <w:t xml:space="preserve">. </w:t>
      </w:r>
      <w:r w:rsidRPr="00B315CC">
        <w:rPr>
          <w:u w:val="single"/>
        </w:rPr>
        <w:t>but there are reasons that we don</w:t>
      </w:r>
      <w:r w:rsidRPr="00B315CC">
        <w:rPr>
          <w:rFonts w:cs="Georgia"/>
          <w:u w:val="single"/>
        </w:rPr>
        <w:t>’</w:t>
      </w:r>
      <w:r w:rsidRPr="00B315CC">
        <w:rPr>
          <w:u w:val="single"/>
        </w:rPr>
        <w:t>t do those things, or shouldn</w:t>
      </w:r>
      <w:r w:rsidRPr="00B315CC">
        <w:rPr>
          <w:rFonts w:cs="Georgia"/>
          <w:u w:val="single"/>
        </w:rPr>
        <w:t>’</w:t>
      </w:r>
      <w:r w:rsidRPr="00B315CC">
        <w:rPr>
          <w:u w:val="single"/>
        </w:rPr>
        <w:t>t be doing those things</w:t>
      </w:r>
      <w:r w:rsidRPr="00B315CC">
        <w:rPr>
          <w:sz w:val="16"/>
        </w:rPr>
        <w:t>,</w:t>
      </w:r>
      <w:r w:rsidRPr="00B315CC">
        <w:rPr>
          <w:rFonts w:cs="Georgia"/>
          <w:sz w:val="16"/>
        </w:rPr>
        <w:t>”</w:t>
      </w:r>
      <w:r w:rsidRPr="00B315CC">
        <w:rPr>
          <w:sz w:val="16"/>
        </w:rPr>
        <w:t xml:space="preserve"> said Joel </w:t>
      </w:r>
      <w:proofErr w:type="spellStart"/>
      <w:r w:rsidRPr="00B315CC">
        <w:rPr>
          <w:sz w:val="16"/>
        </w:rPr>
        <w:t>Pruce</w:t>
      </w:r>
      <w:proofErr w:type="spellEnd"/>
      <w:r w:rsidRPr="00B315CC">
        <w:rPr>
          <w:sz w:val="16"/>
        </w:rPr>
        <w:t>, a University of Dayton postdoctoral fellow in human rights who opposed the plan. “You know where there’s a lot less crime? There’s a lot less crime in China.”</w:t>
      </w:r>
    </w:p>
    <w:p w:rsidR="00AF1EB5" w:rsidRPr="00B315CC" w:rsidRDefault="0002269B" w:rsidP="00373755">
      <w:r w:rsidRPr="00B315CC">
        <w:rPr>
          <w:u w:val="single"/>
        </w:rPr>
        <w:t xml:space="preserve">The </w:t>
      </w:r>
      <w:r w:rsidRPr="00B315CC">
        <w:rPr>
          <w:rStyle w:val="Emphasis"/>
        </w:rPr>
        <w:t>Supreme Court</w:t>
      </w:r>
      <w:r w:rsidRPr="00B315CC">
        <w:rPr>
          <w:u w:val="single"/>
        </w:rPr>
        <w:t xml:space="preserve"> generally has given wide latitude to police using </w:t>
      </w:r>
      <w:r w:rsidRPr="00B315CC">
        <w:rPr>
          <w:rStyle w:val="Emphasis"/>
        </w:rPr>
        <w:t>aerial surveillance</w:t>
      </w:r>
      <w:r w:rsidRPr="00B315CC">
        <w:rPr>
          <w:u w:val="single"/>
        </w:rPr>
        <w:t xml:space="preserve"> as long as the photography captures images visible to the naked eye</w:t>
      </w:r>
      <w:r w:rsidRPr="00B315CC">
        <w:rPr>
          <w:sz w:val="16"/>
        </w:rPr>
        <w:t>.</w:t>
      </w:r>
    </w:p>
    <w:p w:rsidR="00CD4540" w:rsidRPr="00B315CC" w:rsidRDefault="00CD4540" w:rsidP="00CD4540">
      <w:pPr>
        <w:pStyle w:val="Heading3"/>
      </w:pPr>
      <w:proofErr w:type="gramStart"/>
      <w:r w:rsidRPr="00B315CC">
        <w:t>minimization</w:t>
      </w:r>
      <w:proofErr w:type="gramEnd"/>
      <w:r w:rsidRPr="00B315CC">
        <w:t xml:space="preserve"> </w:t>
      </w:r>
      <w:proofErr w:type="spellStart"/>
      <w:r w:rsidRPr="00B315CC">
        <w:t>cp</w:t>
      </w:r>
      <w:proofErr w:type="spellEnd"/>
    </w:p>
    <w:p w:rsidR="00CD4540" w:rsidRPr="00B315CC" w:rsidRDefault="00B938F4" w:rsidP="00CD4540">
      <w:pPr>
        <w:pStyle w:val="Heading4"/>
      </w:pPr>
      <w:r w:rsidRPr="00B315CC">
        <w:t xml:space="preserve">Text: replace “substituted selected warrant” with “warrant equivalent” </w:t>
      </w:r>
    </w:p>
    <w:p w:rsidR="00B938F4" w:rsidRPr="00B315CC" w:rsidRDefault="00B938F4" w:rsidP="00B938F4">
      <w:pPr>
        <w:pStyle w:val="Heading4"/>
      </w:pPr>
      <w:r w:rsidRPr="00B315CC">
        <w:t xml:space="preserve">Solves the </w:t>
      </w:r>
      <w:proofErr w:type="spellStart"/>
      <w:r w:rsidRPr="00B315CC">
        <w:t>aff</w:t>
      </w:r>
      <w:proofErr w:type="spellEnd"/>
      <w:r w:rsidRPr="00B315CC">
        <w:t xml:space="preserve"> and avoids the crime/terror DA</w:t>
      </w:r>
    </w:p>
    <w:p w:rsidR="00CD4540" w:rsidRPr="00B315CC" w:rsidRDefault="00CD4540" w:rsidP="00CD4540">
      <w:r w:rsidRPr="00B315CC">
        <w:rPr>
          <w:b/>
        </w:rPr>
        <w:t>Blitz 4</w:t>
      </w:r>
      <w:r w:rsidRPr="00B315CC">
        <w:t xml:space="preserve"> [Marc Jonathan, professor at Oklahoma City University School of Law, “Video Surveillance and the Constitution of Public Space: Fitting the Fourth Amendment to a World that Tracks Image and Identity,” </w:t>
      </w:r>
      <w:r w:rsidRPr="00B315CC">
        <w:rPr>
          <w:i/>
        </w:rPr>
        <w:t>Texas Law Review</w:t>
      </w:r>
      <w:r w:rsidRPr="00B315CC">
        <w:t xml:space="preserve"> 82.6 (May 2004): 1349-1481, lexis] //</w:t>
      </w:r>
      <w:proofErr w:type="spellStart"/>
      <w:r w:rsidRPr="00B315CC">
        <w:t>khirn</w:t>
      </w:r>
      <w:proofErr w:type="spellEnd"/>
    </w:p>
    <w:p w:rsidR="00CD4540" w:rsidRPr="00B315CC" w:rsidRDefault="00CD4540" w:rsidP="00CD4540"/>
    <w:p w:rsidR="00CD4540" w:rsidRPr="00B315CC" w:rsidRDefault="00CD4540" w:rsidP="00CD4540">
      <w:pPr>
        <w:rPr>
          <w:sz w:val="16"/>
        </w:rPr>
      </w:pPr>
      <w:r w:rsidRPr="00B315CC">
        <w:t xml:space="preserve">1. </w:t>
      </w:r>
      <w:r w:rsidRPr="00B315CC">
        <w:rPr>
          <w:rStyle w:val="Emphasis"/>
        </w:rPr>
        <w:t>Warrant Substitutes and Minimization</w:t>
      </w:r>
      <w:r w:rsidRPr="00B315CC">
        <w:rPr>
          <w:sz w:val="16"/>
        </w:rPr>
        <w:t>.-</w:t>
      </w:r>
      <w:r w:rsidRPr="00B315CC">
        <w:rPr>
          <w:rStyle w:val="StyleUnderline"/>
        </w:rPr>
        <w:t xml:space="preserve">Even in </w:t>
      </w:r>
      <w:proofErr w:type="spellStart"/>
      <w:r w:rsidRPr="00B315CC">
        <w:rPr>
          <w:rStyle w:val="StyleUnderline"/>
        </w:rPr>
        <w:t>suspicionless</w:t>
      </w:r>
      <w:proofErr w:type="spellEnd"/>
      <w:r w:rsidRPr="00B315CC">
        <w:rPr>
          <w:rStyle w:val="StyleUnderline"/>
        </w:rPr>
        <w:t xml:space="preserve"> searches</w:t>
      </w:r>
      <w:r w:rsidRPr="00B315CC">
        <w:rPr>
          <w:sz w:val="16"/>
        </w:rPr>
        <w:t xml:space="preserve"> where a warrant or probable cause requirement cannot exist without destroying the effectiveness of the search, </w:t>
      </w:r>
      <w:r w:rsidRPr="00B315CC">
        <w:rPr>
          <w:rStyle w:val="StyleUnderline"/>
        </w:rPr>
        <w:t>courts can and should demand "a constitutionally adequate substitute for a warrant</w:t>
      </w:r>
      <w:r w:rsidRPr="00B315CC">
        <w:rPr>
          <w:sz w:val="16"/>
        </w:rPr>
        <w:t xml:space="preserve">."482 Even in such </w:t>
      </w:r>
      <w:proofErr w:type="spellStart"/>
      <w:r w:rsidRPr="00B315CC">
        <w:rPr>
          <w:sz w:val="16"/>
        </w:rPr>
        <w:t>suspicionless</w:t>
      </w:r>
      <w:proofErr w:type="spellEnd"/>
      <w:r w:rsidRPr="00B315CC">
        <w:rPr>
          <w:sz w:val="16"/>
        </w:rPr>
        <w:t xml:space="preserve"> searches, there is some constitutionally-mandated requirement or set of requirements that serves the key functions of a warrant, which are to "</w:t>
      </w:r>
      <w:proofErr w:type="spellStart"/>
      <w:r w:rsidRPr="00B315CC">
        <w:rPr>
          <w:sz w:val="16"/>
        </w:rPr>
        <w:t>assur</w:t>
      </w:r>
      <w:proofErr w:type="spellEnd"/>
      <w:r w:rsidRPr="00B315CC">
        <w:rPr>
          <w:sz w:val="16"/>
        </w:rPr>
        <w:t xml:space="preserve">[e] citizens subject to a search or seizure that such intrusions are not the random or arbitrary acts of government agents" and that "the intrusion is authorized by law, and that it is narrowly limited in its objectives and scope."483 Notably, </w:t>
      </w:r>
      <w:r w:rsidRPr="00B315CC">
        <w:rPr>
          <w:rStyle w:val="StyleUnderline"/>
        </w:rPr>
        <w:t>courts do not suggest that the need for such a "warrant equivalent" disappears in the face of a significant security risk</w:t>
      </w:r>
      <w:r w:rsidRPr="00B315CC">
        <w:rPr>
          <w:sz w:val="16"/>
        </w:rPr>
        <w:t xml:space="preserve">. On the contrary, </w:t>
      </w:r>
      <w:r w:rsidRPr="00B315CC">
        <w:rPr>
          <w:rStyle w:val="StyleUnderline"/>
        </w:rPr>
        <w:t>there is an expectation that even when a warrant is impracticable, a warrant equivalent is generally required</w:t>
      </w:r>
      <w:r w:rsidRPr="00B315CC">
        <w:rPr>
          <w:sz w:val="16"/>
        </w:rPr>
        <w:t>.</w:t>
      </w:r>
    </w:p>
    <w:p w:rsidR="00CD4540" w:rsidRPr="00B315CC" w:rsidRDefault="00CD4540" w:rsidP="00CD4540">
      <w:pPr>
        <w:rPr>
          <w:sz w:val="16"/>
        </w:rPr>
      </w:pPr>
      <w:r w:rsidRPr="00B315CC">
        <w:rPr>
          <w:sz w:val="16"/>
        </w:rPr>
        <w:t xml:space="preserve">In earlier cases, courts have found adequate constraints in a number of factors. Specifically, </w:t>
      </w:r>
      <w:r w:rsidRPr="00B315CC">
        <w:rPr>
          <w:rStyle w:val="StyleUnderline"/>
        </w:rPr>
        <w:t>the warrantless searches that courts have allowed are often constrained in three ways</w:t>
      </w:r>
      <w:r w:rsidRPr="00B315CC">
        <w:rPr>
          <w:sz w:val="16"/>
        </w:rPr>
        <w:t>:</w:t>
      </w:r>
    </w:p>
    <w:p w:rsidR="00CD4540" w:rsidRPr="00B315CC" w:rsidRDefault="00CD4540" w:rsidP="00CD4540">
      <w:pPr>
        <w:rPr>
          <w:sz w:val="16"/>
        </w:rPr>
      </w:pPr>
      <w:r w:rsidRPr="00B315CC">
        <w:rPr>
          <w:sz w:val="16"/>
        </w:rPr>
        <w:t>(1) They leave the searching official with little discretion because of the standardization in:</w:t>
      </w:r>
    </w:p>
    <w:p w:rsidR="00CD4540" w:rsidRPr="00B315CC" w:rsidRDefault="00CD4540" w:rsidP="00CD4540">
      <w:pPr>
        <w:rPr>
          <w:sz w:val="16"/>
        </w:rPr>
      </w:pPr>
      <w:r w:rsidRPr="00B315CC">
        <w:rPr>
          <w:sz w:val="16"/>
        </w:rPr>
        <w:t xml:space="preserve">(a) </w:t>
      </w:r>
      <w:proofErr w:type="gramStart"/>
      <w:r w:rsidRPr="00B315CC">
        <w:rPr>
          <w:sz w:val="16"/>
        </w:rPr>
        <w:t>the</w:t>
      </w:r>
      <w:proofErr w:type="gramEnd"/>
      <w:r w:rsidRPr="00B315CC">
        <w:rPr>
          <w:sz w:val="16"/>
        </w:rPr>
        <w:t xml:space="preserve"> purposes for which the search will be administered;484</w:t>
      </w:r>
    </w:p>
    <w:p w:rsidR="00CD4540" w:rsidRPr="00B315CC" w:rsidRDefault="00CD4540" w:rsidP="00CD4540">
      <w:pPr>
        <w:rPr>
          <w:sz w:val="16"/>
        </w:rPr>
      </w:pPr>
      <w:r w:rsidRPr="00B315CC">
        <w:rPr>
          <w:sz w:val="16"/>
        </w:rPr>
        <w:t xml:space="preserve">(b) </w:t>
      </w:r>
      <w:proofErr w:type="gramStart"/>
      <w:r w:rsidRPr="00B315CC">
        <w:rPr>
          <w:sz w:val="16"/>
        </w:rPr>
        <w:t>how</w:t>
      </w:r>
      <w:proofErr w:type="gramEnd"/>
      <w:r w:rsidRPr="00B315CC">
        <w:rPr>
          <w:sz w:val="16"/>
        </w:rPr>
        <w:t xml:space="preserve"> the search is conducted;485 and</w:t>
      </w:r>
    </w:p>
    <w:p w:rsidR="00CD4540" w:rsidRPr="00B315CC" w:rsidRDefault="00CD4540" w:rsidP="00CD4540">
      <w:pPr>
        <w:rPr>
          <w:sz w:val="16"/>
        </w:rPr>
      </w:pPr>
      <w:r w:rsidRPr="00B315CC">
        <w:rPr>
          <w:sz w:val="16"/>
        </w:rPr>
        <w:t xml:space="preserve">(c) </w:t>
      </w:r>
      <w:proofErr w:type="gramStart"/>
      <w:r w:rsidRPr="00B315CC">
        <w:rPr>
          <w:sz w:val="16"/>
        </w:rPr>
        <w:t>the</w:t>
      </w:r>
      <w:proofErr w:type="gramEnd"/>
      <w:r w:rsidRPr="00B315CC">
        <w:rPr>
          <w:sz w:val="16"/>
        </w:rPr>
        <w:t xml:space="preserve"> population on whom the search will be administered.486</w:t>
      </w:r>
    </w:p>
    <w:p w:rsidR="00CD4540" w:rsidRPr="00B315CC" w:rsidRDefault="00CD4540" w:rsidP="00CD4540">
      <w:pPr>
        <w:rPr>
          <w:sz w:val="16"/>
        </w:rPr>
      </w:pPr>
      <w:r w:rsidRPr="00B315CC">
        <w:rPr>
          <w:sz w:val="16"/>
        </w:rPr>
        <w:t xml:space="preserve">(2) </w:t>
      </w:r>
      <w:r w:rsidRPr="00B315CC">
        <w:rPr>
          <w:rStyle w:val="StyleUnderline"/>
        </w:rPr>
        <w:t>They are relatively nonintrusive in that they</w:t>
      </w:r>
      <w:r w:rsidRPr="00B315CC">
        <w:rPr>
          <w:sz w:val="16"/>
        </w:rPr>
        <w:t>:</w:t>
      </w:r>
    </w:p>
    <w:p w:rsidR="00CD4540" w:rsidRPr="00B315CC" w:rsidRDefault="00CD4540" w:rsidP="00CD4540">
      <w:pPr>
        <w:rPr>
          <w:sz w:val="16"/>
        </w:rPr>
      </w:pPr>
      <w:r w:rsidRPr="00B315CC">
        <w:rPr>
          <w:sz w:val="16"/>
        </w:rPr>
        <w:t xml:space="preserve">(a) </w:t>
      </w:r>
      <w:proofErr w:type="gramStart"/>
      <w:r w:rsidRPr="00B315CC">
        <w:rPr>
          <w:sz w:val="16"/>
        </w:rPr>
        <w:t>are</w:t>
      </w:r>
      <w:proofErr w:type="gramEnd"/>
      <w:r w:rsidRPr="00B315CC">
        <w:rPr>
          <w:sz w:val="16"/>
        </w:rPr>
        <w:t xml:space="preserve"> brief-and often only operate as an "entry condition" rather than an ongoing monitoring system;487</w:t>
      </w:r>
    </w:p>
    <w:p w:rsidR="00CD4540" w:rsidRPr="00B315CC" w:rsidRDefault="00CD4540" w:rsidP="00CD4540">
      <w:pPr>
        <w:rPr>
          <w:sz w:val="16"/>
        </w:rPr>
      </w:pPr>
      <w:r w:rsidRPr="00B315CC">
        <w:rPr>
          <w:sz w:val="16"/>
        </w:rPr>
        <w:t xml:space="preserve">(b) </w:t>
      </w:r>
      <w:proofErr w:type="gramStart"/>
      <w:r w:rsidRPr="00B315CC">
        <w:rPr>
          <w:sz w:val="16"/>
        </w:rPr>
        <w:t>are</w:t>
      </w:r>
      <w:proofErr w:type="gramEnd"/>
      <w:r w:rsidRPr="00B315CC">
        <w:rPr>
          <w:sz w:val="16"/>
        </w:rPr>
        <w:t xml:space="preserve"> often entirely avoidable;488</w:t>
      </w:r>
    </w:p>
    <w:p w:rsidR="00CD4540" w:rsidRPr="00B315CC" w:rsidRDefault="00CD4540" w:rsidP="00CD4540">
      <w:pPr>
        <w:rPr>
          <w:sz w:val="16"/>
        </w:rPr>
      </w:pPr>
      <w:r w:rsidRPr="00B315CC">
        <w:rPr>
          <w:sz w:val="16"/>
        </w:rPr>
        <w:t xml:space="preserve">(c) </w:t>
      </w:r>
      <w:proofErr w:type="gramStart"/>
      <w:r w:rsidRPr="00B315CC">
        <w:rPr>
          <w:sz w:val="16"/>
        </w:rPr>
        <w:t>reveal</w:t>
      </w:r>
      <w:proofErr w:type="gramEnd"/>
      <w:r w:rsidRPr="00B315CC">
        <w:rPr>
          <w:sz w:val="16"/>
        </w:rPr>
        <w:t xml:space="preserve"> little information-often only the presence or absence of drugs or metallic objects;489 and</w:t>
      </w:r>
    </w:p>
    <w:p w:rsidR="00CD4540" w:rsidRPr="00B315CC" w:rsidRDefault="00CD4540" w:rsidP="00CD4540">
      <w:pPr>
        <w:rPr>
          <w:sz w:val="16"/>
        </w:rPr>
      </w:pPr>
      <w:r w:rsidRPr="00B315CC">
        <w:rPr>
          <w:sz w:val="16"/>
        </w:rPr>
        <w:t xml:space="preserve">(d) </w:t>
      </w:r>
      <w:proofErr w:type="gramStart"/>
      <w:r w:rsidRPr="00B315CC">
        <w:rPr>
          <w:sz w:val="16"/>
        </w:rPr>
        <w:t>occur</w:t>
      </w:r>
      <w:proofErr w:type="gramEnd"/>
      <w:r w:rsidRPr="00B315CC">
        <w:rPr>
          <w:sz w:val="16"/>
        </w:rPr>
        <w:t xml:space="preserve"> against the backdrop of regulated environments-leaving freer environments relatively untouched.490</w:t>
      </w:r>
    </w:p>
    <w:p w:rsidR="00CD4540" w:rsidRPr="00B315CC" w:rsidRDefault="00CD4540" w:rsidP="00CD4540">
      <w:pPr>
        <w:rPr>
          <w:sz w:val="16"/>
        </w:rPr>
      </w:pPr>
      <w:r w:rsidRPr="00B315CC">
        <w:rPr>
          <w:sz w:val="16"/>
        </w:rPr>
        <w:t xml:space="preserve">(3) </w:t>
      </w:r>
      <w:r w:rsidRPr="00B315CC">
        <w:rPr>
          <w:rStyle w:val="StyleUnderline"/>
        </w:rPr>
        <w:t>The necessity of the search is clear even without a review by a neutral magistrate because</w:t>
      </w:r>
      <w:r w:rsidRPr="00B315CC">
        <w:rPr>
          <w:sz w:val="16"/>
        </w:rPr>
        <w:t>:</w:t>
      </w:r>
    </w:p>
    <w:p w:rsidR="00CD4540" w:rsidRPr="00B315CC" w:rsidRDefault="00CD4540" w:rsidP="00CD4540">
      <w:pPr>
        <w:rPr>
          <w:sz w:val="16"/>
        </w:rPr>
      </w:pPr>
      <w:r w:rsidRPr="00B315CC">
        <w:rPr>
          <w:sz w:val="16"/>
        </w:rPr>
        <w:t xml:space="preserve">(a) </w:t>
      </w:r>
      <w:proofErr w:type="gramStart"/>
      <w:r w:rsidRPr="00B315CC">
        <w:rPr>
          <w:sz w:val="16"/>
        </w:rPr>
        <w:t>the</w:t>
      </w:r>
      <w:proofErr w:type="gramEnd"/>
      <w:r w:rsidRPr="00B315CC">
        <w:rPr>
          <w:sz w:val="16"/>
        </w:rPr>
        <w:t xml:space="preserve"> </w:t>
      </w:r>
      <w:r w:rsidRPr="00B315CC">
        <w:rPr>
          <w:rStyle w:val="StyleUnderline"/>
        </w:rPr>
        <w:t>evidence available to those who created the search regime made it clear that the security</w:t>
      </w:r>
      <w:r w:rsidRPr="00B315CC">
        <w:rPr>
          <w:sz w:val="16"/>
        </w:rPr>
        <w:t xml:space="preserve"> </w:t>
      </w:r>
      <w:r w:rsidRPr="00B315CC">
        <w:rPr>
          <w:rStyle w:val="StyleUnderline"/>
        </w:rPr>
        <w:t>problem it targets is a serious one</w:t>
      </w:r>
      <w:r w:rsidRPr="00B315CC">
        <w:rPr>
          <w:sz w:val="16"/>
        </w:rPr>
        <w:t>;491 and</w:t>
      </w:r>
    </w:p>
    <w:p w:rsidR="00CD4540" w:rsidRPr="00B315CC" w:rsidRDefault="00CD4540" w:rsidP="00CD4540">
      <w:pPr>
        <w:rPr>
          <w:sz w:val="16"/>
        </w:rPr>
      </w:pPr>
      <w:r w:rsidRPr="00B315CC">
        <w:rPr>
          <w:sz w:val="16"/>
        </w:rPr>
        <w:t xml:space="preserve">(b) </w:t>
      </w:r>
      <w:proofErr w:type="gramStart"/>
      <w:r w:rsidRPr="00B315CC">
        <w:rPr>
          <w:sz w:val="16"/>
        </w:rPr>
        <w:t>the</w:t>
      </w:r>
      <w:proofErr w:type="gramEnd"/>
      <w:r w:rsidRPr="00B315CC">
        <w:rPr>
          <w:sz w:val="16"/>
        </w:rPr>
        <w:t xml:space="preserve"> type of search used is well-suited to address this problem.492</w:t>
      </w:r>
    </w:p>
    <w:p w:rsidR="00CD4540" w:rsidRPr="00B315CC" w:rsidRDefault="00CD4540" w:rsidP="00CD4540">
      <w:pPr>
        <w:rPr>
          <w:sz w:val="16"/>
        </w:rPr>
      </w:pPr>
      <w:r w:rsidRPr="00B315CC">
        <w:rPr>
          <w:sz w:val="16"/>
        </w:rPr>
        <w:t>Not all of these limitations are feasible in the context of public video surveillance in public streets. Unlike searches in schools or workplaces, the effects of searches in streets or parks are not limited to regulated environments, leaving freer environments undamaged. Nor does it seem possible to make the cameras entirely avoidable; on the contrary, doing so might defeat their purpose by giving would-be criminals a means of eluding them.</w:t>
      </w:r>
    </w:p>
    <w:p w:rsidR="00CD4540" w:rsidRPr="00B315CC" w:rsidRDefault="00CD4540" w:rsidP="00CD4540">
      <w:pPr>
        <w:rPr>
          <w:sz w:val="16"/>
        </w:rPr>
      </w:pPr>
      <w:r w:rsidRPr="00B315CC">
        <w:rPr>
          <w:sz w:val="16"/>
        </w:rPr>
        <w:t xml:space="preserve">However, </w:t>
      </w:r>
      <w:r w:rsidRPr="00B315CC">
        <w:rPr>
          <w:rStyle w:val="StyleUnderline"/>
        </w:rPr>
        <w:t>governments can make public cameras less privacy-invasive by imposing some of the constraints listed above. Perhaps the most obvious</w:t>
      </w:r>
      <w:r w:rsidRPr="00B315CC">
        <w:rPr>
          <w:sz w:val="16"/>
        </w:rPr>
        <w:t xml:space="preserve"> </w:t>
      </w:r>
      <w:r w:rsidRPr="00B315CC">
        <w:rPr>
          <w:rStyle w:val="StyleUnderline"/>
        </w:rPr>
        <w:t>step they might take is to significantly limit the purposes for which video surveillance may be used.</w:t>
      </w:r>
      <w:r w:rsidRPr="00B315CC">
        <w:rPr>
          <w:sz w:val="16"/>
        </w:rPr>
        <w:t xml:space="preserve"> </w:t>
      </w:r>
      <w:r w:rsidRPr="00B315CC">
        <w:rPr>
          <w:rStyle w:val="StyleUnderline"/>
        </w:rPr>
        <w:t>One version of such a purpose limitation</w:t>
      </w:r>
      <w:r w:rsidRPr="00B315CC">
        <w:rPr>
          <w:sz w:val="16"/>
        </w:rPr>
        <w:t xml:space="preserve"> is set out in the ABA Standards for Physically-Assisted Physical Surveillance, which </w:t>
      </w:r>
      <w:r w:rsidRPr="00B315CC">
        <w:rPr>
          <w:rStyle w:val="StyleUnderline"/>
        </w:rPr>
        <w:t>requires</w:t>
      </w:r>
      <w:r w:rsidRPr="00B315CC">
        <w:rPr>
          <w:sz w:val="16"/>
        </w:rPr>
        <w:t xml:space="preserve"> </w:t>
      </w:r>
      <w:r w:rsidRPr="00B315CC">
        <w:rPr>
          <w:rStyle w:val="StyleUnderline"/>
        </w:rPr>
        <w:t>that police use public video surveillance only when doing so is "reasonably likely to achieve a</w:t>
      </w:r>
      <w:r w:rsidRPr="00B315CC">
        <w:rPr>
          <w:sz w:val="16"/>
        </w:rPr>
        <w:t xml:space="preserve"> </w:t>
      </w:r>
      <w:r w:rsidRPr="00B315CC">
        <w:rPr>
          <w:rStyle w:val="StyleUnderline"/>
        </w:rPr>
        <w:t>legitimate law enforcement objective</w:t>
      </w:r>
      <w:r w:rsidRPr="00B315CC">
        <w:rPr>
          <w:sz w:val="16"/>
        </w:rPr>
        <w:t>."493</w:t>
      </w:r>
    </w:p>
    <w:p w:rsidR="00CD4540" w:rsidRPr="00B315CC" w:rsidRDefault="00CD4540" w:rsidP="00CD4540">
      <w:r w:rsidRPr="00B315CC">
        <w:rPr>
          <w:rStyle w:val="StyleUnderline"/>
        </w:rPr>
        <w:t>This standard puts some valuable limits on use of powerful new surveillance technologies</w:t>
      </w:r>
      <w:r w:rsidRPr="00B315CC">
        <w:rPr>
          <w:sz w:val="16"/>
        </w:rPr>
        <w:t xml:space="preserve">. </w:t>
      </w:r>
      <w:r w:rsidRPr="00B315CC">
        <w:rPr>
          <w:rStyle w:val="StyleUnderline"/>
        </w:rPr>
        <w:t>Police</w:t>
      </w:r>
      <w:r w:rsidRPr="00B315CC">
        <w:rPr>
          <w:sz w:val="16"/>
        </w:rPr>
        <w:t xml:space="preserve">, for example, </w:t>
      </w:r>
      <w:r w:rsidRPr="00B315CC">
        <w:rPr>
          <w:rStyle w:val="Emphasis"/>
        </w:rPr>
        <w:t>could not build profiles of hundreds of law abiding citizens</w:t>
      </w:r>
      <w:r w:rsidRPr="00B315CC">
        <w:rPr>
          <w:rStyle w:val="StyleUnderline"/>
        </w:rPr>
        <w:t xml:space="preserve"> simply on a hunch that such profiles might one day prove useful in solving a crime</w:t>
      </w:r>
      <w:r w:rsidRPr="00B315CC">
        <w:rPr>
          <w:sz w:val="16"/>
        </w:rPr>
        <w:t xml:space="preserve">. But the ABA's limitation is still too broad. </w:t>
      </w:r>
      <w:r w:rsidRPr="00B315CC">
        <w:rPr>
          <w:rStyle w:val="StyleUnderline"/>
        </w:rPr>
        <w:t>Authorizing the use of video surveillance for any law enforcement purpose allows officials to take video cameras</w:t>
      </w:r>
      <w:r w:rsidRPr="00B315CC">
        <w:rPr>
          <w:sz w:val="16"/>
        </w:rPr>
        <w:t xml:space="preserve">, reluctantly accepted as tools for fighting violent criminals, and </w:t>
      </w:r>
      <w:r w:rsidRPr="00B315CC">
        <w:rPr>
          <w:rStyle w:val="StyleUnderline"/>
        </w:rPr>
        <w:t>turn them on suspected shoplifters or petty thieves.</w:t>
      </w:r>
      <w:r w:rsidRPr="00B315CC">
        <w:rPr>
          <w:sz w:val="16"/>
        </w:rPr>
        <w:t xml:space="preserve"> As Jeffrey Rosen observes, </w:t>
      </w:r>
      <w:r w:rsidRPr="00B315CC">
        <w:rPr>
          <w:rStyle w:val="StyleUnderline"/>
        </w:rPr>
        <w:t>such a transformation</w:t>
      </w:r>
      <w:r w:rsidRPr="00B315CC">
        <w:rPr>
          <w:sz w:val="16"/>
        </w:rPr>
        <w:t xml:space="preserve"> is precisely what occurred </w:t>
      </w:r>
      <w:r w:rsidRPr="00B315CC">
        <w:rPr>
          <w:rStyle w:val="StyleUnderline"/>
        </w:rPr>
        <w:t>in Great Britain</w:t>
      </w:r>
      <w:r w:rsidRPr="00B315CC">
        <w:rPr>
          <w:sz w:val="16"/>
        </w:rPr>
        <w:t xml:space="preserve"> when public </w:t>
      </w:r>
      <w:r w:rsidRPr="00B315CC">
        <w:rPr>
          <w:rStyle w:val="StyleUnderline"/>
        </w:rPr>
        <w:t>cameras proved to be of little help in fighting terrorism</w:t>
      </w:r>
      <w:r w:rsidRPr="00B315CC">
        <w:rPr>
          <w:sz w:val="16"/>
        </w:rPr>
        <w:t xml:space="preserve">.494 </w:t>
      </w:r>
      <w:r w:rsidRPr="00B315CC">
        <w:rPr>
          <w:rStyle w:val="StyleUnderline"/>
        </w:rPr>
        <w:t>While use of video surveillance to solve relatively minor, nonviolent crimes does benefit society</w:t>
      </w:r>
      <w:r w:rsidRPr="00B315CC">
        <w:rPr>
          <w:sz w:val="16"/>
        </w:rPr>
        <w:t xml:space="preserve"> (for example, in the form of less theft), it </w:t>
      </w:r>
      <w:r w:rsidRPr="00B315CC">
        <w:rPr>
          <w:rStyle w:val="StyleUnderline"/>
        </w:rPr>
        <w:t xml:space="preserve">also carries a significant cost for anonymity and privacy in public life. </w:t>
      </w:r>
      <w:r w:rsidRPr="00B315CC">
        <w:rPr>
          <w:sz w:val="16"/>
        </w:rPr>
        <w:t xml:space="preserve">As Michael Adler has noted in discussing electronic computer searches, </w:t>
      </w:r>
      <w:r w:rsidRPr="00B315CC">
        <w:rPr>
          <w:rStyle w:val="StyleUnderline"/>
        </w:rPr>
        <w:t>such interest in nonviolent crimes brings</w:t>
      </w:r>
      <w:r w:rsidRPr="00B315CC">
        <w:rPr>
          <w:sz w:val="16"/>
        </w:rPr>
        <w:t xml:space="preserve"> </w:t>
      </w:r>
      <w:r w:rsidRPr="00B315CC">
        <w:rPr>
          <w:rStyle w:val="StyleUnderline"/>
        </w:rPr>
        <w:t>pervasive police scrutiny closer to the realm of ordinary citizens' day-to-day lives</w:t>
      </w:r>
      <w:r w:rsidRPr="00B315CC">
        <w:rPr>
          <w:sz w:val="16"/>
        </w:rPr>
        <w:t>.495 Camera operators charged with stopping shoplifters or pickpockets will have reason to closely scrutinize more ordinary activity than operators charged only with looking for evidence of violent crimes.</w:t>
      </w:r>
    </w:p>
    <w:p w:rsidR="00CD4540" w:rsidRPr="00B315CC" w:rsidRDefault="00CD4540" w:rsidP="00CD4540">
      <w:pPr>
        <w:pStyle w:val="Heading4"/>
      </w:pPr>
      <w:r w:rsidRPr="00B315CC">
        <w:t>2nc minimization solves</w:t>
      </w:r>
    </w:p>
    <w:p w:rsidR="00CD4540" w:rsidRPr="00B315CC" w:rsidRDefault="00CD4540" w:rsidP="00CD4540">
      <w:r w:rsidRPr="00B315CC">
        <w:rPr>
          <w:b/>
        </w:rPr>
        <w:t>Blitz 4</w:t>
      </w:r>
      <w:r w:rsidRPr="00B315CC">
        <w:t xml:space="preserve"> [Marc Jonathan, professor at Oklahoma City University School of Law, “Video Surveillance and the Constitution of Public Space: Fitting the Fourth Amendment to a World that Tracks Image and Identity,” </w:t>
      </w:r>
      <w:r w:rsidRPr="00B315CC">
        <w:rPr>
          <w:i/>
        </w:rPr>
        <w:t>Texas Law Review</w:t>
      </w:r>
      <w:r w:rsidRPr="00B315CC">
        <w:t xml:space="preserve"> 82.6 (May 2004): 1349-1481, lexis] //</w:t>
      </w:r>
      <w:proofErr w:type="spellStart"/>
      <w:r w:rsidRPr="00B315CC">
        <w:t>khirn</w:t>
      </w:r>
      <w:proofErr w:type="spellEnd"/>
    </w:p>
    <w:p w:rsidR="00CD4540" w:rsidRPr="00B315CC" w:rsidRDefault="00CD4540" w:rsidP="00CD4540"/>
    <w:p w:rsidR="00CD4540" w:rsidRPr="00B315CC" w:rsidRDefault="00CD4540" w:rsidP="00CD4540">
      <w:pPr>
        <w:rPr>
          <w:sz w:val="16"/>
        </w:rPr>
      </w:pPr>
      <w:r w:rsidRPr="00B315CC">
        <w:rPr>
          <w:sz w:val="16"/>
        </w:rPr>
        <w:t xml:space="preserve">Apart from limiting the purposes to which public camera systems are put, </w:t>
      </w:r>
      <w:r w:rsidRPr="00B315CC">
        <w:rPr>
          <w:rStyle w:val="StyleUnderline"/>
        </w:rPr>
        <w:t>courts can</w:t>
      </w:r>
      <w:r w:rsidRPr="00B315CC">
        <w:rPr>
          <w:sz w:val="16"/>
        </w:rPr>
        <w:t xml:space="preserve"> also </w:t>
      </w:r>
      <w:r w:rsidRPr="00B315CC">
        <w:rPr>
          <w:rStyle w:val="StyleUnderline"/>
        </w:rPr>
        <w:t>ensure that even when cameras are being used to counter serious crime</w:t>
      </w:r>
      <w:r w:rsidRPr="00B315CC">
        <w:rPr>
          <w:sz w:val="16"/>
        </w:rPr>
        <w:t xml:space="preserve">, </w:t>
      </w:r>
      <w:r w:rsidRPr="00B315CC">
        <w:rPr>
          <w:rStyle w:val="StyleUnderline"/>
        </w:rPr>
        <w:t>they are focused as narrowly as possible on achieving that purpose</w:t>
      </w:r>
      <w:r w:rsidRPr="00B315CC">
        <w:rPr>
          <w:sz w:val="16"/>
        </w:rPr>
        <w:t xml:space="preserve">. Just as the existing legal regime for wiretap demands that police avoid, wherever possible, capturing details of innocent conversations,503 </w:t>
      </w:r>
      <w:r w:rsidRPr="00B315CC">
        <w:rPr>
          <w:rStyle w:val="StyleUnderline"/>
        </w:rPr>
        <w:t>a legal regime for video surveillance might require that governments take reasonable measures to</w:t>
      </w:r>
      <w:r w:rsidRPr="00B315CC">
        <w:rPr>
          <w:sz w:val="16"/>
        </w:rPr>
        <w:t xml:space="preserve"> </w:t>
      </w:r>
      <w:r w:rsidRPr="00B315CC">
        <w:rPr>
          <w:rStyle w:val="StyleUnderline"/>
        </w:rPr>
        <w:t>keep innocent, law-abiding activities off of government video screens.</w:t>
      </w:r>
      <w:r w:rsidRPr="00B315CC">
        <w:rPr>
          <w:sz w:val="16"/>
        </w:rPr>
        <w:t xml:space="preserve"> As Christopher </w:t>
      </w:r>
      <w:proofErr w:type="spellStart"/>
      <w:r w:rsidRPr="00B315CC">
        <w:rPr>
          <w:sz w:val="16"/>
        </w:rPr>
        <w:t>Slobogin</w:t>
      </w:r>
      <w:proofErr w:type="spellEnd"/>
      <w:r w:rsidRPr="00B315CC">
        <w:rPr>
          <w:sz w:val="16"/>
        </w:rPr>
        <w:t xml:space="preserve"> has observed, perhaps </w:t>
      </w:r>
      <w:r w:rsidRPr="00B315CC">
        <w:rPr>
          <w:rStyle w:val="StyleUnderline"/>
        </w:rPr>
        <w:t xml:space="preserve">the most important measure of this kind is a </w:t>
      </w:r>
      <w:r w:rsidRPr="00B315CC">
        <w:rPr>
          <w:rStyle w:val="Emphasis"/>
        </w:rPr>
        <w:t xml:space="preserve">strict limitation on </w:t>
      </w:r>
      <w:proofErr w:type="spellStart"/>
      <w:r w:rsidRPr="00B315CC">
        <w:rPr>
          <w:rStyle w:val="Emphasis"/>
        </w:rPr>
        <w:t>suspicionless</w:t>
      </w:r>
      <w:proofErr w:type="spellEnd"/>
      <w:r w:rsidRPr="00B315CC">
        <w:rPr>
          <w:rStyle w:val="Emphasis"/>
        </w:rPr>
        <w:t xml:space="preserve"> tracking of individuals</w:t>
      </w:r>
      <w:r w:rsidRPr="00B315CC">
        <w:rPr>
          <w:sz w:val="16"/>
        </w:rPr>
        <w:t xml:space="preserve">.504 </w:t>
      </w:r>
      <w:proofErr w:type="gramStart"/>
      <w:r w:rsidRPr="00B315CC">
        <w:rPr>
          <w:sz w:val="16"/>
        </w:rPr>
        <w:t>It</w:t>
      </w:r>
      <w:proofErr w:type="gramEnd"/>
      <w:r w:rsidRPr="00B315CC">
        <w:rPr>
          <w:sz w:val="16"/>
        </w:rPr>
        <w:t xml:space="preserve"> is here, </w:t>
      </w:r>
      <w:r w:rsidRPr="00B315CC">
        <w:rPr>
          <w:rStyle w:val="StyleUnderline"/>
        </w:rPr>
        <w:t>in a determination of a search technique's reasonableness, that the "minimization" requirement explored earlier is most useful</w:t>
      </w:r>
      <w:r w:rsidRPr="00B315CC">
        <w:rPr>
          <w:sz w:val="16"/>
        </w:rPr>
        <w:t xml:space="preserve">. </w:t>
      </w:r>
      <w:r w:rsidRPr="00B315CC">
        <w:rPr>
          <w:rStyle w:val="Emphasis"/>
        </w:rPr>
        <w:t>Cameras should not be locked onto particular people merely because government officials are interested in observing them</w:t>
      </w:r>
      <w:r w:rsidRPr="00B315CC">
        <w:rPr>
          <w:sz w:val="16"/>
        </w:rPr>
        <w:t>, nor should officials be able to easily retrace someone's movements on camera footage without adequate grounds for doing so. As the Ninth Circuit stressed in Taketa, video searches are most offensive to Fourth Amendment values when they are "directed straight at" a person and are not simply searches of a place he happens to be.505</w:t>
      </w:r>
    </w:p>
    <w:p w:rsidR="00CD4540" w:rsidRPr="00B315CC" w:rsidRDefault="00CD4540" w:rsidP="00CD4540">
      <w:pPr>
        <w:rPr>
          <w:rStyle w:val="StyleUnderline"/>
        </w:rPr>
      </w:pPr>
      <w:r w:rsidRPr="00B315CC">
        <w:rPr>
          <w:sz w:val="16"/>
        </w:rPr>
        <w:t xml:space="preserve">There are a number of measures government might take to ensure that cameras are not easily used to track or spy upon individuals. First, </w:t>
      </w:r>
      <w:r w:rsidRPr="00B315CC">
        <w:rPr>
          <w:rStyle w:val="StyleUnderline"/>
        </w:rPr>
        <w:t>cameras might be trained on places or events instead of specific people.</w:t>
      </w:r>
      <w:r w:rsidRPr="00B315CC">
        <w:rPr>
          <w:sz w:val="16"/>
        </w:rPr>
        <w:t xml:space="preserve"> The </w:t>
      </w:r>
      <w:r w:rsidRPr="00B315CC">
        <w:rPr>
          <w:rStyle w:val="StyleUnderline"/>
        </w:rPr>
        <w:t>police might point them only at areas,</w:t>
      </w:r>
      <w:r w:rsidRPr="00B315CC">
        <w:rPr>
          <w:sz w:val="16"/>
        </w:rPr>
        <w:t xml:space="preserve"> like subway platforms, where there is concern about crime, or at events, like large rallies, where there is a need for heightened security or crowd control. As </w:t>
      </w:r>
      <w:proofErr w:type="spellStart"/>
      <w:r w:rsidRPr="00B315CC">
        <w:rPr>
          <w:sz w:val="16"/>
        </w:rPr>
        <w:t>Slobogin</w:t>
      </w:r>
      <w:proofErr w:type="spellEnd"/>
      <w:r w:rsidRPr="00B315CC">
        <w:rPr>
          <w:sz w:val="16"/>
        </w:rPr>
        <w:t xml:space="preserve"> suggests, </w:t>
      </w:r>
      <w:r w:rsidRPr="00B315CC">
        <w:rPr>
          <w:rStyle w:val="StyleUnderline"/>
        </w:rPr>
        <w:t>neighborhood-wide camera systems might be used only in areas where crime is a significant problem</w:t>
      </w:r>
      <w:r w:rsidRPr="00B315CC">
        <w:rPr>
          <w:sz w:val="16"/>
        </w:rPr>
        <w:t xml:space="preserve">.506 Likewise, </w:t>
      </w:r>
      <w:r w:rsidRPr="00B315CC">
        <w:rPr>
          <w:rStyle w:val="StyleUnderline"/>
        </w:rPr>
        <w:t>cameras might be activated</w:t>
      </w:r>
      <w:r w:rsidRPr="00B315CC">
        <w:rPr>
          <w:sz w:val="16"/>
        </w:rPr>
        <w:t xml:space="preserve"> </w:t>
      </w:r>
      <w:r w:rsidRPr="00B315CC">
        <w:rPr>
          <w:rStyle w:val="StyleUnderline"/>
        </w:rPr>
        <w:t>only at specific times, such as when a terrorist alert requires heightened scrutiny in particular parts of a city.</w:t>
      </w:r>
      <w:r w:rsidRPr="00B315CC">
        <w:rPr>
          <w:sz w:val="16"/>
        </w:rPr>
        <w:t xml:space="preserve"> Moreover, </w:t>
      </w:r>
      <w:r w:rsidRPr="00B315CC">
        <w:rPr>
          <w:rStyle w:val="StyleUnderline"/>
        </w:rPr>
        <w:t>even where spaces seem to require monitoring, courts might still ask whether camera systems can make public spaces sufficiently safe by monitoring people only at certain</w:t>
      </w:r>
      <w:r w:rsidRPr="00B315CC">
        <w:rPr>
          <w:sz w:val="16"/>
        </w:rPr>
        <w:t xml:space="preserve"> </w:t>
      </w:r>
      <w:r w:rsidRPr="00B315CC">
        <w:rPr>
          <w:rStyle w:val="StyleUnderline"/>
        </w:rPr>
        <w:t>"entry-points" to various spaces, instead of subjecting them to pervasive observation when inside.</w:t>
      </w:r>
    </w:p>
    <w:p w:rsidR="00CD4540" w:rsidRPr="00B315CC" w:rsidRDefault="00CD4540" w:rsidP="00CD4540">
      <w:r w:rsidRPr="00B315CC">
        <w:rPr>
          <w:sz w:val="16"/>
        </w:rPr>
        <w:t xml:space="preserve">Second, </w:t>
      </w:r>
      <w:r w:rsidRPr="00B315CC">
        <w:rPr>
          <w:rStyle w:val="StyleUnderline"/>
        </w:rPr>
        <w:t>cameras and recording devices might track suspicious activities or objects instead of</w:t>
      </w:r>
      <w:r w:rsidRPr="00B315CC">
        <w:rPr>
          <w:sz w:val="16"/>
        </w:rPr>
        <w:t xml:space="preserve"> </w:t>
      </w:r>
      <w:r w:rsidRPr="00B315CC">
        <w:rPr>
          <w:rStyle w:val="StyleUnderline"/>
        </w:rPr>
        <w:t>particular people</w:t>
      </w:r>
      <w:r w:rsidRPr="00B315CC">
        <w:rPr>
          <w:sz w:val="16"/>
        </w:rPr>
        <w:t xml:space="preserve">, </w:t>
      </w:r>
      <w:r w:rsidRPr="00B315CC">
        <w:rPr>
          <w:rStyle w:val="StyleUnderline"/>
        </w:rPr>
        <w:t>with the aid of pattern recognition software designed to identify guns or other</w:t>
      </w:r>
      <w:r w:rsidRPr="00B315CC">
        <w:rPr>
          <w:sz w:val="16"/>
        </w:rPr>
        <w:t xml:space="preserve"> </w:t>
      </w:r>
      <w:r w:rsidRPr="00B315CC">
        <w:rPr>
          <w:rStyle w:val="StyleUnderline"/>
        </w:rPr>
        <w:t>weapons</w:t>
      </w:r>
      <w:r w:rsidRPr="00B315CC">
        <w:rPr>
          <w:sz w:val="16"/>
        </w:rPr>
        <w:t xml:space="preserve">. Even if currently available pattern-recognition software does not allow for visual identification of bombs or other dangerous devices, </w:t>
      </w:r>
      <w:r w:rsidRPr="00B315CC">
        <w:rPr>
          <w:rStyle w:val="StyleUnderline"/>
        </w:rPr>
        <w:t>one might ask whether video networks can be used in conjunction with</w:t>
      </w:r>
      <w:r w:rsidRPr="00B315CC">
        <w:rPr>
          <w:sz w:val="16"/>
        </w:rPr>
        <w:t xml:space="preserve">, and activated by, </w:t>
      </w:r>
      <w:r w:rsidRPr="00B315CC">
        <w:rPr>
          <w:rStyle w:val="StyleUnderline"/>
        </w:rPr>
        <w:t>other technologies that detect the chemical or magnetic "signatures" of such devic</w:t>
      </w:r>
      <w:r w:rsidRPr="00B315CC">
        <w:rPr>
          <w:sz w:val="16"/>
        </w:rPr>
        <w:t>es.507</w:t>
      </w:r>
    </w:p>
    <w:p w:rsidR="00CD4540" w:rsidRPr="00B315CC" w:rsidRDefault="00CD4540" w:rsidP="00CD4540"/>
    <w:p w:rsidR="00662A45" w:rsidRPr="00B315CC" w:rsidRDefault="00662A45" w:rsidP="00662A45">
      <w:pPr>
        <w:pStyle w:val="Heading3"/>
      </w:pPr>
      <w:proofErr w:type="spellStart"/>
      <w:proofErr w:type="gramStart"/>
      <w:r w:rsidRPr="00B315CC">
        <w:t>foucault</w:t>
      </w:r>
      <w:proofErr w:type="spellEnd"/>
      <w:proofErr w:type="gramEnd"/>
      <w:r w:rsidRPr="00B315CC">
        <w:t xml:space="preserve"> links</w:t>
      </w:r>
    </w:p>
    <w:p w:rsidR="00662A45" w:rsidRPr="00B315CC" w:rsidRDefault="00662A45" w:rsidP="00662A45">
      <w:pPr>
        <w:pStyle w:val="Heading4"/>
      </w:pPr>
      <w:r w:rsidRPr="00B315CC">
        <w:t>Status quo surveillance enforces a two binary system, which utilizes information technology to meet ends of concretely identifying genderqueers</w:t>
      </w:r>
    </w:p>
    <w:p w:rsidR="00662A45" w:rsidRPr="00B315CC" w:rsidRDefault="00662A45" w:rsidP="00662A45">
      <w:pPr>
        <w:rPr>
          <w:rStyle w:val="Style13ptBold"/>
        </w:rPr>
      </w:pPr>
      <w:r w:rsidRPr="00B315CC">
        <w:rPr>
          <w:rStyle w:val="Style13ptBold"/>
        </w:rPr>
        <w:t>Conrad</w:t>
      </w:r>
      <w:r w:rsidRPr="00B315CC">
        <w:t xml:space="preserve"> </w:t>
      </w:r>
      <w:r w:rsidRPr="00B315CC">
        <w:rPr>
          <w:rStyle w:val="Style13ptBold"/>
        </w:rPr>
        <w:t>9</w:t>
      </w:r>
    </w:p>
    <w:p w:rsidR="00662A45" w:rsidRPr="00B315CC" w:rsidRDefault="00662A45" w:rsidP="00662A45">
      <w:r w:rsidRPr="00B315CC">
        <w:t xml:space="preserve">2009, Kathryn Conrad, Department of English University of Kansas, “Surveillance, Gender, and the Virtual Body in the Information Age” </w:t>
      </w:r>
      <w:hyperlink r:id="rId16" w:history="1">
        <w:r w:rsidRPr="00B315CC">
          <w:rPr>
            <w:rStyle w:val="Hyperlink"/>
          </w:rPr>
          <w:t>http://www.academia.edu/233018/Surveillance_Gender_and_the_Virtual_Body_in_the_Information_Age//TK</w:t>
        </w:r>
      </w:hyperlink>
    </w:p>
    <w:p w:rsidR="00662A45" w:rsidRPr="00B315CC" w:rsidRDefault="00662A45" w:rsidP="00662A45">
      <w:pPr>
        <w:rPr>
          <w:sz w:val="16"/>
        </w:rPr>
      </w:pPr>
      <w:r w:rsidRPr="00B315CC">
        <w:rPr>
          <w:sz w:val="16"/>
        </w:rPr>
        <w:t xml:space="preserve">The legal regulation of sexual practices as well as the social stigma attached to non-normative sexual identities and </w:t>
      </w:r>
      <w:proofErr w:type="spellStart"/>
      <w:r w:rsidRPr="00B315CC">
        <w:rPr>
          <w:sz w:val="16"/>
        </w:rPr>
        <w:t>behaviours</w:t>
      </w:r>
      <w:proofErr w:type="spellEnd"/>
      <w:r w:rsidRPr="00B315CC">
        <w:rPr>
          <w:sz w:val="16"/>
        </w:rPr>
        <w:t xml:space="preserve"> have meant that those people practicing non-normative sex have had to create strategies for functioning in so-called 'normal' society—whether those strategies include 'outing' oneself and working for legal and social change, 'passing' as normative ('straight'), or, as is the case for many, some combination of these and other strategies. In this sense, </w:t>
      </w:r>
      <w:r w:rsidRPr="00B315CC">
        <w:rPr>
          <w:rStyle w:val="StyleUnderline"/>
        </w:rPr>
        <w:t xml:space="preserve">surveillance contributes to the reinforcement of sexual norms both by facilitating exposure for deviance, which is then often punished, and by promoting self-regulation and concealment by those who operate outside of the norms. Tied closely to the surveillance and regulation of sexual </w:t>
      </w:r>
      <w:proofErr w:type="spellStart"/>
      <w:r w:rsidRPr="00B315CC">
        <w:rPr>
          <w:rStyle w:val="StyleUnderline"/>
        </w:rPr>
        <w:t>behaviour</w:t>
      </w:r>
      <w:proofErr w:type="spellEnd"/>
      <w:r w:rsidRPr="00B315CC">
        <w:rPr>
          <w:rStyle w:val="StyleUnderline"/>
        </w:rPr>
        <w:t xml:space="preserve"> and identity—tied in part because of the ways gender identity and sexual object choice are linked in the West—is the surveillance and regulation of gender. The genderqueer body—the intersexed, the hermaphroditic, the transgender(</w:t>
      </w:r>
      <w:proofErr w:type="spellStart"/>
      <w:r w:rsidRPr="00B315CC">
        <w:rPr>
          <w:rStyle w:val="StyleUnderline"/>
        </w:rPr>
        <w:t>ed</w:t>
      </w:r>
      <w:proofErr w:type="spellEnd"/>
      <w:r w:rsidRPr="00B315CC">
        <w:rPr>
          <w:rStyle w:val="StyleUnderline"/>
        </w:rPr>
        <w:t xml:space="preserve">), the </w:t>
      </w:r>
      <w:proofErr w:type="spellStart"/>
      <w:r w:rsidRPr="00B315CC">
        <w:rPr>
          <w:rStyle w:val="StyleUnderline"/>
        </w:rPr>
        <w:t>transexual</w:t>
      </w:r>
      <w:proofErr w:type="spellEnd"/>
      <w:r w:rsidRPr="00B315CC">
        <w:rPr>
          <w:rStyle w:val="StyleUnderline"/>
        </w:rPr>
        <w:t xml:space="preserve">, and even the 'effeminate male' or the 'masculine' female—is one that does not conform to the accepted biological binary of 'man' and 'woman' and/or its attendant 'masculine' and 'feminine' </w:t>
      </w:r>
      <w:proofErr w:type="spellStart"/>
      <w:r w:rsidRPr="00B315CC">
        <w:rPr>
          <w:rStyle w:val="StyleUnderline"/>
        </w:rPr>
        <w:t>behaviours</w:t>
      </w:r>
      <w:proofErr w:type="spellEnd"/>
      <w:r w:rsidRPr="00B315CC">
        <w:rPr>
          <w:rStyle w:val="StyleUnderline"/>
        </w:rPr>
        <w:t xml:space="preserve"> and physical markers. The history of lesbian and gay activism is closely tied to that of genderqueer activism (perhaps first and most obviously with the Stonewall Riots in New York in 1969, which saw the birth both of contemporary gay rights activism and transgender activism), and activism to challenge the gender system is one strategy for confronting a system into which genderqueers have not fit. But even those who are 'out' about their genderqueer status must often 'pass' as one of two genders in order to survive—quite literally—in a two-gendered world.</w:t>
      </w:r>
      <w:r w:rsidRPr="00B315CC">
        <w:rPr>
          <w:sz w:val="16"/>
        </w:rPr>
        <w:t xml:space="preserve"> According to the group Gender Education and Advocacy, the between 1970 and 2004, 321 murders of </w:t>
      </w:r>
      <w:proofErr w:type="gramStart"/>
      <w:r w:rsidRPr="00B315CC">
        <w:rPr>
          <w:sz w:val="16"/>
        </w:rPr>
        <w:t>trans</w:t>
      </w:r>
      <w:proofErr w:type="gramEnd"/>
      <w:r w:rsidRPr="00B315CC">
        <w:rPr>
          <w:sz w:val="16"/>
        </w:rPr>
        <w:t xml:space="preserve"> people have been tallied; and 'more than one new anti-transgender murder has been reported in the media every month since 1989' (GEA 2004a, c2004b). Although gathering reliable statistics for the number of people killed because they were genderqueer is impossible, these statistics along with more </w:t>
      </w:r>
      <w:proofErr w:type="spellStart"/>
      <w:r w:rsidRPr="00B315CC">
        <w:rPr>
          <w:sz w:val="16"/>
        </w:rPr>
        <w:t>publicised</w:t>
      </w:r>
      <w:proofErr w:type="spellEnd"/>
      <w:r w:rsidRPr="00B315CC">
        <w:rPr>
          <w:sz w:val="16"/>
        </w:rPr>
        <w:t xml:space="preserve"> cases, such as that of the murder of Brandon </w:t>
      </w:r>
      <w:proofErr w:type="spellStart"/>
      <w:r w:rsidRPr="00B315CC">
        <w:rPr>
          <w:sz w:val="16"/>
        </w:rPr>
        <w:t>Teena</w:t>
      </w:r>
      <w:proofErr w:type="spellEnd"/>
      <w:r w:rsidRPr="00B315CC">
        <w:rPr>
          <w:sz w:val="16"/>
        </w:rPr>
        <w:t xml:space="preserve"> in 1993, suggest that being readably genderqueer, at least in the West, still comes with significant risk. </w:t>
      </w:r>
      <w:r w:rsidRPr="00B315CC">
        <w:rPr>
          <w:rStyle w:val="StyleUnderline"/>
        </w:rPr>
        <w:t xml:space="preserve">Information technologies, as I have suggested above, have given some gender and queer </w:t>
      </w:r>
      <w:proofErr w:type="gramStart"/>
      <w:r w:rsidRPr="00B315CC">
        <w:rPr>
          <w:rStyle w:val="StyleUnderline"/>
        </w:rPr>
        <w:t>theorists</w:t>
      </w:r>
      <w:proofErr w:type="gramEnd"/>
      <w:r w:rsidRPr="00B315CC">
        <w:rPr>
          <w:rStyle w:val="StyleUnderline"/>
        </w:rPr>
        <w:t xml:space="preserve"> people hope for liberation from the sometimes oppressive gendered discourses that accompany biological embodiment. But surveillance, whether driven by criminology or marketing, has, as I have suggested above, been the engine for the very </w:t>
      </w:r>
      <w:proofErr w:type="spellStart"/>
      <w:r w:rsidRPr="00B315CC">
        <w:rPr>
          <w:rStyle w:val="StyleUnderline"/>
        </w:rPr>
        <w:t>informatisation</w:t>
      </w:r>
      <w:proofErr w:type="spellEnd"/>
      <w:r w:rsidRPr="00B315CC">
        <w:rPr>
          <w:rStyle w:val="StyleUnderline"/>
        </w:rPr>
        <w:t xml:space="preserve"> of the body in which these feminist and queer theorists have placed their hope. Further, surveillance, particularly the surveillance tied to prediction, is not only a use to which information technologies have been put; it is also the inspiration for many of the new developments in information systems technology. And the patterns that those information systems create, collect, and circulate are, in turn, intricately and inextricably bound up with surveillance technologies. This, I would suggest, should lead gender and queer theorists away from information technologies as a tool for the transformation of the human subject. </w:t>
      </w:r>
      <w:r w:rsidRPr="00B315CC">
        <w:rPr>
          <w:sz w:val="16"/>
        </w:rPr>
        <w:t xml:space="preserve">The predictive models that are at the </w:t>
      </w:r>
      <w:proofErr w:type="spellStart"/>
      <w:r w:rsidRPr="00B315CC">
        <w:rPr>
          <w:sz w:val="16"/>
        </w:rPr>
        <w:t>centre</w:t>
      </w:r>
      <w:proofErr w:type="spellEnd"/>
      <w:r w:rsidRPr="00B315CC">
        <w:rPr>
          <w:sz w:val="16"/>
        </w:rPr>
        <w:t xml:space="preserve"> of current surveillance technologies have been created with the goal of prediction and therefore control of the future, but they must rely on the past to do so. The past provides the patterns from which the models take their shape. Given this, predictive models, and the surveillance systems that feed them, are inherently conservative. By this I do not mean to suggest that they are particularly politically conservative; indeed, many political conservatives are just as invested in the ideology of privacy that surveillance constantly transgresses. Rather, </w:t>
      </w:r>
      <w:r w:rsidRPr="00B315CC">
        <w:rPr>
          <w:rStyle w:val="StyleUnderline"/>
        </w:rPr>
        <w:t xml:space="preserve">predictive models fed by surveillance data necessarily reproduce past patterns. They cannot take into effective consideration randomness, 'noise', mutation, parody, or disruption unless those effects coalesce into another pattern. This inability to accommodate randomness may simply suggest that predictive models are ineffective. But they are not ineffective; like other surveillance techniques discussed above, they are normative. The potentially normative effect of predictive surveillance might be clearest, and of most concern, in the case of the transsexual body who has transitioned from one gender to another. The virtual body created by data, in the case of a transsexual person, appears contradictory, confusing; the data history for a </w:t>
      </w:r>
      <w:proofErr w:type="gramStart"/>
      <w:r w:rsidRPr="00B315CC">
        <w:rPr>
          <w:rStyle w:val="StyleUnderline"/>
        </w:rPr>
        <w:t>trans</w:t>
      </w:r>
      <w:proofErr w:type="gramEnd"/>
      <w:r w:rsidRPr="00B315CC">
        <w:rPr>
          <w:rStyle w:val="StyleUnderline"/>
        </w:rPr>
        <w:t xml:space="preserve"> person comprises two bodies (male and female) rather than one genderqueer body. </w:t>
      </w:r>
      <w:r w:rsidRPr="00B315CC">
        <w:rPr>
          <w:sz w:val="16"/>
        </w:rPr>
        <w:t xml:space="preserve">A hopeful reading, inspired perhaps by an optimistic (and selective) reading of Butler, would be that this contradictory data would have the effect of </w:t>
      </w:r>
      <w:proofErr w:type="spellStart"/>
      <w:r w:rsidRPr="00B315CC">
        <w:rPr>
          <w:sz w:val="16"/>
        </w:rPr>
        <w:t>destabilising</w:t>
      </w:r>
      <w:proofErr w:type="spellEnd"/>
      <w:r w:rsidRPr="00B315CC">
        <w:rPr>
          <w:sz w:val="16"/>
        </w:rPr>
        <w:t xml:space="preserve"> the gender system. But rather than abandoning the gender system that the transsexual / genderqueer body clearly transgresses, predictive surveillance technology, relying on past data as it does, can only reinforce it. The material body would thus be pressured to conform or be excluded from the system. Further, Lyon's concerns about 'leaky containers' of data are heightened when one's data history does not fit into accepted norms. The Director of the National Center for Transgender Equity in the United States, </w:t>
      </w:r>
      <w:r w:rsidRPr="00B315CC">
        <w:rPr>
          <w:rStyle w:val="StyleUnderline"/>
        </w:rPr>
        <w:t xml:space="preserve">Mara </w:t>
      </w:r>
      <w:proofErr w:type="spellStart"/>
      <w:r w:rsidRPr="00B315CC">
        <w:rPr>
          <w:rStyle w:val="StyleUnderline"/>
        </w:rPr>
        <w:t>Keisling</w:t>
      </w:r>
      <w:proofErr w:type="spellEnd"/>
      <w:r w:rsidRPr="00B315CC">
        <w:rPr>
          <w:rStyle w:val="StyleUnderline"/>
        </w:rPr>
        <w:t>, has discussed the potential impact of surveillance technologies on transgendered persons, expressing the fear that, for instance, radio-frequency identification (RFID) tags embedded in identification cards—an option initially considered in the United States REAL ID Act of 2005—would allow for the private gender data of a genderqueer person to be read from afar by those with RFID readers (</w:t>
      </w:r>
      <w:proofErr w:type="spellStart"/>
      <w:r w:rsidRPr="00B315CC">
        <w:rPr>
          <w:rStyle w:val="StyleUnderline"/>
        </w:rPr>
        <w:t>Keisling</w:t>
      </w:r>
      <w:proofErr w:type="spellEnd"/>
      <w:r w:rsidRPr="00B315CC">
        <w:rPr>
          <w:rStyle w:val="StyleUnderline"/>
        </w:rPr>
        <w:t xml:space="preserve"> 2007; </w:t>
      </w:r>
      <w:proofErr w:type="spellStart"/>
      <w:r w:rsidRPr="00B315CC">
        <w:rPr>
          <w:rStyle w:val="StyleUnderline"/>
        </w:rPr>
        <w:t>NCTEquality</w:t>
      </w:r>
      <w:proofErr w:type="spellEnd"/>
      <w:r w:rsidRPr="00B315CC">
        <w:rPr>
          <w:rStyle w:val="StyleUnderline"/>
        </w:rPr>
        <w:t xml:space="preserve"> 2008). As suggested above, the risks attending the exposure of personal data for a genderqueer person can be profound. Just as importantly, however, </w:t>
      </w:r>
      <w:proofErr w:type="spellStart"/>
      <w:r w:rsidRPr="00B315CC">
        <w:rPr>
          <w:rStyle w:val="StyleUnderline"/>
        </w:rPr>
        <w:t>dataveillance</w:t>
      </w:r>
      <w:proofErr w:type="spellEnd"/>
      <w:r w:rsidRPr="00B315CC">
        <w:rPr>
          <w:rStyle w:val="StyleUnderline"/>
        </w:rPr>
        <w:t xml:space="preserve"> that is tied to predictive strategies further embeds the very norms those bodies challenge. At the level of the everyday, such technologies put subjects' ability to control their own self-presentation</w:t>
      </w:r>
      <w:r w:rsidRPr="00B315CC">
        <w:rPr>
          <w:sz w:val="16"/>
        </w:rPr>
        <w:t xml:space="preserve">—and their own decisions to accept, challenge, or 'pass' within the system—even further out of their hands. Conclusion. The potentially transformative effects of the body-as-information depend at least in part on the subject's ability to control that information. When the control of a person's information is out of that person's hands, however, so too is the nature of the potential transformation. </w:t>
      </w:r>
      <w:r w:rsidRPr="00B315CC">
        <w:rPr>
          <w:rStyle w:val="StyleUnderline"/>
        </w:rPr>
        <w:t xml:space="preserve">The risks to the individual and to society with the rise of </w:t>
      </w:r>
      <w:proofErr w:type="spellStart"/>
      <w:r w:rsidRPr="00B315CC">
        <w:rPr>
          <w:rStyle w:val="StyleUnderline"/>
        </w:rPr>
        <w:t>dataveillance</w:t>
      </w:r>
      <w:proofErr w:type="spellEnd"/>
      <w:r w:rsidRPr="00B315CC">
        <w:rPr>
          <w:rStyle w:val="StyleUnderline"/>
        </w:rPr>
        <w:t xml:space="preserve"> are many, as Clarke has enumerated, including discrimination at the level of the individual and repression at the level of government (Clarke 1988). Where non-normative bodies are concerned, the risks can be even greater. The rise of information technology has corresponded to a rise in predictive surveillance for multiple uses, including marketing and criminal justice. </w:t>
      </w:r>
      <w:r w:rsidRPr="00B315CC">
        <w:rPr>
          <w:sz w:val="16"/>
        </w:rPr>
        <w:t xml:space="preserve">But the information on which predictive models rely is always part of a larger system, embedded both in time and place. To disentangle information from its material instantiation is inevitably to do some violence both to the data and the material. And while this violence may most obviously be felt by non-normative physical bodies, it has the potential to affect us all. </w:t>
      </w:r>
    </w:p>
    <w:p w:rsidR="00662A45" w:rsidRPr="00B315CC" w:rsidRDefault="00662A45" w:rsidP="00662A45"/>
    <w:p w:rsidR="00662A45" w:rsidRPr="00B315CC" w:rsidRDefault="00662A45" w:rsidP="00662A45"/>
    <w:p w:rsidR="00662A45" w:rsidRPr="00B315CC" w:rsidRDefault="00662A45" w:rsidP="00662A45"/>
    <w:p w:rsidR="00662A45" w:rsidRPr="00B315CC" w:rsidRDefault="00662A45" w:rsidP="00662A45">
      <w:pPr>
        <w:pStyle w:val="Heading4"/>
      </w:pPr>
      <w:r w:rsidRPr="00B315CC">
        <w:t>Surveillance creates a virtual body – one that’s ontology is based completely on how information technology spies on the body’s owner, and makes assumptions based on data gained</w:t>
      </w:r>
    </w:p>
    <w:p w:rsidR="00662A45" w:rsidRPr="00B315CC" w:rsidRDefault="00662A45" w:rsidP="00662A45">
      <w:pPr>
        <w:rPr>
          <w:rStyle w:val="Style13ptBold"/>
        </w:rPr>
      </w:pPr>
      <w:r w:rsidRPr="00B315CC">
        <w:rPr>
          <w:rStyle w:val="Style13ptBold"/>
        </w:rPr>
        <w:t>Conrad 9</w:t>
      </w:r>
    </w:p>
    <w:p w:rsidR="00662A45" w:rsidRPr="00B315CC" w:rsidRDefault="00662A45" w:rsidP="00662A45">
      <w:r w:rsidRPr="00B315CC">
        <w:t xml:space="preserve">2009, Kathryn Conrad, Department of English University of Kansas, “Surveillance, Gender, and the Virtual Body in the Information Age” </w:t>
      </w:r>
      <w:hyperlink r:id="rId17" w:history="1">
        <w:r w:rsidRPr="00B315CC">
          <w:rPr>
            <w:rStyle w:val="Hyperlink"/>
          </w:rPr>
          <w:t>http://www.academia.edu/233018/Surveillance_Gender_and_the_Virtual_Body_in_the_Information_Age</w:t>
        </w:r>
      </w:hyperlink>
      <w:r w:rsidRPr="00B315CC">
        <w:t>//TK</w:t>
      </w:r>
    </w:p>
    <w:p w:rsidR="00662A45" w:rsidRPr="00B315CC" w:rsidRDefault="00662A45" w:rsidP="00662A45">
      <w:pPr>
        <w:rPr>
          <w:sz w:val="16"/>
        </w:rPr>
      </w:pPr>
      <w:r w:rsidRPr="00B315CC">
        <w:rPr>
          <w:sz w:val="16"/>
        </w:rPr>
        <w:t xml:space="preserve">Although with a few exceptions, </w:t>
      </w:r>
      <w:r w:rsidRPr="00B315CC">
        <w:rPr>
          <w:rStyle w:val="StyleUnderline"/>
        </w:rPr>
        <w:t>gender and sexuality have largely been invisible in surveillance studies, women and queers—that is, those whose bodies, sexual desires, practices and / or identities fall outside of the perceived heterosexual and gender-normative mainstream—have not been invisible to contemporary surveillance technologies. Although, similarly, surveillance per se remains largely unremarked in gender and queer studies and theories, the disciplines have much to offer each other.</w:t>
      </w:r>
      <w:r w:rsidRPr="00B315CC">
        <w:rPr>
          <w:sz w:val="16"/>
        </w:rPr>
        <w:t xml:space="preserve"> As I have suggested elsewhere, "</w:t>
      </w:r>
      <w:r w:rsidRPr="00B315CC">
        <w:rPr>
          <w:rStyle w:val="StyleUnderline"/>
        </w:rPr>
        <w:t xml:space="preserve">the conjunction of queer studies and surveillance studies has the potential to illuminate the relationship between the state and private forces that shape space, </w:t>
      </w:r>
      <w:proofErr w:type="spellStart"/>
      <w:r w:rsidRPr="00B315CC">
        <w:rPr>
          <w:rStyle w:val="StyleUnderline"/>
        </w:rPr>
        <w:t>behaviour</w:t>
      </w:r>
      <w:proofErr w:type="spellEnd"/>
      <w:r w:rsidRPr="00B315CC">
        <w:rPr>
          <w:rStyle w:val="StyleUnderline"/>
        </w:rPr>
        <w:t>, subjectivity, consumerism, and citizenship"</w:t>
      </w:r>
      <w:r w:rsidRPr="00B315CC">
        <w:rPr>
          <w:sz w:val="16"/>
        </w:rPr>
        <w:t xml:space="preserve"> (Conrad 2009). This essay explores the implications of the increasing '</w:t>
      </w:r>
      <w:proofErr w:type="spellStart"/>
      <w:r w:rsidRPr="00B315CC">
        <w:rPr>
          <w:sz w:val="16"/>
        </w:rPr>
        <w:t>informatization</w:t>
      </w:r>
      <w:proofErr w:type="spellEnd"/>
      <w:r w:rsidRPr="00B315CC">
        <w:rPr>
          <w:sz w:val="16"/>
        </w:rPr>
        <w:t xml:space="preserve"> of the body' (van der </w:t>
      </w:r>
      <w:proofErr w:type="spellStart"/>
      <w:r w:rsidRPr="00B315CC">
        <w:rPr>
          <w:sz w:val="16"/>
        </w:rPr>
        <w:t>Ploeg</w:t>
      </w:r>
      <w:proofErr w:type="spellEnd"/>
      <w:r w:rsidRPr="00B315CC">
        <w:rPr>
          <w:sz w:val="16"/>
        </w:rPr>
        <w:t xml:space="preserve"> 2003: 58) in the context of surveillance, the relationship of feminist / gender theory to the ontological shift effected by this </w:t>
      </w:r>
      <w:proofErr w:type="spellStart"/>
      <w:r w:rsidRPr="00B315CC">
        <w:rPr>
          <w:sz w:val="16"/>
        </w:rPr>
        <w:t>informatisation</w:t>
      </w:r>
      <w:proofErr w:type="spellEnd"/>
      <w:r w:rsidRPr="00B315CC">
        <w:rPr>
          <w:sz w:val="16"/>
        </w:rPr>
        <w:t xml:space="preserve">, and the impact of information surveillance and predictive models on non-normative bodies and practices, particularly genderqueer subjects. Predictive justice, predictive marketing: the rise of the virtual body. The rise of the virtual body has its roots in the interconnection between new information technologies and new directions in surveillance. Several scholars have noted that the rise of the contemporary surveillance society corresponds with 'a new form of penology based on "actuarial justice", which is legal abandonment of </w:t>
      </w:r>
      <w:proofErr w:type="spellStart"/>
      <w:r w:rsidRPr="00B315CC">
        <w:rPr>
          <w:sz w:val="16"/>
        </w:rPr>
        <w:t>individualised</w:t>
      </w:r>
      <w:proofErr w:type="spellEnd"/>
      <w:r w:rsidRPr="00B315CC">
        <w:rPr>
          <w:sz w:val="16"/>
        </w:rPr>
        <w:t xml:space="preserve"> suspicion' (Norris &amp; Armstrong 1999: 26). The result, as William Staples puts it, is that 'we may be witnessing a historical shift from the specific punishment of the individual deviant to the generalized surveillance of us all' (Staples 1997: 6). This shift is part of a larger attempt to manage risk—a 'shift away from strategies of social control which are reactive (only activated when rules are violated) towards proactive strategies which try to predict dangers one wishes to prevent' (</w:t>
      </w:r>
      <w:proofErr w:type="spellStart"/>
      <w:r w:rsidRPr="00B315CC">
        <w:rPr>
          <w:sz w:val="16"/>
        </w:rPr>
        <w:t>McCahill</w:t>
      </w:r>
      <w:proofErr w:type="spellEnd"/>
      <w:r w:rsidRPr="00B315CC">
        <w:rPr>
          <w:sz w:val="16"/>
        </w:rPr>
        <w:t xml:space="preserve"> 1998: 54). More technologically advanced versions of this 'proactive' approach rely on '</w:t>
      </w:r>
      <w:proofErr w:type="spellStart"/>
      <w:r w:rsidRPr="00B315CC">
        <w:rPr>
          <w:sz w:val="16"/>
        </w:rPr>
        <w:t>dataveillance</w:t>
      </w:r>
      <w:proofErr w:type="spellEnd"/>
      <w:r w:rsidRPr="00B315CC">
        <w:rPr>
          <w:sz w:val="16"/>
        </w:rPr>
        <w:t>', or the surveillance of data, which is much cheaper as well as more comprehensive than physical surveillance techniques (Clarke 1994). The proactive approach also relies on predictive models and simulations. As David Lyon argues, behind this proactive approach is the assumption that gathering more and more information can lead to complete knowledge and thus more effective prediction (Lyon 2001)—a claim to which I will return later in this article.</w:t>
      </w:r>
      <w:r w:rsidRPr="00B315CC">
        <w:rPr>
          <w:rStyle w:val="StyleUnderline"/>
        </w:rPr>
        <w:t xml:space="preserve"> The motivation toward body surveillance as a more effective predictive tool is based on an assumption that the information gleaned from biometric technologies is more reliable than other kinds of data (Staples 1997). Faith is placed in the anatomical body as a repository for correct information about the subject,  bypassing the mediating filter of human language, memory, desire, need, and so forth—that is, the complex and fallible human subject her- or himself. But perhaps paradoxically, since our culture has had an ambivalent relationship to the body, the data gleaned from the body has increasingly been privileged over the material body itself. Indeed, as N. Katherine </w:t>
      </w:r>
      <w:proofErr w:type="spellStart"/>
      <w:r w:rsidRPr="00B315CC">
        <w:rPr>
          <w:rStyle w:val="StyleUnderline"/>
        </w:rPr>
        <w:t>Hayles</w:t>
      </w:r>
      <w:proofErr w:type="spellEnd"/>
      <w:r w:rsidRPr="00B315CC">
        <w:rPr>
          <w:rStyle w:val="StyleUnderline"/>
        </w:rPr>
        <w:t xml:space="preserve"> as put it, since World War II, information has 'lost its body' (</w:t>
      </w:r>
      <w:proofErr w:type="spellStart"/>
      <w:r w:rsidRPr="00B315CC">
        <w:rPr>
          <w:rStyle w:val="StyleUnderline"/>
        </w:rPr>
        <w:t>Hayles</w:t>
      </w:r>
      <w:proofErr w:type="spellEnd"/>
      <w:r w:rsidRPr="00B315CC">
        <w:rPr>
          <w:rStyle w:val="StyleUnderline"/>
        </w:rPr>
        <w:t xml:space="preserve"> 1999). In her examination of cognitive science, philosophy, literature, information theory, cybernetics, and other disciplines and trends, </w:t>
      </w:r>
      <w:proofErr w:type="spellStart"/>
      <w:r w:rsidRPr="00B315CC">
        <w:rPr>
          <w:rStyle w:val="StyleUnderline"/>
        </w:rPr>
        <w:t>Hayles</w:t>
      </w:r>
      <w:proofErr w:type="spellEnd"/>
      <w:r w:rsidRPr="00B315CC">
        <w:rPr>
          <w:rStyle w:val="StyleUnderline"/>
        </w:rPr>
        <w:t xml:space="preserve"> traces a shift in Western thought toward the 'erasure of embodiment' (4) and toward seeing human consciousness as disembodied information. The physical body, in this '</w:t>
      </w:r>
      <w:proofErr w:type="spellStart"/>
      <w:r w:rsidRPr="00B315CC">
        <w:rPr>
          <w:rStyle w:val="StyleUnderline"/>
        </w:rPr>
        <w:t>posthuman</w:t>
      </w:r>
      <w:proofErr w:type="spellEnd"/>
      <w:r w:rsidRPr="00B315CC">
        <w:rPr>
          <w:rStyle w:val="StyleUnderline"/>
        </w:rPr>
        <w:t>' view, is effectively a prosthetic for thought and information, and 'embodiment in a biological substrate is seen as an accident of history rather than an inevitability of life'</w:t>
      </w:r>
      <w:r w:rsidRPr="00B315CC">
        <w:rPr>
          <w:sz w:val="16"/>
        </w:rPr>
        <w:t xml:space="preserve"> (2). Following </w:t>
      </w:r>
      <w:proofErr w:type="spellStart"/>
      <w:r w:rsidRPr="00B315CC">
        <w:rPr>
          <w:sz w:val="16"/>
        </w:rPr>
        <w:t>Hayles</w:t>
      </w:r>
      <w:proofErr w:type="spellEnd"/>
      <w:r w:rsidRPr="00B315CC">
        <w:rPr>
          <w:sz w:val="16"/>
        </w:rPr>
        <w:t xml:space="preserve">, Irma van der </w:t>
      </w:r>
      <w:proofErr w:type="spellStart"/>
      <w:r w:rsidRPr="00B315CC">
        <w:rPr>
          <w:sz w:val="16"/>
        </w:rPr>
        <w:t>Ploeg</w:t>
      </w:r>
      <w:proofErr w:type="spellEnd"/>
      <w:r w:rsidRPr="00B315CC">
        <w:rPr>
          <w:sz w:val="16"/>
        </w:rPr>
        <w:t xml:space="preserve"> suggests that 'this "</w:t>
      </w:r>
      <w:proofErr w:type="spellStart"/>
      <w:r w:rsidRPr="00B315CC">
        <w:rPr>
          <w:sz w:val="16"/>
        </w:rPr>
        <w:t>informatization</w:t>
      </w:r>
      <w:proofErr w:type="spellEnd"/>
      <w:r w:rsidRPr="00B315CC">
        <w:rPr>
          <w:sz w:val="16"/>
        </w:rPr>
        <w:t xml:space="preserve"> of the body" may eventually affect embodiment and identity as such. We may need to consider how the translation of (aspects of) our  physical existence into digital code and "information," and the new uses of bodies this subsequently allows, amounts to a change on the level of ontology, instead of merely that of representation' (van der </w:t>
      </w:r>
      <w:proofErr w:type="spellStart"/>
      <w:r w:rsidRPr="00B315CC">
        <w:rPr>
          <w:sz w:val="16"/>
        </w:rPr>
        <w:t>Ploeg</w:t>
      </w:r>
      <w:proofErr w:type="spellEnd"/>
      <w:r w:rsidRPr="00B315CC">
        <w:rPr>
          <w:sz w:val="16"/>
        </w:rPr>
        <w:t xml:space="preserve"> 2003: 58-9). In other words, the body itself is changing as a result of new information technologies and the ways in which we interact with them. She continues, 'with technological and discursive practices converging toward an ontology of "information," it is unlikely that their mediating link, embodiment— even while acknowledging its constraining and limiting power—will remain unaffected. And because embodiment concerns our most basic experience of the body and of being in the world, these developments carry profound normative and moral implications we ought to attempt to uncover' (59). </w:t>
      </w:r>
      <w:r w:rsidRPr="00B315CC">
        <w:rPr>
          <w:rStyle w:val="StyleUnderline"/>
        </w:rPr>
        <w:t xml:space="preserve">In short, the information gleaned from body surveillance is not merely a 'data image', an irrelevant or circumstantial collection of information, but indeed is constitutive of the body. There is no distinct line between the biological body and the 'virtual body', to use another of van der </w:t>
      </w:r>
      <w:proofErr w:type="spellStart"/>
      <w:r w:rsidRPr="00B315CC">
        <w:rPr>
          <w:rStyle w:val="StyleUnderline"/>
        </w:rPr>
        <w:t>Ploeg's</w:t>
      </w:r>
      <w:proofErr w:type="spellEnd"/>
      <w:r w:rsidRPr="00B315CC">
        <w:rPr>
          <w:rStyle w:val="StyleUnderline"/>
        </w:rPr>
        <w:t xml:space="preserve"> terms; and when the virtual body is circulated, probed, even stolen (as in the case of 'identity theft'), those actions can impact the lived experience of the body. </w:t>
      </w:r>
      <w:r w:rsidRPr="00B315CC">
        <w:rPr>
          <w:sz w:val="16"/>
        </w:rPr>
        <w:t xml:space="preserve">As van der </w:t>
      </w:r>
      <w:proofErr w:type="spellStart"/>
      <w:r w:rsidRPr="00B315CC">
        <w:rPr>
          <w:sz w:val="16"/>
        </w:rPr>
        <w:t>Ploeg</w:t>
      </w:r>
      <w:proofErr w:type="spellEnd"/>
      <w:r w:rsidRPr="00B315CC">
        <w:rPr>
          <w:sz w:val="16"/>
        </w:rPr>
        <w:t xml:space="preserve"> points out, 'the new, intensive forms of monitoring, categorizing, scrutinizing and, ultimately, controlling and manipulating of persons through their bodies and embodied identities that become possible in this new ontology suggest that some form of integrity of the person may be at stake' (71). It is worth pointing out that the virtual body appears not simply as the outcome of surveillance in a criminal justice or medical context. </w:t>
      </w:r>
      <w:r w:rsidRPr="00B315CC">
        <w:rPr>
          <w:rStyle w:val="StyleUnderline"/>
        </w:rPr>
        <w:t xml:space="preserve">A Google search on the terms 'virtual body', for instance, brings up links to anatomical / physiological models, but also brings up the suggestion to 'see results for: virtual model' and links to sites that feature 'My Virtual Model', the latter proclaiming Brand ME I am the brand and Introducing the FACE Your model is now YOU 'My Virtual Model' provides visitors with the opportunity to enter data about their bodies in order to create a virtual image that enables them, for instance, to 'try on' clothing to make more informed purchases, to create an avatar to use in interactions on social networking sites, and to predict and </w:t>
      </w:r>
      <w:proofErr w:type="spellStart"/>
      <w:r w:rsidRPr="00B315CC">
        <w:rPr>
          <w:rStyle w:val="StyleUnderline"/>
        </w:rPr>
        <w:t>visualise</w:t>
      </w:r>
      <w:proofErr w:type="spellEnd"/>
      <w:r w:rsidRPr="00B315CC">
        <w:rPr>
          <w:rStyle w:val="StyleUnderline"/>
        </w:rPr>
        <w:t xml:space="preserve"> the changes in their biological bodies as the result of weight loss. In rather obvious terms, the site encourages the connection of self, avatar / virtual body, and consumption. What these sites illustrate is the extent to which the drive toward information gathering is driven as </w:t>
      </w:r>
      <w:proofErr w:type="gramStart"/>
      <w:r w:rsidRPr="00B315CC">
        <w:rPr>
          <w:rStyle w:val="StyleUnderline"/>
        </w:rPr>
        <w:t>much  by</w:t>
      </w:r>
      <w:proofErr w:type="gramEnd"/>
      <w:r w:rsidRPr="00B315CC">
        <w:rPr>
          <w:rStyle w:val="StyleUnderline"/>
        </w:rPr>
        <w:t xml:space="preserve"> consumer capitalism as by criminal justice. There is a parallel drive between the 'actuarial justice' that surveillance has enabled and the 'predictive marketing' enabled by new information technologies,  particularly those operating on the internet via 'data mining'—both part of the larger trend of '</w:t>
      </w:r>
      <w:proofErr w:type="spellStart"/>
      <w:r w:rsidRPr="00B315CC">
        <w:rPr>
          <w:rStyle w:val="StyleUnderline"/>
        </w:rPr>
        <w:t>dataveillance</w:t>
      </w:r>
      <w:proofErr w:type="spellEnd"/>
      <w:r w:rsidRPr="00B315CC">
        <w:rPr>
          <w:rStyle w:val="StyleUnderline"/>
        </w:rPr>
        <w:t>'.</w:t>
      </w:r>
      <w:r w:rsidRPr="00B315CC">
        <w:rPr>
          <w:sz w:val="16"/>
        </w:rPr>
        <w:t xml:space="preserve"> Such sites also offer the experience of the virtual body as one of agency and control. But as Lyon has noted, 'the combined influence of deregulation and risk management has done much to permit leaky containers to develop'—i.e., the sites where surveillance data is contained are not 'discrete' or 'sealed' (Lyon 2001: 39, 38, 37). As much as one might like to imagine the virtual body as a discrete entity within one's own control, the body-as-information is dispersed widely throughout an ever-proliferating number of information systems. Further, </w:t>
      </w:r>
      <w:proofErr w:type="spellStart"/>
      <w:r w:rsidRPr="00B315CC">
        <w:rPr>
          <w:sz w:val="16"/>
        </w:rPr>
        <w:t>Hayles</w:t>
      </w:r>
      <w:proofErr w:type="spellEnd"/>
      <w:r w:rsidRPr="00B315CC">
        <w:rPr>
          <w:sz w:val="16"/>
        </w:rPr>
        <w:t xml:space="preserve">, following Frederic Jameson, notes that 'when bodies are constituted as information, they can not only be sold but fundamentally reconstituted in response to market pressures' (42). </w:t>
      </w:r>
    </w:p>
    <w:p w:rsidR="00662A45" w:rsidRPr="00B315CC" w:rsidRDefault="00662A45" w:rsidP="00662A45"/>
    <w:p w:rsidR="00662A45" w:rsidRPr="00B315CC" w:rsidRDefault="00662A45" w:rsidP="00662A45"/>
    <w:p w:rsidR="00662A45" w:rsidRPr="00B315CC" w:rsidRDefault="00662A45" w:rsidP="00662A45"/>
    <w:p w:rsidR="00662A45" w:rsidRPr="00B315CC" w:rsidRDefault="00662A45" w:rsidP="00662A45">
      <w:pPr>
        <w:pStyle w:val="Heading4"/>
      </w:pPr>
      <w:r w:rsidRPr="00B315CC">
        <w:t xml:space="preserve">Electronic surveillance enforces a </w:t>
      </w:r>
      <w:proofErr w:type="spellStart"/>
      <w:r w:rsidRPr="00B315CC">
        <w:t>panopticon</w:t>
      </w:r>
      <w:proofErr w:type="spellEnd"/>
      <w:r w:rsidRPr="00B315CC">
        <w:t xml:space="preserve"> like influence on the way that women act</w:t>
      </w:r>
    </w:p>
    <w:p w:rsidR="00662A45" w:rsidRPr="00B315CC" w:rsidRDefault="00662A45" w:rsidP="00662A45">
      <w:pPr>
        <w:rPr>
          <w:rStyle w:val="Style13ptBold"/>
        </w:rPr>
      </w:pPr>
      <w:r w:rsidRPr="00B315CC">
        <w:rPr>
          <w:rStyle w:val="Style13ptBold"/>
        </w:rPr>
        <w:t>Abu</w:t>
      </w:r>
      <w:r w:rsidRPr="00B315CC">
        <w:t>-</w:t>
      </w:r>
      <w:r w:rsidRPr="00B315CC">
        <w:rPr>
          <w:rStyle w:val="Style13ptBold"/>
        </w:rPr>
        <w:t>Laban</w:t>
      </w:r>
      <w:r w:rsidRPr="00B315CC">
        <w:t xml:space="preserve"> </w:t>
      </w:r>
      <w:r w:rsidRPr="00B315CC">
        <w:rPr>
          <w:rStyle w:val="Style13ptBold"/>
        </w:rPr>
        <w:t>14</w:t>
      </w:r>
    </w:p>
    <w:p w:rsidR="00662A45" w:rsidRPr="00B315CC" w:rsidRDefault="00662A45" w:rsidP="00662A45">
      <w:r w:rsidRPr="00B315CC">
        <w:t xml:space="preserve">2014, Yasmeen Abu-Laban, University of Alberta, Canada. “Gendering Surveillance Studies: The Empirical and Normative Promise of Feminist Methodology” </w:t>
      </w:r>
      <w:hyperlink r:id="rId18" w:history="1">
        <w:r w:rsidRPr="00B315CC">
          <w:rPr>
            <w:rStyle w:val="Hyperlink"/>
          </w:rPr>
          <w:t>http://library.queensu.ca/ojs/index.php/surveillance-and-society/article/download/gend/gendering</w:t>
        </w:r>
      </w:hyperlink>
      <w:r w:rsidRPr="00B315CC">
        <w:t xml:space="preserve"> //TK</w:t>
      </w:r>
    </w:p>
    <w:p w:rsidR="00662A45" w:rsidRPr="00B315CC" w:rsidRDefault="00662A45" w:rsidP="00662A45">
      <w:pPr>
        <w:rPr>
          <w:rStyle w:val="StyleUnderline"/>
        </w:rPr>
      </w:pPr>
      <w:r w:rsidRPr="00B315CC">
        <w:rPr>
          <w:sz w:val="16"/>
        </w:rPr>
        <w:t xml:space="preserve">Additionally, </w:t>
      </w:r>
      <w:r w:rsidRPr="00B315CC">
        <w:rPr>
          <w:rStyle w:val="StyleUnderline"/>
        </w:rPr>
        <w:t xml:space="preserve">feminist analyses highlight how not only externalized control, but also how internalized forms of self-regulation may be gendered and historically specific. This is evident, for example, in a recent study of two generations of women in England reflecting on pregnancy. The findings suggest that the more recent cohort of women experience a much more intense form of public surveillance of pregnancy than their own mothers when it comes to their choices of food, drink, and fashion, as well as their body shape and judging their care given to the unborn </w:t>
      </w:r>
      <w:r w:rsidRPr="00B315CC">
        <w:rPr>
          <w:sz w:val="16"/>
        </w:rPr>
        <w:t xml:space="preserve">(Fox, Heffernan and Nicolson 2009: 553-568). </w:t>
      </w:r>
      <w:r w:rsidRPr="00B315CC">
        <w:rPr>
          <w:rStyle w:val="StyleUnderline"/>
        </w:rPr>
        <w:t xml:space="preserve">Research findings also suggest more widespread and older technologies—like television—may work in distinct ways with new reality show formats to feed into both public and internalized forms of surveillance and control. </w:t>
      </w:r>
      <w:r w:rsidRPr="00B315CC">
        <w:rPr>
          <w:sz w:val="16"/>
        </w:rPr>
        <w:t xml:space="preserve">Thus </w:t>
      </w:r>
      <w:proofErr w:type="spellStart"/>
      <w:r w:rsidRPr="00B315CC">
        <w:rPr>
          <w:sz w:val="16"/>
        </w:rPr>
        <w:t>Magubane</w:t>
      </w:r>
      <w:proofErr w:type="spellEnd"/>
      <w:r w:rsidRPr="00B315CC">
        <w:rPr>
          <w:sz w:val="16"/>
        </w:rPr>
        <w:t xml:space="preserve"> (2008) traces the way the show Starting Over uses African-American female characters to function as “modern mammies” by guiding and monitoring white women to utilize self-discipline and seek self-improvement in such areas as weight control, self-esteem, relationships and reducing personal financial debt. Sears and </w:t>
      </w:r>
      <w:proofErr w:type="spellStart"/>
      <w:r w:rsidRPr="00B315CC">
        <w:rPr>
          <w:sz w:val="16"/>
        </w:rPr>
        <w:t>Godderis</w:t>
      </w:r>
      <w:proofErr w:type="spellEnd"/>
      <w:r w:rsidRPr="00B315CC">
        <w:rPr>
          <w:sz w:val="16"/>
        </w:rPr>
        <w:t xml:space="preserve"> suggest that the </w:t>
      </w:r>
      <w:r w:rsidRPr="00B315CC">
        <w:rPr>
          <w:rStyle w:val="StyleUnderline"/>
        </w:rPr>
        <w:t xml:space="preserve">TV reality show A Baby Story engages a form of “lifestyle surveillance” that allows viewers to surveil reality TV participants, and at the same time for the formulaic televised representations to ultimately promote self-surveillance for the (mostly female) audience members. As they put it: “bringing together </w:t>
      </w:r>
      <w:proofErr w:type="spellStart"/>
      <w:r w:rsidRPr="00B315CC">
        <w:rPr>
          <w:rStyle w:val="StyleUnderline"/>
        </w:rPr>
        <w:t>Foucauldian</w:t>
      </w:r>
      <w:proofErr w:type="spellEnd"/>
      <w:r w:rsidRPr="00B315CC">
        <w:rPr>
          <w:rStyle w:val="StyleUnderline"/>
        </w:rPr>
        <w:t xml:space="preserve"> and feminist theory we argue that the idea of an electronic </w:t>
      </w:r>
      <w:proofErr w:type="spellStart"/>
      <w:r w:rsidRPr="00B315CC">
        <w:rPr>
          <w:rStyle w:val="StyleUnderline"/>
        </w:rPr>
        <w:t>panopticon</w:t>
      </w:r>
      <w:proofErr w:type="spellEnd"/>
      <w:r w:rsidRPr="00B315CC">
        <w:rPr>
          <w:rStyle w:val="StyleUnderline"/>
        </w:rPr>
        <w:t xml:space="preserve"> is useful in theorizing the potential impact of reality TV shows like A Baby Story”</w:t>
      </w:r>
      <w:r w:rsidRPr="00B315CC">
        <w:rPr>
          <w:sz w:val="16"/>
        </w:rPr>
        <w:t xml:space="preserve"> (Sears and </w:t>
      </w:r>
      <w:proofErr w:type="spellStart"/>
      <w:r w:rsidRPr="00B315CC">
        <w:rPr>
          <w:sz w:val="16"/>
        </w:rPr>
        <w:t>Godderis</w:t>
      </w:r>
      <w:proofErr w:type="spellEnd"/>
      <w:r w:rsidRPr="00B315CC">
        <w:rPr>
          <w:sz w:val="16"/>
        </w:rPr>
        <w:t xml:space="preserve"> 2011: 183). Taking the </w:t>
      </w:r>
      <w:proofErr w:type="spellStart"/>
      <w:r w:rsidRPr="00B315CC">
        <w:rPr>
          <w:sz w:val="16"/>
        </w:rPr>
        <w:t>panopticon</w:t>
      </w:r>
      <w:proofErr w:type="spellEnd"/>
      <w:r w:rsidRPr="00B315CC">
        <w:rPr>
          <w:sz w:val="16"/>
        </w:rPr>
        <w:t xml:space="preserve"> further, studies of the print media, which have systematically shown that female leaders are treated differently than males (Trimble 2007), also suggest that the print media watches with gendered effects. Thus in her analysis of the damaging treatment of former Hewlett-Packard President and CEO Carly Fiorina in The Wall Street Journal, </w:t>
      </w:r>
      <w:proofErr w:type="spellStart"/>
      <w:r w:rsidRPr="00B315CC">
        <w:rPr>
          <w:sz w:val="16"/>
        </w:rPr>
        <w:t>Norander</w:t>
      </w:r>
      <w:proofErr w:type="spellEnd"/>
      <w:r w:rsidRPr="00B315CC">
        <w:rPr>
          <w:sz w:val="16"/>
        </w:rPr>
        <w:t xml:space="preserve"> suggests, “For Foucault, the </w:t>
      </w:r>
      <w:proofErr w:type="spellStart"/>
      <w:r w:rsidRPr="00B315CC">
        <w:rPr>
          <w:sz w:val="16"/>
        </w:rPr>
        <w:t>panopticon</w:t>
      </w:r>
      <w:proofErr w:type="spellEnd"/>
      <w:r w:rsidRPr="00B315CC">
        <w:rPr>
          <w:sz w:val="16"/>
        </w:rPr>
        <w:t xml:space="preserve"> was the ultimate tool of surveillance—subjects could be watched, but did not know from which angle they were being observed. Women in high profile positions are often subject to such surveillance through the watchful eyes of the press—as well as through the transparency of the ‘glass ceiling’”(</w:t>
      </w:r>
      <w:proofErr w:type="spellStart"/>
      <w:r w:rsidRPr="00B315CC">
        <w:rPr>
          <w:sz w:val="16"/>
        </w:rPr>
        <w:t>Noranger</w:t>
      </w:r>
      <w:proofErr w:type="spellEnd"/>
      <w:r w:rsidRPr="00B315CC">
        <w:rPr>
          <w:sz w:val="16"/>
        </w:rPr>
        <w:t xml:space="preserve"> 2008: 103). The work on gender and surveillance also reflects on how state surveillance may take gendered forms. </w:t>
      </w:r>
      <w:r w:rsidRPr="00B315CC">
        <w:rPr>
          <w:rStyle w:val="StyleUnderline"/>
        </w:rPr>
        <w:t xml:space="preserve">One sphere in which women are especially prone to encountering state surveillance is in the area of social welfare. As a contemporary example, Monahan notes how electronic benefit transfer systems for American welfare and food stamp recipients serve to surveil poor and often racialized women. Introduced in the U.S. as part of the 1996 reform of welfare, ostensibly to prevent fraud, these systems track purchases made with electronic cards, with consequences for individual budgeting strategies and choices (Monahan 2010: 119; see also Eubanks 2012: 82). What is equally noteworthy is that as early as World War One, Britain’s embryonic welfare state pension </w:t>
      </w:r>
      <w:proofErr w:type="spellStart"/>
      <w:r w:rsidRPr="00B315CC">
        <w:rPr>
          <w:rStyle w:val="StyleUnderline"/>
        </w:rPr>
        <w:t>programme</w:t>
      </w:r>
      <w:proofErr w:type="spellEnd"/>
      <w:r w:rsidRPr="00B315CC">
        <w:rPr>
          <w:rStyle w:val="StyleUnderline"/>
        </w:rPr>
        <w:t xml:space="preserve"> designed for war widows involved gendered bureaucratic surveillance (Smith 2010). In this way, the state effectively replaced the deceased husband as both the financial and moral guardian of war widows (Smith 2010: 524).</w:t>
      </w:r>
      <w:r w:rsidRPr="00B315CC">
        <w:rPr>
          <w:sz w:val="16"/>
        </w:rPr>
        <w:t xml:space="preserve"> These findings suggest the deeply embedded forms of gendered bureaucratic surveillance contained in the welfare state, a finding echoed about the judicial branch of the state by criminologists addressing gender and crime. Such work has much to say about how surveillance practices relate to gender and other social divisions (Barak, Leighton and Flavin 2010), how new forms of surveillance and surveillance technologies may reinforce existing social divides along new lines (Coleman and </w:t>
      </w:r>
      <w:proofErr w:type="spellStart"/>
      <w:r w:rsidRPr="00B315CC">
        <w:rPr>
          <w:sz w:val="16"/>
        </w:rPr>
        <w:t>McCahill</w:t>
      </w:r>
      <w:proofErr w:type="spellEnd"/>
      <w:r w:rsidRPr="00B315CC">
        <w:rPr>
          <w:sz w:val="16"/>
        </w:rPr>
        <w:t xml:space="preserve"> 2011: 286), and also how a variety of state institutions may be mobilized. On the latter, for instance Flavin draws attention to how the courts, laws and law enforcement agencies, and social welfare/child welfare agencies, work in tandem to effectively “police” women’s reproduction in the United States in relation to conception, abortion, pregnancy and child-rearing (Flavin 2009). The importance of powerful institutions of state and society is further amplified in the work of Virginia Eubanks which provides a feminist take on science, technology and society studies. Specifically, focusing on American programs developed under the Bush and Obama administrations which target the “digital divide,” Eubanks finds these have both underestimated the resources of “poor” communities and </w:t>
      </w:r>
      <w:proofErr w:type="spellStart"/>
      <w:r w:rsidRPr="00B315CC">
        <w:rPr>
          <w:sz w:val="16"/>
        </w:rPr>
        <w:t>neighbourhoods</w:t>
      </w:r>
      <w:proofErr w:type="spellEnd"/>
      <w:r w:rsidRPr="00B315CC">
        <w:rPr>
          <w:sz w:val="16"/>
        </w:rPr>
        <w:t xml:space="preserve">, as well as the ways in which institutions relating to criminal justice, welfare and employment work to shape the relationship between “poor” people and information technology. Notably, in contrast to a dichotomous “digital divide,” the marginalized women interviewed by Eubanks highlighted variable interaction with new technologies based on social location and complex relations of power (2012: 37-39). As such, the interviews with specific women allowed for the emergence of situated knowledge, so central to much feminist epistemology, and highly relevant for thinking about policies advancing “digital equity.” Moreover, interviews with the subjects of surveillance provide one major way in which the technologically driven emphasis of much Surveillance Studies work is not only challenged, but a wider array of experiences and knowledge(s) of surveillance may arise. This is captured in the work of </w:t>
      </w:r>
      <w:proofErr w:type="spellStart"/>
      <w:r w:rsidRPr="00B315CC">
        <w:rPr>
          <w:sz w:val="16"/>
        </w:rPr>
        <w:t>McCahill</w:t>
      </w:r>
      <w:proofErr w:type="spellEnd"/>
      <w:r w:rsidRPr="00B315CC">
        <w:rPr>
          <w:sz w:val="16"/>
        </w:rPr>
        <w:t xml:space="preserve"> and Finn (2010) who utilize interviews with UK school-age children (ages 13-16) to illustrate how the actual experience of surveillance varies in relation to class and gender. As such they argue that “it may be useful for future research, including our own, to situate the ‘subjective experiences,’ and ‘</w:t>
      </w:r>
      <w:proofErr w:type="spellStart"/>
      <w:r w:rsidRPr="00B315CC">
        <w:rPr>
          <w:sz w:val="16"/>
        </w:rPr>
        <w:t>behavioural</w:t>
      </w:r>
      <w:proofErr w:type="spellEnd"/>
      <w:r w:rsidRPr="00B315CC">
        <w:rPr>
          <w:sz w:val="16"/>
        </w:rPr>
        <w:t xml:space="preserve"> responses’ of the ‘surveilled’ in a wider context by drawing upon sociological theories on ‘identity formation’ in ‘late modernity’” (</w:t>
      </w:r>
      <w:proofErr w:type="spellStart"/>
      <w:r w:rsidRPr="00B315CC">
        <w:rPr>
          <w:sz w:val="16"/>
        </w:rPr>
        <w:t>McCahill</w:t>
      </w:r>
      <w:proofErr w:type="spellEnd"/>
      <w:r w:rsidRPr="00B315CC">
        <w:rPr>
          <w:sz w:val="16"/>
        </w:rPr>
        <w:t xml:space="preserve"> and Finn 2010: 286). </w:t>
      </w:r>
      <w:r w:rsidRPr="00B315CC">
        <w:rPr>
          <w:rStyle w:val="StyleUnderline"/>
        </w:rPr>
        <w:t xml:space="preserve">The gender-specific implications of certain technologies are also a consideration in work done more explicitly on surveillance, gender and other forms of identity. As one chilling example, the potential ways in which new technologies may be used for harmful ends is given in the recent work of Mason and Magnet (2012) on violence against women, and specifically domestic violence. They suggest violence against women is being increasingly facilitated by new technological strategies like tracking of Facebook and Twitter, installing hidden GPS monitors in cars, and use of computer </w:t>
      </w:r>
      <w:proofErr w:type="spellStart"/>
      <w:r w:rsidRPr="00B315CC">
        <w:rPr>
          <w:rStyle w:val="StyleUnderline"/>
        </w:rPr>
        <w:t>SpyWare</w:t>
      </w:r>
      <w:proofErr w:type="spellEnd"/>
      <w:r w:rsidRPr="00B315CC">
        <w:rPr>
          <w:rStyle w:val="StyleUnderline"/>
        </w:rPr>
        <w:t xml:space="preserve"> to monitor online activities. They show therefore how the strategies abusive partners may utilize to stalk have been amplified (Mason and Magnet 2012: 107-109). In the process, these popular technologies also transform into technologies of violence (Mason and Magnet 2012: 107).</w:t>
      </w:r>
      <w:r w:rsidRPr="00B315CC">
        <w:rPr>
          <w:sz w:val="16"/>
        </w:rPr>
        <w:t xml:space="preserve"> One of the more wide-ranging theoretical considerations of gender and surveillance has been helpfully advanced by </w:t>
      </w:r>
      <w:proofErr w:type="spellStart"/>
      <w:r w:rsidRPr="00B315CC">
        <w:rPr>
          <w:sz w:val="16"/>
        </w:rPr>
        <w:t>Torin</w:t>
      </w:r>
      <w:proofErr w:type="spellEnd"/>
      <w:r w:rsidRPr="00B315CC">
        <w:rPr>
          <w:sz w:val="16"/>
        </w:rPr>
        <w:t xml:space="preserve"> Monahan who starts with the observation that control is not the only feature of surveillance directed at women. As Monahan (2010: 113) notes, “Studies find that at least one in ten women are watched by control room operators for voyeuristic reasons alone.”  Monahan also suggests that the gendered implications of surveillance go beyond voyeurism because modern surveillance involves not only what he calls “context or use discrimination” (e.g. males are often in control rooms and may use video surveillance in voyeuristic ways with particular impact on some women) but also “body discrimination” (privileging male young white and able bodies), as well as “discrimination by abstraction” (evident in the ways that technological systems work on abstraction and often bypass context, and thus may be read as relying on “masculine” control at a distance) (Monahan 2010: 114-117). The idea of masculine control at a distance is one that Monahan posits as the most controversial, and it is a point I will return to from a different angle in considering care. To sum up then, by moving beyond the indifferent (and gender blind) tradition of Michel Foucault, and by bringing gender into the heart of discussions, the empirical findings of the fledgling literature explicitly linking gender and surveillance draws attention to how surveillance may work in ways that are technologically mediated as well as in ways that are not. As such, the </w:t>
      </w:r>
      <w:proofErr w:type="spellStart"/>
      <w:r w:rsidRPr="00B315CC">
        <w:rPr>
          <w:sz w:val="16"/>
        </w:rPr>
        <w:t>surveillant</w:t>
      </w:r>
      <w:proofErr w:type="spellEnd"/>
      <w:r w:rsidRPr="00B315CC">
        <w:rPr>
          <w:sz w:val="16"/>
        </w:rPr>
        <w:t xml:space="preserve"> gaze may still equally be the human eye, not just the electronic eye, and it may be differentially experienced as recent work on </w:t>
      </w:r>
      <w:proofErr w:type="spellStart"/>
      <w:r w:rsidRPr="00B315CC">
        <w:rPr>
          <w:sz w:val="16"/>
        </w:rPr>
        <w:t>surveillant</w:t>
      </w:r>
      <w:proofErr w:type="spellEnd"/>
      <w:r w:rsidRPr="00B315CC">
        <w:rPr>
          <w:sz w:val="16"/>
        </w:rPr>
        <w:t xml:space="preserve"> subjects makes clear. Work explicitly considering gender in Surveillance Studies suggests that forms of external as well as internal control are socially constructed and historically specific, and take gendered forms. </w:t>
      </w:r>
      <w:r w:rsidRPr="00B315CC">
        <w:rPr>
          <w:rStyle w:val="StyleUnderline"/>
        </w:rPr>
        <w:t>The budding work that takes gender explicitly into account draws attention to state surveillance, and also suggests that technologically mediated surveillance may facilitate voyeurism, stalking and violence with specific implications for women. These important findings provide a base from which to envision further gendering Surveillance Studies research by building on methodological and epistemological pluralism.</w:t>
      </w:r>
    </w:p>
    <w:p w:rsidR="00662A45" w:rsidRPr="00B315CC" w:rsidRDefault="00662A45" w:rsidP="00662A45">
      <w:pPr>
        <w:rPr>
          <w:rStyle w:val="StyleUnderline"/>
        </w:rPr>
      </w:pPr>
    </w:p>
    <w:p w:rsidR="00662A45" w:rsidRPr="00B315CC" w:rsidRDefault="00662A45" w:rsidP="00662A45">
      <w:pPr>
        <w:pStyle w:val="Heading3"/>
      </w:pPr>
      <w:r w:rsidRPr="00B315CC">
        <w:t>1nc/2nc alt solves</w:t>
      </w:r>
    </w:p>
    <w:p w:rsidR="00662A45" w:rsidRPr="00B315CC" w:rsidRDefault="00662A45" w:rsidP="00662A45">
      <w:pPr>
        <w:pStyle w:val="Heading4"/>
        <w:rPr>
          <w:rStyle w:val="Style13ptBold"/>
          <w:b/>
        </w:rPr>
      </w:pPr>
      <w:r w:rsidRPr="00B315CC">
        <w:rPr>
          <w:rStyle w:val="Style13ptBold"/>
          <w:b/>
        </w:rPr>
        <w:t>Women’s active resistance is key to effective counter-surveillance</w:t>
      </w:r>
    </w:p>
    <w:p w:rsidR="00662A45" w:rsidRPr="00B315CC" w:rsidRDefault="00662A45" w:rsidP="00662A45">
      <w:r w:rsidRPr="00B315CC">
        <w:rPr>
          <w:rStyle w:val="Style13ptBold"/>
        </w:rPr>
        <w:t>Pain 1</w:t>
      </w:r>
      <w:r w:rsidRPr="00B315CC">
        <w:t xml:space="preserve"> Professor of Geography and Environmental Management at the University of </w:t>
      </w:r>
      <w:proofErr w:type="spellStart"/>
      <w:r w:rsidRPr="00B315CC">
        <w:t>Northumbria</w:t>
      </w:r>
      <w:proofErr w:type="spellEnd"/>
      <w:r w:rsidRPr="00B315CC">
        <w:t xml:space="preserve"> at Newcastle (Rachel, </w:t>
      </w:r>
      <w:r w:rsidRPr="00B315CC">
        <w:rPr>
          <w:i/>
        </w:rPr>
        <w:t>Urban Studies</w:t>
      </w:r>
      <w:r w:rsidRPr="00B315CC">
        <w:t xml:space="preserve">, “Gender, Race, Age and Fear in the City” p. 903 – 4, 2001, </w:t>
      </w:r>
      <w:hyperlink r:id="rId19" w:history="1">
        <w:r w:rsidRPr="00B315CC">
          <w:rPr>
            <w:rStyle w:val="Hyperlink"/>
          </w:rPr>
          <w:t>http://usj.sagepub.com/content/38/5-6/899.full.pdf</w:t>
        </w:r>
      </w:hyperlink>
      <w:r w:rsidRPr="00B315CC">
        <w:t xml:space="preserve">) | </w:t>
      </w:r>
      <w:proofErr w:type="spellStart"/>
      <w:r w:rsidRPr="00B315CC">
        <w:t>js</w:t>
      </w:r>
      <w:proofErr w:type="spellEnd"/>
    </w:p>
    <w:p w:rsidR="00662A45" w:rsidRPr="00B315CC" w:rsidRDefault="00662A45" w:rsidP="00662A45">
      <w:pPr>
        <w:rPr>
          <w:sz w:val="16"/>
        </w:rPr>
      </w:pPr>
      <w:r w:rsidRPr="00B315CC">
        <w:rPr>
          <w:sz w:val="16"/>
        </w:rPr>
        <w:t xml:space="preserve">Almost every survey of fear of crime </w:t>
      </w:r>
      <w:r w:rsidRPr="00B315CC">
        <w:rPr>
          <w:rFonts w:cs="Georgia"/>
          <w:sz w:val="16"/>
        </w:rPr>
        <w:t>fin</w:t>
      </w:r>
      <w:r w:rsidRPr="00B315CC">
        <w:rPr>
          <w:sz w:val="16"/>
        </w:rPr>
        <w:t xml:space="preserve">ds that women report being more fearful of crime than men. Whether in the home, the workplace or the city, it is fear of sexual violence and harassment from men which underpins women’s higher fear (Gordon and </w:t>
      </w:r>
      <w:proofErr w:type="spellStart"/>
      <w:r w:rsidRPr="00B315CC">
        <w:rPr>
          <w:sz w:val="16"/>
        </w:rPr>
        <w:t>Riger</w:t>
      </w:r>
      <w:proofErr w:type="spellEnd"/>
      <w:r w:rsidRPr="00B315CC">
        <w:rPr>
          <w:sz w:val="16"/>
        </w:rPr>
        <w:t>, 1989; Valentine, 1989).</w:t>
      </w:r>
      <w:r w:rsidRPr="00B315CC">
        <w:rPr>
          <w:rStyle w:val="StyleUnderline"/>
        </w:rPr>
        <w:t xml:space="preserve"> Feminists have viewed women’s higher fear of crime as a manifestation of gender oppression and a damaging form of control of women’s lives, </w:t>
      </w:r>
      <w:r w:rsidRPr="00B315CC">
        <w:rPr>
          <w:sz w:val="16"/>
        </w:rPr>
        <w:t>reproducing traditional notions about women’s ‘place’ in society (</w:t>
      </w:r>
      <w:proofErr w:type="spellStart"/>
      <w:r w:rsidRPr="00B315CC">
        <w:rPr>
          <w:sz w:val="16"/>
        </w:rPr>
        <w:t>Hanmer</w:t>
      </w:r>
      <w:proofErr w:type="spellEnd"/>
      <w:r w:rsidRPr="00B315CC">
        <w:rPr>
          <w:sz w:val="16"/>
        </w:rPr>
        <w:t xml:space="preserve"> and Saunders, 1984; Pain, 1991; Valentine, 1989). </w:t>
      </w:r>
      <w:r w:rsidRPr="00B315CC">
        <w:rPr>
          <w:rStyle w:val="StyleUnderline"/>
        </w:rPr>
        <w:t>Sexual harassment in masculinist, heterosexual environments, whether they are public places or workplaces, has also been implicated in contributing to fear</w:t>
      </w:r>
      <w:r w:rsidRPr="00B315CC">
        <w:rPr>
          <w:sz w:val="16"/>
        </w:rPr>
        <w:t xml:space="preserve"> (Gardner, 1995; </w:t>
      </w:r>
      <w:proofErr w:type="spellStart"/>
      <w:r w:rsidRPr="00B315CC">
        <w:rPr>
          <w:sz w:val="16"/>
        </w:rPr>
        <w:t>Junger</w:t>
      </w:r>
      <w:proofErr w:type="spellEnd"/>
      <w:r w:rsidRPr="00B315CC">
        <w:rPr>
          <w:sz w:val="16"/>
        </w:rPr>
        <w:t xml:space="preserve">, 1987). There is plenty empirical evidence about the spatial outcomes of this control, particularly the </w:t>
      </w:r>
      <w:proofErr w:type="spellStart"/>
      <w:r w:rsidRPr="00B315CC">
        <w:rPr>
          <w:sz w:val="16"/>
        </w:rPr>
        <w:t>welldocumented</w:t>
      </w:r>
      <w:proofErr w:type="spellEnd"/>
      <w:r w:rsidRPr="00B315CC">
        <w:rPr>
          <w:sz w:val="16"/>
        </w:rPr>
        <w:t xml:space="preserve"> effects of coping strategies which many women employ to avoid harassment and violence in public spaces (Pain, 1997; Painter, 1992; Valentine, 1989). However, </w:t>
      </w:r>
      <w:r w:rsidRPr="00B315CC">
        <w:rPr>
          <w:rStyle w:val="StyleUnderline"/>
        </w:rPr>
        <w:t>there are some conflicts between theoretical development and empirical evidence around women’s fear of urban spaces</w:t>
      </w:r>
      <w:r w:rsidRPr="00B315CC">
        <w:rPr>
          <w:sz w:val="16"/>
        </w:rPr>
        <w:t xml:space="preserve">. The most recent suggestion, that men’s fear may be considerably higher than previously thought, is dealt with later (in itself this does not challenge the fact that women experience high levels of fear of crime). Much relevant research on women’s fear has revolved around two key paradoxes. The </w:t>
      </w:r>
      <w:r w:rsidRPr="00B315CC">
        <w:rPr>
          <w:rFonts w:cs="Georgia"/>
          <w:sz w:val="16"/>
        </w:rPr>
        <w:t>fir</w:t>
      </w:r>
      <w:r w:rsidRPr="00B315CC">
        <w:rPr>
          <w:sz w:val="16"/>
        </w:rPr>
        <w:t xml:space="preserve">st and earliest is the paradox between levels of fear and violence discussed in the introduction—when women’s high fear of crime was first discovered, it appeared far greater than their actual risks of </w:t>
      </w:r>
      <w:proofErr w:type="spellStart"/>
      <w:r w:rsidRPr="00B315CC">
        <w:rPr>
          <w:sz w:val="16"/>
        </w:rPr>
        <w:t>victimisation</w:t>
      </w:r>
      <w:proofErr w:type="spellEnd"/>
      <w:r w:rsidRPr="00B315CC">
        <w:rPr>
          <w:sz w:val="16"/>
        </w:rPr>
        <w:t xml:space="preserve"> (</w:t>
      </w:r>
      <w:proofErr w:type="spellStart"/>
      <w:r w:rsidRPr="00B315CC">
        <w:rPr>
          <w:sz w:val="16"/>
        </w:rPr>
        <w:t>Balkin</w:t>
      </w:r>
      <w:proofErr w:type="spellEnd"/>
      <w:r w:rsidRPr="00B315CC">
        <w:rPr>
          <w:sz w:val="16"/>
        </w:rPr>
        <w:t xml:space="preserve">, 1979; Hough and Mayhew, 1983). In crime surveys in Britain and North America, reported rates of violence against women in the earlier sweeps were extremely low, leading to the assumption that women’s fear must be irrational. This ‘vulnerability’ perspective has since been heavily </w:t>
      </w:r>
      <w:proofErr w:type="spellStart"/>
      <w:r w:rsidRPr="00B315CC">
        <w:rPr>
          <w:sz w:val="16"/>
        </w:rPr>
        <w:t>criticised</w:t>
      </w:r>
      <w:proofErr w:type="spellEnd"/>
      <w:r w:rsidRPr="00B315CC">
        <w:rPr>
          <w:sz w:val="16"/>
        </w:rPr>
        <w:t xml:space="preserve"> for implying that women are inherently weak and passive ‘born victims’ and for ignoring structural explanations of violence which focus upon men (</w:t>
      </w:r>
      <w:proofErr w:type="spellStart"/>
      <w:r w:rsidRPr="00B315CC">
        <w:rPr>
          <w:sz w:val="16"/>
        </w:rPr>
        <w:t>Stanko</w:t>
      </w:r>
      <w:proofErr w:type="spellEnd"/>
      <w:r w:rsidRPr="00B315CC">
        <w:rPr>
          <w:sz w:val="16"/>
        </w:rPr>
        <w:t>, 1985). This paradox has since been shown to be misleading, produced by the unrepresentative way that criminologists have de</w:t>
      </w:r>
      <w:r w:rsidRPr="00B315CC">
        <w:rPr>
          <w:rFonts w:cs="Georgia"/>
          <w:sz w:val="16"/>
        </w:rPr>
        <w:t>fi</w:t>
      </w:r>
      <w:r w:rsidRPr="00B315CC">
        <w:rPr>
          <w:sz w:val="16"/>
        </w:rPr>
        <w:t>ned and measured crime against women (</w:t>
      </w:r>
      <w:proofErr w:type="spellStart"/>
      <w:r w:rsidRPr="00B315CC">
        <w:rPr>
          <w:sz w:val="16"/>
        </w:rPr>
        <w:t>Stanko</w:t>
      </w:r>
      <w:proofErr w:type="spellEnd"/>
      <w:r w:rsidRPr="00B315CC">
        <w:rPr>
          <w:sz w:val="16"/>
        </w:rPr>
        <w:t xml:space="preserve">, 1988). More sensitive and intensive research continues to show that </w:t>
      </w:r>
      <w:r w:rsidRPr="00B315CC">
        <w:rPr>
          <w:rStyle w:val="StyleUnderline"/>
        </w:rPr>
        <w:t>levels of violence against women are far higher</w:t>
      </w:r>
      <w:r w:rsidRPr="00B315CC">
        <w:rPr>
          <w:sz w:val="16"/>
        </w:rPr>
        <w:t xml:space="preserve"> (Crawford et al., 1990; Hall, 1985; </w:t>
      </w:r>
      <w:proofErr w:type="spellStart"/>
      <w:r w:rsidRPr="00B315CC">
        <w:rPr>
          <w:sz w:val="16"/>
        </w:rPr>
        <w:t>Mirrlees</w:t>
      </w:r>
      <w:proofErr w:type="spellEnd"/>
      <w:r w:rsidRPr="00B315CC">
        <w:rPr>
          <w:sz w:val="16"/>
        </w:rPr>
        <w:t xml:space="preserve">-Black et al., 1998) </w:t>
      </w:r>
      <w:r w:rsidRPr="00B315CC">
        <w:rPr>
          <w:rStyle w:val="StyleUnderline"/>
        </w:rPr>
        <w:t>and easily justify women’s high levels of fear of attac</w:t>
      </w:r>
      <w:r w:rsidRPr="00B315CC">
        <w:rPr>
          <w:sz w:val="16"/>
        </w:rPr>
        <w:t>k. A second paradox has been identi</w:t>
      </w:r>
      <w:r w:rsidRPr="00B315CC">
        <w:rPr>
          <w:rFonts w:cs="Georgia"/>
          <w:sz w:val="16"/>
        </w:rPr>
        <w:t>fi</w:t>
      </w:r>
      <w:r w:rsidRPr="00B315CC">
        <w:rPr>
          <w:sz w:val="16"/>
        </w:rPr>
        <w:t>ed and explored by geographers—</w:t>
      </w:r>
      <w:r w:rsidRPr="00B315CC">
        <w:rPr>
          <w:rStyle w:val="StyleUnderline"/>
        </w:rPr>
        <w:t xml:space="preserve">most research shows a mismatch between the types of location in which physical and sexual violence usually occur (private space) and the locations in which most women fear (public spaces), </w:t>
      </w:r>
      <w:r w:rsidRPr="00B315CC">
        <w:rPr>
          <w:sz w:val="16"/>
        </w:rPr>
        <w:t xml:space="preserve">calling into question the idea that levels of </w:t>
      </w:r>
      <w:proofErr w:type="spellStart"/>
      <w:r w:rsidRPr="00B315CC">
        <w:rPr>
          <w:sz w:val="16"/>
        </w:rPr>
        <w:t>victimisation</w:t>
      </w:r>
      <w:proofErr w:type="spellEnd"/>
      <w:r w:rsidRPr="00B315CC">
        <w:rPr>
          <w:sz w:val="16"/>
        </w:rPr>
        <w:t xml:space="preserve"> can explain fear alone.</w:t>
      </w:r>
      <w:r w:rsidRPr="00B315CC">
        <w:rPr>
          <w:rStyle w:val="StyleUnderline"/>
        </w:rPr>
        <w:t xml:space="preserve"> To resolve this spatial paradox, feminists have argued that women are misinformed about the main location of danger, through the institutions of the family, the education system and the medi</w:t>
      </w:r>
      <w:r w:rsidRPr="00B315CC">
        <w:rPr>
          <w:sz w:val="16"/>
        </w:rPr>
        <w:t>a (</w:t>
      </w:r>
      <w:proofErr w:type="spellStart"/>
      <w:r w:rsidRPr="00B315CC">
        <w:rPr>
          <w:sz w:val="16"/>
        </w:rPr>
        <w:t>Hanmer</w:t>
      </w:r>
      <w:proofErr w:type="spellEnd"/>
      <w:r w:rsidRPr="00B315CC">
        <w:rPr>
          <w:sz w:val="16"/>
        </w:rPr>
        <w:t xml:space="preserve"> and Saunders, 1984; Valentine, 1989). More recent research has indicated that misinformation does underlie fear in public space; most women are aware that domestic violence is more common than stranger attacks, but this knowledge has little effect on their fear of crime unless they have personal experience of domestic violence (Pawson and Banks, 1993; Pain, 1997). </w:t>
      </w:r>
      <w:r w:rsidRPr="00B315CC">
        <w:rPr>
          <w:rStyle w:val="StyleUnderline"/>
        </w:rPr>
        <w:t xml:space="preserve">The fact that urban public spaces are relatively safe compared with the home has provoked attempts to reduce women’s fear through changing the physical fabric of city </w:t>
      </w:r>
      <w:proofErr w:type="spellStart"/>
      <w:r w:rsidRPr="00B315CC">
        <w:rPr>
          <w:rStyle w:val="StyleUnderline"/>
        </w:rPr>
        <w:t>centres</w:t>
      </w:r>
      <w:proofErr w:type="spellEnd"/>
      <w:r w:rsidRPr="00B315CC">
        <w:rPr>
          <w:sz w:val="16"/>
        </w:rPr>
        <w:t xml:space="preserve"> and housing estates. Earlier feminist Downloaded from usj.sagepub.com at UNIV OF MICHIGAN on July 10, 2015 904 RACHEL PAIN contributions to the literature on women’s experiences of public spaces tended to focus on negative aspects, including poor access to public transport, long distances between residential and shopping areas, and poor design which can make movement around the city dif</w:t>
      </w:r>
      <w:r w:rsidRPr="00B315CC">
        <w:rPr>
          <w:rFonts w:cs="Georgia"/>
          <w:sz w:val="16"/>
        </w:rPr>
        <w:t>fi</w:t>
      </w:r>
      <w:r w:rsidRPr="00B315CC">
        <w:rPr>
          <w:sz w:val="16"/>
        </w:rPr>
        <w:t xml:space="preserve">cult for mothers out with prams or young children as well as contributing to women’s fear of assault (Little, 1993; Matrix, 1984; Valentine, 1990; </w:t>
      </w:r>
      <w:proofErr w:type="spellStart"/>
      <w:r w:rsidRPr="00B315CC">
        <w:rPr>
          <w:sz w:val="16"/>
        </w:rPr>
        <w:t>Whitzman</w:t>
      </w:r>
      <w:proofErr w:type="spellEnd"/>
      <w:r w:rsidRPr="00B315CC">
        <w:rPr>
          <w:sz w:val="16"/>
        </w:rPr>
        <w:t xml:space="preserve">, 1992). While raising important issues which had previously been neglected by planners and architects, some of this literature has been </w:t>
      </w:r>
      <w:proofErr w:type="spellStart"/>
      <w:r w:rsidRPr="00B315CC">
        <w:rPr>
          <w:sz w:val="16"/>
        </w:rPr>
        <w:t>criticised</w:t>
      </w:r>
      <w:proofErr w:type="spellEnd"/>
      <w:r w:rsidRPr="00B315CC">
        <w:rPr>
          <w:sz w:val="16"/>
        </w:rPr>
        <w:t xml:space="preserve"> for taking an unintentionally essentialist perspective on women and urban design. Where the arguments have been extended to women’s fear of crime, </w:t>
      </w:r>
      <w:r w:rsidRPr="00B315CC">
        <w:rPr>
          <w:rStyle w:val="StyleUnderline"/>
        </w:rPr>
        <w:t>the overemphasis in policy on design solutions, as well as having little chance of success, ignores the wider social causation of women’s fear outlined above</w:t>
      </w:r>
      <w:r w:rsidRPr="00B315CC">
        <w:rPr>
          <w:sz w:val="16"/>
        </w:rPr>
        <w:t xml:space="preserve"> (</w:t>
      </w:r>
      <w:proofErr w:type="spellStart"/>
      <w:r w:rsidRPr="00B315CC">
        <w:rPr>
          <w:sz w:val="16"/>
        </w:rPr>
        <w:t>Koskela</w:t>
      </w:r>
      <w:proofErr w:type="spellEnd"/>
      <w:r w:rsidRPr="00B315CC">
        <w:rPr>
          <w:sz w:val="16"/>
        </w:rPr>
        <w:t xml:space="preserve"> and Pain, 2000). Meanwhile, feminist writers such as Wilson (1991) have </w:t>
      </w:r>
      <w:proofErr w:type="spellStart"/>
      <w:r w:rsidRPr="00B315CC">
        <w:rPr>
          <w:sz w:val="16"/>
        </w:rPr>
        <w:t>emphasised</w:t>
      </w:r>
      <w:proofErr w:type="spellEnd"/>
      <w:r w:rsidRPr="00B315CC">
        <w:rPr>
          <w:sz w:val="16"/>
        </w:rPr>
        <w:t xml:space="preserve"> that the city is frequently a place of excitement and opportunity for women, not just a place to be feared. City </w:t>
      </w:r>
      <w:proofErr w:type="spellStart"/>
      <w:r w:rsidRPr="00B315CC">
        <w:rPr>
          <w:sz w:val="16"/>
        </w:rPr>
        <w:t>centre</w:t>
      </w:r>
      <w:proofErr w:type="spellEnd"/>
      <w:r w:rsidRPr="00B315CC">
        <w:rPr>
          <w:sz w:val="16"/>
        </w:rPr>
        <w:t xml:space="preserve"> spaces at once have varying meanings to different people (Pain and Townshend, forthcoming). Different notions of femininity are also entwined with different constructions of the fear of crime. For example</w:t>
      </w:r>
      <w:r w:rsidRPr="00B315CC">
        <w:rPr>
          <w:rStyle w:val="StyleUnderline"/>
        </w:rPr>
        <w:t>, some have suggested that the emphasis on ‘fear’ and its negative consequences in writing about women and crime reproduces notions about feminine weakness</w:t>
      </w:r>
      <w:r w:rsidRPr="00B315CC">
        <w:rPr>
          <w:sz w:val="16"/>
        </w:rPr>
        <w:t xml:space="preserve"> (Segal, 1990). It has also been suggested that responses to the newly identi</w:t>
      </w:r>
      <w:r w:rsidRPr="00B315CC">
        <w:rPr>
          <w:rFonts w:cs="Georgia"/>
          <w:sz w:val="16"/>
        </w:rPr>
        <w:t>fi</w:t>
      </w:r>
      <w:r w:rsidRPr="00B315CC">
        <w:rPr>
          <w:sz w:val="16"/>
        </w:rPr>
        <w:t>ed problem of w</w:t>
      </w:r>
      <w:r w:rsidRPr="00B315CC">
        <w:rPr>
          <w:rStyle w:val="StyleUnderline"/>
        </w:rPr>
        <w:t xml:space="preserve">omen’s fear from police forces and government departments tend to entrench stereotypes further, </w:t>
      </w:r>
      <w:r w:rsidRPr="00B315CC">
        <w:rPr>
          <w:sz w:val="16"/>
        </w:rPr>
        <w:t>rather than challenge them (</w:t>
      </w:r>
      <w:proofErr w:type="spellStart"/>
      <w:r w:rsidRPr="00B315CC">
        <w:rPr>
          <w:sz w:val="16"/>
        </w:rPr>
        <w:t>Stanko</w:t>
      </w:r>
      <w:proofErr w:type="spellEnd"/>
      <w:r w:rsidRPr="00B315CC">
        <w:rPr>
          <w:sz w:val="16"/>
        </w:rPr>
        <w:t xml:space="preserve">, 1990b). </w:t>
      </w:r>
      <w:proofErr w:type="spellStart"/>
      <w:r w:rsidRPr="00B315CC">
        <w:rPr>
          <w:rStyle w:val="StyleUnderline"/>
        </w:rPr>
        <w:t>Koskela’s</w:t>
      </w:r>
      <w:proofErr w:type="spellEnd"/>
      <w:r w:rsidRPr="00B315CC">
        <w:rPr>
          <w:rStyle w:val="StyleUnderline"/>
        </w:rPr>
        <w:t xml:space="preserve"> (1997) analysis of women’s fear of attack in Finland </w:t>
      </w:r>
      <w:proofErr w:type="spellStart"/>
      <w:r w:rsidRPr="00B315CC">
        <w:rPr>
          <w:rStyle w:val="StyleUnderline"/>
        </w:rPr>
        <w:t>emphasises</w:t>
      </w:r>
      <w:proofErr w:type="spellEnd"/>
      <w:r w:rsidRPr="00B315CC">
        <w:rPr>
          <w:rStyle w:val="StyleUnderline"/>
        </w:rPr>
        <w:t xml:space="preserve"> that women respond to the threat of crime with ‘boldness’ as well as fear and ‘spatial confidence’ as well as spatial avoidance</w:t>
      </w:r>
      <w:r w:rsidRPr="00B315CC">
        <w:rPr>
          <w:sz w:val="16"/>
        </w:rPr>
        <w:t>. She highlights the in</w:t>
      </w:r>
      <w:r w:rsidRPr="00B315CC">
        <w:rPr>
          <w:rFonts w:cs="Georgia"/>
          <w:sz w:val="16"/>
        </w:rPr>
        <w:t>fl</w:t>
      </w:r>
      <w:r w:rsidRPr="00B315CC">
        <w:rPr>
          <w:sz w:val="16"/>
        </w:rPr>
        <w:t xml:space="preserve">uence on women’s fear of the particular cultural and geographical context of Finland, which has a better record on gender equality than many other European or North American countries. She presents the stories of those women who are not afraid but respond to the threat of violence with boldness and defiance rather than fear and the fact that, just as some women become fearful at certain times, others lose the ‘space of fearfulness’ through certain life experiences. In so doing, she challenges the unintentional portrayal of previous research of fearfulness as an essentially female quality: It has been pointed out in this study </w:t>
      </w:r>
      <w:r w:rsidRPr="00B315CC">
        <w:rPr>
          <w:rStyle w:val="StyleUnderline"/>
        </w:rPr>
        <w:t xml:space="preserve">that women do not passively experience space but actively produce, define and reclaim it. Many women in Finland reclaim space for themselves through consciously </w:t>
      </w:r>
      <w:proofErr w:type="spellStart"/>
      <w:r w:rsidRPr="00B315CC">
        <w:rPr>
          <w:rStyle w:val="StyleUnderline"/>
        </w:rPr>
        <w:t>routinised</w:t>
      </w:r>
      <w:proofErr w:type="spellEnd"/>
      <w:r w:rsidRPr="00B315CC">
        <w:rPr>
          <w:rStyle w:val="StyleUnderline"/>
        </w:rPr>
        <w:t xml:space="preserve"> use, and are able to ‘tame’ space by various expressions of courage.</w:t>
      </w:r>
      <w:r w:rsidRPr="00B315CC">
        <w:rPr>
          <w:sz w:val="16"/>
        </w:rPr>
        <w:t xml:space="preserve"> They have several ways of negotiating danger, reading the signs of danger, taking possession of space, and using power on urban space: women show ‘spatial expertise’. This demonstrates that </w:t>
      </w:r>
      <w:r w:rsidRPr="00B315CC">
        <w:rPr>
          <w:rStyle w:val="StyleUnderline"/>
        </w:rPr>
        <w:t>women’s everyday spatial practices can be practices of resistance</w:t>
      </w:r>
      <w:r w:rsidRPr="00B315CC">
        <w:rPr>
          <w:sz w:val="16"/>
        </w:rPr>
        <w:t xml:space="preserve">. By their presence in urban space women produce space that is more available not only for themselves but also for other women. </w:t>
      </w:r>
      <w:r w:rsidRPr="00B315CC">
        <w:rPr>
          <w:rStyle w:val="StyleUnderline"/>
        </w:rPr>
        <w:t xml:space="preserve">Women’s spatial confidence can be interpreted as a manifestation of power. Hence, at the level of the whole society, women’s safety in public is arguably improved more by women going out than by them staying inside </w:t>
      </w:r>
      <w:r w:rsidRPr="00B315CC">
        <w:rPr>
          <w:sz w:val="16"/>
        </w:rPr>
        <w:t>(</w:t>
      </w:r>
      <w:proofErr w:type="spellStart"/>
      <w:r w:rsidRPr="00B315CC">
        <w:rPr>
          <w:sz w:val="16"/>
        </w:rPr>
        <w:t>Koskela</w:t>
      </w:r>
      <w:proofErr w:type="spellEnd"/>
      <w:r w:rsidRPr="00B315CC">
        <w:rPr>
          <w:sz w:val="16"/>
        </w:rPr>
        <w:t>, 1999, Epilogue p. 3; original emphasis).</w:t>
      </w:r>
    </w:p>
    <w:p w:rsidR="00662A45" w:rsidRPr="00B315CC" w:rsidRDefault="00662A45" w:rsidP="00662A45">
      <w:pPr>
        <w:pStyle w:val="Heading4"/>
        <w:ind w:left="720" w:hanging="720"/>
      </w:pPr>
      <w:r w:rsidRPr="00B315CC">
        <w:t xml:space="preserve">Performative gender is resistance against gendered spaces, which encourage conformity </w:t>
      </w:r>
    </w:p>
    <w:p w:rsidR="00662A45" w:rsidRPr="00B315CC" w:rsidRDefault="00662A45" w:rsidP="00662A45">
      <w:r w:rsidRPr="00B315CC">
        <w:rPr>
          <w:rStyle w:val="Style13ptBold"/>
        </w:rPr>
        <w:t>Bondi 5</w:t>
      </w:r>
      <w:r w:rsidRPr="00B315CC">
        <w:t xml:space="preserve"> Professor of Social Geography at the University of Edinburgh (Liz, “Gender and the Reality of Cities: embodied identities, social relations and </w:t>
      </w:r>
      <w:proofErr w:type="spellStart"/>
      <w:r w:rsidRPr="00B315CC">
        <w:t>performativities</w:t>
      </w:r>
      <w:proofErr w:type="spellEnd"/>
      <w:r w:rsidRPr="00B315CC">
        <w:t xml:space="preserve">” p. 10 – 12, 2005, </w:t>
      </w:r>
      <w:hyperlink r:id="rId20" w:history="1">
        <w:r w:rsidRPr="00B315CC">
          <w:rPr>
            <w:rStyle w:val="Hyperlink"/>
          </w:rPr>
          <w:t>https://www.era.lib.ed.ac.uk/bitstream/handle/1842/822/lbondi002.pdf?sequence=1&amp;isAllowed=y</w:t>
        </w:r>
      </w:hyperlink>
      <w:r w:rsidRPr="00B315CC">
        <w:t xml:space="preserve">) | </w:t>
      </w:r>
      <w:proofErr w:type="spellStart"/>
      <w:r w:rsidRPr="00B315CC">
        <w:t>js</w:t>
      </w:r>
      <w:proofErr w:type="spellEnd"/>
    </w:p>
    <w:p w:rsidR="00662A45" w:rsidRPr="00373755" w:rsidRDefault="00662A45" w:rsidP="00662A45">
      <w:pPr>
        <w:rPr>
          <w:rStyle w:val="StyleUnderline"/>
        </w:rPr>
      </w:pPr>
      <w:r w:rsidRPr="00B315CC">
        <w:rPr>
          <w:sz w:val="16"/>
        </w:rPr>
        <w:t xml:space="preserve">I have argued that the ideology of separate spheres has been encoded within the fabric of cities, which can therefore be “read” for their scripts about gender. In this section I shift my focus from the processes through which meanings of gender are incorporated into urban landscapes, to the processes through which these meanings are activated in people’s everyday lives. On this account </w:t>
      </w:r>
      <w:r w:rsidRPr="00B315CC">
        <w:rPr>
          <w:rStyle w:val="StyleUnderline"/>
        </w:rPr>
        <w:t>gender is produced</w:t>
      </w:r>
      <w:r w:rsidRPr="00B315CC">
        <w:rPr>
          <w:sz w:val="16"/>
        </w:rPr>
        <w:t xml:space="preserve"> </w:t>
      </w:r>
      <w:proofErr w:type="spellStart"/>
      <w:r w:rsidRPr="00B315CC">
        <w:rPr>
          <w:sz w:val="16"/>
        </w:rPr>
        <w:t>performatively</w:t>
      </w:r>
      <w:proofErr w:type="spellEnd"/>
      <w:r w:rsidRPr="00B315CC">
        <w:rPr>
          <w:sz w:val="16"/>
        </w:rPr>
        <w:t xml:space="preserve">, that is </w:t>
      </w:r>
      <w:r w:rsidRPr="00B315CC">
        <w:rPr>
          <w:rStyle w:val="StyleUnderline"/>
        </w:rPr>
        <w:t>through the routine, unselfconscious citation or enactment of gender scripts in the ordinary practices of urban life.</w:t>
      </w:r>
      <w:r w:rsidRPr="00B315CC">
        <w:rPr>
          <w:sz w:val="16"/>
        </w:rPr>
        <w:t xml:space="preserve"> These processes are as much about the embedding of gender in urban space as in the bodies of city dwellers. Thus, gender and urban space are performed in relation to each other and are mutually constituted (Rose 1999). Performances of gender and space are not unchanging or set in stone, but are </w:t>
      </w:r>
      <w:proofErr w:type="spellStart"/>
      <w:r w:rsidRPr="00B315CC">
        <w:rPr>
          <w:sz w:val="16"/>
        </w:rPr>
        <w:t>recognisable</w:t>
      </w:r>
      <w:proofErr w:type="spellEnd"/>
      <w:r w:rsidRPr="00B315CC">
        <w:rPr>
          <w:sz w:val="16"/>
        </w:rPr>
        <w:t xml:space="preserve"> only if they draw upon at least some elements of previous performances. </w:t>
      </w:r>
      <w:r w:rsidRPr="00B315CC">
        <w:rPr>
          <w:rStyle w:val="StyleUnderline"/>
        </w:rPr>
        <w:t>Consequently meanings of gender and space tend to congeal through their repetition, and these routine, taken-for-granted forms constitute dominant or hegemonic versions, or regulatory fiction</w:t>
      </w:r>
      <w:r w:rsidRPr="00B315CC">
        <w:rPr>
          <w:sz w:val="16"/>
        </w:rPr>
        <w:t xml:space="preserve">s (Butler 1990). Dominant gender scripts are like the air that we breathe in that they are ordinarily invisible and unnoticed except in their absence. Consequently, it is often “gender dissidents” whose experiences most easily highlight taken-for-granted ways of doing gender, and, among this group, sexual dissidents – especially lesbians and gays – have been the subjects of most urban research. Gill Valentine (1996), for example, has illustrated the intensely heteronormative qualities of urban space such that a heterosexual couple holding hands or kissing in a street, shop or restaurant is unremarkable, whereas a same-sex couple doing likewise is not. </w:t>
      </w:r>
      <w:r w:rsidRPr="00B315CC">
        <w:rPr>
          <w:rStyle w:val="StyleUnderline"/>
        </w:rPr>
        <w:t xml:space="preserve">Lesbians and gays have responded to the oppressive qualities of heteronormative space </w:t>
      </w:r>
      <w:r w:rsidRPr="00B315CC">
        <w:rPr>
          <w:sz w:val="16"/>
        </w:rPr>
        <w:t xml:space="preserve">in a variety of ways, often protecting themselves </w:t>
      </w:r>
      <w:r w:rsidRPr="00B315CC">
        <w:rPr>
          <w:rStyle w:val="StyleUnderline"/>
        </w:rPr>
        <w:t>by concealing their sexual orientation and “passing” as heterosexual</w:t>
      </w:r>
      <w:r w:rsidRPr="00B315CC">
        <w:rPr>
          <w:sz w:val="16"/>
        </w:rPr>
        <w:t xml:space="preserve"> (Valentine 1993b), </w:t>
      </w:r>
      <w:r w:rsidRPr="00B315CC">
        <w:rPr>
          <w:rStyle w:val="StyleUnderline"/>
        </w:rPr>
        <w:t>and</w:t>
      </w:r>
      <w:r w:rsidRPr="00B315CC">
        <w:rPr>
          <w:sz w:val="16"/>
        </w:rPr>
        <w:t xml:space="preserve"> </w:t>
      </w:r>
      <w:r w:rsidRPr="00B315CC">
        <w:rPr>
          <w:rStyle w:val="StyleUnderline"/>
        </w:rPr>
        <w:t xml:space="preserve">sometimes by working to transform or queer urban space, whether through the creation of gay </w:t>
      </w:r>
      <w:proofErr w:type="spellStart"/>
      <w:r w:rsidRPr="00B315CC">
        <w:rPr>
          <w:rStyle w:val="StyleUnderline"/>
        </w:rPr>
        <w:t>neighbourhoods</w:t>
      </w:r>
      <w:proofErr w:type="spellEnd"/>
      <w:r w:rsidRPr="00B315CC">
        <w:rPr>
          <w:sz w:val="16"/>
        </w:rPr>
        <w:t xml:space="preserve"> (see for example </w:t>
      </w:r>
      <w:proofErr w:type="spellStart"/>
      <w:r w:rsidRPr="00B315CC">
        <w:rPr>
          <w:sz w:val="16"/>
        </w:rPr>
        <w:t>Lauria</w:t>
      </w:r>
      <w:proofErr w:type="spellEnd"/>
      <w:r w:rsidRPr="00B315CC">
        <w:rPr>
          <w:sz w:val="16"/>
        </w:rPr>
        <w:t xml:space="preserve"> and </w:t>
      </w:r>
      <w:proofErr w:type="spellStart"/>
      <w:r w:rsidRPr="00B315CC">
        <w:rPr>
          <w:sz w:val="16"/>
        </w:rPr>
        <w:t>Knopp</w:t>
      </w:r>
      <w:proofErr w:type="spellEnd"/>
      <w:r w:rsidRPr="00B315CC">
        <w:rPr>
          <w:sz w:val="16"/>
        </w:rPr>
        <w:t xml:space="preserve"> 1985; Rothenberg 1995</w:t>
      </w:r>
      <w:r w:rsidRPr="00B315CC">
        <w:rPr>
          <w:rStyle w:val="StyleUnderline"/>
        </w:rPr>
        <w:t xml:space="preserve">), or the temporary </w:t>
      </w:r>
      <w:proofErr w:type="spellStart"/>
      <w:r w:rsidRPr="00B315CC">
        <w:rPr>
          <w:rStyle w:val="StyleUnderline"/>
        </w:rPr>
        <w:t>colonisation</w:t>
      </w:r>
      <w:proofErr w:type="spellEnd"/>
      <w:r w:rsidRPr="00B315CC">
        <w:rPr>
          <w:rStyle w:val="StyleUnderline"/>
        </w:rPr>
        <w:t xml:space="preserve"> of heterosexual spaces in gay pride parades</w:t>
      </w:r>
      <w:r w:rsidRPr="00B315CC">
        <w:rPr>
          <w:sz w:val="16"/>
        </w:rPr>
        <w:t xml:space="preserve"> (Johnston 2002; Munt 1995). These latter interventions have the potential to alter the gendered meanings of particular urban spaces whether temporarily or enduringly. In an essay that highlights gender dimensions of dissident performances, David Bell, Jon Binnie, Julia Cream and Gill Valentine (1994) discuss potentially subversive enactments of exaggerated versions of normative masculinity and femininity by lesbians and gays. These include hyper-feminine “lipstick lesbians” wearing make-up, high heels and conventionally feminine clothes and hair-dos, and hyper-masculine “gay skinheads” with shaven heads, work boots and conventionally macho clothing (Bell et al. 1994, 33</w:t>
      </w:r>
      <w:r w:rsidRPr="00B315CC">
        <w:rPr>
          <w:rStyle w:val="StyleUnderline"/>
        </w:rPr>
        <w:t xml:space="preserve">). In so far as such performances are </w:t>
      </w:r>
      <w:proofErr w:type="spellStart"/>
      <w:r w:rsidRPr="00B315CC">
        <w:rPr>
          <w:rStyle w:val="StyleUnderline"/>
        </w:rPr>
        <w:t>recognised</w:t>
      </w:r>
      <w:proofErr w:type="spellEnd"/>
      <w:r w:rsidRPr="00B315CC">
        <w:rPr>
          <w:rStyle w:val="StyleUnderline"/>
        </w:rPr>
        <w:t xml:space="preserve"> as parodies of dominant gender scripts, they have the potential to unsettle assumptions that map heterosexual masculinity and femininity as complementary opposites, and lesbian and gay identities as somehow “twisted”.</w:t>
      </w:r>
      <w:r w:rsidRPr="00B315CC">
        <w:rPr>
          <w:sz w:val="16"/>
        </w:rPr>
        <w:t xml:space="preserve"> However, this account is limited by its reliance on the active choices of performers and the recognition of parodic intent by observers (Nelson 1999). The mutual performativity of gender and space, and the power of regulatory fictions, run deeper than these intentional acts and interpretations. Indeed hyper-feminine and hyper-masculine styles are at least as likely to reinforce as to disrupt normative discourses of gender, and those who adopt them are as likely to be pressed into, and to 11 find themselves colluding with, entirely conventional readings of gender and sexuality, whatever their intentions might be. Gillian Rose (1993) has explored the spatial production of discourses of gender as well as possibilities for their transformation. She argues that dominant conceptions of space privilege binary constructions of gender and press non-dualistic differences back into this form, as I have described in the case of lipstick lesbians and gay skinheads. Thus, while cities are sites in which women and men routinely enact a variety of masculinities and femininities, this diversity generally remains firmly bound within the dominant binary structure, which reduces differences to variations on a theme. Focusing on women’s experiences of space, Rose (1993, 150) describes a paradox in which </w:t>
      </w:r>
      <w:r w:rsidRPr="00B315CC">
        <w:rPr>
          <w:rStyle w:val="StyleUnderline"/>
        </w:rPr>
        <w:t xml:space="preserve">women are simultaneously “prisoners and exiles”, trapped within oppressive, hegemonic spaces, and yet also unable to access legitimate positions within these spaces. </w:t>
      </w:r>
      <w:r w:rsidRPr="00B315CC">
        <w:rPr>
          <w:sz w:val="16"/>
        </w:rPr>
        <w:t xml:space="preserve">The power of normative readings of gender is also illustrated by Kath Browne (2004) who describes how </w:t>
      </w:r>
      <w:r w:rsidRPr="00B315CC">
        <w:rPr>
          <w:rStyle w:val="StyleUnderline"/>
        </w:rPr>
        <w:t>women whose bodies are (</w:t>
      </w:r>
      <w:proofErr w:type="spellStart"/>
      <w:r w:rsidRPr="00B315CC">
        <w:rPr>
          <w:rStyle w:val="StyleUnderline"/>
        </w:rPr>
        <w:t>mis</w:t>
      </w:r>
      <w:proofErr w:type="spellEnd"/>
      <w:r w:rsidRPr="00B315CC">
        <w:rPr>
          <w:rStyle w:val="StyleUnderline"/>
        </w:rPr>
        <w:t xml:space="preserve">)read as masculine are subject to punitive treatment, especially in the gender-segregated spaces of women’s washrooms </w:t>
      </w:r>
      <w:r w:rsidRPr="00B315CC">
        <w:rPr>
          <w:sz w:val="16"/>
        </w:rPr>
        <w:t xml:space="preserve">(also see Namaste 1996). </w:t>
      </w:r>
      <w:r w:rsidRPr="00B315CC">
        <w:rPr>
          <w:rStyle w:val="StyleUnderline"/>
        </w:rPr>
        <w:t xml:space="preserve">Such accounts highlight the resilience of dominant, binary gender scripts, and might appear to suggest that these regulatory fictions are </w:t>
      </w:r>
      <w:proofErr w:type="spellStart"/>
      <w:r w:rsidRPr="00B315CC">
        <w:rPr>
          <w:rStyle w:val="StyleUnderline"/>
        </w:rPr>
        <w:t>unbreachable</w:t>
      </w:r>
      <w:proofErr w:type="spellEnd"/>
      <w:r w:rsidRPr="00B315CC">
        <w:rPr>
          <w:rStyle w:val="StyleUnderline"/>
        </w:rPr>
        <w:t xml:space="preserve">. </w:t>
      </w:r>
      <w:r w:rsidRPr="00B315CC">
        <w:rPr>
          <w:sz w:val="16"/>
        </w:rPr>
        <w:t>But</w:t>
      </w:r>
      <w:r w:rsidRPr="00B315CC">
        <w:rPr>
          <w:rStyle w:val="StyleUnderline"/>
        </w:rPr>
        <w:t xml:space="preserve"> Rose (</w:t>
      </w:r>
      <w:r w:rsidRPr="00B315CC">
        <w:rPr>
          <w:sz w:val="16"/>
        </w:rPr>
        <w:t>1993, 1999)</w:t>
      </w:r>
      <w:r w:rsidRPr="00B315CC">
        <w:rPr>
          <w:rStyle w:val="StyleUnderline"/>
        </w:rPr>
        <w:t xml:space="preserve"> </w:t>
      </w:r>
      <w:r w:rsidRPr="00B315CC">
        <w:rPr>
          <w:sz w:val="16"/>
        </w:rPr>
        <w:t>does not take this pessimistic view,</w:t>
      </w:r>
      <w:r w:rsidRPr="00B315CC">
        <w:rPr>
          <w:rStyle w:val="StyleUnderline"/>
        </w:rPr>
        <w:t xml:space="preserve"> argu</w:t>
      </w:r>
      <w:r w:rsidRPr="00B315CC">
        <w:rPr>
          <w:sz w:val="16"/>
        </w:rPr>
        <w:t>ing in</w:t>
      </w:r>
      <w:r w:rsidRPr="00B315CC">
        <w:rPr>
          <w:rStyle w:val="StyleUnderline"/>
        </w:rPr>
        <w:t>s</w:t>
      </w:r>
      <w:r w:rsidRPr="00B315CC">
        <w:rPr>
          <w:sz w:val="16"/>
        </w:rPr>
        <w:t>tead</w:t>
      </w:r>
      <w:r w:rsidRPr="00B315CC">
        <w:rPr>
          <w:rStyle w:val="StyleUnderline"/>
        </w:rPr>
        <w:t xml:space="preserve"> that women’s paradoxical positioning needs to be grasped as an asset that contains possibilities for the tentative articulation of alternative versions of femininity at the edges of available discourses.</w:t>
      </w:r>
      <w:r w:rsidRPr="00B315CC">
        <w:rPr>
          <w:sz w:val="16"/>
        </w:rPr>
        <w:t xml:space="preserve"> Stressing the mutual constitution of space and gender, and </w:t>
      </w:r>
      <w:proofErr w:type="spellStart"/>
      <w:r w:rsidRPr="00B315CC">
        <w:rPr>
          <w:sz w:val="16"/>
        </w:rPr>
        <w:t>spatialising</w:t>
      </w:r>
      <w:proofErr w:type="spellEnd"/>
      <w:r w:rsidRPr="00B315CC">
        <w:rPr>
          <w:sz w:val="16"/>
        </w:rPr>
        <w:t xml:space="preserve"> </w:t>
      </w:r>
      <w:proofErr w:type="spellStart"/>
      <w:r w:rsidRPr="00B315CC">
        <w:rPr>
          <w:sz w:val="16"/>
        </w:rPr>
        <w:t>Luce</w:t>
      </w:r>
      <w:proofErr w:type="spellEnd"/>
      <w:r w:rsidRPr="00B315CC">
        <w:rPr>
          <w:sz w:val="16"/>
        </w:rPr>
        <w:t xml:space="preserve"> </w:t>
      </w:r>
      <w:proofErr w:type="spellStart"/>
      <w:r w:rsidRPr="00B315CC">
        <w:rPr>
          <w:sz w:val="16"/>
        </w:rPr>
        <w:t>Irigaray’s</w:t>
      </w:r>
      <w:proofErr w:type="spellEnd"/>
      <w:r w:rsidRPr="00B315CC">
        <w:rPr>
          <w:sz w:val="16"/>
        </w:rPr>
        <w:t xml:space="preserve"> (1993) efforts to re-imagine sexual difference, Rose (1999, 258) attempts to offer “a way of thinking, dreaming and </w:t>
      </w:r>
      <w:proofErr w:type="spellStart"/>
      <w:r w:rsidRPr="00B315CC">
        <w:rPr>
          <w:sz w:val="16"/>
        </w:rPr>
        <w:t>practising</w:t>
      </w:r>
      <w:proofErr w:type="spellEnd"/>
      <w:r w:rsidRPr="00B315CC">
        <w:rPr>
          <w:sz w:val="16"/>
        </w:rPr>
        <w:t xml:space="preserve"> other spaces that carry other ways of producing differential relations”. Put another way, transcending the binary structure of gender entails making space for other differences: gender and space are necessarily </w:t>
      </w:r>
      <w:proofErr w:type="spellStart"/>
      <w:r w:rsidRPr="00B315CC">
        <w:rPr>
          <w:sz w:val="16"/>
        </w:rPr>
        <w:t>coperformed</w:t>
      </w:r>
      <w:proofErr w:type="spellEnd"/>
      <w:r w:rsidRPr="00B315CC">
        <w:rPr>
          <w:sz w:val="16"/>
        </w:rPr>
        <w:t xml:space="preserve">. The performativity of gender is a vital ingredient in the production urban difference. Notwithstanding the power of binary discourses, the enactment of gender necessarily varies in different contexts, and every citation of the available gender scripts contains possibilities for </w:t>
      </w:r>
      <w:proofErr w:type="spellStart"/>
      <w:r w:rsidRPr="00B315CC">
        <w:rPr>
          <w:sz w:val="16"/>
        </w:rPr>
        <w:t>mis</w:t>
      </w:r>
      <w:proofErr w:type="spellEnd"/>
      <w:r w:rsidRPr="00B315CC">
        <w:rPr>
          <w:sz w:val="16"/>
        </w:rPr>
        <w:t xml:space="preserve">-citations through which meanings of gender might shift. These possibilities are suggested in </w:t>
      </w:r>
      <w:proofErr w:type="spellStart"/>
      <w:r w:rsidRPr="00B315CC">
        <w:rPr>
          <w:sz w:val="16"/>
        </w:rPr>
        <w:t>Hille</w:t>
      </w:r>
      <w:proofErr w:type="spellEnd"/>
      <w:r w:rsidRPr="00B315CC">
        <w:rPr>
          <w:sz w:val="16"/>
        </w:rPr>
        <w:t xml:space="preserve"> </w:t>
      </w:r>
      <w:proofErr w:type="spellStart"/>
      <w:r w:rsidRPr="00B315CC">
        <w:rPr>
          <w:rStyle w:val="StyleUnderline"/>
        </w:rPr>
        <w:t>Koskela</w:t>
      </w:r>
      <w:r w:rsidRPr="00B315CC">
        <w:rPr>
          <w:sz w:val="16"/>
        </w:rPr>
        <w:t>’s</w:t>
      </w:r>
      <w:proofErr w:type="spellEnd"/>
      <w:r w:rsidRPr="00B315CC">
        <w:rPr>
          <w:sz w:val="16"/>
        </w:rPr>
        <w:t xml:space="preserve"> (2005) account of different performances of gendered space</w:t>
      </w:r>
      <w:r w:rsidRPr="00B315CC">
        <w:rPr>
          <w:rStyle w:val="StyleUnderline"/>
        </w:rPr>
        <w:t xml:space="preserve">. </w:t>
      </w:r>
      <w:r w:rsidRPr="00B315CC">
        <w:rPr>
          <w:sz w:val="16"/>
        </w:rPr>
        <w:t xml:space="preserve">Focusing on women’s experiences of urban streets, she </w:t>
      </w:r>
      <w:r w:rsidRPr="00B315CC">
        <w:rPr>
          <w:rStyle w:val="StyleUnderline"/>
        </w:rPr>
        <w:t>differentiates between spaces experienced as unpredictable and anxiety-provoking, which she calls “elastic”; the boldness and spatial confidence enacted in the “taming” of spaces that might otherwise induce anxiety; and the “suppression” of spontaneity, difference and challenge associated with spaces subject to continuous surveillance by technologies, such as c</w:t>
      </w:r>
      <w:r w:rsidRPr="00B315CC">
        <w:rPr>
          <w:sz w:val="16"/>
        </w:rPr>
        <w:t>losed</w:t>
      </w:r>
      <w:r w:rsidRPr="00B315CC">
        <w:rPr>
          <w:rStyle w:val="StyleUnderline"/>
        </w:rPr>
        <w:t xml:space="preserve"> c</w:t>
      </w:r>
      <w:r w:rsidRPr="00B315CC">
        <w:rPr>
          <w:sz w:val="16"/>
        </w:rPr>
        <w:t>ircuit</w:t>
      </w:r>
      <w:r w:rsidRPr="00B315CC">
        <w:rPr>
          <w:rStyle w:val="StyleUnderline"/>
        </w:rPr>
        <w:t xml:space="preserve"> t</w:t>
      </w:r>
      <w:r w:rsidRPr="00B315CC">
        <w:rPr>
          <w:sz w:val="16"/>
        </w:rPr>
        <w:t>ele</w:t>
      </w:r>
      <w:r w:rsidRPr="00B315CC">
        <w:rPr>
          <w:rStyle w:val="StyleUnderline"/>
        </w:rPr>
        <w:t>v</w:t>
      </w:r>
      <w:r w:rsidRPr="00B315CC">
        <w:rPr>
          <w:sz w:val="16"/>
        </w:rPr>
        <w:t>ision</w:t>
      </w:r>
      <w:r w:rsidRPr="00B315CC">
        <w:rPr>
          <w:b/>
          <w:sz w:val="16"/>
        </w:rPr>
        <w:t xml:space="preserve"> </w:t>
      </w:r>
      <w:r w:rsidRPr="00B315CC">
        <w:rPr>
          <w:sz w:val="16"/>
        </w:rPr>
        <w:t xml:space="preserve">cameras. The idea of gender as performative is sometimes </w:t>
      </w:r>
      <w:proofErr w:type="spellStart"/>
      <w:r w:rsidRPr="00B315CC">
        <w:rPr>
          <w:sz w:val="16"/>
        </w:rPr>
        <w:t>criticised</w:t>
      </w:r>
      <w:proofErr w:type="spellEnd"/>
      <w:r w:rsidRPr="00B315CC">
        <w:rPr>
          <w:sz w:val="16"/>
        </w:rPr>
        <w:t xml:space="preserve"> on the grounds that it neglects pre-discursive practices and materiality. I have sought to articulate an alternative view that avoids opposing discourse to practice or matter, at the same time as acknowledging limits to discourse (Butler 1993). These limits are the limits of legibility and intelligibility, and can be illustrated by considering the troubling effects of gender-ambiguous bodies in urban </w:t>
      </w:r>
      <w:r w:rsidRPr="00B315CC">
        <w:rPr>
          <w:rStyle w:val="StyleUnderline"/>
        </w:rPr>
        <w:t xml:space="preserve">space. Most of us </w:t>
      </w:r>
      <w:proofErr w:type="spellStart"/>
      <w:r w:rsidRPr="00B315CC">
        <w:rPr>
          <w:rStyle w:val="StyleUnderline"/>
        </w:rPr>
        <w:t>recognise</w:t>
      </w:r>
      <w:proofErr w:type="spellEnd"/>
      <w:r w:rsidRPr="00B315CC">
        <w:rPr>
          <w:rStyle w:val="StyleUnderline"/>
        </w:rPr>
        <w:t xml:space="preserve"> the gender of others within the terms of the binary model so swiftly and so routinely that our curiosity is swiftly aroused if we are unable, almost instantly, to allocate someone to one category</w:t>
      </w:r>
      <w:r w:rsidRPr="00B315CC">
        <w:rPr>
          <w:sz w:val="16"/>
        </w:rPr>
        <w:t xml:space="preserve"> 12</w:t>
      </w:r>
      <w:r w:rsidRPr="00B315CC">
        <w:rPr>
          <w:rStyle w:val="StyleUnderline"/>
        </w:rPr>
        <w:t xml:space="preserve"> or the other.</w:t>
      </w:r>
      <w:r w:rsidRPr="00B315CC">
        <w:rPr>
          <w:sz w:val="16"/>
        </w:rPr>
        <w:t xml:space="preserve"> Whatever our response to such moments – pleasure, outrage, indifference – the point I wish to make is how they illuminate the power and reach of the binary model, which operates beneath conscious awareness, and remains unarticulated most of the time. Only when brought into question is it </w:t>
      </w:r>
      <w:proofErr w:type="gramStart"/>
      <w:r w:rsidRPr="00B315CC">
        <w:rPr>
          <w:sz w:val="16"/>
        </w:rPr>
        <w:t>noticed.</w:t>
      </w:r>
      <w:proofErr w:type="gramEnd"/>
      <w:r w:rsidRPr="00B315CC">
        <w:rPr>
          <w:sz w:val="16"/>
        </w:rPr>
        <w:t xml:space="preserve"> At such moments, and in all the unnoticed ones, discourse, practice and materiality are one and the same. </w:t>
      </w:r>
      <w:r w:rsidRPr="00B315CC">
        <w:rPr>
          <w:rStyle w:val="StyleUnderline"/>
        </w:rPr>
        <w:t>Approaching gender as performative</w:t>
      </w:r>
      <w:r w:rsidRPr="00B315CC">
        <w:rPr>
          <w:sz w:val="16"/>
        </w:rPr>
        <w:t xml:space="preserve"> cuts across the distinction between individual embodiment and social relations discussed in the preceding sections, </w:t>
      </w:r>
      <w:r w:rsidRPr="00B315CC">
        <w:rPr>
          <w:rStyle w:val="StyleUnderline"/>
        </w:rPr>
        <w:t>locating gender as simultaneously attached to bodies and transcending them. Performative approaches to gender can therefore serve to enrich consideration of gender identities and gender relations in urban life.</w:t>
      </w:r>
      <w:bookmarkStart w:id="7" w:name="_GoBack"/>
      <w:bookmarkEnd w:id="7"/>
      <w:r w:rsidRPr="00373755">
        <w:rPr>
          <w:rStyle w:val="StyleUnderline"/>
        </w:rPr>
        <w:t xml:space="preserve"> </w:t>
      </w:r>
    </w:p>
    <w:p w:rsidR="00662A45" w:rsidRPr="00100F0C" w:rsidRDefault="00662A45" w:rsidP="00662A45"/>
    <w:p w:rsidR="00662A45" w:rsidRPr="00B55AD5" w:rsidRDefault="00662A45" w:rsidP="00662A45"/>
    <w:p w:rsidR="00662A45" w:rsidRDefault="00662A45">
      <w:pPr>
        <w:spacing w:after="160" w:line="259" w:lineRule="auto"/>
        <w:rPr>
          <w:rFonts w:asciiTheme="minorHAnsi" w:hAnsiTheme="minorHAnsi"/>
        </w:rPr>
      </w:pPr>
    </w:p>
    <w:sectPr w:rsidR="00662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AGLEJL+TimesNewRoman">
    <w:altName w:val="Times New Roman"/>
    <w:panose1 w:val="00000000000000000000"/>
    <w:charset w:val="00"/>
    <w:family w:val="roman"/>
    <w:notTrueType/>
    <w:pitch w:val="default"/>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Arno Pro">
    <w:altName w:val="Arno Pro"/>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604095"/>
    <w:multiLevelType w:val="hybridMultilevel"/>
    <w:tmpl w:val="3CE80E7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6B34F6C"/>
    <w:multiLevelType w:val="hybridMultilevel"/>
    <w:tmpl w:val="546AF34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6E54B3D"/>
    <w:multiLevelType w:val="hybridMultilevel"/>
    <w:tmpl w:val="04F2102A"/>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AAE04DE"/>
    <w:multiLevelType w:val="hybridMultilevel"/>
    <w:tmpl w:val="F098A7B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1170955"/>
    <w:multiLevelType w:val="hybridMultilevel"/>
    <w:tmpl w:val="7226911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21D5050"/>
    <w:multiLevelType w:val="hybridMultilevel"/>
    <w:tmpl w:val="469648B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4E8760B0"/>
    <w:multiLevelType w:val="hybridMultilevel"/>
    <w:tmpl w:val="D2CC82AE"/>
    <w:lvl w:ilvl="0" w:tplc="E96A3F1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4F7929DB"/>
    <w:multiLevelType w:val="hybridMultilevel"/>
    <w:tmpl w:val="B5BA507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718F55BE"/>
    <w:multiLevelType w:val="hybridMultilevel"/>
    <w:tmpl w:val="BDEA4DE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2"/>
  </w:num>
  <w:num w:numId="14">
    <w:abstractNumId w:val="17"/>
  </w:num>
  <w:num w:numId="15">
    <w:abstractNumId w:val="15"/>
  </w:num>
  <w:num w:numId="16">
    <w:abstractNumId w:val="13"/>
  </w:num>
  <w:num w:numId="17">
    <w:abstractNumId w:val="18"/>
  </w:num>
  <w:num w:numId="18">
    <w:abstractNumId w:val="1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26647868"/>
    <w:docVar w:name="VerbatimVersion" w:val="5.1"/>
  </w:docVars>
  <w:rsids>
    <w:rsidRoot w:val="00C20ADB"/>
    <w:rsid w:val="000139A3"/>
    <w:rsid w:val="0002269B"/>
    <w:rsid w:val="0003002E"/>
    <w:rsid w:val="0009079B"/>
    <w:rsid w:val="00100833"/>
    <w:rsid w:val="00104529"/>
    <w:rsid w:val="00105942"/>
    <w:rsid w:val="00107396"/>
    <w:rsid w:val="00144A4C"/>
    <w:rsid w:val="00176AB0"/>
    <w:rsid w:val="00177B7D"/>
    <w:rsid w:val="0018322D"/>
    <w:rsid w:val="001B5776"/>
    <w:rsid w:val="001E527A"/>
    <w:rsid w:val="001F78CE"/>
    <w:rsid w:val="00224791"/>
    <w:rsid w:val="00251FC7"/>
    <w:rsid w:val="002855A7"/>
    <w:rsid w:val="00291D6E"/>
    <w:rsid w:val="002B146A"/>
    <w:rsid w:val="002B5E17"/>
    <w:rsid w:val="00315690"/>
    <w:rsid w:val="00316B75"/>
    <w:rsid w:val="00325646"/>
    <w:rsid w:val="003460F2"/>
    <w:rsid w:val="00373755"/>
    <w:rsid w:val="00377661"/>
    <w:rsid w:val="0038158C"/>
    <w:rsid w:val="003902BA"/>
    <w:rsid w:val="003A09E2"/>
    <w:rsid w:val="00407037"/>
    <w:rsid w:val="004605D6"/>
    <w:rsid w:val="004844CF"/>
    <w:rsid w:val="004C60E8"/>
    <w:rsid w:val="004E3579"/>
    <w:rsid w:val="004E728B"/>
    <w:rsid w:val="004F39E0"/>
    <w:rsid w:val="005159F1"/>
    <w:rsid w:val="00537BD5"/>
    <w:rsid w:val="0057268A"/>
    <w:rsid w:val="005D2912"/>
    <w:rsid w:val="006065BD"/>
    <w:rsid w:val="00624B68"/>
    <w:rsid w:val="00645FA9"/>
    <w:rsid w:val="00647866"/>
    <w:rsid w:val="00662A45"/>
    <w:rsid w:val="00665003"/>
    <w:rsid w:val="0069586D"/>
    <w:rsid w:val="006A2AD0"/>
    <w:rsid w:val="006C2375"/>
    <w:rsid w:val="006D4ECC"/>
    <w:rsid w:val="00722258"/>
    <w:rsid w:val="007243E5"/>
    <w:rsid w:val="00766EA0"/>
    <w:rsid w:val="007748AB"/>
    <w:rsid w:val="007A2226"/>
    <w:rsid w:val="007F5B66"/>
    <w:rsid w:val="00823A1C"/>
    <w:rsid w:val="00845B9D"/>
    <w:rsid w:val="00860984"/>
    <w:rsid w:val="008B0B6D"/>
    <w:rsid w:val="008B3ECB"/>
    <w:rsid w:val="008B4E85"/>
    <w:rsid w:val="008C1B2E"/>
    <w:rsid w:val="008C1E2A"/>
    <w:rsid w:val="0091627E"/>
    <w:rsid w:val="0093094D"/>
    <w:rsid w:val="0096764B"/>
    <w:rsid w:val="0097032B"/>
    <w:rsid w:val="009D2EAD"/>
    <w:rsid w:val="009D54B2"/>
    <w:rsid w:val="009E1922"/>
    <w:rsid w:val="009E4E27"/>
    <w:rsid w:val="009F7ED2"/>
    <w:rsid w:val="00A93661"/>
    <w:rsid w:val="00A95652"/>
    <w:rsid w:val="00AC0AB8"/>
    <w:rsid w:val="00AC30E6"/>
    <w:rsid w:val="00AF1EB5"/>
    <w:rsid w:val="00B315CC"/>
    <w:rsid w:val="00B33C6D"/>
    <w:rsid w:val="00B4508F"/>
    <w:rsid w:val="00B55AD5"/>
    <w:rsid w:val="00B8057C"/>
    <w:rsid w:val="00B938F4"/>
    <w:rsid w:val="00BD6238"/>
    <w:rsid w:val="00BF38F8"/>
    <w:rsid w:val="00BF593B"/>
    <w:rsid w:val="00BF773A"/>
    <w:rsid w:val="00BF7E81"/>
    <w:rsid w:val="00C13773"/>
    <w:rsid w:val="00C17CC8"/>
    <w:rsid w:val="00C20ADB"/>
    <w:rsid w:val="00C440C3"/>
    <w:rsid w:val="00C83417"/>
    <w:rsid w:val="00C9604F"/>
    <w:rsid w:val="00CA19AA"/>
    <w:rsid w:val="00CC5298"/>
    <w:rsid w:val="00CD4540"/>
    <w:rsid w:val="00CD736E"/>
    <w:rsid w:val="00CD798D"/>
    <w:rsid w:val="00CE161E"/>
    <w:rsid w:val="00CF59A8"/>
    <w:rsid w:val="00D21A1D"/>
    <w:rsid w:val="00D325A9"/>
    <w:rsid w:val="00D36A8A"/>
    <w:rsid w:val="00D61409"/>
    <w:rsid w:val="00D6691E"/>
    <w:rsid w:val="00D71170"/>
    <w:rsid w:val="00D86516"/>
    <w:rsid w:val="00DA1C92"/>
    <w:rsid w:val="00DA25D4"/>
    <w:rsid w:val="00DA6538"/>
    <w:rsid w:val="00E10264"/>
    <w:rsid w:val="00E15E75"/>
    <w:rsid w:val="00E5262C"/>
    <w:rsid w:val="00E62603"/>
    <w:rsid w:val="00EC7DC4"/>
    <w:rsid w:val="00ED30CF"/>
    <w:rsid w:val="00F176EF"/>
    <w:rsid w:val="00F45E10"/>
    <w:rsid w:val="00F6364A"/>
    <w:rsid w:val="00F73E09"/>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026"/>
    <o:shapelayout v:ext="edit">
      <o:idmap v:ext="edit" data="1"/>
    </o:shapelayout>
  </w:shapeDefaults>
  <w:decimalSymbol w:val="."/>
  <w:listSeparator w:val=","/>
  <w15:chartTrackingRefBased/>
  <w15:docId w15:val="{B34E0373-5CE5-41E9-B234-4102723D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1"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C30E6"/>
    <w:pPr>
      <w:spacing w:after="0" w:line="240" w:lineRule="auto"/>
    </w:pPr>
    <w:rPr>
      <w:rFonts w:ascii="Georgia" w:hAnsi="Georgia"/>
    </w:rPr>
  </w:style>
  <w:style w:type="paragraph" w:styleId="Heading1">
    <w:name w:val="heading 1"/>
    <w:aliases w:val="Pocket,F2 - Heading 1,AHeading 1,Brief - Heading 1,Block Name,Block Header,Heading 1 Char1,ALEX,Heading,Char,Heading 1 Char Char,Block Titles,Heading 1 Char1 Char,Heading 1 Char Char Char,Heading 1 Char1 Char Char,Heading 1 Char Char Char Char"/>
    <w:basedOn w:val="Normal"/>
    <w:next w:val="Normal"/>
    <w:link w:val="Heading1Char"/>
    <w:qFormat/>
    <w:rsid w:val="00AC30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Char Char Char,Char Char Char Char Char, Char"/>
    <w:basedOn w:val="Normal"/>
    <w:next w:val="Normal"/>
    <w:link w:val="Heading2Char"/>
    <w:uiPriority w:val="1"/>
    <w:unhideWhenUsed/>
    <w:qFormat/>
    <w:rsid w:val="00AC30E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ard,Heading 3 Char Char,Index Headers,Bold Cite,Citation Char Char,Heading 3 Char1 Char Char,Citation Char Char Char Char,Citation Char1 Char Char,Heading 3 Char Char1,Text 7,Block Writing,Char Char Char Char Char Char Char"/>
    <w:basedOn w:val="Normal"/>
    <w:next w:val="Normal"/>
    <w:link w:val="Heading3Char"/>
    <w:uiPriority w:val="2"/>
    <w:unhideWhenUsed/>
    <w:qFormat/>
    <w:rsid w:val="00AC30E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Underlined,Big card,body,Normal Tag,small text,heading 2, Ch,No Spacing11111,No Spacing111111,Ch,no read,No Spacing211,No Spacing12,No Spacing2111,small space,Dont use,No Spacing1121,Debate Text,No Spacing11,Read stuff,Heading 2 Char2 Char,T"/>
    <w:basedOn w:val="Normal"/>
    <w:next w:val="Normal"/>
    <w:link w:val="Heading4Char"/>
    <w:uiPriority w:val="3"/>
    <w:unhideWhenUsed/>
    <w:qFormat/>
    <w:rsid w:val="00AC30E6"/>
    <w:pPr>
      <w:keepNext/>
      <w:keepLines/>
      <w:spacing w:before="200"/>
      <w:outlineLvl w:val="3"/>
    </w:pPr>
    <w:rPr>
      <w:rFonts w:eastAsiaTheme="majorEastAsia" w:cstheme="majorBidi"/>
      <w:b/>
      <w:iCs/>
    </w:rPr>
  </w:style>
  <w:style w:type="paragraph" w:styleId="Heading5">
    <w:name w:val="heading 5"/>
    <w:basedOn w:val="Normal"/>
    <w:next w:val="Normal"/>
    <w:link w:val="Heading5Char"/>
    <w:unhideWhenUsed/>
    <w:qFormat/>
    <w:rsid w:val="009E4E27"/>
    <w:pPr>
      <w:spacing w:before="240" w:after="60"/>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qFormat/>
    <w:rsid w:val="009E4E27"/>
    <w:pPr>
      <w:spacing w:before="240" w:after="60"/>
      <w:outlineLvl w:val="5"/>
    </w:pPr>
    <w:rPr>
      <w:rFonts w:ascii="Arial Narrow" w:eastAsia="Times New Roman" w:hAnsi="Arial Narrow" w:cs="Times New Roman"/>
      <w:b/>
      <w:bCs/>
    </w:rPr>
  </w:style>
  <w:style w:type="character" w:default="1" w:styleId="DefaultParagraphFont">
    <w:name w:val="Default Paragraph Font"/>
    <w:uiPriority w:val="1"/>
    <w:semiHidden/>
    <w:unhideWhenUsed/>
    <w:rsid w:val="00AC30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30E6"/>
  </w:style>
  <w:style w:type="character" w:customStyle="1" w:styleId="Heading1Char">
    <w:name w:val="Heading 1 Char"/>
    <w:aliases w:val="Pocket Char,F2 - Heading 1 Char,AHeading 1 Char,Brief - Heading 1 Char,Block Name Char,Block Header Char,Heading 1 Char1 Char1,ALEX Char,Heading Char,Char Char,Heading 1 Char Char Char1,Block Titles Char,Heading 1 Char1 Char Char1"/>
    <w:basedOn w:val="DefaultParagraphFont"/>
    <w:link w:val="Heading1"/>
    <w:rsid w:val="00AC30E6"/>
    <w:rPr>
      <w:rFonts w:ascii="Georgia" w:eastAsiaTheme="majorEastAsia" w:hAnsi="Georgia" w:cstheme="majorBidi"/>
      <w:b/>
      <w:sz w:val="52"/>
      <w:szCs w:val="32"/>
    </w:rPr>
  </w:style>
  <w:style w:type="character" w:customStyle="1" w:styleId="Heading2Char">
    <w:name w:val="Heading 2 Char"/>
    <w:aliases w:val="Hat Char,Char Char Char Char,Char Char Char Char Char Char, Char Char1"/>
    <w:basedOn w:val="DefaultParagraphFont"/>
    <w:link w:val="Heading2"/>
    <w:uiPriority w:val="1"/>
    <w:rsid w:val="00AC30E6"/>
    <w:rPr>
      <w:rFonts w:ascii="Georgia" w:eastAsiaTheme="majorEastAsia" w:hAnsi="Georgia" w:cstheme="majorBidi"/>
      <w:b/>
      <w:sz w:val="44"/>
      <w:szCs w:val="26"/>
      <w:u w:val="double"/>
    </w:rPr>
  </w:style>
  <w:style w:type="character" w:customStyle="1" w:styleId="Heading3Char">
    <w:name w:val="Heading 3 Char"/>
    <w:aliases w:val="Block Char,3: Cite Char,Card Char,Heading 3 Char Char Char1,Index Headers Char,Bold Cite Char1,Citation Char Char Char,Heading 3 Char1 Char Char Char,Citation Char Char Char Char Char,Citation Char1 Char Char Char,Text 7 Char"/>
    <w:basedOn w:val="DefaultParagraphFont"/>
    <w:link w:val="Heading3"/>
    <w:uiPriority w:val="2"/>
    <w:rsid w:val="00AC30E6"/>
    <w:rPr>
      <w:rFonts w:ascii="Georgia" w:eastAsiaTheme="majorEastAsia" w:hAnsi="Georgia" w:cstheme="majorBidi"/>
      <w:b/>
      <w:sz w:val="32"/>
      <w:szCs w:val="24"/>
      <w:u w:val="single"/>
    </w:rPr>
  </w:style>
  <w:style w:type="character" w:customStyle="1" w:styleId="Heading4Char">
    <w:name w:val="Heading 4 Char"/>
    <w:aliases w:val="Tag Char,Underlined Char,Big card Char,body Char,Normal Tag Char,small text Char,heading 2 Char, Ch Char,No Spacing11111 Char,No Spacing111111 Char,Ch Char,no read Char,No Spacing211 Char,No Spacing12 Char,No Spacing2111 Char,ta Char"/>
    <w:basedOn w:val="DefaultParagraphFont"/>
    <w:link w:val="Heading4"/>
    <w:uiPriority w:val="3"/>
    <w:rsid w:val="00AC30E6"/>
    <w:rPr>
      <w:rFonts w:ascii="Georgia" w:eastAsiaTheme="majorEastAsia" w:hAnsi="Georgia" w:cstheme="majorBidi"/>
      <w:b/>
      <w:iCs/>
    </w:rPr>
  </w:style>
  <w:style w:type="character" w:styleId="Emphasis">
    <w:name w:val="Emphasis"/>
    <w:aliases w:val="tag2,CD Card,Minimized,minimized,Evidence,Highlighted,Size 10,emphasis in card,ED - Tag,emphasis,Emphasis!!,Bold Underline,small,Qualifications,normal card text,Shrunk,qualifications in card,qualifications,Box,Style1"/>
    <w:basedOn w:val="DefaultParagraphFont"/>
    <w:link w:val="textbold"/>
    <w:uiPriority w:val="1"/>
    <w:qFormat/>
    <w:rsid w:val="00AC30E6"/>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AC30E6"/>
    <w:rPr>
      <w:b/>
      <w:bCs/>
      <w:sz w:val="22"/>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HHeading 3 + 12 pt,Cards + Font: 12 pt Char,Bold Cite Char,ci,Style,c"/>
    <w:basedOn w:val="DefaultParagraphFont"/>
    <w:uiPriority w:val="6"/>
    <w:qFormat/>
    <w:rsid w:val="00AC30E6"/>
    <w:rPr>
      <w:b w:val="0"/>
      <w:sz w:val="22"/>
      <w:u w:val="single"/>
    </w:rPr>
  </w:style>
  <w:style w:type="character" w:styleId="Hyperlink">
    <w:name w:val="Hyperlink"/>
    <w:aliases w:val="heading 1 (block title),Important,Read,Internet Link,Card Text,Analytic Text"/>
    <w:basedOn w:val="DefaultParagraphFont"/>
    <w:uiPriority w:val="99"/>
    <w:unhideWhenUsed/>
    <w:rsid w:val="00AC30E6"/>
    <w:rPr>
      <w:color w:val="auto"/>
      <w:u w:val="none"/>
    </w:rPr>
  </w:style>
  <w:style w:type="character" w:styleId="FollowedHyperlink">
    <w:name w:val="FollowedHyperlink"/>
    <w:basedOn w:val="DefaultParagraphFont"/>
    <w:uiPriority w:val="99"/>
    <w:unhideWhenUsed/>
    <w:rsid w:val="00AC30E6"/>
    <w:rPr>
      <w:color w:val="auto"/>
      <w:u w:val="none"/>
    </w:rPr>
  </w:style>
  <w:style w:type="character" w:customStyle="1" w:styleId="Heading5Char">
    <w:name w:val="Heading 5 Char"/>
    <w:basedOn w:val="DefaultParagraphFont"/>
    <w:link w:val="Heading5"/>
    <w:rsid w:val="009E4E27"/>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E4E27"/>
    <w:rPr>
      <w:rFonts w:ascii="Arial Narrow" w:eastAsia="Times New Roman" w:hAnsi="Arial Narrow" w:cs="Times New Roman"/>
      <w:b/>
      <w:bCs/>
    </w:rPr>
  </w:style>
  <w:style w:type="paragraph" w:styleId="DocumentMap">
    <w:name w:val="Document Map"/>
    <w:basedOn w:val="Normal"/>
    <w:link w:val="DocumentMapChar"/>
    <w:rsid w:val="009E4E27"/>
    <w:pPr>
      <w:shd w:val="clear" w:color="auto" w:fill="C6D5EC"/>
    </w:pPr>
    <w:rPr>
      <w:rFonts w:ascii="Verdana" w:eastAsia="Batang" w:hAnsi="Verdana" w:cs="Times New Roman"/>
      <w:sz w:val="16"/>
      <w:szCs w:val="24"/>
    </w:rPr>
  </w:style>
  <w:style w:type="character" w:customStyle="1" w:styleId="DocumentMapChar">
    <w:name w:val="Document Map Char"/>
    <w:basedOn w:val="DefaultParagraphFont"/>
    <w:link w:val="DocumentMap"/>
    <w:rsid w:val="009E4E27"/>
    <w:rPr>
      <w:rFonts w:ascii="Verdana" w:eastAsia="Batang" w:hAnsi="Verdana" w:cs="Times New Roman"/>
      <w:sz w:val="16"/>
      <w:szCs w:val="24"/>
      <w:shd w:val="clear" w:color="auto" w:fill="C6D5EC"/>
    </w:rPr>
  </w:style>
  <w:style w:type="paragraph" w:styleId="Header">
    <w:name w:val="header"/>
    <w:basedOn w:val="Normal"/>
    <w:link w:val="HeaderChar"/>
    <w:uiPriority w:val="99"/>
    <w:unhideWhenUsed/>
    <w:rsid w:val="009E4E27"/>
    <w:pPr>
      <w:tabs>
        <w:tab w:val="center" w:pos="4680"/>
        <w:tab w:val="right" w:pos="9360"/>
      </w:tabs>
    </w:pPr>
    <w:rPr>
      <w:rFonts w:eastAsia="Calibri" w:cs="Times New Roman"/>
    </w:rPr>
  </w:style>
  <w:style w:type="character" w:customStyle="1" w:styleId="HeaderChar">
    <w:name w:val="Header Char"/>
    <w:basedOn w:val="DefaultParagraphFont"/>
    <w:link w:val="Header"/>
    <w:uiPriority w:val="99"/>
    <w:rsid w:val="009E4E27"/>
    <w:rPr>
      <w:rFonts w:ascii="Georgia" w:eastAsia="Calibri" w:hAnsi="Georgia" w:cs="Times New Roman"/>
    </w:rPr>
  </w:style>
  <w:style w:type="paragraph" w:customStyle="1" w:styleId="Default">
    <w:name w:val="Default"/>
    <w:basedOn w:val="Normal"/>
    <w:rsid w:val="009E4E27"/>
    <w:pPr>
      <w:autoSpaceDE w:val="0"/>
      <w:autoSpaceDN w:val="0"/>
      <w:adjustRightInd w:val="0"/>
      <w:spacing w:after="200" w:line="276" w:lineRule="auto"/>
    </w:pPr>
    <w:rPr>
      <w:rFonts w:eastAsia="Calibri" w:cs="AKDPE C+ Utopia"/>
      <w:szCs w:val="24"/>
    </w:rPr>
  </w:style>
  <w:style w:type="paragraph" w:styleId="ListParagraph">
    <w:name w:val="List Paragraph"/>
    <w:basedOn w:val="Normal"/>
    <w:uiPriority w:val="34"/>
    <w:rsid w:val="009E4E27"/>
    <w:rPr>
      <w:rFonts w:eastAsia="Calibri" w:cs="Times New Roman"/>
    </w:rPr>
  </w:style>
  <w:style w:type="paragraph" w:styleId="Footer">
    <w:name w:val="footer"/>
    <w:basedOn w:val="Normal"/>
    <w:link w:val="FooterChar"/>
    <w:uiPriority w:val="99"/>
    <w:unhideWhenUsed/>
    <w:rsid w:val="009E4E27"/>
    <w:pPr>
      <w:tabs>
        <w:tab w:val="center" w:pos="4680"/>
        <w:tab w:val="right" w:pos="9360"/>
      </w:tabs>
    </w:pPr>
    <w:rPr>
      <w:rFonts w:eastAsia="Calibri" w:cs="Times New Roman"/>
    </w:rPr>
  </w:style>
  <w:style w:type="character" w:customStyle="1" w:styleId="FooterChar">
    <w:name w:val="Footer Char"/>
    <w:basedOn w:val="DefaultParagraphFont"/>
    <w:link w:val="Footer"/>
    <w:uiPriority w:val="99"/>
    <w:rsid w:val="009E4E27"/>
    <w:rPr>
      <w:rFonts w:ascii="Georgia" w:eastAsia="Calibri" w:hAnsi="Georgia" w:cs="Times New Roman"/>
    </w:rPr>
  </w:style>
  <w:style w:type="paragraph" w:styleId="List">
    <w:name w:val="List"/>
    <w:basedOn w:val="Normal"/>
    <w:uiPriority w:val="99"/>
    <w:unhideWhenUsed/>
    <w:rsid w:val="009E4E27"/>
    <w:pPr>
      <w:contextualSpacing/>
    </w:pPr>
    <w:rPr>
      <w:rFonts w:eastAsia="Calibri" w:cs="Times New Roman"/>
    </w:rPr>
  </w:style>
  <w:style w:type="paragraph" w:customStyle="1" w:styleId="PageHeaderLine1">
    <w:name w:val="PageHeaderLine1"/>
    <w:basedOn w:val="Normal"/>
    <w:rsid w:val="009E4E27"/>
    <w:pPr>
      <w:tabs>
        <w:tab w:val="right" w:pos="10800"/>
      </w:tabs>
    </w:pPr>
    <w:rPr>
      <w:rFonts w:eastAsia="Calibri" w:cs="Times New Roman"/>
      <w:b/>
    </w:rPr>
  </w:style>
  <w:style w:type="paragraph" w:customStyle="1" w:styleId="PageHeaderLine2">
    <w:name w:val="PageHeaderLine2"/>
    <w:basedOn w:val="Normal"/>
    <w:next w:val="Normal"/>
    <w:rsid w:val="009E4E27"/>
    <w:pPr>
      <w:tabs>
        <w:tab w:val="right" w:pos="10800"/>
      </w:tabs>
      <w:spacing w:line="480" w:lineRule="auto"/>
    </w:pPr>
    <w:rPr>
      <w:rFonts w:eastAsia="Calibri" w:cs="Times New Roman"/>
      <w:b/>
    </w:rPr>
  </w:style>
  <w:style w:type="paragraph" w:customStyle="1" w:styleId="card">
    <w:name w:val="card"/>
    <w:basedOn w:val="Normal"/>
    <w:next w:val="Normal"/>
    <w:link w:val="cardChar"/>
    <w:qFormat/>
    <w:rsid w:val="009E4E27"/>
    <w:pPr>
      <w:ind w:left="288" w:right="288"/>
      <w:jc w:val="both"/>
    </w:pPr>
    <w:rPr>
      <w:rFonts w:eastAsia="Calibri" w:cs="Times New Roman"/>
    </w:rPr>
  </w:style>
  <w:style w:type="character" w:customStyle="1" w:styleId="cardChar">
    <w:name w:val="card Char"/>
    <w:link w:val="card"/>
    <w:rsid w:val="009E4E27"/>
    <w:rPr>
      <w:rFonts w:ascii="Georgia" w:eastAsia="Calibri" w:hAnsi="Georgia" w:cs="Times New Roman"/>
    </w:rPr>
  </w:style>
  <w:style w:type="character" w:customStyle="1" w:styleId="underline">
    <w:name w:val="underline"/>
    <w:qFormat/>
    <w:rsid w:val="009E4E27"/>
    <w:rPr>
      <w:b/>
      <w:u w:val="single"/>
    </w:rPr>
  </w:style>
  <w:style w:type="character" w:customStyle="1" w:styleId="StyleDate">
    <w:name w:val="Style Date"/>
    <w:aliases w:val="Author"/>
    <w:uiPriority w:val="1"/>
    <w:qFormat/>
    <w:rsid w:val="009E4E27"/>
    <w:rPr>
      <w:b/>
      <w:sz w:val="24"/>
      <w:u w:val="single"/>
    </w:rPr>
  </w:style>
  <w:style w:type="paragraph" w:customStyle="1" w:styleId="Cards">
    <w:name w:val="Cards"/>
    <w:next w:val="Normal"/>
    <w:link w:val="CardsChar"/>
    <w:qFormat/>
    <w:rsid w:val="009E4E27"/>
    <w:pPr>
      <w:spacing w:after="0" w:line="240" w:lineRule="auto"/>
      <w:jc w:val="both"/>
    </w:pPr>
    <w:rPr>
      <w:rFonts w:ascii="Times New Roman" w:eastAsia="Calibri" w:hAnsi="Times New Roman" w:cs="Times New Roman"/>
      <w:sz w:val="20"/>
      <w:szCs w:val="20"/>
    </w:rPr>
  </w:style>
  <w:style w:type="character" w:customStyle="1" w:styleId="CardsFont12pt">
    <w:name w:val="Cards + Font 12pt"/>
    <w:uiPriority w:val="1"/>
    <w:rsid w:val="009E4E27"/>
    <w:rPr>
      <w:rFonts w:ascii="Times New Roman" w:hAnsi="Times New Roman"/>
      <w:sz w:val="24"/>
      <w:u w:val="single"/>
      <w:lang w:val="en-US" w:eastAsia="en-US" w:bidi="ar-SA"/>
    </w:rPr>
  </w:style>
  <w:style w:type="character" w:customStyle="1" w:styleId="CardsChar">
    <w:name w:val="Cards Char"/>
    <w:link w:val="Cards"/>
    <w:rsid w:val="009E4E27"/>
    <w:rPr>
      <w:rFonts w:ascii="Times New Roman" w:eastAsia="Calibri" w:hAnsi="Times New Roman" w:cs="Times New Roman"/>
      <w:sz w:val="20"/>
      <w:szCs w:val="20"/>
    </w:rPr>
  </w:style>
  <w:style w:type="character" w:customStyle="1" w:styleId="Heading3Char1">
    <w:name w:val="Heading 3 Char1"/>
    <w:aliases w:val="Heading 3 Char Char Char, Char Char2,cite,Citation Char,Cite Char1, Char Char"/>
    <w:rsid w:val="009E4E27"/>
    <w:rPr>
      <w:rFonts w:cs="Arial"/>
      <w:bCs/>
      <w:szCs w:val="26"/>
      <w:u w:val="single"/>
    </w:rPr>
  </w:style>
  <w:style w:type="character" w:customStyle="1" w:styleId="underlinedChar">
    <w:name w:val="underlined Char"/>
    <w:link w:val="underlined"/>
    <w:rsid w:val="009E4E27"/>
    <w:rPr>
      <w:szCs w:val="24"/>
      <w:u w:val="single"/>
    </w:rPr>
  </w:style>
  <w:style w:type="character" w:customStyle="1" w:styleId="CardsChar1">
    <w:name w:val="Cards Char1"/>
    <w:rsid w:val="009E4E27"/>
    <w:rPr>
      <w:rFonts w:ascii="Times New Roman" w:eastAsia="Times New Roman" w:hAnsi="Times New Roman"/>
    </w:rPr>
  </w:style>
  <w:style w:type="paragraph" w:customStyle="1" w:styleId="Small">
    <w:name w:val="Small"/>
    <w:basedOn w:val="Normal"/>
    <w:next w:val="Normal"/>
    <w:link w:val="SmallChar"/>
    <w:uiPriority w:val="99"/>
    <w:rsid w:val="009E4E27"/>
    <w:pPr>
      <w:tabs>
        <w:tab w:val="left" w:pos="720"/>
      </w:tabs>
    </w:pPr>
    <w:rPr>
      <w:rFonts w:ascii="Times New Roman" w:eastAsia="Times New Roman" w:hAnsi="Times New Roman" w:cs="Times New Roman"/>
      <w:sz w:val="17"/>
    </w:rPr>
  </w:style>
  <w:style w:type="character" w:customStyle="1" w:styleId="SmallChar">
    <w:name w:val="Small Char"/>
    <w:link w:val="Small"/>
    <w:uiPriority w:val="99"/>
    <w:rsid w:val="009E4E27"/>
    <w:rPr>
      <w:rFonts w:ascii="Times New Roman" w:eastAsia="Times New Roman" w:hAnsi="Times New Roman" w:cs="Times New Roman"/>
      <w:sz w:val="17"/>
    </w:rPr>
  </w:style>
  <w:style w:type="character" w:customStyle="1" w:styleId="blue">
    <w:name w:val="blue"/>
    <w:rsid w:val="009E4E27"/>
  </w:style>
  <w:style w:type="paragraph" w:customStyle="1" w:styleId="underlined">
    <w:name w:val="underlined"/>
    <w:next w:val="Normal"/>
    <w:link w:val="underlinedChar"/>
    <w:autoRedefine/>
    <w:rsid w:val="009E4E27"/>
    <w:pPr>
      <w:spacing w:after="0" w:line="240" w:lineRule="auto"/>
      <w:contextualSpacing/>
    </w:pPr>
    <w:rPr>
      <w:szCs w:val="24"/>
      <w:u w:val="single"/>
    </w:rPr>
  </w:style>
  <w:style w:type="character" w:customStyle="1" w:styleId="verdana">
    <w:name w:val="verdana"/>
    <w:rsid w:val="009E4E27"/>
  </w:style>
  <w:style w:type="paragraph" w:customStyle="1" w:styleId="StyletinyBold">
    <w:name w:val="Style tiny + Bold"/>
    <w:basedOn w:val="Normal"/>
    <w:link w:val="StyletinyBoldChar"/>
    <w:rsid w:val="009E4E27"/>
    <w:pPr>
      <w:contextualSpacing/>
    </w:pPr>
    <w:rPr>
      <w:rFonts w:ascii="Times New Roman" w:eastAsia="Malgun Gothic" w:hAnsi="Times New Roman" w:cs="Times New Roman"/>
      <w:bCs/>
      <w:sz w:val="20"/>
      <w:szCs w:val="20"/>
    </w:rPr>
  </w:style>
  <w:style w:type="character" w:customStyle="1" w:styleId="StyletinyBoldChar">
    <w:name w:val="Style tiny + Bold Char"/>
    <w:link w:val="StyletinyBold"/>
    <w:rsid w:val="009E4E27"/>
    <w:rPr>
      <w:rFonts w:ascii="Times New Roman" w:eastAsia="Malgun Gothic" w:hAnsi="Times New Roman" w:cs="Times New Roman"/>
      <w:bCs/>
      <w:sz w:val="20"/>
      <w:szCs w:val="20"/>
    </w:rPr>
  </w:style>
  <w:style w:type="paragraph" w:customStyle="1" w:styleId="Nothing">
    <w:name w:val="Nothing"/>
    <w:link w:val="NothingChar"/>
    <w:rsid w:val="009E4E2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9E4E27"/>
    <w:rPr>
      <w:rFonts w:ascii="Times New Roman" w:eastAsia="Times New Roman" w:hAnsi="Times New Roman" w:cs="Times New Roman"/>
      <w:sz w:val="20"/>
      <w:szCs w:val="24"/>
    </w:rPr>
  </w:style>
  <w:style w:type="character" w:customStyle="1" w:styleId="pmterms1">
    <w:name w:val="pmterms1"/>
    <w:rsid w:val="009E4E27"/>
  </w:style>
  <w:style w:type="character" w:customStyle="1" w:styleId="BoldUnderliningChar">
    <w:name w:val="Bold Underlining Char"/>
    <w:link w:val="BoldUnderlining"/>
    <w:rsid w:val="009E4E27"/>
    <w:rPr>
      <w:b/>
      <w:szCs w:val="24"/>
      <w:u w:val="single"/>
    </w:rPr>
  </w:style>
  <w:style w:type="character" w:customStyle="1" w:styleId="apple-converted-space">
    <w:name w:val="apple-converted-space"/>
    <w:rsid w:val="009E4E27"/>
  </w:style>
  <w:style w:type="character" w:customStyle="1" w:styleId="Author-Date">
    <w:name w:val="Author-Date"/>
    <w:rsid w:val="009E4E27"/>
    <w:rPr>
      <w:b/>
      <w:sz w:val="24"/>
    </w:rPr>
  </w:style>
  <w:style w:type="paragraph" w:customStyle="1" w:styleId="TagStyle">
    <w:name w:val="Tag Style"/>
    <w:basedOn w:val="Normal"/>
    <w:rsid w:val="009E4E27"/>
    <w:rPr>
      <w:rFonts w:ascii="Times New Roman" w:eastAsia="Times New Roman" w:hAnsi="Times New Roman" w:cs="Times New Roman"/>
      <w:b/>
      <w:sz w:val="24"/>
      <w:szCs w:val="24"/>
    </w:rPr>
  </w:style>
  <w:style w:type="paragraph" w:customStyle="1" w:styleId="CardStyle">
    <w:name w:val="Card Style"/>
    <w:basedOn w:val="Normal"/>
    <w:rsid w:val="009E4E27"/>
    <w:rPr>
      <w:rFonts w:ascii="Times New Roman" w:eastAsia="Times New Roman" w:hAnsi="Times New Roman" w:cs="Times New Roman"/>
      <w:sz w:val="20"/>
      <w:szCs w:val="24"/>
    </w:rPr>
  </w:style>
  <w:style w:type="character" w:customStyle="1" w:styleId="term">
    <w:name w:val="term"/>
    <w:uiPriority w:val="99"/>
    <w:rsid w:val="009E4E27"/>
  </w:style>
  <w:style w:type="paragraph" w:customStyle="1" w:styleId="BoldUnderlining">
    <w:name w:val="Bold Underlining"/>
    <w:basedOn w:val="Normal"/>
    <w:link w:val="BoldUnderliningChar"/>
    <w:rsid w:val="009E4E27"/>
    <w:rPr>
      <w:rFonts w:asciiTheme="minorHAnsi" w:hAnsiTheme="minorHAnsi"/>
      <w:b/>
      <w:szCs w:val="24"/>
      <w:u w:val="single"/>
    </w:rPr>
  </w:style>
  <w:style w:type="character" w:customStyle="1" w:styleId="term1">
    <w:name w:val="term1"/>
    <w:basedOn w:val="DefaultParagraphFont"/>
    <w:rsid w:val="009E4E27"/>
  </w:style>
  <w:style w:type="paragraph" w:styleId="NormalWeb">
    <w:name w:val="Normal (Web)"/>
    <w:aliases w:val="Normal (Web) Char1 Char,Normal (Web) Char Char Char,Normal (Web) Char1 Char Char Char,Normal (Web) Char Char1 Char Char Char,Normal (Web) Char2 Char Char Char Char Char"/>
    <w:basedOn w:val="Normal"/>
    <w:link w:val="NormalWebChar"/>
    <w:unhideWhenUsed/>
    <w:rsid w:val="009E4E27"/>
    <w:rPr>
      <w:rFonts w:ascii="Times New Roman" w:eastAsia="Times New Roman" w:hAnsi="Times New Roman" w:cs="Times New Roman"/>
      <w:sz w:val="24"/>
      <w:szCs w:val="24"/>
    </w:rPr>
  </w:style>
  <w:style w:type="paragraph" w:styleId="BalloonText">
    <w:name w:val="Balloon Text"/>
    <w:basedOn w:val="Normal"/>
    <w:link w:val="BalloonTextChar"/>
    <w:uiPriority w:val="99"/>
    <w:unhideWhenUsed/>
    <w:rsid w:val="009E4E27"/>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9E4E27"/>
    <w:rPr>
      <w:rFonts w:ascii="Tahoma" w:eastAsia="Times New Roman" w:hAnsi="Tahoma" w:cs="Tahoma"/>
      <w:sz w:val="16"/>
      <w:szCs w:val="16"/>
    </w:rPr>
  </w:style>
  <w:style w:type="paragraph" w:customStyle="1" w:styleId="StyleNormalWebNormalWebChar1CharNormalWebCharCharC">
    <w:name w:val="Style Normal (Web)Normal (Web) Char1 CharNormal (Web) Char Char C..."/>
    <w:basedOn w:val="NormalWeb"/>
    <w:rsid w:val="009E4E27"/>
    <w:pPr>
      <w:widowControl w:val="0"/>
    </w:pPr>
    <w:rPr>
      <w:rFonts w:ascii="Georgia" w:hAnsi="Georgia"/>
      <w:color w:val="000000"/>
      <w:sz w:val="22"/>
      <w:szCs w:val="20"/>
    </w:rPr>
  </w:style>
  <w:style w:type="paragraph" w:customStyle="1" w:styleId="BlockTitle">
    <w:name w:val="Block Title"/>
    <w:basedOn w:val="Heading1"/>
    <w:next w:val="Normal"/>
    <w:qFormat/>
    <w:rsid w:val="009E4E27"/>
    <w:pPr>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caps/>
      <w:color w:val="000000"/>
      <w:sz w:val="32"/>
      <w:szCs w:val="28"/>
      <w:u w:val="single"/>
    </w:rPr>
  </w:style>
  <w:style w:type="character" w:customStyle="1" w:styleId="apple-style-span">
    <w:name w:val="apple-style-span"/>
    <w:basedOn w:val="DefaultParagraphFont"/>
    <w:rsid w:val="009E4E27"/>
  </w:style>
  <w:style w:type="paragraph" w:customStyle="1" w:styleId="citenon-bold">
    <w:name w:val="cite non-bold"/>
    <w:basedOn w:val="Normal"/>
    <w:rsid w:val="009E4E27"/>
    <w:rPr>
      <w:rFonts w:ascii="Times New Roman" w:eastAsia="Times New Roman" w:hAnsi="Times New Roman" w:cs="Times New Roman"/>
      <w:sz w:val="24"/>
      <w:szCs w:val="24"/>
    </w:rPr>
  </w:style>
  <w:style w:type="paragraph" w:customStyle="1" w:styleId="tag">
    <w:name w:val="tag"/>
    <w:basedOn w:val="Normal"/>
    <w:next w:val="Normal"/>
    <w:link w:val="tagChar"/>
    <w:rsid w:val="009E4E27"/>
    <w:rPr>
      <w:rFonts w:eastAsia="Times New Roman" w:cs="Times New Roman"/>
      <w:szCs w:val="24"/>
    </w:rPr>
  </w:style>
  <w:style w:type="paragraph" w:customStyle="1" w:styleId="Emphasis1">
    <w:name w:val="Emphasis1"/>
    <w:qFormat/>
    <w:rsid w:val="009E4E27"/>
    <w:pPr>
      <w:spacing w:after="0" w:line="240" w:lineRule="auto"/>
    </w:pPr>
    <w:rPr>
      <w:rFonts w:ascii="Times New Roman" w:eastAsia="Times New Roman" w:hAnsi="Times New Roman" w:cs="Times New Roman"/>
      <w:bCs/>
      <w:sz w:val="24"/>
      <w:szCs w:val="27"/>
      <w:u w:val="thick"/>
    </w:rPr>
  </w:style>
  <w:style w:type="paragraph" w:customStyle="1" w:styleId="Reference">
    <w:name w:val="Reference"/>
    <w:qFormat/>
    <w:rsid w:val="009E4E2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9E4E27"/>
  </w:style>
  <w:style w:type="paragraph" w:customStyle="1" w:styleId="CardText2">
    <w:name w:val="Card Text 2"/>
    <w:basedOn w:val="Normal"/>
    <w:link w:val="CardText2Char"/>
    <w:rsid w:val="009E4E27"/>
    <w:rPr>
      <w:rFonts w:eastAsia="Times New Roman" w:cs="Times New Roman"/>
      <w:color w:val="000000"/>
      <w:szCs w:val="24"/>
      <w:u w:val="single"/>
      <w:lang w:val="x-none" w:eastAsia="x-none"/>
    </w:rPr>
  </w:style>
  <w:style w:type="character" w:customStyle="1" w:styleId="CardText2Char">
    <w:name w:val="Card Text 2 Char"/>
    <w:link w:val="CardText2"/>
    <w:rsid w:val="009E4E27"/>
    <w:rPr>
      <w:rFonts w:ascii="Georgia" w:eastAsia="Times New Roman" w:hAnsi="Georgia" w:cs="Times New Roman"/>
      <w:color w:val="000000"/>
      <w:szCs w:val="24"/>
      <w:u w:val="single"/>
      <w:lang w:val="x-none" w:eastAsia="x-none"/>
    </w:rPr>
  </w:style>
  <w:style w:type="paragraph" w:customStyle="1" w:styleId="Debate-CardSmalltextF2">
    <w:name w:val="Debate- Card Small text F2"/>
    <w:basedOn w:val="Normal"/>
    <w:next w:val="Normal"/>
    <w:link w:val="Debate-CardSmalltextF2Char"/>
    <w:qFormat/>
    <w:rsid w:val="009E4E27"/>
    <w:pPr>
      <w:contextualSpacing/>
    </w:pPr>
    <w:rPr>
      <w:rFonts w:eastAsia="Times New Roman" w:cs="Times New Roman"/>
      <w:szCs w:val="24"/>
      <w:lang w:val="x-none" w:eastAsia="x-none"/>
    </w:rPr>
  </w:style>
  <w:style w:type="character" w:customStyle="1" w:styleId="Debate-CardSmalltextF2Char">
    <w:name w:val="Debate- Card Small text F2 Char"/>
    <w:link w:val="Debate-CardSmalltextF2"/>
    <w:locked/>
    <w:rsid w:val="009E4E27"/>
    <w:rPr>
      <w:rFonts w:ascii="Georgia" w:eastAsia="Times New Roman" w:hAnsi="Georgia" w:cs="Times New Roman"/>
      <w:szCs w:val="24"/>
      <w:lang w:val="x-none" w:eastAsia="x-none"/>
    </w:rPr>
  </w:style>
  <w:style w:type="character" w:customStyle="1" w:styleId="CardsUnderlined">
    <w:name w:val="Cards Underlined"/>
    <w:rsid w:val="009E4E27"/>
    <w:rPr>
      <w:rFonts w:ascii="Helvetica" w:hAnsi="Helvetica"/>
      <w:sz w:val="22"/>
      <w:szCs w:val="24"/>
      <w:u w:val="single"/>
    </w:rPr>
  </w:style>
  <w:style w:type="character" w:customStyle="1" w:styleId="Cites-AuthorDate">
    <w:name w:val="Cites-Author/Date"/>
    <w:rsid w:val="009E4E27"/>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9E4E27"/>
    <w:pPr>
      <w:spacing w:after="200"/>
      <w:contextualSpacing/>
    </w:pPr>
    <w:rPr>
      <w:rFonts w:eastAsia="Calibri" w:cs="Times New Roman"/>
      <w:szCs w:val="24"/>
      <w:u w:val="single"/>
      <w:lang w:val="x-none" w:eastAsia="x-none"/>
    </w:rPr>
  </w:style>
  <w:style w:type="character" w:customStyle="1" w:styleId="Debate-EmphasizedText-F5Char">
    <w:name w:val="Debate- Emphasized Text- F5 Char"/>
    <w:link w:val="Debate-EmphasizedText-F5"/>
    <w:locked/>
    <w:rsid w:val="009E4E27"/>
    <w:rPr>
      <w:rFonts w:ascii="Georgia" w:eastAsia="Calibri" w:hAnsi="Georgia" w:cs="Times New Roman"/>
      <w:szCs w:val="24"/>
      <w:u w:val="single"/>
      <w:lang w:val="x-none" w:eastAsia="x-none"/>
    </w:rPr>
  </w:style>
  <w:style w:type="paragraph" w:customStyle="1" w:styleId="Debate-CardTextUnderlined-F3">
    <w:name w:val="Debate- Card Text Underlined- F3"/>
    <w:basedOn w:val="Normal"/>
    <w:next w:val="NoSpacing"/>
    <w:link w:val="Debate-CardTextUnderlined-F3Char"/>
    <w:qFormat/>
    <w:rsid w:val="009E4E27"/>
    <w:pPr>
      <w:spacing w:after="200"/>
      <w:contextualSpacing/>
    </w:pPr>
    <w:rPr>
      <w:rFonts w:eastAsia="Calibri" w:cs="Times New Roman"/>
      <w:szCs w:val="24"/>
      <w:u w:val="single"/>
      <w:lang w:val="x-none" w:eastAsia="x-none"/>
    </w:rPr>
  </w:style>
  <w:style w:type="paragraph" w:styleId="NoSpacing">
    <w:name w:val="No Spacing"/>
    <w:qFormat/>
    <w:rsid w:val="009E4E27"/>
    <w:pPr>
      <w:spacing w:after="0" w:line="240" w:lineRule="auto"/>
    </w:pPr>
    <w:rPr>
      <w:rFonts w:ascii="Georgia" w:eastAsia="Times New Roman" w:hAnsi="Georgia" w:cs="Times New Roman"/>
      <w:szCs w:val="20"/>
    </w:rPr>
  </w:style>
  <w:style w:type="character" w:customStyle="1" w:styleId="Debate-CardTextUnderlined-F3Char">
    <w:name w:val="Debate- Card Text Underlined- F3 Char"/>
    <w:link w:val="Debate-CardTextUnderlined-F3"/>
    <w:locked/>
    <w:rsid w:val="009E4E27"/>
    <w:rPr>
      <w:rFonts w:ascii="Georgia" w:eastAsia="Calibri" w:hAnsi="Georgia" w:cs="Times New Roman"/>
      <w:szCs w:val="24"/>
      <w:u w:val="single"/>
      <w:lang w:val="x-none" w:eastAsia="x-none"/>
    </w:rPr>
  </w:style>
  <w:style w:type="paragraph" w:customStyle="1" w:styleId="CardTagandCite">
    <w:name w:val="Card Tag and Cite"/>
    <w:basedOn w:val="Normal"/>
    <w:next w:val="Normal"/>
    <w:link w:val="CardTagandCiteChar"/>
    <w:rsid w:val="009E4E27"/>
    <w:rPr>
      <w:rFonts w:eastAsia="Times New Roman" w:cs="Times New Roman"/>
      <w:b/>
      <w:szCs w:val="24"/>
      <w:lang w:val="x-none" w:eastAsia="x-none"/>
    </w:rPr>
  </w:style>
  <w:style w:type="character" w:customStyle="1" w:styleId="CardTagandCiteChar">
    <w:name w:val="Card Tag and Cite Char"/>
    <w:link w:val="CardTagandCite"/>
    <w:rsid w:val="009E4E27"/>
    <w:rPr>
      <w:rFonts w:ascii="Georgia" w:eastAsia="Times New Roman" w:hAnsi="Georgia" w:cs="Times New Roman"/>
      <w:b/>
      <w:szCs w:val="24"/>
      <w:lang w:val="x-none" w:eastAsia="x-none"/>
    </w:rPr>
  </w:style>
  <w:style w:type="paragraph" w:customStyle="1" w:styleId="SmallText">
    <w:name w:val="Small Text"/>
    <w:basedOn w:val="Normal"/>
    <w:next w:val="Normal"/>
    <w:link w:val="SmallTextChar"/>
    <w:rsid w:val="009E4E27"/>
    <w:rPr>
      <w:rFonts w:eastAsia="Times New Roman" w:cs="Times New Roman"/>
      <w:szCs w:val="24"/>
      <w:lang w:val="x-none" w:eastAsia="x-none"/>
    </w:rPr>
  </w:style>
  <w:style w:type="character" w:customStyle="1" w:styleId="SmallTextChar">
    <w:name w:val="Small Text Char"/>
    <w:link w:val="SmallText"/>
    <w:rsid w:val="009E4E27"/>
    <w:rPr>
      <w:rFonts w:ascii="Georgia" w:eastAsia="Times New Roman" w:hAnsi="Georgia" w:cs="Times New Roman"/>
      <w:szCs w:val="24"/>
      <w:lang w:val="x-none" w:eastAsia="x-none"/>
    </w:rPr>
  </w:style>
  <w:style w:type="paragraph" w:customStyle="1" w:styleId="Cardtext">
    <w:name w:val="Card text"/>
    <w:link w:val="CardtextChar"/>
    <w:uiPriority w:val="99"/>
    <w:rsid w:val="009E4E27"/>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
    <w:name w:val="Card text Char"/>
    <w:link w:val="Cardtext"/>
    <w:uiPriority w:val="99"/>
    <w:locked/>
    <w:rsid w:val="009E4E27"/>
    <w:rPr>
      <w:rFonts w:ascii="Georgia" w:eastAsia="Calibri" w:hAnsi="Georgia" w:cs="Times New Roman"/>
      <w:szCs w:val="20"/>
      <w:u w:val="single"/>
    </w:rPr>
  </w:style>
  <w:style w:type="character" w:customStyle="1" w:styleId="Emphasis2">
    <w:name w:val="Emphasis2"/>
    <w:rsid w:val="009E4E27"/>
    <w:rPr>
      <w:rFonts w:ascii="Georgia" w:hAnsi="Georgia" w:hint="default"/>
      <w:bCs w:val="0"/>
      <w:iCs/>
      <w:sz w:val="18"/>
      <w:u w:val="single"/>
    </w:rPr>
  </w:style>
  <w:style w:type="paragraph" w:customStyle="1" w:styleId="StyleHeading2Heading2Char2CharHeading2Char1CharCharHead">
    <w:name w:val="Style Heading 2Heading 2 Char2 CharHeading 2 Char1 Char CharHead..."/>
    <w:basedOn w:val="Heading2"/>
    <w:rsid w:val="009E4E27"/>
    <w:pPr>
      <w:keepNext w:val="0"/>
      <w:keepLines w:val="0"/>
      <w:pageBreakBefore w:val="0"/>
      <w:suppressAutoHyphens/>
      <w:spacing w:before="200"/>
      <w:contextualSpacing/>
      <w:jc w:val="left"/>
    </w:pPr>
    <w:rPr>
      <w:rFonts w:eastAsia="Times New Roman" w:cs="Times New Roman"/>
      <w:b w:val="0"/>
      <w:sz w:val="22"/>
      <w:u w:val="none"/>
    </w:rPr>
  </w:style>
  <w:style w:type="paragraph" w:customStyle="1" w:styleId="Tags">
    <w:name w:val="Tags"/>
    <w:next w:val="Normal"/>
    <w:link w:val="TagsChar"/>
    <w:rsid w:val="009E4E27"/>
    <w:pPr>
      <w:widowControl w:val="0"/>
      <w:spacing w:after="0" w:line="240" w:lineRule="auto"/>
      <w:outlineLvl w:val="1"/>
    </w:pPr>
    <w:rPr>
      <w:rFonts w:ascii="Georgia" w:eastAsia="Calibri" w:hAnsi="Georgia" w:cs="Times New Roman"/>
      <w:b/>
      <w:szCs w:val="20"/>
    </w:rPr>
  </w:style>
  <w:style w:type="paragraph" w:customStyle="1" w:styleId="Cites">
    <w:name w:val="Cites"/>
    <w:next w:val="Cards"/>
    <w:link w:val="CitesChar"/>
    <w:rsid w:val="009E4E27"/>
    <w:pPr>
      <w:widowControl w:val="0"/>
      <w:spacing w:after="0" w:line="240" w:lineRule="auto"/>
      <w:jc w:val="both"/>
      <w:outlineLvl w:val="2"/>
    </w:pPr>
    <w:rPr>
      <w:rFonts w:ascii="Georgia" w:eastAsia="Calibri" w:hAnsi="Georgia" w:cs="Times New Roman"/>
      <w:szCs w:val="20"/>
    </w:rPr>
  </w:style>
  <w:style w:type="character" w:customStyle="1" w:styleId="DebateUnderline">
    <w:name w:val="Debate Underline"/>
    <w:rsid w:val="009E4E27"/>
    <w:rPr>
      <w:rFonts w:ascii="Georgia" w:hAnsi="Georgia"/>
      <w:sz w:val="22"/>
      <w:u w:val="single"/>
    </w:rPr>
  </w:style>
  <w:style w:type="character" w:customStyle="1" w:styleId="BoldUnderlineChar">
    <w:name w:val="Bold Underline Char"/>
    <w:uiPriority w:val="99"/>
    <w:rsid w:val="009E4E27"/>
    <w:rPr>
      <w:rFonts w:ascii="Georgia" w:hAnsi="Georgia" w:cs="Times New Roman"/>
      <w:sz w:val="22"/>
      <w:u w:val="single"/>
    </w:rPr>
  </w:style>
  <w:style w:type="character" w:customStyle="1" w:styleId="boldunderline">
    <w:name w:val="bold underline"/>
    <w:qFormat/>
    <w:rsid w:val="009E4E27"/>
    <w:rPr>
      <w:rFonts w:ascii="Georgia" w:hAnsi="Georgia"/>
      <w:b w:val="0"/>
      <w:bCs w:val="0"/>
      <w:sz w:val="22"/>
      <w:u w:val="single"/>
    </w:rPr>
  </w:style>
  <w:style w:type="character" w:customStyle="1" w:styleId="Heading4Char1">
    <w:name w:val="Heading 4 Char1"/>
    <w:aliases w:val="Underlined Char1,Big card Char1"/>
    <w:rsid w:val="009E4E27"/>
    <w:rPr>
      <w:rFonts w:ascii="Georgia" w:hAnsi="Georgia"/>
      <w:sz w:val="22"/>
      <w:szCs w:val="28"/>
      <w:u w:val="single"/>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9E4E27"/>
    <w:rPr>
      <w:rFonts w:ascii="Georgia" w:eastAsia="Times New Roman" w:hAnsi="Georgia" w:cs="Times New Roman"/>
      <w:szCs w:val="24"/>
    </w:rPr>
  </w:style>
  <w:style w:type="paragraph" w:customStyle="1" w:styleId="Underlining">
    <w:name w:val="Underlining"/>
    <w:basedOn w:val="Normal"/>
    <w:next w:val="Normal"/>
    <w:link w:val="UnderliningChar"/>
    <w:rsid w:val="009E4E27"/>
    <w:rPr>
      <w:rFonts w:eastAsia="Times New Roman" w:cs="Times New Roman"/>
      <w:szCs w:val="24"/>
      <w:u w:val="single"/>
      <w:lang w:val="x-none" w:eastAsia="x-none"/>
    </w:rPr>
  </w:style>
  <w:style w:type="character" w:customStyle="1" w:styleId="UnderliningChar">
    <w:name w:val="Underlining Char"/>
    <w:link w:val="Underlining"/>
    <w:locked/>
    <w:rsid w:val="009E4E27"/>
    <w:rPr>
      <w:rFonts w:ascii="Georgia" w:eastAsia="Times New Roman" w:hAnsi="Georgia" w:cs="Times New Roman"/>
      <w:szCs w:val="24"/>
      <w:u w:val="single"/>
      <w:lang w:val="x-none" w:eastAsia="x-none"/>
    </w:rPr>
  </w:style>
  <w:style w:type="character" w:customStyle="1" w:styleId="Highlight">
    <w:name w:val="Highlight"/>
    <w:uiPriority w:val="1"/>
    <w:qFormat/>
    <w:rsid w:val="009E4E27"/>
    <w:rPr>
      <w:rFonts w:ascii="Georgia" w:hAnsi="Georgia"/>
      <w:b w:val="0"/>
      <w:sz w:val="22"/>
      <w:u w:val="single"/>
      <w:bdr w:val="none" w:sz="0" w:space="0" w:color="auto"/>
      <w:shd w:val="clear" w:color="auto" w:fill="89FF94"/>
    </w:rPr>
  </w:style>
  <w:style w:type="character" w:customStyle="1" w:styleId="Boxout">
    <w:name w:val="Box out"/>
    <w:uiPriority w:val="1"/>
    <w:qFormat/>
    <w:rsid w:val="009E4E27"/>
    <w:rPr>
      <w:rFonts w:ascii="Georgia" w:hAnsi="Georgia"/>
      <w:b/>
      <w:sz w:val="22"/>
      <w:u w:val="single"/>
      <w:bdr w:val="single" w:sz="4" w:space="0" w:color="auto"/>
      <w:shd w:val="clear" w:color="auto" w:fill="89FF94"/>
    </w:rPr>
  </w:style>
  <w:style w:type="character" w:customStyle="1" w:styleId="StyleCardtextChar10pt">
    <w:name w:val="Style Card text Char + 10 pt"/>
    <w:rsid w:val="009E4E27"/>
    <w:rPr>
      <w:rFonts w:ascii="Georgia" w:hAnsi="Georgia"/>
      <w:sz w:val="20"/>
      <w:u w:val="single"/>
    </w:rPr>
  </w:style>
  <w:style w:type="character" w:styleId="PageNumber">
    <w:name w:val="page number"/>
    <w:basedOn w:val="DefaultParagraphFont"/>
    <w:rsid w:val="009E4E27"/>
  </w:style>
  <w:style w:type="paragraph" w:customStyle="1" w:styleId="CardsFont12pt0">
    <w:name w:val="Cards + Font: 12 pt"/>
    <w:aliases w:val="Thick Underline,Cards + Font: 12 pt Char Char Char Char Char Char Char,Thick Underline Char1,Cards + Font: 12 pt Char Char Char,Cards + Font: 12 pt Char Char Char Char Char Char Char Char Char Char"/>
    <w:basedOn w:val="Normal"/>
    <w:rsid w:val="009E4E27"/>
    <w:rPr>
      <w:rFonts w:eastAsia="Times New Roman" w:cs="Times New Roman"/>
      <w:szCs w:val="24"/>
      <w:u w:val="single"/>
    </w:rPr>
  </w:style>
  <w:style w:type="character" w:customStyle="1" w:styleId="StyleHeading3CharUnderline">
    <w:name w:val="Style Heading 3 Char + Underline"/>
    <w:rsid w:val="009E4E27"/>
    <w:rPr>
      <w:rFonts w:ascii="Arial" w:hAnsi="Arial" w:cs="Arial"/>
      <w:b/>
      <w:bCs/>
      <w:sz w:val="20"/>
      <w:szCs w:val="26"/>
      <w:u w:val="single"/>
      <w:lang w:val="en-US" w:eastAsia="en-US" w:bidi="ar-SA"/>
    </w:rPr>
  </w:style>
  <w:style w:type="character" w:styleId="Strong">
    <w:name w:val="Strong"/>
    <w:qFormat/>
    <w:rsid w:val="009E4E27"/>
    <w:rPr>
      <w:rFonts w:cs="Times New Roman"/>
      <w:b/>
      <w:bCs/>
    </w:rPr>
  </w:style>
  <w:style w:type="paragraph" w:customStyle="1" w:styleId="Header2">
    <w:name w:val="Header2"/>
    <w:basedOn w:val="Normal"/>
    <w:link w:val="Header2Char"/>
    <w:autoRedefine/>
    <w:rsid w:val="009E4E27"/>
    <w:rPr>
      <w:rFonts w:eastAsia="Times New Roman" w:cs="Times New Roman"/>
      <w:b/>
      <w:sz w:val="24"/>
      <w:szCs w:val="24"/>
    </w:rPr>
  </w:style>
  <w:style w:type="character" w:customStyle="1" w:styleId="Header2Char">
    <w:name w:val="Header2 Char"/>
    <w:link w:val="Header2"/>
    <w:locked/>
    <w:rsid w:val="009E4E27"/>
    <w:rPr>
      <w:rFonts w:ascii="Georgia" w:eastAsia="Times New Roman" w:hAnsi="Georgia" w:cs="Times New Roman"/>
      <w:b/>
      <w:sz w:val="24"/>
      <w:szCs w:val="24"/>
    </w:rPr>
  </w:style>
  <w:style w:type="paragraph" w:styleId="TOC1">
    <w:name w:val="toc 1"/>
    <w:basedOn w:val="Normal"/>
    <w:next w:val="Normal"/>
    <w:autoRedefine/>
    <w:uiPriority w:val="39"/>
    <w:rsid w:val="009E4E27"/>
    <w:rPr>
      <w:rFonts w:eastAsia="Times New Roman" w:cs="Times New Roman"/>
      <w:szCs w:val="24"/>
    </w:rPr>
  </w:style>
  <w:style w:type="character" w:customStyle="1" w:styleId="mw-headline">
    <w:name w:val="mw-headline"/>
    <w:basedOn w:val="DefaultParagraphFont"/>
    <w:rsid w:val="009E4E27"/>
  </w:style>
  <w:style w:type="paragraph" w:styleId="HTMLPreformatted">
    <w:name w:val="HTML Preformatted"/>
    <w:basedOn w:val="Normal"/>
    <w:link w:val="HTMLPreformattedChar"/>
    <w:rsid w:val="009E4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E4E27"/>
    <w:rPr>
      <w:rFonts w:ascii="Courier New" w:eastAsia="Times New Roman" w:hAnsi="Courier New" w:cs="Courier New"/>
      <w:szCs w:val="20"/>
    </w:rPr>
  </w:style>
  <w:style w:type="character" w:customStyle="1" w:styleId="editsection">
    <w:name w:val="editsection"/>
    <w:basedOn w:val="DefaultParagraphFont"/>
    <w:rsid w:val="009E4E27"/>
  </w:style>
  <w:style w:type="character" w:customStyle="1" w:styleId="time">
    <w:name w:val="time"/>
    <w:basedOn w:val="DefaultParagraphFont"/>
    <w:rsid w:val="009E4E27"/>
  </w:style>
  <w:style w:type="character" w:customStyle="1" w:styleId="Date1">
    <w:name w:val="Date1"/>
    <w:basedOn w:val="DefaultParagraphFont"/>
    <w:rsid w:val="009E4E27"/>
  </w:style>
  <w:style w:type="character" w:customStyle="1" w:styleId="releasingbureau">
    <w:name w:val="releasing_bureau"/>
    <w:basedOn w:val="DefaultParagraphFont"/>
    <w:rsid w:val="009E4E27"/>
  </w:style>
  <w:style w:type="character" w:customStyle="1" w:styleId="publisher">
    <w:name w:val="publisher"/>
    <w:basedOn w:val="DefaultParagraphFont"/>
    <w:rsid w:val="009E4E27"/>
  </w:style>
  <w:style w:type="character" w:customStyle="1" w:styleId="product">
    <w:name w:val="product"/>
    <w:basedOn w:val="DefaultParagraphFont"/>
    <w:rsid w:val="009E4E27"/>
  </w:style>
  <w:style w:type="character" w:customStyle="1" w:styleId="Title1">
    <w:name w:val="Title1"/>
    <w:basedOn w:val="DefaultParagraphFont"/>
    <w:rsid w:val="009E4E27"/>
  </w:style>
  <w:style w:type="character" w:customStyle="1" w:styleId="credit">
    <w:name w:val="credit"/>
    <w:basedOn w:val="DefaultParagraphFont"/>
    <w:rsid w:val="009E4E27"/>
  </w:style>
  <w:style w:type="paragraph" w:styleId="Title">
    <w:name w:val="Title"/>
    <w:basedOn w:val="Normal"/>
    <w:next w:val="Normal"/>
    <w:link w:val="TitleChar1"/>
    <w:qFormat/>
    <w:rsid w:val="009E4E27"/>
    <w:pPr>
      <w:autoSpaceDE w:val="0"/>
      <w:autoSpaceDN w:val="0"/>
      <w:adjustRightInd w:val="0"/>
    </w:pPr>
    <w:rPr>
      <w:rFonts w:ascii="Book Antiqua" w:eastAsia="Times New Roman" w:hAnsi="Book Antiqua" w:cs="Times New Roman"/>
      <w:sz w:val="24"/>
      <w:szCs w:val="24"/>
    </w:rPr>
  </w:style>
  <w:style w:type="character" w:customStyle="1" w:styleId="TitleChar">
    <w:name w:val="Title Char"/>
    <w:aliases w:val="Underline Char,Minimized Char,Underline Char Char Char,Underline Char Char,Thick Underline Char,Cards + Font: 12 pt Char Char Char Char Char Char Char Char"/>
    <w:basedOn w:val="DefaultParagraphFont"/>
    <w:rsid w:val="009E4E27"/>
    <w:rPr>
      <w:rFonts w:asciiTheme="majorHAnsi" w:eastAsiaTheme="majorEastAsia" w:hAnsiTheme="majorHAnsi" w:cstheme="majorBidi"/>
      <w:spacing w:val="-10"/>
      <w:kern w:val="28"/>
      <w:sz w:val="56"/>
      <w:szCs w:val="56"/>
    </w:rPr>
  </w:style>
  <w:style w:type="character" w:customStyle="1" w:styleId="TitleChar1">
    <w:name w:val="Title Char1"/>
    <w:link w:val="Title"/>
    <w:rsid w:val="009E4E27"/>
    <w:rPr>
      <w:rFonts w:ascii="Book Antiqua" w:eastAsia="Times New Roman" w:hAnsi="Book Antiqua" w:cs="Times New Roman"/>
      <w:sz w:val="24"/>
      <w:szCs w:val="24"/>
    </w:rPr>
  </w:style>
  <w:style w:type="paragraph" w:styleId="BodyText3">
    <w:name w:val="Body Text 3"/>
    <w:basedOn w:val="Default"/>
    <w:next w:val="Default"/>
    <w:link w:val="BodyText3Char"/>
    <w:rsid w:val="009E4E27"/>
    <w:rPr>
      <w:rFonts w:eastAsia="Times New Roman"/>
    </w:rPr>
  </w:style>
  <w:style w:type="character" w:customStyle="1" w:styleId="BodyText3Char">
    <w:name w:val="Body Text 3 Char"/>
    <w:basedOn w:val="DefaultParagraphFont"/>
    <w:link w:val="BodyText3"/>
    <w:rsid w:val="009E4E27"/>
    <w:rPr>
      <w:rFonts w:ascii="Georgia" w:eastAsia="Times New Roman" w:hAnsi="Georgia" w:cs="AKDPE C+ Utopia"/>
      <w:szCs w:val="24"/>
    </w:rPr>
  </w:style>
  <w:style w:type="paragraph" w:customStyle="1" w:styleId="today-date">
    <w:name w:val="today-date"/>
    <w:basedOn w:val="Normal"/>
    <w:rsid w:val="009E4E27"/>
    <w:pPr>
      <w:spacing w:before="100" w:beforeAutospacing="1" w:after="100" w:afterAutospacing="1"/>
    </w:pPr>
    <w:rPr>
      <w:rFonts w:eastAsia="Times New Roman" w:cs="Times New Roman"/>
      <w:sz w:val="24"/>
      <w:szCs w:val="24"/>
    </w:rPr>
  </w:style>
  <w:style w:type="paragraph" w:customStyle="1" w:styleId="tags0">
    <w:name w:val="tags"/>
    <w:aliases w:val="No Spacing1"/>
    <w:basedOn w:val="Normal"/>
    <w:link w:val="tagsChar0"/>
    <w:rsid w:val="009E4E27"/>
    <w:pPr>
      <w:spacing w:before="100" w:beforeAutospacing="1" w:after="100" w:afterAutospacing="1"/>
    </w:pPr>
    <w:rPr>
      <w:rFonts w:eastAsia="Times New Roman" w:cs="Times New Roman"/>
      <w:sz w:val="24"/>
      <w:szCs w:val="24"/>
    </w:rPr>
  </w:style>
  <w:style w:type="paragraph" w:customStyle="1" w:styleId="attribution">
    <w:name w:val="attribution"/>
    <w:basedOn w:val="Normal"/>
    <w:rsid w:val="009E4E27"/>
    <w:pPr>
      <w:spacing w:before="100" w:beforeAutospacing="1" w:after="100" w:afterAutospacing="1"/>
    </w:pPr>
    <w:rPr>
      <w:rFonts w:eastAsia="Times New Roman" w:cs="Times New Roman"/>
      <w:sz w:val="24"/>
      <w:szCs w:val="24"/>
    </w:rPr>
  </w:style>
  <w:style w:type="character" w:customStyle="1" w:styleId="author">
    <w:name w:val="author"/>
    <w:basedOn w:val="DefaultParagraphFont"/>
    <w:rsid w:val="009E4E27"/>
  </w:style>
  <w:style w:type="paragraph" w:customStyle="1" w:styleId="indent">
    <w:name w:val="indent"/>
    <w:basedOn w:val="Normal"/>
    <w:rsid w:val="009E4E27"/>
    <w:pPr>
      <w:spacing w:before="100" w:beforeAutospacing="1" w:after="100" w:afterAutospacing="1"/>
    </w:pPr>
    <w:rPr>
      <w:rFonts w:eastAsia="Times New Roman" w:cs="Times New Roman"/>
      <w:sz w:val="24"/>
      <w:szCs w:val="24"/>
    </w:rPr>
  </w:style>
  <w:style w:type="paragraph" w:customStyle="1" w:styleId="center">
    <w:name w:val="center"/>
    <w:basedOn w:val="Normal"/>
    <w:rsid w:val="009E4E27"/>
    <w:pPr>
      <w:spacing w:before="100" w:beforeAutospacing="1" w:after="100" w:afterAutospacing="1"/>
    </w:pPr>
    <w:rPr>
      <w:rFonts w:eastAsia="Times New Roman" w:cs="Times New Roman"/>
      <w:sz w:val="24"/>
      <w:szCs w:val="24"/>
    </w:rPr>
  </w:style>
  <w:style w:type="character" w:customStyle="1" w:styleId="byline">
    <w:name w:val="byline"/>
    <w:basedOn w:val="DefaultParagraphFont"/>
    <w:rsid w:val="009E4E27"/>
  </w:style>
  <w:style w:type="paragraph" w:customStyle="1" w:styleId="contenttitle">
    <w:name w:val="contenttitle"/>
    <w:basedOn w:val="Normal"/>
    <w:rsid w:val="009E4E27"/>
    <w:pPr>
      <w:spacing w:before="100" w:beforeAutospacing="1" w:after="100" w:afterAutospacing="1"/>
    </w:pPr>
    <w:rPr>
      <w:rFonts w:eastAsia="Times New Roman" w:cs="Times New Roman"/>
      <w:sz w:val="24"/>
      <w:szCs w:val="24"/>
    </w:rPr>
  </w:style>
  <w:style w:type="paragraph" w:customStyle="1" w:styleId="listsubtitle">
    <w:name w:val="listsubtitle"/>
    <w:basedOn w:val="Normal"/>
    <w:rsid w:val="009E4E27"/>
    <w:pPr>
      <w:spacing w:before="100" w:beforeAutospacing="1" w:after="100" w:afterAutospacing="1"/>
    </w:pPr>
    <w:rPr>
      <w:rFonts w:eastAsia="Times New Roman" w:cs="Times New Roman"/>
      <w:sz w:val="24"/>
      <w:szCs w:val="24"/>
    </w:rPr>
  </w:style>
  <w:style w:type="character" w:customStyle="1" w:styleId="text">
    <w:name w:val="text"/>
    <w:basedOn w:val="DefaultParagraphFont"/>
    <w:rsid w:val="009E4E27"/>
  </w:style>
  <w:style w:type="character" w:customStyle="1" w:styleId="metad">
    <w:name w:val="metad"/>
    <w:basedOn w:val="DefaultParagraphFont"/>
    <w:rsid w:val="009E4E27"/>
  </w:style>
  <w:style w:type="character" w:customStyle="1" w:styleId="searchterm6">
    <w:name w:val="searchterm6"/>
    <w:basedOn w:val="DefaultParagraphFont"/>
    <w:rsid w:val="009E4E27"/>
  </w:style>
  <w:style w:type="character" w:customStyle="1" w:styleId="searchterm5">
    <w:name w:val="searchterm5"/>
    <w:basedOn w:val="DefaultParagraphFont"/>
    <w:rsid w:val="009E4E27"/>
  </w:style>
  <w:style w:type="character" w:customStyle="1" w:styleId="searchterm3">
    <w:name w:val="searchterm3"/>
    <w:basedOn w:val="DefaultParagraphFont"/>
    <w:rsid w:val="009E4E27"/>
  </w:style>
  <w:style w:type="character" w:customStyle="1" w:styleId="searchterm4">
    <w:name w:val="searchterm4"/>
    <w:basedOn w:val="DefaultParagraphFont"/>
    <w:rsid w:val="009E4E27"/>
  </w:style>
  <w:style w:type="character" w:customStyle="1" w:styleId="authorvcard">
    <w:name w:val="author vcard"/>
    <w:basedOn w:val="DefaultParagraphFont"/>
    <w:rsid w:val="009E4E27"/>
  </w:style>
  <w:style w:type="paragraph" w:customStyle="1" w:styleId="author-bio">
    <w:name w:val="author-bio"/>
    <w:basedOn w:val="Normal"/>
    <w:rsid w:val="009E4E27"/>
    <w:pPr>
      <w:spacing w:before="100" w:beforeAutospacing="1" w:after="100" w:afterAutospacing="1"/>
    </w:pPr>
    <w:rPr>
      <w:rFonts w:eastAsia="Times New Roman" w:cs="Times New Roman"/>
      <w:sz w:val="24"/>
      <w:szCs w:val="24"/>
    </w:rPr>
  </w:style>
  <w:style w:type="paragraph" w:customStyle="1" w:styleId="meta">
    <w:name w:val="meta"/>
    <w:basedOn w:val="Normal"/>
    <w:rsid w:val="009E4E27"/>
    <w:pPr>
      <w:spacing w:before="100" w:beforeAutospacing="1" w:after="100" w:afterAutospacing="1"/>
    </w:pPr>
    <w:rPr>
      <w:rFonts w:eastAsia="Times New Roman" w:cs="Times New Roman"/>
      <w:sz w:val="24"/>
      <w:szCs w:val="24"/>
    </w:rPr>
  </w:style>
  <w:style w:type="paragraph" w:customStyle="1" w:styleId="intro">
    <w:name w:val="intro"/>
    <w:basedOn w:val="Normal"/>
    <w:rsid w:val="009E4E27"/>
    <w:pPr>
      <w:spacing w:before="100" w:beforeAutospacing="1" w:after="100" w:afterAutospacing="1"/>
    </w:pPr>
    <w:rPr>
      <w:rFonts w:eastAsia="Times New Roman" w:cs="Times New Roman"/>
      <w:sz w:val="24"/>
      <w:szCs w:val="24"/>
    </w:rPr>
  </w:style>
  <w:style w:type="paragraph" w:customStyle="1" w:styleId="summary">
    <w:name w:val="summary"/>
    <w:basedOn w:val="Normal"/>
    <w:rsid w:val="009E4E27"/>
    <w:pPr>
      <w:spacing w:before="100" w:beforeAutospacing="1" w:after="100" w:afterAutospacing="1"/>
    </w:pPr>
    <w:rPr>
      <w:rFonts w:eastAsia="Times New Roman" w:cs="Times New Roman"/>
      <w:sz w:val="24"/>
      <w:szCs w:val="24"/>
    </w:rPr>
  </w:style>
  <w:style w:type="paragraph" w:customStyle="1" w:styleId="name">
    <w:name w:val="name"/>
    <w:basedOn w:val="Normal"/>
    <w:rsid w:val="009E4E27"/>
    <w:pPr>
      <w:spacing w:before="100" w:beforeAutospacing="1" w:after="100" w:afterAutospacing="1"/>
    </w:pPr>
    <w:rPr>
      <w:rFonts w:eastAsia="Times New Roman" w:cs="Times New Roman"/>
      <w:sz w:val="24"/>
      <w:szCs w:val="24"/>
    </w:rPr>
  </w:style>
  <w:style w:type="paragraph" w:customStyle="1" w:styleId="loose">
    <w:name w:val="loose"/>
    <w:basedOn w:val="Normal"/>
    <w:rsid w:val="009E4E27"/>
    <w:pPr>
      <w:spacing w:before="100" w:beforeAutospacing="1" w:after="100" w:afterAutospacing="1"/>
    </w:pPr>
    <w:rPr>
      <w:rFonts w:eastAsia="Times New Roman" w:cs="Times New Roman"/>
      <w:sz w:val="24"/>
      <w:szCs w:val="24"/>
    </w:rPr>
  </w:style>
  <w:style w:type="paragraph" w:customStyle="1" w:styleId="TagCite">
    <w:name w:val="TagCite"/>
    <w:basedOn w:val="Normal"/>
    <w:rsid w:val="009E4E27"/>
    <w:rPr>
      <w:rFonts w:ascii="Garamond" w:eastAsia="Times New Roman" w:hAnsi="Garamond" w:cs="Times New Roman"/>
      <w:b/>
      <w:sz w:val="24"/>
      <w:szCs w:val="24"/>
    </w:rPr>
  </w:style>
  <w:style w:type="character" w:customStyle="1" w:styleId="hit">
    <w:name w:val="hit"/>
    <w:basedOn w:val="DefaultParagraphFont"/>
    <w:rsid w:val="009E4E27"/>
  </w:style>
  <w:style w:type="paragraph" w:customStyle="1" w:styleId="last">
    <w:name w:val="last"/>
    <w:basedOn w:val="Normal"/>
    <w:rsid w:val="009E4E27"/>
    <w:pPr>
      <w:spacing w:before="100" w:beforeAutospacing="1" w:after="100" w:afterAutospacing="1"/>
    </w:pPr>
    <w:rPr>
      <w:rFonts w:eastAsia="Times New Roman" w:cs="Times New Roman"/>
      <w:sz w:val="24"/>
      <w:szCs w:val="24"/>
    </w:rPr>
  </w:style>
  <w:style w:type="character" w:customStyle="1" w:styleId="fulltext">
    <w:name w:val="fulltext"/>
    <w:basedOn w:val="DefaultParagraphFont"/>
    <w:rsid w:val="009E4E27"/>
  </w:style>
  <w:style w:type="paragraph" w:styleId="z-TopofForm">
    <w:name w:val="HTML Top of Form"/>
    <w:basedOn w:val="Normal"/>
    <w:next w:val="Normal"/>
    <w:link w:val="z-TopofFormChar"/>
    <w:hidden/>
    <w:rsid w:val="009E4E27"/>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9E4E27"/>
    <w:rPr>
      <w:rFonts w:ascii="Arial" w:eastAsia="Times New Roman" w:hAnsi="Arial" w:cs="Arial"/>
      <w:vanish/>
      <w:sz w:val="16"/>
      <w:szCs w:val="16"/>
    </w:rPr>
  </w:style>
  <w:style w:type="paragraph" w:styleId="z-BottomofForm">
    <w:name w:val="HTML Bottom of Form"/>
    <w:basedOn w:val="Normal"/>
    <w:next w:val="Normal"/>
    <w:link w:val="z-BottomofFormChar"/>
    <w:hidden/>
    <w:rsid w:val="009E4E27"/>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9E4E27"/>
    <w:rPr>
      <w:rFonts w:ascii="Arial" w:eastAsia="Times New Roman" w:hAnsi="Arial" w:cs="Arial"/>
      <w:vanish/>
      <w:sz w:val="16"/>
      <w:szCs w:val="16"/>
    </w:rPr>
  </w:style>
  <w:style w:type="character" w:customStyle="1" w:styleId="title2">
    <w:name w:val="title2"/>
    <w:basedOn w:val="DefaultParagraphFont"/>
    <w:rsid w:val="009E4E27"/>
  </w:style>
  <w:style w:type="paragraph" w:customStyle="1" w:styleId="inside-copy">
    <w:name w:val="inside-copy"/>
    <w:basedOn w:val="Normal"/>
    <w:rsid w:val="009E4E27"/>
    <w:pPr>
      <w:spacing w:before="100" w:beforeAutospacing="1" w:after="100" w:afterAutospacing="1"/>
    </w:pPr>
    <w:rPr>
      <w:rFonts w:eastAsia="Times New Roman" w:cs="Times New Roman"/>
      <w:sz w:val="24"/>
      <w:szCs w:val="24"/>
    </w:rPr>
  </w:style>
  <w:style w:type="paragraph" w:customStyle="1" w:styleId="texto2">
    <w:name w:val="texto2"/>
    <w:basedOn w:val="Normal"/>
    <w:rsid w:val="009E4E27"/>
    <w:pPr>
      <w:spacing w:before="100" w:beforeAutospacing="1" w:after="100" w:afterAutospacing="1"/>
    </w:pPr>
    <w:rPr>
      <w:rFonts w:eastAsia="Times New Roman" w:cs="Times New Roman"/>
      <w:sz w:val="24"/>
      <w:szCs w:val="24"/>
    </w:rPr>
  </w:style>
  <w:style w:type="paragraph" w:customStyle="1" w:styleId="Q">
    <w:name w:val="Q"/>
    <w:basedOn w:val="Default"/>
    <w:next w:val="Default"/>
    <w:rsid w:val="009E4E27"/>
    <w:rPr>
      <w:rFonts w:ascii="AGLEJL+TimesNewRoman" w:eastAsia="Times New Roman" w:hAnsi="AGLEJL+TimesNewRoman"/>
    </w:rPr>
  </w:style>
  <w:style w:type="character" w:customStyle="1" w:styleId="pmterms11">
    <w:name w:val="pmterms11"/>
    <w:rsid w:val="009E4E27"/>
    <w:rPr>
      <w:b/>
      <w:bCs/>
      <w:i w:val="0"/>
      <w:iCs w:val="0"/>
      <w:color w:val="000000"/>
    </w:rPr>
  </w:style>
  <w:style w:type="character" w:customStyle="1" w:styleId="vitstoryheadline">
    <w:name w:val="vitstoryheadline"/>
    <w:basedOn w:val="DefaultParagraphFont"/>
    <w:rsid w:val="009E4E27"/>
  </w:style>
  <w:style w:type="character" w:customStyle="1" w:styleId="update">
    <w:name w:val="update"/>
    <w:basedOn w:val="DefaultParagraphFont"/>
    <w:rsid w:val="009E4E27"/>
  </w:style>
  <w:style w:type="paragraph" w:customStyle="1" w:styleId="hn-byline">
    <w:name w:val="hn-byline"/>
    <w:basedOn w:val="Normal"/>
    <w:rsid w:val="009E4E27"/>
    <w:pPr>
      <w:spacing w:before="100" w:beforeAutospacing="1" w:after="100" w:afterAutospacing="1"/>
    </w:pPr>
    <w:rPr>
      <w:rFonts w:eastAsia="Times New Roman" w:cs="Times New Roman"/>
      <w:sz w:val="24"/>
      <w:szCs w:val="24"/>
    </w:rPr>
  </w:style>
  <w:style w:type="character" w:customStyle="1" w:styleId="hn-date">
    <w:name w:val="hn-date"/>
    <w:basedOn w:val="DefaultParagraphFont"/>
    <w:rsid w:val="009E4E27"/>
  </w:style>
  <w:style w:type="paragraph" w:styleId="TOC2">
    <w:name w:val="toc 2"/>
    <w:basedOn w:val="Normal"/>
    <w:next w:val="Normal"/>
    <w:autoRedefine/>
    <w:unhideWhenUsed/>
    <w:rsid w:val="009E4E27"/>
    <w:pPr>
      <w:ind w:left="220"/>
    </w:pPr>
    <w:rPr>
      <w:rFonts w:eastAsia="Calibri" w:cs="Times New Roman"/>
    </w:rPr>
  </w:style>
  <w:style w:type="paragraph" w:customStyle="1" w:styleId="cites0">
    <w:name w:val="cites"/>
    <w:link w:val="citesChar0"/>
    <w:autoRedefine/>
    <w:rsid w:val="009E4E27"/>
    <w:pPr>
      <w:spacing w:after="0" w:line="240" w:lineRule="auto"/>
      <w:contextualSpacing/>
    </w:pPr>
    <w:rPr>
      <w:rFonts w:ascii="Times New Roman" w:eastAsia="Malgun Gothic" w:hAnsi="Times New Roman" w:cs="Times New Roman"/>
      <w:b/>
      <w:sz w:val="20"/>
      <w:szCs w:val="24"/>
    </w:rPr>
  </w:style>
  <w:style w:type="paragraph" w:customStyle="1" w:styleId="tiny">
    <w:name w:val="tiny"/>
    <w:next w:val="Normal"/>
    <w:link w:val="tinyChar"/>
    <w:autoRedefine/>
    <w:rsid w:val="009E4E27"/>
    <w:pPr>
      <w:spacing w:after="0" w:line="240" w:lineRule="auto"/>
      <w:contextualSpacing/>
    </w:pPr>
    <w:rPr>
      <w:rFonts w:ascii="Times New Roman" w:eastAsia="Malgun Gothic" w:hAnsi="Times New Roman" w:cs="Times New Roman"/>
      <w:sz w:val="20"/>
      <w:szCs w:val="20"/>
    </w:rPr>
  </w:style>
  <w:style w:type="character" w:customStyle="1" w:styleId="citesChar0">
    <w:name w:val="cites Char"/>
    <w:link w:val="cites0"/>
    <w:rsid w:val="009E4E27"/>
    <w:rPr>
      <w:rFonts w:ascii="Times New Roman" w:eastAsia="Malgun Gothic" w:hAnsi="Times New Roman" w:cs="Times New Roman"/>
      <w:b/>
      <w:sz w:val="20"/>
      <w:szCs w:val="24"/>
    </w:rPr>
  </w:style>
  <w:style w:type="character" w:customStyle="1" w:styleId="Heading2Char2">
    <w:name w:val="Heading 2 Char2"/>
    <w:aliases w:val="Heading 2 Char Char Char1,Heading 2 Char Char Char Char,Heading 2 Char1 Char1,Heading 2 Char1 Char Char1 Char1,Heading 2 Char Char Char Char1 Char1,Heading 2 Char1 Char Char1 Char Char Char1,Heading 2 Char Char Char Char1 Char Char Char1"/>
    <w:rsid w:val="009E4E27"/>
    <w:rPr>
      <w:rFonts w:cs="Arial"/>
      <w:b/>
      <w:bCs/>
      <w:iCs/>
      <w:szCs w:val="28"/>
    </w:rPr>
  </w:style>
  <w:style w:type="character" w:customStyle="1" w:styleId="tinyChar">
    <w:name w:val="tiny Char"/>
    <w:link w:val="tiny"/>
    <w:locked/>
    <w:rsid w:val="009E4E27"/>
    <w:rPr>
      <w:rFonts w:ascii="Times New Roman" w:eastAsia="Malgun Gothic" w:hAnsi="Times New Roman" w:cs="Times New Roman"/>
      <w:sz w:val="20"/>
      <w:szCs w:val="20"/>
    </w:rPr>
  </w:style>
  <w:style w:type="character" w:customStyle="1" w:styleId="tagsChar0">
    <w:name w:val="tags Char"/>
    <w:aliases w:val="No Spacing1 Char"/>
    <w:link w:val="tags0"/>
    <w:rsid w:val="009E4E27"/>
    <w:rPr>
      <w:rFonts w:ascii="Georgia" w:eastAsia="Times New Roman" w:hAnsi="Georgia" w:cs="Times New Roman"/>
      <w:sz w:val="24"/>
      <w:szCs w:val="24"/>
    </w:rPr>
  </w:style>
  <w:style w:type="character" w:customStyle="1" w:styleId="addmd">
    <w:name w:val="addmd"/>
    <w:rsid w:val="009E4E27"/>
  </w:style>
  <w:style w:type="character" w:customStyle="1" w:styleId="sc">
    <w:name w:val="sc"/>
    <w:rsid w:val="009E4E27"/>
  </w:style>
  <w:style w:type="paragraph" w:customStyle="1" w:styleId="Smalltext0">
    <w:name w:val="Small text"/>
    <w:basedOn w:val="Normal"/>
    <w:link w:val="SmalltextChar0"/>
    <w:rsid w:val="009E4E27"/>
    <w:rPr>
      <w:rFonts w:ascii="Arial Narrow" w:eastAsia="Times New Roman" w:hAnsi="Arial Narrow" w:cs="Times New Roman"/>
      <w:sz w:val="16"/>
    </w:rPr>
  </w:style>
  <w:style w:type="character" w:customStyle="1" w:styleId="SmalltextChar0">
    <w:name w:val="Small text Char"/>
    <w:link w:val="Smalltext0"/>
    <w:rsid w:val="009E4E27"/>
    <w:rPr>
      <w:rFonts w:ascii="Arial Narrow" w:eastAsia="Times New Roman" w:hAnsi="Arial Narrow" w:cs="Times New Roman"/>
      <w:sz w:val="16"/>
    </w:rPr>
  </w:style>
  <w:style w:type="character" w:customStyle="1" w:styleId="hilite1">
    <w:name w:val="hilite1"/>
    <w:rsid w:val="009E4E27"/>
    <w:rPr>
      <w:rFonts w:ascii="Arial Narrow" w:hAnsi="Arial Narrow"/>
      <w:sz w:val="20"/>
      <w:u w:val="single"/>
      <w:bdr w:val="none" w:sz="0" w:space="0" w:color="auto"/>
      <w:shd w:val="clear" w:color="auto" w:fill="FF0000"/>
    </w:rPr>
  </w:style>
  <w:style w:type="paragraph" w:customStyle="1" w:styleId="bloctitles">
    <w:name w:val="bloc titles"/>
    <w:basedOn w:val="Heading1"/>
    <w:next w:val="Normal"/>
    <w:link w:val="bloctitlesChar"/>
    <w:autoRedefine/>
    <w:rsid w:val="009E4E27"/>
    <w:pPr>
      <w:keepLines w:val="0"/>
      <w:pageBreakBefore w:val="0"/>
      <w:pBdr>
        <w:top w:val="none" w:sz="0" w:space="0" w:color="auto"/>
        <w:left w:val="none" w:sz="0" w:space="0" w:color="auto"/>
        <w:bottom w:val="none" w:sz="0" w:space="0" w:color="auto"/>
        <w:right w:val="none" w:sz="0" w:space="0" w:color="auto"/>
      </w:pBdr>
      <w:tabs>
        <w:tab w:val="left" w:pos="7320"/>
      </w:tabs>
      <w:spacing w:before="0"/>
      <w:contextualSpacing/>
    </w:pPr>
    <w:rPr>
      <w:rFonts w:ascii="Times New Roman" w:eastAsia="Malgun Gothic" w:hAnsi="Times New Roman" w:cs="Arial"/>
      <w:bCs/>
      <w:kern w:val="32"/>
      <w:sz w:val="32"/>
      <w:u w:val="single"/>
    </w:rPr>
  </w:style>
  <w:style w:type="character" w:customStyle="1" w:styleId="bloctitlesChar">
    <w:name w:val="bloc titles Char"/>
    <w:link w:val="bloctitles"/>
    <w:rsid w:val="009E4E27"/>
    <w:rPr>
      <w:rFonts w:ascii="Times New Roman" w:eastAsia="Malgun Gothic" w:hAnsi="Times New Roman" w:cs="Arial"/>
      <w:b/>
      <w:bCs/>
      <w:kern w:val="32"/>
      <w:sz w:val="32"/>
      <w:szCs w:val="32"/>
      <w:u w:val="single"/>
    </w:rPr>
  </w:style>
  <w:style w:type="paragraph" w:customStyle="1" w:styleId="blocorganizer">
    <w:name w:val="bloc organizer"/>
    <w:basedOn w:val="Heading1"/>
    <w:next w:val="bloctitles"/>
    <w:link w:val="blocorganizerChar"/>
    <w:autoRedefine/>
    <w:qFormat/>
    <w:rsid w:val="009E4E27"/>
    <w:pPr>
      <w:keepLines w:val="0"/>
      <w:pageBreakBefore w:val="0"/>
      <w:pBdr>
        <w:top w:val="none" w:sz="0" w:space="0" w:color="auto"/>
        <w:left w:val="none" w:sz="0" w:space="0" w:color="auto"/>
        <w:bottom w:val="none" w:sz="0" w:space="0" w:color="auto"/>
        <w:right w:val="none" w:sz="0" w:space="0" w:color="auto"/>
      </w:pBdr>
      <w:spacing w:before="0"/>
      <w:contextualSpacing/>
    </w:pPr>
    <w:rPr>
      <w:rFonts w:ascii="Times New Roman" w:eastAsia="Malgun Gothic" w:hAnsi="Times New Roman" w:cs="Arial"/>
      <w:bCs/>
      <w:kern w:val="32"/>
      <w:sz w:val="4"/>
    </w:rPr>
  </w:style>
  <w:style w:type="character" w:customStyle="1" w:styleId="blocorganizerChar">
    <w:name w:val="bloc organizer Char"/>
    <w:link w:val="blocorganizer"/>
    <w:rsid w:val="009E4E27"/>
    <w:rPr>
      <w:rFonts w:ascii="Times New Roman" w:eastAsia="Malgun Gothic" w:hAnsi="Times New Roman" w:cs="Arial"/>
      <w:b/>
      <w:bCs/>
      <w:kern w:val="32"/>
      <w:sz w:val="4"/>
      <w:szCs w:val="32"/>
    </w:rPr>
  </w:style>
  <w:style w:type="paragraph" w:customStyle="1" w:styleId="Style9">
    <w:name w:val="Style9"/>
    <w:basedOn w:val="Normal"/>
    <w:rsid w:val="009E4E27"/>
    <w:pPr>
      <w:autoSpaceDE w:val="0"/>
      <w:autoSpaceDN w:val="0"/>
      <w:adjustRightInd w:val="0"/>
      <w:spacing w:line="240" w:lineRule="exact"/>
      <w:jc w:val="both"/>
    </w:pPr>
    <w:rPr>
      <w:rFonts w:ascii="Cordia New" w:eastAsia="Calibri" w:hAnsi="Cordia New" w:cs="Times New Roman"/>
      <w:sz w:val="24"/>
      <w:lang w:eastAsia="ko-KR"/>
    </w:rPr>
  </w:style>
  <w:style w:type="character" w:customStyle="1" w:styleId="FontStyle15">
    <w:name w:val="Font Style15"/>
    <w:rsid w:val="009E4E27"/>
    <w:rPr>
      <w:rFonts w:ascii="Times New Roman" w:hAnsi="Times New Roman" w:cs="Times New Roman"/>
      <w:sz w:val="18"/>
      <w:szCs w:val="18"/>
    </w:rPr>
  </w:style>
  <w:style w:type="character" w:customStyle="1" w:styleId="FontStyle16">
    <w:name w:val="Font Style16"/>
    <w:rsid w:val="009E4E27"/>
    <w:rPr>
      <w:rFonts w:ascii="Times New Roman" w:hAnsi="Times New Roman" w:cs="Times New Roman"/>
      <w:b/>
      <w:bCs/>
      <w:sz w:val="18"/>
      <w:szCs w:val="18"/>
    </w:rPr>
  </w:style>
  <w:style w:type="character" w:customStyle="1" w:styleId="FontStyle23">
    <w:name w:val="Font Style23"/>
    <w:rsid w:val="009E4E27"/>
    <w:rPr>
      <w:rFonts w:ascii="Times New Roman" w:hAnsi="Times New Roman" w:cs="Times New Roman"/>
      <w:sz w:val="18"/>
      <w:szCs w:val="18"/>
    </w:rPr>
  </w:style>
  <w:style w:type="paragraph" w:customStyle="1" w:styleId="Style3">
    <w:name w:val="Style3"/>
    <w:basedOn w:val="Normal"/>
    <w:rsid w:val="009E4E27"/>
    <w:pPr>
      <w:autoSpaceDE w:val="0"/>
      <w:autoSpaceDN w:val="0"/>
      <w:adjustRightInd w:val="0"/>
      <w:jc w:val="both"/>
    </w:pPr>
    <w:rPr>
      <w:rFonts w:ascii="Cordia New" w:eastAsia="Calibri" w:hAnsi="Cordia New" w:cs="Times New Roman"/>
      <w:sz w:val="24"/>
      <w:lang w:eastAsia="ko-KR"/>
    </w:rPr>
  </w:style>
  <w:style w:type="paragraph" w:customStyle="1" w:styleId="Style6">
    <w:name w:val="Style6"/>
    <w:basedOn w:val="Normal"/>
    <w:rsid w:val="009E4E27"/>
    <w:pPr>
      <w:autoSpaceDE w:val="0"/>
      <w:autoSpaceDN w:val="0"/>
      <w:adjustRightInd w:val="0"/>
    </w:pPr>
    <w:rPr>
      <w:rFonts w:ascii="Cordia New" w:eastAsia="Calibri" w:hAnsi="Cordia New" w:cs="Times New Roman"/>
      <w:sz w:val="24"/>
      <w:lang w:eastAsia="ko-KR"/>
    </w:rPr>
  </w:style>
  <w:style w:type="character" w:customStyle="1" w:styleId="FontStyle17">
    <w:name w:val="Font Style17"/>
    <w:rsid w:val="009E4E27"/>
    <w:rPr>
      <w:rFonts w:ascii="Times New Roman" w:hAnsi="Times New Roman" w:cs="Times New Roman"/>
      <w:b/>
      <w:bCs/>
      <w:sz w:val="18"/>
      <w:szCs w:val="18"/>
    </w:rPr>
  </w:style>
  <w:style w:type="character" w:customStyle="1" w:styleId="FontStyle21">
    <w:name w:val="Font Style21"/>
    <w:rsid w:val="009E4E27"/>
    <w:rPr>
      <w:rFonts w:ascii="Times New Roman" w:hAnsi="Times New Roman" w:cs="Times New Roman"/>
      <w:i/>
      <w:iCs/>
      <w:sz w:val="18"/>
      <w:szCs w:val="18"/>
    </w:rPr>
  </w:style>
  <w:style w:type="character" w:customStyle="1" w:styleId="Hyperlink23">
    <w:name w:val="Hyperlink23"/>
    <w:uiPriority w:val="99"/>
    <w:rsid w:val="009E4E27"/>
    <w:rPr>
      <w:color w:val="3300CC"/>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9E4E27"/>
    <w:rPr>
      <w:rFonts w:ascii="Times New Roman" w:eastAsia="Times New Roman" w:hAnsi="Times New Roman" w:cs="Times New Roman"/>
      <w:sz w:val="24"/>
      <w:szCs w:val="24"/>
    </w:rPr>
  </w:style>
  <w:style w:type="paragraph" w:customStyle="1" w:styleId="docheader">
    <w:name w:val="doc header"/>
    <w:autoRedefine/>
    <w:qFormat/>
    <w:rsid w:val="009E4E2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E4E27"/>
    <w:pPr>
      <w:spacing w:after="0" w:line="240" w:lineRule="auto"/>
      <w:jc w:val="right"/>
    </w:pPr>
    <w:rPr>
      <w:rFonts w:ascii="Times New Roman" w:eastAsia="Malgun Gothic" w:hAnsi="Times New Roman" w:cs="Times New Roman"/>
      <w:b/>
      <w:szCs w:val="24"/>
    </w:rPr>
  </w:style>
  <w:style w:type="paragraph" w:styleId="TOCHeading">
    <w:name w:val="TOC Heading"/>
    <w:basedOn w:val="Heading1"/>
    <w:next w:val="Normal"/>
    <w:uiPriority w:val="39"/>
    <w:qFormat/>
    <w:rsid w:val="009E4E2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algun Gothic" w:hAnsi="Cambria" w:cs="Times New Roman"/>
      <w:bCs/>
      <w:color w:val="365F91"/>
      <w:sz w:val="28"/>
      <w:szCs w:val="28"/>
    </w:rPr>
  </w:style>
  <w:style w:type="paragraph" w:styleId="TOC3">
    <w:name w:val="toc 3"/>
    <w:basedOn w:val="Normal"/>
    <w:next w:val="Normal"/>
    <w:autoRedefine/>
    <w:rsid w:val="009E4E27"/>
    <w:pPr>
      <w:ind w:left="480"/>
    </w:pPr>
    <w:rPr>
      <w:rFonts w:ascii="Times New Roman" w:eastAsia="Malgun Gothic" w:hAnsi="Times New Roman" w:cs="Times New Roman"/>
      <w:szCs w:val="24"/>
    </w:rPr>
  </w:style>
  <w:style w:type="paragraph" w:styleId="TOC4">
    <w:name w:val="toc 4"/>
    <w:basedOn w:val="Normal"/>
    <w:next w:val="Normal"/>
    <w:autoRedefine/>
    <w:rsid w:val="009E4E27"/>
    <w:pPr>
      <w:ind w:left="720"/>
    </w:pPr>
    <w:rPr>
      <w:rFonts w:ascii="Times New Roman" w:eastAsia="Malgun Gothic" w:hAnsi="Times New Roman" w:cs="Times New Roman"/>
      <w:szCs w:val="24"/>
    </w:rPr>
  </w:style>
  <w:style w:type="paragraph" w:styleId="TOC5">
    <w:name w:val="toc 5"/>
    <w:basedOn w:val="Normal"/>
    <w:next w:val="Normal"/>
    <w:autoRedefine/>
    <w:rsid w:val="009E4E27"/>
    <w:pPr>
      <w:ind w:left="960"/>
    </w:pPr>
    <w:rPr>
      <w:rFonts w:ascii="Times New Roman" w:eastAsia="Malgun Gothic" w:hAnsi="Times New Roman" w:cs="Times New Roman"/>
      <w:szCs w:val="24"/>
    </w:rPr>
  </w:style>
  <w:style w:type="paragraph" w:styleId="TOC6">
    <w:name w:val="toc 6"/>
    <w:basedOn w:val="Normal"/>
    <w:next w:val="Normal"/>
    <w:autoRedefine/>
    <w:rsid w:val="009E4E27"/>
    <w:pPr>
      <w:ind w:left="1200"/>
    </w:pPr>
    <w:rPr>
      <w:rFonts w:ascii="Times New Roman" w:eastAsia="Malgun Gothic" w:hAnsi="Times New Roman" w:cs="Times New Roman"/>
      <w:szCs w:val="24"/>
    </w:rPr>
  </w:style>
  <w:style w:type="paragraph" w:styleId="TOC7">
    <w:name w:val="toc 7"/>
    <w:basedOn w:val="Normal"/>
    <w:next w:val="Normal"/>
    <w:autoRedefine/>
    <w:rsid w:val="009E4E27"/>
    <w:pPr>
      <w:ind w:left="1440"/>
    </w:pPr>
    <w:rPr>
      <w:rFonts w:ascii="Times New Roman" w:eastAsia="Malgun Gothic" w:hAnsi="Times New Roman" w:cs="Times New Roman"/>
      <w:szCs w:val="24"/>
    </w:rPr>
  </w:style>
  <w:style w:type="paragraph" w:styleId="TOC8">
    <w:name w:val="toc 8"/>
    <w:basedOn w:val="Normal"/>
    <w:next w:val="Normal"/>
    <w:autoRedefine/>
    <w:rsid w:val="009E4E27"/>
    <w:pPr>
      <w:ind w:left="1680"/>
    </w:pPr>
    <w:rPr>
      <w:rFonts w:ascii="Times New Roman" w:eastAsia="Malgun Gothic" w:hAnsi="Times New Roman" w:cs="Times New Roman"/>
      <w:szCs w:val="24"/>
    </w:rPr>
  </w:style>
  <w:style w:type="paragraph" w:styleId="TOC9">
    <w:name w:val="toc 9"/>
    <w:basedOn w:val="Normal"/>
    <w:next w:val="Normal"/>
    <w:autoRedefine/>
    <w:rsid w:val="009E4E27"/>
    <w:pPr>
      <w:ind w:left="1920"/>
    </w:pPr>
    <w:rPr>
      <w:rFonts w:ascii="Times New Roman" w:eastAsia="Malgun Gothic" w:hAnsi="Times New Roman" w:cs="Times New Roman"/>
      <w:szCs w:val="24"/>
    </w:rPr>
  </w:style>
  <w:style w:type="character" w:customStyle="1" w:styleId="CharacterStyle1">
    <w:name w:val="Character Style 1"/>
    <w:rsid w:val="009E4E27"/>
    <w:rPr>
      <w:sz w:val="22"/>
      <w:szCs w:val="22"/>
    </w:rPr>
  </w:style>
  <w:style w:type="paragraph" w:customStyle="1" w:styleId="Style16">
    <w:name w:val="Style 16"/>
    <w:rsid w:val="009E4E27"/>
    <w:pPr>
      <w:widowControl w:val="0"/>
      <w:autoSpaceDE w:val="0"/>
      <w:autoSpaceDN w:val="0"/>
      <w:spacing w:before="36" w:after="0" w:line="271" w:lineRule="auto"/>
      <w:ind w:firstLine="216"/>
      <w:jc w:val="both"/>
    </w:pPr>
    <w:rPr>
      <w:rFonts w:ascii="Times New Roman" w:eastAsia="Times New Roman" w:hAnsi="Times New Roman" w:cs="Times New Roman"/>
      <w:sz w:val="20"/>
      <w:szCs w:val="20"/>
    </w:rPr>
  </w:style>
  <w:style w:type="character" w:customStyle="1" w:styleId="italic">
    <w:name w:val="italic"/>
    <w:rsid w:val="009E4E27"/>
  </w:style>
  <w:style w:type="paragraph" w:customStyle="1" w:styleId="Ev">
    <w:name w:val="Ev"/>
    <w:basedOn w:val="Heading4"/>
    <w:rsid w:val="009E4E27"/>
    <w:pPr>
      <w:keepLines w:val="0"/>
      <w:spacing w:before="0"/>
    </w:pPr>
    <w:rPr>
      <w:rFonts w:ascii="Times New Roman" w:eastAsia="Times" w:hAnsi="Times New Roman" w:cs="Times New Roman"/>
      <w:b w:val="0"/>
      <w:iCs w:val="0"/>
      <w:color w:val="000000"/>
      <w:sz w:val="14"/>
      <w:szCs w:val="20"/>
    </w:rPr>
  </w:style>
  <w:style w:type="paragraph" w:customStyle="1" w:styleId="CitesSmall">
    <w:name w:val="CitesSmall"/>
    <w:basedOn w:val="Normal"/>
    <w:rsid w:val="009E4E27"/>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rFonts w:ascii="Arial" w:eastAsia="Times New Roman" w:hAnsi="Arial" w:cs="Times New Roman"/>
      <w:color w:val="000000"/>
      <w:sz w:val="20"/>
      <w:szCs w:val="20"/>
    </w:rPr>
  </w:style>
  <w:style w:type="paragraph" w:customStyle="1" w:styleId="HeaderStyle">
    <w:name w:val="Header Style"/>
    <w:basedOn w:val="TagStyle"/>
    <w:rsid w:val="009E4E27"/>
    <w:pPr>
      <w:jc w:val="center"/>
    </w:pPr>
    <w:rPr>
      <w:u w:val="single"/>
    </w:rPr>
  </w:style>
  <w:style w:type="paragraph" w:customStyle="1" w:styleId="Style13">
    <w:name w:val="Style 13"/>
    <w:rsid w:val="009E4E27"/>
    <w:pPr>
      <w:widowControl w:val="0"/>
      <w:autoSpaceDE w:val="0"/>
      <w:autoSpaceDN w:val="0"/>
      <w:spacing w:after="0" w:line="271" w:lineRule="auto"/>
      <w:jc w:val="both"/>
    </w:pPr>
    <w:rPr>
      <w:rFonts w:ascii="Times New Roman" w:eastAsia="Times New Roman" w:hAnsi="Times New Roman" w:cs="Times New Roman"/>
      <w:sz w:val="20"/>
      <w:szCs w:val="20"/>
    </w:rPr>
  </w:style>
  <w:style w:type="paragraph" w:customStyle="1" w:styleId="Style2">
    <w:name w:val="Style 2"/>
    <w:rsid w:val="009E4E27"/>
    <w:pPr>
      <w:widowControl w:val="0"/>
      <w:autoSpaceDE w:val="0"/>
      <w:autoSpaceDN w:val="0"/>
      <w:spacing w:before="36" w:after="0" w:line="360" w:lineRule="auto"/>
      <w:ind w:right="36"/>
      <w:jc w:val="right"/>
    </w:pPr>
    <w:rPr>
      <w:rFonts w:ascii="Bookman Old Style" w:eastAsia="Times New Roman" w:hAnsi="Bookman Old Style" w:cs="Bookman Old Style"/>
      <w:sz w:val="14"/>
      <w:szCs w:val="14"/>
    </w:rPr>
  </w:style>
  <w:style w:type="paragraph" w:customStyle="1" w:styleId="Style11">
    <w:name w:val="Style 11"/>
    <w:rsid w:val="009E4E27"/>
    <w:pPr>
      <w:widowControl w:val="0"/>
      <w:autoSpaceDE w:val="0"/>
      <w:autoSpaceDN w:val="0"/>
      <w:spacing w:before="36" w:after="0" w:line="240" w:lineRule="auto"/>
      <w:ind w:left="72" w:right="72" w:firstLine="216"/>
      <w:jc w:val="both"/>
    </w:pPr>
    <w:rPr>
      <w:rFonts w:ascii="Times New Roman" w:eastAsia="Times New Roman" w:hAnsi="Times New Roman" w:cs="Times New Roman"/>
      <w:sz w:val="20"/>
      <w:szCs w:val="20"/>
    </w:rPr>
  </w:style>
  <w:style w:type="character" w:customStyle="1" w:styleId="CharacterStyle2">
    <w:name w:val="Character Style 2"/>
    <w:rsid w:val="009E4E27"/>
    <w:rPr>
      <w:sz w:val="20"/>
      <w:szCs w:val="20"/>
    </w:rPr>
  </w:style>
  <w:style w:type="paragraph" w:customStyle="1" w:styleId="Style5">
    <w:name w:val="Style 5"/>
    <w:rsid w:val="009E4E27"/>
    <w:pPr>
      <w:widowControl w:val="0"/>
      <w:autoSpaceDE w:val="0"/>
      <w:autoSpaceDN w:val="0"/>
      <w:spacing w:after="0" w:line="60" w:lineRule="auto"/>
      <w:ind w:left="5760"/>
    </w:pPr>
    <w:rPr>
      <w:rFonts w:ascii="Times New Roman" w:eastAsia="Times New Roman" w:hAnsi="Times New Roman" w:cs="Times New Roman"/>
      <w:sz w:val="20"/>
      <w:szCs w:val="20"/>
    </w:rPr>
  </w:style>
  <w:style w:type="character" w:customStyle="1" w:styleId="a">
    <w:name w:val="a"/>
    <w:rsid w:val="009E4E27"/>
  </w:style>
  <w:style w:type="character" w:customStyle="1" w:styleId="CharacterStyle3">
    <w:name w:val="Character Style 3"/>
    <w:rsid w:val="009E4E27"/>
    <w:rPr>
      <w:sz w:val="18"/>
      <w:szCs w:val="18"/>
    </w:rPr>
  </w:style>
  <w:style w:type="paragraph" w:customStyle="1" w:styleId="tagstyle0">
    <w:name w:val="tagstyle"/>
    <w:basedOn w:val="Normal"/>
    <w:rsid w:val="009E4E27"/>
    <w:pPr>
      <w:spacing w:before="100" w:beforeAutospacing="1" w:after="100" w:afterAutospacing="1"/>
    </w:pPr>
    <w:rPr>
      <w:rFonts w:ascii="Times New Roman" w:eastAsia="Times New Roman" w:hAnsi="Times New Roman" w:cs="Times New Roman"/>
      <w:sz w:val="24"/>
      <w:szCs w:val="24"/>
    </w:rPr>
  </w:style>
  <w:style w:type="paragraph" w:customStyle="1" w:styleId="cardstyle0">
    <w:name w:val="cardstyle"/>
    <w:basedOn w:val="Normal"/>
    <w:rsid w:val="009E4E27"/>
    <w:pPr>
      <w:spacing w:before="100" w:beforeAutospacing="1" w:after="100" w:afterAutospacing="1"/>
    </w:pPr>
    <w:rPr>
      <w:rFonts w:ascii="Times New Roman" w:eastAsia="Times New Roman" w:hAnsi="Times New Roman" w:cs="Times New Roman"/>
      <w:sz w:val="24"/>
      <w:szCs w:val="24"/>
    </w:rPr>
  </w:style>
  <w:style w:type="paragraph" w:customStyle="1" w:styleId="StyleLeft02">
    <w:name w:val="Style Left:  0.2&quot;"/>
    <w:basedOn w:val="Normal"/>
    <w:rsid w:val="009E4E27"/>
    <w:pPr>
      <w:ind w:left="288"/>
    </w:pPr>
    <w:rPr>
      <w:rFonts w:ascii="Times New Roman" w:eastAsia="Times New Roman" w:hAnsi="Times New Roman" w:cs="Times New Roman"/>
      <w:szCs w:val="20"/>
    </w:rPr>
  </w:style>
  <w:style w:type="paragraph" w:customStyle="1" w:styleId="UnderlineBold">
    <w:name w:val="Underline Bold"/>
    <w:basedOn w:val="Normal"/>
    <w:link w:val="UnderlineBoldChar"/>
    <w:autoRedefine/>
    <w:rsid w:val="009E4E27"/>
    <w:pPr>
      <w:autoSpaceDE w:val="0"/>
      <w:autoSpaceDN w:val="0"/>
      <w:adjustRightInd w:val="0"/>
    </w:pPr>
    <w:rPr>
      <w:rFonts w:ascii="Times New Roman" w:eastAsia="Times New Roman" w:hAnsi="Times New Roman" w:cs="Times New Roman"/>
      <w:b/>
      <w:sz w:val="24"/>
      <w:szCs w:val="20"/>
      <w:u w:val="single"/>
    </w:rPr>
  </w:style>
  <w:style w:type="character" w:customStyle="1" w:styleId="UnderlineBoldChar">
    <w:name w:val="Underline Bold Char"/>
    <w:link w:val="UnderlineBold"/>
    <w:locked/>
    <w:rsid w:val="009E4E27"/>
    <w:rPr>
      <w:rFonts w:ascii="Times New Roman" w:eastAsia="Times New Roman" w:hAnsi="Times New Roman" w:cs="Times New Roman"/>
      <w:b/>
      <w:sz w:val="24"/>
      <w:szCs w:val="20"/>
      <w:u w:val="single"/>
    </w:rPr>
  </w:style>
  <w:style w:type="character" w:customStyle="1" w:styleId="TagsChar">
    <w:name w:val="Tags Char"/>
    <w:aliases w:val="No Spacing Char Char"/>
    <w:link w:val="Tags"/>
    <w:rsid w:val="009E4E27"/>
    <w:rPr>
      <w:rFonts w:ascii="Georgia" w:eastAsia="Calibri" w:hAnsi="Georgia" w:cs="Times New Roman"/>
      <w:b/>
      <w:szCs w:val="20"/>
    </w:rPr>
  </w:style>
  <w:style w:type="character" w:customStyle="1" w:styleId="CitesChar">
    <w:name w:val="Cites Char"/>
    <w:link w:val="Cites"/>
    <w:rsid w:val="009E4E27"/>
    <w:rPr>
      <w:rFonts w:ascii="Georgia" w:eastAsia="Calibri" w:hAnsi="Georgia" w:cs="Times New Roman"/>
      <w:szCs w:val="20"/>
    </w:rPr>
  </w:style>
  <w:style w:type="paragraph" w:customStyle="1" w:styleId="BlockHeadings">
    <w:name w:val="Block Headings"/>
    <w:next w:val="Normal"/>
    <w:link w:val="BlockHeadingsChar"/>
    <w:rsid w:val="009E4E27"/>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9E4E27"/>
    <w:rPr>
      <w:rFonts w:ascii="Times New Roman" w:eastAsia="Times New Roman" w:hAnsi="Times New Roman" w:cs="Times New Roman"/>
      <w:b/>
      <w:sz w:val="28"/>
      <w:szCs w:val="24"/>
    </w:rPr>
  </w:style>
  <w:style w:type="character" w:customStyle="1" w:styleId="ssl4">
    <w:name w:val="ss_l4"/>
    <w:rsid w:val="009E4E27"/>
  </w:style>
  <w:style w:type="character" w:customStyle="1" w:styleId="bold">
    <w:name w:val="bold"/>
    <w:rsid w:val="009E4E27"/>
  </w:style>
  <w:style w:type="character" w:customStyle="1" w:styleId="maintext">
    <w:name w:val="main_text"/>
    <w:rsid w:val="009E4E27"/>
  </w:style>
  <w:style w:type="character" w:customStyle="1" w:styleId="rssitem">
    <w:name w:val="rss:item"/>
    <w:rsid w:val="009E4E27"/>
  </w:style>
  <w:style w:type="character" w:customStyle="1" w:styleId="crosslinkpopup">
    <w:name w:val="crosslinkpopup"/>
    <w:rsid w:val="009E4E27"/>
  </w:style>
  <w:style w:type="paragraph" w:customStyle="1" w:styleId="Pa4">
    <w:name w:val="Pa4"/>
    <w:basedOn w:val="Normal"/>
    <w:next w:val="Normal"/>
    <w:rsid w:val="009E4E27"/>
    <w:pPr>
      <w:autoSpaceDE w:val="0"/>
      <w:autoSpaceDN w:val="0"/>
      <w:adjustRightInd w:val="0"/>
      <w:spacing w:line="201" w:lineRule="atLeast"/>
    </w:pPr>
    <w:rPr>
      <w:rFonts w:ascii="Myriad Pro Light" w:eastAsia="Times New Roman" w:hAnsi="Myriad Pro Light" w:cs="Times New Roman"/>
      <w:sz w:val="24"/>
      <w:szCs w:val="24"/>
    </w:rPr>
  </w:style>
  <w:style w:type="character" w:customStyle="1" w:styleId="A4">
    <w:name w:val="A4"/>
    <w:rsid w:val="009E4E27"/>
    <w:rPr>
      <w:rFonts w:ascii="Arno Pro" w:hAnsi="Arno Pro" w:cs="Arno Pro"/>
      <w:color w:val="000000"/>
      <w:sz w:val="11"/>
      <w:szCs w:val="11"/>
    </w:rPr>
  </w:style>
  <w:style w:type="character" w:customStyle="1" w:styleId="Style8pt">
    <w:name w:val="Style 8 pt"/>
    <w:rsid w:val="009E4E27"/>
    <w:rPr>
      <w:rFonts w:ascii="Times New Roman" w:hAnsi="Times New Roman"/>
      <w:sz w:val="16"/>
    </w:rPr>
  </w:style>
  <w:style w:type="paragraph" w:customStyle="1" w:styleId="HotRoute">
    <w:name w:val="Hot Route"/>
    <w:basedOn w:val="Normal"/>
    <w:rsid w:val="009E4E27"/>
    <w:pPr>
      <w:ind w:left="144"/>
    </w:pPr>
    <w:rPr>
      <w:rFonts w:ascii="Times New Roman" w:eastAsia="Times New Roman" w:hAnsi="Times New Roman" w:cs="Times New Roman"/>
      <w:sz w:val="20"/>
      <w:szCs w:val="24"/>
    </w:rPr>
  </w:style>
  <w:style w:type="character" w:customStyle="1" w:styleId="Underline-Highlighted-WFU">
    <w:name w:val="Underline-Highlighted-WFU"/>
    <w:uiPriority w:val="1"/>
    <w:qFormat/>
    <w:rsid w:val="009E4E27"/>
    <w:rPr>
      <w:u w:val="single"/>
      <w:bdr w:val="none" w:sz="0" w:space="0" w:color="auto"/>
      <w:shd w:val="clear" w:color="auto" w:fill="00F2C4"/>
    </w:rPr>
  </w:style>
  <w:style w:type="paragraph" w:customStyle="1" w:styleId="Style4">
    <w:name w:val="Style4"/>
    <w:basedOn w:val="Normal"/>
    <w:link w:val="Style4Char"/>
    <w:uiPriority w:val="99"/>
    <w:rsid w:val="009E4E27"/>
    <w:rPr>
      <w:rFonts w:ascii="Arial Narrow" w:eastAsia="Times New Roman" w:hAnsi="Arial Narrow" w:cs="Times New Roman"/>
      <w:sz w:val="20"/>
      <w:u w:val="single"/>
    </w:rPr>
  </w:style>
  <w:style w:type="character" w:customStyle="1" w:styleId="Style4Char">
    <w:name w:val="Style4 Char"/>
    <w:link w:val="Style4"/>
    <w:uiPriority w:val="99"/>
    <w:rsid w:val="009E4E27"/>
    <w:rPr>
      <w:rFonts w:ascii="Arial Narrow" w:eastAsia="Times New Roman" w:hAnsi="Arial Narrow" w:cs="Times New Roman"/>
      <w:sz w:val="20"/>
      <w:u w:val="single"/>
    </w:rPr>
  </w:style>
  <w:style w:type="paragraph" w:customStyle="1" w:styleId="textbold">
    <w:name w:val="text bold"/>
    <w:basedOn w:val="Normal"/>
    <w:link w:val="Emphasis"/>
    <w:qFormat/>
    <w:rsid w:val="00B315C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CharCharChar1">
    <w:name w:val="Char Char Char1"/>
    <w:rsid w:val="00B315CC"/>
    <w:rPr>
      <w:rFonts w:cs="Arial"/>
      <w:bCs/>
      <w:szCs w:val="26"/>
      <w:u w:val="single"/>
      <w:lang w:val="en-US" w:eastAsia="en-US" w:bidi="ar-SA"/>
    </w:rPr>
  </w:style>
  <w:style w:type="paragraph" w:customStyle="1" w:styleId="HotRoute0">
    <w:name w:val="Hot Route!"/>
    <w:basedOn w:val="Normal"/>
    <w:link w:val="HotRouteChar"/>
    <w:rsid w:val="00B315CC"/>
    <w:pPr>
      <w:ind w:left="144"/>
    </w:pPr>
    <w:rPr>
      <w:sz w:val="16"/>
      <w:lang w:val="x-none" w:eastAsia="x-none"/>
    </w:rPr>
  </w:style>
  <w:style w:type="character" w:customStyle="1" w:styleId="HotRouteChar">
    <w:name w:val="Hot Route! Char"/>
    <w:link w:val="HotRoute0"/>
    <w:rsid w:val="00B315CC"/>
    <w:rPr>
      <w:rFonts w:ascii="Georgia" w:hAnsi="Georgia"/>
      <w:sz w:val="16"/>
      <w:lang w:val="x-none" w:eastAsia="x-none"/>
    </w:rPr>
  </w:style>
  <w:style w:type="character" w:customStyle="1" w:styleId="StyleHeading2CharHeading2CharCharCharCharCharCharCharT">
    <w:name w:val="Style Heading 2 CharHeading 2 Char Char Char Char Char Char CharT..."/>
    <w:rsid w:val="00B315CC"/>
    <w:rPr>
      <w:rFonts w:ascii="Garamond" w:hAnsi="Garamond"/>
      <w:b/>
      <w:sz w:val="24"/>
      <w:szCs w:val="26"/>
      <w:bdr w:val="none" w:sz="0" w:space="0" w:color="auto"/>
      <w:shd w:val="clear" w:color="auto" w:fill="FFFF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xis.com/research/retrieve?_m=262a4e1992c6fc168c7695baba3d2dbc&amp;csvc=le&amp;cform=byCitation&amp;_fmtstr=FULL&amp;docnum=1&amp;_startdoc=1&amp;wchp=dGLbVzz-zSkAb&amp;_md5=349ae0e9e7b9fcc8b4c51a02fa9b4384" TargetMode="External"/><Relationship Id="rId13" Type="http://schemas.openxmlformats.org/officeDocument/2006/relationships/hyperlink" Target="https://www.lexis.com/research/retrieve?_m=da6b68717a4dcefdc7e0ff7e0605712c&amp;csvc=le&amp;cform=byCitation&amp;_fmtstr=FULL&amp;docnum=1&amp;_startdoc=1&amp;wchp=dGLbVzb-zSkAb&amp;_md5=dabf2713bbd696ec04dcb00d5c610e39" TargetMode="External"/><Relationship Id="rId18" Type="http://schemas.openxmlformats.org/officeDocument/2006/relationships/hyperlink" Target="http://library.queensu.ca/ojs/index.php/surveillance-and-society/article/download/gend/gender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www.surveillance-and-society.org/articles1(3)/facial.pdf)" TargetMode="External"/><Relationship Id="rId12" Type="http://schemas.openxmlformats.org/officeDocument/2006/relationships/hyperlink" Target="https://www.lexis.com/research/retrieve?_m=da6b68717a4dcefdc7e0ff7e0605712c&amp;csvc=le&amp;cform=byCitation&amp;_fmtstr=FULL&amp;docnum=1&amp;_startdoc=1&amp;wchp=dGLbVzb-zSkAb&amp;_md5=dabf2713bbd696ec04dcb00d5c610e39" TargetMode="External"/><Relationship Id="rId17" Type="http://schemas.openxmlformats.org/officeDocument/2006/relationships/hyperlink" Target="http://www.academia.edu/233018/Surveillance_Gender_and_the_Virtual_Body_in_the_Information_Age" TargetMode="External"/><Relationship Id="rId2" Type="http://schemas.openxmlformats.org/officeDocument/2006/relationships/numbering" Target="numbering.xml"/><Relationship Id="rId16" Type="http://schemas.openxmlformats.org/officeDocument/2006/relationships/hyperlink" Target="http://www.academia.edu/233018/Surveillance_Gender_and_the_Virtual_Body_in_the_Information_Age//TK" TargetMode="External"/><Relationship Id="rId20" Type="http://schemas.openxmlformats.org/officeDocument/2006/relationships/hyperlink" Target="https://www.era.lib.ed.ac.uk/bitstream/handle/1842/822/lbondi002.pdf?sequence=1&amp;isAllowed=y" TargetMode="External"/><Relationship Id="rId1" Type="http://schemas.openxmlformats.org/officeDocument/2006/relationships/customXml" Target="../customXml/item1.xml"/><Relationship Id="rId6" Type="http://schemas.openxmlformats.org/officeDocument/2006/relationships/hyperlink" Target="http://www.urban.org/urban-wire/how-surveillance-cameras-can-help-prevent-and-solve-crime" TargetMode="External"/><Relationship Id="rId11" Type="http://schemas.openxmlformats.org/officeDocument/2006/relationships/hyperlink" Target="https://www.lexis.com/research/retrieve?_m=da6b68717a4dcefdc7e0ff7e0605712c&amp;csvc=le&amp;cform=byCitation&amp;_fmtstr=FULL&amp;docnum=1&amp;_startdoc=1&amp;wchp=dGLbVzb-zSkAb&amp;_md5=dabf2713bbd696ec04dcb00d5c610e39" TargetMode="External"/><Relationship Id="rId5" Type="http://schemas.openxmlformats.org/officeDocument/2006/relationships/webSettings" Target="webSettings.xml"/><Relationship Id="rId15" Type="http://schemas.openxmlformats.org/officeDocument/2006/relationships/hyperlink" Target="http://www.washingtonpost.com/business/technology/new-surveillance-technology-can-track-everyone-in-an-area-for-several-hours-at-a-time/2014/02/05/82f1556e-876f-11e3-a5bd-844629433ba3_story.html" TargetMode="External"/><Relationship Id="rId10" Type="http://schemas.openxmlformats.org/officeDocument/2006/relationships/hyperlink" Target="https://www.lexis.com/research/retrieve?_m=da6b68717a4dcefdc7e0ff7e0605712c&amp;csvc=le&amp;cform=byCitation&amp;_fmtstr=FULL&amp;docnum=1&amp;_startdoc=1&amp;wchp=dGLbVzb-zSkAb&amp;_md5=dabf2713bbd696ec04dcb00d5c610e39" TargetMode="External"/><Relationship Id="rId19" Type="http://schemas.openxmlformats.org/officeDocument/2006/relationships/hyperlink" Target="http://usj.sagepub.com/content/38/5-6/899.full.pdf" TargetMode="External"/><Relationship Id="rId4" Type="http://schemas.openxmlformats.org/officeDocument/2006/relationships/settings" Target="settings.xml"/><Relationship Id="rId9" Type="http://schemas.openxmlformats.org/officeDocument/2006/relationships/hyperlink" Target="https://www.lexis.com/research/retrieve?_m=da6b68717a4dcefdc7e0ff7e0605712c&amp;csvc=le&amp;cform=byCitation&amp;_fmtstr=FULL&amp;docnum=1&amp;_startdoc=1&amp;wchp=dGLbVzb-zSkAb&amp;_md5=dabf2713bbd696ec04dcb00d5c610e39" TargetMode="External"/><Relationship Id="rId14" Type="http://schemas.openxmlformats.org/officeDocument/2006/relationships/hyperlink" Target="https://www.lexis.com/research/retrieve?_m=da6b68717a4dcefdc7e0ff7e0605712c&amp;csvc=le&amp;cform=byCitation&amp;_fmtstr=FULL&amp;docnum=1&amp;_startdoc=1&amp;wchp=dGLbVzb-zSkAb&amp;_md5=dabf2713bbd696ec04dcb00d5c610e39"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D2FD2-6164-4CB4-805E-2BFC04692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241</TotalTime>
  <Pages>1</Pages>
  <Words>44181</Words>
  <Characters>251833</Characters>
  <Application>Microsoft Office Word</Application>
  <DocSecurity>0</DocSecurity>
  <Lines>2098</Lines>
  <Paragraphs>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5</cp:revision>
  <dcterms:created xsi:type="dcterms:W3CDTF">2015-07-25T06:52:00Z</dcterms:created>
  <dcterms:modified xsi:type="dcterms:W3CDTF">2015-07-29T05:41:00Z</dcterms:modified>
</cp:coreProperties>
</file>