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D68" w:rsidRDefault="00040D68" w:rsidP="00040D68">
      <w:pPr>
        <w:pStyle w:val="Heading2"/>
      </w:pPr>
      <w:r>
        <w:t xml:space="preserve">Courts </w:t>
      </w:r>
      <w:proofErr w:type="spellStart"/>
      <w:r>
        <w:t>CounterPlan</w:t>
      </w:r>
      <w:proofErr w:type="spellEnd"/>
    </w:p>
    <w:p w:rsidR="00040D68" w:rsidRDefault="00040D68" w:rsidP="00040D68">
      <w:pPr>
        <w:pStyle w:val="Heading3"/>
      </w:pPr>
      <w:r>
        <w:t xml:space="preserve">1nc Shell </w:t>
      </w:r>
    </w:p>
    <w:p w:rsidR="00040D68" w:rsidRPr="008363B4" w:rsidRDefault="00040D68" w:rsidP="00040D68">
      <w:pPr>
        <w:pStyle w:val="Heading4"/>
      </w:pPr>
      <w:r>
        <w:t xml:space="preserve">Plan Text: </w:t>
      </w:r>
      <w:r w:rsidRPr="008363B4">
        <w:t xml:space="preserve">The Supreme Court should rule that surveillance conducted through means and moral testing of social services is unconstitutional on the grounds of </w:t>
      </w:r>
      <w:r>
        <w:t xml:space="preserve">violation of the 4th amendment </w:t>
      </w:r>
    </w:p>
    <w:p w:rsidR="00040D68" w:rsidRDefault="00040D68" w:rsidP="00040D68">
      <w:r>
        <w:t xml:space="preserve"> </w:t>
      </w:r>
    </w:p>
    <w:p w:rsidR="00040D68" w:rsidRPr="00C846DB" w:rsidRDefault="00040D68" w:rsidP="00040D68">
      <w:pPr>
        <w:pStyle w:val="Heading4"/>
      </w:pPr>
      <w:r>
        <w:t xml:space="preserve">Counter plan solves best- not only gives basic rights but restores constitutional rights to the poor </w:t>
      </w:r>
    </w:p>
    <w:p w:rsidR="00040D68" w:rsidRPr="00C846DB" w:rsidRDefault="00040D68" w:rsidP="00040D68">
      <w:r w:rsidRPr="00C846DB">
        <w:t xml:space="preserve">Jordan C. </w:t>
      </w:r>
      <w:r w:rsidRPr="00C846DB">
        <w:rPr>
          <w:rStyle w:val="Style13ptBold"/>
        </w:rPr>
        <w:t>Budd ’11</w:t>
      </w:r>
      <w:r>
        <w:t xml:space="preserve">, Professor of Law and previously </w:t>
      </w:r>
      <w:r w:rsidRPr="00C846DB">
        <w:t>Legal Director of the American Civil Liberties Union of San Diego and Imperial Counties</w:t>
      </w:r>
      <w:r>
        <w:t xml:space="preserve">, 2011, “Pledge Your Body for Your Bread: Welfare, Drug Testing, and the Inferior Fourth Amendment”, </w:t>
      </w:r>
      <w:r w:rsidRPr="00C846DB">
        <w:t>http://scholarship.law.wm.edu/cgi/viewcontent.cgi?article=1576&amp;context=wmborj</w:t>
      </w:r>
    </w:p>
    <w:p w:rsidR="00040D68" w:rsidRDefault="00040D68" w:rsidP="00040D68">
      <w:pPr>
        <w:rPr>
          <w:rStyle w:val="Emphasis"/>
        </w:rPr>
      </w:pPr>
      <w:r w:rsidRPr="00BE0DD3">
        <w:rPr>
          <w:sz w:val="16"/>
        </w:rPr>
        <w:t xml:space="preserve">The Constitution remains an elusive and often hollow promise for impoverished Americans. Facing doctrine that formally rejects both positive socioeconomic rights as well as any meaningful protection against discriminatory state action, </w:t>
      </w:r>
      <w:r w:rsidRPr="00C846DB">
        <w:rPr>
          <w:highlight w:val="cyan"/>
          <w:u w:val="single"/>
        </w:rPr>
        <w:t xml:space="preserve">the poor as a class are explicitly </w:t>
      </w:r>
      <w:proofErr w:type="spellStart"/>
      <w:r w:rsidRPr="00C846DB">
        <w:rPr>
          <w:rStyle w:val="Emphasis"/>
          <w:highlight w:val="cyan"/>
        </w:rPr>
        <w:t>deconstitutionalized</w:t>
      </w:r>
      <w:proofErr w:type="spellEnd"/>
      <w:r w:rsidRPr="00C846DB">
        <w:rPr>
          <w:rStyle w:val="Emphasis"/>
          <w:highlight w:val="cyan"/>
        </w:rPr>
        <w:t xml:space="preserve"> in relation to the law</w:t>
      </w:r>
      <w:r w:rsidRPr="00BE0DD3">
        <w:rPr>
          <w:sz w:val="16"/>
        </w:rPr>
        <w:t xml:space="preserve">. Beyond doctrinal indifference, however, the indigent face affirmative bias as well. Across a range of fundamental interests, the judiciary has established a bifurcated system of rights enforcement that denies indigent litigants the full force of otherwise applicable constitutional guarantees. The construed Constitution is thus not merely irrelevant but at times quite hostile to the interests of those most in need of its protection. This Article proposes </w:t>
      </w:r>
      <w:r w:rsidRPr="00BE0DD3">
        <w:rPr>
          <w:sz w:val="16"/>
          <w:highlight w:val="cyan"/>
        </w:rPr>
        <w:t>a</w:t>
      </w:r>
      <w:r w:rsidRPr="00BE0DD3">
        <w:rPr>
          <w:sz w:val="16"/>
        </w:rPr>
        <w:t xml:space="preserve"> </w:t>
      </w:r>
      <w:r w:rsidRPr="00C846DB">
        <w:rPr>
          <w:u w:val="single"/>
        </w:rPr>
        <w:t xml:space="preserve">modest </w:t>
      </w:r>
      <w:r w:rsidRPr="00C846DB">
        <w:rPr>
          <w:highlight w:val="cyan"/>
          <w:u w:val="single"/>
        </w:rPr>
        <w:t>step forward</w:t>
      </w:r>
      <w:r w:rsidRPr="00C846DB">
        <w:rPr>
          <w:u w:val="single"/>
        </w:rPr>
        <w:t xml:space="preserve"> in the effort </w:t>
      </w:r>
      <w:r w:rsidRPr="00C846DB">
        <w:rPr>
          <w:highlight w:val="cyan"/>
          <w:u w:val="single"/>
        </w:rPr>
        <w:t>to reset this constitutional relationship</w:t>
      </w:r>
      <w:r w:rsidRPr="00C846DB">
        <w:rPr>
          <w:u w:val="single"/>
        </w:rPr>
        <w:t xml:space="preserve">: to finally </w:t>
      </w:r>
      <w:r w:rsidRPr="00C846DB">
        <w:rPr>
          <w:highlight w:val="cyan"/>
          <w:u w:val="single"/>
        </w:rPr>
        <w:t>repudiate the longstanding bias</w:t>
      </w:r>
      <w:r w:rsidRPr="00C846DB">
        <w:rPr>
          <w:u w:val="single"/>
        </w:rPr>
        <w:t xml:space="preserve"> </w:t>
      </w:r>
      <w:r w:rsidRPr="00C846DB">
        <w:rPr>
          <w:highlight w:val="cyan"/>
          <w:u w:val="single"/>
        </w:rPr>
        <w:t>that</w:t>
      </w:r>
      <w:r w:rsidRPr="00C846DB">
        <w:rPr>
          <w:u w:val="single"/>
        </w:rPr>
        <w:t xml:space="preserve"> burdens </w:t>
      </w:r>
      <w:r w:rsidRPr="00C846DB">
        <w:rPr>
          <w:highlight w:val="cyan"/>
          <w:u w:val="single"/>
        </w:rPr>
        <w:t>indigent litigants seeking to vindicate basic privacy rights</w:t>
      </w:r>
      <w:r w:rsidRPr="00BE0DD3">
        <w:rPr>
          <w:sz w:val="16"/>
        </w:rPr>
        <w:t xml:space="preserve">. In a series of decisions stretching from Wyman to </w:t>
      </w:r>
      <w:proofErr w:type="spellStart"/>
      <w:r w:rsidRPr="00BE0DD3">
        <w:rPr>
          <w:sz w:val="16"/>
        </w:rPr>
        <w:t>Marchwinski</w:t>
      </w:r>
      <w:proofErr w:type="spellEnd"/>
      <w:r w:rsidRPr="00BE0DD3">
        <w:rPr>
          <w:sz w:val="16"/>
        </w:rPr>
        <w:t xml:space="preserve"> and Sanchez, </w:t>
      </w:r>
      <w:r w:rsidRPr="00C846DB">
        <w:rPr>
          <w:rStyle w:val="StyleUnderline"/>
          <w:highlight w:val="cyan"/>
        </w:rPr>
        <w:t xml:space="preserve">the federal appellate courts have crafted a </w:t>
      </w:r>
      <w:proofErr w:type="spellStart"/>
      <w:r w:rsidRPr="00C846DB">
        <w:rPr>
          <w:rStyle w:val="StyleUnderline"/>
          <w:highlight w:val="cyan"/>
        </w:rPr>
        <w:t>subconstitutional</w:t>
      </w:r>
      <w:proofErr w:type="spellEnd"/>
      <w:r w:rsidRPr="00C846DB">
        <w:rPr>
          <w:rStyle w:val="StyleUnderline"/>
          <w:highlight w:val="cyan"/>
        </w:rPr>
        <w:t xml:space="preserve"> privacy doctrine that subjects welfare recipients to</w:t>
      </w:r>
      <w:r w:rsidRPr="00C846DB">
        <w:rPr>
          <w:rStyle w:val="StyleUnderline"/>
        </w:rPr>
        <w:t xml:space="preserve"> unique and </w:t>
      </w:r>
      <w:r w:rsidRPr="00C846DB">
        <w:rPr>
          <w:rStyle w:val="StyleUnderline"/>
          <w:highlight w:val="cyan"/>
        </w:rPr>
        <w:t>humiliating intrusions</w:t>
      </w:r>
      <w:r w:rsidRPr="00C846DB">
        <w:rPr>
          <w:rStyle w:val="StyleUnderline"/>
        </w:rPr>
        <w:t xml:space="preserve">. </w:t>
      </w:r>
      <w:r w:rsidRPr="00C846DB">
        <w:rPr>
          <w:rStyle w:val="StyleUnderline"/>
          <w:highlight w:val="cyan"/>
        </w:rPr>
        <w:t xml:space="preserve">The decisions reflect the familiar premise that the poor constitute an inherently culpable class and thus that poverty itself may be used as a proxy for cause in </w:t>
      </w:r>
      <w:proofErr w:type="spellStart"/>
      <w:r w:rsidRPr="00C846DB">
        <w:rPr>
          <w:rStyle w:val="StyleUnderline"/>
          <w:highlight w:val="cyan"/>
        </w:rPr>
        <w:t>ustifying</w:t>
      </w:r>
      <w:proofErr w:type="spellEnd"/>
      <w:r w:rsidRPr="00C846DB">
        <w:rPr>
          <w:rStyle w:val="StyleUnderline"/>
          <w:highlight w:val="cyan"/>
        </w:rPr>
        <w:t xml:space="preserve"> </w:t>
      </w:r>
      <w:proofErr w:type="spellStart"/>
      <w:r w:rsidRPr="00C846DB">
        <w:rPr>
          <w:rStyle w:val="StyleUnderline"/>
          <w:highlight w:val="cyan"/>
        </w:rPr>
        <w:t>suspicionless</w:t>
      </w:r>
      <w:proofErr w:type="spellEnd"/>
      <w:r w:rsidRPr="00C846DB">
        <w:rPr>
          <w:rStyle w:val="StyleUnderline"/>
          <w:highlight w:val="cyan"/>
        </w:rPr>
        <w:t xml:space="preserve"> intrusions.</w:t>
      </w:r>
      <w:r w:rsidRPr="00BE0DD3">
        <w:rPr>
          <w:sz w:val="16"/>
        </w:rPr>
        <w:t xml:space="preserve"> In rejecting this caricature, the district court in </w:t>
      </w:r>
      <w:proofErr w:type="spellStart"/>
      <w:r w:rsidRPr="00BE0DD3">
        <w:rPr>
          <w:sz w:val="16"/>
        </w:rPr>
        <w:t>Marchwinski</w:t>
      </w:r>
      <w:proofErr w:type="spellEnd"/>
      <w:r w:rsidRPr="00BE0DD3">
        <w:rPr>
          <w:sz w:val="16"/>
        </w:rPr>
        <w:t xml:space="preserve"> took the Constitution at its word and applied the Fourth Amendment on its conventional terms to uphold the poor’s basic right to bodily autonomy. </w:t>
      </w:r>
      <w:r w:rsidRPr="00C846DB">
        <w:rPr>
          <w:rStyle w:val="StyleUnderline"/>
          <w:highlight w:val="cyan"/>
        </w:rPr>
        <w:t>The prospect of litigation around</w:t>
      </w:r>
      <w:r w:rsidRPr="00C846DB">
        <w:rPr>
          <w:rStyle w:val="StyleUnderline"/>
        </w:rPr>
        <w:t xml:space="preserve"> the flood of new d</w:t>
      </w:r>
      <w:r w:rsidRPr="00C846DB">
        <w:rPr>
          <w:rStyle w:val="StyleUnderline"/>
          <w:highlight w:val="cyan"/>
        </w:rPr>
        <w:t>rug testing proposals may offer the federal judiciary a chance to revisit its choice between</w:t>
      </w:r>
      <w:r w:rsidRPr="00C846DB">
        <w:rPr>
          <w:rStyle w:val="StyleUnderline"/>
        </w:rPr>
        <w:t xml:space="preserve"> these two starkly different visions of the </w:t>
      </w:r>
      <w:r w:rsidRPr="00C846DB">
        <w:rPr>
          <w:rStyle w:val="StyleUnderline"/>
          <w:highlight w:val="cyan"/>
        </w:rPr>
        <w:t>privacy right, and</w:t>
      </w:r>
      <w:r w:rsidRPr="00C846DB">
        <w:rPr>
          <w:rStyle w:val="StyleUnderline"/>
        </w:rPr>
        <w:t xml:space="preserve"> to finally </w:t>
      </w:r>
      <w:r w:rsidRPr="00C846DB">
        <w:rPr>
          <w:rStyle w:val="StyleUnderline"/>
          <w:highlight w:val="cyan"/>
        </w:rPr>
        <w:t>remedy an enduring injustice.</w:t>
      </w:r>
      <w:r w:rsidRPr="00BE0DD3">
        <w:rPr>
          <w:sz w:val="16"/>
        </w:rPr>
        <w:t xml:space="preserve"> The choice should not be difficult. Embracing neutral adjudication in this context, however, would represent a decisive shift in the judiciary’s treatment of impoverished Americans</w:t>
      </w:r>
      <w:r w:rsidRPr="00C846DB">
        <w:rPr>
          <w:rStyle w:val="StyleUnderline"/>
        </w:rPr>
        <w:t xml:space="preserve">. </w:t>
      </w:r>
      <w:r w:rsidRPr="00C846DB">
        <w:rPr>
          <w:rStyle w:val="Emphasis"/>
          <w:highlight w:val="cyan"/>
        </w:rPr>
        <w:t>The opportunity may soon arrive for the courts to take that small but defining step</w:t>
      </w:r>
      <w:r w:rsidRPr="00C846DB">
        <w:rPr>
          <w:rStyle w:val="StyleUnderline"/>
          <w:highlight w:val="cyan"/>
        </w:rPr>
        <w:t xml:space="preserve">. It will be an occasion not only to redeem a corrupted doctrine but </w:t>
      </w:r>
      <w:r w:rsidRPr="00C846DB">
        <w:rPr>
          <w:rStyle w:val="Emphasis"/>
          <w:highlight w:val="cyan"/>
        </w:rPr>
        <w:t>to affirm for the poor the legitimating promise of constitutional adjudication itself</w:t>
      </w:r>
    </w:p>
    <w:p w:rsidR="00040D68" w:rsidRPr="00E0008E" w:rsidRDefault="00040D68" w:rsidP="00040D68">
      <w:pPr>
        <w:pStyle w:val="Heading3"/>
        <w:rPr>
          <w:rStyle w:val="Emphasis"/>
          <w:b/>
          <w:sz w:val="26"/>
          <w:szCs w:val="26"/>
        </w:rPr>
      </w:pPr>
      <w:r w:rsidRPr="00E0008E">
        <w:rPr>
          <w:rStyle w:val="Emphasis"/>
          <w:sz w:val="26"/>
          <w:szCs w:val="26"/>
        </w:rPr>
        <w:t xml:space="preserve">Extra card </w:t>
      </w:r>
    </w:p>
    <w:p w:rsidR="00040D68" w:rsidRDefault="00040D68" w:rsidP="00040D68">
      <w:pPr>
        <w:pStyle w:val="Heading4"/>
      </w:pPr>
      <w:r>
        <w:t>The courts can rule drug testing of welfare applicants unconstitutional—Florida proves</w:t>
      </w:r>
    </w:p>
    <w:p w:rsidR="00040D68" w:rsidRPr="00F04F57" w:rsidRDefault="00040D68" w:rsidP="00040D68">
      <w:pPr>
        <w:pStyle w:val="Heading4"/>
        <w:rPr>
          <w:rStyle w:val="Style13ptBold"/>
        </w:rPr>
      </w:pPr>
      <w:r w:rsidRPr="00F04F57">
        <w:rPr>
          <w:rStyle w:val="Style13ptBold"/>
        </w:rPr>
        <w:t xml:space="preserve"> </w:t>
      </w:r>
    </w:p>
    <w:p w:rsidR="00040D68" w:rsidRDefault="00040D68" w:rsidP="00040D68">
      <w:r w:rsidRPr="00F04F57">
        <w:rPr>
          <w:rStyle w:val="Style13ptBold"/>
        </w:rPr>
        <w:t>ACLU ’14</w:t>
      </w:r>
      <w:r>
        <w:t>, American Civil Liberties Union, 12/13/14, “</w:t>
      </w:r>
      <w:r w:rsidRPr="00F04F57">
        <w:t>APPEALS COURT FINDS FLORIDA LAW MANDATING DRUG TESTING FOR ASSISTANCE APPLICANTS UNCONSTITUTIONAL</w:t>
      </w:r>
      <w:r>
        <w:t xml:space="preserve">”, </w:t>
      </w:r>
      <w:r w:rsidRPr="00F04F57">
        <w:t>https://www.aclu.org/news/appeals-court-finds-florida-law-mandating-drug-testing-assistance-applicants-unconstitutional</w:t>
      </w:r>
    </w:p>
    <w:p w:rsidR="00040D68" w:rsidRDefault="00040D68" w:rsidP="00040D68">
      <w:pPr>
        <w:rPr>
          <w:rStyle w:val="StyleUnderline"/>
        </w:rPr>
      </w:pPr>
      <w:r w:rsidRPr="00BE0DD3">
        <w:rPr>
          <w:sz w:val="16"/>
        </w:rPr>
        <w:t xml:space="preserve">MIAMI, FL – </w:t>
      </w:r>
      <w:r w:rsidRPr="00F04F57">
        <w:rPr>
          <w:rStyle w:val="StyleUnderline"/>
        </w:rPr>
        <w:t xml:space="preserve">Today, a </w:t>
      </w:r>
      <w:r w:rsidRPr="00F04F57">
        <w:rPr>
          <w:rStyle w:val="StyleUnderline"/>
          <w:highlight w:val="cyan"/>
        </w:rPr>
        <w:t>three-judge panel at the 11th Circuit U.S. Court of Appeals ruled that a 2011 Florida law mandating that all applicants for the state's Temporary Assistance for Needy Families</w:t>
      </w:r>
      <w:r w:rsidRPr="00F04F57">
        <w:rPr>
          <w:rStyle w:val="StyleUnderline"/>
        </w:rPr>
        <w:t xml:space="preserve"> (TANF) </w:t>
      </w:r>
      <w:r w:rsidRPr="00F04F57">
        <w:rPr>
          <w:rStyle w:val="StyleUnderline"/>
          <w:highlight w:val="cyan"/>
        </w:rPr>
        <w:t xml:space="preserve">program submit to </w:t>
      </w:r>
      <w:proofErr w:type="spellStart"/>
      <w:r w:rsidRPr="00C846DB">
        <w:rPr>
          <w:rStyle w:val="Emphasis"/>
          <w:highlight w:val="cyan"/>
        </w:rPr>
        <w:t>suspicionless</w:t>
      </w:r>
      <w:proofErr w:type="spellEnd"/>
      <w:r w:rsidRPr="00C846DB">
        <w:rPr>
          <w:rStyle w:val="Emphasis"/>
          <w:highlight w:val="cyan"/>
        </w:rPr>
        <w:t xml:space="preserve"> drug tests violates the Constitution's protection against unreasonable government searches</w:t>
      </w:r>
      <w:r w:rsidRPr="00434598">
        <w:rPr>
          <w:rStyle w:val="Emphasis"/>
          <w:highlight w:val="cyan"/>
        </w:rPr>
        <w:t>.</w:t>
      </w:r>
      <w:r w:rsidRPr="00BE0DD3">
        <w:rPr>
          <w:sz w:val="16"/>
        </w:rPr>
        <w:t xml:space="preserve"> The law, championed by Florida Governor Rick Scott in his 2010 campaign for governor and before the legislature in 2011, was challenged in September 2011 by the American Civil Liberties Union (ACLU) of Florida and the Florida Justice Institute, on behalf of Luis </w:t>
      </w:r>
      <w:proofErr w:type="spellStart"/>
      <w:r w:rsidRPr="00BE0DD3">
        <w:rPr>
          <w:sz w:val="16"/>
        </w:rPr>
        <w:t>Lebron</w:t>
      </w:r>
      <w:proofErr w:type="spellEnd"/>
      <w:r w:rsidRPr="00BE0DD3">
        <w:rPr>
          <w:sz w:val="16"/>
        </w:rPr>
        <w:t xml:space="preserve">, a single father, Navy veteran, and then-college student. The ACLU's Criminal Law Reform Project later joined the suit. The 11th Circuit panel's order rejects arguments made by attorneys for the State of Florida that government has the authority to require people to submit to invasive searches of their bodily fluids without suspicion of wrongdoing, stating "the warrantless, </w:t>
      </w:r>
      <w:proofErr w:type="spellStart"/>
      <w:r w:rsidRPr="00BE0DD3">
        <w:rPr>
          <w:sz w:val="16"/>
        </w:rPr>
        <w:t>suspicionless</w:t>
      </w:r>
      <w:proofErr w:type="spellEnd"/>
      <w:r w:rsidRPr="00BE0DD3">
        <w:rPr>
          <w:sz w:val="16"/>
        </w:rPr>
        <w:t xml:space="preserve"> urinalysis drug testing of every Florida TANF applicant as a mandatory requirement for receiving Temporary Cash Assistance offends the Fourth Amendment</w:t>
      </w:r>
      <w:r w:rsidRPr="00F04F57">
        <w:rPr>
          <w:rStyle w:val="StyleUnderline"/>
        </w:rPr>
        <w:t xml:space="preserve">." "We are very pleased by </w:t>
      </w:r>
      <w:r w:rsidRPr="00F04F57">
        <w:rPr>
          <w:rStyle w:val="StyleUnderline"/>
          <w:highlight w:val="cyan"/>
        </w:rPr>
        <w:t>the Court's opinion</w:t>
      </w:r>
      <w:r w:rsidRPr="00F04F57">
        <w:rPr>
          <w:rStyle w:val="StyleUnderline"/>
        </w:rPr>
        <w:t>, which o</w:t>
      </w:r>
      <w:r w:rsidRPr="00F04F57">
        <w:rPr>
          <w:rStyle w:val="StyleUnderline"/>
          <w:highlight w:val="cyan"/>
        </w:rPr>
        <w:t xml:space="preserve">nce again makes clear that the US Constitution forbids </w:t>
      </w:r>
      <w:r w:rsidRPr="00F04F57">
        <w:rPr>
          <w:rStyle w:val="StyleUnderline"/>
        </w:rPr>
        <w:t xml:space="preserve">the State of Florida </w:t>
      </w:r>
      <w:r w:rsidRPr="00F04F57">
        <w:rPr>
          <w:rStyle w:val="StyleUnderline"/>
          <w:highlight w:val="cyan"/>
        </w:rPr>
        <w:t>from subjecting</w:t>
      </w:r>
      <w:r w:rsidRPr="00F04F57">
        <w:rPr>
          <w:rStyle w:val="StyleUnderline"/>
        </w:rPr>
        <w:t xml:space="preserve"> ordinary </w:t>
      </w:r>
      <w:r w:rsidRPr="00F04F57">
        <w:rPr>
          <w:rStyle w:val="StyleUnderline"/>
          <w:highlight w:val="cyan"/>
        </w:rPr>
        <w:t>private citizens to invasive and unwarranted searches</w:t>
      </w:r>
      <w:r w:rsidRPr="00F04F57">
        <w:rPr>
          <w:rStyle w:val="StyleUnderline"/>
        </w:rPr>
        <w:t>,</w:t>
      </w:r>
      <w:r w:rsidRPr="00BE0DD3">
        <w:rPr>
          <w:sz w:val="16"/>
        </w:rPr>
        <w:t xml:space="preserve">" stated ACLU of Florida associate legal director Maria </w:t>
      </w:r>
      <w:proofErr w:type="spellStart"/>
      <w:r w:rsidRPr="00BE0DD3">
        <w:rPr>
          <w:sz w:val="16"/>
        </w:rPr>
        <w:t>Kayanan</w:t>
      </w:r>
      <w:proofErr w:type="spellEnd"/>
      <w:r w:rsidRPr="00BE0DD3">
        <w:rPr>
          <w:sz w:val="16"/>
        </w:rPr>
        <w:t>. "</w:t>
      </w:r>
      <w:r w:rsidRPr="00F04F57">
        <w:rPr>
          <w:rStyle w:val="StyleUnderline"/>
        </w:rPr>
        <w:t xml:space="preserve">This is a resounding affirmation of the values that </w:t>
      </w:r>
      <w:r w:rsidRPr="00F04F57">
        <w:rPr>
          <w:rStyle w:val="StyleUnderline"/>
          <w:highlight w:val="cyan"/>
        </w:rPr>
        <w:t>the Fourth Amendment of the U.S. Constitution protects – that none of us can be forced to submit to invasive and humiliating searches at the whim of the government, and that the Constitution protects the poor and the wealthy alike</w:t>
      </w:r>
      <w:r w:rsidRPr="00F04F57">
        <w:rPr>
          <w:rStyle w:val="StyleUnderline"/>
        </w:rPr>
        <w:t xml:space="preserve">. </w:t>
      </w:r>
      <w:r w:rsidRPr="00BE0DD3">
        <w:rPr>
          <w:sz w:val="16"/>
        </w:rPr>
        <w:t xml:space="preserve">The Court has once again confirmed what we argued all along: that the state of Florida cannot treat an entire class of people like suspected criminals simply because they've asked the State for temporary assistance." Today's ruling is the fourth time the State's arguments in support of the 2011 law have been rejected by a federal court since it was challenged by the ACLU of Florida shortly after going into effect. In October 2011, U.S. District Judge Mary </w:t>
      </w:r>
      <w:proofErr w:type="spellStart"/>
      <w:r w:rsidRPr="00BE0DD3">
        <w:rPr>
          <w:sz w:val="16"/>
        </w:rPr>
        <w:t>Scriven</w:t>
      </w:r>
      <w:proofErr w:type="spellEnd"/>
      <w:r w:rsidRPr="00BE0DD3">
        <w:rPr>
          <w:sz w:val="16"/>
        </w:rPr>
        <w:t xml:space="preserve"> enjoined enforcement of the law by entering a preliminary injunction. Governor Scott appealed that injunction, which was upheld by the 11th Circuit in February 2013. Judge </w:t>
      </w:r>
      <w:proofErr w:type="spellStart"/>
      <w:r w:rsidRPr="00BE0DD3">
        <w:rPr>
          <w:sz w:val="16"/>
        </w:rPr>
        <w:t>Scriven</w:t>
      </w:r>
      <w:proofErr w:type="spellEnd"/>
      <w:r w:rsidRPr="00BE0DD3">
        <w:rPr>
          <w:sz w:val="16"/>
        </w:rPr>
        <w:t xml:space="preserve"> issued a final judgment in December 2013, and the State appealed that ruling to the 11th Circuit as well. Today's unanimous decision by a three-judge panel consisting of Judges Stanley Marcus, Frank M. Hull and District Judge Amy Totenberg, upholds Judge </w:t>
      </w:r>
      <w:proofErr w:type="spellStart"/>
      <w:r w:rsidRPr="00BE0DD3">
        <w:rPr>
          <w:sz w:val="16"/>
        </w:rPr>
        <w:t>Scriven's</w:t>
      </w:r>
      <w:proofErr w:type="spellEnd"/>
      <w:r w:rsidRPr="00BE0DD3">
        <w:rPr>
          <w:sz w:val="16"/>
        </w:rPr>
        <w:t xml:space="preserve"> December 2013 decision and </w:t>
      </w:r>
      <w:r w:rsidRPr="00F04F57">
        <w:rPr>
          <w:rStyle w:val="StyleUnderline"/>
        </w:rPr>
        <w:t xml:space="preserve">finds that the law compelling people to submit their bodily fluids for </w:t>
      </w:r>
      <w:r w:rsidRPr="00F04F57">
        <w:rPr>
          <w:rStyle w:val="StyleUnderline"/>
          <w:highlight w:val="cyan"/>
        </w:rPr>
        <w:t>government inspection as a condition of receiving TANF benefits violates the Constitution's protection against unreasonable and unwarranted government searches</w:t>
      </w:r>
      <w:r w:rsidRPr="00F04F57">
        <w:rPr>
          <w:rStyle w:val="StyleUnderline"/>
        </w:rPr>
        <w:t>.</w:t>
      </w:r>
      <w:r w:rsidRPr="00BE0DD3">
        <w:rPr>
          <w:sz w:val="16"/>
        </w:rPr>
        <w:t xml:space="preserve"> </w:t>
      </w:r>
      <w:r w:rsidRPr="00F04F57">
        <w:rPr>
          <w:rStyle w:val="StyleUnderline"/>
        </w:rPr>
        <w:t xml:space="preserve">"Florida's </w:t>
      </w:r>
      <w:proofErr w:type="spellStart"/>
      <w:r w:rsidRPr="00F04F57">
        <w:rPr>
          <w:rStyle w:val="StyleUnderline"/>
        </w:rPr>
        <w:t>suspicionless</w:t>
      </w:r>
      <w:proofErr w:type="spellEnd"/>
      <w:r w:rsidRPr="00F04F57">
        <w:rPr>
          <w:rStyle w:val="StyleUnderline"/>
        </w:rPr>
        <w:t xml:space="preserve"> drug testing program for those seeking assistance clearly violated the Constitution,"</w:t>
      </w:r>
      <w:r w:rsidRPr="00BE0DD3">
        <w:rPr>
          <w:sz w:val="16"/>
        </w:rPr>
        <w:t xml:space="preserve"> said Jason Williamson, Staff Attorney with the ACLU's Criminal Law Reform Project</w:t>
      </w:r>
      <w:r w:rsidRPr="00F04F57">
        <w:rPr>
          <w:rStyle w:val="StyleUnderline"/>
        </w:rPr>
        <w:t>. "With today's decision, this prejudiced and intrusive treatment of the poor will come to an end."</w:t>
      </w:r>
    </w:p>
    <w:p w:rsidR="00040D68" w:rsidRDefault="00040D68" w:rsidP="00040D68">
      <w:pPr>
        <w:rPr>
          <w:rStyle w:val="Emphasis"/>
        </w:rPr>
      </w:pPr>
    </w:p>
    <w:p w:rsidR="00040D68" w:rsidRDefault="00040D68" w:rsidP="00040D68">
      <w:pPr>
        <w:pStyle w:val="Heading2"/>
        <w:rPr>
          <w:rStyle w:val="Emphasis"/>
          <w:b/>
        </w:rPr>
      </w:pPr>
      <w:r>
        <w:rPr>
          <w:rStyle w:val="Emphasis"/>
        </w:rPr>
        <w:t>Answers to the Courts CP</w:t>
      </w:r>
    </w:p>
    <w:p w:rsidR="00040D68" w:rsidRDefault="00040D68" w:rsidP="00040D68">
      <w:pPr>
        <w:pStyle w:val="Heading3"/>
      </w:pPr>
      <w:r>
        <w:t>AT: Courts CP</w:t>
      </w:r>
    </w:p>
    <w:p w:rsidR="00040D68" w:rsidRPr="002C19B3" w:rsidRDefault="00040D68" w:rsidP="00040D68">
      <w:pPr>
        <w:pStyle w:val="Heading4"/>
      </w:pPr>
      <w:r>
        <w:t xml:space="preserve">Courts Don’t Solve- action is always passed down to states </w:t>
      </w:r>
    </w:p>
    <w:p w:rsidR="00040D68" w:rsidRPr="002C19B3" w:rsidRDefault="00040D68" w:rsidP="00040D68">
      <w:r w:rsidRPr="002C19B3">
        <w:t xml:space="preserve">Dorothy E. </w:t>
      </w:r>
      <w:r w:rsidRPr="002C19B3">
        <w:rPr>
          <w:rStyle w:val="Style13ptBold"/>
        </w:rPr>
        <w:t>Roberts ’96</w:t>
      </w:r>
      <w:r>
        <w:t>, Law Professor, 1996, “</w:t>
      </w:r>
      <w:r w:rsidRPr="002C19B3">
        <w:t>Welfare and the Problem of Black Citizenship</w:t>
      </w:r>
      <w:r>
        <w:t xml:space="preserve">”, </w:t>
      </w:r>
      <w:r w:rsidRPr="002C19B3">
        <w:t>http://scholarship.law.upenn.edu/cgi/viewcontent.cgi?article=2283&amp;context=faculty_scholarship</w:t>
      </w:r>
    </w:p>
    <w:p w:rsidR="00040D68" w:rsidRDefault="00040D68" w:rsidP="00040D68">
      <w:pPr>
        <w:rPr>
          <w:sz w:val="16"/>
        </w:rPr>
      </w:pPr>
      <w:r w:rsidRPr="00BE0DD3">
        <w:rPr>
          <w:sz w:val="16"/>
        </w:rPr>
        <w:t xml:space="preserve">Privacy doctrine does not shield from state intrusion people who receive welfare as subjects; rather, their acceptance of government benefits constitutes a waiver of privacy. Because families are not entitled to government support, the Supreme Court has reasoned, </w:t>
      </w:r>
      <w:proofErr w:type="gramStart"/>
      <w:r w:rsidRPr="00BE0DD3">
        <w:rPr>
          <w:sz w:val="16"/>
        </w:rPr>
        <w:t>the</w:t>
      </w:r>
      <w:proofErr w:type="gramEnd"/>
      <w:r w:rsidRPr="00BE0DD3">
        <w:rPr>
          <w:sz w:val="16"/>
        </w:rPr>
        <w:t xml:space="preserve"> government may force them to open up for inspection, shrink, rearrange, or break up in order to qualify for benefits. </w:t>
      </w:r>
      <w:r w:rsidRPr="002C19B3">
        <w:rPr>
          <w:rStyle w:val="StyleUnderline"/>
          <w:highlight w:val="cyan"/>
        </w:rPr>
        <w:t>Courts sometimes find</w:t>
      </w:r>
      <w:r w:rsidRPr="002C19B3">
        <w:rPr>
          <w:rStyle w:val="StyleUnderline"/>
        </w:rPr>
        <w:t xml:space="preserve"> egregious </w:t>
      </w:r>
      <w:r w:rsidRPr="002C19B3">
        <w:rPr>
          <w:rStyle w:val="StyleUnderline"/>
          <w:highlight w:val="cyan"/>
        </w:rPr>
        <w:t>invasions of poor families' privacy to be unconstitutional, but most of the</w:t>
      </w:r>
      <w:r w:rsidRPr="002C19B3">
        <w:rPr>
          <w:rStyle w:val="StyleUnderline"/>
        </w:rPr>
        <w:t xml:space="preserve"> day-to-day </w:t>
      </w:r>
      <w:r w:rsidRPr="002C19B3">
        <w:rPr>
          <w:rStyle w:val="StyleUnderline"/>
          <w:highlight w:val="cyan"/>
        </w:rPr>
        <w:t xml:space="preserve">decisions of family life remain </w:t>
      </w:r>
      <w:r w:rsidRPr="00BE0DD3">
        <w:rPr>
          <w:rStyle w:val="Emphasis"/>
          <w:highlight w:val="cyan"/>
        </w:rPr>
        <w:t>vulnerable to legitimate state supervision</w:t>
      </w:r>
      <w:r w:rsidRPr="00BE0DD3">
        <w:rPr>
          <w:sz w:val="16"/>
          <w:highlight w:val="cyan"/>
        </w:rPr>
        <w:t>.</w:t>
      </w:r>
      <w:r w:rsidRPr="00BE0DD3">
        <w:rPr>
          <w:sz w:val="16"/>
        </w:rPr>
        <w:t xml:space="preserve"> While poor single mothers (subjects) must endure government surveillance for their paltry benefits, "self-sufficient" traditional families (citizens) receive huge public subsidies -- Social Security, tax breaks, and government-backed mortgages -- without any loss of privacy. The Supreme Court invalidated early welfare eligibility requirements, such as AFDC's "man in the house" rule, designed to "legislate morality" of recipients. Other precedents, however, affirm the state's power to condition eligibility for benefits on conformity with majoritarian family norms. In Dandridge v. Williams, for example, the Court upheld Maryland's regulation that placed an absolute cap of $250 monthly per family, regardless of the family's size or financial need. The Court found that the state's interest in encouraging employment was a sufficiently rational reason to defeat recipients' equal protection challenge. The Court rejected the objection that some families had no employable member on the ground that "the Equal Protection Clause does not require that a State must choose between attacking every aspect of a problem </w:t>
      </w:r>
      <w:proofErr w:type="gramStart"/>
      <w:r w:rsidRPr="00BE0DD3">
        <w:rPr>
          <w:sz w:val="16"/>
        </w:rPr>
        <w:t>or</w:t>
      </w:r>
      <w:proofErr w:type="gramEnd"/>
      <w:r w:rsidRPr="00BE0DD3">
        <w:rPr>
          <w:sz w:val="16"/>
        </w:rPr>
        <w:t xml:space="preserve"> not attacking the problem at all." </w:t>
      </w:r>
      <w:r w:rsidRPr="00BE0DD3">
        <w:rPr>
          <w:rStyle w:val="Emphasis"/>
          <w:highlight w:val="cyan"/>
        </w:rPr>
        <w:t>Nor do welfare recipients fare well under the unconstitutional conditions doctrine</w:t>
      </w:r>
      <w:r w:rsidRPr="00BE0DD3">
        <w:rPr>
          <w:rStyle w:val="Emphasis"/>
        </w:rPr>
        <w:t>,</w:t>
      </w:r>
      <w:r w:rsidRPr="002C19B3">
        <w:rPr>
          <w:rStyle w:val="StyleUnderline"/>
        </w:rPr>
        <w:t xml:space="preserve"> which provides that the government may not condition the conferral of a benefit on the beneficiary's surrender of a constitutional right, although the government may choose not to provide the benefit altogether. </w:t>
      </w:r>
      <w:r w:rsidRPr="002C19B3">
        <w:rPr>
          <w:rStyle w:val="StyleUnderline"/>
          <w:highlight w:val="cyan"/>
        </w:rPr>
        <w:t>The Court has avoided the unconstitutional conditions problem in cases involving public assistance to the poor</w:t>
      </w:r>
      <w:r w:rsidRPr="002C19B3">
        <w:rPr>
          <w:rStyle w:val="StyleUnderline"/>
        </w:rPr>
        <w:t xml:space="preserve"> by distinguishing between direct state interference with a protected activity and the state's mere refusal to subsidize a protected activity. </w:t>
      </w:r>
      <w:r w:rsidRPr="002C19B3">
        <w:rPr>
          <w:rStyle w:val="StyleUnderline"/>
          <w:highlight w:val="cyan"/>
        </w:rPr>
        <w:t>The former, the Court concedes, raises a constitutional issue because it involves state action, whereas the latter is a constitutionally insignificant failure to act.</w:t>
      </w:r>
      <w:r w:rsidRPr="002C19B3">
        <w:rPr>
          <w:rStyle w:val="StyleUnderline"/>
        </w:rPr>
        <w:t xml:space="preserve"> </w:t>
      </w:r>
      <w:r w:rsidRPr="00BE0DD3">
        <w:rPr>
          <w:sz w:val="16"/>
        </w:rPr>
        <w:t>For example, the Court refused to require the state or federal governments to pay the cost of abortion services for poor women, even though they pay for the expenses incident to childbirth, reasoning that "[a]</w:t>
      </w:r>
      <w:proofErr w:type="spellStart"/>
      <w:r w:rsidRPr="00BE0DD3">
        <w:rPr>
          <w:sz w:val="16"/>
        </w:rPr>
        <w:t>lthough</w:t>
      </w:r>
      <w:proofErr w:type="spellEnd"/>
      <w:r w:rsidRPr="00BE0DD3">
        <w:rPr>
          <w:sz w:val="16"/>
        </w:rPr>
        <w:t xml:space="preserve"> government may not place obstacles in the path of a woman's exercise of her freedom of choice, it need not remove those not of its own creation." By regarding welfare benefits as an undeserved subsidy, the Court allows the state to treat recipients as subjects whose behavior may be modified to fit current social policy. </w:t>
      </w:r>
    </w:p>
    <w:p w:rsidR="00040D68" w:rsidRDefault="00040D68" w:rsidP="00040D68">
      <w:pPr>
        <w:pStyle w:val="Heading4"/>
      </w:pPr>
      <w:r>
        <w:t xml:space="preserve">Courts Fail-Court Mandates of welfare end up in cost-benefit state authority </w:t>
      </w:r>
    </w:p>
    <w:p w:rsidR="00040D68" w:rsidRPr="00BD4E82" w:rsidRDefault="00040D68" w:rsidP="00040D68">
      <w:r w:rsidRPr="00CA1AEF">
        <w:t xml:space="preserve">Bridgette </w:t>
      </w:r>
      <w:r w:rsidRPr="00CA1AEF">
        <w:rPr>
          <w:rStyle w:val="Style13ptBold"/>
        </w:rPr>
        <w:t>Baldwin ’08</w:t>
      </w:r>
      <w:r>
        <w:t xml:space="preserve">, Professor of law, </w:t>
      </w:r>
      <w:r w:rsidRPr="00CA1AEF">
        <w:t>Ph.D. from Northeastern University Law, Policy, and Society</w:t>
      </w:r>
      <w:r>
        <w:t>, 2008, “</w:t>
      </w:r>
      <w:r w:rsidRPr="00CA1AEF">
        <w:t>In Supreme Judgment of the Poor: The Role of the</w:t>
      </w:r>
      <w:r>
        <w:t xml:space="preserve"> </w:t>
      </w:r>
      <w:r w:rsidRPr="00CA1AEF">
        <w:t>United States Supreme Court in Welfare Law and</w:t>
      </w:r>
      <w:r>
        <w:t xml:space="preserve"> </w:t>
      </w:r>
      <w:r w:rsidRPr="00CA1AEF">
        <w:t>Policy</w:t>
      </w:r>
      <w:r>
        <w:t xml:space="preserve">”, </w:t>
      </w:r>
      <w:r w:rsidRPr="00CA1AEF">
        <w:t>http://digitalcommons.law.wne.edu/cgi/viewcontent.cgi?article=1004&amp;context=facschol</w:t>
      </w:r>
    </w:p>
    <w:p w:rsidR="00040D68" w:rsidRPr="002C19B3" w:rsidRDefault="00040D68" w:rsidP="00040D68">
      <w:r w:rsidRPr="00BD4E82">
        <w:rPr>
          <w:rStyle w:val="StyleUnderline"/>
          <w:highlight w:val="cyan"/>
        </w:rPr>
        <w:t>The Supreme Court was also interested in preserving</w:t>
      </w:r>
      <w:r w:rsidRPr="00BD4E82">
        <w:rPr>
          <w:rStyle w:val="StyleUnderline"/>
        </w:rPr>
        <w:t xml:space="preserve"> grander notions of </w:t>
      </w:r>
      <w:r w:rsidRPr="00BD4E82">
        <w:rPr>
          <w:rStyle w:val="StyleUnderline"/>
          <w:highlight w:val="cyan"/>
        </w:rPr>
        <w:t>federalism</w:t>
      </w:r>
      <w:r w:rsidRPr="00BD4E82">
        <w:rPr>
          <w:rStyle w:val="StyleUnderline"/>
        </w:rPr>
        <w:t xml:space="preserve">. </w:t>
      </w:r>
      <w:r>
        <w:t xml:space="preserve">Such federal and state governing techniques ranged from “cooperative federalism” to “new federalism.” While the line shifted in the balance of power between state and federal authority, there was a consistent Supreme Court mandate that state policies adhere, at some level, to federal guidelines.310 </w:t>
      </w:r>
      <w:r w:rsidRPr="00BD4E82">
        <w:rPr>
          <w:rStyle w:val="StyleUnderline"/>
        </w:rPr>
        <w:t xml:space="preserve">When the shift to “fiscal conservatism” emerged, however, </w:t>
      </w:r>
      <w:r w:rsidRPr="00BD4E82">
        <w:rPr>
          <w:rStyle w:val="StyleUnderline"/>
          <w:highlight w:val="cyan"/>
        </w:rPr>
        <w:t xml:space="preserve">decisions by the Supreme Court ultimately led toward a more </w:t>
      </w:r>
      <w:proofErr w:type="spellStart"/>
      <w:r w:rsidRPr="00BD4E82">
        <w:rPr>
          <w:rStyle w:val="StyleUnderline"/>
          <w:highlight w:val="cyan"/>
        </w:rPr>
        <w:t>cost­benefit</w:t>
      </w:r>
      <w:proofErr w:type="spellEnd"/>
      <w:r w:rsidRPr="00BD4E82">
        <w:rPr>
          <w:rStyle w:val="StyleUnderline"/>
          <w:highlight w:val="cyan"/>
        </w:rPr>
        <w:t xml:space="preserve"> deference to a states’ rights approach and away from concepts of federal authority, fundamental rights, and/or Due Process. AFDC decisions by the Supreme Court endorsed federalism and granted the recipient legislative entitlement status</w:t>
      </w:r>
      <w:r>
        <w:t>, but AFDC was never established as a constitutional right.</w:t>
      </w:r>
      <w:r w:rsidRPr="00BD4E82">
        <w:rPr>
          <w:rStyle w:val="StyleUnderline"/>
        </w:rPr>
        <w:t xml:space="preserve">311 </w:t>
      </w:r>
      <w:proofErr w:type="gramStart"/>
      <w:r w:rsidRPr="00BD4E82">
        <w:rPr>
          <w:rStyle w:val="StyleUnderline"/>
          <w:highlight w:val="cyan"/>
        </w:rPr>
        <w:t>Moving</w:t>
      </w:r>
      <w:proofErr w:type="gramEnd"/>
      <w:r w:rsidRPr="00BD4E82">
        <w:rPr>
          <w:rStyle w:val="StyleUnderline"/>
          <w:highlight w:val="cyan"/>
        </w:rPr>
        <w:t xml:space="preserve"> into the </w:t>
      </w:r>
      <w:proofErr w:type="spellStart"/>
      <w:r w:rsidRPr="00BD4E82">
        <w:rPr>
          <w:rStyle w:val="StyleUnderline"/>
          <w:highlight w:val="cyan"/>
        </w:rPr>
        <w:t>twenty­first</w:t>
      </w:r>
      <w:proofErr w:type="spellEnd"/>
      <w:r w:rsidRPr="00BD4E82">
        <w:rPr>
          <w:rStyle w:val="StyleUnderline"/>
          <w:highlight w:val="cyan"/>
        </w:rPr>
        <w:t xml:space="preserve"> century, the idea of welfare as a federal entitlement or even as a federal program has become a thing of the past.</w:t>
      </w:r>
      <w:r w:rsidRPr="00BD4E82">
        <w:t xml:space="preserve"> </w:t>
      </w:r>
      <w:r>
        <w:t>Unfortunately, Temporary Aid to Needy Families, (TANF</w:t>
      </w:r>
      <w:proofErr w:type="gramStart"/>
      <w:r>
        <w:t>)312</w:t>
      </w:r>
      <w:proofErr w:type="gramEnd"/>
      <w:r>
        <w:t xml:space="preserve"> a </w:t>
      </w:r>
      <w:proofErr w:type="spellStart"/>
      <w:r>
        <w:t>short­term</w:t>
      </w:r>
      <w:proofErr w:type="spellEnd"/>
      <w:r>
        <w:t xml:space="preserve"> relief program has become the superficially and inadequate response to the </w:t>
      </w:r>
      <w:proofErr w:type="spellStart"/>
      <w:r>
        <w:t>long­term</w:t>
      </w:r>
      <w:proofErr w:type="spellEnd"/>
      <w:r>
        <w:t xml:space="preserve"> poverty problem. The landscape of </w:t>
      </w:r>
      <w:proofErr w:type="spellStart"/>
      <w:r>
        <w:t>long­term</w:t>
      </w:r>
      <w:proofErr w:type="spellEnd"/>
      <w:r>
        <w:t xml:space="preserve"> poverty is laden with policy judgments based intentionally, subconsciously or consequentially on considerations of race and gender.</w:t>
      </w:r>
    </w:p>
    <w:p w:rsidR="00040D68" w:rsidRDefault="00040D68" w:rsidP="00040D68">
      <w:pPr>
        <w:rPr>
          <w:sz w:val="16"/>
        </w:rPr>
      </w:pPr>
    </w:p>
    <w:p w:rsidR="00040D68" w:rsidRDefault="00040D68" w:rsidP="00040D68">
      <w:pPr>
        <w:pStyle w:val="Heading4"/>
      </w:pPr>
      <w:r>
        <w:t>Courts Fail- Welfare Decisions in the court are corrupted by a gendered, racially unequal, pro-capitalist socio-economic society</w:t>
      </w:r>
    </w:p>
    <w:p w:rsidR="00040D68" w:rsidRPr="00CA1AEF" w:rsidRDefault="00040D68" w:rsidP="00040D68">
      <w:r w:rsidRPr="00CA1AEF">
        <w:t xml:space="preserve">Bridgette </w:t>
      </w:r>
      <w:r w:rsidRPr="00CA1AEF">
        <w:rPr>
          <w:rStyle w:val="Style13ptBold"/>
        </w:rPr>
        <w:t>Baldwin ’08</w:t>
      </w:r>
      <w:r>
        <w:t xml:space="preserve">, Professor of law, </w:t>
      </w:r>
      <w:r w:rsidRPr="00CA1AEF">
        <w:t>Ph.D. from Northeastern University Law, Policy, and Society</w:t>
      </w:r>
      <w:r>
        <w:t>, 2008, “</w:t>
      </w:r>
      <w:r w:rsidRPr="00CA1AEF">
        <w:t>In Supreme Judgment of the Poor: The Role of the</w:t>
      </w:r>
      <w:r>
        <w:t xml:space="preserve"> </w:t>
      </w:r>
      <w:r w:rsidRPr="00CA1AEF">
        <w:t>United States Supreme Court in Welfare Law and</w:t>
      </w:r>
      <w:r>
        <w:t xml:space="preserve"> </w:t>
      </w:r>
      <w:r w:rsidRPr="00CA1AEF">
        <w:t>Policy</w:t>
      </w:r>
      <w:r>
        <w:t xml:space="preserve">”, </w:t>
      </w:r>
      <w:r w:rsidRPr="00CA1AEF">
        <w:t>http://digitalcommons.law.wne.edu/cgi/viewcontent.cgi?article=1004&amp;context=facschol</w:t>
      </w:r>
    </w:p>
    <w:p w:rsidR="00040D68" w:rsidRDefault="00040D68" w:rsidP="00040D68">
      <w:pPr>
        <w:rPr>
          <w:sz w:val="16"/>
        </w:rPr>
      </w:pPr>
      <w:r w:rsidRPr="00CA1AEF">
        <w:rPr>
          <w:rStyle w:val="StyleUnderline"/>
        </w:rPr>
        <w:t xml:space="preserve">With such emphasis placed on “the law,” </w:t>
      </w:r>
      <w:r w:rsidRPr="00CA1AEF">
        <w:rPr>
          <w:rStyle w:val="StyleUnderline"/>
          <w:highlight w:val="cyan"/>
        </w:rPr>
        <w:t xml:space="preserve">the Supreme Court appears to hold itself above the fray of public opinion, but </w:t>
      </w:r>
      <w:r w:rsidRPr="00CA1AEF">
        <w:rPr>
          <w:rStyle w:val="Emphasis"/>
          <w:highlight w:val="cyan"/>
        </w:rPr>
        <w:t>welfare policy exposes this perspective as a fallacy</w:t>
      </w:r>
      <w:r w:rsidRPr="00CA1AEF">
        <w:rPr>
          <w:rStyle w:val="StyleUnderline"/>
        </w:rPr>
        <w:t>.</w:t>
      </w:r>
      <w:r w:rsidRPr="00CA1AEF">
        <w:rPr>
          <w:sz w:val="16"/>
        </w:rPr>
        <w:t xml:space="preserve"> As critical race scholars have long shown, the Supreme Court may not be able to change the law, but the Justices’ beliefs about responsibility and deservedness heavily inform their decisions about the spirit of the law.313 </w:t>
      </w:r>
      <w:r w:rsidRPr="00CA1AEF">
        <w:rPr>
          <w:rStyle w:val="StyleUnderline"/>
        </w:rPr>
        <w:t xml:space="preserve">is The inescapable conclusion that </w:t>
      </w:r>
      <w:r w:rsidRPr="00CA1AEF">
        <w:rPr>
          <w:rStyle w:val="StyleUnderline"/>
          <w:highlight w:val="cyan"/>
        </w:rPr>
        <w:t xml:space="preserve">a gendered and racially unequal </w:t>
      </w:r>
      <w:proofErr w:type="spellStart"/>
      <w:r w:rsidRPr="00CA1AEF">
        <w:rPr>
          <w:rStyle w:val="StyleUnderline"/>
          <w:highlight w:val="cyan"/>
        </w:rPr>
        <w:t>pro­capitalist</w:t>
      </w:r>
      <w:proofErr w:type="spellEnd"/>
      <w:r w:rsidRPr="00CA1AEF">
        <w:rPr>
          <w:rStyle w:val="StyleUnderline"/>
          <w:highlight w:val="cyan"/>
        </w:rPr>
        <w:t xml:space="preserve"> </w:t>
      </w:r>
      <w:proofErr w:type="spellStart"/>
      <w:r w:rsidRPr="00CA1AEF">
        <w:rPr>
          <w:rStyle w:val="StyleUnderline"/>
          <w:highlight w:val="cyan"/>
        </w:rPr>
        <w:t>socio­economy</w:t>
      </w:r>
      <w:proofErr w:type="spellEnd"/>
      <w:r w:rsidRPr="00CA1AEF">
        <w:rPr>
          <w:rStyle w:val="StyleUnderline"/>
          <w:highlight w:val="cyan"/>
        </w:rPr>
        <w:t xml:space="preserve"> has</w:t>
      </w:r>
      <w:r w:rsidRPr="00CA1AEF">
        <w:rPr>
          <w:rStyle w:val="StyleUnderline"/>
        </w:rPr>
        <w:t xml:space="preserve"> profoundly </w:t>
      </w:r>
      <w:r w:rsidRPr="00CA1AEF">
        <w:rPr>
          <w:rStyle w:val="Emphasis"/>
          <w:highlight w:val="cyan"/>
        </w:rPr>
        <w:t>shaped the “neutral” laws surrounding welfare policy</w:t>
      </w:r>
      <w:r w:rsidRPr="00CA1AEF">
        <w:rPr>
          <w:rStyle w:val="StyleUnderline"/>
          <w:highlight w:val="cyan"/>
        </w:rPr>
        <w:t>.</w:t>
      </w:r>
      <w:r w:rsidRPr="00CA1AEF">
        <w:rPr>
          <w:rStyle w:val="StyleUnderline"/>
        </w:rPr>
        <w:t xml:space="preserve"> </w:t>
      </w:r>
      <w:proofErr w:type="spellStart"/>
      <w:r w:rsidRPr="00CA1AEF">
        <w:rPr>
          <w:rStyle w:val="StyleUnderline"/>
          <w:highlight w:val="cyan"/>
        </w:rPr>
        <w:t>Pro­capitalism</w:t>
      </w:r>
      <w:proofErr w:type="spellEnd"/>
      <w:r w:rsidRPr="00CA1AEF">
        <w:rPr>
          <w:rStyle w:val="StyleUnderline"/>
          <w:highlight w:val="cyan"/>
        </w:rPr>
        <w:t xml:space="preserve"> and fiscal conservatism,</w:t>
      </w:r>
      <w:r w:rsidRPr="00CA1AEF">
        <w:rPr>
          <w:rStyle w:val="StyleUnderline"/>
        </w:rPr>
        <w:t xml:space="preserve"> for example, </w:t>
      </w:r>
      <w:r w:rsidRPr="00CA1AEF">
        <w:rPr>
          <w:rStyle w:val="StyleUnderline"/>
          <w:highlight w:val="cyan"/>
        </w:rPr>
        <w:t>are at the intersection of a national attack on the “welfare queen” albatross. The Supreme Court has both responded to and helped shape that intersection . . . and that attack</w:t>
      </w:r>
      <w:r w:rsidRPr="00CA1AEF">
        <w:rPr>
          <w:sz w:val="16"/>
        </w:rPr>
        <w:t xml:space="preserve">. Though political analysts and activists have so far been reluctant to acknowledge the Court’s role in welfare policy, welfare advocates would be </w:t>
      </w:r>
      <w:proofErr w:type="spellStart"/>
      <w:r w:rsidRPr="00CA1AEF">
        <w:rPr>
          <w:sz w:val="16"/>
        </w:rPr>
        <w:t>well­advised</w:t>
      </w:r>
      <w:proofErr w:type="spellEnd"/>
      <w:r w:rsidRPr="00CA1AEF">
        <w:rPr>
          <w:sz w:val="16"/>
        </w:rPr>
        <w:t xml:space="preserve"> to plan future </w:t>
      </w:r>
      <w:proofErr w:type="spellStart"/>
      <w:r w:rsidRPr="00CA1AEF">
        <w:rPr>
          <w:sz w:val="16"/>
        </w:rPr>
        <w:t>pro­welfare</w:t>
      </w:r>
      <w:proofErr w:type="spellEnd"/>
      <w:r w:rsidRPr="00CA1AEF">
        <w:rPr>
          <w:sz w:val="16"/>
        </w:rPr>
        <w:t xml:space="preserve"> initiatives with a full understanding of the role the Supreme Court might play in influencing the success of those efforts.</w:t>
      </w:r>
    </w:p>
    <w:p w:rsidR="00040D68" w:rsidRDefault="00040D68" w:rsidP="00040D68">
      <w:pPr>
        <w:pStyle w:val="Heading4"/>
      </w:pPr>
      <w:r>
        <w:t xml:space="preserve">A Supreme Court decision on welfare will continue the criminalization of welfare </w:t>
      </w:r>
    </w:p>
    <w:p w:rsidR="00040D68" w:rsidRPr="00585593" w:rsidRDefault="00040D68" w:rsidP="00040D68">
      <w:r w:rsidRPr="00585593">
        <w:t xml:space="preserve">Eric Cory </w:t>
      </w:r>
      <w:r w:rsidRPr="00585593">
        <w:rPr>
          <w:rStyle w:val="Style13ptBold"/>
        </w:rPr>
        <w:t>Rosenberg ’13</w:t>
      </w:r>
      <w:proofErr w:type="gramStart"/>
      <w:r w:rsidRPr="00585593">
        <w:t>,  Attorney</w:t>
      </w:r>
      <w:proofErr w:type="gramEnd"/>
      <w:r w:rsidRPr="00585593">
        <w:t>, Rutgers University school of law, Spring 2013, “MANDATORY DRUG SCREENING FOR WELFARE RECIPIENTS: FISCALLY RESPONSIBLE LIMITATION ON GOVERNMENT HANDOUTS OR CONSTITUTIONAL VIOLATION?”, http://www.rutgerspolicyjournal.org/sites/rutgerspolicyjournal.org/files/RosenbergFN.pdf</w:t>
      </w:r>
    </w:p>
    <w:p w:rsidR="00040D68" w:rsidRPr="00585593" w:rsidRDefault="00040D68" w:rsidP="00040D68">
      <w:r w:rsidRPr="00585593">
        <w:rPr>
          <w:rStyle w:val="StyleUnderline"/>
        </w:rPr>
        <w:t xml:space="preserve">Although </w:t>
      </w:r>
      <w:r w:rsidRPr="00585593">
        <w:rPr>
          <w:rStyle w:val="StyleUnderline"/>
          <w:highlight w:val="cyan"/>
        </w:rPr>
        <w:t>it appears that the Fourth Amendment provides a viable remedy to prevent the state from drug-testing welfare candidates, there may be other possible avenues</w:t>
      </w:r>
      <w:r w:rsidRPr="00585593">
        <w:rPr>
          <w:rStyle w:val="StyleUnderline"/>
        </w:rPr>
        <w:t xml:space="preserve"> of redress for TANF recipients.</w:t>
      </w:r>
      <w:r w:rsidRPr="00585593">
        <w:t xml:space="preserve"> This portion of the note will address the Equal Protection clause of the Fourteenth Amendment as a possible theory for blocking drug-screening-for-TANF measures promulgated by state governments. The Fourteenth Amendment clearly indicates that states have a duty to protect their citizens equally.153 Such a duty includes the “obligation to assist the poor if the state has ‘done’ something to cause the undue poverty” by treating the poor differently from everyone else.154 While drug-testing requirements for TANF benefits do not exactly represent a “state's complicity in placing people in . . . severe economic jeopardy,” the requirements do draw a fine line between those who are poor and those who are not.155 While drawing such a line itself is not an equal protection violation,156 </w:t>
      </w:r>
      <w:r w:rsidRPr="00585593">
        <w:rPr>
          <w:rStyle w:val="StyleUnderline"/>
          <w:highlight w:val="cyan"/>
        </w:rPr>
        <w:t>treating people</w:t>
      </w:r>
      <w:r w:rsidRPr="00585593">
        <w:rPr>
          <w:rStyle w:val="StyleUnderline"/>
        </w:rPr>
        <w:t xml:space="preserve"> on either side of the line differently, </w:t>
      </w:r>
      <w:r w:rsidRPr="00585593">
        <w:rPr>
          <w:rStyle w:val="StyleUnderline"/>
          <w:highlight w:val="cyan"/>
        </w:rPr>
        <w:t xml:space="preserve">on the basis of their socioeconomic constitution, does raise equal protection concerns.157 </w:t>
      </w:r>
      <w:r w:rsidRPr="00585593">
        <w:rPr>
          <w:rStyle w:val="Emphasis"/>
          <w:highlight w:val="cyan"/>
        </w:rPr>
        <w:t>When examining equal protection cases, the Supreme Court will ascribe a level of scrutiny towards a given law based upon the socioeconomic, racial, sexual, or religious classification</w:t>
      </w:r>
      <w:r w:rsidRPr="00585593">
        <w:rPr>
          <w:rStyle w:val="StyleUnderline"/>
          <w:highlight w:val="cyan"/>
        </w:rPr>
        <w:t xml:space="preserve"> drawn by the challenged state action</w:t>
      </w:r>
      <w:r w:rsidRPr="00585593">
        <w:rPr>
          <w:rStyle w:val="StyleUnderline"/>
        </w:rPr>
        <w:t>.158</w:t>
      </w:r>
      <w:r w:rsidRPr="00585593">
        <w:t xml:space="preserve"> </w:t>
      </w:r>
      <w:r w:rsidRPr="00585593">
        <w:rPr>
          <w:rStyle w:val="StyleUnderline"/>
        </w:rPr>
        <w:t>With respect to wealth classifications, the Supreme Court has been somewhat equivocal.</w:t>
      </w:r>
      <w:r w:rsidRPr="00585593">
        <w:t xml:space="preserve"> The decisions of the Warren Court suggest that classifications discriminatory to the poor would be suspect,159 but later Burger Court opinions distinguished those cases on factual grounds, refusing to apply exacting scrutiny towards classifications made on the basis of wealth.160 The Roberts Court has continued this hostility toward the poor, as also reflected in the rulings of the Rehnquist Court.161 The Court’s overall opposition towards litigating challenges to legislation that impacts the poor has </w:t>
      </w:r>
      <w:proofErr w:type="spellStart"/>
      <w:r w:rsidRPr="00585593">
        <w:t>lead</w:t>
      </w:r>
      <w:proofErr w:type="spellEnd"/>
      <w:r w:rsidRPr="00585593">
        <w:t xml:space="preserve"> to nationwide judicial refusal to apply a heightened level of scrutiny to these laws.</w:t>
      </w:r>
      <w:r w:rsidRPr="00585593">
        <w:rPr>
          <w:highlight w:val="cyan"/>
        </w:rPr>
        <w:t xml:space="preserve">162 </w:t>
      </w:r>
      <w:r w:rsidRPr="00585593">
        <w:rPr>
          <w:rStyle w:val="StyleUnderline"/>
          <w:highlight w:val="cyan"/>
        </w:rPr>
        <w:t xml:space="preserve">As such, it appears on the surface that the </w:t>
      </w:r>
      <w:r w:rsidRPr="00585593">
        <w:rPr>
          <w:rStyle w:val="Emphasis"/>
          <w:highlight w:val="cyan"/>
        </w:rPr>
        <w:t xml:space="preserve">judicial </w:t>
      </w:r>
      <w:r w:rsidRPr="00585593">
        <w:rPr>
          <w:rStyle w:val="StyleUnderline"/>
          <w:highlight w:val="cyan"/>
        </w:rPr>
        <w:t xml:space="preserve">climate in this country </w:t>
      </w:r>
      <w:r w:rsidRPr="00585593">
        <w:rPr>
          <w:rStyle w:val="Emphasis"/>
          <w:highlight w:val="cyan"/>
        </w:rPr>
        <w:t>does not support the use of Equal Protection litigation</w:t>
      </w:r>
      <w:r w:rsidRPr="00585593">
        <w:rPr>
          <w:rStyle w:val="StyleUnderline"/>
        </w:rPr>
        <w:t xml:space="preserve"> to challenge laws like the one recently enacted in Florida.</w:t>
      </w:r>
      <w:r w:rsidRPr="00585593">
        <w:t xml:space="preserve"> Such attempts will be met with deference to state legislatures and met with a mere rational basis test.163 In light of an increasing number of states that have passed drug-testing for TANF legislation, however, it is important to craft additional remedies for future litigation.</w:t>
      </w:r>
    </w:p>
    <w:p w:rsidR="00040D68" w:rsidRDefault="00040D68" w:rsidP="00040D68">
      <w:pPr>
        <w:rPr>
          <w:sz w:val="16"/>
        </w:rPr>
      </w:pPr>
    </w:p>
    <w:p w:rsidR="00040D68" w:rsidRPr="002C19B3" w:rsidRDefault="00040D68" w:rsidP="00040D68"/>
    <w:p w:rsidR="007D7272" w:rsidRDefault="009C0F28" w:rsidP="009C0F28">
      <w:pPr>
        <w:pStyle w:val="Heading2"/>
      </w:pPr>
      <w:bookmarkStart w:id="0" w:name="_GoBack"/>
      <w:bookmarkEnd w:id="0"/>
      <w:r>
        <w:t>Case defense</w:t>
      </w:r>
    </w:p>
    <w:p w:rsidR="009C0F28" w:rsidRPr="009C0F28" w:rsidRDefault="009C0F28" w:rsidP="009C0F28">
      <w:pPr>
        <w:pStyle w:val="Heading3"/>
      </w:pPr>
      <w:r>
        <w:t>Alt cause</w:t>
      </w:r>
    </w:p>
    <w:p w:rsidR="007D7272" w:rsidRPr="007D7272" w:rsidRDefault="007D7272" w:rsidP="007D7272">
      <w:pPr>
        <w:pStyle w:val="Heading4"/>
      </w:pPr>
      <w:r>
        <w:t>They can’t solve for their impacts – in addition to providing welfare, a supportive state must also regulate the workplace – their author.</w:t>
      </w:r>
    </w:p>
    <w:p w:rsidR="007D7272" w:rsidRPr="007D7272" w:rsidRDefault="007D7272" w:rsidP="007D7272">
      <w:r>
        <w:t xml:space="preserve">Wendy </w:t>
      </w:r>
      <w:r w:rsidRPr="007D7272">
        <w:rPr>
          <w:rStyle w:val="Style13ptBold"/>
        </w:rPr>
        <w:t>Bach 14</w:t>
      </w:r>
      <w:r>
        <w:t xml:space="preserve">, Associate Professor of Law at University of Tennessee, April 2014, “The </w:t>
      </w:r>
      <w:proofErr w:type="spellStart"/>
      <w:r>
        <w:t>Hyperregulatory</w:t>
      </w:r>
      <w:proofErr w:type="spellEnd"/>
      <w:r>
        <w:t xml:space="preserve"> State: Women, Race, Poverty and Support,” Yale Journal of Law &amp; Feminism, Vol. 25, No. 2</w:t>
      </w:r>
    </w:p>
    <w:p w:rsidR="007D7272" w:rsidRPr="00BE1639" w:rsidRDefault="007D7272" w:rsidP="007D7272">
      <w:pPr>
        <w:rPr>
          <w:sz w:val="14"/>
        </w:rPr>
      </w:pPr>
      <w:r w:rsidRPr="007D7272">
        <w:rPr>
          <w:u w:val="single"/>
        </w:rPr>
        <w:t>The non-responsive state manifests itself in two</w:t>
      </w:r>
      <w:r w:rsidRPr="00BE1639">
        <w:rPr>
          <w:sz w:val="14"/>
        </w:rPr>
        <w:t xml:space="preserve"> primary </w:t>
      </w:r>
      <w:r w:rsidRPr="007D7272">
        <w:rPr>
          <w:u w:val="single"/>
        </w:rPr>
        <w:t>ways: first in its failure to regulate the workplace</w:t>
      </w:r>
      <w:r w:rsidRPr="00BE1639">
        <w:rPr>
          <w:sz w:val="14"/>
        </w:rPr>
        <w:t xml:space="preserve"> in ways that allow families to balance employment and caretaking </w:t>
      </w:r>
      <w:r w:rsidRPr="007D7272">
        <w:rPr>
          <w:u w:val="single"/>
        </w:rPr>
        <w:t>and second in the constricted and punitive ways in which it provides assistance to those in need</w:t>
      </w:r>
      <w:r w:rsidRPr="00BE1639">
        <w:rPr>
          <w:sz w:val="14"/>
        </w:rPr>
        <w:t xml:space="preserve">. </w:t>
      </w:r>
      <w:r w:rsidRPr="007D7272">
        <w:rPr>
          <w:u w:val="single"/>
        </w:rPr>
        <w:t>The envisioned state would be restructured to respond in both</w:t>
      </w:r>
      <w:r w:rsidRPr="00BE1639">
        <w:rPr>
          <w:sz w:val="14"/>
        </w:rPr>
        <w:t xml:space="preserve"> these </w:t>
      </w:r>
      <w:r w:rsidRPr="007D7272">
        <w:rPr>
          <w:u w:val="single"/>
        </w:rPr>
        <w:t>areas</w:t>
      </w:r>
      <w:r w:rsidRPr="00BE1639">
        <w:rPr>
          <w:sz w:val="14"/>
        </w:rPr>
        <w:t xml:space="preserve">. </w:t>
      </w:r>
      <w:r w:rsidR="00BE1639" w:rsidRPr="00BE1639">
        <w:rPr>
          <w:sz w:val="12"/>
        </w:rPr>
        <w:t>¶</w:t>
      </w:r>
      <w:r w:rsidRPr="00BE1639">
        <w:rPr>
          <w:sz w:val="14"/>
        </w:rPr>
        <w:t xml:space="preserve"> 1. The Failure to Regulate the Market and Regulation of the Market in the Supportive State </w:t>
      </w:r>
      <w:r w:rsidR="00BE1639" w:rsidRPr="00BE1639">
        <w:rPr>
          <w:sz w:val="12"/>
        </w:rPr>
        <w:t>¶</w:t>
      </w:r>
      <w:r w:rsidRPr="00BE1639">
        <w:rPr>
          <w:sz w:val="14"/>
        </w:rPr>
        <w:t xml:space="preserve"> </w:t>
      </w:r>
      <w:proofErr w:type="gramStart"/>
      <w:r w:rsidRPr="007D7272">
        <w:rPr>
          <w:u w:val="single"/>
        </w:rPr>
        <w:t>The</w:t>
      </w:r>
      <w:proofErr w:type="gramEnd"/>
      <w:r w:rsidRPr="007D7272">
        <w:rPr>
          <w:u w:val="single"/>
        </w:rPr>
        <w:t xml:space="preserve"> state’s failure to regulate the market is a central concern of the</w:t>
      </w:r>
      <w:r w:rsidRPr="00BE1639">
        <w:rPr>
          <w:sz w:val="14"/>
        </w:rPr>
        <w:t xml:space="preserve"> theory of the </w:t>
      </w:r>
      <w:r w:rsidRPr="007D7272">
        <w:rPr>
          <w:u w:val="single"/>
        </w:rPr>
        <w:t>supportive state</w:t>
      </w:r>
      <w:r w:rsidRPr="00BE1639">
        <w:rPr>
          <w:sz w:val="14"/>
        </w:rPr>
        <w:t xml:space="preserve">. </w:t>
      </w:r>
      <w:r w:rsidRPr="007D7272">
        <w:rPr>
          <w:u w:val="single"/>
        </w:rPr>
        <w:t>With a few</w:t>
      </w:r>
      <w:r w:rsidRPr="00BE1639">
        <w:rPr>
          <w:sz w:val="14"/>
        </w:rPr>
        <w:t xml:space="preserve"> limited </w:t>
      </w:r>
      <w:r w:rsidRPr="007D7272">
        <w:rPr>
          <w:u w:val="single"/>
        </w:rPr>
        <w:t>exceptions</w:t>
      </w:r>
      <w:proofErr w:type="gramStart"/>
      <w:r w:rsidRPr="00BE1639">
        <w:rPr>
          <w:sz w:val="14"/>
        </w:rPr>
        <w:t>,</w:t>
      </w:r>
      <w:r w:rsidR="00BE1639" w:rsidRPr="00BE1639">
        <w:rPr>
          <w:sz w:val="12"/>
        </w:rPr>
        <w:t>¶</w:t>
      </w:r>
      <w:proofErr w:type="gramEnd"/>
      <w:r w:rsidRPr="00BE1639">
        <w:rPr>
          <w:sz w:val="14"/>
        </w:rPr>
        <w:t xml:space="preserve"> 13 </w:t>
      </w:r>
      <w:r w:rsidRPr="007D7272">
        <w:rPr>
          <w:u w:val="single"/>
        </w:rPr>
        <w:t>American law provides</w:t>
      </w:r>
      <w:r w:rsidRPr="00BE1639">
        <w:rPr>
          <w:sz w:val="14"/>
        </w:rPr>
        <w:t xml:space="preserve"> comparatively </w:t>
      </w:r>
      <w:r w:rsidRPr="007D7272">
        <w:rPr>
          <w:u w:val="single"/>
        </w:rPr>
        <w:t>few restraints</w:t>
      </w:r>
      <w:r w:rsidRPr="00BE1639">
        <w:rPr>
          <w:sz w:val="14"/>
        </w:rPr>
        <w:t xml:space="preserve"> on the market </w:t>
      </w:r>
      <w:r w:rsidRPr="007D7272">
        <w:rPr>
          <w:u w:val="single"/>
        </w:rPr>
        <w:t>designed to support families in meeting the care needs of their dependents</w:t>
      </w:r>
      <w:r w:rsidRPr="00BE1639">
        <w:rPr>
          <w:sz w:val="14"/>
        </w:rPr>
        <w:t xml:space="preserve">. </w:t>
      </w:r>
      <w:r w:rsidRPr="007D7272">
        <w:rPr>
          <w:u w:val="single"/>
        </w:rPr>
        <w:t>The supportive state</w:t>
      </w:r>
      <w:r w:rsidRPr="00BE1639">
        <w:rPr>
          <w:sz w:val="14"/>
        </w:rPr>
        <w:t xml:space="preserve">, in contrast, </w:t>
      </w:r>
      <w:r w:rsidRPr="007D7272">
        <w:rPr>
          <w:u w:val="single"/>
        </w:rPr>
        <w:t xml:space="preserve">would “focus on limiting coercion by the market,” and would enact policies to “. . . allow families the institutional space to make important decisions and to </w:t>
      </w:r>
      <w:proofErr w:type="gramStart"/>
      <w:r w:rsidRPr="00BE1639">
        <w:rPr>
          <w:sz w:val="14"/>
        </w:rPr>
        <w:t>the</w:t>
      </w:r>
      <w:r w:rsidRPr="007D7272">
        <w:rPr>
          <w:u w:val="single"/>
        </w:rPr>
        <w:t xml:space="preserve"> accomplish</w:t>
      </w:r>
      <w:proofErr w:type="gramEnd"/>
      <w:r w:rsidRPr="007D7272">
        <w:rPr>
          <w:u w:val="single"/>
        </w:rPr>
        <w:t xml:space="preserve"> important tasks without being completely beholden to the market.”</w:t>
      </w:r>
      <w:r w:rsidRPr="00BE1639">
        <w:rPr>
          <w:sz w:val="14"/>
        </w:rPr>
        <w:t xml:space="preserve">33 </w:t>
      </w:r>
      <w:r w:rsidRPr="007D7272">
        <w:rPr>
          <w:u w:val="single"/>
        </w:rPr>
        <w:t>For example, upper hour restrictions on work would be imposed, time off to meet caretaking needs would be expanded and compensated and workers would be allowed flexible work hours</w:t>
      </w:r>
      <w:r w:rsidRPr="00BE1639">
        <w:rPr>
          <w:sz w:val="14"/>
        </w:rPr>
        <w:t xml:space="preserve"> if needed </w:t>
      </w:r>
      <w:r w:rsidRPr="007D7272">
        <w:rPr>
          <w:u w:val="single"/>
        </w:rPr>
        <w:t>to meet caretaking obligations</w:t>
      </w:r>
      <w:r w:rsidRPr="00BE1639">
        <w:rPr>
          <w:sz w:val="14"/>
        </w:rPr>
        <w:t xml:space="preserve">.34 </w:t>
      </w:r>
    </w:p>
    <w:p w:rsidR="009C0F28" w:rsidRPr="009C0F28" w:rsidRDefault="009C0F28" w:rsidP="009C0F28">
      <w:pPr>
        <w:pStyle w:val="Heading3"/>
      </w:pPr>
      <w:r>
        <w:t>Complete Abolition</w:t>
      </w:r>
    </w:p>
    <w:p w:rsidR="00BE1639" w:rsidRPr="007D7272" w:rsidRDefault="00BE1639" w:rsidP="00BE1639">
      <w:pPr>
        <w:pStyle w:val="Heading4"/>
      </w:pPr>
      <w:r>
        <w:t>The plan doesn’t go far enough – only complete abolition of pregnancy drug testing can erase the implicit biases that exist within society – their author.</w:t>
      </w:r>
    </w:p>
    <w:p w:rsidR="00BE1639" w:rsidRPr="00BE1639" w:rsidRDefault="00BE1639" w:rsidP="007D7272">
      <w:r>
        <w:t xml:space="preserve">Wendy </w:t>
      </w:r>
      <w:r w:rsidRPr="007D7272">
        <w:rPr>
          <w:rStyle w:val="Style13ptBold"/>
        </w:rPr>
        <w:t>Bach 14</w:t>
      </w:r>
      <w:r>
        <w:t xml:space="preserve">, Associate Professor of Law at University of Tennessee, April 2014, “The </w:t>
      </w:r>
      <w:proofErr w:type="spellStart"/>
      <w:r>
        <w:t>Hyperregulatory</w:t>
      </w:r>
      <w:proofErr w:type="spellEnd"/>
      <w:r>
        <w:t xml:space="preserve"> State: Women, Race, Poverty and Support,” Yale Journal of Law &amp; Feminism, Vol. 25, No. 2</w:t>
      </w:r>
    </w:p>
    <w:p w:rsidR="00BE1639" w:rsidRDefault="00BE1639" w:rsidP="007D7272">
      <w:pPr>
        <w:rPr>
          <w:sz w:val="16"/>
        </w:rPr>
      </w:pPr>
      <w:r w:rsidRPr="00BE1639">
        <w:rPr>
          <w:sz w:val="16"/>
        </w:rPr>
        <w:t xml:space="preserve">At every step along the way, </w:t>
      </w:r>
      <w:r w:rsidRPr="00BE1639">
        <w:rPr>
          <w:u w:val="single"/>
        </w:rPr>
        <w:t>the</w:t>
      </w:r>
      <w:r w:rsidRPr="00BE1639">
        <w:rPr>
          <w:sz w:val="16"/>
        </w:rPr>
        <w:t xml:space="preserve"> intersectional and escalating </w:t>
      </w:r>
      <w:r w:rsidRPr="00BE1639">
        <w:rPr>
          <w:u w:val="single"/>
        </w:rPr>
        <w:t>punitive impact of drug testing of pregnant women falls disproportionately on poor African American women</w:t>
      </w:r>
      <w:r w:rsidRPr="00BE1639">
        <w:rPr>
          <w:sz w:val="16"/>
        </w:rPr>
        <w:t xml:space="preserve">.173 </w:t>
      </w:r>
      <w:r w:rsidRPr="00BE1639">
        <w:rPr>
          <w:sz w:val="12"/>
        </w:rPr>
        <w:t>¶</w:t>
      </w:r>
      <w:r w:rsidRPr="00BE1639">
        <w:rPr>
          <w:sz w:val="16"/>
        </w:rPr>
        <w:t xml:space="preserve"> </w:t>
      </w:r>
      <w:proofErr w:type="gramStart"/>
      <w:r w:rsidRPr="00BE1639">
        <w:rPr>
          <w:sz w:val="16"/>
        </w:rPr>
        <w:t>As</w:t>
      </w:r>
      <w:proofErr w:type="gramEnd"/>
      <w:r w:rsidRPr="00BE1639">
        <w:rPr>
          <w:sz w:val="16"/>
        </w:rPr>
        <w:t xml:space="preserve"> detailed above, </w:t>
      </w:r>
      <w:r w:rsidRPr="00BE1639">
        <w:rPr>
          <w:u w:val="single"/>
        </w:rPr>
        <w:t>the process of regulatory intersectionality begins with the decision to administer a drug test to the mother or infant</w:t>
      </w:r>
      <w:r w:rsidRPr="00BE1639">
        <w:rPr>
          <w:sz w:val="16"/>
        </w:rPr>
        <w:t xml:space="preserve">. </w:t>
      </w:r>
      <w:r w:rsidRPr="00BE1639">
        <w:rPr>
          <w:u w:val="single"/>
        </w:rPr>
        <w:t>A recent study</w:t>
      </w:r>
      <w:r w:rsidRPr="00BE1639">
        <w:rPr>
          <w:sz w:val="16"/>
        </w:rPr>
        <w:t xml:space="preserve"> was </w:t>
      </w:r>
      <w:r w:rsidRPr="00BE1639">
        <w:rPr>
          <w:u w:val="single"/>
        </w:rPr>
        <w:t>designed to test whether race was used as a factor in deciding whether to test newborns</w:t>
      </w:r>
      <w:r w:rsidRPr="00BE1639">
        <w:rPr>
          <w:sz w:val="16"/>
        </w:rPr>
        <w:t xml:space="preserve"> in a context where detailed protocols were in place to guide the decision to test the newborn. After examining the records of 2,121 mother infant pairs, </w:t>
      </w:r>
      <w:r w:rsidRPr="00BE1639">
        <w:rPr>
          <w:u w:val="single"/>
        </w:rPr>
        <w:t>the researchers discovered that</w:t>
      </w:r>
      <w:r w:rsidRPr="00BE1639">
        <w:rPr>
          <w:sz w:val="16"/>
        </w:rPr>
        <w:t xml:space="preserve">, despite the existence of detailed protocols dictating when testing should occur, </w:t>
      </w:r>
      <w:r w:rsidRPr="00BE1639">
        <w:rPr>
          <w:u w:val="single"/>
        </w:rPr>
        <w:t>35.1% of infants born to Black mothers who met the screening criteria were tested. In contrast only 12.9% of children born to White women who met the screening criteria were tested.</w:t>
      </w:r>
      <w:r w:rsidRPr="00BE1639">
        <w:rPr>
          <w:sz w:val="16"/>
        </w:rPr>
        <w:t xml:space="preserve"> The researchers therefore concluded that, “</w:t>
      </w:r>
      <w:r w:rsidRPr="00BE1639">
        <w:rPr>
          <w:u w:val="single"/>
        </w:rPr>
        <w:t>race was used as a factor for determining whether infants should be screened for illicit drugs</w:t>
      </w:r>
      <w:r w:rsidRPr="00BE1639">
        <w:rPr>
          <w:sz w:val="16"/>
        </w:rPr>
        <w:t xml:space="preserve">, even at an institution with a standard protocol that did not include race as a screening factor.”174 </w:t>
      </w:r>
      <w:r w:rsidRPr="00BE1639">
        <w:rPr>
          <w:sz w:val="12"/>
        </w:rPr>
        <w:t>¶</w:t>
      </w:r>
      <w:r w:rsidRPr="00BE1639">
        <w:rPr>
          <w:sz w:val="16"/>
        </w:rPr>
        <w:t xml:space="preserve"> </w:t>
      </w:r>
      <w:proofErr w:type="gramStart"/>
      <w:r w:rsidRPr="00BE1639">
        <w:rPr>
          <w:u w:val="single"/>
        </w:rPr>
        <w:t>Other</w:t>
      </w:r>
      <w:proofErr w:type="gramEnd"/>
      <w:r w:rsidRPr="00BE1639">
        <w:rPr>
          <w:u w:val="single"/>
        </w:rPr>
        <w:t xml:space="preserve"> researchers have focused on rate of referral of children to child protection agencies. A study conducted in 1990</w:t>
      </w:r>
      <w:r w:rsidRPr="00BE1639">
        <w:rPr>
          <w:sz w:val="16"/>
        </w:rPr>
        <w:t xml:space="preserve"> by </w:t>
      </w:r>
      <w:proofErr w:type="spellStart"/>
      <w:r w:rsidRPr="00BE1639">
        <w:rPr>
          <w:sz w:val="16"/>
        </w:rPr>
        <w:t>Chasnoff</w:t>
      </w:r>
      <w:proofErr w:type="spellEnd"/>
      <w:r w:rsidRPr="00BE1639">
        <w:rPr>
          <w:sz w:val="16"/>
        </w:rPr>
        <w:t xml:space="preserve"> et al. </w:t>
      </w:r>
      <w:r w:rsidRPr="00BE1639">
        <w:rPr>
          <w:u w:val="single"/>
        </w:rPr>
        <w:t>as well as a more recent 2012 study</w:t>
      </w:r>
      <w:r w:rsidRPr="00BE1639">
        <w:rPr>
          <w:sz w:val="16"/>
        </w:rPr>
        <w:t xml:space="preserve"> conducted by Sarah Roberts </w:t>
      </w:r>
      <w:r w:rsidRPr="00BE1639">
        <w:rPr>
          <w:sz w:val="12"/>
        </w:rPr>
        <w:t>¶</w:t>
      </w:r>
      <w:r w:rsidRPr="00BE1639">
        <w:rPr>
          <w:sz w:val="16"/>
        </w:rPr>
        <w:t xml:space="preserve"> 46 and Amani </w:t>
      </w:r>
      <w:proofErr w:type="spellStart"/>
      <w:r w:rsidRPr="00BE1639">
        <w:rPr>
          <w:sz w:val="16"/>
        </w:rPr>
        <w:t>Nuru</w:t>
      </w:r>
      <w:proofErr w:type="spellEnd"/>
      <w:r w:rsidRPr="00BE1639">
        <w:rPr>
          <w:sz w:val="16"/>
        </w:rPr>
        <w:t xml:space="preserve">-Jeter </w:t>
      </w:r>
      <w:r w:rsidRPr="00BE1639">
        <w:rPr>
          <w:u w:val="single"/>
        </w:rPr>
        <w:t>provide compelling data on the extent of disproportionality in the rate of referrals.</w:t>
      </w:r>
      <w:r w:rsidRPr="00BE1639">
        <w:rPr>
          <w:sz w:val="16"/>
        </w:rPr>
        <w:t xml:space="preserve"> </w:t>
      </w:r>
      <w:proofErr w:type="spellStart"/>
      <w:r w:rsidRPr="00BE1639">
        <w:rPr>
          <w:sz w:val="16"/>
        </w:rPr>
        <w:t>Chasnoff</w:t>
      </w:r>
      <w:proofErr w:type="spellEnd"/>
      <w:r w:rsidRPr="00BE1639">
        <w:rPr>
          <w:sz w:val="16"/>
        </w:rPr>
        <w:t xml:space="preserve"> et al. sought to determine the rate of illicit drug use among pregnant women throughout public and private health care facilities and to explore whether the rates of drug test results reporting correlated with the rates of drug use. They conducted the study shortly after Florida adopted a statewide policy mandating, “the reporting [to the Department of Health] of births to mother who used drugs or alcohol during pregnancy.”175 Pursuant to state policy a positive toxicology screen from either the mother or the child was sufficient evidence to require such a report.176 </w:t>
      </w:r>
      <w:r w:rsidRPr="00BE1639">
        <w:rPr>
          <w:sz w:val="12"/>
        </w:rPr>
        <w:t>¶</w:t>
      </w:r>
      <w:r w:rsidRPr="00BE1639">
        <w:rPr>
          <w:sz w:val="16"/>
        </w:rPr>
        <w:t xml:space="preserve"> During a one-month period the researchers obtained a urine sample from “every woman who enrolled for prenatal care … at each of the five Pinellas County Health Unit Clinics and from every woman who entered prenatal care . . . at the offices of each of 12 private obstetrical practices in the county.”177 In total they obtained a sample from 715 women. The results across race and class were striking. Of the 715 women, 14.8% tested positive for alcohol, cannabinoids (marijuana), cocaine or opiates. A slightly higher percentage of white women (15.4%) than black women (14.1%) tested positive. As to socioeconomic status, which the researchers determined from the economic demographics of the zip code in which women lived, the researchers concluded that “socioeconomic status . . . did not predict a positive result on </w:t>
      </w:r>
      <w:proofErr w:type="spellStart"/>
      <w:r w:rsidRPr="00BE1639">
        <w:rPr>
          <w:sz w:val="16"/>
        </w:rPr>
        <w:t>toxicologic</w:t>
      </w:r>
      <w:proofErr w:type="spellEnd"/>
      <w:r w:rsidRPr="00BE1639">
        <w:rPr>
          <w:sz w:val="16"/>
        </w:rPr>
        <w:t xml:space="preserve"> testing.”178 Despite essentially equivalent rates of positive toxicology screens across race and class, </w:t>
      </w:r>
      <w:r w:rsidRPr="00BE1639">
        <w:rPr>
          <w:u w:val="single"/>
        </w:rPr>
        <w:t>only 1.1% of white women were reported, whereas 10.7% of black women were reported.</w:t>
      </w:r>
      <w:r w:rsidRPr="00BE1639">
        <w:rPr>
          <w:sz w:val="16"/>
        </w:rPr>
        <w:t xml:space="preserve"> “Thus, </w:t>
      </w:r>
      <w:r w:rsidRPr="00BE1639">
        <w:rPr>
          <w:u w:val="single"/>
        </w:rPr>
        <w:t>a black woman was 9.6 times more likely than a white woman to be reported</w:t>
      </w:r>
      <w:r w:rsidRPr="00BE1639">
        <w:rPr>
          <w:sz w:val="16"/>
        </w:rPr>
        <w:t xml:space="preserve"> for substance abuse during pregnancy.”179 </w:t>
      </w:r>
      <w:r w:rsidRPr="00BE1639">
        <w:rPr>
          <w:sz w:val="12"/>
        </w:rPr>
        <w:t>¶</w:t>
      </w:r>
      <w:r w:rsidRPr="00BE1639">
        <w:rPr>
          <w:sz w:val="16"/>
        </w:rPr>
        <w:t xml:space="preserve"> Roberts and </w:t>
      </w:r>
      <w:proofErr w:type="spellStart"/>
      <w:r w:rsidRPr="00BE1639">
        <w:rPr>
          <w:sz w:val="16"/>
        </w:rPr>
        <w:t>Nuru</w:t>
      </w:r>
      <w:proofErr w:type="spellEnd"/>
      <w:r w:rsidRPr="00BE1639">
        <w:rPr>
          <w:sz w:val="16"/>
        </w:rPr>
        <w:t xml:space="preserve">-Jeter’s study suggests similar findings. Relying on a variety of government data collected for administrative reasons, Roberts and </w:t>
      </w:r>
      <w:proofErr w:type="spellStart"/>
      <w:r w:rsidRPr="00BE1639">
        <w:rPr>
          <w:sz w:val="16"/>
        </w:rPr>
        <w:t>Nuru</w:t>
      </w:r>
      <w:proofErr w:type="spellEnd"/>
      <w:r w:rsidRPr="00BE1639">
        <w:rPr>
          <w:sz w:val="16"/>
        </w:rPr>
        <w:t xml:space="preserve">-Jeter examined data from a set of providers in California that had implemented universal testing of pregnant women </w:t>
      </w:r>
      <w:r w:rsidRPr="00BE1639">
        <w:rPr>
          <w:sz w:val="12"/>
        </w:rPr>
        <w:t>¶</w:t>
      </w:r>
      <w:r w:rsidRPr="00BE1639">
        <w:rPr>
          <w:sz w:val="16"/>
        </w:rPr>
        <w:t xml:space="preserve"> 47 for drug and alcohol use. They sought to determine whether drug and alcohol use varied by race and whether there were disparities in reporting by race. They concluded that, “[d]</w:t>
      </w:r>
      <w:proofErr w:type="spellStart"/>
      <w:r w:rsidRPr="00BE1639">
        <w:rPr>
          <w:sz w:val="16"/>
        </w:rPr>
        <w:t>espite</w:t>
      </w:r>
      <w:proofErr w:type="spellEnd"/>
      <w:r w:rsidRPr="00BE1639">
        <w:rPr>
          <w:sz w:val="16"/>
        </w:rPr>
        <w:t xml:space="preserve"> Black women having alcohol-drug use identified by prenatal providers at similar rates to White women and entering treatment more than expected, Black newborns were four times more likely than White newborns to be reported to CPS at delivery.”180 However, the study authors also note that, due to some differences among the data sets that they drew on in order to reach their findings, it is likely that African American children were reported at even more disproportionate rates than their data suggests.181 </w:t>
      </w:r>
      <w:r w:rsidRPr="00BE1639">
        <w:rPr>
          <w:sz w:val="12"/>
        </w:rPr>
        <w:t>¶</w:t>
      </w:r>
      <w:r w:rsidRPr="00BE1639">
        <w:rPr>
          <w:sz w:val="16"/>
        </w:rPr>
        <w:t xml:space="preserve"> It is also clearly true that the prosecution of pregnant women for crimes arising from their pregnancies falls disproportionately on poor African American women. Of the 368 women in the Paltrow and Flavin study for which the race of the woman was available, 59% were women of color and 52% were African American.182 African American women were particularly overrepresented in the South, and were also more likely to be more harshly prosecuted. Of the 354 cases involving prosecutions, 295 were felony prosecutions.183 While 71% of the White women were charged with felonies, 85% of the African American women were charged with felonies.184 In addition, </w:t>
      </w:r>
      <w:proofErr w:type="gramStart"/>
      <w:r w:rsidRPr="00BE1639">
        <w:rPr>
          <w:sz w:val="16"/>
        </w:rPr>
        <w:t>71</w:t>
      </w:r>
      <w:proofErr w:type="gramEnd"/>
      <w:r w:rsidRPr="00BE1639">
        <w:rPr>
          <w:sz w:val="16"/>
        </w:rPr>
        <w:t xml:space="preserve">% of the women in the study qualified for indigent defense, </w:t>
      </w:r>
      <w:r w:rsidRPr="00BE1639">
        <w:rPr>
          <w:u w:val="single"/>
        </w:rPr>
        <w:t>a</w:t>
      </w:r>
      <w:r w:rsidRPr="00BE1639">
        <w:rPr>
          <w:sz w:val="16"/>
        </w:rPr>
        <w:t xml:space="preserve"> </w:t>
      </w:r>
      <w:r w:rsidRPr="00BE1639">
        <w:rPr>
          <w:u w:val="single"/>
        </w:rPr>
        <w:t>clear</w:t>
      </w:r>
      <w:r w:rsidRPr="00BE1639">
        <w:rPr>
          <w:sz w:val="16"/>
        </w:rPr>
        <w:t xml:space="preserve"> </w:t>
      </w:r>
      <w:r w:rsidRPr="00BE1639">
        <w:rPr>
          <w:sz w:val="12"/>
        </w:rPr>
        <w:t>¶</w:t>
      </w:r>
      <w:r w:rsidRPr="00BE1639">
        <w:rPr>
          <w:sz w:val="16"/>
        </w:rPr>
        <w:t xml:space="preserve"> 48 </w:t>
      </w:r>
      <w:r w:rsidRPr="00BE1639">
        <w:rPr>
          <w:u w:val="single"/>
        </w:rPr>
        <w:t>indication that these state interventions disproportionately affect poor women.</w:t>
      </w:r>
      <w:r w:rsidRPr="00BE1639">
        <w:rPr>
          <w:sz w:val="16"/>
        </w:rPr>
        <w:t xml:space="preserve">185 </w:t>
      </w:r>
    </w:p>
    <w:p w:rsidR="009C0F28" w:rsidRPr="0074487B" w:rsidRDefault="009C0F28" w:rsidP="009C0F28">
      <w:pPr>
        <w:pStyle w:val="Heading4"/>
        <w:rPr>
          <w:rStyle w:val="StyleUnderline"/>
          <w:sz w:val="26"/>
          <w:szCs w:val="26"/>
        </w:rPr>
      </w:pPr>
      <w:r w:rsidRPr="0074487B">
        <w:rPr>
          <w:rStyle w:val="StyleUnderline"/>
          <w:sz w:val="26"/>
          <w:szCs w:val="26"/>
          <w:u w:val="none"/>
        </w:rPr>
        <w:t xml:space="preserve">Welfare policy is inextricably linked to </w:t>
      </w:r>
      <w:r>
        <w:rPr>
          <w:rStyle w:val="StyleUnderline"/>
          <w:sz w:val="26"/>
          <w:szCs w:val="26"/>
          <w:u w:val="none"/>
        </w:rPr>
        <w:t>discriminatory</w:t>
      </w:r>
      <w:r w:rsidRPr="0074487B">
        <w:rPr>
          <w:rStyle w:val="StyleUnderline"/>
          <w:sz w:val="26"/>
          <w:szCs w:val="26"/>
          <w:u w:val="none"/>
        </w:rPr>
        <w:t xml:space="preserve"> biases – only a </w:t>
      </w:r>
      <w:r w:rsidRPr="0074487B">
        <w:rPr>
          <w:rStyle w:val="StyleUnderline"/>
          <w:sz w:val="26"/>
          <w:szCs w:val="26"/>
        </w:rPr>
        <w:t>complete dismantlement</w:t>
      </w:r>
      <w:r w:rsidRPr="0074487B">
        <w:rPr>
          <w:rStyle w:val="StyleUnderline"/>
          <w:sz w:val="26"/>
          <w:szCs w:val="26"/>
          <w:u w:val="none"/>
        </w:rPr>
        <w:t xml:space="preserve"> of the system can result in </w:t>
      </w:r>
      <w:r w:rsidRPr="0074487B">
        <w:rPr>
          <w:rStyle w:val="StyleUnderline"/>
          <w:sz w:val="26"/>
          <w:szCs w:val="26"/>
        </w:rPr>
        <w:t>substantive change</w:t>
      </w:r>
    </w:p>
    <w:p w:rsidR="009C0F28" w:rsidRPr="0074487B" w:rsidRDefault="009C0F28" w:rsidP="009C0F28">
      <w:pPr>
        <w:rPr>
          <w:rStyle w:val="StyleUnderline"/>
          <w:u w:val="none"/>
        </w:rPr>
      </w:pPr>
      <w:r>
        <w:rPr>
          <w:rStyle w:val="StyleUnderline"/>
          <w:u w:val="none"/>
        </w:rPr>
        <w:t xml:space="preserve">Frances Fox </w:t>
      </w:r>
      <w:proofErr w:type="spellStart"/>
      <w:r w:rsidRPr="0074487B">
        <w:rPr>
          <w:rStyle w:val="Style13ptBold"/>
        </w:rPr>
        <w:t>Piven</w:t>
      </w:r>
      <w:proofErr w:type="spellEnd"/>
      <w:r w:rsidRPr="0074487B">
        <w:rPr>
          <w:rStyle w:val="Style13ptBold"/>
        </w:rPr>
        <w:t xml:space="preserve"> 03</w:t>
      </w:r>
      <w:r>
        <w:rPr>
          <w:rStyle w:val="StyleUnderline"/>
          <w:u w:val="none"/>
        </w:rPr>
        <w:t xml:space="preserve">, Frances Fox </w:t>
      </w:r>
      <w:proofErr w:type="spellStart"/>
      <w:r>
        <w:rPr>
          <w:rStyle w:val="StyleUnderline"/>
          <w:u w:val="none"/>
        </w:rPr>
        <w:t>Piven</w:t>
      </w:r>
      <w:proofErr w:type="spellEnd"/>
      <w:r>
        <w:rPr>
          <w:rStyle w:val="StyleUnderline"/>
          <w:u w:val="none"/>
        </w:rPr>
        <w:t xml:space="preserve"> is an American professor of political science and sociology at The Graduate Center, City University of New York, 2003, “Why Welfare is Racist”, The University of Michigan Press, https://www.press.umich.edu/pdf/9780472068319-ch13.pdf</w:t>
      </w:r>
    </w:p>
    <w:p w:rsidR="009C0F28" w:rsidRDefault="009C0F28" w:rsidP="009C0F28">
      <w:pPr>
        <w:rPr>
          <w:rStyle w:val="StyleUnderline"/>
          <w:sz w:val="16"/>
          <w:u w:val="none"/>
        </w:rPr>
      </w:pPr>
      <w:r w:rsidRPr="0074487B">
        <w:rPr>
          <w:rStyle w:val="StyleUnderline"/>
        </w:rPr>
        <w:t xml:space="preserve">In a racist society, </w:t>
      </w:r>
      <w:r w:rsidRPr="0074487B">
        <w:rPr>
          <w:rStyle w:val="Emphasis"/>
        </w:rPr>
        <w:t xml:space="preserve">it is Inevitable that policies to assist the poor will </w:t>
      </w:r>
      <w:r w:rsidRPr="0074487B">
        <w:rPr>
          <w:rStyle w:val="StyleUnderline"/>
          <w:sz w:val="16"/>
          <w:u w:val="none"/>
        </w:rPr>
        <w:t xml:space="preserve">be designed to </w:t>
      </w:r>
      <w:r w:rsidRPr="0074487B">
        <w:rPr>
          <w:rStyle w:val="Emphasis"/>
        </w:rPr>
        <w:t>shore up racial hierarchy</w:t>
      </w:r>
      <w:r w:rsidRPr="0074487B">
        <w:rPr>
          <w:rStyle w:val="StyleUnderline"/>
          <w:sz w:val="16"/>
          <w:u w:val="none"/>
        </w:rPr>
        <w:t xml:space="preserve">. Thus, </w:t>
      </w:r>
      <w:r w:rsidRPr="0074487B">
        <w:rPr>
          <w:rStyle w:val="StyleUnderline"/>
        </w:rPr>
        <w:t xml:space="preserve">where </w:t>
      </w:r>
      <w:r w:rsidRPr="0074487B">
        <w:rPr>
          <w:rStyle w:val="Emphasis"/>
        </w:rPr>
        <w:t>the labor system IS organized around racial distinctions</w:t>
      </w:r>
      <w:r w:rsidRPr="0074487B">
        <w:rPr>
          <w:rStyle w:val="StyleUnderline"/>
        </w:rPr>
        <w:t>, so Will assistance programs reflect and reiterate those distinctions.</w:t>
      </w:r>
      <w:r w:rsidRPr="0074487B">
        <w:rPr>
          <w:rStyle w:val="StyleUnderline"/>
          <w:sz w:val="16"/>
          <w:u w:val="none"/>
        </w:rPr>
        <w:t xml:space="preserve"> Otherwise the too-generous provision of assistance to racially subordinate groups would create an alternative to the low-wage labor to which they are consigned, thus undermining the racial basis for allocating work and its rewards. And so will </w:t>
      </w:r>
      <w:r w:rsidRPr="0074487B">
        <w:rPr>
          <w:rStyle w:val="StyleUnderline"/>
        </w:rPr>
        <w:t>political institutions tend to discriminate, privileging those at the top of the racial hierarchy, and muffling the prospects for Influence by those at the bottom</w:t>
      </w:r>
      <w:r w:rsidRPr="0074487B">
        <w:rPr>
          <w:rStyle w:val="StyleUnderline"/>
          <w:sz w:val="16"/>
          <w:u w:val="none"/>
        </w:rPr>
        <w:t xml:space="preserve">. </w:t>
      </w:r>
      <w:r w:rsidRPr="0074487B">
        <w:rPr>
          <w:rStyle w:val="StyleUnderline"/>
        </w:rPr>
        <w:t xml:space="preserve">Were </w:t>
      </w:r>
      <w:proofErr w:type="gramStart"/>
      <w:r w:rsidRPr="0074487B">
        <w:rPr>
          <w:rStyle w:val="StyleUnderline"/>
        </w:rPr>
        <w:t>It</w:t>
      </w:r>
      <w:proofErr w:type="gramEnd"/>
      <w:r w:rsidRPr="0074487B">
        <w:rPr>
          <w:rStyle w:val="StyleUnderline"/>
        </w:rPr>
        <w:t xml:space="preserve"> otherwise, the disadvantaged would mobilize to pressure government to improve their prospects by intervening in labor arrangements and other social institutions</w:t>
      </w:r>
      <w:r w:rsidRPr="0074487B">
        <w:rPr>
          <w:rStyle w:val="StyleUnderline"/>
          <w:sz w:val="16"/>
          <w:u w:val="none"/>
        </w:rPr>
        <w:t xml:space="preserve">. Thus, </w:t>
      </w:r>
      <w:r w:rsidRPr="0074487B">
        <w:rPr>
          <w:rStyle w:val="Emphasis"/>
        </w:rPr>
        <w:t>the political Institutions of the American racial order have always privileged sectional and employer interest groups</w:t>
      </w:r>
      <w:r w:rsidRPr="0074487B">
        <w:rPr>
          <w:rStyle w:val="StyleUnderline"/>
        </w:rPr>
        <w:t>,</w:t>
      </w:r>
      <w:r w:rsidRPr="0074487B">
        <w:rPr>
          <w:rStyle w:val="StyleUnderline"/>
          <w:sz w:val="16"/>
          <w:u w:val="none"/>
        </w:rPr>
        <w:t xml:space="preserve"> </w:t>
      </w:r>
      <w:r w:rsidRPr="0074487B">
        <w:rPr>
          <w:rStyle w:val="StyleUnderline"/>
        </w:rPr>
        <w:t>while</w:t>
      </w:r>
      <w:r w:rsidRPr="0074487B">
        <w:rPr>
          <w:rStyle w:val="StyleUnderline"/>
          <w:sz w:val="16"/>
          <w:u w:val="none"/>
        </w:rPr>
        <w:t xml:space="preserve"> </w:t>
      </w:r>
      <w:r w:rsidRPr="0074487B">
        <w:rPr>
          <w:rStyle w:val="StyleUnderline"/>
        </w:rPr>
        <w:t>the</w:t>
      </w:r>
      <w:r w:rsidRPr="0074487B">
        <w:rPr>
          <w:rStyle w:val="StyleUnderline"/>
          <w:sz w:val="16"/>
          <w:u w:val="none"/>
        </w:rPr>
        <w:t xml:space="preserve"> electoral-</w:t>
      </w:r>
      <w:r w:rsidRPr="0074487B">
        <w:rPr>
          <w:rStyle w:val="StyleUnderline"/>
        </w:rPr>
        <w:t>representative</w:t>
      </w:r>
      <w:r w:rsidRPr="0074487B">
        <w:rPr>
          <w:rStyle w:val="StyleUnderline"/>
          <w:sz w:val="16"/>
          <w:u w:val="none"/>
        </w:rPr>
        <w:t xml:space="preserve"> </w:t>
      </w:r>
      <w:r w:rsidRPr="0074487B">
        <w:rPr>
          <w:rStyle w:val="StyleUnderline"/>
        </w:rPr>
        <w:t>arrangements</w:t>
      </w:r>
      <w:r w:rsidRPr="0074487B">
        <w:rPr>
          <w:rStyle w:val="StyleUnderline"/>
          <w:sz w:val="16"/>
          <w:u w:val="none"/>
        </w:rPr>
        <w:t xml:space="preserve"> that partially offset interest group influence nevertheless </w:t>
      </w:r>
      <w:r w:rsidRPr="0074487B">
        <w:rPr>
          <w:rStyle w:val="StyleUnderline"/>
        </w:rPr>
        <w:t>systematically underrepresent racial minorities</w:t>
      </w:r>
      <w:r w:rsidRPr="0074487B">
        <w:rPr>
          <w:rStyle w:val="StyleUnderline"/>
          <w:sz w:val="16"/>
          <w:u w:val="none"/>
        </w:rPr>
        <w:t xml:space="preserve">. It follows that </w:t>
      </w:r>
      <w:r w:rsidRPr="0074487B">
        <w:rPr>
          <w:rStyle w:val="StyleUnderline"/>
        </w:rPr>
        <w:t>American social programs, created and shaped over time in large part by interest group influence and electoral pressure, reflect</w:t>
      </w:r>
      <w:r w:rsidRPr="0074487B">
        <w:rPr>
          <w:rStyle w:val="StyleUnderline"/>
          <w:sz w:val="16"/>
          <w:u w:val="none"/>
        </w:rPr>
        <w:t xml:space="preserve"> those </w:t>
      </w:r>
      <w:r w:rsidRPr="0074487B">
        <w:rPr>
          <w:rStyle w:val="StyleUnderline"/>
        </w:rPr>
        <w:t>institutionalized political inequalities.</w:t>
      </w:r>
      <w:r w:rsidRPr="0074487B">
        <w:rPr>
          <w:rStyle w:val="StyleUnderline"/>
          <w:sz w:val="16"/>
          <w:u w:val="none"/>
        </w:rPr>
        <w:t xml:space="preserve"> The broad result in social policy is often commented upon. </w:t>
      </w:r>
      <w:r w:rsidRPr="0074487B">
        <w:rPr>
          <w:rStyle w:val="StyleUnderline"/>
        </w:rPr>
        <w:t>Blacks and Hispanics</w:t>
      </w:r>
      <w:r w:rsidRPr="0074487B">
        <w:rPr>
          <w:rStyle w:val="StyleUnderline"/>
          <w:sz w:val="16"/>
          <w:u w:val="none"/>
        </w:rPr>
        <w:t xml:space="preserve"> </w:t>
      </w:r>
      <w:r w:rsidRPr="0074487B">
        <w:rPr>
          <w:rStyle w:val="StyleUnderline"/>
        </w:rPr>
        <w:t>are</w:t>
      </w:r>
      <w:r w:rsidRPr="0074487B">
        <w:rPr>
          <w:rStyle w:val="StyleUnderline"/>
          <w:sz w:val="16"/>
          <w:u w:val="none"/>
        </w:rPr>
        <w:t xml:space="preserve"> underrepresented in the more generous social insurance programs, and </w:t>
      </w:r>
      <w:r w:rsidRPr="0074487B">
        <w:rPr>
          <w:rStyle w:val="StyleUnderline"/>
        </w:rPr>
        <w:t>overrepresented in the residual and more niggardly programs we call "welfare."</w:t>
      </w:r>
      <w:r w:rsidRPr="0074487B">
        <w:rPr>
          <w:rStyle w:val="StyleUnderline"/>
          <w:sz w:val="16"/>
          <w:u w:val="none"/>
        </w:rPr>
        <w:t xml:space="preserve"> And </w:t>
      </w:r>
      <w:r w:rsidRPr="0074487B">
        <w:rPr>
          <w:rStyle w:val="StyleUnderline"/>
        </w:rPr>
        <w:t>these residual programs tend to treat minorities more harshly than others of the poor</w:t>
      </w:r>
      <w:r w:rsidRPr="0074487B">
        <w:rPr>
          <w:rStyle w:val="StyleUnderline"/>
          <w:sz w:val="16"/>
          <w:u w:val="none"/>
        </w:rPr>
        <w:t xml:space="preserve">, as the essays in this book demonstrate. Taken as a whole, </w:t>
      </w:r>
      <w:r w:rsidRPr="0074487B">
        <w:rPr>
          <w:rStyle w:val="StyleUnderline"/>
        </w:rPr>
        <w:t xml:space="preserve">the evidence of welfare racism in the United States assembled here seems irrefutable. </w:t>
      </w:r>
      <w:r w:rsidRPr="0074487B">
        <w:rPr>
          <w:rStyle w:val="StyleUnderline"/>
          <w:sz w:val="16"/>
          <w:u w:val="none"/>
        </w:rPr>
        <w:t xml:space="preserve">Robert Lieberman shows how the distinctive American pattern of racial domination within our national boundaries, in contrast to the racial domination of imperial colonies practiced by Britain and France for example, shaped the political coalitions and policy settlements that characterized our history. Michael Brown focuses on the important historical relationship between American fiscal federalism and welfare racism. In "How the Poor Became Black," Martin </w:t>
      </w:r>
      <w:proofErr w:type="spellStart"/>
      <w:r w:rsidRPr="0074487B">
        <w:rPr>
          <w:rStyle w:val="StyleUnderline"/>
          <w:sz w:val="16"/>
          <w:u w:val="none"/>
        </w:rPr>
        <w:t>Gilens</w:t>
      </w:r>
      <w:proofErr w:type="spellEnd"/>
      <w:r w:rsidRPr="0074487B">
        <w:rPr>
          <w:rStyle w:val="StyleUnderline"/>
          <w:sz w:val="16"/>
          <w:u w:val="none"/>
        </w:rPr>
        <w:t xml:space="preserve"> directs our attention to the contemporary role of the mass media in creating public images of the poor as dark-skinned and unsympathetic. James Avery and Mark </w:t>
      </w:r>
      <w:proofErr w:type="spellStart"/>
      <w:r w:rsidRPr="0074487B">
        <w:rPr>
          <w:rStyle w:val="StyleUnderline"/>
          <w:sz w:val="16"/>
          <w:u w:val="none"/>
        </w:rPr>
        <w:t>Peffley</w:t>
      </w:r>
      <w:proofErr w:type="spellEnd"/>
      <w:r w:rsidRPr="0074487B">
        <w:rPr>
          <w:rStyle w:val="StyleUnderline"/>
          <w:sz w:val="16"/>
          <w:u w:val="none"/>
        </w:rPr>
        <w:t xml:space="preserve"> amplify the significance of racial media portrayals with data from an experimental survey that randomly varied the race of a (fictitious) welfare mother and child, and found that respondents were decidedly more negative in their evaluations of both welfare and welfare recipients when the race of the recipient was black. Holloway Sparks shows the multiple ways that minorities, women, and the poor have been excluded from the very discourse of welfare reform, partly as a consequence of biases rooted in the contractual dis- course of citizenship, helping to account for the slight influence of the people most affected on the politics of welfare reform. Sanford </w:t>
      </w:r>
      <w:proofErr w:type="spellStart"/>
      <w:r w:rsidRPr="0074487B">
        <w:rPr>
          <w:rStyle w:val="StyleUnderline"/>
          <w:sz w:val="16"/>
          <w:u w:val="none"/>
        </w:rPr>
        <w:t>Schram</w:t>
      </w:r>
      <w:proofErr w:type="spellEnd"/>
      <w:r w:rsidRPr="0074487B">
        <w:rPr>
          <w:rStyle w:val="StyleUnderline"/>
          <w:sz w:val="16"/>
          <w:u w:val="none"/>
        </w:rPr>
        <w:t xml:space="preserve"> examines the complexities of talking about race and welfare in an era where the growing majority of recipients are nonwhites. Several essays make use of the fact that welfare policy has essentially been turned over to the states to search for the race-related factors that account for state variations in racially biased public opinion and the con- sequences for state policies. Reflecting V. O. Key's well-known racial threat hypothesis, Martin Johnson focuses on the influence of the racial composition of the state's population and of the AFDC rolls in accounting for interstate variations in the scale of reductions in the rolls, and variations in average benefits. Richard Fording uses the pre-reform period, in which states sought and received waivers from the requirements of the Social Security Act that had governed the old AFDC pro- gram, to explore the bearing of a range of independent variables that might influence welfare restrictiveness, and concludes that the racial composition of the caseload is the strongest predictor. Similarly, Joe </w:t>
      </w:r>
      <w:proofErr w:type="spellStart"/>
      <w:r w:rsidRPr="0074487B">
        <w:rPr>
          <w:rStyle w:val="StyleUnderline"/>
          <w:sz w:val="16"/>
          <w:u w:val="none"/>
        </w:rPr>
        <w:t>soss</w:t>
      </w:r>
      <w:proofErr w:type="spellEnd"/>
      <w:r w:rsidRPr="0074487B">
        <w:rPr>
          <w:rStyle w:val="StyleUnderline"/>
          <w:sz w:val="16"/>
          <w:u w:val="none"/>
        </w:rPr>
        <w:t xml:space="preserve">, Sanford </w:t>
      </w:r>
      <w:proofErr w:type="spellStart"/>
      <w:r w:rsidRPr="0074487B">
        <w:rPr>
          <w:rStyle w:val="StyleUnderline"/>
          <w:sz w:val="16"/>
          <w:u w:val="none"/>
        </w:rPr>
        <w:t>Schram</w:t>
      </w:r>
      <w:proofErr w:type="spellEnd"/>
      <w:r w:rsidRPr="0074487B">
        <w:rPr>
          <w:rStyle w:val="StyleUnderline"/>
          <w:sz w:val="16"/>
          <w:u w:val="none"/>
        </w:rPr>
        <w:t xml:space="preserve">, Thomas </w:t>
      </w:r>
      <w:proofErr w:type="spellStart"/>
      <w:r w:rsidRPr="0074487B">
        <w:rPr>
          <w:rStyle w:val="StyleUnderline"/>
          <w:sz w:val="16"/>
          <w:u w:val="none"/>
        </w:rPr>
        <w:t>Vartanian</w:t>
      </w:r>
      <w:proofErr w:type="spellEnd"/>
      <w:r w:rsidRPr="0074487B">
        <w:rPr>
          <w:rStyle w:val="StyleUnderline"/>
          <w:sz w:val="16"/>
          <w:u w:val="none"/>
        </w:rPr>
        <w:t xml:space="preserve">, and Erin O'Brien ask why some states were more likely than others to adopt restrictive policies after the passage of the Personal Responsibility and Work Opportunity Reconciliation Act of 1996 and show that racial composition of the rolls is the best predictor of "get tough" policies. Susan Gooden points to racial bias in the administration of welfare as reformed. Caroline Tolbert and Gertrude </w:t>
      </w:r>
      <w:proofErr w:type="spellStart"/>
      <w:r w:rsidRPr="0074487B">
        <w:rPr>
          <w:rStyle w:val="StyleUnderline"/>
          <w:sz w:val="16"/>
          <w:u w:val="none"/>
        </w:rPr>
        <w:t>Steuernagel</w:t>
      </w:r>
      <w:proofErr w:type="spellEnd"/>
      <w:r w:rsidRPr="0074487B">
        <w:rPr>
          <w:rStyle w:val="StyleUnderline"/>
          <w:sz w:val="16"/>
          <w:u w:val="none"/>
        </w:rPr>
        <w:t xml:space="preserve"> examine the influence of race, ethnicity, and class in a California initiative to promote health care reform. Rodney Hero broadens the Inquiry by examining the influence of racial population composition on other public policies that are substantially controlled by the states. The conclusion that emerges from these different approaches to an examination of American welfare is harsh but indisputable. </w:t>
      </w:r>
      <w:r w:rsidRPr="0074487B">
        <w:rPr>
          <w:rStyle w:val="Emphasis"/>
        </w:rPr>
        <w:t>Welfare policy and practice in the United States is infused with racial biases</w:t>
      </w:r>
      <w:r w:rsidRPr="0074487B">
        <w:rPr>
          <w:rStyle w:val="StyleUnderline"/>
        </w:rPr>
        <w:t>.</w:t>
      </w:r>
      <w:r w:rsidRPr="0074487B">
        <w:rPr>
          <w:rStyle w:val="StyleUnderline"/>
          <w:sz w:val="16"/>
          <w:u w:val="none"/>
        </w:rPr>
        <w:t xml:space="preserve"> Still, that said, there are historical differences that bear both on our understanding of the racism of the new welfare system, and on our ability to think about the contours of genuine reform. There are good empirical grounds for thinking that American welfare is less racist when the role of the federal government enlarges, and when the system is more tightly bound by law and regulation. There are several reasons. One is simply that state and local governments find </w:t>
      </w:r>
      <w:proofErr w:type="spellStart"/>
      <w:r w:rsidRPr="0074487B">
        <w:rPr>
          <w:rStyle w:val="StyleUnderline"/>
          <w:sz w:val="16"/>
          <w:u w:val="none"/>
        </w:rPr>
        <w:t>redistributional</w:t>
      </w:r>
      <w:proofErr w:type="spellEnd"/>
      <w:r w:rsidRPr="0074487B">
        <w:rPr>
          <w:rStyle w:val="StyleUnderline"/>
          <w:sz w:val="16"/>
          <w:u w:val="none"/>
        </w:rPr>
        <w:t xml:space="preserve"> policies politically difficult. They are especially susceptible to threats from business and affluent residents to move out of the jurisdiction if taxes are raised to pay for programs that benefit those less well off. As a consequence, employer groups in particular have great influence on subnational governments, and they use that influence to shift the state and local tax burden to the working and mid- </w:t>
      </w:r>
      <w:proofErr w:type="spellStart"/>
      <w:r w:rsidRPr="0074487B">
        <w:rPr>
          <w:rStyle w:val="StyleUnderline"/>
          <w:sz w:val="16"/>
          <w:u w:val="none"/>
        </w:rPr>
        <w:t>dle</w:t>
      </w:r>
      <w:proofErr w:type="spellEnd"/>
      <w:r w:rsidRPr="0074487B">
        <w:rPr>
          <w:rStyle w:val="StyleUnderline"/>
          <w:sz w:val="16"/>
          <w:u w:val="none"/>
        </w:rPr>
        <w:t xml:space="preserve"> class who cannot easily threaten to move. Not surprisingly, in a regressive tax system, expenditures that are seen as benefiting the minority poor are more likely to provoke popular resentment. </w:t>
      </w:r>
    </w:p>
    <w:p w:rsidR="009C0F28" w:rsidRDefault="009C0F28" w:rsidP="009C0F28">
      <w:pPr>
        <w:pStyle w:val="Heading3"/>
      </w:pPr>
      <w:r>
        <w:t>Visibility</w:t>
      </w:r>
    </w:p>
    <w:p w:rsidR="00BE1639" w:rsidRDefault="00071F5E" w:rsidP="00BE1639">
      <w:pPr>
        <w:pStyle w:val="Heading4"/>
      </w:pPr>
      <w:r>
        <w:t>The visibility of the plan will cause it to get rolled back – only programs that act as part of a “submerged state”, in which the plan appears universal, will garner political support – their author</w:t>
      </w:r>
    </w:p>
    <w:p w:rsidR="00BE1639" w:rsidRPr="00BE1639" w:rsidRDefault="00BE1639" w:rsidP="00BE1639">
      <w:r>
        <w:t xml:space="preserve">Wendy </w:t>
      </w:r>
      <w:r w:rsidRPr="007D7272">
        <w:rPr>
          <w:rStyle w:val="Style13ptBold"/>
        </w:rPr>
        <w:t>Bach 14</w:t>
      </w:r>
      <w:r>
        <w:t xml:space="preserve">, Associate Professor of Law at University of Tennessee, April 2014, “The </w:t>
      </w:r>
      <w:proofErr w:type="spellStart"/>
      <w:r>
        <w:t>Hyperregulatory</w:t>
      </w:r>
      <w:proofErr w:type="spellEnd"/>
      <w:r>
        <w:t xml:space="preserve"> State: Women, Race, Poverty and Support,” Yale Journal of Law &amp; Feminism, Vol. 25, No. 2</w:t>
      </w:r>
    </w:p>
    <w:p w:rsidR="00BE1639" w:rsidRDefault="00BE1639" w:rsidP="007D7272">
      <w:pPr>
        <w:rPr>
          <w:u w:val="single"/>
        </w:rPr>
      </w:pPr>
      <w:r w:rsidRPr="00BE1639">
        <w:rPr>
          <w:u w:val="single"/>
        </w:rPr>
        <w:t>It is certainly true</w:t>
      </w:r>
      <w:r w:rsidRPr="00BE1639">
        <w:rPr>
          <w:sz w:val="16"/>
        </w:rPr>
        <w:t xml:space="preserve">, </w:t>
      </w:r>
      <w:r w:rsidRPr="00BE1639">
        <w:rPr>
          <w:u w:val="single"/>
        </w:rPr>
        <w:t>given this atrocious history</w:t>
      </w:r>
      <w:r w:rsidRPr="00BE1639">
        <w:rPr>
          <w:sz w:val="16"/>
        </w:rPr>
        <w:t xml:space="preserve"> and continued political </w:t>
      </w:r>
      <w:proofErr w:type="gramStart"/>
      <w:r w:rsidRPr="00BE1639">
        <w:rPr>
          <w:sz w:val="16"/>
        </w:rPr>
        <w:t xml:space="preserve">attacks, </w:t>
      </w:r>
      <w:r w:rsidRPr="00BE1639">
        <w:rPr>
          <w:u w:val="single"/>
        </w:rPr>
        <w:t>that</w:t>
      </w:r>
      <w:proofErr w:type="gramEnd"/>
      <w:r w:rsidRPr="00BE1639">
        <w:rPr>
          <w:u w:val="single"/>
        </w:rPr>
        <w:t xml:space="preserve"> programs that seem</w:t>
      </w:r>
      <w:r w:rsidRPr="00BE1639">
        <w:rPr>
          <w:sz w:val="16"/>
        </w:rPr>
        <w:t xml:space="preserve"> and/or are </w:t>
      </w:r>
      <w:r w:rsidRPr="00BE1639">
        <w:rPr>
          <w:u w:val="single"/>
        </w:rPr>
        <w:t>more universal have considerably more promise for garnering political support.</w:t>
      </w:r>
      <w:r w:rsidRPr="00BE1639">
        <w:rPr>
          <w:sz w:val="16"/>
        </w:rPr>
        <w:t xml:space="preserve"> Ideally </w:t>
      </w:r>
      <w:r w:rsidRPr="00BE1639">
        <w:rPr>
          <w:u w:val="single"/>
        </w:rPr>
        <w:t>it would be far better for the supportive state overall if we had universal benefits</w:t>
      </w:r>
      <w:r w:rsidRPr="00BE1639">
        <w:rPr>
          <w:sz w:val="16"/>
        </w:rPr>
        <w:t xml:space="preserve">: for example universal health care and a universal caregiver subsidy. There is no shortage of models for such programs and, as many have noted, European countries provide many good examples of what universal support might look like. </w:t>
      </w:r>
      <w:r w:rsidRPr="00BE1639">
        <w:rPr>
          <w:u w:val="single"/>
        </w:rPr>
        <w:t>Having said that</w:t>
      </w:r>
      <w:r w:rsidRPr="00BE1639">
        <w:rPr>
          <w:sz w:val="16"/>
        </w:rPr>
        <w:t xml:space="preserve">, however, </w:t>
      </w:r>
      <w:r w:rsidRPr="00BE1639">
        <w:rPr>
          <w:u w:val="single"/>
        </w:rPr>
        <w:t>proposing universal benefits in the American context faces perhaps insurmountable political barriers</w:t>
      </w:r>
      <w:r w:rsidRPr="00BE1639">
        <w:rPr>
          <w:sz w:val="16"/>
        </w:rPr>
        <w:t xml:space="preserve">. </w:t>
      </w:r>
      <w:r w:rsidRPr="00BE1639">
        <w:rPr>
          <w:u w:val="single"/>
        </w:rPr>
        <w:t>Given recent history</w:t>
      </w:r>
      <w:r w:rsidRPr="00BE1639">
        <w:rPr>
          <w:sz w:val="16"/>
        </w:rPr>
        <w:t xml:space="preserve">, some </w:t>
      </w:r>
      <w:r w:rsidRPr="00BE1639">
        <w:rPr>
          <w:u w:val="single"/>
        </w:rPr>
        <w:t>much more politically promising examples come in the form of</w:t>
      </w:r>
      <w:r w:rsidRPr="00BE1639">
        <w:rPr>
          <w:sz w:val="16"/>
        </w:rPr>
        <w:t xml:space="preserve"> 245 </w:t>
      </w:r>
      <w:r w:rsidRPr="00BE1639">
        <w:rPr>
          <w:sz w:val="12"/>
        </w:rPr>
        <w:t>¶</w:t>
      </w:r>
      <w:r w:rsidRPr="00BE1639">
        <w:rPr>
          <w:sz w:val="16"/>
        </w:rPr>
        <w:t xml:space="preserve"> 69 </w:t>
      </w:r>
      <w:r w:rsidRPr="00BE1639">
        <w:rPr>
          <w:u w:val="single"/>
        </w:rPr>
        <w:t>benefits that</w:t>
      </w:r>
      <w:r w:rsidRPr="00BE1639">
        <w:rPr>
          <w:sz w:val="16"/>
        </w:rPr>
        <w:t xml:space="preserve">, while targeted toward those in poverty, </w:t>
      </w:r>
      <w:r w:rsidRPr="00BE1639">
        <w:rPr>
          <w:u w:val="single"/>
        </w:rPr>
        <w:t>are structured through mechanisms and systems that serve those who also not low income</w:t>
      </w:r>
      <w:r w:rsidRPr="00BE1639">
        <w:rPr>
          <w:sz w:val="16"/>
        </w:rPr>
        <w:t xml:space="preserve">. </w:t>
      </w:r>
      <w:r w:rsidRPr="00071F5E">
        <w:rPr>
          <w:rStyle w:val="StyleUnderline"/>
        </w:rPr>
        <w:t>Benefits like these have</w:t>
      </w:r>
      <w:r w:rsidRPr="00BE1639">
        <w:rPr>
          <w:sz w:val="16"/>
        </w:rPr>
        <w:t xml:space="preserve"> recently and productively </w:t>
      </w:r>
      <w:r w:rsidRPr="00071F5E">
        <w:rPr>
          <w:rStyle w:val="StyleUnderline"/>
        </w:rPr>
        <w:t>been described</w:t>
      </w:r>
      <w:r w:rsidRPr="00BE1639">
        <w:rPr>
          <w:sz w:val="16"/>
        </w:rPr>
        <w:t xml:space="preserve"> by Suzanne </w:t>
      </w:r>
      <w:proofErr w:type="spellStart"/>
      <w:r w:rsidRPr="00BE1639">
        <w:rPr>
          <w:sz w:val="16"/>
        </w:rPr>
        <w:t>Mettler</w:t>
      </w:r>
      <w:proofErr w:type="spellEnd"/>
      <w:r w:rsidRPr="00BE1639">
        <w:rPr>
          <w:sz w:val="16"/>
        </w:rPr>
        <w:t xml:space="preserve"> </w:t>
      </w:r>
      <w:r w:rsidRPr="00071F5E">
        <w:rPr>
          <w:rStyle w:val="StyleUnderline"/>
        </w:rPr>
        <w:t>as part of a “submerged state,”</w:t>
      </w:r>
      <w:r w:rsidRPr="00BE1639">
        <w:rPr>
          <w:sz w:val="16"/>
        </w:rPr>
        <w:t xml:space="preserve"> </w:t>
      </w:r>
      <w:r w:rsidRPr="00BE1639">
        <w:rPr>
          <w:u w:val="single"/>
        </w:rPr>
        <w:t>the benefits of which</w:t>
      </w:r>
      <w:r w:rsidRPr="00BE1639">
        <w:rPr>
          <w:sz w:val="16"/>
        </w:rPr>
        <w:t xml:space="preserve"> both provide significant financial support and, </w:t>
      </w:r>
      <w:r w:rsidRPr="00BE1639">
        <w:rPr>
          <w:u w:val="single"/>
        </w:rPr>
        <w:t>crucially</w:t>
      </w:r>
      <w:r w:rsidRPr="00BE1639">
        <w:rPr>
          <w:sz w:val="16"/>
        </w:rPr>
        <w:t xml:space="preserve">, </w:t>
      </w:r>
      <w:r w:rsidRPr="00BE1639">
        <w:rPr>
          <w:u w:val="single"/>
        </w:rPr>
        <w:t>are not readily visible either to those who receive them or as a supportive program of the state</w:t>
      </w:r>
      <w:r w:rsidRPr="00BE1639">
        <w:rPr>
          <w:sz w:val="16"/>
        </w:rPr>
        <w:t xml:space="preserve">.247 </w:t>
      </w:r>
      <w:r w:rsidRPr="00BE1639">
        <w:rPr>
          <w:u w:val="single"/>
        </w:rPr>
        <w:t>A prominent recent examples of success in that area come the form of the Earned Income Tax Credit</w:t>
      </w:r>
      <w:r w:rsidRPr="00BE1639">
        <w:rPr>
          <w:sz w:val="16"/>
        </w:rPr>
        <w:t xml:space="preserve"> (“EITC”). </w:t>
      </w:r>
      <w:r w:rsidRPr="00BE1639">
        <w:rPr>
          <w:u w:val="single"/>
        </w:rPr>
        <w:t>The EITC is submerged within a regulatory institution and regulatory framework that administers programs that serve those not in poverty</w:t>
      </w:r>
      <w:r w:rsidRPr="00BE1639">
        <w:rPr>
          <w:sz w:val="16"/>
        </w:rPr>
        <w:t xml:space="preserve">. </w:t>
      </w:r>
      <w:r w:rsidRPr="00BE1639">
        <w:rPr>
          <w:sz w:val="12"/>
        </w:rPr>
        <w:t>¶</w:t>
      </w:r>
      <w:r w:rsidRPr="00BE1639">
        <w:rPr>
          <w:sz w:val="16"/>
        </w:rPr>
        <w:t xml:space="preserve"> The EITC is administered by the Internal Revenue Service, and, as is the case for other tax benefits, is granted largely based on selfreporting.248 </w:t>
      </w:r>
      <w:r w:rsidRPr="00BE1639">
        <w:rPr>
          <w:u w:val="single"/>
        </w:rPr>
        <w:t>The EITC has been lauded as one of the most effective anti-poverty policies in recent years</w:t>
      </w:r>
      <w:r w:rsidRPr="00BE1639">
        <w:rPr>
          <w:sz w:val="16"/>
        </w:rPr>
        <w:t xml:space="preserve">.249 Although it has not been without its significant detractors, </w:t>
      </w:r>
      <w:r w:rsidRPr="00BE1639">
        <w:rPr>
          <w:u w:val="single"/>
        </w:rPr>
        <w:t>there is no question that the EITC is tremendously effective in transferring income into the hands of low income working families and lifting them out of poverty.</w:t>
      </w:r>
      <w:r w:rsidRPr="00BE1639">
        <w:rPr>
          <w:sz w:val="16"/>
        </w:rPr>
        <w:t xml:space="preserve"> </w:t>
      </w:r>
      <w:r w:rsidRPr="00BE1639">
        <w:rPr>
          <w:u w:val="single"/>
        </w:rPr>
        <w:t>In 2011</w:t>
      </w:r>
      <w:r w:rsidRPr="00BE1639">
        <w:rPr>
          <w:sz w:val="16"/>
        </w:rPr>
        <w:t xml:space="preserve">, for example, </w:t>
      </w:r>
      <w:r w:rsidRPr="00BE1639">
        <w:rPr>
          <w:u w:val="single"/>
        </w:rPr>
        <w:t>the combined effect of the EITC and the Child Care Tax Credit, “lifted 9.4 million people, including 4.9 million children above the</w:t>
      </w:r>
      <w:r w:rsidRPr="00BE1639">
        <w:rPr>
          <w:sz w:val="16"/>
        </w:rPr>
        <w:t xml:space="preserve"> Census Bureau </w:t>
      </w:r>
      <w:r w:rsidRPr="00BE1639">
        <w:rPr>
          <w:u w:val="single"/>
        </w:rPr>
        <w:t>new</w:t>
      </w:r>
      <w:r w:rsidRPr="00BE1639">
        <w:rPr>
          <w:sz w:val="16"/>
        </w:rPr>
        <w:t xml:space="preserve"> research Supplemental </w:t>
      </w:r>
      <w:r w:rsidRPr="00BE1639">
        <w:rPr>
          <w:u w:val="single"/>
        </w:rPr>
        <w:t>Poverty Measure</w:t>
      </w:r>
      <w:r w:rsidRPr="00BE1639">
        <w:rPr>
          <w:sz w:val="16"/>
        </w:rPr>
        <w:t xml:space="preserve">.” 70 For the purposes of this analysis, </w:t>
      </w:r>
      <w:r w:rsidRPr="00BE1639">
        <w:rPr>
          <w:u w:val="single"/>
        </w:rPr>
        <w:t>what is interesting is the administrative structure surrounding the EITC</w:t>
      </w:r>
      <w:r w:rsidRPr="00BE1639">
        <w:rPr>
          <w:sz w:val="16"/>
        </w:rPr>
        <w:t xml:space="preserve">. </w:t>
      </w:r>
      <w:r w:rsidRPr="00BE1639">
        <w:rPr>
          <w:u w:val="single"/>
        </w:rPr>
        <w:t>Like any other personal tax benefit, eligibility for the credit is established through self-reporting on a taxpayer’s income tax forms</w:t>
      </w:r>
      <w:r w:rsidRPr="00BE1639">
        <w:rPr>
          <w:sz w:val="16"/>
        </w:rPr>
        <w:t xml:space="preserve">. </w:t>
      </w:r>
      <w:r w:rsidRPr="00BE1639">
        <w:rPr>
          <w:u w:val="single"/>
        </w:rPr>
        <w:t>This system of administration is a far cry from programs like TANF or the PCAP</w:t>
      </w:r>
      <w:r w:rsidRPr="00BE1639">
        <w:rPr>
          <w:sz w:val="16"/>
        </w:rPr>
        <w:t xml:space="preserve"> program described by </w:t>
      </w:r>
      <w:proofErr w:type="spellStart"/>
      <w:r w:rsidRPr="00BE1639">
        <w:rPr>
          <w:sz w:val="16"/>
        </w:rPr>
        <w:t>Khiara</w:t>
      </w:r>
      <w:proofErr w:type="spellEnd"/>
      <w:r w:rsidRPr="00BE1639">
        <w:rPr>
          <w:sz w:val="16"/>
        </w:rPr>
        <w:t xml:space="preserve"> Bridges, both of </w:t>
      </w:r>
      <w:r w:rsidRPr="00BE1639">
        <w:rPr>
          <w:u w:val="single"/>
        </w:rPr>
        <w:t>which involve significant intrusions and data collection</w:t>
      </w:r>
      <w:r w:rsidRPr="00BE1639">
        <w:rPr>
          <w:sz w:val="16"/>
        </w:rPr>
        <w:t xml:space="preserve"> well beyond what is required to establish financial eligibility for the programs. </w:t>
      </w:r>
      <w:r w:rsidRPr="00BE1639">
        <w:rPr>
          <w:sz w:val="12"/>
        </w:rPr>
        <w:t>¶</w:t>
      </w:r>
      <w:r w:rsidRPr="00BE1639">
        <w:rPr>
          <w:sz w:val="16"/>
        </w:rPr>
        <w:t xml:space="preserve"> Although </w:t>
      </w:r>
      <w:r w:rsidRPr="00BE1639">
        <w:rPr>
          <w:u w:val="single"/>
        </w:rPr>
        <w:t>benefits that are imbedded within regulatory agencies and programs that serve a more universal population are less visible and therefore less subject to the overt political attacks suffered by programs associated with “welfare,”</w:t>
      </w:r>
      <w:r w:rsidRPr="00BE1639">
        <w:rPr>
          <w:sz w:val="16"/>
        </w:rPr>
        <w:t xml:space="preserve"> it is crucial to remember that, even in these more universal regulatory settings, </w:t>
      </w:r>
      <w:r w:rsidRPr="00BE1639">
        <w:rPr>
          <w:u w:val="single"/>
        </w:rPr>
        <w:t>there are plenty of reasons to worry about the continued targeting of those in poverty</w:t>
      </w:r>
      <w:r w:rsidRPr="00BE1639">
        <w:rPr>
          <w:sz w:val="16"/>
        </w:rPr>
        <w:t xml:space="preserve">. A couple of examples suggest this conclusion. </w:t>
      </w:r>
      <w:r w:rsidRPr="00BE1639">
        <w:rPr>
          <w:u w:val="single"/>
        </w:rPr>
        <w:t>First, one might recall that the laws regulating health care, the privacy of medical information and the use of child welfare and criminal justice administration</w:t>
      </w:r>
      <w:r w:rsidRPr="00BE1639">
        <w:rPr>
          <w:sz w:val="16"/>
        </w:rPr>
        <w:t xml:space="preserve"> that were highlighted in Section III’s discussion of pregnant women seeking health care do not in fact differ explicitly by race or income status. We have no law, nor could we given the state of our constitutional jurisprudence, that calls for the clear disparities in administration of these laws when it comes to poor black women and their children. And yet the evidence of disproportionate punitive impacts is quite clear.251 </w:t>
      </w:r>
      <w:r w:rsidRPr="00BE1639">
        <w:rPr>
          <w:u w:val="single"/>
        </w:rPr>
        <w:t>Similarly, although the EITC is imbedded within the tax code, it is clear that the IRS focuses a disproportionate portion of its auditing resources on low income taxpayers.</w:t>
      </w:r>
      <w:r w:rsidRPr="00BE1639">
        <w:rPr>
          <w:sz w:val="16"/>
        </w:rPr>
        <w:t xml:space="preserve">252 These disparities suggest that, even in programs regulated by arms of the regulatory state that impact larger proportions of the population, </w:t>
      </w:r>
      <w:r w:rsidRPr="00BE1639">
        <w:rPr>
          <w:u w:val="single"/>
        </w:rPr>
        <w:t xml:space="preserve">one must remain vigilant that the poor in general, and poor communities of color in particular, are not subject to more scrutiny and regulation within those agencies. </w:t>
      </w:r>
    </w:p>
    <w:p w:rsidR="009C0F28" w:rsidRDefault="009C0F28" w:rsidP="009C0F28">
      <w:pPr>
        <w:pStyle w:val="Heading3"/>
      </w:pPr>
      <w:r>
        <w:t>A2 predictions bad</w:t>
      </w:r>
    </w:p>
    <w:p w:rsidR="00DF36F6" w:rsidRDefault="00DF36F6" w:rsidP="00DF36F6">
      <w:pPr>
        <w:pStyle w:val="Heading4"/>
      </w:pPr>
      <w:r>
        <w:t>TSA NEG has some also</w:t>
      </w:r>
    </w:p>
    <w:p w:rsidR="00DF36F6" w:rsidRPr="00DF36F6" w:rsidRDefault="00DF36F6" w:rsidP="00DF36F6"/>
    <w:p w:rsidR="00DF36F6" w:rsidRDefault="00DF36F6" w:rsidP="00DF36F6">
      <w:pPr>
        <w:pStyle w:val="Heading4"/>
      </w:pPr>
      <w:r>
        <w:t>IR predictions are specifically good – they involve probabilities and contingencies that lead to highly accurate views of possible futures.</w:t>
      </w:r>
    </w:p>
    <w:p w:rsidR="00DF36F6" w:rsidRPr="00FF2C9A" w:rsidRDefault="00DF36F6" w:rsidP="00DF36F6">
      <w:proofErr w:type="spellStart"/>
      <w:r w:rsidRPr="00FF2C9A">
        <w:t>Nazlie</w:t>
      </w:r>
      <w:proofErr w:type="spellEnd"/>
      <w:r w:rsidRPr="00FF2C9A">
        <w:t xml:space="preserve"> </w:t>
      </w:r>
      <w:proofErr w:type="spellStart"/>
      <w:r w:rsidRPr="00FF2C9A">
        <w:rPr>
          <w:rStyle w:val="Style13ptBold"/>
        </w:rPr>
        <w:t>Choucri</w:t>
      </w:r>
      <w:proofErr w:type="spellEnd"/>
      <w:r w:rsidRPr="00FF2C9A">
        <w:rPr>
          <w:rStyle w:val="Style13ptBold"/>
        </w:rPr>
        <w:t xml:space="preserve"> 74</w:t>
      </w:r>
      <w:r>
        <w:t>, Professor of Political Philosophy at MIT, 1974, “Forecasting in International Relations: Problems and Prospects”, Journal of International Interactions, 1974, Vol.1 pg. 63</w:t>
      </w:r>
    </w:p>
    <w:p w:rsidR="00DF36F6" w:rsidRDefault="00DF36F6" w:rsidP="00DF36F6">
      <w:pPr>
        <w:rPr>
          <w:rStyle w:val="StyleUnderline"/>
        </w:rPr>
      </w:pPr>
      <w:r w:rsidRPr="00FF2C9A">
        <w:rPr>
          <w:rStyle w:val="StyleUnderline"/>
        </w:rPr>
        <w:t>Reality wears many guises</w:t>
      </w:r>
      <w:r w:rsidRPr="00FF2C9A">
        <w:rPr>
          <w:sz w:val="16"/>
        </w:rPr>
        <w:t xml:space="preserve">: </w:t>
      </w:r>
      <w:r w:rsidRPr="00FF2C9A">
        <w:rPr>
          <w:rStyle w:val="StyleUnderline"/>
        </w:rPr>
        <w:t>it is</w:t>
      </w:r>
      <w:r w:rsidRPr="00FF2C9A">
        <w:rPr>
          <w:sz w:val="16"/>
        </w:rPr>
        <w:t xml:space="preserve"> at the same time </w:t>
      </w:r>
      <w:r w:rsidRPr="00FF2C9A">
        <w:rPr>
          <w:rStyle w:val="StyleUnderline"/>
          <w:sz w:val="12"/>
          <w:u w:val="none"/>
        </w:rPr>
        <w:t>¶</w:t>
      </w:r>
      <w:r w:rsidRPr="00FF2C9A">
        <w:rPr>
          <w:rStyle w:val="StyleUnderline"/>
        </w:rPr>
        <w:t xml:space="preserve"> the actual, the possible, the potential, the probable</w:t>
      </w:r>
      <w:r w:rsidRPr="00FF2C9A">
        <w:rPr>
          <w:sz w:val="16"/>
        </w:rPr>
        <w:t xml:space="preserve">, </w:t>
      </w:r>
      <w:r w:rsidRPr="00FF2C9A">
        <w:rPr>
          <w:sz w:val="12"/>
        </w:rPr>
        <w:t>¶</w:t>
      </w:r>
      <w:r w:rsidRPr="00FF2C9A">
        <w:rPr>
          <w:sz w:val="16"/>
        </w:rPr>
        <w:t xml:space="preserve"> </w:t>
      </w:r>
      <w:r w:rsidRPr="00FF2C9A">
        <w:rPr>
          <w:rStyle w:val="StyleUnderline"/>
        </w:rPr>
        <w:t>and</w:t>
      </w:r>
      <w:r w:rsidRPr="00FF2C9A">
        <w:rPr>
          <w:sz w:val="16"/>
        </w:rPr>
        <w:t xml:space="preserve"> the </w:t>
      </w:r>
      <w:r w:rsidRPr="00FF2C9A">
        <w:rPr>
          <w:rStyle w:val="StyleUnderline"/>
        </w:rPr>
        <w:t>preferable</w:t>
      </w:r>
      <w:r w:rsidRPr="00FF2C9A">
        <w:rPr>
          <w:sz w:val="16"/>
        </w:rPr>
        <w:t xml:space="preserve">. Reality may also be the </w:t>
      </w:r>
      <w:r w:rsidRPr="00FF2C9A">
        <w:rPr>
          <w:sz w:val="12"/>
        </w:rPr>
        <w:t>¶</w:t>
      </w:r>
      <w:r w:rsidRPr="00FF2C9A">
        <w:rPr>
          <w:sz w:val="16"/>
        </w:rPr>
        <w:t xml:space="preserve"> undesirable, the negative, the chiliastic, or the </w:t>
      </w:r>
      <w:r w:rsidRPr="00FF2C9A">
        <w:rPr>
          <w:sz w:val="12"/>
        </w:rPr>
        <w:t>¶</w:t>
      </w:r>
      <w:r w:rsidRPr="00FF2C9A">
        <w:rPr>
          <w:sz w:val="16"/>
        </w:rPr>
        <w:t xml:space="preserve"> apocalyptical. </w:t>
      </w:r>
      <w:r w:rsidRPr="00FF2C9A">
        <w:rPr>
          <w:rStyle w:val="StyleUnderline"/>
        </w:rPr>
        <w:t>Although many other views of</w:t>
      </w:r>
      <w:r w:rsidRPr="00FF2C9A">
        <w:rPr>
          <w:sz w:val="16"/>
        </w:rPr>
        <w:t xml:space="preserve"> </w:t>
      </w:r>
      <w:r w:rsidRPr="00FF2C9A">
        <w:rPr>
          <w:sz w:val="12"/>
        </w:rPr>
        <w:t>¶</w:t>
      </w:r>
      <w:r w:rsidRPr="00FF2C9A">
        <w:rPr>
          <w:sz w:val="16"/>
        </w:rPr>
        <w:t xml:space="preserve"> </w:t>
      </w:r>
      <w:r w:rsidRPr="00FF2C9A">
        <w:rPr>
          <w:rStyle w:val="StyleUnderline"/>
        </w:rPr>
        <w:t>reality</w:t>
      </w:r>
      <w:r w:rsidRPr="00FF2C9A">
        <w:rPr>
          <w:sz w:val="16"/>
        </w:rPr>
        <w:t xml:space="preserve"> undoubtedly </w:t>
      </w:r>
      <w:r w:rsidRPr="00FF2C9A">
        <w:rPr>
          <w:rStyle w:val="StyleUnderline"/>
        </w:rPr>
        <w:t>exist</w:t>
      </w:r>
      <w:r w:rsidRPr="00FF2C9A">
        <w:rPr>
          <w:sz w:val="16"/>
        </w:rPr>
        <w:t xml:space="preserve">, </w:t>
      </w:r>
      <w:r w:rsidRPr="00FF2C9A">
        <w:rPr>
          <w:rStyle w:val="StyleUnderline"/>
        </w:rPr>
        <w:t xml:space="preserve">we tend to define futures </w:t>
      </w:r>
      <w:r w:rsidRPr="00FF2C9A">
        <w:rPr>
          <w:rStyle w:val="StyleUnderline"/>
          <w:sz w:val="12"/>
          <w:u w:val="none"/>
        </w:rPr>
        <w:t>¶</w:t>
      </w:r>
      <w:r w:rsidRPr="00FF2C9A">
        <w:rPr>
          <w:rStyle w:val="StyleUnderline"/>
        </w:rPr>
        <w:t xml:space="preserve"> in terms of </w:t>
      </w:r>
      <w:proofErr w:type="gramStart"/>
      <w:r w:rsidRPr="00FF2C9A">
        <w:rPr>
          <w:rStyle w:val="StyleUnderline"/>
        </w:rPr>
        <w:t>" goods</w:t>
      </w:r>
      <w:proofErr w:type="gramEnd"/>
      <w:r w:rsidRPr="00FF2C9A">
        <w:rPr>
          <w:rStyle w:val="StyleUnderline"/>
        </w:rPr>
        <w:t xml:space="preserve"> " and " </w:t>
      </w:r>
      <w:proofErr w:type="spellStart"/>
      <w:r w:rsidRPr="00FF2C9A">
        <w:rPr>
          <w:rStyle w:val="StyleUnderline"/>
        </w:rPr>
        <w:t>bads</w:t>
      </w:r>
      <w:proofErr w:type="spellEnd"/>
      <w:r w:rsidRPr="00FF2C9A">
        <w:rPr>
          <w:rStyle w:val="StyleUnderline"/>
        </w:rPr>
        <w:t>."</w:t>
      </w:r>
      <w:r w:rsidRPr="00FF2C9A">
        <w:rPr>
          <w:sz w:val="16"/>
        </w:rPr>
        <w:t xml:space="preserve"> </w:t>
      </w:r>
      <w:r w:rsidRPr="003E0B02">
        <w:rPr>
          <w:rStyle w:val="Emphasis"/>
        </w:rPr>
        <w:t>However, if we ¶ interject probabilities, contingencies, and conscious ¶ specification of alternatives and utilities, we will ¶ obtain a more enlightening view of possible</w:t>
      </w:r>
      <w:r w:rsidRPr="00FF2C9A">
        <w:rPr>
          <w:rStyle w:val="StyleUnderline"/>
        </w:rPr>
        <w:t xml:space="preserve"> </w:t>
      </w:r>
      <w:r w:rsidRPr="00FF2C9A">
        <w:rPr>
          <w:rStyle w:val="StyleUnderline"/>
          <w:sz w:val="12"/>
          <w:u w:val="none"/>
        </w:rPr>
        <w:t>¶</w:t>
      </w:r>
      <w:r w:rsidRPr="00FF2C9A">
        <w:rPr>
          <w:rStyle w:val="StyleUnderline"/>
        </w:rPr>
        <w:t xml:space="preserve"> futures than</w:t>
      </w:r>
      <w:r w:rsidRPr="00FF2C9A">
        <w:rPr>
          <w:sz w:val="16"/>
        </w:rPr>
        <w:t xml:space="preserve"> if we adopt such </w:t>
      </w:r>
      <w:r w:rsidRPr="00FF2C9A">
        <w:rPr>
          <w:rStyle w:val="StyleUnderline"/>
        </w:rPr>
        <w:t xml:space="preserve">simplistic and </w:t>
      </w:r>
      <w:r w:rsidRPr="00FF2C9A">
        <w:rPr>
          <w:rStyle w:val="StyleUnderline"/>
          <w:sz w:val="12"/>
          <w:u w:val="none"/>
        </w:rPr>
        <w:t>¶</w:t>
      </w:r>
      <w:r w:rsidRPr="00FF2C9A">
        <w:rPr>
          <w:rStyle w:val="StyleUnderline"/>
        </w:rPr>
        <w:t xml:space="preserve"> dichotomous views</w:t>
      </w:r>
      <w:r w:rsidRPr="00FF2C9A">
        <w:rPr>
          <w:sz w:val="16"/>
        </w:rPr>
        <w:t>. Indeed</w:t>
      </w:r>
      <w:r w:rsidRPr="00FF2C9A">
        <w:rPr>
          <w:rStyle w:val="StyleUnderline"/>
        </w:rPr>
        <w:t xml:space="preserve">, the critical distinction </w:t>
      </w:r>
      <w:r w:rsidRPr="00FF2C9A">
        <w:rPr>
          <w:rStyle w:val="StyleUnderline"/>
          <w:sz w:val="12"/>
          <w:u w:val="none"/>
        </w:rPr>
        <w:t>¶</w:t>
      </w:r>
      <w:r w:rsidRPr="00FF2C9A">
        <w:rPr>
          <w:rStyle w:val="StyleUnderline"/>
        </w:rPr>
        <w:t xml:space="preserve"> between prediction and forecasting involves contingencies and probabilities.</w:t>
      </w:r>
      <w:r w:rsidRPr="00FF2C9A">
        <w:rPr>
          <w:sz w:val="16"/>
        </w:rPr>
        <w:t xml:space="preserve"> </w:t>
      </w:r>
      <w:r w:rsidRPr="00FF2C9A">
        <w:rPr>
          <w:sz w:val="12"/>
        </w:rPr>
        <w:t>¶</w:t>
      </w:r>
      <w:r w:rsidRPr="00FF2C9A">
        <w:rPr>
          <w:sz w:val="16"/>
        </w:rPr>
        <w:t xml:space="preserve"> </w:t>
      </w:r>
      <w:proofErr w:type="gramStart"/>
      <w:r w:rsidRPr="00FF2C9A">
        <w:rPr>
          <w:sz w:val="16"/>
        </w:rPr>
        <w:t>A</w:t>
      </w:r>
      <w:proofErr w:type="gramEnd"/>
      <w:r w:rsidRPr="00FF2C9A">
        <w:rPr>
          <w:sz w:val="16"/>
        </w:rPr>
        <w:t xml:space="preserve"> prediction usually dispenses with probabilistic </w:t>
      </w:r>
      <w:r w:rsidRPr="00FF2C9A">
        <w:rPr>
          <w:sz w:val="12"/>
        </w:rPr>
        <w:t>¶</w:t>
      </w:r>
      <w:r w:rsidRPr="00FF2C9A">
        <w:rPr>
          <w:sz w:val="16"/>
        </w:rPr>
        <w:t xml:space="preserve"> interpretations; a forecast is always conceived </w:t>
      </w:r>
      <w:r w:rsidRPr="00FF2C9A">
        <w:rPr>
          <w:sz w:val="12"/>
        </w:rPr>
        <w:t>¶</w:t>
      </w:r>
      <w:r w:rsidRPr="00FF2C9A">
        <w:rPr>
          <w:sz w:val="16"/>
        </w:rPr>
        <w:t xml:space="preserve"> within a certain probability range. A prediction is </w:t>
      </w:r>
      <w:r w:rsidRPr="00FF2C9A">
        <w:rPr>
          <w:sz w:val="12"/>
        </w:rPr>
        <w:t>¶</w:t>
      </w:r>
      <w:r w:rsidRPr="00FF2C9A">
        <w:rPr>
          <w:sz w:val="16"/>
        </w:rPr>
        <w:t xml:space="preserve"> generally made in terms of a point or event; a </w:t>
      </w:r>
      <w:r w:rsidRPr="00FF2C9A">
        <w:rPr>
          <w:sz w:val="12"/>
        </w:rPr>
        <w:t>¶</w:t>
      </w:r>
      <w:r w:rsidRPr="00FF2C9A">
        <w:rPr>
          <w:sz w:val="16"/>
        </w:rPr>
        <w:t xml:space="preserve"> forecast is made in terms of alternatives. </w:t>
      </w:r>
      <w:r w:rsidRPr="00FF2C9A">
        <w:rPr>
          <w:rStyle w:val="StyleUnderline"/>
        </w:rPr>
        <w:t>A prediction</w:t>
      </w:r>
      <w:r w:rsidRPr="00FF2C9A">
        <w:rPr>
          <w:sz w:val="16"/>
        </w:rPr>
        <w:t xml:space="preserve"> focuses upon one outcome; a forecast </w:t>
      </w:r>
      <w:r w:rsidRPr="00FF2C9A">
        <w:rPr>
          <w:sz w:val="12"/>
        </w:rPr>
        <w:t>¶</w:t>
      </w:r>
      <w:r w:rsidRPr="00FF2C9A">
        <w:rPr>
          <w:sz w:val="16"/>
        </w:rPr>
        <w:t xml:space="preserve"> involves contingencies. The composite distinction </w:t>
      </w:r>
      <w:r w:rsidRPr="00FF2C9A">
        <w:rPr>
          <w:sz w:val="12"/>
        </w:rPr>
        <w:t>¶</w:t>
      </w:r>
      <w:r w:rsidRPr="00FF2C9A">
        <w:rPr>
          <w:sz w:val="16"/>
        </w:rPr>
        <w:t xml:space="preserve"> between prediction and forecasting—in terms of </w:t>
      </w:r>
      <w:r w:rsidRPr="00FF2C9A">
        <w:rPr>
          <w:sz w:val="12"/>
        </w:rPr>
        <w:t>¶</w:t>
      </w:r>
      <w:r w:rsidRPr="00FF2C9A">
        <w:rPr>
          <w:sz w:val="16"/>
        </w:rPr>
        <w:t xml:space="preserve"> probabilities, contingent outcomes, and conscious </w:t>
      </w:r>
      <w:r w:rsidRPr="00FF2C9A">
        <w:rPr>
          <w:sz w:val="12"/>
        </w:rPr>
        <w:t>¶</w:t>
      </w:r>
      <w:r w:rsidRPr="00FF2C9A">
        <w:rPr>
          <w:sz w:val="16"/>
        </w:rPr>
        <w:t xml:space="preserve"> specification or alternatives—</w:t>
      </w:r>
      <w:r w:rsidRPr="00FF2C9A">
        <w:rPr>
          <w:rStyle w:val="StyleUnderline"/>
        </w:rPr>
        <w:t xml:space="preserve">lies at the core of </w:t>
      </w:r>
      <w:r w:rsidRPr="00FF2C9A">
        <w:rPr>
          <w:rStyle w:val="StyleUnderline"/>
          <w:sz w:val="12"/>
          <w:u w:val="none"/>
        </w:rPr>
        <w:t>¶</w:t>
      </w:r>
      <w:r w:rsidRPr="00FF2C9A">
        <w:rPr>
          <w:rStyle w:val="StyleUnderline"/>
        </w:rPr>
        <w:t xml:space="preserve"> existing approaches to the future. </w:t>
      </w:r>
    </w:p>
    <w:p w:rsidR="009F3507" w:rsidRDefault="009F3507" w:rsidP="009F3507">
      <w:pPr>
        <w:pStyle w:val="Heading4"/>
      </w:pPr>
      <w:r>
        <w:t xml:space="preserve">The absence of predictions </w:t>
      </w:r>
      <w:proofErr w:type="gramStart"/>
      <w:r>
        <w:t>causes</w:t>
      </w:r>
      <w:proofErr w:type="gramEnd"/>
      <w:r>
        <w:t xml:space="preserve"> policymakers to use less accurate and pragmatic characteristics to make decisions – proves the alternative is always worse.</w:t>
      </w:r>
    </w:p>
    <w:p w:rsidR="009F3507" w:rsidRPr="009F3507" w:rsidRDefault="009F3507" w:rsidP="009F3507">
      <w:r>
        <w:t xml:space="preserve">Dong-ho </w:t>
      </w:r>
      <w:r w:rsidRPr="00181DC8">
        <w:rPr>
          <w:rStyle w:val="Style13ptBold"/>
        </w:rPr>
        <w:t>Han 11</w:t>
      </w:r>
      <w:r>
        <w:t>, Institute of Foreign Affairs and National Security, June 2011, “Scenario Construction and Its Implications for International Relations Research”, The Korean Journal of International Studies, Vol. 9, No. 1, pg. 55</w:t>
      </w:r>
    </w:p>
    <w:p w:rsidR="009F3507" w:rsidRPr="00FF2C9A" w:rsidRDefault="009F3507" w:rsidP="00DF36F6">
      <w:pPr>
        <w:rPr>
          <w:rStyle w:val="StyleUnderline"/>
        </w:rPr>
      </w:pPr>
      <w:r w:rsidRPr="009F3507">
        <w:rPr>
          <w:sz w:val="16"/>
        </w:rPr>
        <w:t xml:space="preserve">At this point it is correct to point out that </w:t>
      </w:r>
      <w:r w:rsidRPr="009F3507">
        <w:rPr>
          <w:rStyle w:val="StyleUnderline"/>
        </w:rPr>
        <w:t>the lack of proper method to analyze future events in the field of IR leads to the necessity of an analytical tool that has pragmatic and eclectic characteristics</w:t>
      </w:r>
      <w:r w:rsidRPr="009F3507">
        <w:rPr>
          <w:sz w:val="16"/>
        </w:rPr>
        <w:t xml:space="preserve">.54) </w:t>
      </w:r>
      <w:r w:rsidRPr="009F3507">
        <w:rPr>
          <w:rStyle w:val="StyleUnderline"/>
        </w:rPr>
        <w:t>Because most advocates of scenario analysis in other fields defend its utility specifically in view of multiple perspectives, the use of scenario method in a more systematic way could stimulate a more rigorous analysis of unfolding future events in the IR field</w:t>
      </w:r>
      <w:r w:rsidRPr="009F3507">
        <w:rPr>
          <w:sz w:val="16"/>
        </w:rPr>
        <w:t>.55)</w:t>
      </w:r>
    </w:p>
    <w:p w:rsidR="00B560CB" w:rsidRDefault="00B560CB" w:rsidP="00B560CB">
      <w:pPr>
        <w:pStyle w:val="Heading3"/>
      </w:pPr>
      <w:r>
        <w:t>A2 IR predictions bad</w:t>
      </w:r>
    </w:p>
    <w:p w:rsidR="000D5347" w:rsidRPr="000D5347" w:rsidRDefault="000D5347" w:rsidP="000D5347">
      <w:pPr>
        <w:pStyle w:val="Heading4"/>
      </w:pPr>
      <w:r>
        <w:t>IR predictions are rational and successful – multiple examples prove</w:t>
      </w:r>
    </w:p>
    <w:p w:rsidR="00D93864" w:rsidRPr="00D93864" w:rsidRDefault="00D93864" w:rsidP="00D93864">
      <w:r>
        <w:t xml:space="preserve">Ryan </w:t>
      </w:r>
      <w:r w:rsidRPr="000D5347">
        <w:rPr>
          <w:rStyle w:val="Style13ptBold"/>
        </w:rPr>
        <w:t>Kennedy 10</w:t>
      </w:r>
      <w:r>
        <w:t>, Associate Professor of Political Science at the University of Houston, 2010, “Making Useful Conflict Predictions: Methods for Addressing Skewed Classes and Implementing Cost-Sensitive Learning in the Study of State Failure”, http://www.bu.edu/polisci/files/2010/10/Case-Control-Methods-BU.pdf</w:t>
      </w:r>
    </w:p>
    <w:p w:rsidR="00B560CB" w:rsidRDefault="00B560CB" w:rsidP="00B560CB">
      <w:pPr>
        <w:rPr>
          <w:sz w:val="16"/>
        </w:rPr>
      </w:pPr>
      <w:r w:rsidRPr="00D93864">
        <w:rPr>
          <w:sz w:val="16"/>
        </w:rPr>
        <w:t xml:space="preserve">Jacqueline </w:t>
      </w:r>
      <w:r w:rsidRPr="00D93864">
        <w:rPr>
          <w:rStyle w:val="StyleUnderline"/>
        </w:rPr>
        <w:t>Stevens</w:t>
      </w:r>
      <w:r w:rsidRPr="00D93864">
        <w:rPr>
          <w:sz w:val="16"/>
        </w:rPr>
        <w:t xml:space="preserve"> (2012</w:t>
      </w:r>
      <w:r w:rsidRPr="00D93864">
        <w:rPr>
          <w:rStyle w:val="StyleUnderline"/>
        </w:rPr>
        <w:t>) caused a firestorm of controversy when she labeled political</w:t>
      </w:r>
      <w:r w:rsidR="00D93864" w:rsidRPr="00D93864">
        <w:rPr>
          <w:rStyle w:val="StyleUnderline"/>
          <w:sz w:val="12"/>
          <w:u w:val="none"/>
        </w:rPr>
        <w:t>¶</w:t>
      </w:r>
      <w:r w:rsidR="00D93864" w:rsidRPr="00D93864">
        <w:rPr>
          <w:rStyle w:val="StyleUnderline"/>
        </w:rPr>
        <w:t xml:space="preserve"> </w:t>
      </w:r>
      <w:r w:rsidRPr="00D93864">
        <w:rPr>
          <w:rStyle w:val="StyleUnderline"/>
        </w:rPr>
        <w:t>scientists “lousy forecasters”</w:t>
      </w:r>
      <w:r w:rsidRPr="00D93864">
        <w:rPr>
          <w:sz w:val="16"/>
        </w:rPr>
        <w:t xml:space="preserve"> in the New York Times, and included an illustration suggesting that</w:t>
      </w:r>
      <w:r w:rsidR="00D93864" w:rsidRPr="00D93864">
        <w:rPr>
          <w:sz w:val="12"/>
        </w:rPr>
        <w:t>¶</w:t>
      </w:r>
      <w:r w:rsidR="00D93864" w:rsidRPr="00D93864">
        <w:rPr>
          <w:sz w:val="16"/>
        </w:rPr>
        <w:t xml:space="preserve"> </w:t>
      </w:r>
      <w:r w:rsidRPr="00D93864">
        <w:rPr>
          <w:sz w:val="16"/>
        </w:rPr>
        <w:t xml:space="preserve">political scientists were comparable to monkeys throwing darts. </w:t>
      </w:r>
      <w:r w:rsidRPr="00D93864">
        <w:rPr>
          <w:rStyle w:val="StyleUnderline"/>
        </w:rPr>
        <w:t>In response, scholars argued that</w:t>
      </w:r>
      <w:r w:rsidR="00D93864" w:rsidRPr="00D93864">
        <w:rPr>
          <w:rStyle w:val="StyleUnderline"/>
          <w:sz w:val="12"/>
          <w:u w:val="none"/>
        </w:rPr>
        <w:t>¶</w:t>
      </w:r>
      <w:r w:rsidR="00D93864" w:rsidRPr="00D93864">
        <w:rPr>
          <w:rStyle w:val="StyleUnderline"/>
        </w:rPr>
        <w:t xml:space="preserve"> </w:t>
      </w:r>
      <w:r w:rsidRPr="00D93864">
        <w:rPr>
          <w:rStyle w:val="StyleUnderline"/>
        </w:rPr>
        <w:t>she had misinterpreted several of the key studies cited in the article, and that the preeminent goal</w:t>
      </w:r>
      <w:r w:rsidR="00D93864" w:rsidRPr="00D93864">
        <w:rPr>
          <w:rStyle w:val="StyleUnderline"/>
          <w:sz w:val="12"/>
          <w:u w:val="none"/>
        </w:rPr>
        <w:t>¶</w:t>
      </w:r>
      <w:r w:rsidR="00D93864" w:rsidRPr="00D93864">
        <w:rPr>
          <w:rStyle w:val="StyleUnderline"/>
        </w:rPr>
        <w:t xml:space="preserve"> </w:t>
      </w:r>
      <w:r w:rsidRPr="00D93864">
        <w:rPr>
          <w:rStyle w:val="StyleUnderline"/>
        </w:rPr>
        <w:t>of political science is understanding, and not prediction per se</w:t>
      </w:r>
      <w:r w:rsidRPr="00D93864">
        <w:rPr>
          <w:sz w:val="16"/>
        </w:rPr>
        <w:t xml:space="preserve"> (e.g. Farrell 2012; Johnson 2012).</w:t>
      </w:r>
      <w:r w:rsidR="00D93864" w:rsidRPr="00D93864">
        <w:rPr>
          <w:sz w:val="12"/>
        </w:rPr>
        <w:t>¶</w:t>
      </w:r>
      <w:r w:rsidR="00D93864" w:rsidRPr="00D93864">
        <w:rPr>
          <w:sz w:val="16"/>
        </w:rPr>
        <w:t xml:space="preserve"> </w:t>
      </w:r>
      <w:r w:rsidRPr="00D93864">
        <w:rPr>
          <w:rStyle w:val="StyleUnderline"/>
        </w:rPr>
        <w:t>Both Stevens and her critics missed several remarkable, if rare, successful quantitative</w:t>
      </w:r>
      <w:r w:rsidR="00D93864" w:rsidRPr="00D93864">
        <w:rPr>
          <w:rStyle w:val="StyleUnderline"/>
          <w:sz w:val="12"/>
          <w:u w:val="none"/>
        </w:rPr>
        <w:t>¶</w:t>
      </w:r>
      <w:r w:rsidR="00D93864" w:rsidRPr="00D93864">
        <w:rPr>
          <w:rStyle w:val="StyleUnderline"/>
        </w:rPr>
        <w:t xml:space="preserve"> </w:t>
      </w:r>
      <w:r w:rsidRPr="00D93864">
        <w:rPr>
          <w:rStyle w:val="StyleUnderline"/>
        </w:rPr>
        <w:t>forecasting enterprises in political science.</w:t>
      </w:r>
      <w:r w:rsidRPr="00D93864">
        <w:rPr>
          <w:sz w:val="16"/>
        </w:rPr>
        <w:t xml:space="preserve"> </w:t>
      </w:r>
      <w:r w:rsidRPr="00D93864">
        <w:rPr>
          <w:rStyle w:val="StyleUnderline"/>
        </w:rPr>
        <w:t>In American politics, Martin</w:t>
      </w:r>
      <w:r w:rsidRPr="00D93864">
        <w:rPr>
          <w:sz w:val="16"/>
        </w:rPr>
        <w:t xml:space="preserve"> et al. (2004) </w:t>
      </w:r>
      <w:r w:rsidRPr="00D93864">
        <w:rPr>
          <w:rStyle w:val="StyleUnderline"/>
        </w:rPr>
        <w:t>were able to</w:t>
      </w:r>
      <w:r w:rsidR="00D93864" w:rsidRPr="00D93864">
        <w:rPr>
          <w:rStyle w:val="StyleUnderline"/>
          <w:sz w:val="12"/>
          <w:u w:val="none"/>
        </w:rPr>
        <w:t>¶</w:t>
      </w:r>
      <w:r w:rsidR="00D93864" w:rsidRPr="00D93864">
        <w:rPr>
          <w:rStyle w:val="StyleUnderline"/>
        </w:rPr>
        <w:t xml:space="preserve"> </w:t>
      </w:r>
      <w:r w:rsidRPr="00D93864">
        <w:rPr>
          <w:rStyle w:val="StyleUnderline"/>
        </w:rPr>
        <w:t>construct a simple model of Supreme Court decisions that predicted case outcomes better than</w:t>
      </w:r>
      <w:r w:rsidR="00D93864" w:rsidRPr="00D93864">
        <w:rPr>
          <w:rStyle w:val="StyleUnderline"/>
          <w:sz w:val="12"/>
          <w:u w:val="none"/>
        </w:rPr>
        <w:t>¶</w:t>
      </w:r>
      <w:r w:rsidR="00D93864" w:rsidRPr="00D93864">
        <w:rPr>
          <w:rStyle w:val="StyleUnderline"/>
        </w:rPr>
        <w:t xml:space="preserve"> </w:t>
      </w:r>
      <w:r w:rsidRPr="00D93864">
        <w:rPr>
          <w:rStyle w:val="StyleUnderline"/>
        </w:rPr>
        <w:t>legal experts.</w:t>
      </w:r>
      <w:r w:rsidRPr="00D93864">
        <w:rPr>
          <w:sz w:val="16"/>
        </w:rPr>
        <w:t xml:space="preserve"> </w:t>
      </w:r>
      <w:r w:rsidRPr="00D93864">
        <w:rPr>
          <w:rStyle w:val="StyleUnderline"/>
        </w:rPr>
        <w:t>Models to predict US elections</w:t>
      </w:r>
      <w:r w:rsidRPr="00D93864">
        <w:rPr>
          <w:sz w:val="16"/>
        </w:rPr>
        <w:t xml:space="preserve"> are a consistent subject of inquiry</w:t>
      </w:r>
      <w:r w:rsidRPr="00D93864">
        <w:rPr>
          <w:rStyle w:val="StyleUnderline"/>
        </w:rPr>
        <w:t>, often perform as</w:t>
      </w:r>
      <w:r w:rsidR="00D93864" w:rsidRPr="00D93864">
        <w:rPr>
          <w:rStyle w:val="StyleUnderline"/>
          <w:sz w:val="12"/>
          <w:u w:val="none"/>
        </w:rPr>
        <w:t>¶</w:t>
      </w:r>
      <w:r w:rsidR="00D93864" w:rsidRPr="00D93864">
        <w:rPr>
          <w:rStyle w:val="StyleUnderline"/>
        </w:rPr>
        <w:t xml:space="preserve"> </w:t>
      </w:r>
      <w:r w:rsidRPr="00D93864">
        <w:rPr>
          <w:rStyle w:val="StyleUnderline"/>
        </w:rPr>
        <w:t>well as or better than pre-election polls, and are frequently used by news and financial</w:t>
      </w:r>
      <w:r w:rsidR="00D93864" w:rsidRPr="00D93864">
        <w:rPr>
          <w:rStyle w:val="StyleUnderline"/>
          <w:sz w:val="12"/>
          <w:u w:val="none"/>
        </w:rPr>
        <w:t>¶</w:t>
      </w:r>
      <w:r w:rsidR="00D93864" w:rsidRPr="00D93864">
        <w:rPr>
          <w:rStyle w:val="StyleUnderline"/>
        </w:rPr>
        <w:t xml:space="preserve"> </w:t>
      </w:r>
      <w:r w:rsidRPr="00D93864">
        <w:rPr>
          <w:rStyle w:val="StyleUnderline"/>
        </w:rPr>
        <w:t xml:space="preserve">organizations </w:t>
      </w:r>
      <w:r w:rsidRPr="00D93864">
        <w:rPr>
          <w:sz w:val="16"/>
        </w:rPr>
        <w:t xml:space="preserve">(e.g. Campbell 2012; Lewis-Beck and Tien 2012; </w:t>
      </w:r>
      <w:proofErr w:type="spellStart"/>
      <w:r w:rsidRPr="00D93864">
        <w:rPr>
          <w:sz w:val="16"/>
        </w:rPr>
        <w:t>Klarner</w:t>
      </w:r>
      <w:proofErr w:type="spellEnd"/>
      <w:r w:rsidRPr="00D93864">
        <w:rPr>
          <w:sz w:val="16"/>
        </w:rPr>
        <w:t xml:space="preserve"> 2012).</w:t>
      </w:r>
      <w:r w:rsidR="00D93864" w:rsidRPr="00D93864">
        <w:rPr>
          <w:sz w:val="12"/>
        </w:rPr>
        <w:t>¶</w:t>
      </w:r>
      <w:r w:rsidR="00D93864" w:rsidRPr="00D93864">
        <w:rPr>
          <w:sz w:val="16"/>
        </w:rPr>
        <w:t xml:space="preserve"> </w:t>
      </w:r>
      <w:proofErr w:type="gramStart"/>
      <w:r w:rsidRPr="00D93864">
        <w:rPr>
          <w:rStyle w:val="StyleUnderline"/>
        </w:rPr>
        <w:t>In</w:t>
      </w:r>
      <w:proofErr w:type="gramEnd"/>
      <w:r w:rsidRPr="00D93864">
        <w:rPr>
          <w:rStyle w:val="StyleUnderline"/>
        </w:rPr>
        <w:t xml:space="preserve"> international relations, the US government has invested heavily in early detection of</w:t>
      </w:r>
      <w:r w:rsidR="00D93864" w:rsidRPr="00D93864">
        <w:rPr>
          <w:rStyle w:val="StyleUnderline"/>
          <w:sz w:val="12"/>
          <w:u w:val="none"/>
        </w:rPr>
        <w:t>¶</w:t>
      </w:r>
      <w:r w:rsidR="00D93864" w:rsidRPr="00D93864">
        <w:rPr>
          <w:rStyle w:val="StyleUnderline"/>
        </w:rPr>
        <w:t xml:space="preserve"> </w:t>
      </w:r>
      <w:r w:rsidRPr="00D93864">
        <w:rPr>
          <w:rStyle w:val="StyleUnderline"/>
        </w:rPr>
        <w:t>political crises.</w:t>
      </w:r>
      <w:r w:rsidRPr="00D93864">
        <w:rPr>
          <w:sz w:val="16"/>
        </w:rPr>
        <w:t xml:space="preserve"> </w:t>
      </w:r>
      <w:proofErr w:type="spellStart"/>
      <w:r w:rsidRPr="00D93864">
        <w:rPr>
          <w:sz w:val="16"/>
        </w:rPr>
        <w:t>Andriole</w:t>
      </w:r>
      <w:proofErr w:type="spellEnd"/>
      <w:r w:rsidRPr="00D93864">
        <w:rPr>
          <w:sz w:val="16"/>
        </w:rPr>
        <w:t xml:space="preserve"> and Young’s (1977) crisis detection system was reportedly part of</w:t>
      </w:r>
      <w:r w:rsidR="00D93864" w:rsidRPr="00D93864">
        <w:rPr>
          <w:sz w:val="12"/>
        </w:rPr>
        <w:t>¶</w:t>
      </w:r>
      <w:r w:rsidR="00D93864" w:rsidRPr="00D93864">
        <w:rPr>
          <w:sz w:val="16"/>
        </w:rPr>
        <w:t xml:space="preserve"> </w:t>
      </w:r>
      <w:r w:rsidRPr="00D93864">
        <w:rPr>
          <w:sz w:val="16"/>
        </w:rPr>
        <w:t xml:space="preserve">Ronald Reagan’s daily brief. Bueno de </w:t>
      </w:r>
      <w:proofErr w:type="spellStart"/>
      <w:r w:rsidRPr="00D93864">
        <w:rPr>
          <w:sz w:val="16"/>
        </w:rPr>
        <w:t>Mesquita’s</w:t>
      </w:r>
      <w:proofErr w:type="spellEnd"/>
      <w:r w:rsidRPr="00D93864">
        <w:rPr>
          <w:sz w:val="16"/>
        </w:rPr>
        <w:t xml:space="preserve"> (1981) expected utility model (called </w:t>
      </w:r>
      <w:proofErr w:type="spellStart"/>
      <w:r w:rsidRPr="00D93864">
        <w:rPr>
          <w:sz w:val="16"/>
        </w:rPr>
        <w:t>Policon</w:t>
      </w:r>
      <w:proofErr w:type="spellEnd"/>
      <w:r w:rsidR="00D93864" w:rsidRPr="00D93864">
        <w:rPr>
          <w:sz w:val="12"/>
        </w:rPr>
        <w:t>¶</w:t>
      </w:r>
      <w:r w:rsidR="00D93864" w:rsidRPr="00D93864">
        <w:rPr>
          <w:sz w:val="16"/>
        </w:rPr>
        <w:t xml:space="preserve"> </w:t>
      </w:r>
      <w:r w:rsidRPr="00D93864">
        <w:rPr>
          <w:sz w:val="16"/>
        </w:rPr>
        <w:t xml:space="preserve">and later updated to </w:t>
      </w:r>
      <w:proofErr w:type="spellStart"/>
      <w:r w:rsidRPr="00D93864">
        <w:rPr>
          <w:sz w:val="16"/>
        </w:rPr>
        <w:t>Senturion</w:t>
      </w:r>
      <w:proofErr w:type="spellEnd"/>
      <w:r w:rsidRPr="00D93864">
        <w:rPr>
          <w:sz w:val="16"/>
        </w:rPr>
        <w:t>) has been utilized by the CIA and private companies to predict</w:t>
      </w:r>
      <w:r w:rsidR="00D93864" w:rsidRPr="00D93864">
        <w:rPr>
          <w:sz w:val="12"/>
        </w:rPr>
        <w:t>¶</w:t>
      </w:r>
      <w:r w:rsidR="00D93864" w:rsidRPr="00D93864">
        <w:rPr>
          <w:sz w:val="16"/>
        </w:rPr>
        <w:t xml:space="preserve"> </w:t>
      </w:r>
      <w:r w:rsidRPr="00D93864">
        <w:rPr>
          <w:sz w:val="16"/>
        </w:rPr>
        <w:t xml:space="preserve">numerous events.1 </w:t>
      </w:r>
      <w:r w:rsidRPr="00D93864">
        <w:rPr>
          <w:rStyle w:val="StyleUnderline"/>
        </w:rPr>
        <w:t>More recently, the Political Instability Task Force</w:t>
      </w:r>
      <w:r w:rsidRPr="00D93864">
        <w:rPr>
          <w:sz w:val="16"/>
        </w:rPr>
        <w:t xml:space="preserve"> (PITF, Goldstone et al.</w:t>
      </w:r>
      <w:r w:rsidR="00D93864" w:rsidRPr="00D93864">
        <w:rPr>
          <w:sz w:val="12"/>
        </w:rPr>
        <w:t>¶</w:t>
      </w:r>
      <w:r w:rsidR="00D93864" w:rsidRPr="00D93864">
        <w:rPr>
          <w:sz w:val="16"/>
        </w:rPr>
        <w:t xml:space="preserve"> </w:t>
      </w:r>
      <w:r w:rsidRPr="00D93864">
        <w:rPr>
          <w:sz w:val="16"/>
        </w:rPr>
        <w:t xml:space="preserve">2010) </w:t>
      </w:r>
      <w:r w:rsidRPr="00D93864">
        <w:rPr>
          <w:rStyle w:val="StyleUnderline"/>
        </w:rPr>
        <w:t>and Integrated Crisis Early Warning System (ICEWS</w:t>
      </w:r>
      <w:r w:rsidRPr="00D93864">
        <w:rPr>
          <w:sz w:val="16"/>
        </w:rPr>
        <w:t xml:space="preserve">, O’Brien 2010) </w:t>
      </w:r>
      <w:r w:rsidRPr="00D93864">
        <w:rPr>
          <w:rStyle w:val="StyleUnderline"/>
        </w:rPr>
        <w:t>have received</w:t>
      </w:r>
      <w:r w:rsidR="00D93864" w:rsidRPr="00D93864">
        <w:rPr>
          <w:rStyle w:val="StyleUnderline"/>
          <w:sz w:val="12"/>
          <w:u w:val="none"/>
        </w:rPr>
        <w:t>¶</w:t>
      </w:r>
      <w:r w:rsidR="00D93864" w:rsidRPr="00D93864">
        <w:rPr>
          <w:rStyle w:val="StyleUnderline"/>
        </w:rPr>
        <w:t xml:space="preserve"> </w:t>
      </w:r>
      <w:r w:rsidRPr="00D93864">
        <w:rPr>
          <w:rStyle w:val="StyleUnderline"/>
        </w:rPr>
        <w:t>generous support from the CIA and D</w:t>
      </w:r>
      <w:r w:rsidRPr="00D93864">
        <w:rPr>
          <w:sz w:val="16"/>
        </w:rPr>
        <w:t xml:space="preserve">epartment </w:t>
      </w:r>
      <w:r w:rsidRPr="00D93864">
        <w:rPr>
          <w:rStyle w:val="StyleUnderline"/>
        </w:rPr>
        <w:t>o</w:t>
      </w:r>
      <w:r w:rsidRPr="00D93864">
        <w:rPr>
          <w:sz w:val="16"/>
        </w:rPr>
        <w:t>f</w:t>
      </w:r>
      <w:r w:rsidRPr="00D93864">
        <w:rPr>
          <w:rStyle w:val="StyleUnderline"/>
        </w:rPr>
        <w:t xml:space="preserve"> D</w:t>
      </w:r>
      <w:r w:rsidRPr="00D93864">
        <w:rPr>
          <w:sz w:val="16"/>
        </w:rPr>
        <w:t>efense</w:t>
      </w:r>
      <w:r w:rsidRPr="00D93864">
        <w:rPr>
          <w:rStyle w:val="StyleUnderline"/>
        </w:rPr>
        <w:t>, reporting impressive results. PITF</w:t>
      </w:r>
      <w:proofErr w:type="gramStart"/>
      <w:r w:rsidRPr="00D93864">
        <w:rPr>
          <w:sz w:val="16"/>
        </w:rPr>
        <w:t>,</w:t>
      </w:r>
      <w:r w:rsidR="00D93864" w:rsidRPr="00D93864">
        <w:rPr>
          <w:sz w:val="12"/>
        </w:rPr>
        <w:t>¶</w:t>
      </w:r>
      <w:proofErr w:type="gramEnd"/>
      <w:r w:rsidR="00D93864" w:rsidRPr="00D93864">
        <w:rPr>
          <w:sz w:val="16"/>
        </w:rPr>
        <w:t xml:space="preserve"> </w:t>
      </w:r>
      <w:r w:rsidRPr="00D93864">
        <w:rPr>
          <w:rStyle w:val="StyleUnderline"/>
        </w:rPr>
        <w:t>which was initiated in 1994</w:t>
      </w:r>
      <w:r w:rsidRPr="00D93864">
        <w:rPr>
          <w:sz w:val="16"/>
        </w:rPr>
        <w:t xml:space="preserve"> by then Vice President Al Gore, </w:t>
      </w:r>
      <w:r w:rsidRPr="00D93864">
        <w:rPr>
          <w:rStyle w:val="StyleUnderline"/>
        </w:rPr>
        <w:t>recently reported successful</w:t>
      </w:r>
      <w:r w:rsidR="00D93864" w:rsidRPr="00D93864">
        <w:rPr>
          <w:rStyle w:val="StyleUnderline"/>
          <w:sz w:val="12"/>
          <w:u w:val="none"/>
        </w:rPr>
        <w:t>¶</w:t>
      </w:r>
      <w:r w:rsidR="00D93864" w:rsidRPr="00D93864">
        <w:rPr>
          <w:rStyle w:val="StyleUnderline"/>
        </w:rPr>
        <w:t xml:space="preserve"> </w:t>
      </w:r>
      <w:r w:rsidRPr="00D93864">
        <w:rPr>
          <w:rStyle w:val="StyleUnderline"/>
        </w:rPr>
        <w:t>prediction in nearly 86% of out-of-sample state failures</w:t>
      </w:r>
      <w:r w:rsidRPr="00D93864">
        <w:rPr>
          <w:sz w:val="16"/>
        </w:rPr>
        <w:t xml:space="preserve"> (Goldstone et al. 2010: 201). </w:t>
      </w:r>
      <w:r w:rsidRPr="00D93864">
        <w:rPr>
          <w:rStyle w:val="StyleUnderline"/>
        </w:rPr>
        <w:t>A more</w:t>
      </w:r>
      <w:r w:rsidR="00D93864" w:rsidRPr="00D93864">
        <w:rPr>
          <w:rStyle w:val="StyleUnderline"/>
          <w:sz w:val="12"/>
          <w:u w:val="none"/>
        </w:rPr>
        <w:t>¶</w:t>
      </w:r>
      <w:r w:rsidR="00D93864" w:rsidRPr="00D93864">
        <w:rPr>
          <w:rStyle w:val="StyleUnderline"/>
        </w:rPr>
        <w:t xml:space="preserve"> </w:t>
      </w:r>
      <w:r w:rsidRPr="00D93864">
        <w:rPr>
          <w:rStyle w:val="StyleUnderline"/>
        </w:rPr>
        <w:t>recent attempt at predicting incidences of genocide reports success in predicting 90.9% of</w:t>
      </w:r>
      <w:r w:rsidR="00D93864" w:rsidRPr="00D93864">
        <w:rPr>
          <w:rStyle w:val="StyleUnderline"/>
          <w:sz w:val="12"/>
          <w:u w:val="none"/>
        </w:rPr>
        <w:t>¶</w:t>
      </w:r>
      <w:r w:rsidR="00D93864" w:rsidRPr="00D93864">
        <w:rPr>
          <w:rStyle w:val="StyleUnderline"/>
        </w:rPr>
        <w:t xml:space="preserve"> </w:t>
      </w:r>
      <w:r w:rsidRPr="00D93864">
        <w:rPr>
          <w:rStyle w:val="StyleUnderline"/>
        </w:rPr>
        <w:t>genocide onsets correctly</w:t>
      </w:r>
      <w:r w:rsidRPr="00D93864">
        <w:rPr>
          <w:sz w:val="16"/>
        </w:rPr>
        <w:t xml:space="preserve"> (Goldsmith et al. 2013).</w:t>
      </w:r>
      <w:r w:rsidR="00D93864" w:rsidRPr="00D93864">
        <w:rPr>
          <w:sz w:val="12"/>
        </w:rPr>
        <w:t>¶</w:t>
      </w:r>
      <w:r w:rsidR="00D93864" w:rsidRPr="00D93864">
        <w:rPr>
          <w:sz w:val="16"/>
        </w:rPr>
        <w:t xml:space="preserve"> </w:t>
      </w:r>
      <w:r w:rsidRPr="00D93864">
        <w:rPr>
          <w:sz w:val="16"/>
        </w:rPr>
        <w:t xml:space="preserve">Moreover, some </w:t>
      </w:r>
      <w:r w:rsidRPr="00D93864">
        <w:rPr>
          <w:rStyle w:val="StyleUnderline"/>
        </w:rPr>
        <w:t>influential scholars have made the case that prediction should play a</w:t>
      </w:r>
      <w:r w:rsidR="00D93864" w:rsidRPr="00D93864">
        <w:rPr>
          <w:rStyle w:val="StyleUnderline"/>
          <w:sz w:val="12"/>
          <w:u w:val="none"/>
        </w:rPr>
        <w:t>¶</w:t>
      </w:r>
      <w:r w:rsidR="00D93864" w:rsidRPr="00D93864">
        <w:rPr>
          <w:rStyle w:val="StyleUnderline"/>
        </w:rPr>
        <w:t xml:space="preserve"> </w:t>
      </w:r>
      <w:r w:rsidRPr="00D93864">
        <w:rPr>
          <w:rStyle w:val="StyleUnderline"/>
        </w:rPr>
        <w:t>more important role in political science</w:t>
      </w:r>
      <w:r w:rsidRPr="00D93864">
        <w:rPr>
          <w:sz w:val="16"/>
        </w:rPr>
        <w:t xml:space="preserve"> than either Stevens or her critics allow. Ward et al.</w:t>
      </w:r>
      <w:r w:rsidR="00D93864" w:rsidRPr="00D93864">
        <w:rPr>
          <w:sz w:val="12"/>
        </w:rPr>
        <w:t>¶</w:t>
      </w:r>
      <w:r w:rsidR="00D93864" w:rsidRPr="00D93864">
        <w:rPr>
          <w:sz w:val="16"/>
        </w:rPr>
        <w:t xml:space="preserve"> </w:t>
      </w:r>
      <w:r w:rsidRPr="00D93864">
        <w:rPr>
          <w:sz w:val="16"/>
        </w:rPr>
        <w:t>(2010), in their re-analysis of two influential studies on civil conflict (</w:t>
      </w:r>
      <w:proofErr w:type="spellStart"/>
      <w:r w:rsidRPr="00D93864">
        <w:rPr>
          <w:sz w:val="16"/>
        </w:rPr>
        <w:t>Fearon</w:t>
      </w:r>
      <w:proofErr w:type="spellEnd"/>
      <w:r w:rsidRPr="00D93864">
        <w:rPr>
          <w:sz w:val="16"/>
        </w:rPr>
        <w:t xml:space="preserve"> and </w:t>
      </w:r>
      <w:proofErr w:type="spellStart"/>
      <w:r w:rsidRPr="00D93864">
        <w:rPr>
          <w:sz w:val="16"/>
        </w:rPr>
        <w:t>Laitin</w:t>
      </w:r>
      <w:proofErr w:type="spellEnd"/>
      <w:r w:rsidRPr="00D93864">
        <w:rPr>
          <w:sz w:val="16"/>
        </w:rPr>
        <w:t xml:space="preserve"> 2003</w:t>
      </w:r>
      <w:proofErr w:type="gramStart"/>
      <w:r w:rsidRPr="00D93864">
        <w:rPr>
          <w:sz w:val="16"/>
        </w:rPr>
        <w:t>;</w:t>
      </w:r>
      <w:r w:rsidR="00D93864" w:rsidRPr="00D93864">
        <w:rPr>
          <w:sz w:val="12"/>
        </w:rPr>
        <w:t>¶</w:t>
      </w:r>
      <w:proofErr w:type="gramEnd"/>
      <w:r w:rsidR="00D93864" w:rsidRPr="00D93864">
        <w:rPr>
          <w:sz w:val="16"/>
        </w:rPr>
        <w:t xml:space="preserve"> </w:t>
      </w:r>
      <w:r w:rsidRPr="00D93864">
        <w:rPr>
          <w:sz w:val="16"/>
        </w:rPr>
        <w:t xml:space="preserve">Collier and </w:t>
      </w:r>
      <w:proofErr w:type="spellStart"/>
      <w:r w:rsidRPr="00D93864">
        <w:rPr>
          <w:sz w:val="16"/>
        </w:rPr>
        <w:t>Hoeffler</w:t>
      </w:r>
      <w:proofErr w:type="spellEnd"/>
      <w:r w:rsidRPr="00D93864">
        <w:rPr>
          <w:sz w:val="16"/>
        </w:rPr>
        <w:t xml:space="preserve"> 2004), persuasively argue that </w:t>
      </w:r>
      <w:r w:rsidRPr="00D93864">
        <w:rPr>
          <w:rStyle w:val="StyleUnderline"/>
        </w:rPr>
        <w:t>the traditional focus on statistical</w:t>
      </w:r>
      <w:r w:rsidR="00D93864" w:rsidRPr="00D93864">
        <w:rPr>
          <w:rStyle w:val="StyleUnderline"/>
          <w:sz w:val="12"/>
          <w:u w:val="none"/>
        </w:rPr>
        <w:t>¶</w:t>
      </w:r>
      <w:r w:rsidR="00D93864" w:rsidRPr="00D93864">
        <w:rPr>
          <w:rStyle w:val="StyleUnderline"/>
        </w:rPr>
        <w:t xml:space="preserve"> </w:t>
      </w:r>
      <w:r w:rsidRPr="00D93864">
        <w:rPr>
          <w:rStyle w:val="StyleUnderline"/>
        </w:rPr>
        <w:t>significance may emphasize variables that have little substantive significance.</w:t>
      </w:r>
      <w:r w:rsidRPr="00D93864">
        <w:rPr>
          <w:sz w:val="16"/>
        </w:rPr>
        <w:t xml:space="preserve"> In addition, </w:t>
      </w:r>
      <w:r w:rsidRPr="00D93864">
        <w:rPr>
          <w:rStyle w:val="StyleUnderline"/>
        </w:rPr>
        <w:t>they</w:t>
      </w:r>
      <w:r w:rsidR="00D93864" w:rsidRPr="00D93864">
        <w:rPr>
          <w:rStyle w:val="StyleUnderline"/>
          <w:sz w:val="12"/>
          <w:u w:val="none"/>
        </w:rPr>
        <w:t>¶</w:t>
      </w:r>
      <w:r w:rsidR="00D93864" w:rsidRPr="00D93864">
        <w:rPr>
          <w:rStyle w:val="StyleUnderline"/>
        </w:rPr>
        <w:t xml:space="preserve"> </w:t>
      </w:r>
      <w:r w:rsidRPr="00D93864">
        <w:rPr>
          <w:rStyle w:val="StyleUnderline"/>
        </w:rPr>
        <w:t>point out that substantive interpretations of probabilistic models are</w:t>
      </w:r>
      <w:r w:rsidRPr="00D93864">
        <w:rPr>
          <w:sz w:val="16"/>
        </w:rPr>
        <w:t xml:space="preserve">, in fact, </w:t>
      </w:r>
      <w:r w:rsidRPr="00D93864">
        <w:rPr>
          <w:rStyle w:val="StyleUnderline"/>
        </w:rPr>
        <w:t>predictions</w:t>
      </w:r>
      <w:r w:rsidRPr="00D93864">
        <w:rPr>
          <w:sz w:val="16"/>
        </w:rPr>
        <w:t xml:space="preserve">. </w:t>
      </w:r>
      <w:proofErr w:type="spellStart"/>
      <w:r w:rsidRPr="00D93864">
        <w:rPr>
          <w:sz w:val="16"/>
        </w:rPr>
        <w:t>Schrodt</w:t>
      </w:r>
      <w:proofErr w:type="spellEnd"/>
      <w:r w:rsidR="00D93864" w:rsidRPr="00D93864">
        <w:rPr>
          <w:sz w:val="12"/>
        </w:rPr>
        <w:t>¶</w:t>
      </w:r>
      <w:r w:rsidR="00D93864" w:rsidRPr="00D93864">
        <w:rPr>
          <w:sz w:val="16"/>
        </w:rPr>
        <w:t xml:space="preserve"> </w:t>
      </w:r>
      <w:r w:rsidRPr="00D93864">
        <w:rPr>
          <w:sz w:val="16"/>
        </w:rPr>
        <w:t xml:space="preserve">(Forthcoming: 4) uses stronger words: </w:t>
      </w:r>
      <w:r w:rsidRPr="00D93864">
        <w:rPr>
          <w:rStyle w:val="StyleUnderline"/>
        </w:rPr>
        <w:t>“[E]</w:t>
      </w:r>
      <w:proofErr w:type="spellStart"/>
      <w:r w:rsidRPr="00D93864">
        <w:rPr>
          <w:rStyle w:val="StyleUnderline"/>
        </w:rPr>
        <w:t>xplanation</w:t>
      </w:r>
      <w:proofErr w:type="spellEnd"/>
      <w:r w:rsidRPr="00D93864">
        <w:rPr>
          <w:rStyle w:val="StyleUnderline"/>
        </w:rPr>
        <w:t xml:space="preserve"> in the absence of prediction is not</w:t>
      </w:r>
      <w:r w:rsidR="00D93864" w:rsidRPr="00D93864">
        <w:rPr>
          <w:rStyle w:val="StyleUnderline"/>
          <w:sz w:val="12"/>
          <w:u w:val="none"/>
        </w:rPr>
        <w:t>¶</w:t>
      </w:r>
      <w:r w:rsidR="00D93864" w:rsidRPr="00D93864">
        <w:rPr>
          <w:rStyle w:val="StyleUnderline"/>
        </w:rPr>
        <w:t xml:space="preserve"> </w:t>
      </w:r>
      <w:r w:rsidRPr="00D93864">
        <w:rPr>
          <w:rStyle w:val="StyleUnderline"/>
        </w:rPr>
        <w:t>scientifically superior to predictive analysis, it isn’t scientific</w:t>
      </w:r>
      <w:r w:rsidRPr="00D93864">
        <w:rPr>
          <w:sz w:val="16"/>
        </w:rPr>
        <w:t xml:space="preserve"> at all! It is, instead, ‘prescientific’.”</w:t>
      </w:r>
      <w:r w:rsidR="00D93864" w:rsidRPr="00D93864">
        <w:rPr>
          <w:sz w:val="12"/>
        </w:rPr>
        <w:t>¶</w:t>
      </w:r>
      <w:r w:rsidR="00D93864" w:rsidRPr="00D93864">
        <w:rPr>
          <w:sz w:val="16"/>
        </w:rPr>
        <w:t xml:space="preserve"> </w:t>
      </w:r>
      <w:proofErr w:type="gramStart"/>
      <w:r w:rsidRPr="00D93864">
        <w:rPr>
          <w:sz w:val="16"/>
        </w:rPr>
        <w:t>In</w:t>
      </w:r>
      <w:proofErr w:type="gramEnd"/>
      <w:r w:rsidRPr="00D93864">
        <w:rPr>
          <w:sz w:val="16"/>
        </w:rPr>
        <w:t xml:space="preserve"> response, </w:t>
      </w:r>
      <w:r w:rsidRPr="00D93864">
        <w:rPr>
          <w:rStyle w:val="StyleUnderline"/>
        </w:rPr>
        <w:t>several ambitious efforts at predicting have begun to appear in major</w:t>
      </w:r>
      <w:r w:rsidR="00D93864" w:rsidRPr="00D93864">
        <w:rPr>
          <w:rStyle w:val="StyleUnderline"/>
          <w:sz w:val="12"/>
          <w:u w:val="none"/>
        </w:rPr>
        <w:t>¶</w:t>
      </w:r>
      <w:r w:rsidR="00D93864" w:rsidRPr="00D93864">
        <w:rPr>
          <w:rStyle w:val="StyleUnderline"/>
        </w:rPr>
        <w:t xml:space="preserve"> </w:t>
      </w:r>
      <w:r w:rsidRPr="00D93864">
        <w:rPr>
          <w:rStyle w:val="StyleUnderline"/>
        </w:rPr>
        <w:t>international relations journals</w:t>
      </w:r>
      <w:r w:rsidRPr="00D93864">
        <w:rPr>
          <w:sz w:val="16"/>
        </w:rPr>
        <w:t xml:space="preserve"> (e.g. </w:t>
      </w:r>
      <w:proofErr w:type="spellStart"/>
      <w:r w:rsidRPr="00D93864">
        <w:rPr>
          <w:sz w:val="16"/>
        </w:rPr>
        <w:t>Hegre</w:t>
      </w:r>
      <w:proofErr w:type="spellEnd"/>
      <w:r w:rsidRPr="00D93864">
        <w:rPr>
          <w:sz w:val="16"/>
        </w:rPr>
        <w:t xml:space="preserve"> et al. 2013; Goldsmith et al. 2013; </w:t>
      </w:r>
      <w:proofErr w:type="spellStart"/>
      <w:r w:rsidRPr="00D93864">
        <w:rPr>
          <w:sz w:val="16"/>
        </w:rPr>
        <w:t>Gleditsch</w:t>
      </w:r>
      <w:proofErr w:type="spellEnd"/>
      <w:r w:rsidRPr="00D93864">
        <w:rPr>
          <w:sz w:val="16"/>
        </w:rPr>
        <w:t xml:space="preserve"> and</w:t>
      </w:r>
      <w:r w:rsidR="00D93864" w:rsidRPr="00D93864">
        <w:rPr>
          <w:sz w:val="12"/>
        </w:rPr>
        <w:t>¶</w:t>
      </w:r>
      <w:r w:rsidR="00D93864" w:rsidRPr="00D93864">
        <w:rPr>
          <w:sz w:val="16"/>
        </w:rPr>
        <w:t xml:space="preserve"> </w:t>
      </w:r>
      <w:r w:rsidRPr="00D93864">
        <w:rPr>
          <w:sz w:val="16"/>
        </w:rPr>
        <w:t>Ward 2013). Yet, prediction remains under-emphasized in political science, and many of the</w:t>
      </w:r>
      <w:r w:rsidR="00D93864" w:rsidRPr="00D93864">
        <w:rPr>
          <w:sz w:val="12"/>
        </w:rPr>
        <w:t>¶</w:t>
      </w:r>
      <w:r w:rsidR="00D93864" w:rsidRPr="00D93864">
        <w:rPr>
          <w:sz w:val="16"/>
        </w:rPr>
        <w:t xml:space="preserve"> </w:t>
      </w:r>
      <w:r w:rsidRPr="00D93864">
        <w:rPr>
          <w:sz w:val="16"/>
        </w:rPr>
        <w:t>basic lessons from more prediction-oriented fields, like machine learning, are rarely addressed.</w:t>
      </w:r>
      <w:r w:rsidR="00D93864" w:rsidRPr="00D93864">
        <w:rPr>
          <w:sz w:val="12"/>
        </w:rPr>
        <w:t>¶</w:t>
      </w:r>
      <w:r w:rsidR="00D93864" w:rsidRPr="00D93864">
        <w:rPr>
          <w:sz w:val="16"/>
        </w:rPr>
        <w:t xml:space="preserve"> </w:t>
      </w:r>
      <w:r w:rsidRPr="00D93864">
        <w:rPr>
          <w:sz w:val="16"/>
        </w:rPr>
        <w:t>This study looks at one of the major issues in political science prediction, the relatively</w:t>
      </w:r>
      <w:r w:rsidR="00D93864" w:rsidRPr="00D93864">
        <w:rPr>
          <w:sz w:val="12"/>
        </w:rPr>
        <w:t>¶</w:t>
      </w:r>
      <w:r w:rsidR="00D93864" w:rsidRPr="00D93864">
        <w:rPr>
          <w:sz w:val="16"/>
        </w:rPr>
        <w:t xml:space="preserve"> </w:t>
      </w:r>
      <w:r w:rsidRPr="00D93864">
        <w:rPr>
          <w:sz w:val="16"/>
        </w:rPr>
        <w:t>rare occurrence of certain important phenomena, within the context of a re-analysis of PITF’s</w:t>
      </w:r>
      <w:r w:rsidR="00D93864" w:rsidRPr="00D93864">
        <w:rPr>
          <w:sz w:val="12"/>
        </w:rPr>
        <w:t>¶</w:t>
      </w:r>
      <w:r w:rsidR="00D93864" w:rsidRPr="00D93864">
        <w:rPr>
          <w:sz w:val="16"/>
        </w:rPr>
        <w:t xml:space="preserve"> </w:t>
      </w:r>
      <w:r w:rsidRPr="00D93864">
        <w:rPr>
          <w:sz w:val="16"/>
        </w:rPr>
        <w:t>global model for forecasting state failure (</w:t>
      </w:r>
      <w:proofErr w:type="spellStart"/>
      <w:r w:rsidRPr="00D93864">
        <w:rPr>
          <w:sz w:val="16"/>
        </w:rPr>
        <w:t>Esty</w:t>
      </w:r>
      <w:proofErr w:type="spellEnd"/>
      <w:r w:rsidRPr="00D93864">
        <w:rPr>
          <w:sz w:val="16"/>
        </w:rPr>
        <w:t xml:space="preserve"> et al. 1995; </w:t>
      </w:r>
      <w:proofErr w:type="spellStart"/>
      <w:r w:rsidRPr="00D93864">
        <w:rPr>
          <w:sz w:val="16"/>
        </w:rPr>
        <w:t>Esty</w:t>
      </w:r>
      <w:proofErr w:type="spellEnd"/>
      <w:r w:rsidRPr="00D93864">
        <w:rPr>
          <w:sz w:val="16"/>
        </w:rPr>
        <w:t xml:space="preserve"> et al. 1998; </w:t>
      </w:r>
      <w:proofErr w:type="spellStart"/>
      <w:r w:rsidRPr="00D93864">
        <w:rPr>
          <w:sz w:val="16"/>
        </w:rPr>
        <w:t>Esty</w:t>
      </w:r>
      <w:proofErr w:type="spellEnd"/>
      <w:r w:rsidRPr="00D93864">
        <w:rPr>
          <w:sz w:val="16"/>
        </w:rPr>
        <w:t xml:space="preserve"> et al. 1999;</w:t>
      </w:r>
      <w:r w:rsidR="00D93864" w:rsidRPr="00D93864">
        <w:rPr>
          <w:sz w:val="12"/>
        </w:rPr>
        <w:t>¶</w:t>
      </w:r>
      <w:r w:rsidR="00D93864" w:rsidRPr="00D93864">
        <w:rPr>
          <w:sz w:val="16"/>
        </w:rPr>
        <w:t xml:space="preserve"> </w:t>
      </w:r>
      <w:r w:rsidRPr="00D93864">
        <w:rPr>
          <w:sz w:val="16"/>
        </w:rPr>
        <w:t>Goldstone et al. 2000; King and Zeng 2001b; Bates et al. 2003; Goldstone et al. 2010). In the</w:t>
      </w:r>
      <w:r w:rsidR="00D93864" w:rsidRPr="00D93864">
        <w:rPr>
          <w:sz w:val="12"/>
        </w:rPr>
        <w:t>¶</w:t>
      </w:r>
      <w:r w:rsidR="00D93864" w:rsidRPr="00D93864">
        <w:rPr>
          <w:sz w:val="16"/>
        </w:rPr>
        <w:t xml:space="preserve"> </w:t>
      </w:r>
      <w:r w:rsidRPr="00D93864">
        <w:rPr>
          <w:sz w:val="16"/>
        </w:rPr>
        <w:t>machine learning field, this issue of rare events is referred to as the skewed class problem. The</w:t>
      </w:r>
      <w:r w:rsidR="00D93864" w:rsidRPr="00D93864">
        <w:rPr>
          <w:sz w:val="12"/>
        </w:rPr>
        <w:t>¶</w:t>
      </w:r>
      <w:r w:rsidR="00D93864" w:rsidRPr="00D93864">
        <w:rPr>
          <w:sz w:val="16"/>
        </w:rPr>
        <w:t xml:space="preserve"> </w:t>
      </w:r>
      <w:r w:rsidRPr="00D93864">
        <w:rPr>
          <w:sz w:val="16"/>
        </w:rPr>
        <w:t>social sciences face this problem in studies of everything from incidence of warfare to changes in</w:t>
      </w:r>
      <w:r w:rsidR="00D93864" w:rsidRPr="00D93864">
        <w:rPr>
          <w:sz w:val="12"/>
        </w:rPr>
        <w:t>¶</w:t>
      </w:r>
      <w:r w:rsidR="00D93864" w:rsidRPr="00D93864">
        <w:rPr>
          <w:sz w:val="16"/>
        </w:rPr>
        <w:t xml:space="preserve"> </w:t>
      </w:r>
      <w:r w:rsidRPr="00D93864">
        <w:rPr>
          <w:sz w:val="16"/>
        </w:rPr>
        <w:t>electoral systems. Skewed classes can produce two inter-related maladies. First, models can have</w:t>
      </w:r>
      <w:r w:rsidR="00D93864" w:rsidRPr="00D93864">
        <w:rPr>
          <w:sz w:val="12"/>
        </w:rPr>
        <w:t>¶</w:t>
      </w:r>
      <w:r w:rsidR="00D93864" w:rsidRPr="00D93864">
        <w:rPr>
          <w:sz w:val="16"/>
        </w:rPr>
        <w:t xml:space="preserve"> </w:t>
      </w:r>
      <w:r w:rsidRPr="00D93864">
        <w:rPr>
          <w:sz w:val="16"/>
        </w:rPr>
        <w:t>low overall error rates while still not producing useful or interesting results. For example, a naïve</w:t>
      </w:r>
      <w:r w:rsidR="00D93864" w:rsidRPr="00D93864">
        <w:rPr>
          <w:sz w:val="12"/>
        </w:rPr>
        <w:t>¶</w:t>
      </w:r>
      <w:r w:rsidR="00D93864" w:rsidRPr="00D93864">
        <w:rPr>
          <w:sz w:val="16"/>
        </w:rPr>
        <w:t xml:space="preserve"> </w:t>
      </w:r>
      <w:r w:rsidRPr="00D93864">
        <w:rPr>
          <w:sz w:val="16"/>
        </w:rPr>
        <w:t xml:space="preserve">model that always predicts state failure will not take place will be correct about 95 percent of the </w:t>
      </w:r>
      <w:r w:rsidR="00D93864" w:rsidRPr="00D93864">
        <w:rPr>
          <w:sz w:val="12"/>
        </w:rPr>
        <w:t>¶</w:t>
      </w:r>
      <w:r w:rsidR="00D93864" w:rsidRPr="00D93864">
        <w:rPr>
          <w:sz w:val="16"/>
        </w:rPr>
        <w:t xml:space="preserve"> </w:t>
      </w:r>
      <w:r w:rsidRPr="00D93864">
        <w:rPr>
          <w:sz w:val="16"/>
        </w:rPr>
        <w:t xml:space="preserve">time. Yet, </w:t>
      </w:r>
      <w:r w:rsidRPr="00D93864">
        <w:rPr>
          <w:rStyle w:val="StyleUnderline"/>
        </w:rPr>
        <w:t>a policy-maker would likely prefer a model that has more overall error if it could</w:t>
      </w:r>
      <w:r w:rsidR="00D93864" w:rsidRPr="00D93864">
        <w:rPr>
          <w:rStyle w:val="StyleUnderline"/>
          <w:sz w:val="12"/>
          <w:u w:val="none"/>
        </w:rPr>
        <w:t>¶</w:t>
      </w:r>
      <w:r w:rsidR="00D93864" w:rsidRPr="00D93864">
        <w:rPr>
          <w:rStyle w:val="StyleUnderline"/>
        </w:rPr>
        <w:t xml:space="preserve"> </w:t>
      </w:r>
      <w:r w:rsidRPr="00D93864">
        <w:rPr>
          <w:rStyle w:val="StyleUnderline"/>
        </w:rPr>
        <w:t xml:space="preserve">correctly predict the onset of state failure in some cases. </w:t>
      </w:r>
      <w:r w:rsidRPr="00D93864">
        <w:rPr>
          <w:sz w:val="16"/>
        </w:rPr>
        <w:t xml:space="preserve">We demonstrate that </w:t>
      </w:r>
      <w:r w:rsidRPr="00D93864">
        <w:rPr>
          <w:rStyle w:val="StyleUnderline"/>
        </w:rPr>
        <w:t>the formulation of</w:t>
      </w:r>
      <w:r w:rsidR="00D93864" w:rsidRPr="00D93864">
        <w:rPr>
          <w:rStyle w:val="StyleUnderline"/>
          <w:sz w:val="12"/>
          <w:u w:val="none"/>
        </w:rPr>
        <w:t>¶</w:t>
      </w:r>
      <w:r w:rsidR="00D93864" w:rsidRPr="00D93864">
        <w:rPr>
          <w:rStyle w:val="StyleUnderline"/>
        </w:rPr>
        <w:t xml:space="preserve"> </w:t>
      </w:r>
      <w:r w:rsidRPr="00D93864">
        <w:rPr>
          <w:rStyle w:val="StyleUnderline"/>
        </w:rPr>
        <w:t>decision boundaries – the probability above which we predict the event will occur – is</w:t>
      </w:r>
      <w:r w:rsidR="00D93864" w:rsidRPr="00D93864">
        <w:rPr>
          <w:rStyle w:val="StyleUnderline"/>
          <w:sz w:val="12"/>
          <w:u w:val="none"/>
        </w:rPr>
        <w:t>¶</w:t>
      </w:r>
      <w:r w:rsidR="00D93864" w:rsidRPr="00D93864">
        <w:rPr>
          <w:rStyle w:val="StyleUnderline"/>
        </w:rPr>
        <w:t xml:space="preserve"> </w:t>
      </w:r>
      <w:r w:rsidRPr="00D93864">
        <w:rPr>
          <w:rStyle w:val="StyleUnderline"/>
        </w:rPr>
        <w:t>inseparable from expected utility analysis</w:t>
      </w:r>
      <w:r w:rsidRPr="00D93864">
        <w:rPr>
          <w:sz w:val="16"/>
        </w:rPr>
        <w:t xml:space="preserve"> (Elkan 2001; Abu-Mostafa et al. 2012: 28-30). </w:t>
      </w:r>
      <w:proofErr w:type="spellStart"/>
      <w:r w:rsidRPr="00D93864">
        <w:rPr>
          <w:sz w:val="16"/>
        </w:rPr>
        <w:t>Costsensitive</w:t>
      </w:r>
      <w:proofErr w:type="spellEnd"/>
      <w:r w:rsidR="00D93864" w:rsidRPr="00D93864">
        <w:rPr>
          <w:sz w:val="12"/>
        </w:rPr>
        <w:t>¶</w:t>
      </w:r>
      <w:r w:rsidR="00D93864" w:rsidRPr="00D93864">
        <w:rPr>
          <w:sz w:val="16"/>
        </w:rPr>
        <w:t xml:space="preserve"> </w:t>
      </w:r>
      <w:r w:rsidRPr="00D93864">
        <w:rPr>
          <w:sz w:val="16"/>
        </w:rPr>
        <w:t>learning – using the cost of outcomes to formulate an optimum decision boundary – is</w:t>
      </w:r>
      <w:r w:rsidR="00D93864" w:rsidRPr="00D93864">
        <w:rPr>
          <w:sz w:val="12"/>
        </w:rPr>
        <w:t>¶</w:t>
      </w:r>
      <w:r w:rsidR="00D93864" w:rsidRPr="00D93864">
        <w:rPr>
          <w:sz w:val="16"/>
        </w:rPr>
        <w:t xml:space="preserve"> </w:t>
      </w:r>
      <w:r w:rsidRPr="00D93864">
        <w:rPr>
          <w:sz w:val="16"/>
        </w:rPr>
        <w:t>explained and demonstrated in PITF’s out-of-sample estimates. We find that PITF’s decision to</w:t>
      </w:r>
      <w:r w:rsidR="00D93864" w:rsidRPr="00D93864">
        <w:rPr>
          <w:sz w:val="12"/>
        </w:rPr>
        <w:t>¶</w:t>
      </w:r>
      <w:r w:rsidR="00D93864" w:rsidRPr="00D93864">
        <w:rPr>
          <w:sz w:val="16"/>
        </w:rPr>
        <w:t xml:space="preserve"> </w:t>
      </w:r>
      <w:r w:rsidRPr="00D93864">
        <w:rPr>
          <w:sz w:val="16"/>
        </w:rPr>
        <w:t>use quartiles to form a decision boundary would only be preferred to a higher threshold, which</w:t>
      </w:r>
      <w:r w:rsidR="00D93864" w:rsidRPr="00D93864">
        <w:rPr>
          <w:sz w:val="12"/>
        </w:rPr>
        <w:t>¶</w:t>
      </w:r>
      <w:r w:rsidR="00D93864" w:rsidRPr="00D93864">
        <w:rPr>
          <w:sz w:val="16"/>
        </w:rPr>
        <w:t xml:space="preserve"> </w:t>
      </w:r>
      <w:r w:rsidRPr="00D93864">
        <w:rPr>
          <w:sz w:val="16"/>
        </w:rPr>
        <w:t>predicts fewer state failure cases correctly, if false positives were only about 2.5 percent the cost</w:t>
      </w:r>
      <w:r w:rsidR="00D93864" w:rsidRPr="00D93864">
        <w:rPr>
          <w:sz w:val="12"/>
        </w:rPr>
        <w:t>¶</w:t>
      </w:r>
      <w:r w:rsidR="00D93864" w:rsidRPr="00D93864">
        <w:rPr>
          <w:sz w:val="16"/>
        </w:rPr>
        <w:t xml:space="preserve"> </w:t>
      </w:r>
      <w:r w:rsidRPr="00D93864">
        <w:rPr>
          <w:sz w:val="16"/>
        </w:rPr>
        <w:t>of true positives. Moreover, this threshold would only be preferred to a completely naïve</w:t>
      </w:r>
      <w:r w:rsidR="00D93864" w:rsidRPr="00D93864">
        <w:rPr>
          <w:sz w:val="12"/>
        </w:rPr>
        <w:t>¶</w:t>
      </w:r>
      <w:r w:rsidR="00D93864" w:rsidRPr="00D93864">
        <w:rPr>
          <w:sz w:val="16"/>
        </w:rPr>
        <w:t xml:space="preserve"> </w:t>
      </w:r>
      <w:r w:rsidRPr="00D93864">
        <w:rPr>
          <w:sz w:val="16"/>
        </w:rPr>
        <w:t>threshold, which always predicts state failure will not occur, if false positives were only about 12</w:t>
      </w:r>
      <w:r w:rsidR="00D93864" w:rsidRPr="00D93864">
        <w:rPr>
          <w:sz w:val="12"/>
        </w:rPr>
        <w:t>¶</w:t>
      </w:r>
      <w:r w:rsidR="00D93864" w:rsidRPr="00D93864">
        <w:rPr>
          <w:sz w:val="16"/>
        </w:rPr>
        <w:t xml:space="preserve"> </w:t>
      </w:r>
      <w:r w:rsidRPr="00D93864">
        <w:rPr>
          <w:sz w:val="16"/>
        </w:rPr>
        <w:t>percent of the cost of true positives. This exhibits how the class skew problem can produce very</w:t>
      </w:r>
      <w:r w:rsidR="00D93864" w:rsidRPr="00D93864">
        <w:rPr>
          <w:sz w:val="12"/>
        </w:rPr>
        <w:t>¶</w:t>
      </w:r>
      <w:r w:rsidR="00D93864" w:rsidRPr="00D93864">
        <w:rPr>
          <w:sz w:val="16"/>
        </w:rPr>
        <w:t xml:space="preserve"> </w:t>
      </w:r>
      <w:r w:rsidRPr="00D93864">
        <w:rPr>
          <w:sz w:val="16"/>
        </w:rPr>
        <w:t>impressive prediction accuracy, while still falling short of policy-maker needs and masking the</w:t>
      </w:r>
      <w:r w:rsidR="00D93864" w:rsidRPr="00D93864">
        <w:rPr>
          <w:sz w:val="12"/>
        </w:rPr>
        <w:t>¶</w:t>
      </w:r>
      <w:r w:rsidR="00D93864" w:rsidRPr="00D93864">
        <w:rPr>
          <w:sz w:val="16"/>
        </w:rPr>
        <w:t xml:space="preserve"> </w:t>
      </w:r>
      <w:r w:rsidRPr="00D93864">
        <w:rPr>
          <w:sz w:val="16"/>
        </w:rPr>
        <w:t>need for further work. The results are not just relevant for PITF’s results, but demonstrate that</w:t>
      </w:r>
      <w:r w:rsidR="00D93864" w:rsidRPr="00D93864">
        <w:rPr>
          <w:sz w:val="12"/>
        </w:rPr>
        <w:t>¶</w:t>
      </w:r>
      <w:r w:rsidR="00D93864" w:rsidRPr="00D93864">
        <w:rPr>
          <w:sz w:val="16"/>
        </w:rPr>
        <w:t xml:space="preserve"> </w:t>
      </w:r>
      <w:r w:rsidRPr="00D93864">
        <w:rPr>
          <w:sz w:val="16"/>
        </w:rPr>
        <w:t>traditional methods for drawing decision boundaries in political science, which are often</w:t>
      </w:r>
      <w:r w:rsidR="00D93864" w:rsidRPr="00D93864">
        <w:rPr>
          <w:sz w:val="12"/>
        </w:rPr>
        <w:t>¶</w:t>
      </w:r>
      <w:r w:rsidR="00D93864" w:rsidRPr="00D93864">
        <w:rPr>
          <w:sz w:val="16"/>
        </w:rPr>
        <w:t xml:space="preserve"> </w:t>
      </w:r>
      <w:r w:rsidRPr="00D93864">
        <w:rPr>
          <w:sz w:val="16"/>
        </w:rPr>
        <w:t>arbitrary, are heavily affected by class skew and should be informed by their policy implications</w:t>
      </w:r>
    </w:p>
    <w:p w:rsidR="00181DC8" w:rsidRDefault="00181DC8" w:rsidP="00181DC8">
      <w:pPr>
        <w:pStyle w:val="Heading4"/>
      </w:pPr>
      <w:r>
        <w:t>Scenario planning is key to uncover critical uncertainties that majorly influence real world policymaking – South Africa proves.</w:t>
      </w:r>
    </w:p>
    <w:p w:rsidR="00181DC8" w:rsidRPr="00E25109" w:rsidRDefault="00181DC8" w:rsidP="00181DC8">
      <w:r>
        <w:t xml:space="preserve">Dong-ho </w:t>
      </w:r>
      <w:r w:rsidRPr="00181DC8">
        <w:rPr>
          <w:rStyle w:val="Style13ptBold"/>
        </w:rPr>
        <w:t>Han 11</w:t>
      </w:r>
      <w:r>
        <w:t>, Institute of Foreign Affairs and National Security, June 2011, “Scenario Construction and Its Implications for International Relations Research”, The Korean Journal of International Studies, Vol. 9, No. 1, pgs. 47-49</w:t>
      </w:r>
    </w:p>
    <w:p w:rsidR="00181DC8" w:rsidRDefault="00181DC8" w:rsidP="00181DC8">
      <w:pPr>
        <w:rPr>
          <w:sz w:val="16"/>
        </w:rPr>
      </w:pPr>
      <w:r w:rsidRPr="00E25109">
        <w:rPr>
          <w:sz w:val="16"/>
        </w:rPr>
        <w:t xml:space="preserve">Based on the above figure, in fact considering three questions and subsequent four outcomes are in some sense commonsensical </w:t>
      </w:r>
      <w:r w:rsidRPr="00E25109">
        <w:rPr>
          <w:rStyle w:val="StyleUnderline"/>
        </w:rPr>
        <w:t>given the South African political situation at that time. The more important is,</w:t>
      </w:r>
      <w:r w:rsidRPr="00E25109">
        <w:rPr>
          <w:sz w:val="16"/>
        </w:rPr>
        <w:t xml:space="preserve"> however, </w:t>
      </w:r>
      <w:r w:rsidRPr="00E25109">
        <w:rPr>
          <w:rStyle w:val="StyleUnderline"/>
        </w:rPr>
        <w:t>to figure out and explore the pace and degree of political changes the then South African government faced</w:t>
      </w:r>
      <w:r w:rsidRPr="00E25109">
        <w:rPr>
          <w:sz w:val="16"/>
        </w:rPr>
        <w:t xml:space="preserve"> in terms of democratization in its polity. </w:t>
      </w:r>
      <w:r w:rsidRPr="00E25109">
        <w:rPr>
          <w:rStyle w:val="StyleUnderline"/>
        </w:rPr>
        <w:t>Here comes in the importance of a thorough understanding of critical uncertainties based on a basic research of predetermined elements in the scenario process</w:t>
      </w:r>
      <w:r w:rsidRPr="00E25109">
        <w:rPr>
          <w:sz w:val="16"/>
        </w:rPr>
        <w:t>. The case of the Mont Fleur scenario project shows that</w:t>
      </w:r>
      <w:r w:rsidRPr="00E25109">
        <w:rPr>
          <w:rStyle w:val="StyleUnderline"/>
        </w:rPr>
        <w:t xml:space="preserve"> it is only after understanding given critical uncertainties more deeply that it is possible to connect each critical uncertainty with various outcomes and/or scenarios</w:t>
      </w:r>
      <w:r w:rsidRPr="00E25109">
        <w:rPr>
          <w:sz w:val="16"/>
        </w:rPr>
        <w:t xml:space="preserve"> such as, in the Mont Fleur scenario case, Flight of the Flamingos (inclusive democracy and growth), Lame Duck (Incapacitated government), Ostrich (non-representative government), and Icarus (Macro economic populism).27) In this context, </w:t>
      </w:r>
      <w:r w:rsidRPr="00E25109">
        <w:rPr>
          <w:rStyle w:val="StyleUnderline"/>
        </w:rPr>
        <w:t>it should be emphasized that scenario building is more than just organizing future uncertainties; rather, it is a thorough understanding of uncertainties</w:t>
      </w:r>
      <w:r w:rsidRPr="00E25109">
        <w:rPr>
          <w:sz w:val="16"/>
        </w:rPr>
        <w:t xml:space="preserve">, thereby distinguishing between something clear and unclear in the process of decision making.28) As Pierre </w:t>
      </w:r>
      <w:proofErr w:type="spellStart"/>
      <w:r w:rsidRPr="00E25109">
        <w:rPr>
          <w:sz w:val="16"/>
        </w:rPr>
        <w:t>Wack</w:t>
      </w:r>
      <w:proofErr w:type="spellEnd"/>
      <w:r w:rsidRPr="00E25109">
        <w:rPr>
          <w:sz w:val="16"/>
        </w:rPr>
        <w:t xml:space="preserve"> has pointed out, “</w:t>
      </w:r>
      <w:r w:rsidRPr="00E25109">
        <w:rPr>
          <w:rStyle w:val="StyleUnderline"/>
        </w:rPr>
        <w:t>By carefully studying some uncertainties, we gained a deeper understanding of their interplay</w:t>
      </w:r>
      <w:r w:rsidRPr="00E25109">
        <w:rPr>
          <w:sz w:val="16"/>
        </w:rPr>
        <w:t xml:space="preserve">, </w:t>
      </w:r>
      <w:r w:rsidRPr="00E25109">
        <w:rPr>
          <w:rStyle w:val="StyleUnderline"/>
        </w:rPr>
        <w:t>which</w:t>
      </w:r>
      <w:r w:rsidRPr="00E25109">
        <w:rPr>
          <w:sz w:val="16"/>
        </w:rPr>
        <w:t xml:space="preserve">, paradoxically, </w:t>
      </w:r>
      <w:r w:rsidRPr="00E25109">
        <w:rPr>
          <w:rStyle w:val="StyleUnderline"/>
        </w:rPr>
        <w:t>led us to learn what was certain and inevitable and what was not</w:t>
      </w:r>
      <w:r w:rsidRPr="00E25109">
        <w:rPr>
          <w:sz w:val="16"/>
        </w:rPr>
        <w:t xml:space="preserve">.” In other words, </w:t>
      </w:r>
      <w:r w:rsidRPr="00E25109">
        <w:rPr>
          <w:rStyle w:val="StyleUnderline"/>
        </w:rPr>
        <w:t xml:space="preserve">a careful investigation of raw uncertainties helps people </w:t>
      </w:r>
      <w:r w:rsidRPr="00181DC8">
        <w:rPr>
          <w:rStyle w:val="Emphasis"/>
        </w:rPr>
        <w:t>figure out more “critical uncertainties</w:t>
      </w:r>
      <w:r w:rsidRPr="00E25109">
        <w:rPr>
          <w:rStyle w:val="StyleUnderline"/>
        </w:rPr>
        <w:t>”</w:t>
      </w:r>
      <w:r w:rsidRPr="00E25109">
        <w:rPr>
          <w:sz w:val="16"/>
        </w:rPr>
        <w:t xml:space="preserve"> by showing that “what may appear in some cases to be uncertain might actually be predetermined that many outcomes were simply not possible.”29) </w:t>
      </w:r>
      <w:r w:rsidRPr="00E25109">
        <w:rPr>
          <w:rStyle w:val="StyleUnderline"/>
        </w:rPr>
        <w:t>The process</w:t>
      </w:r>
      <w:r w:rsidRPr="00E25109">
        <w:rPr>
          <w:sz w:val="16"/>
        </w:rPr>
        <w:t xml:space="preserve"> of sorting out raw uncertainties and figuring out critical uncertainties also </w:t>
      </w:r>
      <w:r w:rsidRPr="00E25109">
        <w:rPr>
          <w:rStyle w:val="StyleUnderline"/>
        </w:rPr>
        <w:t>reveals the difference between learning scenarios and decision scenarios</w:t>
      </w:r>
      <w:r w:rsidRPr="00E25109">
        <w:rPr>
          <w:sz w:val="16"/>
        </w:rPr>
        <w:t xml:space="preserve">. In the scenario-building process </w:t>
      </w:r>
      <w:proofErr w:type="spellStart"/>
      <w:r w:rsidRPr="00E25109">
        <w:rPr>
          <w:sz w:val="16"/>
        </w:rPr>
        <w:t>Schoemaker</w:t>
      </w:r>
      <w:proofErr w:type="spellEnd"/>
      <w:r w:rsidRPr="00E25109">
        <w:rPr>
          <w:sz w:val="16"/>
        </w:rPr>
        <w:t xml:space="preserve"> distinguishes between learning scenarios and decision scenarios.30) The former presents a basic combination of critical uncertainties while the latter shows more articulated routes of various futures based on critical uncertainties explored.31) In other words, decision scenarios intend to present more plausible future scenarios whereas learning scenarios aim to show all possible scenarios.32) The ultimate goal here is to transform learning scenarios into decision scenarios.33) In the scenario process, </w:t>
      </w:r>
      <w:r w:rsidRPr="00E25109">
        <w:rPr>
          <w:rStyle w:val="StyleUnderline"/>
        </w:rPr>
        <w:t xml:space="preserve">scenarios “should cover </w:t>
      </w:r>
      <w:r w:rsidRPr="00181DC8">
        <w:rPr>
          <w:rStyle w:val="Emphasis"/>
        </w:rPr>
        <w:t>a wide range of possibilities and highlight competing perspectives, while focusing on interlinkages and the internal logic within each future</w:t>
      </w:r>
      <w:r w:rsidRPr="00E25109">
        <w:rPr>
          <w:rStyle w:val="StyleUnderline"/>
        </w:rPr>
        <w:t>.”</w:t>
      </w:r>
      <w:r w:rsidRPr="00E25109">
        <w:rPr>
          <w:sz w:val="16"/>
        </w:rPr>
        <w:t xml:space="preserve">34) </w:t>
      </w:r>
      <w:r w:rsidRPr="00E25109">
        <w:rPr>
          <w:rStyle w:val="StyleUnderline"/>
        </w:rPr>
        <w:t>By revealing core elements of the</w:t>
      </w:r>
      <w:r w:rsidRPr="00E25109">
        <w:rPr>
          <w:sz w:val="16"/>
        </w:rPr>
        <w:t xml:space="preserve"> predicted</w:t>
      </w:r>
      <w:r w:rsidRPr="00E25109">
        <w:rPr>
          <w:rStyle w:val="StyleUnderline"/>
        </w:rPr>
        <w:t xml:space="preserve"> future, scenarios might change people’s minds</w:t>
      </w:r>
      <w:r w:rsidRPr="00E25109">
        <w:rPr>
          <w:sz w:val="16"/>
        </w:rPr>
        <w:t xml:space="preserve"> and thinking. This is because </w:t>
      </w:r>
      <w:r w:rsidRPr="00E25109">
        <w:rPr>
          <w:rStyle w:val="StyleUnderline"/>
        </w:rPr>
        <w:t>the main function of scenario analysis is to challenge deeply ingrained assumptions</w:t>
      </w:r>
      <w:r w:rsidRPr="00E25109">
        <w:rPr>
          <w:sz w:val="16"/>
        </w:rPr>
        <w:t xml:space="preserve"> of political leaders, corporate executives, and even ordinary citizens, and help them recognize and check these assumptions. </w:t>
      </w:r>
      <w:r w:rsidRPr="00E25109">
        <w:rPr>
          <w:rStyle w:val="StyleUnderline"/>
        </w:rPr>
        <w:t>In this way decisions could be made on the basis of a careful investigation of several possibilities which often are easily ignored due to the hindrance of untested assumptions in decision makers’ minds</w:t>
      </w:r>
      <w:r w:rsidRPr="00E25109">
        <w:rPr>
          <w:sz w:val="16"/>
        </w:rPr>
        <w:t xml:space="preserve">.35) As already revealed in analysis of process of the scenario methodology, </w:t>
      </w:r>
      <w:r w:rsidRPr="00E25109">
        <w:rPr>
          <w:rStyle w:val="StyleUnderline"/>
        </w:rPr>
        <w:t xml:space="preserve">one of the advantages of the scenario method lies in its </w:t>
      </w:r>
      <w:r w:rsidRPr="00E25109">
        <w:rPr>
          <w:rStyle w:val="Emphasis"/>
        </w:rPr>
        <w:t>connection to the real world of policy making</w:t>
      </w:r>
      <w:r w:rsidRPr="00E25109">
        <w:rPr>
          <w:sz w:val="16"/>
        </w:rPr>
        <w:t xml:space="preserve">. Thus in some sense the task of constructing scenarios is nothing more than a problem-solving strategy at its core. Due to its highly applicable characteristics in real world affairs, </w:t>
      </w:r>
      <w:r w:rsidRPr="00E25109">
        <w:rPr>
          <w:rStyle w:val="StyleUnderline"/>
        </w:rPr>
        <w:t>scenario analysis could be an excellent tool to anticipate an unknown future and achieve practical purposes ahead of time.</w:t>
      </w:r>
      <w:r w:rsidRPr="00E25109">
        <w:rPr>
          <w:sz w:val="16"/>
        </w:rPr>
        <w:t xml:space="preserve"> Since scenario methodology attempts not only to solve the present problem, but also to make it possible for policy makers to make better decisions in the future, the promise of </w:t>
      </w:r>
      <w:r w:rsidRPr="00E25109">
        <w:rPr>
          <w:rStyle w:val="StyleUnderline"/>
        </w:rPr>
        <w:t>scenario methodology</w:t>
      </w:r>
      <w:r w:rsidRPr="00E25109">
        <w:rPr>
          <w:sz w:val="16"/>
        </w:rPr>
        <w:t xml:space="preserve"> could be that by revealing the present clearly and shedding light on it in a wholly new perspective, it </w:t>
      </w:r>
      <w:r w:rsidRPr="00E25109">
        <w:rPr>
          <w:rStyle w:val="StyleUnderline"/>
        </w:rPr>
        <w:t>allows decision makers to make critical decisions with new possibilities and implications of various alternative futures</w:t>
      </w:r>
      <w:r w:rsidRPr="00E25109">
        <w:rPr>
          <w:sz w:val="16"/>
        </w:rPr>
        <w:t>.36) Thus the aim and process of scenario planning are perfectly matched with the practical needs found in the arenas of the military, business, and the economy.</w:t>
      </w:r>
    </w:p>
    <w:p w:rsidR="00FE13D7" w:rsidRDefault="00FE13D7" w:rsidP="00FE13D7">
      <w:pPr>
        <w:pStyle w:val="Heading4"/>
      </w:pPr>
      <w:r>
        <w:t>Scenario planning has proven to be highly successful - predictions about both the Israeli-Palestinian conflict and the Turkey conflict prove it works.</w:t>
      </w:r>
    </w:p>
    <w:p w:rsidR="00FE13D7" w:rsidRPr="00FE13D7" w:rsidRDefault="00FE13D7" w:rsidP="00181DC8">
      <w:r>
        <w:t xml:space="preserve">Dong-ho </w:t>
      </w:r>
      <w:r w:rsidRPr="00181DC8">
        <w:rPr>
          <w:rStyle w:val="Style13ptBold"/>
        </w:rPr>
        <w:t>Han 11</w:t>
      </w:r>
      <w:r>
        <w:t>, Institute of Foreign Affairs and National Security, June 2011, “Scenario Construction and Its Implications for International Relations Research”, The Korean Journal of International St</w:t>
      </w:r>
      <w:r w:rsidR="009F3507">
        <w:t xml:space="preserve">udies, Vol. 9, No. 1, pg. </w:t>
      </w:r>
      <w:r>
        <w:t>51</w:t>
      </w:r>
    </w:p>
    <w:p w:rsidR="00181DC8" w:rsidRDefault="00181DC8" w:rsidP="00181DC8">
      <w:pPr>
        <w:rPr>
          <w:rStyle w:val="StyleUnderline"/>
        </w:rPr>
      </w:pPr>
      <w:r w:rsidRPr="00FE13D7">
        <w:rPr>
          <w:sz w:val="16"/>
        </w:rPr>
        <w:t xml:space="preserve">In the field of IR a few scholars have reevaluated the importance of scenario analysis as a social science methodology.37) these scholars contend </w:t>
      </w:r>
      <w:r w:rsidRPr="00181DC8">
        <w:rPr>
          <w:rStyle w:val="StyleUnderline"/>
        </w:rPr>
        <w:t>that the scenario-building method could make a unique contribution to IR research because of the alternatives to a “scientific” approach it offers</w:t>
      </w:r>
      <w:r w:rsidRPr="00FE13D7">
        <w:rPr>
          <w:sz w:val="16"/>
        </w:rPr>
        <w:t xml:space="preserve"> to mainstream IR theorizing. </w:t>
      </w:r>
      <w:r w:rsidRPr="00181DC8">
        <w:rPr>
          <w:rStyle w:val="StyleUnderline"/>
        </w:rPr>
        <w:t>Janis</w:t>
      </w:r>
      <w:r w:rsidRPr="00FE13D7">
        <w:rPr>
          <w:sz w:val="16"/>
        </w:rPr>
        <w:t xml:space="preserve"> Gross </w:t>
      </w:r>
      <w:r w:rsidRPr="00181DC8">
        <w:rPr>
          <w:rStyle w:val="StyleUnderline"/>
        </w:rPr>
        <w:t xml:space="preserve">Stein and her colleagues’ work on the </w:t>
      </w:r>
      <w:r w:rsidRPr="00FE13D7">
        <w:rPr>
          <w:sz w:val="16"/>
        </w:rPr>
        <w:t xml:space="preserve">future of the </w:t>
      </w:r>
      <w:r w:rsidRPr="00181DC8">
        <w:rPr>
          <w:rStyle w:val="StyleUnderline"/>
        </w:rPr>
        <w:t>Israeli Palestinian conflict is a good example of the scenario methodology in practice.</w:t>
      </w:r>
      <w:r w:rsidRPr="00FE13D7">
        <w:rPr>
          <w:sz w:val="16"/>
        </w:rPr>
        <w:t xml:space="preserve"> In 1998, </w:t>
      </w:r>
      <w:r w:rsidRPr="00181DC8">
        <w:rPr>
          <w:rStyle w:val="StyleUnderline"/>
        </w:rPr>
        <w:t>these scholars</w:t>
      </w:r>
      <w:r w:rsidRPr="00FE13D7">
        <w:rPr>
          <w:sz w:val="16"/>
        </w:rPr>
        <w:t xml:space="preserve"> tried to clarify the trends surrounding future Israeli-Palestinian relations, using forward reasoning and scenario construction. In the process of applying scenario methodology they </w:t>
      </w:r>
      <w:r w:rsidRPr="00181DC8">
        <w:rPr>
          <w:rStyle w:val="StyleUnderline"/>
        </w:rPr>
        <w:t xml:space="preserve">produced five scenarios regarding the future of the Israel-Palestinian relationship based on </w:t>
      </w:r>
      <w:r w:rsidRPr="00FE13D7">
        <w:rPr>
          <w:sz w:val="16"/>
        </w:rPr>
        <w:t xml:space="preserve">such </w:t>
      </w:r>
      <w:r w:rsidRPr="00181DC8">
        <w:rPr>
          <w:rStyle w:val="StyleUnderline"/>
        </w:rPr>
        <w:t>factors as negotiated agreement, the status quo, and Palestinian independence or autonomy.</w:t>
      </w:r>
      <w:r w:rsidRPr="00FE13D7">
        <w:rPr>
          <w:sz w:val="16"/>
        </w:rPr>
        <w:t xml:space="preserve"> </w:t>
      </w:r>
      <w:r w:rsidRPr="00181DC8">
        <w:rPr>
          <w:rStyle w:val="StyleUnderline"/>
        </w:rPr>
        <w:t xml:space="preserve">They posited that the </w:t>
      </w:r>
      <w:r w:rsidRPr="00FE13D7">
        <w:rPr>
          <w:sz w:val="16"/>
        </w:rPr>
        <w:t xml:space="preserve">domestic </w:t>
      </w:r>
      <w:r w:rsidRPr="00181DC8">
        <w:rPr>
          <w:rStyle w:val="StyleUnderline"/>
        </w:rPr>
        <w:t>political structure of Israel is a key component in determining the future of the Israeli Palestinian relationship</w:t>
      </w:r>
      <w:r w:rsidRPr="00FE13D7">
        <w:rPr>
          <w:sz w:val="16"/>
        </w:rPr>
        <w:t xml:space="preserve"> in the region.38) For instance, one of their scenarios no negotiated settlement, territorial status quo, and Palestinian autonomy is based on the combinations among deteriorating Israeli public opinion on the prospect of the peace process with the Palestinian authority, Palestinian leaders’ decision to use violence against Israel with support from Hamas elements in domestic politics, and subsequent justification of non-dealing with the Palestinian National Authority (PNA) of the Likud government of Israel. </w:t>
      </w:r>
      <w:r w:rsidRPr="00181DC8">
        <w:rPr>
          <w:rStyle w:val="StyleUnderline"/>
        </w:rPr>
        <w:t>These scholars’ scenario construction work is dependent on identifying domestic political factors in Israel and Palestine and their interactions regarding the Israel-Palestinian relationship</w:t>
      </w:r>
      <w:r w:rsidRPr="00FE13D7">
        <w:rPr>
          <w:sz w:val="16"/>
        </w:rPr>
        <w:t xml:space="preserve">. </w:t>
      </w:r>
      <w:r w:rsidRPr="00181DC8">
        <w:rPr>
          <w:rStyle w:val="StyleUnderline"/>
        </w:rPr>
        <w:t>A key speculation</w:t>
      </w:r>
      <w:r w:rsidRPr="00FE13D7">
        <w:rPr>
          <w:sz w:val="16"/>
        </w:rPr>
        <w:t xml:space="preserve"> from this group </w:t>
      </w:r>
      <w:r w:rsidRPr="00181DC8">
        <w:rPr>
          <w:rStyle w:val="StyleUnderline"/>
        </w:rPr>
        <w:t xml:space="preserve">comes from their diverse theoretical perspectives and their regional expertise, </w:t>
      </w:r>
      <w:r w:rsidRPr="00181DC8">
        <w:rPr>
          <w:rStyle w:val="Emphasis"/>
        </w:rPr>
        <w:t>which make it possible to think about the future in a more systematic way.</w:t>
      </w:r>
      <w:r w:rsidRPr="00FE13D7">
        <w:rPr>
          <w:sz w:val="16"/>
        </w:rPr>
        <w:t xml:space="preserve"> After producing several scenarios, this group of IR scholars’ notes, the scenarios themselves make clear that there are connections among the stories that the plot lines can flow through one another</w:t>
      </w:r>
      <w:r w:rsidRPr="00FE13D7">
        <w:rPr>
          <w:rStyle w:val="Emphasis"/>
        </w:rPr>
        <w:t>. These scenarios do not represent sealed universes, but interconnected contingent worlds,</w:t>
      </w:r>
      <w:r w:rsidRPr="00FE13D7">
        <w:rPr>
          <w:rStyle w:val="StyleUnderline"/>
        </w:rPr>
        <w:t xml:space="preserve"> where forces can drive the process from one scenario to another.</w:t>
      </w:r>
      <w:r w:rsidRPr="00FE13D7">
        <w:rPr>
          <w:sz w:val="16"/>
        </w:rPr>
        <w:t xml:space="preserve"> </w:t>
      </w:r>
      <w:r w:rsidRPr="00FE13D7">
        <w:rPr>
          <w:rStyle w:val="StyleUnderline"/>
        </w:rPr>
        <w:t>We need to identify these loops and links</w:t>
      </w:r>
      <w:r w:rsidRPr="00FE13D7">
        <w:rPr>
          <w:sz w:val="16"/>
        </w:rPr>
        <w:t xml:space="preserve">, and specify as clearly as possible </w:t>
      </w:r>
      <w:r w:rsidRPr="00FE13D7">
        <w:rPr>
          <w:rStyle w:val="StyleUnderline"/>
        </w:rPr>
        <w:t>the</w:t>
      </w:r>
      <w:r w:rsidRPr="00FE13D7">
        <w:rPr>
          <w:sz w:val="16"/>
        </w:rPr>
        <w:t xml:space="preserve"> kinds of </w:t>
      </w:r>
      <w:r w:rsidRPr="00FE13D7">
        <w:rPr>
          <w:rStyle w:val="StyleUnderline"/>
        </w:rPr>
        <w:t>forces and contingencies that would move the relationship from one path to another</w:t>
      </w:r>
      <w:r w:rsidRPr="00FE13D7">
        <w:rPr>
          <w:sz w:val="16"/>
        </w:rPr>
        <w:t xml:space="preserve">.39) </w:t>
      </w:r>
      <w:r w:rsidRPr="00FE13D7">
        <w:rPr>
          <w:rStyle w:val="StyleUnderline"/>
        </w:rPr>
        <w:t>By emphasizing</w:t>
      </w:r>
      <w:r w:rsidRPr="00FE13D7">
        <w:rPr>
          <w:sz w:val="16"/>
        </w:rPr>
        <w:t xml:space="preserve"> the </w:t>
      </w:r>
      <w:r w:rsidRPr="00FE13D7">
        <w:rPr>
          <w:rStyle w:val="StyleUnderline"/>
        </w:rPr>
        <w:t>interconnectedness</w:t>
      </w:r>
      <w:r w:rsidRPr="00FE13D7">
        <w:rPr>
          <w:sz w:val="16"/>
        </w:rPr>
        <w:t xml:space="preserve"> of factors</w:t>
      </w:r>
      <w:r w:rsidRPr="00FE13D7">
        <w:rPr>
          <w:rStyle w:val="StyleUnderline"/>
        </w:rPr>
        <w:t xml:space="preserve"> and their outcomes these IR scholars have shown the practical use of the scenario method with a real world example.</w:t>
      </w:r>
      <w:r w:rsidRPr="00FE13D7">
        <w:rPr>
          <w:sz w:val="16"/>
        </w:rPr>
        <w:t xml:space="preserve"> </w:t>
      </w:r>
      <w:r w:rsidRPr="00FE13D7">
        <w:rPr>
          <w:rStyle w:val="StyleUnderline"/>
        </w:rPr>
        <w:t>Another recent example</w:t>
      </w:r>
      <w:r w:rsidRPr="00FE13D7">
        <w:rPr>
          <w:sz w:val="16"/>
        </w:rPr>
        <w:t xml:space="preserve"> in the field </w:t>
      </w:r>
      <w:r w:rsidRPr="00FE13D7">
        <w:rPr>
          <w:rStyle w:val="StyleUnderline"/>
        </w:rPr>
        <w:t xml:space="preserve">would be </w:t>
      </w:r>
      <w:proofErr w:type="spellStart"/>
      <w:r w:rsidRPr="00FE13D7">
        <w:rPr>
          <w:rStyle w:val="StyleUnderline"/>
        </w:rPr>
        <w:t>Celik</w:t>
      </w:r>
      <w:proofErr w:type="spellEnd"/>
      <w:r w:rsidRPr="00FE13D7">
        <w:rPr>
          <w:rStyle w:val="StyleUnderline"/>
        </w:rPr>
        <w:t xml:space="preserve"> and Blum’s scenario-based analysis of Turkey’s security environment and its impact on the Kurdish question</w:t>
      </w:r>
      <w:r w:rsidRPr="00FE13D7">
        <w:rPr>
          <w:sz w:val="16"/>
        </w:rPr>
        <w:t>. Concerning the future of Turkey</w:t>
      </w:r>
      <w:r w:rsidRPr="00FE13D7">
        <w:rPr>
          <w:rStyle w:val="StyleUnderline"/>
        </w:rPr>
        <w:t>, they posited four scenarios</w:t>
      </w:r>
      <w:r w:rsidRPr="00FE13D7">
        <w:rPr>
          <w:sz w:val="16"/>
        </w:rPr>
        <w:t xml:space="preserve">: stable pluralism, peaceful polarization, the internal struggle, and competing nationalisms. </w:t>
      </w:r>
      <w:r w:rsidRPr="00FE13D7">
        <w:rPr>
          <w:rStyle w:val="StyleUnderline"/>
        </w:rPr>
        <w:t>These scenario outcomes are based on</w:t>
      </w:r>
      <w:r w:rsidRPr="00FE13D7">
        <w:rPr>
          <w:sz w:val="16"/>
        </w:rPr>
        <w:t xml:space="preserve"> the discussions on such factors as the impact of both </w:t>
      </w:r>
      <w:r w:rsidRPr="00FE13D7">
        <w:rPr>
          <w:rStyle w:val="StyleUnderline"/>
        </w:rPr>
        <w:t>the EU access process and developments in northern Iraq</w:t>
      </w:r>
      <w:r w:rsidRPr="00FE13D7">
        <w:rPr>
          <w:sz w:val="16"/>
        </w:rPr>
        <w:t>.40</w:t>
      </w:r>
      <w:r w:rsidRPr="00FE13D7">
        <w:rPr>
          <w:rStyle w:val="StyleUnderline"/>
        </w:rPr>
        <w:t>) By showing a clear impact of the EU process and the existence of Kurds</w:t>
      </w:r>
      <w:r w:rsidRPr="00FE13D7">
        <w:rPr>
          <w:sz w:val="16"/>
        </w:rPr>
        <w:t xml:space="preserve"> in northern Iraq on Turkey’s future political landscape with respect to the resolution of the Kurd question,</w:t>
      </w:r>
      <w:r w:rsidRPr="00FE13D7">
        <w:rPr>
          <w:rStyle w:val="StyleUnderline"/>
        </w:rPr>
        <w:t xml:space="preserve"> </w:t>
      </w:r>
      <w:proofErr w:type="spellStart"/>
      <w:r w:rsidRPr="00FE13D7">
        <w:rPr>
          <w:rStyle w:val="StyleUnderline"/>
        </w:rPr>
        <w:t>Celik</w:t>
      </w:r>
      <w:proofErr w:type="spellEnd"/>
      <w:r w:rsidRPr="00FE13D7">
        <w:rPr>
          <w:rStyle w:val="StyleUnderline"/>
        </w:rPr>
        <w:t xml:space="preserve"> and Blum effectively extrapolated the evolving dynamics of different ethnic groups and their interactions in the Turkish state and its adjacent region using scenario terms. </w:t>
      </w:r>
    </w:p>
    <w:p w:rsidR="00FE13D7" w:rsidRPr="00FE13D7" w:rsidRDefault="00FE13D7" w:rsidP="00FE13D7">
      <w:pPr>
        <w:pStyle w:val="Heading3"/>
        <w:rPr>
          <w:rStyle w:val="StyleUnderline"/>
          <w:sz w:val="32"/>
          <w:szCs w:val="32"/>
        </w:rPr>
      </w:pPr>
      <w:r w:rsidRPr="00FE13D7">
        <w:rPr>
          <w:rStyle w:val="StyleUnderline"/>
          <w:sz w:val="32"/>
          <w:szCs w:val="32"/>
        </w:rPr>
        <w:t>A2 predictions fails</w:t>
      </w:r>
    </w:p>
    <w:p w:rsidR="00FE13D7" w:rsidRDefault="00FE13D7" w:rsidP="00FE13D7">
      <w:pPr>
        <w:pStyle w:val="Heading4"/>
      </w:pPr>
      <w:r>
        <w:t>Even if some predictions fail – that doesn’t mean that predictions as a whole aren’t useful</w:t>
      </w:r>
    </w:p>
    <w:p w:rsidR="00FE13D7" w:rsidRPr="00FE13D7" w:rsidRDefault="00FE13D7" w:rsidP="00181DC8">
      <w:r>
        <w:t xml:space="preserve">Dong-ho </w:t>
      </w:r>
      <w:r w:rsidRPr="00181DC8">
        <w:rPr>
          <w:rStyle w:val="Style13ptBold"/>
        </w:rPr>
        <w:t>Han 11</w:t>
      </w:r>
      <w:r>
        <w:t>, Institute of Foreign Affairs and National Security, June 2011, “Scenario Construction and Its Implications for International Relations Research”, The Korean Journal of International Studies, Vol. 9, No. 1, pgs. 49-51</w:t>
      </w:r>
    </w:p>
    <w:p w:rsidR="00FE13D7" w:rsidRPr="00FE13D7" w:rsidRDefault="00FE13D7" w:rsidP="00181DC8">
      <w:pPr>
        <w:rPr>
          <w:rStyle w:val="StyleUnderline"/>
        </w:rPr>
      </w:pPr>
      <w:r w:rsidRPr="00FE13D7">
        <w:rPr>
          <w:sz w:val="16"/>
        </w:rPr>
        <w:t xml:space="preserve">Given this backdrop, </w:t>
      </w:r>
      <w:r w:rsidRPr="00FE13D7">
        <w:rPr>
          <w:rStyle w:val="StyleUnderline"/>
        </w:rPr>
        <w:t>using the scenario method into the IR field has important implications for the development of innovative methodologies to predict</w:t>
      </w:r>
      <w:r w:rsidRPr="00FE13D7">
        <w:rPr>
          <w:sz w:val="16"/>
        </w:rPr>
        <w:t xml:space="preserve"> world </w:t>
      </w:r>
      <w:r w:rsidRPr="00FE13D7">
        <w:rPr>
          <w:rStyle w:val="StyleUnderline"/>
        </w:rPr>
        <w:t>events</w:t>
      </w:r>
      <w:r w:rsidRPr="00FE13D7">
        <w:rPr>
          <w:sz w:val="16"/>
        </w:rPr>
        <w:t xml:space="preserve">. This rationale is all the more relevant in the field given the failure of the prediction of the end of the Cold War twenty years ago. </w:t>
      </w:r>
      <w:r w:rsidRPr="00FE13D7">
        <w:rPr>
          <w:rStyle w:val="StyleUnderline"/>
        </w:rPr>
        <w:t>After observing the abrupt end of the Cold War</w:t>
      </w:r>
      <w:r w:rsidRPr="00FE13D7">
        <w:rPr>
          <w:sz w:val="16"/>
        </w:rPr>
        <w:t xml:space="preserve">, Cold War </w:t>
      </w:r>
      <w:r w:rsidRPr="00FE13D7">
        <w:rPr>
          <w:rStyle w:val="StyleUnderline"/>
        </w:rPr>
        <w:t>historian</w:t>
      </w:r>
      <w:r w:rsidRPr="00FE13D7">
        <w:rPr>
          <w:sz w:val="16"/>
        </w:rPr>
        <w:t xml:space="preserve"> </w:t>
      </w:r>
      <w:r w:rsidRPr="00FE13D7">
        <w:rPr>
          <w:rStyle w:val="StyleUnderline"/>
        </w:rPr>
        <w:t>John</w:t>
      </w:r>
      <w:r w:rsidRPr="00FE13D7">
        <w:rPr>
          <w:sz w:val="16"/>
        </w:rPr>
        <w:t xml:space="preserve"> Lewis </w:t>
      </w:r>
      <w:r w:rsidRPr="00FE13D7">
        <w:rPr>
          <w:rStyle w:val="StyleUnderline"/>
        </w:rPr>
        <w:t>Gaddis pointed out that “we tend to bias our historical and our theoretical analyses too much toward continuity... we rarely find a way to introduce discontinuities into theory, or to attempt to determine what causes them to happen</w:t>
      </w:r>
      <w:r w:rsidRPr="00FE13D7">
        <w:rPr>
          <w:sz w:val="16"/>
        </w:rPr>
        <w:t xml:space="preserve">.”41) </w:t>
      </w:r>
      <w:r w:rsidRPr="00FE13D7">
        <w:rPr>
          <w:rStyle w:val="StyleUnderline"/>
        </w:rPr>
        <w:t xml:space="preserve">How can we solve the problem of </w:t>
      </w:r>
      <w:r w:rsidRPr="00FE13D7">
        <w:rPr>
          <w:sz w:val="16"/>
        </w:rPr>
        <w:t xml:space="preserve">the difficulty even the impossibility of </w:t>
      </w:r>
      <w:r w:rsidRPr="00FE13D7">
        <w:rPr>
          <w:rStyle w:val="StyleUnderline"/>
        </w:rPr>
        <w:t xml:space="preserve">predicting important world events while still preserving some progress of our “scientific” theory development </w:t>
      </w:r>
      <w:r w:rsidRPr="00FE13D7">
        <w:rPr>
          <w:sz w:val="16"/>
        </w:rPr>
        <w:t>in the discipline?</w:t>
      </w:r>
      <w:r w:rsidRPr="00FE13D7">
        <w:rPr>
          <w:rStyle w:val="StyleUnderline"/>
        </w:rPr>
        <w:t xml:space="preserve"> In the conclusion of his </w:t>
      </w:r>
      <w:r w:rsidRPr="00FE13D7">
        <w:rPr>
          <w:sz w:val="16"/>
        </w:rPr>
        <w:t xml:space="preserve">1992 </w:t>
      </w:r>
      <w:r w:rsidRPr="00FE13D7">
        <w:rPr>
          <w:rStyle w:val="StyleUnderline"/>
        </w:rPr>
        <w:t>article, Gaddis noted that “good scientists... make use of all the tools at their disposal in trying to anticipate the future.</w:t>
      </w:r>
      <w:r w:rsidRPr="00FE13D7">
        <w:rPr>
          <w:sz w:val="16"/>
        </w:rPr>
        <w:t xml:space="preserve"> That includes not just theory, observation, and rigorous calculation, but also narrative, analogy, paradox, irony, intuition, imagination, and not least in importance style.”42) </w:t>
      </w:r>
      <w:r w:rsidRPr="00FE13D7">
        <w:rPr>
          <w:rStyle w:val="StyleUnderline"/>
        </w:rPr>
        <w:t>Even if he does not clearly use terms like scenario method or scenario construction, Gaddis seems to have an idea similar to scenario thinking when he mentions important tools to enable us to make an every effort to anticipate the future</w:t>
      </w:r>
    </w:p>
    <w:p w:rsidR="00DF36F6" w:rsidRDefault="00DF36F6" w:rsidP="00DF36F6">
      <w:pPr>
        <w:pStyle w:val="Heading3"/>
      </w:pPr>
      <w:r>
        <w:t xml:space="preserve">A2 </w:t>
      </w:r>
      <w:proofErr w:type="spellStart"/>
      <w:r>
        <w:t>tetlock</w:t>
      </w:r>
      <w:proofErr w:type="spellEnd"/>
    </w:p>
    <w:p w:rsidR="00DF36F6" w:rsidRPr="00DF36F6" w:rsidRDefault="00DF36F6" w:rsidP="00DF36F6">
      <w:pPr>
        <w:pStyle w:val="Heading4"/>
      </w:pPr>
      <w:proofErr w:type="spellStart"/>
      <w:r>
        <w:t>Tetlock</w:t>
      </w:r>
      <w:proofErr w:type="spellEnd"/>
      <w:r>
        <w:t xml:space="preserve"> just did a study on the ability of the </w:t>
      </w:r>
      <w:r w:rsidRPr="00DF36F6">
        <w:rPr>
          <w:u w:val="single"/>
        </w:rPr>
        <w:t>average person</w:t>
      </w:r>
      <w:r>
        <w:t xml:space="preserve"> to predict </w:t>
      </w:r>
      <w:r w:rsidRPr="00DF36F6">
        <w:rPr>
          <w:u w:val="single"/>
        </w:rPr>
        <w:t>RANDOM events</w:t>
      </w:r>
      <w:r>
        <w:t xml:space="preserve"> in a few days or weeks – nothing to do with comprehensive IR predictions that have dozens of experts using aggregate models and studies to create accurate predictions.</w:t>
      </w:r>
    </w:p>
    <w:p w:rsidR="005748EF" w:rsidRDefault="005748EF" w:rsidP="005748EF">
      <w:pPr>
        <w:pStyle w:val="Heading3"/>
      </w:pPr>
      <w:r>
        <w:t xml:space="preserve">Nuke </w:t>
      </w:r>
      <w:r w:rsidR="00445B56">
        <w:t>war =</w:t>
      </w:r>
      <w:r>
        <w:t xml:space="preserve"> extinction</w:t>
      </w:r>
    </w:p>
    <w:p w:rsidR="00641417" w:rsidRPr="00641417" w:rsidRDefault="00641417" w:rsidP="00641417">
      <w:pPr>
        <w:pStyle w:val="Heading4"/>
      </w:pPr>
      <w:r>
        <w:t xml:space="preserve">Nuclear war </w:t>
      </w:r>
      <w:r w:rsidR="003E0B02">
        <w:t>does, in fact, cause extinction</w:t>
      </w:r>
    </w:p>
    <w:p w:rsidR="005748EF" w:rsidRPr="005748EF" w:rsidRDefault="005748EF" w:rsidP="005748EF">
      <w:r>
        <w:t xml:space="preserve">Andrea </w:t>
      </w:r>
      <w:proofErr w:type="spellStart"/>
      <w:r w:rsidRPr="00641417">
        <w:rPr>
          <w:rStyle w:val="Style13ptBold"/>
        </w:rPr>
        <w:t>Germanos</w:t>
      </w:r>
      <w:proofErr w:type="spellEnd"/>
      <w:r w:rsidRPr="00641417">
        <w:rPr>
          <w:rStyle w:val="Style13ptBold"/>
        </w:rPr>
        <w:t xml:space="preserve"> 13</w:t>
      </w:r>
      <w:r>
        <w:t>, Staff Writer for common dreams, December 10 2013, “Nuclear War Could Mean 'Extinction of the Human Race'”, http://www.commondreams.org/news/2013/12/10/nuclear-war-could-mean-extinction-human-race</w:t>
      </w:r>
    </w:p>
    <w:p w:rsidR="00641417" w:rsidRDefault="005748EF" w:rsidP="005748EF">
      <w:pPr>
        <w:rPr>
          <w:sz w:val="16"/>
        </w:rPr>
      </w:pPr>
      <w:r w:rsidRPr="005748EF">
        <w:rPr>
          <w:rStyle w:val="StyleUnderline"/>
        </w:rPr>
        <w:t>A war using even a small percentage of the world's nuclear weapons threatens the lives of two billion people</w:t>
      </w:r>
      <w:r w:rsidRPr="005748EF">
        <w:rPr>
          <w:sz w:val="16"/>
        </w:rPr>
        <w:t>, a new report warns.</w:t>
      </w:r>
      <w:r w:rsidRPr="005748EF">
        <w:rPr>
          <w:sz w:val="12"/>
        </w:rPr>
        <w:t>¶</w:t>
      </w:r>
      <w:r w:rsidRPr="005748EF">
        <w:rPr>
          <w:sz w:val="16"/>
        </w:rPr>
        <w:t xml:space="preserve"> </w:t>
      </w:r>
      <w:r w:rsidRPr="005748EF">
        <w:rPr>
          <w:rStyle w:val="StyleUnderline"/>
        </w:rPr>
        <w:t>The findings in the report issued by International Physicians for Prevention of Nuclear War (IPPNW) and Physicians for Social Responsibility</w:t>
      </w:r>
      <w:r w:rsidRPr="005748EF">
        <w:rPr>
          <w:sz w:val="16"/>
        </w:rPr>
        <w:t xml:space="preserve"> (PSR) </w:t>
      </w:r>
      <w:r w:rsidRPr="005748EF">
        <w:rPr>
          <w:rStyle w:val="StyleUnderline"/>
        </w:rPr>
        <w:t>are based on studies by climate scientists that show how nuclear war would alter the climate and agriculture, thereby threatening one quarter of the world's population with famine</w:t>
      </w:r>
      <w:r w:rsidRPr="005748EF">
        <w:rPr>
          <w:sz w:val="16"/>
        </w:rPr>
        <w:t>.</w:t>
      </w:r>
      <w:r w:rsidRPr="005748EF">
        <w:rPr>
          <w:sz w:val="12"/>
        </w:rPr>
        <w:t>¶</w:t>
      </w:r>
      <w:r w:rsidRPr="005748EF">
        <w:rPr>
          <w:sz w:val="16"/>
        </w:rPr>
        <w:t xml:space="preserve"> Nuclear Famine: Two Billion People at Risk? </w:t>
      </w:r>
      <w:proofErr w:type="gramStart"/>
      <w:r w:rsidRPr="005748EF">
        <w:rPr>
          <w:sz w:val="16"/>
        </w:rPr>
        <w:t>offers</w:t>
      </w:r>
      <w:proofErr w:type="gramEnd"/>
      <w:r w:rsidRPr="005748EF">
        <w:rPr>
          <w:sz w:val="16"/>
        </w:rPr>
        <w:t xml:space="preserve"> an updated edition to the groups' April of 2012 report, which the groups say "may have seriously underestimated the consequences of a limited nuclear war."</w:t>
      </w:r>
      <w:r w:rsidRPr="005748EF">
        <w:rPr>
          <w:sz w:val="12"/>
        </w:rPr>
        <w:t>¶</w:t>
      </w:r>
      <w:r w:rsidRPr="005748EF">
        <w:rPr>
          <w:sz w:val="16"/>
        </w:rPr>
        <w:t xml:space="preserve"> "</w:t>
      </w:r>
      <w:r w:rsidRPr="005748EF">
        <w:rPr>
          <w:rStyle w:val="StyleUnderline"/>
        </w:rPr>
        <w:t>A nuclear war using only a fraction of existing arsenals would produce massive casualties on a global scale—far more than we had previously believed,</w:t>
      </w:r>
      <w:r w:rsidRPr="005748EF">
        <w:rPr>
          <w:sz w:val="16"/>
        </w:rPr>
        <w:t xml:space="preserve">" Dr. Ira </w:t>
      </w:r>
      <w:proofErr w:type="spellStart"/>
      <w:r w:rsidRPr="005748EF">
        <w:rPr>
          <w:sz w:val="16"/>
        </w:rPr>
        <w:t>Helfand</w:t>
      </w:r>
      <w:proofErr w:type="spellEnd"/>
      <w:r w:rsidRPr="005748EF">
        <w:rPr>
          <w:sz w:val="16"/>
        </w:rPr>
        <w:t>, the report’s author and IPPNW co-president, said in a statement.</w:t>
      </w:r>
      <w:r w:rsidRPr="005748EF">
        <w:rPr>
          <w:sz w:val="12"/>
        </w:rPr>
        <w:t>¶</w:t>
      </w:r>
      <w:r w:rsidRPr="005748EF">
        <w:rPr>
          <w:sz w:val="16"/>
        </w:rPr>
        <w:t xml:space="preserve"> As their previous report showed, </w:t>
      </w:r>
      <w:r w:rsidRPr="005748EF">
        <w:rPr>
          <w:rStyle w:val="StyleUnderline"/>
        </w:rPr>
        <w:t>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sidRPr="005748EF">
        <w:rPr>
          <w:rStyle w:val="StyleUnderline"/>
          <w:sz w:val="12"/>
          <w:u w:val="none"/>
        </w:rPr>
        <w:t>¶</w:t>
      </w:r>
      <w:r w:rsidRPr="005748EF">
        <w:rPr>
          <w:sz w:val="16"/>
        </w:rPr>
        <w:t xml:space="preserve"> The updated report adds that </w:t>
      </w:r>
      <w:r w:rsidRPr="005748EF">
        <w:rPr>
          <w:rStyle w:val="StyleUnderline"/>
        </w:rPr>
        <w:t>Chinese winter wheat production would plummet</w:t>
      </w:r>
      <w:r w:rsidRPr="005748EF">
        <w:rPr>
          <w:sz w:val="16"/>
        </w:rPr>
        <w:t xml:space="preserve"> if such a war broke out. </w:t>
      </w:r>
      <w:r w:rsidRPr="005748EF">
        <w:rPr>
          <w:rStyle w:val="StyleUnderline"/>
        </w:rPr>
        <w:t>Based on information from new studies combining reductions in wheat, corn and rice, this new edition doubles the number of people they expect to be threatened by nuclear-war induced famine to over two billion.</w:t>
      </w:r>
      <w:r w:rsidRPr="005748EF">
        <w:rPr>
          <w:sz w:val="12"/>
        </w:rPr>
        <w:t>¶</w:t>
      </w:r>
      <w:r w:rsidRPr="005748EF">
        <w:rPr>
          <w:sz w:val="16"/>
        </w:rPr>
        <w:t xml:space="preserve"> "</w:t>
      </w:r>
      <w:r w:rsidRPr="005748EF">
        <w:rPr>
          <w:rStyle w:val="StyleUnderline"/>
        </w:rPr>
        <w:t>The</w:t>
      </w:r>
      <w:r w:rsidRPr="005748EF">
        <w:rPr>
          <w:sz w:val="16"/>
        </w:rPr>
        <w:t xml:space="preserve"> </w:t>
      </w:r>
      <w:r w:rsidRPr="005748EF">
        <w:rPr>
          <w:rStyle w:val="StyleUnderline"/>
        </w:rPr>
        <w:t>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w:t>
      </w:r>
      <w:r w:rsidRPr="005748EF">
        <w:rPr>
          <w:sz w:val="16"/>
        </w:rPr>
        <w:t xml:space="preserve">" </w:t>
      </w:r>
      <w:proofErr w:type="spellStart"/>
      <w:r w:rsidRPr="005748EF">
        <w:rPr>
          <w:sz w:val="16"/>
        </w:rPr>
        <w:t>Helfand</w:t>
      </w:r>
      <w:proofErr w:type="spellEnd"/>
      <w:r w:rsidRPr="005748EF">
        <w:rPr>
          <w:sz w:val="16"/>
        </w:rPr>
        <w:t xml:space="preserve"> stated.</w:t>
      </w:r>
      <w:r w:rsidRPr="005748EF">
        <w:rPr>
          <w:sz w:val="12"/>
        </w:rPr>
        <w:t>¶</w:t>
      </w:r>
      <w:r w:rsidRPr="005748EF">
        <w:rPr>
          <w:sz w:val="16"/>
        </w:rPr>
        <w:t xml:space="preserve"> The </w:t>
      </w:r>
      <w:r w:rsidRPr="005748EF">
        <w:rPr>
          <w:rStyle w:val="StyleUnderline"/>
        </w:rPr>
        <w:t>crops would be impacted</w:t>
      </w:r>
      <w:r w:rsidRPr="005748EF">
        <w:rPr>
          <w:sz w:val="16"/>
        </w:rPr>
        <w:t>, the report explains, citing previous studies</w:t>
      </w:r>
      <w:r w:rsidRPr="005748EF">
        <w:rPr>
          <w:rStyle w:val="StyleUnderline"/>
        </w:rPr>
        <w:t>, because of the black carbon particles that would be released, causing widespread changes like cooling temperatures, decreased precipitation and decline in solar radiation</w:t>
      </w:r>
      <w:r w:rsidRPr="005748EF">
        <w:rPr>
          <w:sz w:val="16"/>
        </w:rPr>
        <w:t>.</w:t>
      </w:r>
      <w:r w:rsidRPr="005748EF">
        <w:rPr>
          <w:sz w:val="12"/>
        </w:rPr>
        <w:t>¶</w:t>
      </w:r>
      <w:r w:rsidRPr="005748EF">
        <w:rPr>
          <w:sz w:val="16"/>
        </w:rPr>
        <w:t xml:space="preserve"> In this scenario of </w:t>
      </w:r>
      <w:r w:rsidRPr="005748EF">
        <w:rPr>
          <w:rStyle w:val="StyleUnderline"/>
        </w:rPr>
        <w:t>famine, epidemics of infectious diseases would be likely, the report states, and could lead to armed conflict.</w:t>
      </w:r>
      <w:r w:rsidRPr="005748EF">
        <w:rPr>
          <w:sz w:val="16"/>
        </w:rPr>
        <w:t xml:space="preserve"> From the report</w:t>
      </w:r>
      <w:proofErr w:type="gramStart"/>
      <w:r w:rsidRPr="005748EF">
        <w:rPr>
          <w:sz w:val="16"/>
        </w:rPr>
        <w:t>:</w:t>
      </w:r>
      <w:r w:rsidRPr="005748EF">
        <w:rPr>
          <w:sz w:val="12"/>
        </w:rPr>
        <w:t>¶</w:t>
      </w:r>
      <w:proofErr w:type="gramEnd"/>
      <w:r w:rsidRPr="005748EF">
        <w:rPr>
          <w:sz w:val="16"/>
        </w:rPr>
        <w:t xml:space="preserve"> </w:t>
      </w:r>
      <w:r w:rsidRPr="005748EF">
        <w:rPr>
          <w:rStyle w:val="StyleUnderline"/>
        </w:rPr>
        <w:t>Within nations where famine is widespread, there would almost certainly be food riots, and competition for limited food resources might well exacerbate ethnic and regional animosities</w:t>
      </w:r>
      <w:r w:rsidRPr="005748EF">
        <w:rPr>
          <w:sz w:val="16"/>
        </w:rPr>
        <w:t xml:space="preserve">. </w:t>
      </w:r>
      <w:r w:rsidRPr="005748EF">
        <w:rPr>
          <w:rStyle w:val="StyleUnderline"/>
        </w:rPr>
        <w:t>Among nations, armed conflict would be a very real possibility as states dependent on imports attempted to maintain access to food supplies.</w:t>
      </w:r>
      <w:r w:rsidRPr="005748EF">
        <w:rPr>
          <w:rStyle w:val="StyleUnderline"/>
          <w:sz w:val="12"/>
          <w:u w:val="none"/>
        </w:rPr>
        <w:t>¶</w:t>
      </w:r>
      <w:r w:rsidRPr="005748EF">
        <w:rPr>
          <w:sz w:val="16"/>
        </w:rPr>
        <w:t xml:space="preserve"> While a limited nuclear war would bring dire circumstances</w:t>
      </w:r>
      <w:r w:rsidRPr="005748EF">
        <w:rPr>
          <w:rStyle w:val="StyleUnderline"/>
        </w:rPr>
        <w:t xml:space="preserve">, the impacts if the world's biggest nuclear arms holders were involved would be even worse. "With a large war between the United States and Russia, we are talking about the possible </w:t>
      </w:r>
      <w:r w:rsidRPr="005748EF">
        <w:rPr>
          <w:sz w:val="16"/>
        </w:rPr>
        <w:t>—not certain, but possible—</w:t>
      </w:r>
      <w:r w:rsidRPr="005748EF">
        <w:rPr>
          <w:rStyle w:val="StyleUnderline"/>
        </w:rPr>
        <w:t>extinction of the human race</w:t>
      </w:r>
      <w:r w:rsidRPr="005748EF">
        <w:rPr>
          <w:sz w:val="16"/>
        </w:rPr>
        <w:t xml:space="preserve">," </w:t>
      </w:r>
      <w:proofErr w:type="spellStart"/>
      <w:r w:rsidRPr="005748EF">
        <w:rPr>
          <w:sz w:val="16"/>
        </w:rPr>
        <w:t>Helfand</w:t>
      </w:r>
      <w:proofErr w:type="spellEnd"/>
      <w:r w:rsidRPr="005748EF">
        <w:rPr>
          <w:sz w:val="16"/>
        </w:rPr>
        <w:t xml:space="preserve"> told </w:t>
      </w:r>
      <w:proofErr w:type="spellStart"/>
      <w:r w:rsidRPr="005748EF">
        <w:rPr>
          <w:sz w:val="16"/>
        </w:rPr>
        <w:t>Agence</w:t>
      </w:r>
      <w:proofErr w:type="spellEnd"/>
      <w:r w:rsidRPr="005748EF">
        <w:rPr>
          <w:sz w:val="16"/>
        </w:rPr>
        <w:t xml:space="preserve">-France </w:t>
      </w:r>
      <w:proofErr w:type="spellStart"/>
      <w:r w:rsidRPr="005748EF">
        <w:rPr>
          <w:sz w:val="16"/>
        </w:rPr>
        <w:t>Presse</w:t>
      </w:r>
      <w:proofErr w:type="spellEnd"/>
      <w:r w:rsidRPr="005748EF">
        <w:rPr>
          <w:sz w:val="16"/>
        </w:rPr>
        <w:t>.</w:t>
      </w:r>
      <w:r w:rsidRPr="005748EF">
        <w:rPr>
          <w:sz w:val="12"/>
        </w:rPr>
        <w:t>¶</w:t>
      </w:r>
      <w:r w:rsidRPr="005748EF">
        <w:rPr>
          <w:sz w:val="16"/>
        </w:rPr>
        <w:t xml:space="preserve"> “In order to eliminate this threat, we must eliminate nuclear weapons," </w:t>
      </w:r>
      <w:proofErr w:type="spellStart"/>
      <w:r w:rsidRPr="005748EF">
        <w:rPr>
          <w:sz w:val="16"/>
        </w:rPr>
        <w:t>Helfand</w:t>
      </w:r>
      <w:proofErr w:type="spellEnd"/>
      <w:r w:rsidRPr="005748EF">
        <w:rPr>
          <w:sz w:val="16"/>
        </w:rPr>
        <w:t xml:space="preserve"> stated. (Photo: </w:t>
      </w:r>
      <w:proofErr w:type="spellStart"/>
      <w:r w:rsidRPr="005748EF">
        <w:rPr>
          <w:sz w:val="16"/>
        </w:rPr>
        <w:t>MAPWcommunications</w:t>
      </w:r>
      <w:proofErr w:type="spellEnd"/>
      <w:r w:rsidRPr="005748EF">
        <w:rPr>
          <w:sz w:val="16"/>
        </w:rPr>
        <w:t>/cc/</w:t>
      </w:r>
      <w:proofErr w:type="spellStart"/>
      <w:r w:rsidRPr="005748EF">
        <w:rPr>
          <w:sz w:val="16"/>
        </w:rPr>
        <w:t>flickr</w:t>
      </w:r>
      <w:proofErr w:type="spellEnd"/>
      <w:r w:rsidRPr="005748EF">
        <w:rPr>
          <w:sz w:val="16"/>
        </w:rPr>
        <w:t>)</w:t>
      </w:r>
      <w:r w:rsidRPr="005748EF">
        <w:rPr>
          <w:sz w:val="12"/>
        </w:rPr>
        <w:t>¶</w:t>
      </w:r>
      <w:r w:rsidRPr="005748EF">
        <w:rPr>
          <w:sz w:val="16"/>
        </w:rPr>
        <w:t xml:space="preserve"> "In this kind of war, biologically there are going to be people surviving somewhere on the planet but the chaos that would result from this will dwarf anything we've ever seen," </w:t>
      </w:r>
      <w:proofErr w:type="spellStart"/>
      <w:r w:rsidRPr="005748EF">
        <w:rPr>
          <w:sz w:val="16"/>
        </w:rPr>
        <w:t>Helfand</w:t>
      </w:r>
      <w:proofErr w:type="spellEnd"/>
      <w:r w:rsidRPr="005748EF">
        <w:rPr>
          <w:sz w:val="16"/>
        </w:rPr>
        <w:t xml:space="preserve"> told the news agency.</w:t>
      </w:r>
      <w:r w:rsidRPr="005748EF">
        <w:rPr>
          <w:sz w:val="12"/>
        </w:rPr>
        <w:t>¶</w:t>
      </w:r>
      <w:r w:rsidRPr="005748EF">
        <w:rPr>
          <w:sz w:val="16"/>
        </w:rPr>
        <w:t xml:space="preserve"> As </w:t>
      </w:r>
      <w:proofErr w:type="spellStart"/>
      <w:r w:rsidRPr="005748EF">
        <w:rPr>
          <w:sz w:val="16"/>
        </w:rPr>
        <w:t>Helfand</w:t>
      </w:r>
      <w:proofErr w:type="spellEnd"/>
      <w:r w:rsidRPr="005748EF">
        <w:rPr>
          <w:sz w:val="16"/>
        </w:rPr>
        <w:t xml:space="preserve"> writes, </w:t>
      </w:r>
      <w:r w:rsidRPr="005748EF">
        <w:rPr>
          <w:rStyle w:val="StyleUnderline"/>
        </w:rPr>
        <w:t>the data cited</w:t>
      </w:r>
      <w:r w:rsidRPr="005748EF">
        <w:rPr>
          <w:sz w:val="16"/>
        </w:rPr>
        <w:t xml:space="preserve"> in the report "</w:t>
      </w:r>
      <w:r w:rsidRPr="005748EF">
        <w:rPr>
          <w:rStyle w:val="StyleUnderline"/>
        </w:rPr>
        <w:t>raises a giant red flag about the threat to humanity posed</w:t>
      </w:r>
      <w:r w:rsidRPr="005748EF">
        <w:rPr>
          <w:sz w:val="16"/>
        </w:rPr>
        <w:t>."</w:t>
      </w:r>
    </w:p>
    <w:p w:rsidR="00445B56" w:rsidRPr="00445B56" w:rsidRDefault="00445B56" w:rsidP="00445B56">
      <w:pPr>
        <w:pStyle w:val="Heading4"/>
        <w:rPr>
          <w:rStyle w:val="StyleUnderline"/>
          <w:sz w:val="26"/>
          <w:szCs w:val="26"/>
          <w:u w:val="none"/>
        </w:rPr>
      </w:pPr>
      <w:r w:rsidRPr="00445B56">
        <w:rPr>
          <w:rStyle w:val="StyleUnderline"/>
          <w:sz w:val="26"/>
          <w:szCs w:val="26"/>
          <w:u w:val="none"/>
        </w:rPr>
        <w:t>Nuclear weapons would result in the annihilation of Earth – ending the lives of all humans and the majority of other lifeforms</w:t>
      </w:r>
    </w:p>
    <w:p w:rsidR="00445B56" w:rsidRDefault="00445B56" w:rsidP="00445B56">
      <w:pPr>
        <w:rPr>
          <w:rStyle w:val="StyleUnderline"/>
          <w:u w:val="none"/>
        </w:rPr>
      </w:pPr>
      <w:r w:rsidRPr="00445B56">
        <w:rPr>
          <w:rStyle w:val="StyleUnderline"/>
          <w:u w:val="none"/>
        </w:rPr>
        <w:t xml:space="preserve">Steven </w:t>
      </w:r>
      <w:r w:rsidRPr="00445B56">
        <w:rPr>
          <w:rStyle w:val="Style13ptBold"/>
        </w:rPr>
        <w:t>Starr 14</w:t>
      </w:r>
      <w:r>
        <w:rPr>
          <w:rStyle w:val="StyleUnderline"/>
          <w:u w:val="none"/>
        </w:rPr>
        <w:t>, Senior Scientist for Physicians for Social Responsibility (www.psr.org) and Director of the Clinical Laboratory Science Program at the University of Missouri, June 05, 2014, “The Lethality of Nuclear Weapons: Nuclear War has No Winner”, http://www.globalresearch.ca/the-lethality-of-nuclear-weapons-nuclear-war-has-no-winner/5385611</w:t>
      </w:r>
    </w:p>
    <w:p w:rsidR="00641417" w:rsidRDefault="00641417" w:rsidP="005748EF">
      <w:pPr>
        <w:rPr>
          <w:sz w:val="16"/>
        </w:rPr>
      </w:pPr>
      <w:r w:rsidRPr="00641417">
        <w:rPr>
          <w:rStyle w:val="StyleUnderline"/>
        </w:rPr>
        <w:t>Nuclear war has no winner</w:t>
      </w:r>
      <w:r w:rsidRPr="00445B56">
        <w:rPr>
          <w:sz w:val="16"/>
        </w:rPr>
        <w:t xml:space="preserve">. Beginning in 2006, </w:t>
      </w:r>
      <w:r w:rsidRPr="00641417">
        <w:rPr>
          <w:rStyle w:val="StyleUnderline"/>
        </w:rPr>
        <w:t>several of the world’s leading climatologists</w:t>
      </w:r>
      <w:r w:rsidRPr="00445B56">
        <w:rPr>
          <w:sz w:val="16"/>
        </w:rPr>
        <w:t xml:space="preserve"> (at Rutgers, UCLA, John Hopkins University, and the University of Colorado-Boulder) </w:t>
      </w:r>
      <w:r w:rsidRPr="00641417">
        <w:rPr>
          <w:rStyle w:val="StyleUnderline"/>
        </w:rPr>
        <w:t xml:space="preserve">published a series of studies that evaluated the long-term environmental consequences of a nuclear war, including baseline scenarios fought with merely 1% of the explosive power in the US </w:t>
      </w:r>
      <w:r w:rsidRPr="00445B56">
        <w:rPr>
          <w:sz w:val="16"/>
        </w:rPr>
        <w:t>and/</w:t>
      </w:r>
      <w:r w:rsidRPr="00641417">
        <w:rPr>
          <w:rStyle w:val="StyleUnderline"/>
        </w:rPr>
        <w:t>or</w:t>
      </w:r>
      <w:r w:rsidRPr="00445B56">
        <w:rPr>
          <w:sz w:val="16"/>
        </w:rPr>
        <w:t xml:space="preserve"> </w:t>
      </w:r>
      <w:r w:rsidRPr="00641417">
        <w:rPr>
          <w:rStyle w:val="StyleUnderline"/>
        </w:rPr>
        <w:t>Russian</w:t>
      </w:r>
      <w:r w:rsidRPr="00445B56">
        <w:rPr>
          <w:sz w:val="16"/>
        </w:rPr>
        <w:t xml:space="preserve"> launch-ready</w:t>
      </w:r>
      <w:r w:rsidRPr="00641417">
        <w:rPr>
          <w:rStyle w:val="StyleUnderline"/>
        </w:rPr>
        <w:t xml:space="preserve"> nuclear arsenals</w:t>
      </w:r>
      <w:r w:rsidRPr="00445B56">
        <w:rPr>
          <w:sz w:val="16"/>
        </w:rPr>
        <w:t xml:space="preserve">. They concluded that </w:t>
      </w:r>
      <w:r w:rsidRPr="00641417">
        <w:rPr>
          <w:rStyle w:val="StyleUnderline"/>
        </w:rPr>
        <w:t>the consequences of even a “small” nuclear war would include catastrophic disruptions of global climate</w:t>
      </w:r>
      <w:r w:rsidRPr="00445B56">
        <w:rPr>
          <w:sz w:val="16"/>
        </w:rPr>
        <w:t>[</w:t>
      </w:r>
      <w:proofErr w:type="spellStart"/>
      <w:r w:rsidRPr="00445B56">
        <w:rPr>
          <w:sz w:val="16"/>
        </w:rPr>
        <w:t>i</w:t>
      </w:r>
      <w:proofErr w:type="spellEnd"/>
      <w:r w:rsidRPr="00445B56">
        <w:rPr>
          <w:sz w:val="16"/>
        </w:rPr>
        <w:t xml:space="preserve">] </w:t>
      </w:r>
      <w:r w:rsidRPr="00641417">
        <w:rPr>
          <w:rStyle w:val="StyleUnderline"/>
        </w:rPr>
        <w:t xml:space="preserve">and massive destruction of Earth’s protective ozone </w:t>
      </w:r>
      <w:proofErr w:type="gramStart"/>
      <w:r w:rsidRPr="00641417">
        <w:rPr>
          <w:rStyle w:val="StyleUnderline"/>
        </w:rPr>
        <w:t>layer</w:t>
      </w:r>
      <w:r w:rsidRPr="00445B56">
        <w:rPr>
          <w:sz w:val="16"/>
        </w:rPr>
        <w:t>[</w:t>
      </w:r>
      <w:proofErr w:type="gramEnd"/>
      <w:r w:rsidRPr="00445B56">
        <w:rPr>
          <w:sz w:val="16"/>
        </w:rPr>
        <w:t xml:space="preserve">ii]. These and more recent studies predict that </w:t>
      </w:r>
      <w:r w:rsidRPr="00641417">
        <w:rPr>
          <w:rStyle w:val="StyleUnderline"/>
        </w:rPr>
        <w:t>global agriculture would be so negatively affected by such a war, a global famine would result, which would cause up to 2 billion people to starve to death</w:t>
      </w:r>
      <w:r w:rsidRPr="00445B56">
        <w:rPr>
          <w:sz w:val="16"/>
        </w:rPr>
        <w:t>. [iii]</w:t>
      </w:r>
      <w:r w:rsidR="00445B56" w:rsidRPr="00445B56">
        <w:rPr>
          <w:sz w:val="12"/>
        </w:rPr>
        <w:t>¶</w:t>
      </w:r>
      <w:r w:rsidRPr="00445B56">
        <w:rPr>
          <w:sz w:val="16"/>
        </w:rPr>
        <w:t xml:space="preserve"> </w:t>
      </w:r>
      <w:r w:rsidRPr="00641417">
        <w:rPr>
          <w:rStyle w:val="StyleUnderline"/>
        </w:rPr>
        <w:t>These peer-reviewed studies – which were analyzed by the best scientists in the world and found to be without error – also predict that a war fought with less than half of US or Russian strategic nuclear weapons would destroy the human race</w:t>
      </w:r>
      <w:r w:rsidRPr="00445B56">
        <w:rPr>
          <w:sz w:val="16"/>
        </w:rPr>
        <w:t xml:space="preserve">.[iv] In other words, </w:t>
      </w:r>
      <w:r w:rsidRPr="00641417">
        <w:rPr>
          <w:rStyle w:val="StyleUnderline"/>
        </w:rPr>
        <w:t>a US-Russian nuclear war would create</w:t>
      </w:r>
      <w:r w:rsidRPr="00445B56">
        <w:rPr>
          <w:sz w:val="16"/>
        </w:rPr>
        <w:t xml:space="preserve"> such extreme </w:t>
      </w:r>
      <w:r w:rsidRPr="00641417">
        <w:rPr>
          <w:rStyle w:val="StyleUnderline"/>
        </w:rPr>
        <w:t>long-term damage to the global environment that it would leave the Earth uninhabitable for humans and most</w:t>
      </w:r>
      <w:r w:rsidRPr="00445B56">
        <w:rPr>
          <w:sz w:val="16"/>
        </w:rPr>
        <w:t xml:space="preserve"> animal </w:t>
      </w:r>
      <w:r w:rsidRPr="00641417">
        <w:rPr>
          <w:rStyle w:val="StyleUnderline"/>
        </w:rPr>
        <w:t>forms of life</w:t>
      </w:r>
      <w:r w:rsidRPr="00445B56">
        <w:rPr>
          <w:sz w:val="16"/>
        </w:rPr>
        <w:t>.</w:t>
      </w:r>
      <w:r w:rsidR="00445B56" w:rsidRPr="00445B56">
        <w:rPr>
          <w:sz w:val="12"/>
        </w:rPr>
        <w:t>¶</w:t>
      </w:r>
      <w:r w:rsidRPr="00445B56">
        <w:rPr>
          <w:sz w:val="16"/>
        </w:rPr>
        <w:t xml:space="preserve"> A recent article in the Bulletin of the Atomic Scientists, “Self-assured destruction: The climate impacts of nuclear war”,[v] begins by stating:</w:t>
      </w:r>
      <w:r w:rsidR="00445B56" w:rsidRPr="00445B56">
        <w:rPr>
          <w:sz w:val="12"/>
        </w:rPr>
        <w:t>¶</w:t>
      </w:r>
      <w:r w:rsidRPr="00445B56">
        <w:rPr>
          <w:sz w:val="16"/>
        </w:rPr>
        <w:t xml:space="preserve"> “</w:t>
      </w:r>
      <w:r w:rsidRPr="00445B56">
        <w:rPr>
          <w:rStyle w:val="StyleUnderline"/>
        </w:rPr>
        <w:t>A nuclear war between Russia and the United States, even after the arsenal reductions planned under New START, could produce a nuclear winter</w:t>
      </w:r>
      <w:r w:rsidRPr="00445B56">
        <w:rPr>
          <w:sz w:val="16"/>
        </w:rPr>
        <w:t xml:space="preserve">. Hence, </w:t>
      </w:r>
      <w:r w:rsidRPr="00445B56">
        <w:rPr>
          <w:rStyle w:val="StyleUnderline"/>
        </w:rPr>
        <w:t>an attack by either side could be suicidal, resulting in self-assured destruction</w:t>
      </w:r>
      <w:r w:rsidRPr="00445B56">
        <w:rPr>
          <w:sz w:val="16"/>
        </w:rPr>
        <w:t>.”</w:t>
      </w:r>
      <w:r w:rsidR="00445B56" w:rsidRPr="00445B56">
        <w:rPr>
          <w:sz w:val="12"/>
        </w:rPr>
        <w:t>¶</w:t>
      </w:r>
      <w:r w:rsidRPr="00445B56">
        <w:rPr>
          <w:sz w:val="16"/>
        </w:rPr>
        <w:t xml:space="preserve"> In 2009, I wrote an </w:t>
      </w:r>
      <w:proofErr w:type="gramStart"/>
      <w:r w:rsidRPr="00445B56">
        <w:rPr>
          <w:sz w:val="16"/>
        </w:rPr>
        <w:t>article[</w:t>
      </w:r>
      <w:proofErr w:type="gramEnd"/>
      <w:r w:rsidRPr="00445B56">
        <w:rPr>
          <w:sz w:val="16"/>
        </w:rPr>
        <w:t xml:space="preserve">vi] for the International Commission on Nuclear Non-proliferation and Disarmament that summarizes the findings of these studies. It explains that </w:t>
      </w:r>
      <w:r w:rsidRPr="00445B56">
        <w:rPr>
          <w:rStyle w:val="StyleUnderline"/>
        </w:rPr>
        <w:t>nuclear firestorms would produce millions of tons of smoke, which would rise above cloud level and form a global stratospheric smoke layer that would rapidly encircle the Earth. The smoke layer would</w:t>
      </w:r>
      <w:r w:rsidRPr="00445B56">
        <w:rPr>
          <w:sz w:val="16"/>
        </w:rPr>
        <w:t xml:space="preserve"> remain for at least a decade, and it would act to </w:t>
      </w:r>
      <w:r w:rsidRPr="00445B56">
        <w:rPr>
          <w:rStyle w:val="StyleUnderline"/>
        </w:rPr>
        <w:t>destroy the protective ozone layer</w:t>
      </w:r>
      <w:r w:rsidRPr="00445B56">
        <w:rPr>
          <w:sz w:val="16"/>
        </w:rPr>
        <w:t xml:space="preserve"> (vastly increasing the UV-B reaching </w:t>
      </w:r>
      <w:proofErr w:type="gramStart"/>
      <w:r w:rsidRPr="00445B56">
        <w:rPr>
          <w:sz w:val="16"/>
        </w:rPr>
        <w:t>Earth[</w:t>
      </w:r>
      <w:proofErr w:type="gramEnd"/>
      <w:r w:rsidRPr="00445B56">
        <w:rPr>
          <w:sz w:val="16"/>
        </w:rPr>
        <w:t xml:space="preserve">vii]) </w:t>
      </w:r>
      <w:r w:rsidRPr="00445B56">
        <w:rPr>
          <w:rStyle w:val="StyleUnderline"/>
        </w:rPr>
        <w:t>as well as block warming sunlight, thus creating Ice Age weather conditions that would last 10 years or longer</w:t>
      </w:r>
      <w:r w:rsidRPr="00445B56">
        <w:rPr>
          <w:sz w:val="16"/>
        </w:rPr>
        <w:t>.</w:t>
      </w:r>
      <w:r w:rsidR="00445B56" w:rsidRPr="00445B56">
        <w:rPr>
          <w:sz w:val="12"/>
        </w:rPr>
        <w:t>¶</w:t>
      </w:r>
      <w:r w:rsidRPr="00445B56">
        <w:rPr>
          <w:sz w:val="16"/>
        </w:rPr>
        <w:t xml:space="preserve"> </w:t>
      </w:r>
      <w:r w:rsidRPr="00445B56">
        <w:rPr>
          <w:rStyle w:val="StyleUnderline"/>
        </w:rPr>
        <w:t>Following a US-Russian nuclear war, temperatures in the central US and Eurasia would fall below freezing every day for one to three years; the intense cold would completely eliminate growing seasons for a decade or longer. No crops could be grown, leading to a famine that would kill most humans and large animal populations</w:t>
      </w:r>
      <w:r w:rsidRPr="00445B56">
        <w:rPr>
          <w:sz w:val="16"/>
        </w:rPr>
        <w:t>.</w:t>
      </w:r>
      <w:r w:rsidR="00445B56" w:rsidRPr="00445B56">
        <w:rPr>
          <w:sz w:val="12"/>
        </w:rPr>
        <w:t>¶</w:t>
      </w:r>
      <w:r w:rsidRPr="00445B56">
        <w:rPr>
          <w:sz w:val="16"/>
        </w:rPr>
        <w:t xml:space="preserve"> </w:t>
      </w:r>
      <w:r w:rsidRPr="00445B56">
        <w:rPr>
          <w:rStyle w:val="StyleUnderline"/>
        </w:rPr>
        <w:t>Electromagnetic pulse from high-altitude nuclear detonations would destroy the integrated circuits in all modern electronic devices</w:t>
      </w:r>
      <w:r w:rsidRPr="00445B56">
        <w:rPr>
          <w:sz w:val="16"/>
        </w:rPr>
        <w:t xml:space="preserve">[viii], including those in commercial nuclear power plants. </w:t>
      </w:r>
      <w:r w:rsidRPr="00445B56">
        <w:rPr>
          <w:rStyle w:val="StyleUnderline"/>
        </w:rPr>
        <w:t>Every nuclear reactor</w:t>
      </w:r>
      <w:r w:rsidRPr="00445B56">
        <w:rPr>
          <w:sz w:val="16"/>
        </w:rPr>
        <w:t xml:space="preserve"> </w:t>
      </w:r>
      <w:r w:rsidRPr="00445B56">
        <w:rPr>
          <w:rStyle w:val="StyleUnderline"/>
        </w:rPr>
        <w:t>would almost instantly meltdown</w:t>
      </w:r>
      <w:r w:rsidRPr="00445B56">
        <w:rPr>
          <w:sz w:val="16"/>
        </w:rPr>
        <w:t xml:space="preserve">; every nuclear spent fuel pool (which contain many times more radioactivity than found in the reactors) would boil-off, </w:t>
      </w:r>
      <w:r w:rsidRPr="00445B56">
        <w:rPr>
          <w:rStyle w:val="StyleUnderline"/>
        </w:rPr>
        <w:t>releasing vast amounts of long-lived radioactivity. The fallout would make</w:t>
      </w:r>
      <w:r w:rsidRPr="00445B56">
        <w:rPr>
          <w:sz w:val="16"/>
        </w:rPr>
        <w:t xml:space="preserve"> most of</w:t>
      </w:r>
      <w:r w:rsidRPr="00445B56">
        <w:rPr>
          <w:rStyle w:val="StyleUnderline"/>
        </w:rPr>
        <w:t xml:space="preserve"> the US and Europe uninhabitable</w:t>
      </w:r>
      <w:r w:rsidRPr="00445B56">
        <w:rPr>
          <w:sz w:val="16"/>
        </w:rPr>
        <w:t xml:space="preserve">. Of course, </w:t>
      </w:r>
      <w:r w:rsidRPr="00445B56">
        <w:rPr>
          <w:rStyle w:val="StyleUnderline"/>
        </w:rPr>
        <w:t>the survivors</w:t>
      </w:r>
      <w:r w:rsidRPr="00445B56">
        <w:rPr>
          <w:sz w:val="16"/>
        </w:rPr>
        <w:t xml:space="preserve"> of the nuclear war </w:t>
      </w:r>
      <w:r w:rsidRPr="00445B56">
        <w:rPr>
          <w:rStyle w:val="StyleUnderline"/>
        </w:rPr>
        <w:t>would be starving to death anyway</w:t>
      </w:r>
      <w:r w:rsidRPr="00445B56">
        <w:rPr>
          <w:sz w:val="16"/>
        </w:rPr>
        <w:t>.</w:t>
      </w:r>
      <w:r w:rsidR="00445B56" w:rsidRPr="00445B56">
        <w:rPr>
          <w:sz w:val="12"/>
        </w:rPr>
        <w:t>¶</w:t>
      </w:r>
      <w:r w:rsidRPr="00445B56">
        <w:rPr>
          <w:sz w:val="16"/>
        </w:rPr>
        <w:t xml:space="preserve"> </w:t>
      </w:r>
      <w:proofErr w:type="gramStart"/>
      <w:r w:rsidRPr="00445B56">
        <w:rPr>
          <w:sz w:val="16"/>
        </w:rPr>
        <w:t>Once</w:t>
      </w:r>
      <w:proofErr w:type="gramEnd"/>
      <w:r w:rsidRPr="00445B56">
        <w:rPr>
          <w:sz w:val="16"/>
        </w:rPr>
        <w:t xml:space="preserve"> nuclear weapons were introduced into a US-Russian conflict, </w:t>
      </w:r>
      <w:r w:rsidRPr="00445B56">
        <w:rPr>
          <w:rStyle w:val="StyleUnderline"/>
        </w:rPr>
        <w:t>there would be little chance that a nuclear holocaust could be avoided</w:t>
      </w:r>
      <w:r w:rsidRPr="00445B56">
        <w:rPr>
          <w:sz w:val="16"/>
        </w:rPr>
        <w:t xml:space="preserve">. </w:t>
      </w:r>
      <w:r w:rsidRPr="00445B56">
        <w:rPr>
          <w:rStyle w:val="StyleUnderline"/>
        </w:rPr>
        <w:t>Theories of “limited nuclear war” and “nuclear de-escalation” are unrealistic</w:t>
      </w:r>
      <w:proofErr w:type="gramStart"/>
      <w:r w:rsidRPr="00445B56">
        <w:rPr>
          <w:sz w:val="16"/>
        </w:rPr>
        <w:t>.[</w:t>
      </w:r>
      <w:proofErr w:type="gramEnd"/>
      <w:r w:rsidRPr="00445B56">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w:t>
      </w:r>
      <w:r w:rsidRPr="00445B56">
        <w:rPr>
          <w:rStyle w:val="StyleUnderline"/>
        </w:rPr>
        <w:t>Counterforce doctrine – used by both the US and Russian military – emphasizes the need for preemptive strikes once nuclear war begins. Both sides would be under immense pressure</w:t>
      </w:r>
      <w:r w:rsidRPr="00445B56">
        <w:rPr>
          <w:sz w:val="16"/>
        </w:rPr>
        <w:t xml:space="preserve"> to launch a preemptive nuclear first-strike once military hostilities had commenced</w:t>
      </w:r>
      <w:r w:rsidRPr="00445B56">
        <w:rPr>
          <w:rStyle w:val="StyleUnderline"/>
        </w:rPr>
        <w:t>, especially if nuclear weapons had already been used on the battlefield</w:t>
      </w:r>
      <w:r w:rsidRPr="00445B56">
        <w:rPr>
          <w:sz w:val="16"/>
        </w:rPr>
        <w:t>.</w:t>
      </w:r>
      <w:r w:rsidR="00445B56" w:rsidRPr="00445B56">
        <w:rPr>
          <w:sz w:val="12"/>
        </w:rPr>
        <w:t>¶</w:t>
      </w:r>
      <w:r w:rsidRPr="00445B56">
        <w:rPr>
          <w:sz w:val="16"/>
        </w:rPr>
        <w:t xml:space="preserve"> Both the US and Russia each have 400 to 500 launch-ready ballistic missiles armed with a total of at least 1800 strategic nuclear warheads,[xi] which can be launched with only a few minutes warning.[xii] Both the US and Russian Presidents are accompanied 24/7 by military officers carrying a “nuclear briefcase”, which allows them to transmit the permission order to launch in a matter of seconds.</w:t>
      </w:r>
      <w:r w:rsidR="00445B56" w:rsidRPr="00445B56">
        <w:rPr>
          <w:sz w:val="12"/>
        </w:rPr>
        <w:t>¶</w:t>
      </w:r>
      <w:r w:rsidRPr="00445B56">
        <w:rPr>
          <w:sz w:val="16"/>
        </w:rPr>
        <w:t xml:space="preserve"> Yet top political leaders and policymakers of both the US and Russia seem to be unaware that their launch-ready nuclear weapons represent a self-destruct mechanism for the human race. For example, in 2010, I was able to publicly question the chief negotiators of the New START treaty, Russian Ambassador Anatoly </w:t>
      </w:r>
      <w:proofErr w:type="spellStart"/>
      <w:r w:rsidRPr="00445B56">
        <w:rPr>
          <w:sz w:val="16"/>
        </w:rPr>
        <w:t>Antonov</w:t>
      </w:r>
      <w:proofErr w:type="spellEnd"/>
      <w:r w:rsidRPr="00445B56">
        <w:rPr>
          <w:sz w:val="16"/>
        </w:rPr>
        <w:t xml:space="preserve"> and (then) US Assistant Secretary of State, Rose </w:t>
      </w:r>
      <w:proofErr w:type="spellStart"/>
      <w:r w:rsidRPr="00445B56">
        <w:rPr>
          <w:sz w:val="16"/>
        </w:rPr>
        <w:t>Gottemoeller</w:t>
      </w:r>
      <w:proofErr w:type="spellEnd"/>
      <w:r w:rsidRPr="00445B56">
        <w:rPr>
          <w:sz w:val="16"/>
        </w:rPr>
        <w:t xml:space="preserve">, during their joint briefing at the UN (during the Non-Proliferation Treaty Review Conference). I asked them if they were familiar with the recent peer-reviewed studies that predicted </w:t>
      </w:r>
      <w:r w:rsidRPr="00445B56">
        <w:rPr>
          <w:rStyle w:val="StyleUnderline"/>
        </w:rPr>
        <w:t xml:space="preserve">the detonation of less than 1% of the explosive power contained in the operational and deployed U.S. and Russian nuclear forces would cause catastrophic changes in the global climate, and that a nuclear war fought with their strategic nuclear weapons would kill most people on Earth. </w:t>
      </w:r>
      <w:r w:rsidRPr="00445B56">
        <w:rPr>
          <w:sz w:val="16"/>
        </w:rPr>
        <w:t>They both answered “no.”</w:t>
      </w:r>
      <w:r w:rsidR="00445B56" w:rsidRPr="00445B56">
        <w:rPr>
          <w:sz w:val="12"/>
        </w:rPr>
        <w:t>¶</w:t>
      </w:r>
      <w:r w:rsidRPr="00445B56">
        <w:rPr>
          <w:sz w:val="16"/>
        </w:rPr>
        <w:t xml:space="preserve">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w:t>
      </w:r>
      <w:r w:rsidR="00445B56" w:rsidRPr="00445B56">
        <w:rPr>
          <w:sz w:val="12"/>
        </w:rPr>
        <w:t>¶</w:t>
      </w:r>
      <w:r w:rsidRPr="00445B56">
        <w:rPr>
          <w:sz w:val="16"/>
        </w:rPr>
        <w:t xml:space="preserve"> It is frightening that President Obama and his administration appear unaware that </w:t>
      </w:r>
      <w:r w:rsidRPr="00445B56">
        <w:rPr>
          <w:rStyle w:val="StyleUnderline"/>
        </w:rPr>
        <w:t>the world’s leading scientists have for years predicted that a nuclear war fought with the US and/or Russian strategic nuclear arsenal means the end of human history</w:t>
      </w:r>
      <w:r w:rsidRPr="00445B56">
        <w:rPr>
          <w:sz w:val="16"/>
        </w:rPr>
        <w:t>.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w:t>
      </w:r>
      <w:r w:rsidR="00445B56" w:rsidRPr="00445B56">
        <w:rPr>
          <w:sz w:val="12"/>
        </w:rPr>
        <w:t>¶</w:t>
      </w:r>
      <w:r w:rsidRPr="00445B56">
        <w:rPr>
          <w:sz w:val="16"/>
        </w:rPr>
        <w:t xml:space="preserve"> Even more frightening is the fact that the </w:t>
      </w:r>
      <w:r w:rsidRPr="00445B56">
        <w:rPr>
          <w:rStyle w:val="StyleUnderline"/>
        </w:rPr>
        <w:t>neocons running US foreign policy believe that the US has “nuclear primacy” over Russia</w:t>
      </w:r>
      <w:r w:rsidRPr="00445B56">
        <w:rPr>
          <w:sz w:val="16"/>
        </w:rPr>
        <w:t>;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w:t>
      </w:r>
      <w:r w:rsidR="00445B56" w:rsidRPr="00445B56">
        <w:rPr>
          <w:sz w:val="12"/>
        </w:rPr>
        <w:t>¶</w:t>
      </w:r>
      <w:r w:rsidRPr="00445B56">
        <w:rPr>
          <w:sz w:val="16"/>
        </w:rPr>
        <w:t xml:space="preserve"> Colonel Valery </w:t>
      </w:r>
      <w:proofErr w:type="spellStart"/>
      <w:r w:rsidRPr="00445B56">
        <w:rPr>
          <w:sz w:val="16"/>
        </w:rPr>
        <w:t>Yarynich</w:t>
      </w:r>
      <w:proofErr w:type="spellEnd"/>
      <w:r w:rsidRPr="00445B56">
        <w:rPr>
          <w:sz w:val="16"/>
        </w:rPr>
        <w:t xml:space="preserve"> (who was in charge of security of the Soviet/Russian nuclear command and control systems for 7 years) asked me to help him write a rebuttal, which was titled “Nuclear Primacy is a Fallacy”.[xiv] </w:t>
      </w:r>
      <w:r w:rsidRPr="00445B56">
        <w:rPr>
          <w:rStyle w:val="StyleUnderline"/>
        </w:rPr>
        <w:t xml:space="preserve">Colonel </w:t>
      </w:r>
      <w:proofErr w:type="spellStart"/>
      <w:r w:rsidRPr="00445B56">
        <w:rPr>
          <w:rStyle w:val="StyleUnderline"/>
        </w:rPr>
        <w:t>Yarynich</w:t>
      </w:r>
      <w:proofErr w:type="spellEnd"/>
      <w:r w:rsidRPr="00445B56">
        <w:rPr>
          <w:sz w:val="16"/>
        </w:rPr>
        <w:t xml:space="preserve">, who was on the Soviet General Staff and did war planning for the USSR, </w:t>
      </w:r>
      <w:r w:rsidRPr="00445B56">
        <w:rPr>
          <w:rStyle w:val="StyleUnderline"/>
        </w:rPr>
        <w:t>concluded that the “Primacy” article used faulty methodology and erroneous assumptions, thus invalidating its conclusions.</w:t>
      </w:r>
      <w:r w:rsidRPr="00445B56">
        <w:rPr>
          <w:sz w:val="16"/>
        </w:rPr>
        <w:t xml:space="preserve"> My contribution lay in my knowledge of the recently published (in 2006) studies, which predicted even a “successful” nuclear first-strike, which destroyed 100% of the opposing sides nuclear weapons, would cause the citizens of the side that “won” the nuclear war to perish from nuclear famine, just as would the rest of humanity.</w:t>
      </w:r>
      <w:r w:rsidR="00445B56" w:rsidRPr="00445B56">
        <w:rPr>
          <w:sz w:val="12"/>
        </w:rPr>
        <w:t>¶</w:t>
      </w:r>
      <w:r w:rsidRPr="00445B56">
        <w:rPr>
          <w:sz w:val="16"/>
        </w:rPr>
        <w:t xml:space="preserve">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w:t>
      </w:r>
      <w:r w:rsidR="00445B56" w:rsidRPr="00445B56">
        <w:rPr>
          <w:sz w:val="12"/>
        </w:rPr>
        <w:t>¶</w:t>
      </w:r>
      <w:r w:rsidRPr="00445B56">
        <w:rPr>
          <w:sz w:val="16"/>
        </w:rPr>
        <w:t xml:space="preserve">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w:t>
      </w:r>
      <w:r w:rsidR="00445B56" w:rsidRPr="00445B56">
        <w:rPr>
          <w:sz w:val="12"/>
        </w:rPr>
        <w:t>¶</w:t>
      </w:r>
      <w:r w:rsidRPr="00445B56">
        <w:rPr>
          <w:sz w:val="16"/>
        </w:rPr>
        <w:t xml:space="preserve"> US public schools have not taught students about nuclear weapons for more than 20 years. The last time nuclear war was discussed or debated in a US Presidential election was sometime in the last century. Thus, </w:t>
      </w:r>
      <w:r w:rsidRPr="00445B56">
        <w:rPr>
          <w:rStyle w:val="StyleUnderline"/>
        </w:rPr>
        <w:t>most people do not know that a single strategic nuclear weapon can easily ignite a massive firestorm over 100 square miles</w:t>
      </w:r>
      <w:r w:rsidRPr="00445B56">
        <w:rPr>
          <w:sz w:val="16"/>
        </w:rPr>
        <w:t xml:space="preserve">, </w:t>
      </w:r>
      <w:r w:rsidRPr="00445B56">
        <w:rPr>
          <w:rStyle w:val="StyleUnderline"/>
        </w:rPr>
        <w:t>and that the US and Russia each have many thousands of these weapons ready for immediate use</w:t>
      </w:r>
      <w:r w:rsidRPr="00445B56">
        <w:rPr>
          <w:sz w:val="16"/>
        </w:rPr>
        <w:t>.</w:t>
      </w:r>
      <w:r w:rsidR="00445B56" w:rsidRPr="00445B56">
        <w:rPr>
          <w:sz w:val="12"/>
        </w:rPr>
        <w:t>¶</w:t>
      </w:r>
      <w:r w:rsidRPr="00445B56">
        <w:rPr>
          <w:sz w:val="16"/>
        </w:rPr>
        <w:t xml:space="preserve"> Meanwhile, neoconservative ideology has kept the US at war during the entire 21st century. It has led to the expansion of US/NATO forces to the very borders of Russia, a huge mistake that has consequently revived the Cold War. A hallmark of </w:t>
      </w:r>
      <w:proofErr w:type="spellStart"/>
      <w:r w:rsidRPr="00445B56">
        <w:rPr>
          <w:sz w:val="16"/>
        </w:rPr>
        <w:t>neconservatism</w:t>
      </w:r>
      <w:proofErr w:type="spellEnd"/>
      <w:r w:rsidRPr="00445B56">
        <w:rPr>
          <w:sz w:val="16"/>
        </w:rPr>
        <w:t xml:space="preserve"> is that America is the “indispensable nation”, as evidenced by the neoconservative belief in “American exceptionalism”, which essentially asserts that Americans are superior to all other peoples, that American interests and values should reign supreme in the world.</w:t>
      </w:r>
      <w:r w:rsidR="00445B56" w:rsidRPr="00445B56">
        <w:rPr>
          <w:sz w:val="12"/>
        </w:rPr>
        <w:t>¶</w:t>
      </w:r>
      <w:r w:rsidRPr="00445B56">
        <w:rPr>
          <w:sz w:val="16"/>
        </w:rPr>
        <w:t xml:space="preserve"> 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w:t>
      </w:r>
      <w:r w:rsidR="00445B56" w:rsidRPr="00445B56">
        <w:rPr>
          <w:sz w:val="12"/>
        </w:rPr>
        <w:t>¶</w:t>
      </w:r>
      <w:r w:rsidRPr="00445B56">
        <w:rPr>
          <w:sz w:val="16"/>
        </w:rPr>
        <w:t xml:space="preserve"> The need is dire for the president of the US, Russia, or China to state in a highly public forum that the existence of nuclear weapons creates the possibility of their use and that their use in war would likely mean human extinction. As nuclear war has no winners, the weapons should be banned and destroyed before they destroy all of us.</w:t>
      </w:r>
      <w:r w:rsidR="00445B56" w:rsidRPr="00445B56">
        <w:rPr>
          <w:sz w:val="12"/>
        </w:rPr>
        <w:t>¶</w:t>
      </w:r>
      <w:r w:rsidRPr="00445B56">
        <w:rPr>
          <w:sz w:val="16"/>
        </w:rPr>
        <w:t xml:space="preserve"> - See more at: </w:t>
      </w:r>
      <w:hyperlink r:id="rId5" w:anchor="sthash.jEEA8pht.dpuf" w:history="1">
        <w:r w:rsidR="00976941" w:rsidRPr="007C7471">
          <w:rPr>
            <w:rStyle w:val="Hyperlink"/>
            <w:sz w:val="16"/>
          </w:rPr>
          <w:t>http://www.globalresearch.ca/the-lethality-of-nuclear-weapons-nuclear-war-has-no-winner/5385611#sthash.jEEA8pht.dpuf</w:t>
        </w:r>
      </w:hyperlink>
    </w:p>
    <w:p w:rsidR="00976941" w:rsidRDefault="00976941" w:rsidP="00976941">
      <w:pPr>
        <w:pStyle w:val="Heading3"/>
      </w:pPr>
      <w:r>
        <w:t>A2 deter applicants</w:t>
      </w:r>
    </w:p>
    <w:p w:rsidR="00976941" w:rsidRPr="00976941" w:rsidRDefault="00976941" w:rsidP="007B08CD">
      <w:pPr>
        <w:pStyle w:val="Heading4"/>
      </w:pPr>
      <w:r>
        <w:t>There’s no application deterrence- the number of welfare recipients has exploded over the last decade.</w:t>
      </w:r>
    </w:p>
    <w:p w:rsidR="00976941" w:rsidRPr="00976941" w:rsidRDefault="00976941" w:rsidP="00976941">
      <w:r>
        <w:t xml:space="preserve">James </w:t>
      </w:r>
      <w:proofErr w:type="spellStart"/>
      <w:r w:rsidRPr="00976941">
        <w:rPr>
          <w:rStyle w:val="Style13ptBold"/>
        </w:rPr>
        <w:t>Pethokoukis</w:t>
      </w:r>
      <w:proofErr w:type="spellEnd"/>
      <w:r w:rsidRPr="00976941">
        <w:rPr>
          <w:rStyle w:val="Style13ptBold"/>
        </w:rPr>
        <w:t xml:space="preserve"> 12</w:t>
      </w:r>
      <w:r>
        <w:t>, DeWitt Wallace fellow at the American Enterprise Institute, July 11, 2012, “6 charts that show the Welfare State run amok”, http://www.aei.org/publication/6-charts-that-show-the-welfare-state-run-amok/</w:t>
      </w:r>
    </w:p>
    <w:p w:rsidR="00976941" w:rsidRDefault="00976941" w:rsidP="00976941">
      <w:pPr>
        <w:rPr>
          <w:rStyle w:val="StyleUnderline"/>
        </w:rPr>
      </w:pPr>
      <w:r w:rsidRPr="00976941">
        <w:rPr>
          <w:rStyle w:val="StyleUnderline"/>
        </w:rPr>
        <w:t>The original purpose of Medicaid was to provide improved healthcare access for poor people</w:t>
      </w:r>
      <w:r w:rsidRPr="00976941">
        <w:rPr>
          <w:sz w:val="16"/>
        </w:rPr>
        <w:t xml:space="preserve">, </w:t>
      </w:r>
      <w:r w:rsidRPr="00976941">
        <w:rPr>
          <w:rStyle w:val="StyleUnderline"/>
        </w:rPr>
        <w:t xml:space="preserve">while not turning the safety net into a trap. Under </w:t>
      </w:r>
      <w:r w:rsidRPr="00976941">
        <w:rPr>
          <w:sz w:val="16"/>
        </w:rPr>
        <w:t xml:space="preserve">President </w:t>
      </w:r>
      <w:r w:rsidRPr="00976941">
        <w:rPr>
          <w:rStyle w:val="StyleUnderline"/>
        </w:rPr>
        <w:t>Obama’s A</w:t>
      </w:r>
      <w:r w:rsidRPr="00976941">
        <w:rPr>
          <w:sz w:val="16"/>
        </w:rPr>
        <w:t>ffordable</w:t>
      </w:r>
      <w:r w:rsidRPr="00976941">
        <w:rPr>
          <w:rStyle w:val="StyleUnderline"/>
        </w:rPr>
        <w:t xml:space="preserve"> C</w:t>
      </w:r>
      <w:r w:rsidRPr="00976941">
        <w:rPr>
          <w:sz w:val="16"/>
        </w:rPr>
        <w:t xml:space="preserve">are </w:t>
      </w:r>
      <w:r w:rsidRPr="00976941">
        <w:rPr>
          <w:rStyle w:val="StyleUnderline"/>
        </w:rPr>
        <w:t>A</w:t>
      </w:r>
      <w:r w:rsidRPr="00976941">
        <w:rPr>
          <w:sz w:val="16"/>
        </w:rPr>
        <w:t xml:space="preserve">ct, </w:t>
      </w:r>
      <w:r w:rsidRPr="00976941">
        <w:rPr>
          <w:rStyle w:val="StyleUnderline"/>
        </w:rPr>
        <w:t xml:space="preserve">Medicaid will be greatly </w:t>
      </w:r>
      <w:proofErr w:type="spellStart"/>
      <w:r w:rsidRPr="00976941">
        <w:rPr>
          <w:rStyle w:val="StyleUnderline"/>
        </w:rPr>
        <w:t>exapnded</w:t>
      </w:r>
      <w:proofErr w:type="spellEnd"/>
      <w:r w:rsidRPr="00976941">
        <w:rPr>
          <w:rStyle w:val="StyleUnderline"/>
        </w:rPr>
        <w:t xml:space="preserve"> beyond what Congress originally intended</w:t>
      </w:r>
      <w:r w:rsidRPr="00976941">
        <w:rPr>
          <w:sz w:val="16"/>
        </w:rPr>
        <w:t>.</w:t>
      </w:r>
      <w:r w:rsidRPr="00976941">
        <w:rPr>
          <w:sz w:val="12"/>
        </w:rPr>
        <w:t>¶</w:t>
      </w:r>
      <w:r w:rsidRPr="00976941">
        <w:rPr>
          <w:sz w:val="16"/>
        </w:rPr>
        <w:t xml:space="preserve"> In fact, as these charts show, it has already expanded beyond what Congress surely originally envisioned and, in the process, has created a terrible fiscal problem for the United States. (These charts and graphics come from a briefing today here at AEI, conducted by Gary Alexander, secretary of public welfare for Pennsylvania.)</w:t>
      </w:r>
      <w:r w:rsidRPr="00976941">
        <w:rPr>
          <w:sz w:val="12"/>
        </w:rPr>
        <w:t>¶</w:t>
      </w:r>
      <w:r w:rsidRPr="00976941">
        <w:rPr>
          <w:sz w:val="16"/>
        </w:rPr>
        <w:t xml:space="preserve"> A few scary factoids</w:t>
      </w:r>
      <w:proofErr w:type="gramStart"/>
      <w:r w:rsidRPr="00976941">
        <w:rPr>
          <w:sz w:val="16"/>
        </w:rPr>
        <w:t>:</w:t>
      </w:r>
      <w:r w:rsidRPr="00976941">
        <w:rPr>
          <w:sz w:val="12"/>
        </w:rPr>
        <w:t>¶</w:t>
      </w:r>
      <w:proofErr w:type="gramEnd"/>
      <w:r w:rsidRPr="00976941">
        <w:rPr>
          <w:sz w:val="16"/>
        </w:rPr>
        <w:t xml:space="preserve"> </w:t>
      </w:r>
      <w:r w:rsidRPr="00976941">
        <w:rPr>
          <w:rStyle w:val="StyleUnderline"/>
        </w:rPr>
        <w:t>— In the 1960s, there were 18 workers per Medicaid recipient. Today that number is 2.5</w:t>
      </w:r>
      <w:r w:rsidRPr="00976941">
        <w:rPr>
          <w:sz w:val="16"/>
        </w:rPr>
        <w:t>.</w:t>
      </w:r>
      <w:r w:rsidRPr="00976941">
        <w:rPr>
          <w:sz w:val="12"/>
        </w:rPr>
        <w:t>¶</w:t>
      </w:r>
      <w:r w:rsidRPr="00976941">
        <w:rPr>
          <w:sz w:val="16"/>
        </w:rPr>
        <w:t xml:space="preserve"> — </w:t>
      </w:r>
      <w:r w:rsidRPr="00976941">
        <w:rPr>
          <w:rStyle w:val="StyleUnderline"/>
        </w:rPr>
        <w:t>The number of Americans on disability has risen 19% faster than jobs created during this recovery</w:t>
      </w:r>
      <w:r w:rsidRPr="00976941">
        <w:rPr>
          <w:sz w:val="16"/>
        </w:rPr>
        <w:t>.</w:t>
      </w:r>
      <w:r w:rsidRPr="00976941">
        <w:rPr>
          <w:sz w:val="12"/>
        </w:rPr>
        <w:t>¶</w:t>
      </w:r>
      <w:r w:rsidRPr="00976941">
        <w:rPr>
          <w:sz w:val="16"/>
        </w:rPr>
        <w:t xml:space="preserve"> — </w:t>
      </w:r>
      <w:r w:rsidRPr="00976941">
        <w:rPr>
          <w:rStyle w:val="StyleUnderline"/>
        </w:rPr>
        <w:t>There are just 1.2 private sector workers per 1 person on welfare or working for government</w:t>
      </w:r>
      <w:r w:rsidRPr="00976941">
        <w:rPr>
          <w:sz w:val="16"/>
        </w:rPr>
        <w:t>.</w:t>
      </w:r>
      <w:r w:rsidRPr="00976941">
        <w:rPr>
          <w:sz w:val="12"/>
        </w:rPr>
        <w:t>¶</w:t>
      </w:r>
      <w:r w:rsidRPr="00976941">
        <w:rPr>
          <w:sz w:val="16"/>
        </w:rPr>
        <w:t xml:space="preserve"> — </w:t>
      </w:r>
      <w:r w:rsidRPr="00976941">
        <w:rPr>
          <w:rStyle w:val="StyleUnderline"/>
        </w:rPr>
        <w:t>There are now just 1.65 employed persons in private sector per 1 person on welfare assistance.</w:t>
      </w:r>
    </w:p>
    <w:p w:rsidR="007B08CD" w:rsidRPr="007B08CD" w:rsidRDefault="007B08CD" w:rsidP="007B08CD">
      <w:pPr>
        <w:pStyle w:val="Heading4"/>
        <w:rPr>
          <w:rStyle w:val="StyleUnderline"/>
          <w:sz w:val="26"/>
          <w:szCs w:val="26"/>
          <w:u w:val="none"/>
        </w:rPr>
      </w:pPr>
      <w:r w:rsidRPr="007B08CD">
        <w:rPr>
          <w:rStyle w:val="StyleUnderline"/>
          <w:sz w:val="26"/>
          <w:szCs w:val="26"/>
          <w:u w:val="none"/>
        </w:rPr>
        <w:t>The welfare state has backfired – not only increasing the amount of welfare recipients, but also welfare applicants.</w:t>
      </w:r>
    </w:p>
    <w:p w:rsidR="007B08CD" w:rsidRDefault="007B08CD" w:rsidP="00976941">
      <w:pPr>
        <w:rPr>
          <w:rStyle w:val="StyleUnderline"/>
          <w:u w:val="none"/>
        </w:rPr>
      </w:pPr>
      <w:r>
        <w:rPr>
          <w:rStyle w:val="StyleUnderline"/>
          <w:u w:val="none"/>
        </w:rPr>
        <w:t xml:space="preserve">Katherine </w:t>
      </w:r>
      <w:r w:rsidRPr="007B08CD">
        <w:rPr>
          <w:rStyle w:val="Style13ptBold"/>
        </w:rPr>
        <w:t xml:space="preserve">Bradley and </w:t>
      </w:r>
      <w:r>
        <w:rPr>
          <w:rStyle w:val="StyleUnderline"/>
          <w:u w:val="none"/>
        </w:rPr>
        <w:t xml:space="preserve">Robert </w:t>
      </w:r>
      <w:r w:rsidRPr="007B08CD">
        <w:rPr>
          <w:rStyle w:val="Style13ptBold"/>
        </w:rPr>
        <w:t>Rector 10</w:t>
      </w:r>
      <w:r>
        <w:rPr>
          <w:rStyle w:val="StyleUnderline"/>
          <w:u w:val="none"/>
        </w:rPr>
        <w:t xml:space="preserve">, Katherine Bradley is Visiting Fellow in the Richard and Helen </w:t>
      </w:r>
      <w:proofErr w:type="spellStart"/>
      <w:r>
        <w:rPr>
          <w:rStyle w:val="StyleUnderline"/>
          <w:u w:val="none"/>
        </w:rPr>
        <w:t>DeVos</w:t>
      </w:r>
      <w:proofErr w:type="spellEnd"/>
      <w:r>
        <w:rPr>
          <w:rStyle w:val="StyleUnderline"/>
          <w:u w:val="none"/>
        </w:rPr>
        <w:t xml:space="preserve"> Center for Religion and Civil Society, and Robert Rector is Senior Research Fellow in the Domestic Policy Studies Department, at The Heritage Foundation, 6-24-10, “Confronting the Unsustainable Growth of Welfare Entitlements: Principles of Reform and the Next Steps”, http://www.heritage.org/research/reports/2010/06/confronting-the-unsustainable-growth-of-welfare-entitlements-principles-of-reform-and-the-next-steps</w:t>
      </w:r>
    </w:p>
    <w:p w:rsidR="007B08CD" w:rsidRPr="007B08CD" w:rsidRDefault="007B08CD" w:rsidP="00976941">
      <w:pPr>
        <w:rPr>
          <w:rStyle w:val="StyleUnderline"/>
          <w:u w:val="none"/>
        </w:rPr>
      </w:pPr>
    </w:p>
    <w:p w:rsidR="00976941" w:rsidRPr="007B08CD" w:rsidRDefault="00976941" w:rsidP="00976941">
      <w:pPr>
        <w:rPr>
          <w:rStyle w:val="StyleUnderline"/>
        </w:rPr>
      </w:pPr>
      <w:r w:rsidRPr="00976941">
        <w:rPr>
          <w:rStyle w:val="StyleUnderline"/>
        </w:rPr>
        <w:t>When President</w:t>
      </w:r>
      <w:r w:rsidRPr="007B08CD">
        <w:rPr>
          <w:rStyle w:val="StyleUnderline"/>
          <w:sz w:val="16"/>
          <w:u w:val="none"/>
        </w:rPr>
        <w:t xml:space="preserve"> Lyndon </w:t>
      </w:r>
      <w:r w:rsidRPr="00976941">
        <w:rPr>
          <w:rStyle w:val="StyleUnderline"/>
        </w:rPr>
        <w:t>Johnson announced the War on Poverty</w:t>
      </w:r>
      <w:r w:rsidRPr="007B08CD">
        <w:rPr>
          <w:rStyle w:val="StyleUnderline"/>
          <w:sz w:val="16"/>
          <w:u w:val="none"/>
        </w:rPr>
        <w:t xml:space="preserve"> in 1964, </w:t>
      </w:r>
      <w:r w:rsidRPr="00976941">
        <w:rPr>
          <w:rStyle w:val="StyleUnderline"/>
        </w:rPr>
        <w:t>he created large-scale national programs to help the poor and needy. Spending on these programs has grown to alarmingly high levels.</w:t>
      </w:r>
      <w:r w:rsidRPr="007B08CD">
        <w:rPr>
          <w:rStyle w:val="StyleUnderline"/>
          <w:sz w:val="16"/>
          <w:u w:val="none"/>
        </w:rPr>
        <w:t xml:space="preserve"> </w:t>
      </w:r>
      <w:r w:rsidRPr="00976941">
        <w:rPr>
          <w:rStyle w:val="StyleUnderline"/>
        </w:rPr>
        <w:t xml:space="preserve">In 1964, programs </w:t>
      </w:r>
      <w:r w:rsidRPr="007B08CD">
        <w:rPr>
          <w:rStyle w:val="StyleUnderline"/>
          <w:sz w:val="16"/>
          <w:u w:val="none"/>
        </w:rPr>
        <w:t xml:space="preserve">for the </w:t>
      </w:r>
      <w:r w:rsidRPr="00976941">
        <w:rPr>
          <w:rStyle w:val="StyleUnderline"/>
        </w:rPr>
        <w:t>poor consumed 1.2 percent of the U.S.</w:t>
      </w:r>
      <w:r w:rsidRPr="007B08CD">
        <w:rPr>
          <w:rStyle w:val="StyleUnderline"/>
          <w:sz w:val="16"/>
          <w:u w:val="none"/>
        </w:rPr>
        <w:t xml:space="preserve"> gross domestic product (</w:t>
      </w:r>
      <w:r w:rsidRPr="00976941">
        <w:rPr>
          <w:rStyle w:val="StyleUnderline"/>
        </w:rPr>
        <w:t>GDP</w:t>
      </w:r>
      <w:r w:rsidRPr="007B08CD">
        <w:rPr>
          <w:rStyle w:val="StyleUnderline"/>
          <w:sz w:val="16"/>
          <w:u w:val="none"/>
        </w:rPr>
        <w:t xml:space="preserve">). </w:t>
      </w:r>
      <w:r w:rsidRPr="00976941">
        <w:rPr>
          <w:rStyle w:val="StyleUnderline"/>
        </w:rPr>
        <w:t>Today, spending on welfare programs is 13 times greater than it was in 1964 and consumes over 5 percent of GDP</w:t>
      </w:r>
      <w:r w:rsidRPr="007B08CD">
        <w:rPr>
          <w:rStyle w:val="StyleUnderline"/>
          <w:sz w:val="16"/>
          <w:u w:val="none"/>
        </w:rPr>
        <w:t>. Spending per poor person in 2008 amounted to around $16,800 in programmatic benefits.</w:t>
      </w:r>
      <w:r w:rsidR="007B08CD" w:rsidRPr="007B08CD">
        <w:rPr>
          <w:rStyle w:val="StyleUnderline"/>
          <w:sz w:val="12"/>
          <w:u w:val="none"/>
        </w:rPr>
        <w:t>¶</w:t>
      </w:r>
      <w:r w:rsidRPr="007B08CD">
        <w:rPr>
          <w:rStyle w:val="StyleUnderline"/>
          <w:sz w:val="16"/>
          <w:u w:val="none"/>
        </w:rPr>
        <w:t xml:space="preserve"> The </w:t>
      </w:r>
      <w:r w:rsidRPr="007B08CD">
        <w:rPr>
          <w:rStyle w:val="StyleUnderline"/>
        </w:rPr>
        <w:t>Obama</w:t>
      </w:r>
      <w:r w:rsidRPr="007B08CD">
        <w:rPr>
          <w:rStyle w:val="StyleUnderline"/>
          <w:sz w:val="16"/>
          <w:u w:val="none"/>
        </w:rPr>
        <w:t xml:space="preserve"> Administration </w:t>
      </w:r>
      <w:r w:rsidRPr="007B08CD">
        <w:rPr>
          <w:rStyle w:val="StyleUnderline"/>
        </w:rPr>
        <w:t>has worked rapidly to expand the welfare state further.</w:t>
      </w:r>
      <w:r w:rsidRPr="007B08CD">
        <w:rPr>
          <w:rStyle w:val="StyleUnderline"/>
          <w:sz w:val="16"/>
          <w:u w:val="none"/>
        </w:rPr>
        <w:t xml:space="preserve"> President Obama’s fiscal year (FY) 2011 budget would continue this trend, further increasing spending on programs for the poor to 42 percent above levels in FY 2008, President George W. Bush’s last full year in office</w:t>
      </w:r>
      <w:r w:rsidRPr="007B08CD">
        <w:rPr>
          <w:rStyle w:val="StyleUnderline"/>
        </w:rPr>
        <w:t>. By 2011, total welfare spending</w:t>
      </w:r>
      <w:r w:rsidRPr="007B08CD">
        <w:rPr>
          <w:rStyle w:val="StyleUnderline"/>
          <w:sz w:val="16"/>
          <w:u w:val="none"/>
        </w:rPr>
        <w:t xml:space="preserve"> (including the state portion) </w:t>
      </w:r>
      <w:r w:rsidRPr="007B08CD">
        <w:rPr>
          <w:rStyle w:val="StyleUnderline"/>
        </w:rPr>
        <w:t>would rise to $953 billion</w:t>
      </w:r>
      <w:proofErr w:type="gramStart"/>
      <w:r w:rsidRPr="007B08CD">
        <w:rPr>
          <w:rStyle w:val="StyleUnderline"/>
          <w:sz w:val="16"/>
          <w:u w:val="none"/>
        </w:rPr>
        <w:t>.[</w:t>
      </w:r>
      <w:proofErr w:type="gramEnd"/>
      <w:r w:rsidRPr="007B08CD">
        <w:rPr>
          <w:rStyle w:val="StyleUnderline"/>
          <w:sz w:val="16"/>
          <w:u w:val="none"/>
        </w:rPr>
        <w:t>5] (See Chart 1.)</w:t>
      </w:r>
      <w:r w:rsidR="007B08CD" w:rsidRPr="007B08CD">
        <w:rPr>
          <w:rStyle w:val="StyleUnderline"/>
          <w:sz w:val="12"/>
          <w:u w:val="none"/>
        </w:rPr>
        <w:t>¶</w:t>
      </w:r>
      <w:r w:rsidRPr="007B08CD">
        <w:rPr>
          <w:rStyle w:val="StyleUnderline"/>
          <w:sz w:val="16"/>
          <w:u w:val="none"/>
        </w:rPr>
        <w:t xml:space="preserve"> </w:t>
      </w:r>
      <w:proofErr w:type="gramStart"/>
      <w:r w:rsidRPr="007B08CD">
        <w:rPr>
          <w:rStyle w:val="StyleUnderline"/>
          <w:sz w:val="16"/>
          <w:u w:val="none"/>
        </w:rPr>
        <w:t>Critically</w:t>
      </w:r>
      <w:proofErr w:type="gramEnd"/>
      <w:r w:rsidRPr="007B08CD">
        <w:rPr>
          <w:rStyle w:val="StyleUnderline"/>
        </w:rPr>
        <w:t>, most of this increase represents a permanent expansion of the welfare state, not a temporary response</w:t>
      </w:r>
      <w:r w:rsidRPr="007B08CD">
        <w:rPr>
          <w:rStyle w:val="StyleUnderline"/>
          <w:sz w:val="16"/>
          <w:u w:val="none"/>
        </w:rPr>
        <w:t xml:space="preserve"> to the current recession. According to President Obama’s published budget plans, welfare spending will not decline even after the current recession ends. </w:t>
      </w:r>
      <w:r w:rsidRPr="007B08CD">
        <w:rPr>
          <w:rStyle w:val="StyleUnderline"/>
        </w:rPr>
        <w:t>Over the next</w:t>
      </w:r>
      <w:r w:rsidRPr="007B08CD">
        <w:rPr>
          <w:rStyle w:val="StyleUnderline"/>
          <w:sz w:val="16"/>
          <w:u w:val="none"/>
        </w:rPr>
        <w:t xml:space="preserve"> </w:t>
      </w:r>
      <w:r w:rsidRPr="007B08CD">
        <w:rPr>
          <w:rStyle w:val="StyleUnderline"/>
        </w:rPr>
        <w:t>10 years, America will spend over $10.3 trillion on programs</w:t>
      </w:r>
      <w:r w:rsidRPr="007B08CD">
        <w:rPr>
          <w:rStyle w:val="StyleUnderline"/>
          <w:sz w:val="16"/>
          <w:u w:val="none"/>
        </w:rPr>
        <w:t xml:space="preserve"> for the poor</w:t>
      </w:r>
      <w:proofErr w:type="gramStart"/>
      <w:r w:rsidRPr="007B08CD">
        <w:rPr>
          <w:rStyle w:val="StyleUnderline"/>
          <w:sz w:val="16"/>
          <w:u w:val="none"/>
        </w:rPr>
        <w:t>.[</w:t>
      </w:r>
      <w:proofErr w:type="gramEnd"/>
      <w:r w:rsidRPr="007B08CD">
        <w:rPr>
          <w:rStyle w:val="StyleUnderline"/>
          <w:sz w:val="16"/>
          <w:u w:val="none"/>
        </w:rPr>
        <w:t>6] (See Chart 2.)</w:t>
      </w:r>
      <w:r w:rsidR="007B08CD" w:rsidRPr="007B08CD">
        <w:rPr>
          <w:rStyle w:val="StyleUnderline"/>
          <w:sz w:val="12"/>
          <w:u w:val="none"/>
        </w:rPr>
        <w:t>¶</w:t>
      </w:r>
      <w:r w:rsidRPr="007B08CD">
        <w:rPr>
          <w:rStyle w:val="StyleUnderline"/>
          <w:sz w:val="16"/>
          <w:u w:val="none"/>
        </w:rPr>
        <w:t xml:space="preserve"> </w:t>
      </w:r>
      <w:proofErr w:type="gramStart"/>
      <w:r w:rsidRPr="007B08CD">
        <w:rPr>
          <w:rStyle w:val="StyleUnderline"/>
          <w:sz w:val="16"/>
          <w:u w:val="none"/>
        </w:rPr>
        <w:t>This</w:t>
      </w:r>
      <w:proofErr w:type="gramEnd"/>
      <w:r w:rsidRPr="007B08CD">
        <w:rPr>
          <w:rStyle w:val="StyleUnderline"/>
          <w:sz w:val="16"/>
          <w:u w:val="none"/>
        </w:rPr>
        <w:t xml:space="preserve"> massive, unending growth in welfare aid is not what President </w:t>
      </w:r>
      <w:r w:rsidRPr="007B08CD">
        <w:rPr>
          <w:rStyle w:val="StyleUnderline"/>
        </w:rPr>
        <w:t>Johnson</w:t>
      </w:r>
      <w:r w:rsidRPr="007B08CD">
        <w:rPr>
          <w:rStyle w:val="StyleUnderline"/>
          <w:sz w:val="16"/>
          <w:u w:val="none"/>
        </w:rPr>
        <w:t xml:space="preserve"> had in mind when he launched the War on Poverty in 1964. Johnson never intended to produce an ever-increasing system of government aid and a growing population that is dependent on the government. Instead, he actually </w:t>
      </w:r>
      <w:r w:rsidRPr="007B08CD">
        <w:rPr>
          <w:rStyle w:val="StyleUnderline"/>
        </w:rPr>
        <w:t>sought to shrink the welfare state by curing causes of poverty. Rather than seeking to expand the welfare state, Johnson hoped to eliminate the future need for welfare</w:t>
      </w:r>
      <w:r w:rsidRPr="007B08CD">
        <w:rPr>
          <w:rStyle w:val="StyleUnderline"/>
          <w:sz w:val="16"/>
          <w:u w:val="none"/>
        </w:rPr>
        <w:t xml:space="preserve"> by making the poor self-sufficient and prosperous.</w:t>
      </w:r>
      <w:r w:rsidR="007B08CD" w:rsidRPr="007B08CD">
        <w:rPr>
          <w:rStyle w:val="StyleUnderline"/>
          <w:sz w:val="12"/>
          <w:u w:val="none"/>
        </w:rPr>
        <w:t>¶</w:t>
      </w:r>
      <w:r w:rsidRPr="007B08CD">
        <w:rPr>
          <w:rStyle w:val="StyleUnderline"/>
          <w:sz w:val="16"/>
          <w:u w:val="none"/>
        </w:rPr>
        <w:t xml:space="preserve"> Things did not work as President Johnson planned. </w:t>
      </w:r>
      <w:r w:rsidRPr="007B08CD">
        <w:rPr>
          <w:rStyle w:val="StyleUnderline"/>
        </w:rPr>
        <w:t>Since the beginning of the War on Poverty, the U.S. has spent $15.9 trillion on means-tested welfare</w:t>
      </w:r>
      <w:r w:rsidRPr="007B08CD">
        <w:rPr>
          <w:rStyle w:val="StyleUnderline"/>
          <w:sz w:val="16"/>
          <w:u w:val="none"/>
        </w:rPr>
        <w:t>. Instead of reducing the causes of poverty</w:t>
      </w:r>
      <w:r w:rsidRPr="007B08CD">
        <w:rPr>
          <w:rStyle w:val="StyleUnderline"/>
        </w:rPr>
        <w:t>, this spending has made the problem dramatically worse.</w:t>
      </w:r>
      <w:r w:rsidRPr="007B08CD">
        <w:rPr>
          <w:rStyle w:val="StyleUnderline"/>
          <w:sz w:val="16"/>
          <w:u w:val="none"/>
        </w:rPr>
        <w:t xml:space="preserve"> By undermining intact families and eroding the work ethic in low-income communities</w:t>
      </w:r>
      <w:r w:rsidRPr="007B08CD">
        <w:rPr>
          <w:rStyle w:val="StyleUnderline"/>
        </w:rPr>
        <w:t>, the welfare state has made families less capable of supporting themselves today than they were when the War on Poverty began.</w:t>
      </w:r>
    </w:p>
    <w:p w:rsidR="00EE145E" w:rsidRPr="007F6F30" w:rsidRDefault="00EE145E" w:rsidP="007F6F30">
      <w:pPr>
        <w:pStyle w:val="Heading2"/>
        <w:rPr>
          <w:rStyle w:val="StyleUnderline"/>
          <w:sz w:val="44"/>
          <w:u w:val="double"/>
        </w:rPr>
      </w:pPr>
      <w:r w:rsidRPr="007F6F30">
        <w:rPr>
          <w:rStyle w:val="StyleUnderline"/>
          <w:sz w:val="44"/>
          <w:u w:val="double"/>
        </w:rPr>
        <w:t>T – No expectation of Privacy</w:t>
      </w:r>
    </w:p>
    <w:p w:rsidR="00EE145E" w:rsidRDefault="007F6F30" w:rsidP="007F6F30">
      <w:pPr>
        <w:pStyle w:val="Heading3"/>
      </w:pPr>
      <w:r>
        <w:t>A2 – privacy in homes</w:t>
      </w:r>
    </w:p>
    <w:p w:rsidR="007F6F30" w:rsidRPr="007F6F30" w:rsidRDefault="007F6F30" w:rsidP="007F6F30">
      <w:pPr>
        <w:pStyle w:val="Heading4"/>
      </w:pPr>
      <w:r>
        <w:t>There is no expectation of privacy in the home for welfare recipients – Wyman v. James established precedent.</w:t>
      </w:r>
    </w:p>
    <w:p w:rsidR="00EE145E" w:rsidRPr="00EE145E" w:rsidRDefault="00EE145E" w:rsidP="00EE145E">
      <w:r>
        <w:t xml:space="preserve">Preston L. </w:t>
      </w:r>
      <w:r w:rsidRPr="00EE145E">
        <w:rPr>
          <w:rStyle w:val="Style13ptBold"/>
        </w:rPr>
        <w:t>Morgan 09</w:t>
      </w:r>
      <w:r>
        <w:t xml:space="preserve">, J.D. Candidate, University of the Pacific, </w:t>
      </w:r>
      <w:proofErr w:type="spellStart"/>
      <w:r>
        <w:t>McGeorge</w:t>
      </w:r>
      <w:proofErr w:type="spellEnd"/>
      <w:r>
        <w:t xml:space="preserve"> School of Law, 2009; B.A. Occidental College 1994, “Public Assistance for the Price of Privacy: Leaving the Door Open on Welfare Home Searches”, 2009, </w:t>
      </w:r>
      <w:proofErr w:type="spellStart"/>
      <w:r>
        <w:t>McGeorge</w:t>
      </w:r>
      <w:proofErr w:type="spellEnd"/>
      <w:r>
        <w:t xml:space="preserve"> Law Review / Vol. 40, http://www.mcgeorge.edu/Documents/Publications/12_Morgan_Master1MLR40.pdf</w:t>
      </w:r>
    </w:p>
    <w:p w:rsidR="00EE145E" w:rsidRPr="00EE145E" w:rsidRDefault="00EE145E" w:rsidP="00EE145E">
      <w:pPr>
        <w:rPr>
          <w:sz w:val="16"/>
        </w:rPr>
      </w:pPr>
      <w:r w:rsidRPr="00EE145E">
        <w:rPr>
          <w:rStyle w:val="StyleUnderline"/>
        </w:rPr>
        <w:t>Wyman v. James</w:t>
      </w:r>
      <w:r w:rsidRPr="00EE145E">
        <w:rPr>
          <w:sz w:val="16"/>
        </w:rPr>
        <w:t xml:space="preserve">57 </w:t>
      </w:r>
      <w:r w:rsidRPr="00EE145E">
        <w:rPr>
          <w:rStyle w:val="StyleUnderline"/>
        </w:rPr>
        <w:t>was the seminal decision in validating home visits as a</w:t>
      </w:r>
      <w:r w:rsidRPr="00EE145E">
        <w:rPr>
          <w:sz w:val="12"/>
        </w:rPr>
        <w:t>¶</w:t>
      </w:r>
      <w:r w:rsidRPr="00EE145E">
        <w:rPr>
          <w:sz w:val="16"/>
        </w:rPr>
        <w:t xml:space="preserve"> </w:t>
      </w:r>
      <w:r w:rsidRPr="00EE145E">
        <w:rPr>
          <w:rStyle w:val="StyleUnderline"/>
        </w:rPr>
        <w:t>condition of receiving welfare benefits</w:t>
      </w:r>
      <w:r w:rsidRPr="00EE145E">
        <w:rPr>
          <w:sz w:val="16"/>
        </w:rPr>
        <w:t xml:space="preserve">.58 </w:t>
      </w:r>
      <w:r w:rsidRPr="00EE145E">
        <w:rPr>
          <w:rStyle w:val="StyleUnderline"/>
        </w:rPr>
        <w:t>Mrs. James and her infant son resided</w:t>
      </w:r>
      <w:r w:rsidRPr="00EE145E">
        <w:rPr>
          <w:rStyle w:val="StyleUnderline"/>
          <w:sz w:val="12"/>
          <w:u w:val="none"/>
        </w:rPr>
        <w:t>¶</w:t>
      </w:r>
      <w:r w:rsidRPr="00EE145E">
        <w:rPr>
          <w:rStyle w:val="StyleUnderline"/>
        </w:rPr>
        <w:t xml:space="preserve"> in</w:t>
      </w:r>
      <w:r w:rsidRPr="00EE145E">
        <w:rPr>
          <w:sz w:val="16"/>
        </w:rPr>
        <w:t xml:space="preserve"> </w:t>
      </w:r>
      <w:r w:rsidRPr="00EE145E">
        <w:rPr>
          <w:rStyle w:val="StyleUnderline"/>
        </w:rPr>
        <w:t>N</w:t>
      </w:r>
      <w:r w:rsidRPr="00EE145E">
        <w:rPr>
          <w:sz w:val="16"/>
        </w:rPr>
        <w:t xml:space="preserve">ew </w:t>
      </w:r>
      <w:r w:rsidRPr="00EE145E">
        <w:rPr>
          <w:rStyle w:val="StyleUnderline"/>
        </w:rPr>
        <w:t>Y</w:t>
      </w:r>
      <w:r w:rsidRPr="00EE145E">
        <w:rPr>
          <w:sz w:val="16"/>
        </w:rPr>
        <w:t xml:space="preserve">ork </w:t>
      </w:r>
      <w:r w:rsidRPr="00EE145E">
        <w:rPr>
          <w:rStyle w:val="StyleUnderline"/>
        </w:rPr>
        <w:t>C</w:t>
      </w:r>
      <w:r w:rsidRPr="00EE145E">
        <w:rPr>
          <w:sz w:val="16"/>
        </w:rPr>
        <w:t xml:space="preserve">ity.59 Shortly before her son’s birth, </w:t>
      </w:r>
      <w:r w:rsidRPr="00EE145E">
        <w:rPr>
          <w:rStyle w:val="StyleUnderline"/>
        </w:rPr>
        <w:t>Mrs. James applied for public</w:t>
      </w:r>
      <w:r w:rsidRPr="00EE145E">
        <w:rPr>
          <w:rStyle w:val="StyleUnderline"/>
          <w:sz w:val="12"/>
          <w:u w:val="none"/>
        </w:rPr>
        <w:t>¶</w:t>
      </w:r>
      <w:r w:rsidRPr="00EE145E">
        <w:rPr>
          <w:rStyle w:val="StyleUnderline"/>
        </w:rPr>
        <w:t xml:space="preserve"> assistance</w:t>
      </w:r>
      <w:r w:rsidRPr="00EE145E">
        <w:rPr>
          <w:sz w:val="16"/>
        </w:rPr>
        <w:t>.60 New York’s Aid to Families with Dependent Children (AFDC)</w:t>
      </w:r>
      <w:r w:rsidRPr="00EE145E">
        <w:rPr>
          <w:sz w:val="12"/>
        </w:rPr>
        <w:t>¶</w:t>
      </w:r>
      <w:r w:rsidRPr="00EE145E">
        <w:rPr>
          <w:sz w:val="16"/>
        </w:rPr>
        <w:t xml:space="preserve"> program required home visits to determine applicant eligibility.61 </w:t>
      </w:r>
      <w:r w:rsidRPr="00EE145E">
        <w:rPr>
          <w:rStyle w:val="StyleUnderline"/>
        </w:rPr>
        <w:t>When she first</w:t>
      </w:r>
      <w:r w:rsidRPr="00EE145E">
        <w:rPr>
          <w:sz w:val="12"/>
        </w:rPr>
        <w:t>¶</w:t>
      </w:r>
      <w:r w:rsidRPr="00EE145E">
        <w:rPr>
          <w:sz w:val="16"/>
        </w:rPr>
        <w:t xml:space="preserve"> </w:t>
      </w:r>
      <w:r w:rsidRPr="00EE145E">
        <w:rPr>
          <w:rStyle w:val="StyleUnderline"/>
        </w:rPr>
        <w:t>applied</w:t>
      </w:r>
      <w:r w:rsidRPr="00EE145E">
        <w:rPr>
          <w:sz w:val="16"/>
        </w:rPr>
        <w:t xml:space="preserve"> for the aid, </w:t>
      </w:r>
      <w:r w:rsidRPr="00EE145E">
        <w:rPr>
          <w:rStyle w:val="StyleUnderline"/>
        </w:rPr>
        <w:t>a caseworker entered Mrs. James’ home, conducted a visit,</w:t>
      </w:r>
      <w:r w:rsidRPr="00EE145E">
        <w:rPr>
          <w:rStyle w:val="StyleUnderline"/>
          <w:sz w:val="12"/>
          <w:u w:val="none"/>
        </w:rPr>
        <w:t>¶</w:t>
      </w:r>
      <w:r w:rsidRPr="00EE145E">
        <w:rPr>
          <w:rStyle w:val="StyleUnderline"/>
        </w:rPr>
        <w:t xml:space="preserve"> and confirmed her eligibility</w:t>
      </w:r>
      <w:r w:rsidRPr="00EE145E">
        <w:rPr>
          <w:sz w:val="16"/>
        </w:rPr>
        <w:t xml:space="preserve">.62 </w:t>
      </w:r>
      <w:r w:rsidRPr="00EE145E">
        <w:rPr>
          <w:rStyle w:val="StyleUnderline"/>
        </w:rPr>
        <w:t>Two years later, Mrs. James refused the</w:t>
      </w:r>
      <w:r w:rsidRPr="00EE145E">
        <w:rPr>
          <w:rStyle w:val="StyleUnderline"/>
          <w:sz w:val="12"/>
          <w:u w:val="none"/>
        </w:rPr>
        <w:t>¶</w:t>
      </w:r>
      <w:r w:rsidRPr="00EE145E">
        <w:rPr>
          <w:rStyle w:val="StyleUnderline"/>
        </w:rPr>
        <w:t xml:space="preserve"> caseworker’s request to enter the home</w:t>
      </w:r>
      <w:r w:rsidRPr="00EE145E">
        <w:rPr>
          <w:sz w:val="16"/>
        </w:rPr>
        <w:t xml:space="preserve">.63 </w:t>
      </w:r>
      <w:r w:rsidRPr="00EE145E">
        <w:rPr>
          <w:rStyle w:val="StyleUnderline"/>
        </w:rPr>
        <w:t>The agency terminated Mrs. James’</w:t>
      </w:r>
      <w:r w:rsidRPr="00EE145E">
        <w:rPr>
          <w:rStyle w:val="StyleUnderline"/>
          <w:sz w:val="12"/>
          <w:u w:val="none"/>
        </w:rPr>
        <w:t>¶</w:t>
      </w:r>
      <w:r w:rsidRPr="00EE145E">
        <w:rPr>
          <w:rStyle w:val="StyleUnderline"/>
        </w:rPr>
        <w:t xml:space="preserve"> public assistance</w:t>
      </w:r>
      <w:r w:rsidRPr="00EE145E">
        <w:rPr>
          <w:sz w:val="16"/>
        </w:rPr>
        <w:t xml:space="preserve">. </w:t>
      </w:r>
      <w:r w:rsidRPr="00EE145E">
        <w:rPr>
          <w:rStyle w:val="StyleUnderline"/>
        </w:rPr>
        <w:t xml:space="preserve">She challenged the program and argued that the </w:t>
      </w:r>
      <w:r w:rsidRPr="00EE145E">
        <w:rPr>
          <w:sz w:val="16"/>
        </w:rPr>
        <w:t>mandatory</w:t>
      </w:r>
      <w:r w:rsidRPr="00EE145E">
        <w:rPr>
          <w:sz w:val="12"/>
        </w:rPr>
        <w:t>¶</w:t>
      </w:r>
      <w:r w:rsidRPr="00EE145E">
        <w:rPr>
          <w:sz w:val="16"/>
        </w:rPr>
        <w:t xml:space="preserve"> </w:t>
      </w:r>
      <w:r w:rsidRPr="00EE145E">
        <w:rPr>
          <w:rStyle w:val="StyleUnderline"/>
        </w:rPr>
        <w:t>home visit violated her Fourth Amendment rights.</w:t>
      </w:r>
      <w:r w:rsidRPr="00EE145E">
        <w:rPr>
          <w:sz w:val="16"/>
        </w:rPr>
        <w:t>64</w:t>
      </w:r>
      <w:r w:rsidRPr="00EE145E">
        <w:rPr>
          <w:sz w:val="12"/>
        </w:rPr>
        <w:t>¶</w:t>
      </w:r>
      <w:r w:rsidRPr="00EE145E">
        <w:rPr>
          <w:sz w:val="16"/>
        </w:rPr>
        <w:t xml:space="preserve"> </w:t>
      </w:r>
      <w:r w:rsidRPr="00EE145E">
        <w:rPr>
          <w:rStyle w:val="StyleUnderline"/>
        </w:rPr>
        <w:t>Justice Blackmun’s majority opinion for the Court delivered to welfare</w:t>
      </w:r>
      <w:r w:rsidRPr="00EE145E">
        <w:rPr>
          <w:rStyle w:val="StyleUnderline"/>
          <w:sz w:val="12"/>
          <w:u w:val="none"/>
        </w:rPr>
        <w:t>¶</w:t>
      </w:r>
      <w:r w:rsidRPr="00EE145E">
        <w:rPr>
          <w:rStyle w:val="StyleUnderline"/>
        </w:rPr>
        <w:t xml:space="preserve"> advocates what one scholar termed a “double-barrel” blow</w:t>
      </w:r>
      <w:r w:rsidRPr="00EE145E">
        <w:rPr>
          <w:sz w:val="16"/>
        </w:rPr>
        <w:t xml:space="preserve">.65 </w:t>
      </w:r>
      <w:r w:rsidRPr="00EE145E">
        <w:rPr>
          <w:rStyle w:val="StyleUnderline"/>
        </w:rPr>
        <w:t>First, the Court</w:t>
      </w:r>
      <w:r w:rsidRPr="00EE145E">
        <w:rPr>
          <w:rStyle w:val="StyleUnderline"/>
          <w:sz w:val="12"/>
          <w:u w:val="none"/>
        </w:rPr>
        <w:t>¶</w:t>
      </w:r>
      <w:r w:rsidRPr="00EE145E">
        <w:rPr>
          <w:rStyle w:val="StyleUnderline"/>
        </w:rPr>
        <w:t xml:space="preserve"> ruled that the agency’s home visit did not constitute a “search” under the Fourth</w:t>
      </w:r>
      <w:r w:rsidRPr="00EE145E">
        <w:rPr>
          <w:rStyle w:val="StyleUnderline"/>
          <w:sz w:val="12"/>
          <w:u w:val="none"/>
        </w:rPr>
        <w:t>¶</w:t>
      </w:r>
      <w:r w:rsidRPr="00EE145E">
        <w:rPr>
          <w:rStyle w:val="StyleUnderline"/>
        </w:rPr>
        <w:t xml:space="preserve"> Amendment.</w:t>
      </w:r>
      <w:r w:rsidRPr="00EE145E">
        <w:rPr>
          <w:sz w:val="16"/>
        </w:rPr>
        <w:t>66 The applicant’s unfettered choice to deny consent with no</w:t>
      </w:r>
      <w:r w:rsidRPr="00EE145E">
        <w:rPr>
          <w:sz w:val="12"/>
        </w:rPr>
        <w:t>¶</w:t>
      </w:r>
      <w:r w:rsidRPr="00EE145E">
        <w:rPr>
          <w:sz w:val="16"/>
        </w:rPr>
        <w:t xml:space="preserve"> criminal consequences played a role in whether to apply Fourth Amendment</w:t>
      </w:r>
      <w:r w:rsidRPr="00EE145E">
        <w:rPr>
          <w:sz w:val="12"/>
        </w:rPr>
        <w:t>¶</w:t>
      </w:r>
      <w:r w:rsidRPr="00EE145E">
        <w:rPr>
          <w:sz w:val="16"/>
        </w:rPr>
        <w:t xml:space="preserve"> safeguards.67 Since the applicant’s denial of a caseworker’s visit would result in</w:t>
      </w:r>
      <w:r w:rsidRPr="00EE145E">
        <w:rPr>
          <w:sz w:val="12"/>
        </w:rPr>
        <w:t>¶</w:t>
      </w:r>
      <w:r w:rsidRPr="00EE145E">
        <w:rPr>
          <w:sz w:val="16"/>
        </w:rPr>
        <w:t xml:space="preserve"> nothing more than denial of aid, there was no criminal context in which to find a</w:t>
      </w:r>
      <w:r w:rsidRPr="00EE145E">
        <w:rPr>
          <w:sz w:val="12"/>
        </w:rPr>
        <w:t>¶</w:t>
      </w:r>
      <w:r w:rsidRPr="00EE145E">
        <w:rPr>
          <w:sz w:val="16"/>
        </w:rPr>
        <w:t xml:space="preserve"> “search.”68 The caseworker would not force his or her way into the home, nor</w:t>
      </w:r>
      <w:r w:rsidRPr="00EE145E">
        <w:rPr>
          <w:sz w:val="12"/>
        </w:rPr>
        <w:t>¶</w:t>
      </w:r>
      <w:r w:rsidRPr="00EE145E">
        <w:rPr>
          <w:sz w:val="16"/>
        </w:rPr>
        <w:t xml:space="preserve"> would the caseworker seek a warrant to mandate entry.</w:t>
      </w:r>
      <w:r w:rsidRPr="00EE145E">
        <w:rPr>
          <w:sz w:val="12"/>
        </w:rPr>
        <w:t>¶</w:t>
      </w:r>
      <w:r w:rsidRPr="00EE145E">
        <w:rPr>
          <w:sz w:val="16"/>
        </w:rPr>
        <w:t xml:space="preserve"> 69 In the Court’s view</w:t>
      </w:r>
      <w:proofErr w:type="gramStart"/>
      <w:r w:rsidRPr="00EE145E">
        <w:rPr>
          <w:sz w:val="16"/>
        </w:rPr>
        <w:t>,</w:t>
      </w:r>
      <w:r w:rsidRPr="00EE145E">
        <w:rPr>
          <w:sz w:val="12"/>
        </w:rPr>
        <w:t>¶</w:t>
      </w:r>
      <w:proofErr w:type="gramEnd"/>
      <w:r w:rsidRPr="00EE145E">
        <w:rPr>
          <w:sz w:val="16"/>
        </w:rPr>
        <w:t xml:space="preserve"> “[t]here is no entry of the home and there is no search.”70 Therefore, removed</w:t>
      </w:r>
      <w:r w:rsidRPr="00EE145E">
        <w:rPr>
          <w:sz w:val="12"/>
        </w:rPr>
        <w:t>¶</w:t>
      </w:r>
      <w:r w:rsidRPr="00EE145E">
        <w:rPr>
          <w:sz w:val="16"/>
        </w:rPr>
        <w:t xml:space="preserve"> from any criminal context, the government action lay outside the scope of the</w:t>
      </w:r>
      <w:r w:rsidRPr="00EE145E">
        <w:rPr>
          <w:sz w:val="12"/>
        </w:rPr>
        <w:t>¶</w:t>
      </w:r>
      <w:r w:rsidRPr="00EE145E">
        <w:rPr>
          <w:sz w:val="16"/>
        </w:rPr>
        <w:t xml:space="preserve"> Fourth Amendment.71</w:t>
      </w:r>
      <w:r w:rsidRPr="00EE145E">
        <w:rPr>
          <w:sz w:val="12"/>
        </w:rPr>
        <w:t>¶</w:t>
      </w:r>
      <w:r w:rsidRPr="00EE145E">
        <w:rPr>
          <w:sz w:val="16"/>
        </w:rPr>
        <w:t xml:space="preserve"> Second, the Court ruled that had the visits been considered searches, they</w:t>
      </w:r>
      <w:r w:rsidRPr="00EE145E">
        <w:rPr>
          <w:sz w:val="12"/>
        </w:rPr>
        <w:t>¶</w:t>
      </w:r>
      <w:r w:rsidRPr="00EE145E">
        <w:rPr>
          <w:sz w:val="16"/>
        </w:rPr>
        <w:t xml:space="preserve"> would not be “unreasonable” within the meaning of the Fourth Amendment.72</w:t>
      </w:r>
      <w:r w:rsidRPr="00EE145E">
        <w:rPr>
          <w:sz w:val="12"/>
        </w:rPr>
        <w:t>¶</w:t>
      </w:r>
      <w:r w:rsidRPr="00EE145E">
        <w:rPr>
          <w:sz w:val="16"/>
        </w:rPr>
        <w:t xml:space="preserve"> </w:t>
      </w:r>
      <w:r w:rsidRPr="00EE145E">
        <w:rPr>
          <w:rStyle w:val="StyleUnderline"/>
        </w:rPr>
        <w:t>The Court enumerated eleven reasons why it believed the searches “did not</w:t>
      </w:r>
      <w:r w:rsidRPr="00EE145E">
        <w:rPr>
          <w:rStyle w:val="StyleUnderline"/>
          <w:sz w:val="12"/>
          <w:u w:val="none"/>
        </w:rPr>
        <w:t>¶</w:t>
      </w:r>
      <w:r w:rsidRPr="00EE145E">
        <w:rPr>
          <w:rStyle w:val="StyleUnderline"/>
        </w:rPr>
        <w:t xml:space="preserve"> descend to the level of unreasonableness.”</w:t>
      </w:r>
      <w:r w:rsidRPr="00EE145E">
        <w:rPr>
          <w:sz w:val="16"/>
        </w:rPr>
        <w:t>73 Following the analysis in Terry v.</w:t>
      </w:r>
      <w:r w:rsidRPr="00EE145E">
        <w:rPr>
          <w:sz w:val="12"/>
        </w:rPr>
        <w:t>¶</w:t>
      </w:r>
      <w:r w:rsidRPr="00EE145E">
        <w:rPr>
          <w:sz w:val="16"/>
        </w:rPr>
        <w:t xml:space="preserve"> Ohio</w:t>
      </w:r>
      <w:proofErr w:type="gramStart"/>
      <w:r w:rsidRPr="00EE145E">
        <w:rPr>
          <w:sz w:val="16"/>
        </w:rPr>
        <w:t>,</w:t>
      </w:r>
      <w:r w:rsidRPr="00EE145E">
        <w:rPr>
          <w:sz w:val="12"/>
        </w:rPr>
        <w:t>¶</w:t>
      </w:r>
      <w:proofErr w:type="gramEnd"/>
      <w:r w:rsidRPr="00EE145E">
        <w:rPr>
          <w:sz w:val="16"/>
        </w:rPr>
        <w:t xml:space="preserve"> 74 the Court mentioned, </w:t>
      </w:r>
      <w:r w:rsidRPr="00EE145E">
        <w:rPr>
          <w:rStyle w:val="StyleUnderline"/>
        </w:rPr>
        <w:t>“‘the specific content and incidents of [the Fourth</w:t>
      </w:r>
      <w:r w:rsidRPr="00EE145E">
        <w:rPr>
          <w:rStyle w:val="StyleUnderline"/>
          <w:sz w:val="12"/>
          <w:u w:val="none"/>
        </w:rPr>
        <w:t>¶</w:t>
      </w:r>
      <w:r w:rsidRPr="00EE145E">
        <w:rPr>
          <w:rStyle w:val="StyleUnderline"/>
        </w:rPr>
        <w:t xml:space="preserve"> Amendment] right must be shaped by the context in which it is asserted</w:t>
      </w:r>
      <w:r w:rsidRPr="00EE145E">
        <w:rPr>
          <w:sz w:val="16"/>
        </w:rPr>
        <w:t>.’”75 The</w:t>
      </w:r>
      <w:r w:rsidRPr="00EE145E">
        <w:rPr>
          <w:sz w:val="12"/>
        </w:rPr>
        <w:t>¶</w:t>
      </w:r>
      <w:r w:rsidRPr="00EE145E">
        <w:rPr>
          <w:sz w:val="16"/>
        </w:rPr>
        <w:t xml:space="preserve"> Court then listed the factors it used to find that the visits were not unreasonable</w:t>
      </w:r>
      <w:r w:rsidRPr="00EE145E">
        <w:rPr>
          <w:rStyle w:val="StyleUnderline"/>
        </w:rPr>
        <w:t>:</w:t>
      </w:r>
      <w:r w:rsidRPr="00EE145E">
        <w:rPr>
          <w:rStyle w:val="StyleUnderline"/>
          <w:sz w:val="12"/>
          <w:u w:val="none"/>
        </w:rPr>
        <w:t>¶</w:t>
      </w:r>
      <w:r w:rsidRPr="00EE145E">
        <w:rPr>
          <w:rStyle w:val="StyleUnderline"/>
        </w:rPr>
        <w:t xml:space="preserve"> (1) the state’s paramount interest in the welfare and protection of the child;76 (2)</w:t>
      </w:r>
      <w:r w:rsidRPr="00EE145E">
        <w:rPr>
          <w:rStyle w:val="StyleUnderline"/>
          <w:sz w:val="12"/>
          <w:u w:val="none"/>
        </w:rPr>
        <w:t>¶</w:t>
      </w:r>
      <w:r w:rsidRPr="00EE145E">
        <w:rPr>
          <w:rStyle w:val="StyleUnderline"/>
        </w:rPr>
        <w:t xml:space="preserve"> the state’s assurance that the beneficiaries of aid are the intended objects; (3) the</w:t>
      </w:r>
      <w:r w:rsidRPr="00EE145E">
        <w:rPr>
          <w:rStyle w:val="StyleUnderline"/>
          <w:sz w:val="12"/>
          <w:u w:val="none"/>
        </w:rPr>
        <w:t>¶</w:t>
      </w:r>
      <w:r w:rsidRPr="00EE145E">
        <w:rPr>
          <w:rStyle w:val="StyleUnderline"/>
        </w:rPr>
        <w:t xml:space="preserve"> public’s interest in knowing how its funds are utilized; (4) the caseworker’s close</w:t>
      </w:r>
      <w:r w:rsidRPr="00EE145E">
        <w:rPr>
          <w:rStyle w:val="StyleUnderline"/>
          <w:sz w:val="12"/>
          <w:u w:val="none"/>
        </w:rPr>
        <w:t>¶</w:t>
      </w:r>
      <w:r w:rsidRPr="00EE145E">
        <w:rPr>
          <w:rStyle w:val="StyleUnderline"/>
        </w:rPr>
        <w:t xml:space="preserve"> contact with the beneficiary that leads to “strengthening family life” and</w:t>
      </w:r>
      <w:r w:rsidRPr="00EE145E">
        <w:rPr>
          <w:rStyle w:val="StyleUnderline"/>
          <w:sz w:val="12"/>
          <w:u w:val="none"/>
        </w:rPr>
        <w:t>¶</w:t>
      </w:r>
      <w:r w:rsidRPr="00EE145E">
        <w:rPr>
          <w:rStyle w:val="StyleUnderline"/>
        </w:rPr>
        <w:t xml:space="preserve"> “maxim[</w:t>
      </w:r>
      <w:proofErr w:type="spellStart"/>
      <w:r w:rsidRPr="00EE145E">
        <w:rPr>
          <w:rStyle w:val="StyleUnderline"/>
        </w:rPr>
        <w:t>izing</w:t>
      </w:r>
      <w:proofErr w:type="spellEnd"/>
      <w:r w:rsidRPr="00EE145E">
        <w:rPr>
          <w:rStyle w:val="StyleUnderline"/>
        </w:rPr>
        <w:t>] self-support”; (5) the history of the home visit as the “heart” of</w:t>
      </w:r>
      <w:r w:rsidRPr="00EE145E">
        <w:rPr>
          <w:rStyle w:val="StyleUnderline"/>
          <w:sz w:val="12"/>
          <w:u w:val="none"/>
        </w:rPr>
        <w:t>¶</w:t>
      </w:r>
      <w:r w:rsidRPr="00EE145E">
        <w:rPr>
          <w:rStyle w:val="StyleUnderline"/>
        </w:rPr>
        <w:t xml:space="preserve"> welfare administration; (6) the minimal “burden” on the recipient; (7) Mrs.</w:t>
      </w:r>
      <w:r w:rsidRPr="00EE145E">
        <w:rPr>
          <w:rStyle w:val="StyleUnderline"/>
          <w:sz w:val="12"/>
          <w:u w:val="none"/>
        </w:rPr>
        <w:t>¶</w:t>
      </w:r>
      <w:r w:rsidRPr="00EE145E">
        <w:rPr>
          <w:rStyle w:val="StyleUnderline"/>
        </w:rPr>
        <w:t xml:space="preserve"> James’ lack of specific allegations of intrusion; (8) the welfare agency’s lack of</w:t>
      </w:r>
      <w:r w:rsidRPr="00EE145E">
        <w:rPr>
          <w:rStyle w:val="StyleUnderline"/>
          <w:sz w:val="12"/>
          <w:u w:val="none"/>
        </w:rPr>
        <w:t>¶</w:t>
      </w:r>
      <w:r w:rsidRPr="00EE145E">
        <w:rPr>
          <w:rStyle w:val="StyleUnderline"/>
        </w:rPr>
        <w:t xml:space="preserve"> alternative practical means to obtain eligibility information; (9) the</w:t>
      </w:r>
      <w:r w:rsidRPr="00EE145E">
        <w:rPr>
          <w:rStyle w:val="StyleUnderline"/>
          <w:sz w:val="12"/>
          <w:u w:val="none"/>
        </w:rPr>
        <w:t>¶</w:t>
      </w:r>
      <w:r w:rsidRPr="00EE145E">
        <w:rPr>
          <w:rStyle w:val="StyleUnderline"/>
        </w:rPr>
        <w:t xml:space="preserve"> characteristics of the actor conducting the search as a “caseworker of some</w:t>
      </w:r>
      <w:r w:rsidRPr="00EE145E">
        <w:rPr>
          <w:rStyle w:val="StyleUnderline"/>
          <w:sz w:val="12"/>
          <w:u w:val="none"/>
        </w:rPr>
        <w:t>¶</w:t>
      </w:r>
      <w:r w:rsidRPr="00EE145E">
        <w:rPr>
          <w:rStyle w:val="StyleUnderline"/>
        </w:rPr>
        <w:t xml:space="preserve"> training”; (10) the fact that the visit did not constitute a criminal investigation;</w:t>
      </w:r>
      <w:r w:rsidRPr="00EE145E">
        <w:rPr>
          <w:rStyle w:val="StyleUnderline"/>
          <w:sz w:val="12"/>
          <w:u w:val="none"/>
        </w:rPr>
        <w:t>¶</w:t>
      </w:r>
      <w:r w:rsidRPr="00EE145E">
        <w:rPr>
          <w:rStyle w:val="StyleUnderline"/>
        </w:rPr>
        <w:t xml:space="preserve"> and (11) the inapplicability and adversarial nature of the warrant procedure.</w:t>
      </w:r>
      <w:r w:rsidRPr="00EE145E">
        <w:rPr>
          <w:sz w:val="16"/>
        </w:rPr>
        <w:t>77</w:t>
      </w:r>
      <w:r w:rsidRPr="00EE145E">
        <w:rPr>
          <w:sz w:val="12"/>
        </w:rPr>
        <w:t>¶</w:t>
      </w:r>
      <w:r w:rsidRPr="00EE145E">
        <w:rPr>
          <w:sz w:val="16"/>
        </w:rPr>
        <w:t xml:space="preserve"> The Court did not indicate which factors it weighted most heavily, but peppered</w:t>
      </w:r>
      <w:r w:rsidRPr="00EE145E">
        <w:rPr>
          <w:sz w:val="12"/>
        </w:rPr>
        <w:t>¶</w:t>
      </w:r>
      <w:r w:rsidRPr="00EE145E">
        <w:rPr>
          <w:sz w:val="16"/>
        </w:rPr>
        <w:t xml:space="preserve"> the factors with language referring to the “gentle means” of the visitation as well</w:t>
      </w:r>
      <w:r w:rsidRPr="00EE145E">
        <w:rPr>
          <w:sz w:val="12"/>
        </w:rPr>
        <w:t>¶</w:t>
      </w:r>
      <w:r w:rsidRPr="00EE145E">
        <w:rPr>
          <w:sz w:val="16"/>
        </w:rPr>
        <w:t xml:space="preserve"> as its “personal, rehabilitative orientation.”78</w:t>
      </w:r>
      <w:r w:rsidRPr="00EE145E">
        <w:rPr>
          <w:sz w:val="12"/>
        </w:rPr>
        <w:t>¶</w:t>
      </w:r>
      <w:r w:rsidRPr="00EE145E">
        <w:rPr>
          <w:sz w:val="16"/>
        </w:rPr>
        <w:t xml:space="preserve"> The Court’s holding narrowly addressed the visits under New York statutes</w:t>
      </w:r>
      <w:proofErr w:type="gramStart"/>
      <w:r w:rsidRPr="00EE145E">
        <w:rPr>
          <w:sz w:val="16"/>
        </w:rPr>
        <w:t>,</w:t>
      </w:r>
      <w:r w:rsidRPr="00EE145E">
        <w:rPr>
          <w:sz w:val="12"/>
        </w:rPr>
        <w:t>¶</w:t>
      </w:r>
      <w:proofErr w:type="gramEnd"/>
      <w:r w:rsidRPr="00EE145E">
        <w:rPr>
          <w:sz w:val="16"/>
        </w:rPr>
        <w:t xml:space="preserve"> and distinguished the early morning raids of Parrish.</w:t>
      </w:r>
      <w:r w:rsidRPr="00EE145E">
        <w:rPr>
          <w:sz w:val="12"/>
        </w:rPr>
        <w:t>¶</w:t>
      </w:r>
      <w:r w:rsidRPr="00EE145E">
        <w:rPr>
          <w:sz w:val="16"/>
        </w:rPr>
        <w:t xml:space="preserve"> 79 The Court noted, “Our</w:t>
      </w:r>
      <w:r w:rsidRPr="00EE145E">
        <w:rPr>
          <w:sz w:val="12"/>
        </w:rPr>
        <w:t>¶</w:t>
      </w:r>
      <w:r w:rsidRPr="00EE145E">
        <w:rPr>
          <w:sz w:val="16"/>
        </w:rPr>
        <w:t xml:space="preserve"> holding today does not mean, of course, that a termination of benefits upon</w:t>
      </w:r>
      <w:r w:rsidRPr="00EE145E">
        <w:rPr>
          <w:sz w:val="12"/>
        </w:rPr>
        <w:t>¶</w:t>
      </w:r>
      <w:r w:rsidRPr="00EE145E">
        <w:rPr>
          <w:sz w:val="16"/>
        </w:rPr>
        <w:t xml:space="preserve"> refusal of a home visit is to be upheld against constitutional challenge under all</w:t>
      </w:r>
      <w:r w:rsidRPr="00EE145E">
        <w:rPr>
          <w:sz w:val="12"/>
        </w:rPr>
        <w:t>¶</w:t>
      </w:r>
      <w:r w:rsidRPr="00EE145E">
        <w:rPr>
          <w:sz w:val="16"/>
        </w:rPr>
        <w:t xml:space="preserve"> conceivable circumstances.”80</w:t>
      </w:r>
    </w:p>
    <w:p w:rsidR="007F6F30" w:rsidRPr="007F6F30" w:rsidRDefault="007F6F30" w:rsidP="007F6F30">
      <w:pPr>
        <w:pStyle w:val="Heading4"/>
      </w:pPr>
      <w:r>
        <w:t>Mandatory home searches for welfare recipients doesn’t constitute a search – Sanchez v. San Diego proves.</w:t>
      </w:r>
    </w:p>
    <w:p w:rsidR="007F6F30" w:rsidRPr="007F6F30" w:rsidRDefault="007F6F30" w:rsidP="00EE145E">
      <w:pPr>
        <w:rPr>
          <w:rStyle w:val="StyleUnderline"/>
          <w:u w:val="none"/>
        </w:rPr>
      </w:pPr>
      <w:r>
        <w:t xml:space="preserve">Preston L. </w:t>
      </w:r>
      <w:r w:rsidRPr="00EE145E">
        <w:rPr>
          <w:rStyle w:val="Style13ptBold"/>
        </w:rPr>
        <w:t>Morgan 09</w:t>
      </w:r>
      <w:r>
        <w:t xml:space="preserve">, J.D. Candidate, University of the Pacific, </w:t>
      </w:r>
      <w:proofErr w:type="spellStart"/>
      <w:r>
        <w:t>McGeorge</w:t>
      </w:r>
      <w:proofErr w:type="spellEnd"/>
      <w:r>
        <w:t xml:space="preserve"> School of Law, 2009; B.A. Occidental College 1994, “Public Assistance for the Price of Privacy: Leaving the Door Open on Welfare Home Searches”, 2009, </w:t>
      </w:r>
      <w:proofErr w:type="spellStart"/>
      <w:r>
        <w:t>McGeorge</w:t>
      </w:r>
      <w:proofErr w:type="spellEnd"/>
      <w:r>
        <w:t xml:space="preserve"> Law Review / Vol. 40, http://www.mcgeorge.edu/Documents/Publications/12_Morgan_Master1MLR40.pdf</w:t>
      </w:r>
    </w:p>
    <w:p w:rsidR="007F6F30" w:rsidRPr="007F6F30" w:rsidRDefault="007F6F30" w:rsidP="00EE145E">
      <w:pPr>
        <w:rPr>
          <w:rStyle w:val="StyleUnderline"/>
        </w:rPr>
      </w:pPr>
      <w:r w:rsidRPr="007F6F30">
        <w:rPr>
          <w:rStyle w:val="StyleUnderline"/>
        </w:rPr>
        <w:t>In Sanchez v. County of San Diego, the Ninth Circuit Court of Appeals held</w:t>
      </w:r>
      <w:r w:rsidRPr="007F6F30">
        <w:rPr>
          <w:rStyle w:val="StyleUnderline"/>
          <w:sz w:val="12"/>
          <w:u w:val="none"/>
        </w:rPr>
        <w:t>¶</w:t>
      </w:r>
      <w:r w:rsidRPr="007F6F30">
        <w:rPr>
          <w:rStyle w:val="StyleUnderline"/>
        </w:rPr>
        <w:t xml:space="preserve"> that conditioning the receipt of welfare assistance on mandatory home visits did</w:t>
      </w:r>
      <w:r w:rsidRPr="007F6F30">
        <w:rPr>
          <w:rStyle w:val="StyleUnderline"/>
          <w:sz w:val="12"/>
          <w:u w:val="none"/>
        </w:rPr>
        <w:t>¶</w:t>
      </w:r>
      <w:r w:rsidRPr="007F6F30">
        <w:rPr>
          <w:rStyle w:val="StyleUnderline"/>
        </w:rPr>
        <w:t xml:space="preserve"> not violate welfare recipients’ constitutional rights</w:t>
      </w:r>
      <w:r w:rsidRPr="007F6F30">
        <w:rPr>
          <w:sz w:val="16"/>
        </w:rPr>
        <w:t>.9</w:t>
      </w:r>
      <w:r w:rsidRPr="007F6F30">
        <w:rPr>
          <w:sz w:val="12"/>
        </w:rPr>
        <w:t>¶</w:t>
      </w:r>
      <w:r w:rsidRPr="007F6F30">
        <w:rPr>
          <w:sz w:val="16"/>
        </w:rPr>
        <w:t xml:space="preserve"> </w:t>
      </w:r>
      <w:r w:rsidRPr="007F6F30">
        <w:rPr>
          <w:rStyle w:val="StyleUnderline"/>
        </w:rPr>
        <w:t>According to the court</w:t>
      </w:r>
      <w:r w:rsidRPr="007F6F30">
        <w:rPr>
          <w:sz w:val="16"/>
        </w:rPr>
        <w:t>, San</w:t>
      </w:r>
      <w:r w:rsidRPr="007F6F30">
        <w:rPr>
          <w:sz w:val="12"/>
        </w:rPr>
        <w:t>¶</w:t>
      </w:r>
      <w:r w:rsidRPr="007F6F30">
        <w:rPr>
          <w:sz w:val="16"/>
        </w:rPr>
        <w:t xml:space="preserve"> Diego investigators’ </w:t>
      </w:r>
      <w:r w:rsidRPr="007F6F30">
        <w:rPr>
          <w:rStyle w:val="StyleUnderline"/>
        </w:rPr>
        <w:t>home visits did not qualify as “searches” within the meaning</w:t>
      </w:r>
      <w:r w:rsidRPr="007F6F30">
        <w:rPr>
          <w:rStyle w:val="StyleUnderline"/>
          <w:sz w:val="12"/>
          <w:u w:val="none"/>
        </w:rPr>
        <w:t>¶</w:t>
      </w:r>
      <w:r w:rsidRPr="007F6F30">
        <w:rPr>
          <w:rStyle w:val="StyleUnderline"/>
        </w:rPr>
        <w:t xml:space="preserve"> of the Fourth Amendment</w:t>
      </w:r>
      <w:r w:rsidRPr="007F6F30">
        <w:rPr>
          <w:sz w:val="16"/>
        </w:rPr>
        <w:t>.10 Thus, Fourth Amendment protections would extend</w:t>
      </w:r>
      <w:r w:rsidRPr="007F6F30">
        <w:rPr>
          <w:sz w:val="12"/>
        </w:rPr>
        <w:t>¶</w:t>
      </w:r>
      <w:r w:rsidRPr="007F6F30">
        <w:rPr>
          <w:sz w:val="16"/>
        </w:rPr>
        <w:t xml:space="preserve"> to suspected criminals but not to the rights of law-abiding citizens applying for</w:t>
      </w:r>
      <w:r w:rsidRPr="007F6F30">
        <w:rPr>
          <w:sz w:val="12"/>
        </w:rPr>
        <w:t>¶</w:t>
      </w:r>
      <w:r w:rsidRPr="007F6F30">
        <w:rPr>
          <w:sz w:val="16"/>
        </w:rPr>
        <w:t xml:space="preserve"> public assistance. </w:t>
      </w:r>
      <w:r w:rsidRPr="007F6F30">
        <w:rPr>
          <w:rStyle w:val="StyleUnderline"/>
        </w:rPr>
        <w:t>The appellate court further held that the home visits, had they</w:t>
      </w:r>
      <w:r w:rsidRPr="007F6F30">
        <w:rPr>
          <w:rStyle w:val="StyleUnderline"/>
          <w:sz w:val="12"/>
          <w:u w:val="none"/>
        </w:rPr>
        <w:t>¶</w:t>
      </w:r>
      <w:r w:rsidRPr="007F6F30">
        <w:rPr>
          <w:rStyle w:val="StyleUnderline"/>
        </w:rPr>
        <w:t xml:space="preserve"> in fact been “searches,” would have been reasonable under the Fourth</w:t>
      </w:r>
      <w:r w:rsidRPr="007F6F30">
        <w:rPr>
          <w:rStyle w:val="StyleUnderline"/>
          <w:sz w:val="12"/>
          <w:u w:val="none"/>
        </w:rPr>
        <w:t>¶</w:t>
      </w:r>
      <w:r w:rsidRPr="007F6F30">
        <w:rPr>
          <w:rStyle w:val="StyleUnderline"/>
        </w:rPr>
        <w:t xml:space="preserve"> Amendment.11</w:t>
      </w:r>
    </w:p>
    <w:p w:rsidR="00EE145E" w:rsidRPr="00EE145E" w:rsidRDefault="00EE145E" w:rsidP="00EE145E"/>
    <w:p w:rsidR="00040D68" w:rsidRPr="001F7554" w:rsidRDefault="00040D68" w:rsidP="00040D68">
      <w:pPr>
        <w:pStyle w:val="Heading3"/>
      </w:pPr>
      <w:proofErr w:type="spellStart"/>
      <w:r>
        <w:t>Neg</w:t>
      </w:r>
      <w:proofErr w:type="spellEnd"/>
      <w:r>
        <w:t xml:space="preserve"> T-surveillance is no consent </w:t>
      </w:r>
    </w:p>
    <w:p w:rsidR="00040D68" w:rsidRDefault="00040D68" w:rsidP="00040D68"/>
    <w:p w:rsidR="00040D68" w:rsidRDefault="00040D68" w:rsidP="00040D68">
      <w:pPr>
        <w:pStyle w:val="Heading4"/>
      </w:pPr>
      <w:r>
        <w:t xml:space="preserve">Violation- testing welfare recipients is consensual   </w:t>
      </w:r>
    </w:p>
    <w:p w:rsidR="00040D68" w:rsidRDefault="00040D68" w:rsidP="00040D68">
      <w:r w:rsidRPr="00F4239A">
        <w:t xml:space="preserve">Celia </w:t>
      </w:r>
      <w:proofErr w:type="spellStart"/>
      <w:r w:rsidRPr="00F4239A">
        <w:rPr>
          <w:rStyle w:val="Style13ptBold"/>
        </w:rPr>
        <w:t>Goetzl</w:t>
      </w:r>
      <w:proofErr w:type="spellEnd"/>
      <w:r w:rsidRPr="00F4239A">
        <w:rPr>
          <w:rStyle w:val="Style13ptBold"/>
        </w:rPr>
        <w:t xml:space="preserve"> ’13</w:t>
      </w:r>
      <w:r>
        <w:t xml:space="preserve">, </w:t>
      </w:r>
      <w:r w:rsidRPr="00F4239A">
        <w:t>University of Pennsylvania Law School</w:t>
      </w:r>
      <w:r>
        <w:t>, May 2013, GOVERNMENT MANDATED DRUG TESTING FOR WELFARE RECIPIENTS: SPECIAL NEED OR UNCONSTITUTIONAL CONDITION?</w:t>
      </w:r>
      <w:proofErr w:type="gramStart"/>
      <w:r>
        <w:t>”,</w:t>
      </w:r>
      <w:proofErr w:type="gramEnd"/>
      <w:r>
        <w:t xml:space="preserve"> </w:t>
      </w:r>
      <w:r w:rsidRPr="00F4239A">
        <w:t>http://scholarship.law.upenn.edu/cgi/viewcontent.cgi?article=1031&amp;context=jcl</w:t>
      </w:r>
    </w:p>
    <w:p w:rsidR="00040D68" w:rsidRDefault="00040D68" w:rsidP="00040D68">
      <w:pPr>
        <w:rPr>
          <w:sz w:val="16"/>
        </w:rPr>
      </w:pPr>
      <w:r w:rsidRPr="00F4239A">
        <w:rPr>
          <w:rStyle w:val="StyleUnderline"/>
        </w:rPr>
        <w:t xml:space="preserve">Emerging </w:t>
      </w:r>
      <w:r w:rsidRPr="00F4239A">
        <w:rPr>
          <w:rStyle w:val="StyleUnderline"/>
          <w:highlight w:val="cyan"/>
        </w:rPr>
        <w:t>legislation mandating</w:t>
      </w:r>
      <w:r w:rsidRPr="00F4239A">
        <w:rPr>
          <w:rStyle w:val="StyleUnderline"/>
        </w:rPr>
        <w:t xml:space="preserve"> drug </w:t>
      </w:r>
      <w:r w:rsidRPr="00F4239A">
        <w:rPr>
          <w:rStyle w:val="StyleUnderline"/>
          <w:highlight w:val="cyan"/>
        </w:rPr>
        <w:t>testing for welfare recipients</w:t>
      </w:r>
      <w:r w:rsidRPr="00F4239A">
        <w:rPr>
          <w:sz w:val="16"/>
        </w:rPr>
        <w:t xml:space="preserve"> stereotypes and criminalizes the poor. It strips them of their dignity and control over their most personal information. </w:t>
      </w:r>
      <w:r w:rsidRPr="00F4239A">
        <w:rPr>
          <w:rStyle w:val="StyleUnderline"/>
        </w:rPr>
        <w:t xml:space="preserve">However, because </w:t>
      </w:r>
      <w:r w:rsidRPr="00F4239A">
        <w:rPr>
          <w:rStyle w:val="StyleUnderline"/>
          <w:highlight w:val="cyan"/>
        </w:rPr>
        <w:t xml:space="preserve">there is an element of </w:t>
      </w:r>
      <w:r w:rsidRPr="00F4239A">
        <w:rPr>
          <w:rStyle w:val="Emphasis"/>
          <w:highlight w:val="cyan"/>
        </w:rPr>
        <w:t>consent</w:t>
      </w:r>
      <w:r w:rsidRPr="00F4239A">
        <w:rPr>
          <w:rStyle w:val="StyleUnderline"/>
          <w:highlight w:val="cyan"/>
        </w:rPr>
        <w:t xml:space="preserve"> involved with the testing,</w:t>
      </w:r>
      <w:r w:rsidRPr="00F4239A">
        <w:rPr>
          <w:rStyle w:val="StyleUnderline"/>
        </w:rPr>
        <w:t xml:space="preserve"> </w:t>
      </w:r>
      <w:r w:rsidRPr="00F4239A">
        <w:rPr>
          <w:sz w:val="16"/>
        </w:rPr>
        <w:t xml:space="preserve">policies cannot be analyzed directly under the standard Fourth Amendment special needs doctrine. Therefore, it is critical for the Court to recognize an alternative Fourth Amendment analysis that accounts for specific issues pertaining to conditions placed on welfare benefits. </w:t>
      </w:r>
      <w:r w:rsidRPr="00F4239A">
        <w:rPr>
          <w:rStyle w:val="StyleUnderline"/>
        </w:rPr>
        <w:t>This can put a stop to unjustifiable coercion that forces individuals to choose between sustenance and privacy</w:t>
      </w:r>
      <w:r w:rsidRPr="00F4239A">
        <w:rPr>
          <w:sz w:val="16"/>
        </w:rPr>
        <w:t>.</w:t>
      </w:r>
    </w:p>
    <w:p w:rsidR="00040D68" w:rsidRDefault="00040D68">
      <w:pPr>
        <w:spacing w:after="160" w:line="259" w:lineRule="auto"/>
        <w:rPr>
          <w:rFonts w:asciiTheme="minorHAnsi" w:hAnsiTheme="minorHAnsi"/>
        </w:rPr>
      </w:pPr>
    </w:p>
    <w:p w:rsidR="00040D68" w:rsidRDefault="00040D68" w:rsidP="00040D68">
      <w:pPr>
        <w:pStyle w:val="Heading2"/>
      </w:pPr>
      <w:proofErr w:type="spellStart"/>
      <w:r>
        <w:t>Aff</w:t>
      </w:r>
      <w:proofErr w:type="spellEnd"/>
      <w:r>
        <w:t xml:space="preserve"> T</w:t>
      </w:r>
    </w:p>
    <w:p w:rsidR="00040D68" w:rsidRDefault="00040D68" w:rsidP="00040D68">
      <w:pPr>
        <w:pStyle w:val="Heading3"/>
      </w:pPr>
      <w:r>
        <w:t>We Meet</w:t>
      </w:r>
    </w:p>
    <w:p w:rsidR="00040D68" w:rsidRPr="00C66165" w:rsidRDefault="00040D68" w:rsidP="00040D68">
      <w:pPr>
        <w:pStyle w:val="Heading4"/>
      </w:pPr>
      <w:r>
        <w:t xml:space="preserve">We meet- Welfare monitoring and testing is not consensual </w:t>
      </w:r>
    </w:p>
    <w:p w:rsidR="00040D68" w:rsidRDefault="00040D68" w:rsidP="00040D68">
      <w:pPr>
        <w:rPr>
          <w:rStyle w:val="Hyperlink"/>
        </w:rPr>
      </w:pPr>
      <w:r w:rsidRPr="001F7554">
        <w:t xml:space="preserve">Peter </w:t>
      </w:r>
      <w:proofErr w:type="spellStart"/>
      <w:r w:rsidRPr="00C66165">
        <w:rPr>
          <w:rStyle w:val="Style13ptBold"/>
        </w:rPr>
        <w:t>Cappelli</w:t>
      </w:r>
      <w:proofErr w:type="spellEnd"/>
      <w:r w:rsidRPr="00C66165">
        <w:rPr>
          <w:rStyle w:val="Style13ptBold"/>
        </w:rPr>
        <w:t xml:space="preserve"> ’11</w:t>
      </w:r>
      <w:r>
        <w:t xml:space="preserve">, </w:t>
      </w:r>
      <w:r w:rsidRPr="001F7554">
        <w:t>Professor of Management</w:t>
      </w:r>
      <w:r>
        <w:t xml:space="preserve">, </w:t>
      </w:r>
      <w:r w:rsidRPr="001F7554">
        <w:t>research associate at the National Bureau of Economic Research in Cambridge,</w:t>
      </w:r>
      <w:r>
        <w:t xml:space="preserve"> 12/15/11, “</w:t>
      </w:r>
      <w:r w:rsidRPr="00C66165">
        <w:t>Participation in Welfare Is Not Voluntary</w:t>
      </w:r>
      <w:r>
        <w:t xml:space="preserve">”, </w:t>
      </w:r>
      <w:hyperlink r:id="rId6" w:history="1">
        <w:r w:rsidRPr="00AC5965">
          <w:rPr>
            <w:rStyle w:val="Hyperlink"/>
          </w:rPr>
          <w:t>http://www.usnews.com/debate-club/should-welfare-recipients-be-tested-for-drugs/participation-in-welfare-is-not-voluntary</w:t>
        </w:r>
      </w:hyperlink>
    </w:p>
    <w:p w:rsidR="00040D68" w:rsidRPr="005915E3" w:rsidRDefault="00040D68" w:rsidP="00040D68">
      <w:pPr>
        <w:rPr>
          <w:rStyle w:val="StyleUnderline"/>
        </w:rPr>
      </w:pPr>
      <w:r w:rsidRPr="005915E3">
        <w:rPr>
          <w:sz w:val="16"/>
        </w:rPr>
        <w:t xml:space="preserve">My colleague Christopher </w:t>
      </w:r>
      <w:proofErr w:type="spellStart"/>
      <w:r w:rsidRPr="005915E3">
        <w:rPr>
          <w:sz w:val="16"/>
        </w:rPr>
        <w:t>Kulp</w:t>
      </w:r>
      <w:proofErr w:type="spellEnd"/>
      <w:r w:rsidRPr="005915E3">
        <w:rPr>
          <w:sz w:val="16"/>
        </w:rPr>
        <w:t xml:space="preserve"> at the Santa Clara University notes that where personal liberty is a priority, consent becomes a central factor in determining how much intrusion is acceptable. </w:t>
      </w:r>
      <w:r w:rsidRPr="005915E3">
        <w:rPr>
          <w:rStyle w:val="StyleUnderline"/>
        </w:rPr>
        <w:t xml:space="preserve">And </w:t>
      </w:r>
      <w:r w:rsidRPr="005915E3">
        <w:rPr>
          <w:rStyle w:val="StyleUnderline"/>
          <w:highlight w:val="cyan"/>
        </w:rPr>
        <w:t>consent requires that we have a choice in the matter</w:t>
      </w:r>
      <w:r w:rsidRPr="005915E3">
        <w:rPr>
          <w:sz w:val="16"/>
        </w:rPr>
        <w:t>. Private organizations can impose most any requirements on their members they want in part because individuals are free to not join or to quit those organizations. Employers are allowed to test job applicants for drugs under the same logic: One need not apply for such jobs. Even in public schools, which students have a right to attend, we have decided that mandatory drug tests are acceptable for participation in sports and certain clubs because such participation is voluntary. That takes us to the issue of drug testing welfare recipients. To be clear, the proposed legislation is not about criminal prosecution. Police already have the right to require drug tests where there is probable cause of relevant criminal activity, such as driving while impaired. The right would be broader here, allowing drug testing for welfare recipients short of that legal standard of probable cause. Do welfare recipients effectively consent to receiving welfare? That depends on whether we think they have a genuine choice in the matter. If we think individuals choose to be on welfare by making decisions over which they have control--like whether to play football for your local high school--then drug testing could be appropriate</w:t>
      </w:r>
      <w:r w:rsidRPr="005915E3">
        <w:rPr>
          <w:rStyle w:val="StyleUnderline"/>
        </w:rPr>
        <w:t xml:space="preserve">. But </w:t>
      </w:r>
      <w:r w:rsidRPr="005915E3">
        <w:rPr>
          <w:rStyle w:val="StyleUnderline"/>
          <w:highlight w:val="cyan"/>
        </w:rPr>
        <w:t>if we think individuals end up on welfare because of circumstances</w:t>
      </w:r>
      <w:r w:rsidRPr="005915E3">
        <w:rPr>
          <w:rStyle w:val="StyleUnderline"/>
        </w:rPr>
        <w:t xml:space="preserve"> largely </w:t>
      </w:r>
      <w:r w:rsidRPr="005915E3">
        <w:rPr>
          <w:rStyle w:val="StyleUnderline"/>
          <w:highlight w:val="cyan"/>
        </w:rPr>
        <w:t xml:space="preserve">beyond their control or because of poor decisions made in the distant past, resulting in no real alternatives, then </w:t>
      </w:r>
      <w:r w:rsidRPr="005915E3">
        <w:rPr>
          <w:rStyle w:val="Emphasis"/>
          <w:highlight w:val="cyan"/>
        </w:rPr>
        <w:t>it is more like the "your money or your life" choice</w:t>
      </w:r>
      <w:r w:rsidRPr="005915E3">
        <w:rPr>
          <w:rStyle w:val="StyleUnderline"/>
          <w:highlight w:val="cyan"/>
        </w:rPr>
        <w:t xml:space="preserve"> offered by the bandit robbing you at gunpoint. Not a reasonable choice.</w:t>
      </w:r>
      <w:r w:rsidRPr="005915E3">
        <w:rPr>
          <w:rStyle w:val="StyleUnderline"/>
        </w:rPr>
        <w:t xml:space="preserve"> I believe</w:t>
      </w:r>
      <w:r w:rsidRPr="005915E3">
        <w:rPr>
          <w:sz w:val="16"/>
        </w:rPr>
        <w:t xml:space="preserve"> </w:t>
      </w:r>
      <w:r w:rsidRPr="005915E3">
        <w:rPr>
          <w:rStyle w:val="StyleUnderline"/>
          <w:highlight w:val="cyan"/>
        </w:rPr>
        <w:t>the evidence indicates that most people on welfare</w:t>
      </w:r>
      <w:r w:rsidRPr="005915E3">
        <w:rPr>
          <w:rStyle w:val="StyleUnderline"/>
        </w:rPr>
        <w:t xml:space="preserve">, and all the children potentially affected, </w:t>
      </w:r>
      <w:r w:rsidRPr="005915E3">
        <w:rPr>
          <w:rStyle w:val="StyleUnderline"/>
          <w:highlight w:val="cyan"/>
        </w:rPr>
        <w:t xml:space="preserve">are not there by </w:t>
      </w:r>
      <w:r w:rsidRPr="005915E3">
        <w:rPr>
          <w:rStyle w:val="Emphasis"/>
          <w:highlight w:val="cyan"/>
        </w:rPr>
        <w:t>any reasonable</w:t>
      </w:r>
      <w:r w:rsidRPr="005915E3">
        <w:rPr>
          <w:rStyle w:val="StyleUnderline"/>
          <w:highlight w:val="cyan"/>
        </w:rPr>
        <w:t xml:space="preserve"> </w:t>
      </w:r>
      <w:r w:rsidRPr="005915E3">
        <w:rPr>
          <w:rStyle w:val="Emphasis"/>
          <w:highlight w:val="cyan"/>
        </w:rPr>
        <w:t xml:space="preserve">sense of choice. </w:t>
      </w:r>
      <w:r w:rsidRPr="005915E3">
        <w:rPr>
          <w:rStyle w:val="StyleUnderline"/>
          <w:highlight w:val="cyan"/>
        </w:rPr>
        <w:t xml:space="preserve">They cannot really </w:t>
      </w:r>
      <w:r w:rsidRPr="005915E3">
        <w:rPr>
          <w:rStyle w:val="Emphasis"/>
          <w:highlight w:val="cyan"/>
        </w:rPr>
        <w:t>"consent</w:t>
      </w:r>
      <w:r w:rsidRPr="005915E3">
        <w:rPr>
          <w:rStyle w:val="StyleUnderline"/>
          <w:highlight w:val="cyan"/>
        </w:rPr>
        <w:t>" to a drug-testing requirement,</w:t>
      </w:r>
      <w:r w:rsidRPr="005915E3">
        <w:rPr>
          <w:rStyle w:val="StyleUnderline"/>
        </w:rPr>
        <w:t xml:space="preserve"> and therefore it is an intrusion into private lives not consistent with U.S. value</w:t>
      </w:r>
    </w:p>
    <w:p w:rsidR="00040D68" w:rsidRPr="00D45333" w:rsidRDefault="00040D68" w:rsidP="00040D68">
      <w:pPr>
        <w:pStyle w:val="Heading4"/>
      </w:pPr>
      <w:r w:rsidRPr="00D45333">
        <w:t xml:space="preserve">We meet- Court Rules welfare recipients submitting to drug testing not consent </w:t>
      </w:r>
    </w:p>
    <w:p w:rsidR="00040D68" w:rsidRDefault="00040D68" w:rsidP="00040D68">
      <w:r w:rsidRPr="007E2C8F">
        <w:t xml:space="preserve">Mark </w:t>
      </w:r>
      <w:r w:rsidRPr="00292E09">
        <w:rPr>
          <w:rStyle w:val="Style13ptBold"/>
        </w:rPr>
        <w:t>Wilson ’14</w:t>
      </w:r>
      <w:r>
        <w:t>, Supreme Court of California Attorney, 12/9/14, “</w:t>
      </w:r>
      <w:r w:rsidRPr="00292E09">
        <w:t>11th Cir: No Mandatory Drug Testing for Welfare Recipients</w:t>
      </w:r>
      <w:r>
        <w:t xml:space="preserve">”, </w:t>
      </w:r>
      <w:hyperlink r:id="rId7" w:history="1">
        <w:r w:rsidRPr="008525D4">
          <w:rPr>
            <w:rStyle w:val="Hyperlink"/>
          </w:rPr>
          <w:t>http://blogs.findlaw.com/eleventh_circuit/2014/12/11th-cir-no-mandatory-drug-testing-for-welfare-recipients.html</w:t>
        </w:r>
      </w:hyperlink>
    </w:p>
    <w:p w:rsidR="00040D68" w:rsidRPr="007E2C8F" w:rsidRDefault="00040D68" w:rsidP="00040D68">
      <w:pPr>
        <w:rPr>
          <w:rStyle w:val="StyleUnderline"/>
        </w:rPr>
      </w:pPr>
      <w:r>
        <w:t xml:space="preserve">Drug testing under the special needs doctrine, however, has been limited to "employees in especially hazardous occupations." The only other time the Supreme Court allowed random drug testing was of public school students participating in sports. Contrary to what the state of Florida actually argued, </w:t>
      </w:r>
      <w:r w:rsidRPr="00E673AF">
        <w:rPr>
          <w:rStyle w:val="StyleUnderline"/>
          <w:highlight w:val="cyan"/>
        </w:rPr>
        <w:t>the Eleventh Circuit said that welfare recipients don't</w:t>
      </w:r>
      <w:r w:rsidRPr="00E673AF">
        <w:rPr>
          <w:rStyle w:val="StyleUnderline"/>
        </w:rPr>
        <w:t xml:space="preserve"> automatically </w:t>
      </w:r>
      <w:r w:rsidRPr="00E673AF">
        <w:rPr>
          <w:rStyle w:val="Emphasis"/>
          <w:highlight w:val="cyan"/>
        </w:rPr>
        <w:t>surrender their privacy</w:t>
      </w:r>
      <w:r w:rsidRPr="00E673AF">
        <w:rPr>
          <w:rStyle w:val="StyleUnderline"/>
          <w:highlight w:val="cyan"/>
        </w:rPr>
        <w:t xml:space="preserve"> as a condition of obtaining aid</w:t>
      </w:r>
      <w:r w:rsidRPr="00E673AF">
        <w:rPr>
          <w:rStyle w:val="StyleUnderline"/>
        </w:rPr>
        <w:t>. Most importantly, the state was unable to justify its claims with any empirical evidence.</w:t>
      </w:r>
      <w:r>
        <w:t xml:space="preserve"> There are plainly no data showing that welfare recipients use drugs at higher rates than the rest of the population: "</w:t>
      </w:r>
      <w:r w:rsidRPr="00E673AF">
        <w:rPr>
          <w:rStyle w:val="StyleUnderline"/>
        </w:rPr>
        <w:t xml:space="preserve">The government's stated needs are general concerns, proffered only at a high level of abstraction and </w:t>
      </w:r>
      <w:r w:rsidRPr="00E673AF">
        <w:rPr>
          <w:rStyle w:val="StyleUnderline"/>
          <w:highlight w:val="cyan"/>
        </w:rPr>
        <w:t>without empirical evidence, and thus do not justify an exception to the Fourth Amendment</w:t>
      </w:r>
      <w:r w:rsidRPr="00E673AF">
        <w:rPr>
          <w:rStyle w:val="StyleUnderline"/>
        </w:rPr>
        <w:t>."</w:t>
      </w:r>
      <w:r>
        <w:t xml:space="preserve"> The state had attempted to introduce expert and lay opinion testimony about the rate at which welfare recipients used drugs, but the district court refused to admit it, and the Eleventh Circuit agreed. Expert testimony from an expert who had never personally conducted studies on the relationship between drug use and welfare recipient was properly excluded. As were general, "conclusory" statements from state officials, based on their alleged observations, and not on any actual studies. </w:t>
      </w:r>
      <w:r w:rsidRPr="007E2C8F">
        <w:rPr>
          <w:rStyle w:val="StyleUnderline"/>
        </w:rPr>
        <w:t xml:space="preserve">Finally, </w:t>
      </w:r>
      <w:r w:rsidRPr="00292E09">
        <w:rPr>
          <w:rStyle w:val="StyleUnderline"/>
        </w:rPr>
        <w:t xml:space="preserve">the state struck out in its back-up argument: That the </w:t>
      </w:r>
      <w:r w:rsidRPr="00292E09">
        <w:rPr>
          <w:rStyle w:val="StyleUnderline"/>
          <w:highlight w:val="cyan"/>
        </w:rPr>
        <w:t>drug testing was a consensual search</w:t>
      </w:r>
      <w:r w:rsidRPr="007E2C8F">
        <w:rPr>
          <w:rStyle w:val="StyleUnderline"/>
        </w:rPr>
        <w:t xml:space="preserve">. </w:t>
      </w:r>
      <w:r w:rsidRPr="00E673AF">
        <w:rPr>
          <w:rStyle w:val="StyleUnderline"/>
          <w:highlight w:val="cyan"/>
        </w:rPr>
        <w:t>N</w:t>
      </w:r>
      <w:r w:rsidRPr="00292E09">
        <w:rPr>
          <w:rStyle w:val="StyleUnderline"/>
          <w:highlight w:val="cyan"/>
        </w:rPr>
        <w:t>ot so much, said the court</w:t>
      </w:r>
      <w:r w:rsidRPr="00E673AF">
        <w:rPr>
          <w:rStyle w:val="Emphasis"/>
          <w:highlight w:val="cyan"/>
        </w:rPr>
        <w:t>. The state can't "deny a benefit to a person on a basis that infringes his constitutionally protected interests.</w:t>
      </w:r>
      <w:r w:rsidRPr="00292E09">
        <w:rPr>
          <w:rStyle w:val="StyleUnderline"/>
          <w:highlight w:val="cyan"/>
        </w:rPr>
        <w:t>" The mandatory "consent" is illusory: If a welfare candidate doesn't surrender his right to be protected from what's been deemed an unconstitutional search, he doesn't get any benefits</w:t>
      </w:r>
      <w:r w:rsidRPr="007E2C8F">
        <w:rPr>
          <w:rStyle w:val="StyleUnderline"/>
        </w:rPr>
        <w:t>. Deciding any other way, the court said, would eviscerate the special needs search doctrine altogether, as any constitutional problem could be circumvented by consent.</w:t>
      </w:r>
    </w:p>
    <w:p w:rsidR="00040D68" w:rsidRPr="007E2C8F" w:rsidRDefault="00040D68" w:rsidP="00040D68">
      <w:pPr>
        <w:rPr>
          <w:rStyle w:val="StyleUnderline"/>
        </w:rPr>
      </w:pPr>
    </w:p>
    <w:p w:rsidR="00040D68" w:rsidRPr="005915E3" w:rsidRDefault="00040D68" w:rsidP="00040D68">
      <w:pPr>
        <w:rPr>
          <w:rStyle w:val="StyleUnderline"/>
        </w:rPr>
      </w:pPr>
    </w:p>
    <w:p w:rsidR="00040D68" w:rsidRPr="00C66165" w:rsidRDefault="00040D68" w:rsidP="00040D68">
      <w:pPr>
        <w:rPr>
          <w:u w:val="single"/>
        </w:rPr>
      </w:pPr>
    </w:p>
    <w:p w:rsidR="00040D68" w:rsidRDefault="00040D68">
      <w:pPr>
        <w:spacing w:after="160" w:line="259" w:lineRule="auto"/>
        <w:rPr>
          <w:rFonts w:asciiTheme="minorHAnsi" w:hAnsiTheme="minorHAnsi"/>
        </w:rPr>
      </w:pPr>
    </w:p>
    <w:sectPr w:rsidR="00040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272"/>
    <w:rsid w:val="00040D68"/>
    <w:rsid w:val="00071F5E"/>
    <w:rsid w:val="000D5347"/>
    <w:rsid w:val="00181DC8"/>
    <w:rsid w:val="003E0B02"/>
    <w:rsid w:val="00445B56"/>
    <w:rsid w:val="004C0033"/>
    <w:rsid w:val="005748EF"/>
    <w:rsid w:val="005D5DCC"/>
    <w:rsid w:val="00641417"/>
    <w:rsid w:val="0074487B"/>
    <w:rsid w:val="007B08CD"/>
    <w:rsid w:val="007D7272"/>
    <w:rsid w:val="007F6F30"/>
    <w:rsid w:val="00976941"/>
    <w:rsid w:val="009C0F28"/>
    <w:rsid w:val="009E4291"/>
    <w:rsid w:val="009F3507"/>
    <w:rsid w:val="00A00970"/>
    <w:rsid w:val="00A360E0"/>
    <w:rsid w:val="00B560CB"/>
    <w:rsid w:val="00BB426E"/>
    <w:rsid w:val="00BE1639"/>
    <w:rsid w:val="00C7178F"/>
    <w:rsid w:val="00D93864"/>
    <w:rsid w:val="00DB5CE4"/>
    <w:rsid w:val="00DF36F6"/>
    <w:rsid w:val="00E25109"/>
    <w:rsid w:val="00E35FDD"/>
    <w:rsid w:val="00EE145E"/>
    <w:rsid w:val="00F640C6"/>
    <w:rsid w:val="00FE13D7"/>
    <w:rsid w:val="00FF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856FA-E5DD-4C64-8899-9FE5C6C4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0D68"/>
    <w:pPr>
      <w:spacing w:after="0" w:line="240" w:lineRule="auto"/>
    </w:pPr>
    <w:rPr>
      <w:rFonts w:ascii="Georgia" w:hAnsi="Georgia"/>
    </w:rPr>
  </w:style>
  <w:style w:type="paragraph" w:styleId="Heading1">
    <w:name w:val="heading 1"/>
    <w:aliases w:val="Pocket"/>
    <w:basedOn w:val="Normal"/>
    <w:next w:val="Normal"/>
    <w:link w:val="Heading1Char"/>
    <w:qFormat/>
    <w:rsid w:val="00040D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0D6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0D6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40D68"/>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40D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D68"/>
  </w:style>
  <w:style w:type="character" w:customStyle="1" w:styleId="Heading1Char">
    <w:name w:val="Heading 1 Char"/>
    <w:aliases w:val="Pocket Char"/>
    <w:basedOn w:val="DefaultParagraphFont"/>
    <w:link w:val="Heading1"/>
    <w:rsid w:val="00040D6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40D6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40D6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40D68"/>
    <w:rPr>
      <w:rFonts w:ascii="Georgia" w:eastAsiaTheme="majorEastAsia" w:hAnsi="Georgia" w:cstheme="majorBidi"/>
      <w:b/>
      <w:iCs/>
    </w:rPr>
  </w:style>
  <w:style w:type="character" w:styleId="Emphasis">
    <w:name w:val="Emphasis"/>
    <w:basedOn w:val="DefaultParagraphFont"/>
    <w:uiPriority w:val="7"/>
    <w:qFormat/>
    <w:rsid w:val="00040D68"/>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40D68"/>
    <w:rPr>
      <w:b/>
      <w:bCs/>
      <w:sz w:val="22"/>
      <w:u w:val="none"/>
    </w:rPr>
  </w:style>
  <w:style w:type="character" w:customStyle="1" w:styleId="StyleUnderline">
    <w:name w:val="Style Underline"/>
    <w:aliases w:val="Underline"/>
    <w:basedOn w:val="DefaultParagraphFont"/>
    <w:uiPriority w:val="6"/>
    <w:qFormat/>
    <w:rsid w:val="00040D68"/>
    <w:rPr>
      <w:b w:val="0"/>
      <w:sz w:val="22"/>
      <w:u w:val="single"/>
    </w:rPr>
  </w:style>
  <w:style w:type="character" w:styleId="Hyperlink">
    <w:name w:val="Hyperlink"/>
    <w:basedOn w:val="DefaultParagraphFont"/>
    <w:uiPriority w:val="99"/>
    <w:unhideWhenUsed/>
    <w:rsid w:val="00040D68"/>
    <w:rPr>
      <w:color w:val="auto"/>
      <w:u w:val="none"/>
    </w:rPr>
  </w:style>
  <w:style w:type="character" w:styleId="FollowedHyperlink">
    <w:name w:val="FollowedHyperlink"/>
    <w:basedOn w:val="DefaultParagraphFont"/>
    <w:uiPriority w:val="99"/>
    <w:semiHidden/>
    <w:unhideWhenUsed/>
    <w:rsid w:val="00040D6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38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logs.findlaw.com/eleventh_circuit/2014/12/11th-cir-no-mandatory-drug-testing-for-welfare-recipi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snews.com/debate-club/should-welfare-recipients-be-tested-for-drugs/participation-in-welfare-is-not-voluntary" TargetMode="External"/><Relationship Id="rId5" Type="http://schemas.openxmlformats.org/officeDocument/2006/relationships/hyperlink" Target="http://www.globalresearch.ca/the-lethality-of-nuclear-weapons-nuclear-war-has-no-winner/538561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12372</Words>
  <Characters>70523</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Christopher Callahan</cp:lastModifiedBy>
  <cp:revision>2</cp:revision>
  <dcterms:created xsi:type="dcterms:W3CDTF">2015-08-02T21:58:00Z</dcterms:created>
  <dcterms:modified xsi:type="dcterms:W3CDTF">2015-08-02T21:58:00Z</dcterms:modified>
</cp:coreProperties>
</file>