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91689" w:rsidP="00691689">
      <w:pPr>
        <w:pStyle w:val="Heading1"/>
      </w:pPr>
      <w:bookmarkStart w:id="0" w:name="_GoBack"/>
      <w:bookmarkEnd w:id="0"/>
      <w:r>
        <w:t>Welfare Surveillance Wave 1</w:t>
      </w:r>
    </w:p>
    <w:p w:rsidR="00F07832" w:rsidRDefault="00F07832" w:rsidP="00691689">
      <w:pPr>
        <w:pStyle w:val="Heading2"/>
      </w:pPr>
    </w:p>
    <w:p w:rsidR="00F07832" w:rsidRDefault="00F07832" w:rsidP="00F07832">
      <w:r>
        <w:t>This file is a work in progress—This is a very rough first draft released before its really runable so people can get a general sense of the argument.  This is intended to be a policy aff that defends reducing surveillance of a parent or parents on welfare.</w:t>
      </w:r>
    </w:p>
    <w:p w:rsidR="00F07832" w:rsidRDefault="00F07832" w:rsidP="00F07832"/>
    <w:p w:rsidR="00F07832" w:rsidRDefault="00F07832" w:rsidP="00F07832">
      <w:r>
        <w:t>There will be a different critical welfare aff released in the coming days that will definitely not be run in the mini tournament. That affirmative will criticize discursive surveillance enacted through labeling people “welfare queens” and “dead beat dads”</w:t>
      </w:r>
    </w:p>
    <w:p w:rsidR="00F07832" w:rsidRDefault="00F07832" w:rsidP="00691689">
      <w:pPr>
        <w:pStyle w:val="Heading2"/>
      </w:pPr>
    </w:p>
    <w:p w:rsidR="00691689" w:rsidRDefault="00691689" w:rsidP="00691689">
      <w:pPr>
        <w:pStyle w:val="Heading2"/>
      </w:pPr>
      <w:r>
        <w:t>1AC ev</w:t>
      </w:r>
    </w:p>
    <w:p w:rsidR="005E24CA" w:rsidRDefault="005E24CA" w:rsidP="00691689"/>
    <w:p w:rsidR="0084265B" w:rsidRDefault="0084265B" w:rsidP="0084265B">
      <w:pPr>
        <w:pStyle w:val="Heading4"/>
      </w:pPr>
      <w:r>
        <w:t>Plan:</w:t>
      </w:r>
    </w:p>
    <w:p w:rsidR="0084265B" w:rsidRDefault="0084265B" w:rsidP="0084265B"/>
    <w:p w:rsidR="0084265B" w:rsidRPr="00F07832" w:rsidRDefault="0084265B" w:rsidP="0084265B">
      <w:pPr>
        <w:rPr>
          <w:rStyle w:val="Style13ptBold"/>
        </w:rPr>
      </w:pPr>
      <w:r w:rsidRPr="00F07832">
        <w:rPr>
          <w:rStyle w:val="Style13ptBold"/>
        </w:rPr>
        <w:t xml:space="preserve">The United States Federal Government </w:t>
      </w:r>
      <w:r w:rsidR="00F07832" w:rsidRPr="00F07832">
        <w:rPr>
          <w:rStyle w:val="Style13ptBold"/>
        </w:rPr>
        <w:t xml:space="preserve">in recognition of the legitimacy of alternative parenting models should </w:t>
      </w:r>
      <w:r w:rsidRPr="00F07832">
        <w:rPr>
          <w:rStyle w:val="Style13ptBold"/>
        </w:rPr>
        <w:t xml:space="preserve">substantially curtail its surveillance of paternity, marital status or child support levels as a condition for receipt of federal benefits </w:t>
      </w:r>
    </w:p>
    <w:p w:rsidR="0084265B" w:rsidRDefault="0084265B" w:rsidP="00691689"/>
    <w:p w:rsidR="0084265B" w:rsidRDefault="0084265B" w:rsidP="00691689"/>
    <w:p w:rsidR="00AC07A2" w:rsidRDefault="00AC07A2" w:rsidP="00AC07A2">
      <w:pPr>
        <w:pStyle w:val="Heading4"/>
      </w:pPr>
      <w:r>
        <w:t>In recent times a recurrent mythology that has been applied to poor people in America, particularly as applied to poor people of color, is the myth of what is termed “the dead beat dad” a myth that has uniquely been applied to Black and Latino individuals.  This myth has been widely embraced despite the fact that consensus of studies have consistently demonstrated it to be false.</w:t>
      </w:r>
    </w:p>
    <w:p w:rsidR="00AC07A2" w:rsidRDefault="00AC07A2" w:rsidP="00AC07A2">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7" w:history="1">
        <w:r>
          <w:rPr>
            <w:rStyle w:val="Hyperlink"/>
          </w:rPr>
          <w:t>http://www.freepatentsonline.com/article/Independent-Review/172775627.html</w:t>
        </w:r>
      </w:hyperlink>
    </w:p>
    <w:p w:rsidR="00AC07A2" w:rsidRPr="00A0403D" w:rsidRDefault="00AC07A2" w:rsidP="00AC07A2">
      <w:pPr>
        <w:rPr>
          <w:sz w:val="16"/>
        </w:rPr>
      </w:pPr>
      <w:r w:rsidRPr="00A0403D">
        <w:rPr>
          <w:sz w:val="16"/>
        </w:rPr>
        <w:t xml:space="preserve">Needless to say, the voices of pursued parents themselves were seldom heard amid the chorus of condemnation. Yet cracks have begun to appear in the monolith in recent years. Economist William Comanor writes, "Child support obligations," the only form of "obligation" or "debt" that most of the debtors have done nothing to incur, "are now treated far more harshly than any other form of debt" (2004, 3). Attorney Ronald </w:t>
      </w:r>
      <w:r>
        <w:rPr>
          <w:rStyle w:val="StyleUnderline"/>
        </w:rPr>
        <w:t>Henry</w:t>
      </w:r>
      <w:r w:rsidRPr="00A0403D">
        <w:rPr>
          <w:sz w:val="16"/>
        </w:rPr>
        <w:t xml:space="preserve"> more harshly </w:t>
      </w:r>
      <w:r>
        <w:rPr>
          <w:rStyle w:val="StyleUnderline"/>
        </w:rPr>
        <w:t>characterizes government claims of widespread nonpayment as "an obvious sham</w:t>
      </w:r>
      <w:r w:rsidRPr="00A0403D">
        <w:rPr>
          <w:sz w:val="16"/>
        </w:rPr>
        <w:t>," a "disaster," and "the most onerous form of debt collection practiced in the United States" (2004, 135). "</w:t>
      </w:r>
      <w:r>
        <w:rPr>
          <w:rStyle w:val="StyleUnderline"/>
        </w:rPr>
        <w:t>The overwhelming majority of so-called 'deadbeat dads' are just judicially created</w:t>
      </w:r>
      <w:r w:rsidRPr="00A0403D">
        <w:rPr>
          <w:sz w:val="16"/>
        </w:rPr>
        <w:t xml:space="preserve">," says another attorney. "Why all this talk about so-called 'deadbeat dads'? Because there is a lot of money to be made through that myth" (Green 2002). Data and the research assembled by independent scholars indicate that the problem is not entirely what officials and the media claim it to be. In </w:t>
      </w:r>
      <w:r>
        <w:rPr>
          <w:rStyle w:val="StyleUnderline"/>
        </w:rPr>
        <w:t>the largest federally funded study ever undertaken on the subject</w:t>
      </w:r>
      <w:r w:rsidRPr="00A0403D">
        <w:rPr>
          <w:sz w:val="16"/>
        </w:rPr>
        <w:t xml:space="preserve">, Sanford Braver </w:t>
      </w:r>
      <w:r>
        <w:rPr>
          <w:rStyle w:val="StyleUnderline"/>
        </w:rPr>
        <w:t>demonstrated that little scientific basis exists for claims that large numbers of fathers fail to pay child support.</w:t>
      </w:r>
      <w:r w:rsidRPr="00A0403D">
        <w:rPr>
          <w:sz w:val="16"/>
        </w:rPr>
        <w:t xml:space="preserve"> Braver found that government claims of nonpayment were derived not from may compiled database or other hard figures, but entirely from surveys of custodial parents (1998, 21-22 and chap. 2). The Census Bureau simply asked mothers what they were receiving. No corroborative data were produced because none exists. Moreover, officials rely only on these surveys of mothers, on nothing else, in setting enforcement policy against fathers, and no effort is made to balance them with surveys of noncustodial parents. According to the House Ways and Means Committee, "By interviewing a random sample of single-parent families, the Census Bureau is able to generate a host of numbers that can be used to assess the performance of non-custodial parents in paying child support" (U.S. House 1998, 604.) Yet Braver (1998) found that </w:t>
      </w:r>
      <w:r>
        <w:rPr>
          <w:rStyle w:val="StyleUnderline"/>
        </w:rPr>
        <w:t>fathers overwhelmingly do pay court-ordered child support when they are employed, often at enormous personal sacrifice. Scholars</w:t>
      </w:r>
      <w:r w:rsidRPr="00A0403D">
        <w:rPr>
          <w:sz w:val="16"/>
        </w:rPr>
        <w:t xml:space="preserve"> largely </w:t>
      </w:r>
      <w:r>
        <w:rPr>
          <w:rStyle w:val="StyleUnderline"/>
        </w:rPr>
        <w:t>agree that unemployment is "the single most important factor relating to nonpayment</w:t>
      </w:r>
      <w:r w:rsidRPr="00A0403D">
        <w:rPr>
          <w:sz w:val="16"/>
        </w:rPr>
        <w:t xml:space="preserve">" (Braver 1998, 33; see all of chap. 4). One study team (Bartfeld and Mayer 1994) found that 95 percent of fathers with no employment problems for the previous five years paid their ordered support regularly and that 81 percent paid in full and on time. </w:t>
      </w:r>
      <w:r>
        <w:rPr>
          <w:rStyle w:val="StyleUnderline"/>
        </w:rPr>
        <w:t>A federal</w:t>
      </w:r>
      <w:r w:rsidRPr="00A0403D">
        <w:rPr>
          <w:sz w:val="16"/>
        </w:rPr>
        <w:t xml:space="preserve"> pilot </w:t>
      </w:r>
      <w:r>
        <w:rPr>
          <w:rStyle w:val="StyleUnderline"/>
        </w:rPr>
        <w:t xml:space="preserve">study </w:t>
      </w:r>
      <w:r w:rsidRPr="00A0403D">
        <w:rPr>
          <w:sz w:val="16"/>
        </w:rPr>
        <w:t xml:space="preserve">commissioned by the federal Office of Child Support Enforcement (OCSE) itself also </w:t>
      </w:r>
      <w:r>
        <w:rPr>
          <w:rStyle w:val="StyleUnderline"/>
        </w:rPr>
        <w:t>found no serious problem of nonpayment</w:t>
      </w:r>
      <w:r w:rsidRPr="00A0403D">
        <w:rPr>
          <w:sz w:val="16"/>
        </w:rPr>
        <w:t xml:space="preserve">. A full-scale government-sponsored study was planned to follow up the pilot, but OCSE cancelled it when the pilot study's findings threatened the justification for the agency's existence by demonstrating that nonpayment was not a serious problem. The Congressional Research Service also concluded at about the same time that no serious nonpayment problem existed among the middle class (Braver, Fitzpatrick, and Bay 1988; Solomon 1989, 1-3; Sonenstein and Calhoun 1990). Government agencies and private collection companies devise astronomical figures on alleged (or "estimated") arrearages cited by officials, now up to $100 billion and constantly rising, (1) based not on compiled data, but on hypothetical formulas of what would be owed in circumstances that do not exist. These data in themselves are simply numbers on paper; in other words, they are based on the assignment of debt to private citizens by government officials. These citizens have certainly not been proven to owe this money by convictions in jury trials. Besides lacking any basis in compiled data, these figures are issued without reference to a host of unanswered questions, as noted previously, and bear no necessary relation to whether the parent committed any infraction or other action to incur the imputed obligation, whether the amount "owed" is reasonable or even possible for him to pay, whether it bears any relation to the children's needs or costs, why the children were separated from the parent in the first place or whether the separation was ever justified, or simply whether the parent did in fact make the demanded payment. (2) Indeed, whether the payer is even the parent of the children in question is often not clear. Unlike taxation, child-support "obligations" are determined not by elected representatives who formulate statutory provisions that apply equally to all, but by judicial and administrative personnel who legislate a payment obligation for each individual that he alone is required to obey. </w:t>
      </w:r>
      <w:r>
        <w:rPr>
          <w:rStyle w:val="StyleUnderline"/>
        </w:rPr>
        <w:t>Despite the stereotype of the deadbeat dad</w:t>
      </w:r>
      <w:r w:rsidRPr="00A0403D">
        <w:rPr>
          <w:sz w:val="16"/>
        </w:rPr>
        <w:t xml:space="preserve"> as the wealthy playboy squiring around his new trophy wife in a bright red Porsche, </w:t>
      </w:r>
      <w:r>
        <w:rPr>
          <w:rStyle w:val="StyleUnderline"/>
        </w:rPr>
        <w:t>federal officials</w:t>
      </w:r>
      <w:r w:rsidRPr="00A0403D">
        <w:rPr>
          <w:sz w:val="16"/>
        </w:rPr>
        <w:t xml:space="preserve"> have </w:t>
      </w:r>
      <w:r>
        <w:rPr>
          <w:rStyle w:val="StyleUnderline"/>
        </w:rPr>
        <w:t>acknowledged that most of the claimed debt is largely uncollectable because almost all is attributed to fathers who are as poor as or poorer than the mothers and children</w:t>
      </w:r>
      <w:r w:rsidRPr="00A0403D">
        <w:rPr>
          <w:sz w:val="16"/>
        </w:rPr>
        <w:t xml:space="preserve"> (Edin, Lein, and Nelson 1998). "About two-thirds of the debt and about two-thirds of the people who owe it earned less than $10,000 last year," OCSE director Sherri Heller concluded. "In other words, it appears that most of the debt is owed by extremely poor debtors" (U.S. HHS 2003). </w:t>
      </w:r>
      <w:r>
        <w:rPr>
          <w:rStyle w:val="StyleUnderline"/>
        </w:rPr>
        <w:t>Contrary to highly sensationalized but now discredited statistics on the alleged financial hardships of divorce to women, economic researchers have concluded recently that "it is the non-custodial parent, usually the father, who suffers the most [following divorce</w:t>
      </w:r>
      <w:r w:rsidRPr="00A0403D">
        <w:rPr>
          <w:sz w:val="16"/>
        </w:rPr>
        <w:t xml:space="preserve">]. In every case and for every income, according to our analyses, the payer of child support is never able to cover household expenditures if paying child support at guideline levels" (Folse and Varela-Alvarez 2002, 273). The study's authors add, "These simulations may actually under-represent the circumstances of non-custodial parents because they do not include expenditures for their children beyond child support" (285). (3) </w:t>
      </w:r>
      <w:r>
        <w:rPr>
          <w:rStyle w:val="StyleUnderline"/>
        </w:rPr>
        <w:t>The research</w:t>
      </w:r>
      <w:r w:rsidRPr="00A0403D">
        <w:rPr>
          <w:sz w:val="16"/>
        </w:rPr>
        <w:t xml:space="preserve"> by Braver and others </w:t>
      </w:r>
      <w:r>
        <w:rPr>
          <w:rStyle w:val="StyleUnderline"/>
        </w:rPr>
        <w:t>has undermined virtually every justification for the</w:t>
      </w:r>
      <w:r w:rsidRPr="00A0403D">
        <w:rPr>
          <w:sz w:val="16"/>
        </w:rPr>
        <w:t xml:space="preserve"> multi-billion-dollar criminal-enforcement machinery and for </w:t>
      </w:r>
      <w:r>
        <w:rPr>
          <w:rStyle w:val="StyleUnderline"/>
        </w:rPr>
        <w:t>programs to "promote responsible fatherhood</w:t>
      </w:r>
      <w:r w:rsidRPr="00A0403D">
        <w:rPr>
          <w:sz w:val="16"/>
        </w:rPr>
        <w:t xml:space="preserve">." If these scholars are to be believed--and </w:t>
      </w:r>
      <w:r>
        <w:rPr>
          <w:rStyle w:val="StyleUnderline"/>
        </w:rPr>
        <w:t>no official or researcher has challenged their conclusions, let alone refuted them--the government has created a problem where none existed</w:t>
      </w:r>
      <w:r w:rsidRPr="00A0403D">
        <w:rPr>
          <w:sz w:val="16"/>
        </w:rPr>
        <w:t xml:space="preserve"> previously </w:t>
      </w:r>
      <w:r>
        <w:rPr>
          <w:rStyle w:val="StyleUnderline"/>
        </w:rPr>
        <w:t>and</w:t>
      </w:r>
      <w:r w:rsidRPr="00A0403D">
        <w:rPr>
          <w:sz w:val="16"/>
        </w:rPr>
        <w:t xml:space="preserve"> both </w:t>
      </w:r>
      <w:r>
        <w:rPr>
          <w:rStyle w:val="StyleUnderline"/>
        </w:rPr>
        <w:t>a huge army of enforcement agents</w:t>
      </w:r>
      <w:r w:rsidRPr="00A0403D">
        <w:rPr>
          <w:sz w:val="16"/>
        </w:rPr>
        <w:t xml:space="preserve"> and a panoply of criminal punishments </w:t>
      </w:r>
      <w:r>
        <w:rPr>
          <w:rStyle w:val="StyleUnderline"/>
        </w:rPr>
        <w:t>for which there is no justification</w:t>
      </w:r>
      <w:r w:rsidRPr="00A0403D">
        <w:rPr>
          <w:sz w:val="16"/>
        </w:rPr>
        <w:t xml:space="preserve">. Yet almost a decade after Braver's study, no enforcement agency, public or private, has even acknowledged his accusation that </w:t>
      </w:r>
      <w:r>
        <w:rPr>
          <w:rStyle w:val="StyleUnderline"/>
        </w:rPr>
        <w:t>they are fomenting public hysteria against a nonexistent problem</w:t>
      </w:r>
      <w:r w:rsidRPr="00A0403D">
        <w:rPr>
          <w:sz w:val="16"/>
        </w:rPr>
        <w:t>, nor have existing policies been adjusted. As Braver himself observes, "The far-flung federal bureaucracy involved with the child support enforcement machinery would naturally feel threatened if the conviction became widespread that there might not really be a sizable problem with divorced fathers' child support compliance, after all" (1998, 34).</w:t>
      </w:r>
    </w:p>
    <w:p w:rsidR="00AC07A2" w:rsidRDefault="00AC07A2" w:rsidP="00AC07A2">
      <w:pPr>
        <w:pStyle w:val="Heading4"/>
      </w:pPr>
      <w:r>
        <w:t>More recent studies have continued to confirm that the myth is a product of racist stereotypes</w:t>
      </w:r>
      <w:r w:rsidR="00144317">
        <w:t xml:space="preserve"> that allows us to pathologize the problems in poor communities as being the product of irresponsible individuals rather than structural inequality</w:t>
      </w:r>
    </w:p>
    <w:p w:rsidR="00AC07A2" w:rsidRDefault="00AC07A2" w:rsidP="00AC07A2">
      <w:pPr>
        <w:rPr>
          <w:b/>
          <w:bCs/>
          <w:sz w:val="26"/>
        </w:rPr>
      </w:pPr>
      <w:r>
        <w:rPr>
          <w:rStyle w:val="Style13ptBold"/>
        </w:rPr>
        <w:t xml:space="preserve">Public Health Watch 14 </w:t>
      </w:r>
      <w:r>
        <w:t xml:space="preserve">The Myth of The Absent Black Father &amp; The Persistence Of Racial Stereotypes, April 20, 2014, </w:t>
      </w:r>
      <w:hyperlink r:id="rId8" w:history="1">
        <w:r>
          <w:rPr>
            <w:rStyle w:val="Hyperlink"/>
          </w:rPr>
          <w:t>https://publichealthwatch.wordpress.com/2014/04/20/the-myth-of-the-absent-black-father-the-persistence-of-racial-stereotypes/</w:t>
        </w:r>
      </w:hyperlink>
    </w:p>
    <w:p w:rsidR="00AC07A2" w:rsidRDefault="00AC07A2" w:rsidP="00AC07A2">
      <w:pPr>
        <w:rPr>
          <w:sz w:val="16"/>
        </w:rPr>
      </w:pPr>
      <w:r>
        <w:rPr>
          <w:sz w:val="16"/>
        </w:rPr>
        <w:t xml:space="preserve">If you believe everything you read on the Internet (which, actually, I would highly recommend not doing), Black men are seriously missing-in-action when it comes to raising children. One article, entitled “Who’s Your Daddy: The Epidemic Of Absent Black Fathers,” describes “the epidemic of absent Black fathers in today’s society” as “vastly increasing and getting worse and worse.” In another article, “What’s The Problem With Black Fathers?,” the author states definitively, “It is true that many Black fathers are absent from their children’s lives.” But </w:t>
      </w:r>
      <w:r>
        <w:rPr>
          <w:rStyle w:val="StyleUnderline"/>
        </w:rPr>
        <w:t>a recent report by the</w:t>
      </w:r>
      <w:r>
        <w:rPr>
          <w:sz w:val="16"/>
        </w:rPr>
        <w:t xml:space="preserve"> Centers for Disease Control and Prevention (</w:t>
      </w:r>
      <w:r>
        <w:rPr>
          <w:rStyle w:val="StyleUnderline"/>
        </w:rPr>
        <w:t>CDC) found that African-American fathers are just as involved in their children’s lives as White and Latino men. The findings clearly refute the notion that Black fathers are disinterested in raising or caring for their children</w:t>
      </w:r>
      <w:r>
        <w:rPr>
          <w:sz w:val="16"/>
        </w:rPr>
        <w:t xml:space="preserve">, and contradicts the myth of the absent Black father. The L.A. Times’ Emily Alpert Reyes reports: Defying enduring stereotypes about black fatherhood, a federal survey of American parents shows that by most measures, black fathers who live with their children are just as involved as other dads who live with their kids — or more so. For instance, among fathers who lived with young children, 70% of black dads said they bathed, diapered or dressed those kids every day, compared with 60% of white fathers and 45% of Latino fathers, according to a report released Friday by the National Center for Health Statistics. Nearly 35% of black fathers who lived with their young children said they read to them daily, compared with 30% of white dads and 22% of Latino dads. The report was based on a federal survey that included more than 3,900 fathers between 2006 and 2010 — a trove of data seen as the gold standard for studying fatherhood in the United States. In many cases, the differences between black fathers and those of other races were not statistically significant, researchers said. While </w:t>
      </w:r>
      <w:r>
        <w:rPr>
          <w:rStyle w:val="StyleUnderline"/>
        </w:rPr>
        <w:t>the CDC found that Black fathers who live with their children are just as involved as their peers, the same held true for fathers who do not live with their children</w:t>
      </w:r>
      <w:r>
        <w:rPr>
          <w:sz w:val="16"/>
        </w:rPr>
        <w:t xml:space="preserve">. The statistic that 70-percent of African-American children are being raised in a single-parent-led household has been held up as proof that Black dads are not involved in their children’s lives, but the CDC report shows that this notion is just not true. On Think Progress, Tara Culp-Ressler of Think Progress writes: </w:t>
      </w:r>
      <w:r>
        <w:rPr>
          <w:rStyle w:val="StyleUnderline"/>
        </w:rPr>
        <w:t>The Pew Research Center</w:t>
      </w:r>
      <w:r>
        <w:rPr>
          <w:sz w:val="16"/>
        </w:rPr>
        <w:t xml:space="preserve">, which has tracked this data for years, </w:t>
      </w:r>
      <w:r>
        <w:rPr>
          <w:rStyle w:val="StyleUnderline"/>
        </w:rPr>
        <w:t>consistently finds no big differences between white and black fathers</w:t>
      </w:r>
      <w:r>
        <w:rPr>
          <w:sz w:val="16"/>
        </w:rPr>
        <w:t xml:space="preserve">. Gretchen Livingston, one of the senior researchers studying family life at Pew, wasn’t at all surprised by the new CDC data. “Blacks look a lot like everyone else,” she pointed out. Although black fathers are more likely to live separately from their children — the statistic that’s usually trotted out to prove the parenting “crisis” — many of them remain just as involved in their kids’ lives. </w:t>
      </w:r>
      <w:r>
        <w:rPr>
          <w:rStyle w:val="StyleUnderline"/>
        </w:rPr>
        <w:t>Pew estimates that 67 percent of black dads who don’t live with their kids see them at least once a month, compared to 59 percent of white dads and just 32 percent of Hispanic dads. And there’s compelling evidence that number of black dads living apart from their kids stems from structural systems of inequality and poverty, not the unfounded assumption that African-American men somehow place less value on parenting</w:t>
      </w:r>
      <w:r>
        <w:rPr>
          <w:sz w:val="16"/>
        </w:rPr>
        <w:t xml:space="preserve">. Equal numbers of black dads and white dads tend to agree that it’s important to be a father who provides emotional support, discipline, and moral guidance. There’s one area of divergence in the way the two groups approach their parental responsibilities: Black dads are even more likely to think it’s important to financially provide for their children. </w:t>
      </w:r>
      <w:r>
        <w:rPr>
          <w:rStyle w:val="StyleUnderline"/>
        </w:rPr>
        <w:t>But in spite of empirical evidence showing that African-American fathers are just as involved with their children as other dads, the myth that Black men are failing in their duties as fathers persists</w:t>
      </w:r>
      <w:r>
        <w:rPr>
          <w:sz w:val="16"/>
        </w:rPr>
        <w:t xml:space="preserve">. But why? Culp-Ressler argues that </w:t>
      </w:r>
      <w:r>
        <w:rPr>
          <w:rStyle w:val="StyleUnderline"/>
        </w:rPr>
        <w:t>race-based stereotypes</w:t>
      </w:r>
      <w:r>
        <w:rPr>
          <w:sz w:val="16"/>
        </w:rPr>
        <w:t>—like the “welfare queen”—</w:t>
      </w:r>
      <w:r>
        <w:rPr>
          <w:rStyle w:val="StyleUnderline"/>
        </w:rPr>
        <w:t>are hard to get rid of because they are so</w:t>
      </w:r>
      <w:r>
        <w:rPr>
          <w:sz w:val="16"/>
        </w:rPr>
        <w:t xml:space="preserve"> deeply-ingrained and </w:t>
      </w:r>
      <w:r>
        <w:rPr>
          <w:rStyle w:val="StyleUnderline"/>
        </w:rPr>
        <w:t>often passed off as truth</w:t>
      </w:r>
      <w:r>
        <w:rPr>
          <w:sz w:val="16"/>
        </w:rPr>
        <w:t xml:space="preserve"> (see the beginning of the article, where it was stated as fact that “many Black fathers are absent from their children’s lives”). I touched on this issue in a previous article, but I would add that colorblind ideology and racialized politics also play an important role in perpetuating negative stereotypes such as the absent Black father. </w:t>
      </w:r>
      <w:r>
        <w:rPr>
          <w:rStyle w:val="StyleUnderline"/>
        </w:rPr>
        <w:t>Pathologizing Black fatherhood relies on the same logic used to naturalize racial inequities</w:t>
      </w:r>
      <w:r>
        <w:rPr>
          <w:sz w:val="16"/>
        </w:rPr>
        <w:t xml:space="preserve"> as the product of a “cultural problem” in the Black community, rather than pervasive and systemic racial discrimination. I</w:t>
      </w:r>
      <w:r>
        <w:rPr>
          <w:rStyle w:val="StyleUnderline"/>
        </w:rPr>
        <w:t>n this way, racial disparities in health, education, income, and other areas can be pinned on the “epidemic of absent Black fathers,” instead of the racially unjust policies and other mechanisms of institutional racism that underly such disparities</w:t>
      </w:r>
      <w:r>
        <w:rPr>
          <w:sz w:val="16"/>
        </w:rPr>
        <w:t xml:space="preserve">. For those who don’t want to confront these issues, </w:t>
      </w:r>
      <w:r>
        <w:rPr>
          <w:rStyle w:val="StyleUnderline"/>
        </w:rPr>
        <w:t>blaming Black fathers for racial inequities allows them to avoid accountability for the problem while at the same time perpetuating the injustices that caused the problem in the first place</w:t>
      </w:r>
      <w:r>
        <w:rPr>
          <w:sz w:val="16"/>
        </w:rPr>
        <w:t xml:space="preserve">. </w:t>
      </w:r>
    </w:p>
    <w:p w:rsidR="00AC07A2" w:rsidRDefault="00AC07A2" w:rsidP="00AC07A2"/>
    <w:p w:rsidR="00AC07A2" w:rsidRPr="00AC07A2" w:rsidRDefault="00AC07A2" w:rsidP="00AC07A2"/>
    <w:p w:rsidR="005E24CA" w:rsidRDefault="00144317" w:rsidP="005E24CA">
      <w:pPr>
        <w:pStyle w:val="Heading4"/>
      </w:pPr>
      <w:r>
        <w:t>While the idea is a myth—The Federal Government has constructed an elaborate</w:t>
      </w:r>
      <w:r w:rsidR="005E24CA">
        <w:t xml:space="preserve">structure to monitor citizens in search of what it calls “dead beat dads”.  </w:t>
      </w:r>
    </w:p>
    <w:p w:rsidR="005E24CA" w:rsidRPr="005E24CA" w:rsidRDefault="005E24CA" w:rsidP="005E24CA">
      <w:pPr>
        <w:rPr>
          <w:b/>
          <w:bCs/>
          <w:sz w:val="26"/>
        </w:rPr>
      </w:pPr>
      <w:r>
        <w:rPr>
          <w:rStyle w:val="Style13ptBold"/>
        </w:rPr>
        <w:t xml:space="preserve">Baskerville 2 </w:t>
      </w:r>
      <w:r>
        <w:t>Stephen Baskerville, PhD teaches political science at Howard University, The Myth of Deadbeat Dads, http://www.ejfi.org/family/family-61.htm</w:t>
      </w:r>
    </w:p>
    <w:p w:rsidR="005E24CA" w:rsidRDefault="005E24CA" w:rsidP="005E24CA">
      <w:r w:rsidRPr="005E24CA">
        <w:t>OCSE now maintains an army of almost 60,000 plainclothes agents,</w:t>
      </w:r>
      <w:r>
        <w:t xml:space="preserve"> with sweeping powers to seize property and persons involved in divorce proceedings, including the power to issue arrest warrants. 35 </w:t>
      </w:r>
      <w:r>
        <w:rPr>
          <w:rStyle w:val="StyleUnderline"/>
        </w:rPr>
        <w:t>Hunting alleged deadbeats also rationalizes highly intrusive monitoring of all private citizens</w:t>
      </w:r>
      <w:r>
        <w:t xml:space="preserve">. In addition to automatic wage garnishing from all obligors, even before they become "delinquent," </w:t>
      </w:r>
      <w:r>
        <w:rPr>
          <w:rStyle w:val="StyleUnderline"/>
        </w:rPr>
        <w:t>the New Hires Directory now compels employers to furnish the name of every new employee to the federal government. "Never before have federal officials had the legal authority and technological ability...to keep tabs on Americans accused of nothing</w:t>
      </w:r>
      <w:r>
        <w:t>," wrote the Washington Post on June 27, 1999. "</w:t>
      </w:r>
      <w:r>
        <w:rPr>
          <w:rStyle w:val="StyleUnderline"/>
        </w:rPr>
        <w:t>Just like in totalitarian societies, government bureaucrats will soon have the power to deny you a job, and the ability to monitor your income, assets, and debts</w:t>
      </w:r>
      <w:r>
        <w:t>," says Libertarian Party Chairman Steve Dasbach. "</w:t>
      </w:r>
      <w:r>
        <w:rPr>
          <w:rStyle w:val="StyleUnderline"/>
        </w:rPr>
        <w:t>This law turns the presumption of innocence on its head and forces every American to prove their innocence to politicians, bureaucrats, and computers</w:t>
      </w:r>
      <w:r>
        <w:t xml:space="preserve">." Several </w:t>
      </w:r>
      <w:r>
        <w:rPr>
          <w:rStyle w:val="StyleUnderline"/>
        </w:rPr>
        <w:t>state governments have</w:t>
      </w:r>
      <w:r>
        <w:t xml:space="preserve"> even </w:t>
      </w:r>
      <w:r>
        <w:rPr>
          <w:rStyle w:val="StyleUnderline"/>
        </w:rPr>
        <w:t>voiced dissent, including skepticism over the reality of "deadbeats</w:t>
      </w:r>
      <w:r>
        <w:t>." "</w:t>
      </w:r>
      <w:r>
        <w:rPr>
          <w:rStyle w:val="StyleUnderline"/>
        </w:rPr>
        <w:t xml:space="preserve">Under the guise of cracking down on so-called deadbeat dads, the Congress has </w:t>
      </w:r>
      <w:r w:rsidRPr="005E24CA">
        <w:rPr>
          <w:rStyle w:val="Emphasis"/>
        </w:rPr>
        <w:t>required the states</w:t>
      </w:r>
      <w:r>
        <w:rPr>
          <w:rStyle w:val="StyleUnderline"/>
        </w:rPr>
        <w:t xml:space="preserve"> to carry out a massive and intrusive </w:t>
      </w:r>
      <w:r w:rsidRPr="005E24CA">
        <w:rPr>
          <w:rStyle w:val="Emphasis"/>
        </w:rPr>
        <w:t>federal regulatory scheme</w:t>
      </w:r>
      <w:r>
        <w:rPr>
          <w:rStyle w:val="StyleUnderline"/>
        </w:rPr>
        <w:t xml:space="preserve"> by which personal data on all state citizens" is collected, the Kansas Attorney General's office charged in a federal suit challenging the constitutionality of the mandate</w:t>
      </w:r>
      <w:r>
        <w:t xml:space="preserve">. 36 The distinction between the guilty and the innocent becomes almost meaningless, since officials are monitoring citizens who owe, those whose obligations are paid up, and those who are not under any order at all. The presumption of guilt against those who are obeying the law was revealed by one official who boasted to the Post that "we don't give them an opportunity to become deadbeats." 37 </w:t>
      </w:r>
      <w:r>
        <w:rPr>
          <w:rStyle w:val="StyleUnderline"/>
        </w:rPr>
        <w:t xml:space="preserve">The presumption that not only are all parents under child support orders already quasi-criminals but that </w:t>
      </w:r>
      <w:r>
        <w:rPr>
          <w:rStyle w:val="Emphasis"/>
        </w:rPr>
        <w:t xml:space="preserve">all citizens </w:t>
      </w:r>
      <w:r>
        <w:rPr>
          <w:rStyle w:val="StyleUnderline"/>
        </w:rPr>
        <w:t xml:space="preserve">are potential criminals </w:t>
      </w:r>
      <w:r>
        <w:t xml:space="preserve">against whom preemptive enforcement measures must be initiated is revealed by Teresa Myers of the National Conference of State Legislatures (NCSL). "Some people have argued that the state should only collect the names of child support obligors, not the general population," she suggests. But "this argument ignores the primary reason" for collecting the names: "At one point or another, many people will either be obligated to pay or eligible to receive child sup-port." </w:t>
      </w:r>
    </w:p>
    <w:p w:rsidR="005E24CA" w:rsidRPr="005E24CA" w:rsidRDefault="005E24CA" w:rsidP="005E24CA"/>
    <w:p w:rsidR="005E24CA" w:rsidRDefault="005E24CA" w:rsidP="00691689"/>
    <w:p w:rsidR="00337185" w:rsidRDefault="00337185" w:rsidP="00337185">
      <w:pPr>
        <w:pStyle w:val="Heading4"/>
      </w:pPr>
      <w:r>
        <w:t xml:space="preserve">The federal government created a </w:t>
      </w:r>
      <w:r w:rsidR="00144317">
        <w:t xml:space="preserve">massive </w:t>
      </w:r>
      <w:r>
        <w:t xml:space="preserve">system of surveillance to target the mythology of </w:t>
      </w:r>
      <w:r w:rsidR="00144317">
        <w:t xml:space="preserve">poor </w:t>
      </w:r>
      <w:r>
        <w:t>fathers who don’t support their children</w:t>
      </w:r>
    </w:p>
    <w:p w:rsidR="00337185" w:rsidRDefault="00337185" w:rsidP="00337185">
      <w:r>
        <w:rPr>
          <w:rStyle w:val="Style13ptBold"/>
        </w:rPr>
        <w:t xml:space="preserve">Baskerville 2 </w:t>
      </w:r>
      <w:r>
        <w:t xml:space="preserve">Stephen Baskerville, PhD teaches political science at Howard University, The Myth of Deadbeat Dads, </w:t>
      </w:r>
      <w:hyperlink r:id="rId9" w:history="1">
        <w:r>
          <w:rPr>
            <w:rStyle w:val="Hyperlink"/>
          </w:rPr>
          <w:t>http://www.ejfi.org/family/family-61.htm</w:t>
        </w:r>
      </w:hyperlink>
      <w:r>
        <w:t xml:space="preserve"> </w:t>
      </w:r>
    </w:p>
    <w:p w:rsidR="00337185" w:rsidRPr="00337185" w:rsidRDefault="00337185" w:rsidP="00337185">
      <w:pPr>
        <w:rPr>
          <w:b/>
          <w:bCs/>
          <w:sz w:val="16"/>
        </w:rPr>
      </w:pPr>
      <w:r w:rsidRPr="00337185">
        <w:rPr>
          <w:sz w:val="16"/>
        </w:rPr>
        <w:t xml:space="preserve">Special interest </w:t>
      </w:r>
      <w:r>
        <w:rPr>
          <w:rStyle w:val="StyleUnderline"/>
        </w:rPr>
        <w:t>groups demonized divorced fathers into "deadbeat dads," and then criminalized them</w:t>
      </w:r>
      <w:r w:rsidRPr="00337185">
        <w:rPr>
          <w:sz w:val="16"/>
        </w:rPr>
        <w:t xml:space="preserve">. </w:t>
      </w:r>
      <w:r>
        <w:rPr>
          <w:rStyle w:val="StyleUnderline"/>
        </w:rPr>
        <w:t>The result: a system that traces all newly hired employees, shifts the burden of proof to the accused, and throws fathers in jail for losing their jobs</w:t>
      </w:r>
      <w:r w:rsidRPr="00337185">
        <w:rPr>
          <w:sz w:val="16"/>
        </w:rPr>
        <w:t>. TV host Bill O'Reilly recently declared that "There is an epidemic of child abandonment in America, mainly by fathers." Senator Evan Bayh has attacked "irresponsible" fathers in several speeches. Campaigning for president, Al Gore promised harsher measures against "deadbeat dads," including sending more to jai</w:t>
      </w:r>
      <w:r>
        <w:rPr>
          <w:rStyle w:val="StyleUnderline"/>
        </w:rPr>
        <w:t>l. The Clinton administration implemented numerous child-support "crackdowns," including</w:t>
      </w:r>
      <w:r w:rsidRPr="00337185">
        <w:rPr>
          <w:sz w:val="16"/>
        </w:rPr>
        <w:t xml:space="preserve"> the ominously named Deadbeat Parents Punishment Act; </w:t>
      </w:r>
      <w:r>
        <w:rPr>
          <w:rStyle w:val="StyleUnderline"/>
        </w:rPr>
        <w:t xml:space="preserve">the Directory of New Hires, which contains the name of every newly hired individual in the </w:t>
      </w:r>
      <w:r w:rsidRPr="005E24CA">
        <w:rPr>
          <w:rStyle w:val="StyleUnderline"/>
        </w:rPr>
        <w:t>country so that any deadbeat among them can be tracked down; and the Federal Case Registry, a</w:t>
      </w:r>
      <w:r>
        <w:rPr>
          <w:rStyle w:val="StyleUnderline"/>
        </w:rPr>
        <w:t xml:space="preserve"> </w:t>
      </w:r>
      <w:r w:rsidRPr="005E24CA">
        <w:rPr>
          <w:rStyle w:val="Emphasis"/>
        </w:rPr>
        <w:t>massive system of government surveillance</w:t>
      </w:r>
      <w:r>
        <w:rPr>
          <w:rStyle w:val="StyleUnderline"/>
        </w:rPr>
        <w:t xml:space="preserve"> that aims to monitor 16-19 million citizens</w:t>
      </w:r>
      <w:r w:rsidRPr="00337185">
        <w:rPr>
          <w:sz w:val="16"/>
        </w:rPr>
        <w:t xml:space="preserve">. In an ironic role reversal, Republicans have responded to the Democrats' law-and-order campaign with social programs. 1 President Bush recently announced a $320 million program to "promote responsible fatherhood," and Congress is considering a bill to "reconnect fathers with their families." Yet the underlying message is similar. The administration promises to increase collections with a "five-year plan." "We want to send the strongest possible message that parents cannot walk away from their children." </w:t>
      </w:r>
      <w:r>
        <w:rPr>
          <w:rStyle w:val="StyleUnderline"/>
        </w:rPr>
        <w:t>In fact, no evidence exists that large numbers of fathers voluntarily abandon their children. No government or academic study has ever demonstrated such an epidemic, and those studies that have addressed the question directly have concluded otherwise.</w:t>
      </w:r>
      <w:r w:rsidRPr="00337185">
        <w:rPr>
          <w:sz w:val="16"/>
        </w:rPr>
        <w:t xml:space="preserve"> 2 In </w:t>
      </w:r>
      <w:r>
        <w:rPr>
          <w:rStyle w:val="StyleUnderline"/>
        </w:rPr>
        <w:t>the largest federally funded study ever conducted on the subject</w:t>
      </w:r>
      <w:r w:rsidRPr="00337185">
        <w:rPr>
          <w:sz w:val="16"/>
        </w:rPr>
        <w:t xml:space="preserve">, psychologist Sanford Braver </w:t>
      </w:r>
      <w:r>
        <w:rPr>
          <w:rStyle w:val="StyleUnderline"/>
        </w:rPr>
        <w:t xml:space="preserve">demonstrated that very few married fathers abandon their children. </w:t>
      </w:r>
      <w:r w:rsidRPr="00337185">
        <w:rPr>
          <w:sz w:val="16"/>
        </w:rPr>
        <w:t xml:space="preserve">Overwhelmingly it is mothers, not fathers, who are walking away from marriages and thus separating children from their fathers. </w:t>
      </w:r>
      <w:r>
        <w:rPr>
          <w:rStyle w:val="StyleUnderline"/>
        </w:rPr>
        <w:t>Other studies have reached similar</w:t>
      </w:r>
      <w:r w:rsidRPr="00337185">
        <w:rPr>
          <w:sz w:val="16"/>
        </w:rPr>
        <w:t xml:space="preserve"> or more dramatic </w:t>
      </w:r>
      <w:r>
        <w:rPr>
          <w:rStyle w:val="StyleUnderline"/>
        </w:rPr>
        <w:t>conclusions</w:t>
      </w:r>
      <w:r w:rsidRPr="00337185">
        <w:rPr>
          <w:sz w:val="16"/>
        </w:rPr>
        <w:t xml:space="preserve">. Braver also found that when they are employed, virtually all divorced fathers pay the child support they owe and that the number of arrearages "estimated" by the government is derived not from any actual statistics but from surveys. 3 The Census Bureau simply asked mothers whether they were receiving payments. No data exists to corroborate the mothers' claims. As Braver found, "there is no actively maintained national database of child support payments." </w:t>
      </w:r>
    </w:p>
    <w:p w:rsidR="00337185" w:rsidRPr="00337185" w:rsidRDefault="00337185" w:rsidP="00337185"/>
    <w:p w:rsidR="00144317" w:rsidRDefault="00144317" w:rsidP="00144317">
      <w:pPr>
        <w:pStyle w:val="Heading4"/>
      </w:pPr>
      <w:r>
        <w:t>20 million people at any moment are impacted by paternafare surveillance</w:t>
      </w:r>
    </w:p>
    <w:p w:rsidR="00144317" w:rsidRDefault="00144317" w:rsidP="00144317">
      <w:pPr>
        <w:rPr>
          <w:b/>
          <w:bCs/>
          <w:sz w:val="26"/>
        </w:rPr>
      </w:pPr>
      <w:r>
        <w:rPr>
          <w:rStyle w:val="Style13ptBold"/>
        </w:rPr>
        <w:t xml:space="preserve">Smith 10 </w:t>
      </w:r>
      <w:r>
        <w:t>Anna Marie Smith is a professor of government at Cornell University, Should Liberal Feminists Support “Paternafare” and Welfare Reform? A Capabilities-Oriented Analysis, Politics &amp; Gender / Volume 6 / Issue 02 / June 2010, pp 247-269</w:t>
      </w:r>
    </w:p>
    <w:p w:rsidR="00144317" w:rsidRPr="00DB08E1" w:rsidRDefault="00144317" w:rsidP="00144317">
      <w:pPr>
        <w:rPr>
          <w:sz w:val="16"/>
        </w:rPr>
      </w:pPr>
      <w:r w:rsidRPr="00DB08E1">
        <w:rPr>
          <w:sz w:val="16"/>
        </w:rPr>
        <w:t xml:space="preserve">I narrow the scope of my analysis by focusing largely upon </w:t>
      </w:r>
      <w:r>
        <w:rPr>
          <w:rStyle w:val="StyleUnderline"/>
        </w:rPr>
        <w:t>one specific dimension of welfare reform</w:t>
      </w:r>
      <w:r w:rsidRPr="00DB08E1">
        <w:rPr>
          <w:sz w:val="16"/>
        </w:rPr>
        <w:t xml:space="preserve">, namely, </w:t>
      </w:r>
      <w:r>
        <w:rPr>
          <w:rStyle w:val="StyleUnderline"/>
        </w:rPr>
        <w:t>paternafare</w:t>
      </w:r>
      <w:r w:rsidRPr="00DB08E1">
        <w:rPr>
          <w:sz w:val="16"/>
        </w:rPr>
        <w:t xml:space="preserve">.3 Under the latter rule, the </w:t>
      </w:r>
      <w:r>
        <w:rPr>
          <w:rStyle w:val="StyleUnderline"/>
        </w:rPr>
        <w:t>low-income single mother must name the biological or marital father of her children and assist the state in pursuing him for child support. Since the passage of PRWORA in 1996, the welfare recipient</w:t>
      </w:r>
      <w:r w:rsidRPr="00DB08E1">
        <w:rPr>
          <w:sz w:val="16"/>
        </w:rPr>
        <w:t xml:space="preserve"> in the Temporary Assistance for Needy Families program (TANF) now </w:t>
      </w:r>
      <w:r>
        <w:rPr>
          <w:rStyle w:val="StyleUnderline"/>
        </w:rPr>
        <w:t>faces severe penalties for failing to make what her caseworker considers to be a “good faith” effort in this respect. In many cases, she is “sanctioned” and suffers a reduction in her already inadequate benefit as a result.</w:t>
      </w:r>
      <w:r w:rsidRPr="00DB08E1">
        <w:rPr>
          <w:sz w:val="16"/>
        </w:rPr>
        <w:t xml:space="preserve"> In a significant number of cases, she is expelled from the program altogether. </w:t>
      </w:r>
      <w:r>
        <w:rPr>
          <w:rStyle w:val="StyleUnderline"/>
        </w:rPr>
        <w:t xml:space="preserve">At any given moment, about </w:t>
      </w:r>
      <w:r w:rsidRPr="00DB08E1">
        <w:rPr>
          <w:rStyle w:val="Emphasis"/>
        </w:rPr>
        <w:t>20 million adults are being targeted</w:t>
      </w:r>
      <w:r>
        <w:rPr>
          <w:rStyle w:val="StyleUnderline"/>
        </w:rPr>
        <w:t xml:space="preserve"> by the paternafare system</w:t>
      </w:r>
      <w:r w:rsidRPr="00DB08E1">
        <w:rPr>
          <w:sz w:val="16"/>
        </w:rPr>
        <w:t xml:space="preserve"> (Turetsky 2003).</w:t>
      </w:r>
    </w:p>
    <w:p w:rsidR="004723A9" w:rsidRDefault="004723A9" w:rsidP="00691689"/>
    <w:p w:rsidR="00144317" w:rsidRDefault="00144317" w:rsidP="00144317">
      <w:pPr>
        <w:pStyle w:val="Heading4"/>
      </w:pPr>
      <w:r>
        <w:t>The monitoring populations of color through efforts to push heteronormative family structures is not new.  It is the strategy used in the immediate post slavery era to maintain systems of domination and racism</w:t>
      </w:r>
    </w:p>
    <w:p w:rsidR="00144317" w:rsidRDefault="00144317" w:rsidP="00144317">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10" w:history="1">
        <w:r>
          <w:rPr>
            <w:rStyle w:val="Hyperlink"/>
          </w:rPr>
          <w:t>http://scholarship.law.berkeley.edu/cgi/viewcontent.cgi?article=1281&amp;context=californialawreview</w:t>
        </w:r>
      </w:hyperlink>
      <w:r>
        <w:t xml:space="preserve"> </w:t>
      </w:r>
    </w:p>
    <w:p w:rsidR="00144317" w:rsidRDefault="00144317" w:rsidP="00144317">
      <w:pPr>
        <w:rPr>
          <w:sz w:val="16"/>
        </w:rPr>
      </w:pPr>
      <w:r>
        <w:rPr>
          <w:sz w:val="16"/>
        </w:rPr>
        <w:t xml:space="preserve">MARRIAGE AS COLONIZATION IN POST-BELLUM AMERICA The vast majority of scholarship concerning colonization by the United States focuses on the colonization of Native Americans-also referred to as expansionism-and broadly discusses American colonialism as any "policy which attempted to obtain both formal political and economic control of a given area and which especially aimed to use this area as a source of direct economic benefits."39 In recent history, </w:t>
      </w:r>
      <w:r>
        <w:rPr>
          <w:rStyle w:val="StyleUnderline"/>
        </w:rPr>
        <w:t xml:space="preserve">scholars and activists have explored the civilizing mission of the United States as it relates to other racialized groups, including Blacks and Latino/as, with an expansive view of colonialism as an instrument through which white colonizers have used law to bring the colonized within an American national identity </w:t>
      </w:r>
      <w:r>
        <w:rPr>
          <w:rStyle w:val="Emphasis"/>
        </w:rPr>
        <w:t>by subjecting them to oppressive state monitoring</w:t>
      </w:r>
      <w:r>
        <w:rPr>
          <w:sz w:val="16"/>
        </w:rPr>
        <w:t xml:space="preserve">." For example, Professors Katherine Franke and Laura Edwards have analyzed how </w:t>
      </w:r>
      <w:r>
        <w:rPr>
          <w:rStyle w:val="StyleUnderline"/>
        </w:rPr>
        <w:t>governments utilized law to "civilize" newly freed Blacks as they transitioned from slavery to freedom</w:t>
      </w:r>
      <w:r>
        <w:rPr>
          <w:sz w:val="16"/>
        </w:rPr>
        <w:t xml:space="preserve">.4 The ultimate goal of these governmental efforts was not only to provide cheap labor for southern industries by creating a supply of convicts and child apprentices who could be forced to work with little or no pay, but also </w:t>
      </w:r>
      <w:r>
        <w:rPr>
          <w:rStyle w:val="StyleUnderline"/>
        </w:rPr>
        <w:t>to force freed black people to comport with the heteronormative ideal of the nation's perceived national familial identity</w:t>
      </w:r>
      <w:r>
        <w:rPr>
          <w:sz w:val="16"/>
        </w:rPr>
        <w:t xml:space="preserve">42 -the self sufficient American family with a working husband and a dependent wife and children 43 -and to therefore absolve the government of responsibility for financially supporting needy black women and children.' One method for accomplishing the integration of former slaves into free society without burdening Whites with related economic costs was to insist that newly freed Blacks adopt and comply with the standard legal institution of marriage." Prior to the issuance of the Emancipation Proclamation,46 slaves had no ability to contract47 and thus were not allowed to legally marry.4 8 Instead, during the antebellum period, white slavemasters were deemed the head of each household and bore the financial responsibility of caring for each of their dependents, including their slaves.49 Slave marriages were viewed as a threat to slave owners' power and control because, if recognized, such marriages would grant black men claims to black women and children as property based on the marital contract." Additionally, plantation owners worried that slave husbands would become violent in defending their wives and children,5 especially against those slave owners who sexually assaulted and abused slave women." Nevertheless, many slaves married by engaging in marriage rituals, such as jumping over broomsticks. 3 When slave owners stood to benefit from slave marriages because they made abandoning loved ones for escape to the North emotionally difficult, slaves' marriages were even recognized by their owners. 4 In those situations, however, slaveholders maintained complete control over the marriages55 and could and did end marriages and separate families by sale.5 6 In fact, because slave families were so frequently ripped apart by the slave market, slave couples often recited vows such as "until death or distance do us part."57 </w:t>
      </w:r>
      <w:r>
        <w:rPr>
          <w:rStyle w:val="StyleUnderline"/>
        </w:rPr>
        <w:t>With the emancipation of slaves and their release from slavemasters' households came the need to maintain power and control over Blacks such that they would not disrupt order in white civil society. By allowing and encouraging former slaves to marry, states maintained their power over the lives of freed people by requiring all married couples to register with the State and then forcefully prosecuting those Blacks who did not do so as a means of ensuring compliance with marriage laws.</w:t>
      </w:r>
      <w:r>
        <w:rPr>
          <w:sz w:val="16"/>
        </w:rPr>
        <w:t xml:space="preserve"> 8 Indeed, without any regard for the ways in which slavery and the slave market made it difficult for the husband-wife structure to remain intact in slave families,59 </w:t>
      </w:r>
      <w:r>
        <w:rPr>
          <w:rStyle w:val="StyleUnderline"/>
        </w:rPr>
        <w:t>newly freed Blacks and their families were punished for stepping out of this mold, even when the violations directly resulted from previous forced compliance with the slave system.</w:t>
      </w:r>
      <w:r>
        <w:rPr>
          <w:sz w:val="16"/>
        </w:rPr>
        <w:t xml:space="preserve"> 60 For example, because of the manner in which slavery often tore families apart, when a loved one who was sold or presumed dead returned, some newly freed Blacks found themselves with more than one spouse upon their emancipation.6' These freed Blacks were prosecuted for bigamy in such situations, forcing them to comply with the free white model for normal familial relationships after decades during which Blacks had no choice but to develop alternative family and dependency structures.62 Despite the hardships brought by the newly gained right to marry at will, newly freed Blacks welcomed it63 precisely because slave families had frequently been torn apart during slavery.64 Additionally, newly emancipated Blacks wished to make their marriages right in the eyes of God and desired recognition of the validity of their marriages by the laws of free society, because they believed compliance with religious and legal requirements would prove their eligibility for the rights associated with citizenship and freedom. 65 </w:t>
      </w:r>
      <w:r>
        <w:rPr>
          <w:rStyle w:val="StyleUnderline"/>
        </w:rPr>
        <w:t>Although Blacks were allowed to marry legally for the first time, this right was less part of recognizing Blacks as truly free citizens of the nation</w:t>
      </w:r>
      <w:r>
        <w:rPr>
          <w:sz w:val="16"/>
        </w:rPr>
        <w:t xml:space="preserve">66 </w:t>
      </w:r>
      <w:r>
        <w:rPr>
          <w:rStyle w:val="StyleUnderline"/>
        </w:rPr>
        <w:t>than it was a means of regulating their behaviors because policymakers believed that they would drain states' economic resources without such regulation</w:t>
      </w:r>
      <w:r>
        <w:rPr>
          <w:sz w:val="16"/>
        </w:rPr>
        <w:t xml:space="preserve">. 67 The prohibition against interracial marriages reveals this lack of true freedom through the right to marry.68 Powerful Whites permitted Blacks to marry only if the marriages did not disrupt social hierarchies; interracial marriage would challenge white supremacy by allowing Blacks and Whites to integrate in the most intimate of societal units, the family.69 Monoracial marriage was a key "civilizing" tool because, by establishing economic roles within black families, it shifted enormous financial responsibility from the government to individual, newly freed black men, who were charged with providing for their households' economic needs. When Blacks were finally freed, many former slaves, especially women and children, found themselves in the worst of conditions.7 " Henry Rowntree, a federal agency representative whose duties included dealing with the needs of indigent former slaves, described several freed women and children as follows: Five women all Mothers, and the residue of 29 children, all small and under 12 years of age. One of the Women had the small pox, her face a perfect mass of Scabs, her children were left uncared for except for what they incidentally [received]. Another woman was nursing a little boy about 7 whose earthly life was fast ebbing away, she could pay but little attention to the rest of her family. Another was scarcely able to crawl about.... They owned One Pan, and one Iron kettle amongst them, they had no tin cup, no crockery of any kind, no knives or forks, and certainly were the poorest off, of any I have met with being litterally [sic] and truthfully destitute in every sense of the word.71 In essence, the question looming over the heads of many white policymakers upon the emancipation of Blacks was exactly what to do with all these black women and children in need.72 </w:t>
      </w:r>
      <w:r>
        <w:rPr>
          <w:rStyle w:val="StyleUnderline"/>
        </w:rPr>
        <w:t>Concerned that the inability of newly freed Blacks to support themselves would make large numbers of them become public charges, white policymakers and leaders stressed the notion that "[n]o really respectable person wishes to be supported by others</w:t>
      </w:r>
      <w:r>
        <w:rPr>
          <w:sz w:val="16"/>
        </w:rPr>
        <w:t xml:space="preserve">."73 It was now time for former slaves, upon whose labor the economic foundation of the South had been built,74 to support themselves. As one southern general stated to black soldiers, "You must now work.... You have families to support; your wives will need clothes.... Freedom confers new obligations. '75 Furthermore, as General Clinton B. Fisk, head of the Freedmen's Bureau in Tennessee, specifically declared to freed black men, Husbands must provide for their families. Your wives will not love you if you do not provide bread and clothes for them. They cannot be happy and greet you with a kiss, when you come home, if they are hungry, ragged, and cold. By industry and economy you can soon provide a real good home, and plenty of food and clothing for your family; and you should not rest until this is done.7 6 Marriage among newly freed Blacks was necessary to minimize states' economic responsibility for them, especially for black children born during slavery. Because of the inability of Blacks to marry during the antebellum period, the children of black slave couples were technically illegitimate and thus the government's responsibility.77 </w:t>
      </w:r>
      <w:r>
        <w:rPr>
          <w:rStyle w:val="StyleUnderline"/>
        </w:rPr>
        <w:t>To ensure that the government would not become economically responsible for illegitimate children born during slavery or for these children's mothers, legislators sought to ensure that the fate of such women and children would rest exclusively with freed black men, regardless of economic realities.</w:t>
      </w:r>
      <w:r>
        <w:rPr>
          <w:sz w:val="16"/>
        </w:rPr>
        <w:t xml:space="preserve"> 7 ' To do so, many southern states declared in their Black Codes 79 that former slaves who lived together as couples during slavery were considered to be legally married from the beginning of their cohabitation." For example, the Mississippi Black Code declared that "all freedmen, free negroes and mulattoes, who do now and have heretofore lived and cohabited together as husband and wife shall be taken and held in law as legally married, and the issue shall be taken and held as legitimate for all purposes."'" If a former slave man and woman were deemed legally married while they were slaves, then their children were not illegitimate. Thus, rather than becoming liabilities of the state, these children became the responsibility of their now legally married parents, who were required by law to support them financially.82 The financial motives behind granting freed Blacks the right to marry were most apparent in the government's policies for newly freed men who were reunited with multiple spouses with multiple children. In these instances, government agents often selected one family for these men, basing their decisions on the number of dependents in each potential nuclear family unit. As one Freedmen's Bureau agent remarked about his own selection process, "Whenever a negro appears before me with two or three wives who have equal claim upon him... I marry him to the woman who has the greatest number of helpless children who otherwise would become a charge on the Bureau."83 The government's motive of minimizing states' responsibility for freed slaves was also reflected in decisions to allow newly freed black women with children fathered by their former slavemaster to name a black man as the father in charge of supporting their children.84 In sum, the government used marriage to financially and socially domesticate newly freed Blacks to ensure that the white public faced minimal responsibility for former slaves' economic security.8 5 </w:t>
      </w:r>
      <w:r>
        <w:rPr>
          <w:rStyle w:val="StyleUnderline"/>
        </w:rPr>
        <w:t>Marriage was viewed as a vehicle through which the government could promote industriousness among Blacks, gradually eliminating Blacks' dependence on any form of public assistance. As one northern correspondent wrote, "Marital relations are invaluable as a means of promoting industry. Morality encourages industry and prosperity. Immorality in the sexual relations produces idleness, intemperance, and apathy</w:t>
      </w:r>
      <w:r>
        <w:rPr>
          <w:sz w:val="16"/>
        </w:rPr>
        <w:t xml:space="preserve">." </w:t>
      </w:r>
      <w:r>
        <w:rPr>
          <w:rStyle w:val="StyleUnderline"/>
        </w:rPr>
        <w:t>6 In essence, enforcing marriage laws privatized the dependency of newly freed Blacks.87 Marriage allowed states to deflect their responsibility for supporting newly-emancipated Blacks to impoverished black men, who were forced to assume the financial caretaking role of their former slave owners in their private homes even though they had no resources or access to political and economic power. By forcing newly freed black families to fit within the economic structure of the husband-wife dyad-with males as the primary breadwinners for their wives and children 5 - 8 white policymakers gave freed black men the financial burdens traditionally held by heads of white slaveowning households, and thus eliminated public responsibility for newly freed black women and children</w:t>
      </w:r>
      <w:r>
        <w:rPr>
          <w:sz w:val="16"/>
        </w:rPr>
        <w:t>.89 In the end, marriage for Blacks signified domestic obligations with very few corresponding social and political rights and no acknowledgment by the government of how treatment of Blacks and black families during slavery made it difficult for newly freed Blacks to model their households in this manner.9</w:t>
      </w:r>
    </w:p>
    <w:p w:rsidR="00144317" w:rsidRDefault="00144317" w:rsidP="00144317"/>
    <w:p w:rsidR="00144317" w:rsidRDefault="00144317" w:rsidP="00144317">
      <w:pPr>
        <w:pStyle w:val="Heading4"/>
      </w:pPr>
      <w:r>
        <w:t>Status quo efforts to use paternafare surveillance relies on the same racialized logic</w:t>
      </w:r>
    </w:p>
    <w:p w:rsidR="00144317" w:rsidRDefault="00144317" w:rsidP="00144317">
      <w:pPr>
        <w:rPr>
          <w:b/>
          <w:bCs/>
          <w:sz w:val="26"/>
        </w:rPr>
      </w:pPr>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11" w:history="1">
        <w:r>
          <w:rPr>
            <w:rStyle w:val="Hyperlink"/>
          </w:rPr>
          <w:t>http://scholarship.law.berkeley.edu/cgi/viewcontent.cgi?article=1281&amp;context=californialawreview</w:t>
        </w:r>
      </w:hyperlink>
    </w:p>
    <w:p w:rsidR="00144317" w:rsidRDefault="00144317" w:rsidP="00144317">
      <w:r>
        <w:t xml:space="preserve">THE MODERN "MARRIAGE CURE" FOR POVERTY As noted in Part I, </w:t>
      </w:r>
      <w:r>
        <w:rPr>
          <w:rStyle w:val="StyleUnderline"/>
        </w:rPr>
        <w:t>post-bellum policymakers</w:t>
      </w:r>
      <w:r>
        <w:t xml:space="preserve"> readily </w:t>
      </w:r>
      <w:r>
        <w:rPr>
          <w:rStyle w:val="StyleUnderline"/>
        </w:rPr>
        <w:t>concluded that marriage would prevent slaves from being "undomesticated" and economically dependent on the government.</w:t>
      </w:r>
      <w:r>
        <w:t xml:space="preserve">1 "' </w:t>
      </w:r>
      <w:r>
        <w:rPr>
          <w:rStyle w:val="StyleUnderline"/>
        </w:rPr>
        <w:t>In the same way that marriage was used during the post-bellum period to "civilize" and control newly freed Blacks, it is</w:t>
      </w:r>
      <w:r>
        <w:t xml:space="preserve"> often </w:t>
      </w:r>
      <w:r>
        <w:rPr>
          <w:rStyle w:val="StyleUnderline"/>
        </w:rPr>
        <w:t xml:space="preserve">proposed today as a solution to the welfare crisis </w:t>
      </w:r>
      <w:r>
        <w:t xml:space="preserve">specifically, the public problem of poor households headed by single mothers who are consistently blamed for widespread social problems such as drug use, illiteracy, and crime.0 2 Although race is rarely ever explicitly mentioned in debates on welfare reform, its influence on people's perceptions of the welfare system is overpowering.0 3 For much of the public, </w:t>
      </w:r>
      <w:r>
        <w:rPr>
          <w:rStyle w:val="StyleUnderline"/>
        </w:rPr>
        <w:t>discussions of welfare reform invoke the image of a single black or Latina woman with several children,"° and proposed solutions to social problems share a common underlying message-that laws must be adopted to "civilize" these welfare mothers with uncontrollably large families</w:t>
      </w:r>
      <w:r>
        <w:t xml:space="preserve">." 5 This Part analyzes the ways in which </w:t>
      </w:r>
      <w:r>
        <w:rPr>
          <w:rStyle w:val="StyleUnderline"/>
        </w:rPr>
        <w:t>PRWORA</w:t>
      </w:r>
      <w:r>
        <w:t xml:space="preserve"> and H.R, 240, which includes the Bush marriage initiative, </w:t>
      </w:r>
      <w:r>
        <w:rPr>
          <w:rStyle w:val="StyleUnderline"/>
        </w:rPr>
        <w:t>like marriage laws during the postbellum period, blindly promote marriage as a means of eliminating state financial responsibility for poor women and children-in particular black welfare mothers and their children-and of controlling problems such as drugs and crime that policymakers assume are caused by poor, single black mothers</w:t>
      </w:r>
      <w:r>
        <w:t xml:space="preserve">. </w:t>
      </w:r>
    </w:p>
    <w:p w:rsidR="00144317" w:rsidRDefault="00144317" w:rsidP="00144317"/>
    <w:p w:rsidR="00144317" w:rsidRDefault="00144317" w:rsidP="00B412AB">
      <w:pPr>
        <w:pStyle w:val="Heading4"/>
      </w:pPr>
      <w:r>
        <w:t>PRWORA is the extension of marital surveillance as a strategy reenacted the post bellum strategies of controlling the bodies of people of color</w:t>
      </w:r>
    </w:p>
    <w:p w:rsidR="00144317" w:rsidRDefault="00144317" w:rsidP="00144317">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12" w:history="1">
        <w:r>
          <w:rPr>
            <w:rStyle w:val="Hyperlink"/>
          </w:rPr>
          <w:t>http://scholarship.law.berkeley.edu/cgi/viewcontent.cgi?article=1281&amp;context=californialawreview</w:t>
        </w:r>
      </w:hyperlink>
    </w:p>
    <w:p w:rsidR="00144317" w:rsidRPr="00B412AB" w:rsidRDefault="00144317" w:rsidP="00144317">
      <w:pPr>
        <w:rPr>
          <w:sz w:val="16"/>
        </w:rPr>
      </w:pPr>
      <w:r w:rsidRPr="00B412AB">
        <w:rPr>
          <w:sz w:val="16"/>
        </w:rPr>
        <w:t xml:space="preserve">State and </w:t>
      </w:r>
      <w:r>
        <w:rPr>
          <w:rStyle w:val="StyleUnderline"/>
        </w:rPr>
        <w:t>federal politicians have readily adopted</w:t>
      </w:r>
      <w:r w:rsidRPr="00B412AB">
        <w:rPr>
          <w:sz w:val="16"/>
        </w:rPr>
        <w:t xml:space="preserve"> many scholars' "</w:t>
      </w:r>
      <w:r>
        <w:rPr>
          <w:rStyle w:val="StyleUnderline"/>
        </w:rPr>
        <w:t>culture of poverty</w:t>
      </w:r>
      <w:r w:rsidRPr="00B412AB">
        <w:rPr>
          <w:sz w:val="16"/>
        </w:rPr>
        <w:t xml:space="preserve">"'79 </w:t>
      </w:r>
      <w:r>
        <w:rPr>
          <w:rStyle w:val="StyleUnderline"/>
        </w:rPr>
        <w:t>arguments, which favor welfare reforms that encourage women to marry and rely on men for financial stability</w:t>
      </w:r>
      <w:r w:rsidRPr="00B412AB">
        <w:rPr>
          <w:sz w:val="16"/>
        </w:rPr>
        <w:t xml:space="preserve">. Citing the collapse of marriage as the primary cause of child poverty, intergenerational poverty, and emotional and behavioral problems among poor children, ' 8 politicians pushed for and passed welfare legislation designed to strengthen marriage1-as if it were obvious that marriage would cure these societal ills.'82 For instance, some states instituted "Bridefare" programs, which give monetary rewards to welfare mothers who marry.'83 Additionally, </w:t>
      </w:r>
      <w:r>
        <w:rPr>
          <w:rStyle w:val="StyleUnderline"/>
        </w:rPr>
        <w:t>PRWORA explicitly listed "the formation and maintenance of two-parent families" as one of its primary goals, which Congress assumed would remedy women and children's dependence on public benefits.</w:t>
      </w:r>
      <w:r w:rsidRPr="00B412AB">
        <w:rPr>
          <w:sz w:val="16"/>
        </w:rPr>
        <w:t xml:space="preserve">'84 </w:t>
      </w:r>
      <w:r>
        <w:rPr>
          <w:rStyle w:val="StyleUnderline"/>
        </w:rPr>
        <w:t>Congress made a number of findings in PRWORA regarding the importance of marriage and the problems stemming from the perceived societal rejection of marriage</w:t>
      </w:r>
      <w:r w:rsidRPr="00B412AB">
        <w:rPr>
          <w:sz w:val="16"/>
        </w:rPr>
        <w:t xml:space="preserve">.'85 For instance, the congressional findings for the PRWORA note that "[m]arriage is an essential institution of a successful society which promotes the interests of children."' 8 6 Congress also declared that "[t]he increase in the number of children receiving public assistance [was] closely related to the increase in births to unmarried women."' 8 7 Indeed, congressional findings hinted that marriage might cure a number of problems, including low birth weights, low verbal cognitive attainment, child abuse and neglect, low educational aspirations, poor student performance, and the rising numbers of convicts in the juvenile justice system.'88 In fact, according to these findings, marriage would even reduce the incidence of divorce and out-of-wedlock births among members of future generations, as simply "[be]ing born out-of wedlock significantly reduces the chances of the child growing up to have an intact marriage. ' "89 Moreover, </w:t>
      </w:r>
      <w:r>
        <w:rPr>
          <w:rStyle w:val="StyleUnderline"/>
        </w:rPr>
        <w:t>much like in the post-bellum period, when former slaves were encouraged to marry and government agents selected families for former slave men according to the number of dependents in each potential family, the reasons behind the marriage promoting goals of PRWORA were primarily economic</w:t>
      </w:r>
      <w:r w:rsidRPr="00B412AB">
        <w:rPr>
          <w:sz w:val="16"/>
        </w:rPr>
        <w:t xml:space="preserve">. 9 ' </w:t>
      </w:r>
      <w:r>
        <w:rPr>
          <w:rStyle w:val="StyleUnderline"/>
        </w:rPr>
        <w:t>In the same way that post-bellum state governments used marriage as a vehicle for minimizing the dependency of newly-emancipated Blacks--especially black children-on the government by passing responsibility for former slaves' economic welfare after decades of brutal slavery to individual black men,' 9 ' Congress intended PRWORA, at least in part, to "end the dependence of needy parents on government benefits by promoting. .. marriage."</w:t>
      </w:r>
      <w:r w:rsidRPr="00B412AB">
        <w:rPr>
          <w:sz w:val="16"/>
        </w:rPr>
        <w:t xml:space="preserve">'92 In fact, Congress pointed to low marriage rates as a central cause of poverty, noting that while "[o]nly 9 percent of married-couple families with children under 18 years of age have income below the national poverty level[,] .... 46 percent of femaleheaded households with children under 18 years of age are below the national poverty level."' 93 Additionally, </w:t>
      </w:r>
      <w:r>
        <w:rPr>
          <w:rStyle w:val="StyleUnderline"/>
        </w:rPr>
        <w:t>Congress explicitly focused on placing economic responsibility with men in its attempt to create a remedy for poverty in female-headed households</w:t>
      </w:r>
      <w:r w:rsidRPr="00B412AB">
        <w:rPr>
          <w:sz w:val="16"/>
        </w:rPr>
        <w:t xml:space="preserve">,'94 </w:t>
      </w:r>
      <w:r>
        <w:rPr>
          <w:rStyle w:val="StyleUnderline"/>
        </w:rPr>
        <w:t>citing a need for responsible fatherhood</w:t>
      </w:r>
      <w:r w:rsidRPr="00B412AB">
        <w:rPr>
          <w:sz w:val="16"/>
        </w:rPr>
        <w:t xml:space="preserve"> along with its finding that "only 54 percent of single-parent families with children had a child support order established."' 95 In fact, </w:t>
      </w:r>
      <w:r>
        <w:rPr>
          <w:rStyle w:val="StyleUnderline"/>
        </w:rPr>
        <w:t>under PRWORA, a woman can have her public benefits for her children withdrawn if she is perceived as failing to cooperate in identifying the father of her children</w:t>
      </w:r>
      <w:r w:rsidRPr="00B412AB">
        <w:rPr>
          <w:sz w:val="16"/>
        </w:rPr>
        <w:t xml:space="preserve">. 9 6 </w:t>
      </w:r>
      <w:r>
        <w:rPr>
          <w:rStyle w:val="StyleUnderline"/>
        </w:rPr>
        <w:t>The thrust of PRWORA</w:t>
      </w:r>
      <w:r w:rsidRPr="00B412AB">
        <w:rPr>
          <w:sz w:val="16"/>
        </w:rPr>
        <w:t xml:space="preserve"> and related state legislation </w:t>
      </w:r>
      <w:r>
        <w:rPr>
          <w:rStyle w:val="StyleUnderline"/>
        </w:rPr>
        <w:t>is to alleviate governmental responsibility where it can be privatized through the family</w:t>
      </w:r>
      <w:r w:rsidRPr="00B412AB">
        <w:rPr>
          <w:sz w:val="16"/>
        </w:rPr>
        <w:t>. Where that has failed, the thrust has been to eliminate state financial obligations by preventing certain families from growing through measures such as family size caps.' 97 Indeed,</w:t>
      </w:r>
      <w:r>
        <w:rPr>
          <w:rStyle w:val="StyleUnderline"/>
        </w:rPr>
        <w:t xml:space="preserve"> in the same vein as post-bellum Black Code declarations</w:t>
      </w:r>
      <w:r w:rsidRPr="00B412AB">
        <w:rPr>
          <w:sz w:val="16"/>
        </w:rPr>
        <w:t xml:space="preserve"> that made slave marriages valid and the children of legally married black couples their own responsibility, PRWORA specifically provides economic bonuses for states that successfully relieve themselves of burdens from illegitimate children by implementing measures that decrease the numbers of out-of-wedlock births. 198</w:t>
      </w:r>
    </w:p>
    <w:p w:rsidR="00144317" w:rsidRDefault="00144317" w:rsidP="00144317"/>
    <w:p w:rsidR="00B412AB" w:rsidRDefault="00B412AB" w:rsidP="00B412AB">
      <w:pPr>
        <w:pStyle w:val="Heading4"/>
      </w:pPr>
      <w:r>
        <w:t>We must reject every instance of racism</w:t>
      </w:r>
    </w:p>
    <w:p w:rsidR="00B412AB" w:rsidRDefault="00B412AB" w:rsidP="00B412AB">
      <w:r>
        <w:t xml:space="preserve">Joseph </w:t>
      </w:r>
      <w:r>
        <w:rPr>
          <w:rStyle w:val="Style13ptBold"/>
        </w:rPr>
        <w:t>Barndt</w:t>
      </w:r>
      <w:r>
        <w:t xml:space="preserve">, Co-Director, Crossroads, DISMANTLING RACISM, </w:t>
      </w:r>
      <w:r>
        <w:rPr>
          <w:rStyle w:val="Style13ptBold"/>
        </w:rPr>
        <w:t>1991</w:t>
      </w:r>
      <w:r>
        <w:t>, p. 155-156</w:t>
      </w:r>
    </w:p>
    <w:p w:rsidR="00B412AB" w:rsidRDefault="00B412AB" w:rsidP="00B412AB">
      <w:pPr>
        <w:pStyle w:val="card"/>
      </w:pPr>
      <w:r>
        <w:t xml:space="preserve">The limitations imposed on people of color by poverty, subservience, and powerlessness are cruel, inhuman, and unjust: the effects of uncontrolled power privilege, and greed, which are the marks of our white prison, will inevitably destroy us. But we have also seen that </w:t>
      </w:r>
      <w:r>
        <w:rPr>
          <w:rStyle w:val="StyleUnderline"/>
          <w:highlight w:val="yellow"/>
        </w:rPr>
        <w:t>the walls of racism can be dismantled. We are not condemned to an inexorable fate, but are offered the vision and the possibility of freedom. Brick by brick, stone by stone, the prison of individual, institutional, and cultural racism can be destroyed. You and I are urgently called to join the efforts of those who know it is time to tear down, once and for all, the walls of racism. The danger point of self-destruction seems to be drawing even more near</w:t>
      </w:r>
      <w:r>
        <w:t xml:space="preserve">. The results of centuries of national and worldwide conquest and colonialism, of military buildups and violent aggression, of overconsumption and environmental destruction, may be reaching a point of no return. A small and predominately white minority of the global population derives its power and privilege from the suffering of the vast majority of peoples of color. </w:t>
      </w:r>
      <w:r>
        <w:rPr>
          <w:rStyle w:val="StyleUnderline"/>
          <w:highlight w:val="yellow"/>
        </w:rPr>
        <w:t>For the sake of the world and ourselves, we dare not allow it to continue.</w:t>
      </w:r>
    </w:p>
    <w:p w:rsidR="00144317" w:rsidRPr="00B046DA" w:rsidRDefault="00144317" w:rsidP="00144317">
      <w:pPr>
        <w:rPr>
          <w:b/>
        </w:rPr>
      </w:pPr>
    </w:p>
    <w:p w:rsidR="00144317" w:rsidRDefault="00144317" w:rsidP="00144317"/>
    <w:p w:rsidR="004723A9" w:rsidRDefault="004723A9" w:rsidP="004723A9"/>
    <w:p w:rsidR="004723A9" w:rsidRDefault="004723A9" w:rsidP="004723A9">
      <w:pPr>
        <w:pStyle w:val="Heading4"/>
      </w:pPr>
      <w:r>
        <w:t>The federal paternafare surveillance system is sexist, racist, classist and increases structural everyday violence</w:t>
      </w:r>
    </w:p>
    <w:p w:rsidR="004723A9" w:rsidRDefault="004723A9" w:rsidP="004723A9">
      <w:pPr>
        <w:rPr>
          <w:rStyle w:val="Style13ptBold"/>
        </w:rPr>
      </w:pPr>
      <w:r>
        <w:rPr>
          <w:rStyle w:val="Style13ptBold"/>
        </w:rPr>
        <w:t>Heidt-Forsythe &amp; McGowan 13</w:t>
      </w:r>
    </w:p>
    <w:p w:rsidR="004723A9" w:rsidRDefault="004723A9" w:rsidP="004723A9">
      <w:r>
        <w:t>Erin Heidt-Forsythe is Assistant Professor of Women's Studies and Political Science at Penn State Univ &amp; Michelle L. McGowan is an Assistant Professor of Bioethics and a member of the Women's and Gender Studies Program Faculty at Case Western Reserve Whose Right to Know? The Subjectivity of Mothers in Mandatory Paternity Testing, The American Journal of Bioethics Volume 13, Issue 5, 2013 Taylor &amp; Francis Online pages 42-44</w:t>
      </w:r>
    </w:p>
    <w:p w:rsidR="004723A9" w:rsidRDefault="004723A9" w:rsidP="004723A9">
      <w:pPr>
        <w:rPr>
          <w:sz w:val="16"/>
        </w:rPr>
      </w:pPr>
      <w:r>
        <w:rPr>
          <w:rStyle w:val="StyleUnderline"/>
        </w:rPr>
        <w:t>In the</w:t>
      </w:r>
      <w:r>
        <w:rPr>
          <w:sz w:val="16"/>
        </w:rPr>
        <w:t xml:space="preserve"> “reform” of welfare in the </w:t>
      </w:r>
      <w:r>
        <w:rPr>
          <w:rStyle w:val="StyleUnderline"/>
        </w:rPr>
        <w:t>Personal Responsibility</w:t>
      </w:r>
      <w:r>
        <w:rPr>
          <w:sz w:val="16"/>
        </w:rPr>
        <w:t xml:space="preserve"> and Work Opportunity Reconciliation </w:t>
      </w:r>
      <w:r>
        <w:rPr>
          <w:rStyle w:val="StyleUnderline"/>
        </w:rPr>
        <w:t>Act</w:t>
      </w:r>
      <w:r>
        <w:rPr>
          <w:sz w:val="16"/>
        </w:rPr>
        <w:t xml:space="preserve"> (1996), </w:t>
      </w:r>
      <w:r>
        <w:rPr>
          <w:rStyle w:val="StyleUnderline"/>
        </w:rPr>
        <w:t>Republicans and Democrats called for a return to father-headed households</w:t>
      </w:r>
      <w:r>
        <w:rPr>
          <w:sz w:val="16"/>
        </w:rPr>
        <w:t xml:space="preserve"> for moral, social, and economic reasons (Mink 2002 ). </w:t>
      </w:r>
      <w:r>
        <w:rPr>
          <w:rStyle w:val="StyleUnderline"/>
        </w:rPr>
        <w:t>To enforce the social role of fathers, the federal government</w:t>
      </w:r>
      <w:r>
        <w:rPr>
          <w:sz w:val="16"/>
        </w:rPr>
        <w:t>—with the participation of states—</w:t>
      </w:r>
      <w:r>
        <w:rPr>
          <w:rStyle w:val="StyleUnderline"/>
        </w:rPr>
        <w:t xml:space="preserve">requires recipients of TANF to identify their child's father, and to assist in collecting child support from him </w:t>
      </w:r>
      <w:r>
        <w:rPr>
          <w:sz w:val="16"/>
        </w:rPr>
        <w:t xml:space="preserve">(Mink 2002 ). Critics argue that </w:t>
      </w:r>
      <w:r>
        <w:rPr>
          <w:rStyle w:val="StyleUnderline"/>
        </w:rPr>
        <w:t>such requirements are highly racialized and classed, as attention on fatherlessness has focused on African-American families and unwed women's sexual preferences and procreative practices, epitomized by the cultural myth of the “welfare queen”</w:t>
      </w:r>
      <w:r>
        <w:rPr>
          <w:sz w:val="16"/>
        </w:rPr>
        <w:t xml:space="preserve"> (Mink 2002 ). </w:t>
      </w:r>
      <w:r>
        <w:rPr>
          <w:rStyle w:val="StyleUnderline"/>
        </w:rPr>
        <w:t>Such a system is one of “paternafare,” where burdensome rules over paternity identification (among other tools of social control) reinforce a “one size fits all heteropatriarchal model of kinship relations</w:t>
      </w:r>
      <w:r>
        <w:rPr>
          <w:sz w:val="16"/>
        </w:rPr>
        <w:t xml:space="preserve">” (Smith 2007 , 3). </w:t>
      </w:r>
      <w:r>
        <w:rPr>
          <w:rStyle w:val="StyleUnderline"/>
        </w:rPr>
        <w:t>In this system, paternity identification disciplines sexual behavior and kinship structures,</w:t>
      </w:r>
      <w:r>
        <w:rPr>
          <w:sz w:val="16"/>
        </w:rPr>
        <w:t xml:space="preserve"> rather than materially improving children's lives (Mink 2002 ). Instead, </w:t>
      </w:r>
      <w:r>
        <w:rPr>
          <w:rStyle w:val="StyleUnderline"/>
        </w:rPr>
        <w:t>empirical evidence suggests that the presence of fathers in socially and economically fragile families does not correlate with positive outcomes in children</w:t>
      </w:r>
      <w:r>
        <w:rPr>
          <w:sz w:val="16"/>
        </w:rPr>
        <w:t xml:space="preserve"> (Marsiglio et al. 2000 ). Furthermore, </w:t>
      </w:r>
      <w:r>
        <w:rPr>
          <w:rStyle w:val="StyleUnderline"/>
        </w:rPr>
        <w:t>paternity identification in welfare in the United States gives the government power to “demand the identity of a woman's sexual partner, even though her decision to not marry might have been … a decision not to let government into her most intimate life</w:t>
      </w:r>
      <w:r>
        <w:rPr>
          <w:sz w:val="16"/>
        </w:rPr>
        <w:t xml:space="preserve">” (Mink 2002 , 74). Gwendolyn Mink and others argue that </w:t>
      </w:r>
      <w:r>
        <w:rPr>
          <w:rStyle w:val="StyleUnderline"/>
        </w:rPr>
        <w:t>mandatory paternity identification threatens the safety of woman and children, compels mothers to create association between fathers and children, and exposes women to private violence that can result from paternity identification</w:t>
      </w:r>
      <w:r>
        <w:rPr>
          <w:sz w:val="16"/>
        </w:rPr>
        <w:t xml:space="preserve"> (Mink 2002 ). Hence, </w:t>
      </w:r>
      <w:r>
        <w:rPr>
          <w:rStyle w:val="StyleUnderline"/>
        </w:rPr>
        <w:t>welfare policy in the United States exposes the potential for sexist, racist, and classist power dynamics in the promotion of normative family formation through the enforcement of paternity identification</w:t>
      </w:r>
      <w:r>
        <w:rPr>
          <w:sz w:val="16"/>
        </w:rPr>
        <w:t>. Although paternity identification in welfare policy is conceptually distinct from Ravelingien and Pennings's proposal of routine paternity testing in heterosexual couples’ children, both concepts expose the loss of mothers’ subjectivities, anxieties over fatherlessness, and the imperfections of a “one-size-fits-all” solution to perceived medical and social ills.</w:t>
      </w:r>
    </w:p>
    <w:p w:rsidR="004723A9" w:rsidRDefault="004723A9" w:rsidP="004723A9"/>
    <w:p w:rsidR="005E24CA" w:rsidRDefault="005E24CA" w:rsidP="004723A9"/>
    <w:p w:rsidR="005E24CA" w:rsidRDefault="005E24CA" w:rsidP="005E24CA"/>
    <w:p w:rsidR="00B81751" w:rsidRDefault="00B81751" w:rsidP="00B81751">
      <w:pPr>
        <w:pStyle w:val="Heading4"/>
      </w:pPr>
      <w:r>
        <w:t xml:space="preserve">The Federal surveillance program is </w:t>
      </w:r>
      <w:r w:rsidR="00AC07A2">
        <w:t>racist, heteronormative and pat</w:t>
      </w:r>
      <w:r>
        <w:t>r</w:t>
      </w:r>
      <w:r w:rsidR="00AC07A2">
        <w:t>i</w:t>
      </w:r>
      <w:r>
        <w:t>archal</w:t>
      </w:r>
    </w:p>
    <w:p w:rsidR="00B81751" w:rsidRDefault="00B81751" w:rsidP="00B81751">
      <w:pPr>
        <w:rPr>
          <w:rStyle w:val="verdana"/>
          <w:b/>
          <w:bCs/>
          <w:sz w:val="26"/>
        </w:rPr>
      </w:pPr>
      <w:r>
        <w:rPr>
          <w:rStyle w:val="Style13ptBold"/>
        </w:rPr>
        <w:t xml:space="preserve">Mink 2 </w:t>
      </w:r>
      <w:r>
        <w:rPr>
          <w:rStyle w:val="verdana"/>
        </w:rPr>
        <w:t xml:space="preserve">Gwendolyn Mink is a professor of women's studies at Smith College, From Welfare to Wedlock: Marriage Promotion and Poor Mothers' Inequality, The Good Society 11.3 (2002) 68-73, https://muse-jhu-edu.www2.lib.ku.edu/journals/good_society/v011/11.3mink.html#authbio </w:t>
      </w:r>
    </w:p>
    <w:p w:rsidR="00B81751" w:rsidRPr="00B81751" w:rsidRDefault="00B81751" w:rsidP="00B81751">
      <w:pPr>
        <w:rPr>
          <w:rStyle w:val="verdana"/>
          <w:sz w:val="16"/>
        </w:rPr>
      </w:pPr>
      <w:r w:rsidRPr="00B81751">
        <w:rPr>
          <w:rStyle w:val="verdana"/>
          <w:sz w:val="16"/>
        </w:rPr>
        <w:t xml:space="preserve">Let me turn now to the Temporary Assistance to Needy Families program (TANF), which </w:t>
      </w:r>
      <w:r>
        <w:rPr>
          <w:rStyle w:val="StyleUnderline"/>
        </w:rPr>
        <w:t>the Personal Responsibility Act</w:t>
      </w:r>
      <w:r w:rsidRPr="00B81751">
        <w:rPr>
          <w:rStyle w:val="verdana"/>
          <w:sz w:val="16"/>
        </w:rPr>
        <w:t xml:space="preserve"> created when it "reformed" welfare 1996. In its famous "findings," the TANF provision of the PRWORA blames countless social ills on Black single mothers; in its statement of purpose, TANF policy pledges to promote marriage, reduce out-of-wedlock births, and to "encourage the formation and maintenance of two-parent families." 5 Toward these ends, TANF subjects single mothers to work rules that deprive them of the right and the flexibility to make parenting decisions about the care needs of their children. It subjects them to paternity disclosure rules that vitiate their sexual and reproductive privacy. It subjects them to family formation rules, which confer social and financial fatherhood on biological fathers (and instantiate their legal rights) regardless of a mother's say. In these ways and more, TANF </w:t>
      </w:r>
      <w:r>
        <w:rPr>
          <w:rStyle w:val="StyleUnderline"/>
        </w:rPr>
        <w:t>punishes single motherhood, endangering the physical, emotional, and material security of poor mothers and their children, jeopardizing poor mothers' custody of their own children, and negating their right to form intimate associations on their own terms</w:t>
      </w:r>
      <w:r w:rsidRPr="00B81751">
        <w:rPr>
          <w:rStyle w:val="verdana"/>
          <w:sz w:val="16"/>
        </w:rPr>
        <w:t xml:space="preserve">. As Public Vows convincingly demonstrates, </w:t>
      </w:r>
      <w:r>
        <w:rPr>
          <w:rStyle w:val="StyleUnderline"/>
        </w:rPr>
        <w:t>governmental interference in intimate life—especially in the formation of families through marriage—has almost always forwarded dominant societal and governmental goals for racial and gender order</w:t>
      </w:r>
      <w:r w:rsidRPr="00B81751">
        <w:rPr>
          <w:rStyle w:val="verdana"/>
          <w:sz w:val="16"/>
        </w:rPr>
        <w:t xml:space="preserve">. That's what anti-miscegenation laws were all about. That's what coverture was all about. That's what countless immigration and naturalization laws were all about, laws that restricted the entry of wives and women, or that stripped U.S. women of citizenship if they married non-citizen men. </w:t>
      </w:r>
      <w:r>
        <w:rPr>
          <w:rStyle w:val="StyleUnderline"/>
        </w:rPr>
        <w:t xml:space="preserve">TANF recapitulates the </w:t>
      </w:r>
      <w:r>
        <w:rPr>
          <w:rStyle w:val="Emphasis"/>
        </w:rPr>
        <w:t>racialized,</w:t>
      </w:r>
      <w:r w:rsidRPr="00B81751">
        <w:rPr>
          <w:rStyle w:val="verdana"/>
          <w:sz w:val="16"/>
        </w:rPr>
        <w:t xml:space="preserve"> undemocratic, </w:t>
      </w:r>
      <w:r>
        <w:rPr>
          <w:rStyle w:val="Emphasis"/>
        </w:rPr>
        <w:t>patriarchal</w:t>
      </w:r>
      <w:r>
        <w:rPr>
          <w:rStyle w:val="StyleUnderline"/>
        </w:rPr>
        <w:t xml:space="preserve"> tradition</w:t>
      </w:r>
      <w:r w:rsidRPr="00B81751">
        <w:rPr>
          <w:rStyle w:val="verdana"/>
          <w:sz w:val="16"/>
        </w:rPr>
        <w:t xml:space="preserve"> in its pronouncements and punishments regarding childbearing and childrearing by single mothers. Marriage serves several functions in TANF: it privatizes poverty; </w:t>
      </w:r>
      <w:r>
        <w:rPr>
          <w:rStyle w:val="StyleUnderline"/>
        </w:rPr>
        <w:t xml:space="preserve">it </w:t>
      </w:r>
      <w:r>
        <w:rPr>
          <w:rStyle w:val="Emphasis"/>
        </w:rPr>
        <w:t>reaffirms patriarchy</w:t>
      </w:r>
      <w:r>
        <w:rPr>
          <w:rStyle w:val="StyleUnderline"/>
        </w:rPr>
        <w:t>; and it spotlights women of color as moral failures</w:t>
      </w:r>
      <w:r w:rsidRPr="00B81751">
        <w:rPr>
          <w:rStyle w:val="verdana"/>
          <w:sz w:val="16"/>
        </w:rPr>
        <w:t xml:space="preserve">. Noting the color of welfare and the color of nonmarital mothers who are poor, 6 </w:t>
      </w:r>
      <w:r>
        <w:rPr>
          <w:rStyle w:val="StyleUnderline"/>
        </w:rPr>
        <w:t>TANF proponents attribute the need for welfare to the moral</w:t>
      </w:r>
      <w:r w:rsidRPr="00B81751">
        <w:rPr>
          <w:rStyle w:val="verdana"/>
          <w:sz w:val="16"/>
        </w:rPr>
        <w:t xml:space="preserve"> or cultural </w:t>
      </w:r>
      <w:r>
        <w:rPr>
          <w:rStyle w:val="StyleUnderline"/>
        </w:rPr>
        <w:t>deficits of</w:t>
      </w:r>
      <w:r w:rsidRPr="00124D94">
        <w:rPr>
          <w:rStyle w:val="Emphasis"/>
        </w:rPr>
        <w:t xml:space="preserve"> racialized </w:t>
      </w:r>
      <w:r>
        <w:rPr>
          <w:rStyle w:val="StyleUnderline"/>
        </w:rPr>
        <w:t xml:space="preserve">individuals </w:t>
      </w:r>
      <w:r w:rsidRPr="00124D94">
        <w:rPr>
          <w:rStyle w:val="Emphasis"/>
        </w:rPr>
        <w:t>rather than</w:t>
      </w:r>
      <w:r>
        <w:rPr>
          <w:rStyle w:val="StyleUnderline"/>
        </w:rPr>
        <w:t xml:space="preserve"> to racialized opportunities and economic conditions</w:t>
      </w:r>
      <w:r w:rsidRPr="00B81751">
        <w:rPr>
          <w:rStyle w:val="verdana"/>
          <w:sz w:val="16"/>
        </w:rPr>
        <w:t xml:space="preserve">. For example, the 2000 Green Book, published by the House Ways and Means Committee, proclaimed in retrospect: TANF stakes itself to "the perspicacity of Moynihan's vision" that "[B]lack Americans [are] held back economically and socially in large part because their family structure [is] deteriorating." 7 According to this argument, single-mother poverty arises from single mothers' failure to choose marriage; in turn, the failure to marry is a measure of single mothers' impoverished citizenship. </w:t>
      </w:r>
      <w:r>
        <w:rPr>
          <w:rStyle w:val="StyleUnderline"/>
        </w:rPr>
        <w:t xml:space="preserve">TANF's </w:t>
      </w:r>
      <w:r>
        <w:rPr>
          <w:rStyle w:val="Emphasis"/>
        </w:rPr>
        <w:t>most extensive efforts</w:t>
      </w:r>
      <w:r>
        <w:rPr>
          <w:rStyle w:val="StyleUnderline"/>
        </w:rPr>
        <w:t xml:space="preserve"> to push mothers into </w:t>
      </w:r>
      <w:r w:rsidRPr="00B81751">
        <w:rPr>
          <w:rStyle w:val="Emphasis"/>
        </w:rPr>
        <w:t>heterosexual families</w:t>
      </w:r>
      <w:r>
        <w:rPr>
          <w:rStyle w:val="StyleUnderline"/>
        </w:rPr>
        <w:t xml:space="preserve"> headed by fathers arise from its child support and paternity establishment requirements affecting mothers. These provisions</w:t>
      </w:r>
      <w:r w:rsidRPr="00B81751">
        <w:rPr>
          <w:rStyle w:val="verdana"/>
          <w:sz w:val="16"/>
        </w:rPr>
        <w:t xml:space="preserve"> do not go so far as to compel marriage or residential co-parenting, but they do </w:t>
      </w:r>
      <w:r>
        <w:rPr>
          <w:rStyle w:val="StyleUnderline"/>
        </w:rPr>
        <w:t>require mothers to maintain association with biological fathers (so that they can inform on them!) even if mothers do not want biological fathers involved with their children. Under the paternity establishment provision, a mother must disclose the identity of her child's biological father or must permit the government to examine her sex life so that it can discover the DNA paternal match for her child</w:t>
      </w:r>
      <w:r w:rsidRPr="00B81751">
        <w:rPr>
          <w:rStyle w:val="verdana"/>
          <w:sz w:val="16"/>
        </w:rPr>
        <w:t xml:space="preserve">. Under the child support enforcement provision, a mother must help government locate her child's biological father so that the government can collect reimbursement from him for the mother's TANF benefit. A mandatory minimum sanction against families in which mothers do not cooperate in establishing paternity or collecting child support enforces government's determination that a biological reproductive nexus constitutes a social family. </w:t>
      </w:r>
    </w:p>
    <w:p w:rsidR="005E24CA" w:rsidRPr="004723A9" w:rsidRDefault="005E24CA" w:rsidP="004723A9"/>
    <w:p w:rsidR="00691689" w:rsidRDefault="00691689" w:rsidP="00691689"/>
    <w:p w:rsidR="00691689" w:rsidRDefault="00691689" w:rsidP="00691689"/>
    <w:p w:rsidR="00A023C8" w:rsidRDefault="00A023C8" w:rsidP="00F129C4"/>
    <w:p w:rsidR="00A023C8" w:rsidRDefault="00A023C8" w:rsidP="00A023C8"/>
    <w:p w:rsidR="00B412AB" w:rsidRDefault="00B412AB" w:rsidP="00B412AB">
      <w:pPr>
        <w:pStyle w:val="tag"/>
      </w:pPr>
      <w:r>
        <w:t>Absent addressing patriarchy all forms of violence become inevitable.</w:t>
      </w:r>
    </w:p>
    <w:p w:rsidR="00B412AB" w:rsidRDefault="00B412AB" w:rsidP="00B412AB">
      <w:pPr>
        <w:rPr>
          <w:rStyle w:val="cite"/>
          <w:b w:val="0"/>
        </w:rPr>
      </w:pPr>
      <w:r>
        <w:rPr>
          <w:rStyle w:val="cite"/>
        </w:rPr>
        <w:t>INCITE</w:t>
      </w:r>
      <w:r>
        <w:rPr>
          <w:rStyle w:val="cite"/>
          <w:b w:val="0"/>
        </w:rPr>
        <w:t>, Women of Color Against Violence. July 20</w:t>
      </w:r>
      <w:r>
        <w:rPr>
          <w:rStyle w:val="cite"/>
        </w:rPr>
        <w:t>05</w:t>
      </w:r>
      <w:r>
        <w:rPr>
          <w:rStyle w:val="cite"/>
          <w:b w:val="0"/>
        </w:rPr>
        <w:t>. www.incite-national.org/ media/docs/2406_cmty-acc-poc.pdf</w:t>
      </w:r>
    </w:p>
    <w:p w:rsidR="00B412AB" w:rsidRDefault="00B412AB" w:rsidP="00B412AB">
      <w:pPr>
        <w:pStyle w:val="card"/>
        <w:ind w:left="0"/>
        <w:rPr>
          <w:rFonts w:cs="Arial"/>
          <w:sz w:val="20"/>
          <w:u w:val="single"/>
          <w:lang w:bidi="en-US"/>
        </w:rPr>
      </w:pPr>
      <w:r>
        <w:rPr>
          <w:rFonts w:cs="Arial"/>
          <w:b/>
          <w:u w:val="single"/>
          <w:lang w:bidi="en-US"/>
        </w:rPr>
        <w:t>The system of patriarchy is the root of gender oppression. We all exist within a system of oppression</w:t>
      </w:r>
    </w:p>
    <w:p w:rsidR="00B412AB" w:rsidRDefault="00B412AB" w:rsidP="00B412AB">
      <w:pPr>
        <w:pStyle w:val="card"/>
        <w:rPr>
          <w:rFonts w:cs="Arial"/>
          <w:b/>
          <w:u w:val="single"/>
          <w:lang w:bidi="en-US"/>
        </w:rPr>
      </w:pPr>
      <w:r>
        <w:rPr>
          <w:rFonts w:cs="Arial"/>
          <w:b/>
          <w:u w:val="single"/>
          <w:lang w:bidi="en-US"/>
        </w:rPr>
        <w:t>which assumes rigid gender binaries of women and men, female and male; which values males and the</w:t>
      </w:r>
    </w:p>
    <w:p w:rsidR="00B412AB" w:rsidRDefault="00B412AB" w:rsidP="00B412AB">
      <w:pPr>
        <w:pStyle w:val="card"/>
        <w:rPr>
          <w:rFonts w:cs="Arial"/>
          <w:b/>
          <w:u w:val="single"/>
          <w:lang w:bidi="en-US"/>
        </w:rPr>
      </w:pPr>
      <w:r>
        <w:rPr>
          <w:rFonts w:cs="Arial"/>
          <w:b/>
          <w:u w:val="single"/>
          <w:lang w:bidi="en-US"/>
        </w:rPr>
        <w:t xml:space="preserve">male-identified and devalues female </w:t>
      </w:r>
      <w:r>
        <w:rPr>
          <w:rFonts w:cs="Arial"/>
          <w:lang w:bidi="en-US"/>
        </w:rPr>
        <w:t xml:space="preserve">and the female-identified; which </w:t>
      </w:r>
      <w:r>
        <w:rPr>
          <w:rFonts w:cs="Arial"/>
          <w:b/>
          <w:u w:val="single"/>
          <w:lang w:bidi="en-US"/>
        </w:rPr>
        <w:t>assumes heterosexual normativity;</w:t>
      </w:r>
    </w:p>
    <w:p w:rsidR="00B412AB" w:rsidRDefault="00B412AB" w:rsidP="00B412AB">
      <w:pPr>
        <w:pStyle w:val="card"/>
        <w:rPr>
          <w:rFonts w:cs="Arial"/>
          <w:b/>
          <w:u w:val="single"/>
          <w:lang w:bidi="en-US"/>
        </w:rPr>
      </w:pPr>
      <w:r>
        <w:rPr>
          <w:rFonts w:cs="Arial"/>
          <w:b/>
          <w:u w:val="single"/>
          <w:lang w:bidi="en-US"/>
        </w:rPr>
        <w:t>which delegates men</w:t>
      </w:r>
      <w:r>
        <w:rPr>
          <w:rFonts w:cs="Arial"/>
          <w:lang w:bidi="en-US"/>
        </w:rPr>
        <w:t xml:space="preserve">/boys/male-identified </w:t>
      </w:r>
      <w:r>
        <w:rPr>
          <w:rFonts w:cs="Arial"/>
          <w:b/>
          <w:u w:val="single"/>
          <w:lang w:bidi="en-US"/>
        </w:rPr>
        <w:t>to roles and positions which have higher status and levels of</w:t>
      </w:r>
    </w:p>
    <w:p w:rsidR="00B412AB" w:rsidRDefault="00B412AB" w:rsidP="00B412AB">
      <w:pPr>
        <w:pStyle w:val="card"/>
        <w:rPr>
          <w:rFonts w:cs="Arial"/>
          <w:lang w:bidi="en-US"/>
        </w:rPr>
      </w:pPr>
      <w:r>
        <w:rPr>
          <w:rFonts w:cs="Arial"/>
          <w:b/>
          <w:u w:val="single"/>
          <w:lang w:bidi="en-US"/>
        </w:rPr>
        <w:t>decision-making than women</w:t>
      </w:r>
      <w:r>
        <w:rPr>
          <w:rFonts w:cs="Arial"/>
          <w:lang w:bidi="en-US"/>
        </w:rPr>
        <w:t>/girls/female-identified; which assume male values as universal and given.</w:t>
      </w:r>
    </w:p>
    <w:p w:rsidR="00B412AB" w:rsidRDefault="00B412AB" w:rsidP="00B412AB">
      <w:pPr>
        <w:pStyle w:val="card"/>
        <w:rPr>
          <w:rFonts w:cs="Arial"/>
          <w:b/>
          <w:u w:val="single"/>
          <w:lang w:bidi="en-US"/>
        </w:rPr>
      </w:pPr>
      <w:r>
        <w:rPr>
          <w:rFonts w:cs="Arial"/>
          <w:b/>
          <w:u w:val="single"/>
          <w:lang w:bidi="en-US"/>
        </w:rPr>
        <w:t>This system of patriarchy intersects with racism, classism, homophobia/heterosexism, transphobia,</w:t>
      </w:r>
    </w:p>
    <w:p w:rsidR="00B412AB" w:rsidRDefault="00B412AB" w:rsidP="00B412AB">
      <w:pPr>
        <w:pStyle w:val="card"/>
        <w:rPr>
          <w:rFonts w:cs="Arial"/>
          <w:b/>
          <w:u w:val="single"/>
          <w:lang w:bidi="en-US"/>
        </w:rPr>
      </w:pPr>
      <w:r>
        <w:rPr>
          <w:rFonts w:cs="Arial"/>
          <w:b/>
          <w:u w:val="single"/>
          <w:lang w:bidi="en-US"/>
        </w:rPr>
        <w:t>ableism, ageism, nativism (anti-immigrants) to oppress women of color/queer people of color. Ultimately,</w:t>
      </w:r>
    </w:p>
    <w:p w:rsidR="00B412AB" w:rsidRDefault="00B412AB" w:rsidP="00B412AB">
      <w:pPr>
        <w:pStyle w:val="card"/>
        <w:rPr>
          <w:rFonts w:cs="Arial"/>
          <w:lang w:bidi="en-US"/>
        </w:rPr>
      </w:pPr>
      <w:r>
        <w:rPr>
          <w:rFonts w:cs="Arial"/>
          <w:b/>
          <w:u w:val="single"/>
          <w:lang w:bidi="en-US"/>
        </w:rPr>
        <w:t>it oppresses us all.</w:t>
      </w:r>
      <w:r>
        <w:rPr>
          <w:rFonts w:cs="Arial"/>
          <w:lang w:bidi="en-US"/>
        </w:rPr>
        <w:t xml:space="preserve"> Despite our commitment to social justice and liberation, we as activists, organizations</w:t>
      </w:r>
    </w:p>
    <w:p w:rsidR="00B412AB" w:rsidRDefault="00B412AB" w:rsidP="00B412AB">
      <w:pPr>
        <w:pStyle w:val="card"/>
        <w:rPr>
          <w:rFonts w:cs="Arial"/>
          <w:lang w:bidi="en-US"/>
        </w:rPr>
      </w:pPr>
      <w:r>
        <w:rPr>
          <w:rFonts w:cs="Arial"/>
          <w:lang w:bidi="en-US"/>
        </w:rPr>
        <w:t>and movement are not immune.</w:t>
      </w:r>
    </w:p>
    <w:p w:rsidR="00B412AB" w:rsidRDefault="00B412AB" w:rsidP="00B412AB">
      <w:pPr>
        <w:pStyle w:val="card"/>
        <w:rPr>
          <w:rFonts w:cs="Arial"/>
          <w:lang w:bidi="en-US"/>
        </w:rPr>
      </w:pPr>
      <w:r>
        <w:rPr>
          <w:rFonts w:cs="Arial"/>
          <w:b/>
          <w:u w:val="single"/>
          <w:lang w:bidi="en-US"/>
        </w:rPr>
        <w:t>Gender oppression is not just an act, itís a state of mind and a way of doing</w:t>
      </w:r>
      <w:r>
        <w:rPr>
          <w:rFonts w:cs="Arial"/>
          <w:lang w:bidi="en-US"/>
        </w:rPr>
        <w:t>. The patterns of power and</w:t>
      </w:r>
    </w:p>
    <w:p w:rsidR="00B412AB" w:rsidRDefault="00B412AB" w:rsidP="00B412AB">
      <w:pPr>
        <w:pStyle w:val="card"/>
        <w:rPr>
          <w:rFonts w:cs="Arial"/>
          <w:lang w:bidi="en-US"/>
        </w:rPr>
      </w:pPr>
      <w:r>
        <w:rPr>
          <w:rFonts w:cs="Arial"/>
          <w:lang w:bidi="en-US"/>
        </w:rPr>
        <w:t>control, acts of abuse and violence, and cultures and conditions tolerating, condoning, encouraging and</w:t>
      </w:r>
    </w:p>
    <w:p w:rsidR="00B412AB" w:rsidRDefault="00B412AB" w:rsidP="00B412AB">
      <w:pPr>
        <w:pStyle w:val="card"/>
      </w:pPr>
      <w:r>
        <w:rPr>
          <w:rFonts w:cs="Arial"/>
          <w:lang w:bidi="en-US"/>
        </w:rPr>
        <w:t>perpetrating abuse and violence appear to follow certain patterns.</w:t>
      </w:r>
    </w:p>
    <w:p w:rsidR="00B412AB" w:rsidRDefault="00B412AB" w:rsidP="00B412AB">
      <w:pPr>
        <w:pStyle w:val="tag"/>
      </w:pPr>
    </w:p>
    <w:p w:rsidR="00B412AB" w:rsidRDefault="00B412AB" w:rsidP="00354A74">
      <w:pPr>
        <w:pStyle w:val="Heading4"/>
      </w:pPr>
    </w:p>
    <w:p w:rsidR="00A023C8" w:rsidRDefault="00A023C8" w:rsidP="00A023C8"/>
    <w:p w:rsidR="00B046DA" w:rsidRDefault="0084265B" w:rsidP="0084265B">
      <w:pPr>
        <w:pStyle w:val="Heading4"/>
      </w:pPr>
      <w:r>
        <w:t>Only challenging the normative constructions of paternafare can attack racism, sexism and heteronormativity at the core</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13" w:history="1">
        <w:r>
          <w:rPr>
            <w:rStyle w:val="Hyperlink"/>
          </w:rPr>
          <w:t>http://scholarship.law.berkeley.edu/cgi/viewcontent.cgi?article=1281&amp;context=californialawreview</w:t>
        </w:r>
      </w:hyperlink>
    </w:p>
    <w:p w:rsidR="00B046DA" w:rsidRPr="0084265B" w:rsidRDefault="00B046DA" w:rsidP="00B046DA">
      <w:pPr>
        <w:rPr>
          <w:sz w:val="16"/>
        </w:rPr>
      </w:pPr>
      <w:r w:rsidRPr="0084265B">
        <w:rPr>
          <w:sz w:val="16"/>
        </w:rPr>
        <w:t xml:space="preserve">As I have demonstrated in this Article, </w:t>
      </w:r>
      <w:r>
        <w:rPr>
          <w:rStyle w:val="StyleUnderline"/>
        </w:rPr>
        <w:t>Congress's</w:t>
      </w:r>
      <w:r w:rsidRPr="0084265B">
        <w:rPr>
          <w:sz w:val="16"/>
        </w:rPr>
        <w:t xml:space="preserve"> proposed "return of the ring"-its </w:t>
      </w:r>
      <w:r>
        <w:rPr>
          <w:rStyle w:val="StyleUnderline"/>
        </w:rPr>
        <w:t>revival of the encouragement of marriage as a cure for the social ills that are assumed to be the fault of racial minorities, specifically of Blacks-is ineffective to address the systemic forces that keep disadvantaged families of colonized racial groups in poverty</w:t>
      </w:r>
      <w:r w:rsidRPr="0084265B">
        <w:rPr>
          <w:sz w:val="16"/>
        </w:rPr>
        <w:t>. Indeed</w:t>
      </w:r>
      <w:r>
        <w:rPr>
          <w:rStyle w:val="StyleUnderline"/>
        </w:rPr>
        <w:t>, the marriage cure proposal is nothing more than an extension of American colonialism that labels families that do not fit the traditional white family model as deviant and attempts to make all people into self-sufficient citizens who do not disturb the hierarchical race-based organization of American society</w:t>
      </w:r>
      <w:r w:rsidRPr="0084265B">
        <w:rPr>
          <w:sz w:val="16"/>
        </w:rPr>
        <w:t xml:space="preserve">." 5 In the end, </w:t>
      </w:r>
      <w:r>
        <w:rPr>
          <w:rStyle w:val="StyleUnderline"/>
        </w:rPr>
        <w:t>the promotion of marriage for the poor, specifically for poor Blacks, has never been about helping Blacks to permanently avoid the cycle of poverty. Rather, it is a result of decades of blaming outsiders of white American culture for their own poverty, which actually results from pervasive racism, nationalism, and classism.</w:t>
      </w:r>
      <w:r w:rsidRPr="0084265B">
        <w:rPr>
          <w:sz w:val="16"/>
        </w:rPr>
        <w:t xml:space="preserve">3 °6 Marriage promotion is therefore a method for deflecting governmental responsibility for providing help to the colonized poor. During the post-bellum period, the government, including the Freedmen's Bureau, knew that the public possessed some duty to assist Blacks in transitioning from slavery to freedom through economic assistance and public aid. Yet, in order to appease Whites, especially former slaveowners, policymakers manipulated former slaves' desire to prove their worthiness as free members of society and enjoy the benefits of the marital contract by promoting marriage in a way that minimized public financial responsibility for newly freed Blacks. In sum, the new right to marry was not granted to promote inclusion, but rather to shift the financial responsibility for poor former slave women and children from the state and former slaveowners to black male workers. Today, similar motivations drive the marriage promotion proposals in H.R. 240. Instead of devoting resources to effective tools for combating poverty, such as college education and high-level vocational training, the government chooses to divert these resources to encouraging marriage. </w:t>
      </w:r>
      <w:r>
        <w:rPr>
          <w:rStyle w:val="StyleUnderline"/>
        </w:rPr>
        <w:t>Poor black women who fail to marry or remain married are considered deviant and criticized for failing to conform to the conservative white family model, and marriage is emphatically heralded as a cure for society's problems. As the supporters of the marriage cure imply, the answer to poverty is not found in education, training, and counseling, but in "normal" marriages.</w:t>
      </w:r>
      <w:r w:rsidRPr="0084265B">
        <w:rPr>
          <w:sz w:val="16"/>
        </w:rPr>
        <w:t xml:space="preserve"> Plain and simple, </w:t>
      </w:r>
      <w:r>
        <w:rPr>
          <w:rStyle w:val="StyleUnderline"/>
        </w:rPr>
        <w:t>welfare mothers, who are racialized as black, must simply get married so that their inherent dependency may be privatized. It is</w:t>
      </w:r>
      <w:r w:rsidRPr="0084265B">
        <w:rPr>
          <w:sz w:val="16"/>
        </w:rPr>
        <w:t xml:space="preserve"> a return to the ring-</w:t>
      </w:r>
      <w:r>
        <w:rPr>
          <w:rStyle w:val="StyleUnderline"/>
        </w:rPr>
        <w:t>the wedding ring-that will civilize them and stop the growing number of problems that stem from their deviance</w:t>
      </w:r>
      <w:r w:rsidRPr="0084265B">
        <w:rPr>
          <w:sz w:val="16"/>
        </w:rPr>
        <w:t xml:space="preserve">. As this Article indicates, however, </w:t>
      </w:r>
      <w:r>
        <w:rPr>
          <w:rStyle w:val="StyleUnderline"/>
        </w:rPr>
        <w:t>such colonizing behavior is damaging for everyone involved-the colonizers and the colonized.</w:t>
      </w:r>
      <w:r w:rsidRPr="0084265B">
        <w:rPr>
          <w:sz w:val="16"/>
        </w:rPr>
        <w:t xml:space="preserve"> For this reason, governments should recognize the unique needs of different groups and encourage remedies for poverty that formally incorporate other forms of parenting in statutes to provide financial and social support to all families. As feminist scholar bell hooks asserted, "[Othermothering] is revolutionary in this society because it takes place in opposition to the idea that parents, especially mothers, should be the only childrearers .... It cannot happen.., if parents regard children as their 'property,' their 'possession.""'3 7 </w:t>
      </w:r>
      <w:r>
        <w:rPr>
          <w:rStyle w:val="StyleUnderline"/>
        </w:rPr>
        <w:t xml:space="preserve">To expand state recognition to include parenting partnerships other than the husband-wife dyad would debunk the notion that mothers and children are men's property. Such broadened recognition </w:t>
      </w:r>
      <w:r>
        <w:rPr>
          <w:rStyle w:val="Emphasis"/>
        </w:rPr>
        <w:t>would also attack poverty, as well as racism, sexism, and heterosexism at their core</w:t>
      </w:r>
      <w:r w:rsidRPr="0084265B">
        <w:rPr>
          <w:sz w:val="16"/>
        </w:rPr>
        <w:t>.</w:t>
      </w:r>
    </w:p>
    <w:p w:rsidR="00B046DA" w:rsidRDefault="00B046DA" w:rsidP="00B046DA"/>
    <w:p w:rsidR="00B046DA" w:rsidRDefault="00B046DA" w:rsidP="00B046DA"/>
    <w:p w:rsidR="00B046DA" w:rsidRPr="00B046DA" w:rsidRDefault="00B046DA" w:rsidP="00B046DA"/>
    <w:p w:rsidR="00691689" w:rsidRDefault="00691689" w:rsidP="00691689"/>
    <w:p w:rsidR="00691689" w:rsidRDefault="00691689" w:rsidP="00691689"/>
    <w:p w:rsidR="00691689" w:rsidRDefault="00EB21A0" w:rsidP="00691689">
      <w:pPr>
        <w:pStyle w:val="Heading2"/>
      </w:pPr>
      <w:r>
        <w:t>Extensions</w:t>
      </w:r>
    </w:p>
    <w:p w:rsidR="00945BFB" w:rsidRDefault="00945BFB" w:rsidP="00945BFB"/>
    <w:p w:rsidR="002D75E7" w:rsidRDefault="002D75E7" w:rsidP="002D75E7">
      <w:pPr>
        <w:pStyle w:val="Heading3"/>
      </w:pPr>
      <w:r>
        <w:t>Topicality</w:t>
      </w:r>
      <w:r w:rsidR="00DB08E1">
        <w:t xml:space="preserve"> -- Surveillance</w:t>
      </w:r>
    </w:p>
    <w:p w:rsidR="002D75E7" w:rsidRDefault="002D75E7" w:rsidP="002D75E7"/>
    <w:p w:rsidR="00EB21A0" w:rsidRDefault="00EB21A0" w:rsidP="00EB21A0">
      <w:pPr>
        <w:pStyle w:val="Heading4"/>
      </w:pPr>
      <w:r>
        <w:t>Routine attention to details of one’s life for purposes of influencing behavior is defined as surveillance</w:t>
      </w:r>
    </w:p>
    <w:p w:rsidR="00EB21A0" w:rsidRPr="00EB21A0" w:rsidRDefault="00EB21A0" w:rsidP="00EB21A0">
      <w:pPr>
        <w:rPr>
          <w:b/>
          <w:bCs/>
          <w:sz w:val="26"/>
        </w:rPr>
      </w:pPr>
      <w:r>
        <w:rPr>
          <w:rStyle w:val="Style13ptBold"/>
        </w:rPr>
        <w:t xml:space="preserve">Office of the Privacy Commissioner 12 </w:t>
      </w:r>
      <w:r>
        <w:t xml:space="preserve">Surveillance Technologies and Children Report prepared by the Research Group of the Office of the Privacy Commissioner of Canada October 2012 </w:t>
      </w:r>
      <w:hyperlink r:id="rId14" w:history="1">
        <w:r>
          <w:rPr>
            <w:rStyle w:val="Hyperlink"/>
          </w:rPr>
          <w:t>https://www.priv.gc.ca/information/research-recherche/2012/opc_201210_e.asp</w:t>
        </w:r>
      </w:hyperlink>
    </w:p>
    <w:p w:rsidR="00EB21A0" w:rsidRPr="00EB21A0" w:rsidRDefault="00EB21A0" w:rsidP="00EB21A0">
      <w:pPr>
        <w:rPr>
          <w:sz w:val="16"/>
        </w:rPr>
      </w:pPr>
      <w:r w:rsidRPr="00EB21A0">
        <w:rPr>
          <w:sz w:val="16"/>
        </w:rPr>
        <w:t xml:space="preserve">In the words of David Lyon, surveillance is “a key feature of contemporary life which is both so routine and taken-for-granted that it seems unremarkable and yet simultaneously has such far reaching consequences that it demands social scientific scrutiny.”1 </w:t>
      </w:r>
      <w:r>
        <w:rPr>
          <w:rStyle w:val="StyleUnderline"/>
        </w:rPr>
        <w:t>Surveillance is defined as “focussed, systematic and routine attention to personal details for the purpose of influence, management, protection or direction</w:t>
      </w:r>
      <w:r w:rsidRPr="00EB21A0">
        <w:rPr>
          <w:sz w:val="16"/>
        </w:rPr>
        <w:t>.”2</w:t>
      </w:r>
    </w:p>
    <w:p w:rsidR="00EB21A0" w:rsidRDefault="00EB21A0" w:rsidP="00EB21A0"/>
    <w:p w:rsidR="00EB21A0" w:rsidRDefault="00EB21A0" w:rsidP="00EB21A0">
      <w:pPr>
        <w:pStyle w:val="Heading4"/>
      </w:pPr>
      <w:r>
        <w:t>Surveillance is defined as monitoring for the purpose of influencing behavior</w:t>
      </w:r>
    </w:p>
    <w:p w:rsidR="00EB21A0" w:rsidRDefault="00EB21A0" w:rsidP="00EB21A0">
      <w:pPr>
        <w:rPr>
          <w:b/>
          <w:bCs/>
          <w:sz w:val="26"/>
        </w:rPr>
      </w:pPr>
      <w:r>
        <w:rPr>
          <w:rStyle w:val="Style13ptBold"/>
        </w:rPr>
        <w:t xml:space="preserve">Mack 14 </w:t>
      </w:r>
      <w:r>
        <w:t>Timothy C. Mack is president of the World Future Society and executive editor of World Future Review, Privacy and the Surveillance Explosion Subject(s): Information Society Governance WFS Home › The Futurist › 2014 Issues of The Futurist › January-February 2014 (Vol. 48, No. 1) ›, http://www.wfs.org/futurist/january-february-2014-vol-48-no-1/privacy-and-surveillance-explosion</w:t>
      </w:r>
    </w:p>
    <w:p w:rsidR="00EB21A0" w:rsidRPr="002F341E" w:rsidRDefault="00EB21A0" w:rsidP="002F341E">
      <w:pPr>
        <w:rPr>
          <w:sz w:val="16"/>
        </w:rPr>
      </w:pPr>
      <w:r>
        <w:rPr>
          <w:rStyle w:val="StyleUnderline"/>
        </w:rPr>
        <w:t xml:space="preserve">Surveillance encompasses the monitoring of behavior, movement, or other dynamic states </w:t>
      </w:r>
      <w:r w:rsidRPr="00EB21A0">
        <w:rPr>
          <w:sz w:val="16"/>
        </w:rPr>
        <w:t xml:space="preserve">(mostly involving people) </w:t>
      </w:r>
      <w:r>
        <w:rPr>
          <w:rStyle w:val="StyleUnderline"/>
        </w:rPr>
        <w:t>for the purpose of influencing, managing, directing, or protecting</w:t>
      </w:r>
      <w:r w:rsidRPr="00EB21A0">
        <w:rPr>
          <w:sz w:val="16"/>
        </w:rPr>
        <w:t>. While most often used in crime and terrorism prevention, surveillance is also used for such work as epidemiological oversight by the Centers for Disease Control and Prevention, for example. Construction sites, warehouses, commercial office buildings, and parking lots also commonly have surveillance technology installed for the protection of property.</w:t>
      </w:r>
    </w:p>
    <w:p w:rsidR="002D75E7" w:rsidRDefault="002D75E7" w:rsidP="002D75E7">
      <w:pPr>
        <w:pStyle w:val="Heading4"/>
      </w:pPr>
      <w:r>
        <w:t>The Federal Case Registry is a federal program of massive government surveillance</w:t>
      </w:r>
    </w:p>
    <w:p w:rsidR="002D75E7" w:rsidRDefault="002D75E7" w:rsidP="002D75E7">
      <w:pPr>
        <w:rPr>
          <w:rStyle w:val="Hyperlink"/>
        </w:rPr>
      </w:pPr>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15" w:history="1">
        <w:r>
          <w:rPr>
            <w:rStyle w:val="Hyperlink"/>
          </w:rPr>
          <w:t>http://www.freepatentsonline.com/article/Independent-Review/172775627.html</w:t>
        </w:r>
      </w:hyperlink>
    </w:p>
    <w:p w:rsidR="002D75E7" w:rsidRPr="002D75E7" w:rsidRDefault="002D75E7" w:rsidP="002D75E7">
      <w:pPr>
        <w:rPr>
          <w:sz w:val="14"/>
        </w:rPr>
      </w:pPr>
      <w:r w:rsidRPr="002D75E7">
        <w:rPr>
          <w:sz w:val="14"/>
        </w:rPr>
        <w:t xml:space="preserve">The campaign escalated dramatically during the Clinton years, especially following PRWORA. In 1998, Clinton signed the Deadbeat Parents Punishment Act, which enjoyed overwhelming bipartisan support. In that same year, </w:t>
      </w:r>
      <w:r>
        <w:rPr>
          <w:rStyle w:val="StyleUnderline"/>
        </w:rPr>
        <w:t>U.S. Department of Health and Human Services</w:t>
      </w:r>
      <w:r w:rsidRPr="002D75E7">
        <w:rPr>
          <w:sz w:val="14"/>
        </w:rPr>
        <w:t xml:space="preserve"> (HHS) secretary Donna Shalala </w:t>
      </w:r>
      <w:r>
        <w:rPr>
          <w:rStyle w:val="StyleUnderline"/>
        </w:rPr>
        <w:t>announced the Federal Case Registry</w:t>
      </w:r>
      <w:r>
        <w:rPr>
          <w:rStyle w:val="Emphasis"/>
        </w:rPr>
        <w:t>, a massive system of government surveillance</w:t>
      </w:r>
      <w:r w:rsidRPr="002D75E7">
        <w:rPr>
          <w:sz w:val="14"/>
        </w:rPr>
        <w:t xml:space="preserve"> that aimed to include 16-19 million citizens, even those current in their payments. "Combined with the National Directory of New Hires</w:t>
      </w:r>
      <w:r>
        <w:rPr>
          <w:rStyle w:val="StyleUnderline"/>
        </w:rPr>
        <w:t>,</w:t>
      </w:r>
      <w:r w:rsidRPr="002D75E7">
        <w:rPr>
          <w:sz w:val="14"/>
        </w:rPr>
        <w:t>" Shalala said, "HHS now has the strongest child support enforcement resource in the history of the program" (U.S. HHS 1998b). Clinton announced soon afterward yet another "new child support crackdown." "This effort will include new investigative teams in five regions of the country to identify, analyze, and investigate cases [that is, parents[ for criminal prosecution, and an eightfold increase in legal support personnel to help prosecute these cases" (U.S. HHS 1998a).</w:t>
      </w:r>
    </w:p>
    <w:p w:rsidR="002D75E7" w:rsidRDefault="002D75E7" w:rsidP="002D75E7"/>
    <w:p w:rsidR="00EE61B5" w:rsidRDefault="00EE61B5" w:rsidP="00EE61B5">
      <w:pPr>
        <w:pStyle w:val="Heading4"/>
      </w:pPr>
      <w:r>
        <w:t>The federal system for forcing child support payments is an Orwellian surveillance system</w:t>
      </w:r>
    </w:p>
    <w:p w:rsidR="00EE61B5" w:rsidRDefault="00EE61B5" w:rsidP="00EE61B5">
      <w:pPr>
        <w:rPr>
          <w:rStyle w:val="Hyperlink"/>
        </w:rPr>
      </w:pPr>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16" w:history="1">
        <w:r>
          <w:rPr>
            <w:rStyle w:val="Hyperlink"/>
          </w:rPr>
          <w:t>http://www.freepatentsonline.com/article/Independent-Review/172775627.html</w:t>
        </w:r>
      </w:hyperlink>
    </w:p>
    <w:p w:rsidR="00EE61B5" w:rsidRPr="00EE61B5" w:rsidRDefault="00EE61B5" w:rsidP="00EE61B5">
      <w:pPr>
        <w:rPr>
          <w:sz w:val="16"/>
        </w:rPr>
      </w:pPr>
      <w:r w:rsidRPr="00EE61B5">
        <w:rPr>
          <w:sz w:val="16"/>
        </w:rPr>
        <w:t xml:space="preserve">Child support has come under increasing criticism in recent years for its heavy-handed enforcement methods that violate constitutional protections. "The advocates of evermore-aggressive measures for </w:t>
      </w:r>
      <w:r>
        <w:rPr>
          <w:rStyle w:val="StyleUnderline"/>
        </w:rPr>
        <w:t>collecting child support</w:t>
      </w:r>
      <w:r w:rsidRPr="00EE61B5">
        <w:rPr>
          <w:sz w:val="16"/>
        </w:rPr>
        <w:t>," writes Bryce Christensen, "</w:t>
      </w:r>
      <w:r>
        <w:rPr>
          <w:rStyle w:val="StyleUnderline"/>
        </w:rPr>
        <w:t>have moved us a dangerous step closer to a police state</w:t>
      </w:r>
      <w:r w:rsidRPr="00EE61B5">
        <w:rPr>
          <w:sz w:val="16"/>
        </w:rPr>
        <w:t xml:space="preserve"> and have violated the rights of innocent and often impoverished fathers" (2001, 63-64). Attorney Jed Abraham describes the apparatus as "</w:t>
      </w:r>
      <w:r>
        <w:rPr>
          <w:rStyle w:val="StyleUnderline"/>
        </w:rPr>
        <w:t xml:space="preserve">a veritable gulag, complete with </w:t>
      </w:r>
      <w:r>
        <w:rPr>
          <w:rStyle w:val="Emphasis"/>
        </w:rPr>
        <w:t>sophisticated surveillance</w:t>
      </w:r>
      <w:r>
        <w:rPr>
          <w:rStyle w:val="StyleUnderline"/>
        </w:rPr>
        <w:t xml:space="preserve"> and compliance capabilities such as computer-based tracing, license revocation, asset confiscation, and incarceration. The face of this regime is decidedly Orwellian</w:t>
      </w:r>
      <w:r w:rsidRPr="00EE61B5">
        <w:rPr>
          <w:sz w:val="16"/>
        </w:rPr>
        <w:t>" (1999, 154-55).</w:t>
      </w:r>
    </w:p>
    <w:p w:rsidR="00EE61B5" w:rsidRPr="00EE61B5" w:rsidRDefault="00EE61B5" w:rsidP="00EE61B5"/>
    <w:p w:rsidR="002D75E7" w:rsidRDefault="005D258D" w:rsidP="00354A74">
      <w:pPr>
        <w:pStyle w:val="Heading4"/>
      </w:pPr>
      <w:r>
        <w:t>The Federal government created a massive federal paternity surveillance system</w:t>
      </w:r>
    </w:p>
    <w:p w:rsidR="005D258D" w:rsidRPr="005D258D" w:rsidRDefault="005D258D" w:rsidP="005D258D">
      <w:pPr>
        <w:pStyle w:val="Heading4"/>
        <w:rPr>
          <w:rStyle w:val="Style13ptBold"/>
        </w:rPr>
      </w:pPr>
      <w:r>
        <w:rPr>
          <w:rStyle w:val="Style13ptBold"/>
        </w:rPr>
        <w:t>Canadian DOJ</w:t>
      </w:r>
      <w:r w:rsidRPr="005D258D">
        <w:rPr>
          <w:rStyle w:val="Style13ptBold"/>
        </w:rPr>
        <w:t xml:space="preserve"> 15</w:t>
      </w:r>
    </w:p>
    <w:p w:rsidR="005D258D" w:rsidRDefault="005D258D" w:rsidP="005D258D">
      <w:r>
        <w:t xml:space="preserve">Phase 1 Report of Feasibility Study on New Hire Programs for Canada: New Hire Programs in the United States, </w:t>
      </w:r>
      <w:hyperlink r:id="rId17" w:history="1">
        <w:r>
          <w:rPr>
            <w:rStyle w:val="Hyperlink"/>
          </w:rPr>
          <w:t>http://www.justice.gc.ca/eng/rp-pr/fl-lf/child-enfant/newhi-nemp/p5.html</w:t>
        </w:r>
      </w:hyperlink>
    </w:p>
    <w:p w:rsidR="005D258D" w:rsidRDefault="005D258D" w:rsidP="005D258D">
      <w:pPr>
        <w:rPr>
          <w:sz w:val="16"/>
        </w:rPr>
      </w:pPr>
      <w:r>
        <w:rPr>
          <w:rStyle w:val="StyleUnderline"/>
        </w:rPr>
        <w:t>The</w:t>
      </w:r>
      <w:r>
        <w:rPr>
          <w:sz w:val="16"/>
        </w:rPr>
        <w:t xml:space="preserve"> 1996 </w:t>
      </w:r>
      <w:r>
        <w:rPr>
          <w:rStyle w:val="StyleUnderline"/>
        </w:rPr>
        <w:t>Personal Responsibility</w:t>
      </w:r>
      <w:r>
        <w:rPr>
          <w:sz w:val="16"/>
        </w:rPr>
        <w:t xml:space="preserve"> and Work Opportunity Reconciliation </w:t>
      </w:r>
      <w:r>
        <w:rPr>
          <w:rStyle w:val="StyleUnderline"/>
        </w:rPr>
        <w:t xml:space="preserve">Act </w:t>
      </w:r>
      <w:r>
        <w:rPr>
          <w:sz w:val="16"/>
        </w:rPr>
        <w:t xml:space="preserve">(PRWORA) required each state to develop a new hire program for all employers. The act also </w:t>
      </w:r>
      <w:r>
        <w:rPr>
          <w:rStyle w:val="StyleUnderline"/>
        </w:rPr>
        <w:t>established the National Directory of New Hires</w:t>
      </w:r>
      <w:r>
        <w:rPr>
          <w:sz w:val="16"/>
        </w:rPr>
        <w:t xml:space="preserve"> (also called the National Directory) to receive data from each state's program. The PRWORA requires computerized state-wide procedures and requires child support agencies to maintain a state registry of child support orders and a support payment clearinghouse to receive and disburse payments. The PRWORA </w:t>
      </w:r>
      <w:r>
        <w:rPr>
          <w:rStyle w:val="StyleUnderline"/>
        </w:rPr>
        <w:t>expanded the role of the Federal Parent Locator Service</w:t>
      </w:r>
      <w:r>
        <w:rPr>
          <w:sz w:val="16"/>
        </w:rPr>
        <w:t xml:space="preserve"> (FPLS) </w:t>
      </w:r>
      <w:r>
        <w:rPr>
          <w:rStyle w:val="StyleUnderline"/>
        </w:rPr>
        <w:t>to include the National Directory and the Federal Case Registry of all child support orders in the country. The Federal Case Registry contains an abstract of information on all public assistance cases, as well as voluntary child support cases, from every state.</w:t>
      </w:r>
      <w:r>
        <w:rPr>
          <w:sz w:val="16"/>
        </w:rPr>
        <w:t xml:space="preserve"> This registry makes it easier to find people who cross state lines and helps governments decide who has continuing jurisdiction. The data in the registry are matched with the data in the National Directory and any matches are sent automatically to the appropriate states for processing and enforcement. </w:t>
      </w:r>
      <w:r>
        <w:rPr>
          <w:rStyle w:val="StyleUnderline"/>
        </w:rPr>
        <w:t>The federal Office of Child Support Enforcement</w:t>
      </w:r>
      <w:r>
        <w:rPr>
          <w:sz w:val="16"/>
        </w:rPr>
        <w:t xml:space="preserve"> (OCSE), </w:t>
      </w:r>
      <w:r>
        <w:rPr>
          <w:rStyle w:val="StyleUnderline"/>
        </w:rPr>
        <w:t>in the Department of Health and Human Services, is responsible for the programs</w:t>
      </w:r>
      <w:r>
        <w:rPr>
          <w:sz w:val="16"/>
        </w:rPr>
        <w:t xml:space="preserve">. The National Directory includes federal and state new hires information, federal and state quarterly wage reports, and state information about unemployment insurance claimants. State employment security agencies (SESAs) supply the state wage and unemployment insurance reports; it is estimated that they will submit 140 million wage and 25 million unemployment insurance records to the National Directory each quarter. </w:t>
      </w:r>
      <w:r>
        <w:rPr>
          <w:rStyle w:val="StyleUnderline"/>
        </w:rPr>
        <w:t>Approximately 60 million new hire records will be submitted to the National Directory every year.</w:t>
      </w:r>
      <w:r>
        <w:rPr>
          <w:sz w:val="16"/>
        </w:rPr>
        <w:t xml:space="preserve"> Other support enforcement components of the PRWORA legislation include provisions to streamline paternity establishment; more uniform interstate collection laws; and uniform procedures for suspending professional, occupational, recreational and drivers' licences when their holders fail to pay child support.</w:t>
      </w:r>
    </w:p>
    <w:p w:rsidR="005D258D" w:rsidRDefault="005D258D" w:rsidP="005D258D"/>
    <w:p w:rsidR="002F341E" w:rsidRDefault="002F341E" w:rsidP="002F341E">
      <w:pPr>
        <w:rPr>
          <w:rStyle w:val="Style13ptBold"/>
        </w:rPr>
      </w:pPr>
      <w:r>
        <w:rPr>
          <w:rStyle w:val="Style13ptBold"/>
        </w:rPr>
        <w:t>PRWORA is surveillance of sexuality</w:t>
      </w:r>
    </w:p>
    <w:p w:rsidR="002F341E" w:rsidRDefault="002F341E" w:rsidP="002F341E">
      <w:r>
        <w:rPr>
          <w:rStyle w:val="Style13ptBold"/>
        </w:rPr>
        <w:t xml:space="preserve">Puri 8 </w:t>
      </w:r>
      <w:r>
        <w:t xml:space="preserve">Jyoti Puri, Professor of Sociology a Simmons College,  </w:t>
      </w:r>
      <w:r>
        <w:rPr>
          <w:u w:val="single"/>
        </w:rPr>
        <w:t>Encountering Nationalism</w:t>
      </w:r>
      <w:r>
        <w:t xml:space="preserve"> p. 150-51</w:t>
      </w:r>
    </w:p>
    <w:p w:rsidR="002F341E" w:rsidRDefault="002F341E" w:rsidP="002F341E">
      <w:pPr>
        <w:rPr>
          <w:sz w:val="16"/>
        </w:rPr>
      </w:pPr>
      <w:r>
        <w:rPr>
          <w:sz w:val="16"/>
        </w:rPr>
        <w:t xml:space="preserve">Depending on their social class and cultural context, </w:t>
      </w:r>
      <w:r>
        <w:rPr>
          <w:rStyle w:val="StyleUnderline"/>
        </w:rPr>
        <w:t xml:space="preserve">women can also be subject to </w:t>
      </w:r>
      <w:r>
        <w:rPr>
          <w:rStyle w:val="Emphasis"/>
        </w:rPr>
        <w:t>surveillance by the state</w:t>
      </w:r>
      <w:r>
        <w:rPr>
          <w:sz w:val="16"/>
        </w:rPr>
        <w:t xml:space="preserve">, especially </w:t>
      </w:r>
      <w:r>
        <w:rPr>
          <w:rStyle w:val="StyleUnderline"/>
        </w:rPr>
        <w:t>when they are outside the purview of respectable womanhood, for being</w:t>
      </w:r>
      <w:r>
        <w:rPr>
          <w:sz w:val="16"/>
        </w:rPr>
        <w:t xml:space="preserve"> sex workers, lesbians, </w:t>
      </w:r>
      <w:r>
        <w:rPr>
          <w:rStyle w:val="StyleUnderline"/>
        </w:rPr>
        <w:t>unmarried,</w:t>
      </w:r>
      <w:r>
        <w:rPr>
          <w:sz w:val="16"/>
        </w:rPr>
        <w:t xml:space="preserve"> or widows, for example. The state is often the vehicle for subjecting the perceived threat of female sexuality to existing social order through legislative or social control. One of the most prominent concerns in the US in the 1990s was welfare or the Aid to Families with Dependent Children. The AFDC was initially formulated to aid single, indigent women with children, and was thoroughly reformed in 1996. It was primarily motivated by the specter of' sexual degeneracy of poor women of color, who were thought to be getting a "free ride" by having children and becoming permanently dependent on the state. In </w:t>
      </w:r>
      <w:r>
        <w:rPr>
          <w:rStyle w:val="StyleUnderline"/>
        </w:rPr>
        <w:t>the preamble of the Act aimed at welfare reform, known as the Personal Responsibility and Work Opportunity Reconciliation Act</w:t>
      </w:r>
      <w:r>
        <w:rPr>
          <w:sz w:val="16"/>
        </w:rPr>
        <w:t xml:space="preserve">, it is </w:t>
      </w:r>
      <w:r>
        <w:rPr>
          <w:rStyle w:val="StyleUnderline"/>
        </w:rPr>
        <w:t>stated</w:t>
      </w:r>
      <w:r>
        <w:rPr>
          <w:sz w:val="16"/>
        </w:rPr>
        <w:t xml:space="preserve">: "1: </w:t>
      </w:r>
      <w:r>
        <w:rPr>
          <w:rStyle w:val="StyleUnderline"/>
        </w:rPr>
        <w:t>marriage is the foundation of a successful society</w:t>
      </w:r>
      <w:r>
        <w:rPr>
          <w:sz w:val="16"/>
        </w:rPr>
        <w:t xml:space="preserve">: 2: marriage is an essential institution of a successful society which promotes the interests of children."'" While middle-class and professional women can be encouraged to regulate their sexuality and childbearing within marriage, poor women are more vulnerable to enforcement by state laws. Notwithstanding indications to the contrary. i.e. that women do not have "irresponsible sex" and bear children as economic incentives, and that women are dependent on state aid not from choice but from lack of alternatives, </w:t>
      </w:r>
      <w:r>
        <w:rPr>
          <w:rStyle w:val="StyleUnderline"/>
        </w:rPr>
        <w:t>the specter of sexual irresponsibility among poor women of color garnered widespread support for this Act.</w:t>
      </w:r>
      <w:r>
        <w:rPr>
          <w:sz w:val="16"/>
        </w:rPr>
        <w:t xml:space="preserve"> The point here is not simply the regulation and </w:t>
      </w:r>
      <w:r>
        <w:rPr>
          <w:rStyle w:val="Emphasis"/>
        </w:rPr>
        <w:t>surveillance of women's sexuality</w:t>
      </w:r>
      <w:r>
        <w:rPr>
          <w:sz w:val="16"/>
        </w:rPr>
        <w:t xml:space="preserve"> that has long existed in most cultural contexts and pre-modern states. Rather, it is that </w:t>
      </w:r>
      <w:r>
        <w:rPr>
          <w:rStyle w:val="StyleUnderline"/>
        </w:rPr>
        <w:t>this regulation and surveillance carries the weight of the modern state</w:t>
      </w:r>
      <w:r>
        <w:rPr>
          <w:sz w:val="16"/>
        </w:rPr>
        <w:t xml:space="preserve"> acting on behalf of national interests. and with the force of national culture and values.</w:t>
      </w:r>
    </w:p>
    <w:p w:rsidR="002F341E" w:rsidRDefault="002F341E" w:rsidP="002F341E"/>
    <w:p w:rsidR="002F341E" w:rsidRDefault="002F341E" w:rsidP="002F341E">
      <w:pPr>
        <w:rPr>
          <w:rStyle w:val="Style13ptBold"/>
        </w:rPr>
      </w:pPr>
      <w:r>
        <w:rPr>
          <w:rStyle w:val="Style13ptBold"/>
        </w:rPr>
        <w:t>Imposing standards of proper parenting in welfare is moral surveillance</w:t>
      </w:r>
    </w:p>
    <w:p w:rsidR="002F341E" w:rsidRDefault="002F341E" w:rsidP="002F341E">
      <w:r>
        <w:rPr>
          <w:rStyle w:val="Style13ptBold"/>
        </w:rPr>
        <w:t xml:space="preserve">Anderson 14 </w:t>
      </w:r>
      <w:r>
        <w:t>Emily Theiline Anderson MA in Anthropology Whitman College, MAKING “GOOD” MOTHERS: STRUCTURAL VIOLENCE, POVERTY AND PRISON PROGRAMS FOR MOTHERS IN THE UNITED STATES, https://dspace.lasrworks.org/bitstream/handle/10349/1255/Anderson_ET_thesis.pdf?sequence=1</w:t>
      </w:r>
    </w:p>
    <w:p w:rsidR="002F341E" w:rsidRPr="002F341E" w:rsidRDefault="002F341E" w:rsidP="002F341E">
      <w:pPr>
        <w:rPr>
          <w:sz w:val="16"/>
        </w:rPr>
      </w:pPr>
      <w:r>
        <w:rPr>
          <w:rStyle w:val="StyleUnderline"/>
        </w:rPr>
        <w:t>The mothering narrative acts as a tool of ordering American society</w:t>
      </w:r>
      <w:r w:rsidRPr="002F341E">
        <w:rPr>
          <w:sz w:val="16"/>
        </w:rPr>
        <w:t xml:space="preserve"> into two categories: those who adhere to it, and those who do not. In other words, “everyday life is, among other things, a never-ending flow of </w:t>
      </w:r>
      <w:r>
        <w:rPr>
          <w:rStyle w:val="Emphasis"/>
        </w:rPr>
        <w:t>moral surveillance</w:t>
      </w:r>
      <w:r w:rsidRPr="002F341E">
        <w:rPr>
          <w:sz w:val="16"/>
        </w:rPr>
        <w:t xml:space="preserve">. We all survey each other to see if actions live up to the norms and expectations we carry in our heads” (Gans 1995: 11). If it is determined that a person or population does not act in accordance to the dominant narrative, then they are given the label of “deviant.” As Herber Gans explains in The War Against the Poor, labels go beyond just stereotyping behavior; they project personal attributions and failures: As a result, </w:t>
      </w:r>
      <w:r>
        <w:rPr>
          <w:rStyle w:val="StyleUnderline"/>
        </w:rPr>
        <w:t>welfare recipients become defective personalities or deficient moral types</w:t>
      </w:r>
      <w:r w:rsidRPr="002F341E">
        <w:rPr>
          <w:sz w:val="16"/>
        </w:rPr>
        <w:t xml:space="preserve">; that they are also family members, churchgoers, or neighbors is immaterial. Indeed, one of the purposes of labels is to strip labeled persons of their qualities. That a welfare recipient may be a fine mother becomes irrelevant; the label assumes that she, like all others in her category, is a bad mother, and she is given no chance to prove otherwise (Gans 1995: 12). </w:t>
      </w:r>
    </w:p>
    <w:p w:rsidR="002F341E" w:rsidRDefault="002F341E" w:rsidP="002F341E"/>
    <w:p w:rsidR="002F341E" w:rsidRDefault="002F341E" w:rsidP="005D258D"/>
    <w:p w:rsidR="005D258D" w:rsidRPr="005D258D" w:rsidRDefault="005D258D" w:rsidP="005D258D"/>
    <w:p w:rsidR="00945BFB" w:rsidRDefault="00945BFB" w:rsidP="00945BFB">
      <w:pPr>
        <w:pStyle w:val="Heading3"/>
      </w:pPr>
      <w:r>
        <w:t>AT Marriage good turns</w:t>
      </w:r>
    </w:p>
    <w:p w:rsidR="00945BFB" w:rsidRDefault="00945BFB" w:rsidP="00945BFB"/>
    <w:p w:rsidR="00945BFB" w:rsidRDefault="00945BFB" w:rsidP="00945BFB">
      <w:pPr>
        <w:pStyle w:val="Heading4"/>
      </w:pPr>
      <w:r>
        <w:t>Welfare reform has no quantitative effect on marriage or birth rates—it was a dramatic failure</w:t>
      </w:r>
    </w:p>
    <w:p w:rsidR="00945BFB" w:rsidRDefault="00945BFB" w:rsidP="00945BFB">
      <w:pPr>
        <w:rPr>
          <w:rStyle w:val="Hyperlink"/>
        </w:rPr>
      </w:pPr>
      <w:r w:rsidRPr="00494BCD">
        <w:rPr>
          <w:rStyle w:val="Style13ptBold"/>
        </w:rPr>
        <w:t>Baskerville 8</w:t>
      </w:r>
      <w:r>
        <w:rPr>
          <w:rStyle w:val="Style13ptBold"/>
        </w:rPr>
        <w:t xml:space="preserve"> </w:t>
      </w:r>
      <w:r>
        <w:t xml:space="preserve">Stephen Baskerville is Ph.D. in Government, London School of Economics &amp; Political Science, Professor of Political Science at Patrick Henry College Pub Date: 01/01/2008 Independent Review Wntr, 2008 Source Volume: 12 Source Issue: 3, </w:t>
      </w:r>
      <w:hyperlink r:id="rId18" w:history="1">
        <w:r w:rsidRPr="008F72AC">
          <w:rPr>
            <w:rStyle w:val="Hyperlink"/>
          </w:rPr>
          <w:t>http://www.freepatentsonline.com/article/Independent-Review/172775627.html</w:t>
        </w:r>
      </w:hyperlink>
    </w:p>
    <w:p w:rsidR="00945BFB" w:rsidRPr="002B009C" w:rsidRDefault="00945BFB" w:rsidP="00945BFB">
      <w:pPr>
        <w:rPr>
          <w:rStyle w:val="Hyperlink"/>
          <w:sz w:val="16"/>
        </w:rPr>
      </w:pPr>
      <w:r w:rsidRPr="002B009C">
        <w:rPr>
          <w:rStyle w:val="Hyperlink"/>
          <w:sz w:val="16"/>
        </w:rPr>
        <w:t xml:space="preserve">In the fall of 2006, </w:t>
      </w:r>
      <w:r w:rsidRPr="002B009C">
        <w:rPr>
          <w:sz w:val="16"/>
        </w:rPr>
        <w:t>the National Center for Health Statistics</w:t>
      </w:r>
      <w:r w:rsidRPr="002B009C">
        <w:rPr>
          <w:rStyle w:val="Hyperlink"/>
          <w:sz w:val="16"/>
        </w:rPr>
        <w:t xml:space="preserve"> (NCHS) reported that out-of-wedlock births had reached a record high (Hamilton, Martin, and Ventura 2006). At about the same time, new Census Bureau figures, as interpreted by the New York Times, indicated that married couples for the first time represent less than half the nation's households (Roberts 2006). </w:t>
      </w:r>
      <w:r w:rsidRPr="002B009C">
        <w:rPr>
          <w:rStyle w:val="StyleUnderline"/>
        </w:rPr>
        <w:t>Following ten years of welfare reform that was supposed to discourage unmarried childbearing and encourage marriage</w:t>
      </w:r>
      <w:r w:rsidRPr="002B009C">
        <w:rPr>
          <w:rStyle w:val="Hyperlink"/>
          <w:sz w:val="16"/>
        </w:rPr>
        <w:t xml:space="preserve"> and two-parent families, these reports are perplexing news, indeed. Whatever the budgetary savings, </w:t>
      </w:r>
      <w:r w:rsidRPr="002B009C">
        <w:rPr>
          <w:rStyle w:val="StyleUnderline"/>
        </w:rPr>
        <w:t>welfare reform has failed from the standpoint of the family. The figures "clearly show that the impact of welfare reform is</w:t>
      </w:r>
      <w:r w:rsidRPr="002B009C">
        <w:rPr>
          <w:rStyle w:val="Hyperlink"/>
          <w:sz w:val="16"/>
        </w:rPr>
        <w:t xml:space="preserve"> now </w:t>
      </w:r>
      <w:r w:rsidRPr="002B009C">
        <w:rPr>
          <w:rStyle w:val="StyleUnderline"/>
        </w:rPr>
        <w:t>virtually zero,"</w:t>
      </w:r>
      <w:r w:rsidRPr="002B009C">
        <w:rPr>
          <w:rStyle w:val="Hyperlink"/>
          <w:sz w:val="16"/>
        </w:rPr>
        <w:t xml:space="preserve"> says Robert Rector of the Heritage Foundation, "and we are going back to the way things were before welfare reform" (qtd. in Wetzstein 2006). It has been well known since at least the Moynihan report in 1965 that welfare serves as a disincentive to marriage and an incentive to divorce and unwed childbearing. Yet no explanation has been forthcoming for why cutting back on welfare has failed to reverse the trend. In fact, this failure raises far-reaching questions about our entire approach to what has become known as "family policy." As implemented thus far, welfare reform is unlikely to make a large difference and remains a step behind the problem. The continued rise in out-of-wedlock births no longer proceeds only from low-income teenagers. Indeed, in terms of" this target population, welfare reform does appear to have had some impact. The NCHS reports that the birth rate among girls ages ten to seventeen dropped in 2005 to the lowest level on record. Births to unwed women in their late twenties, thirties, and forties, however, have risen and account for the now-record numbers. Inspired perhaps by books such as Rosanna Hertz's Single by Chance, Mothers by Choice: How Women Are Choosing Parenthood Without Marriage and Creating the New American Family (2006) and Peggy Drexler's Raising Boys Without Men (2005), or at least the subject of these books, these women are joining their low-income counterparts in moving beyond divorce to dispense with marriage altogether. Yet the children of divorce still almost double the 1.5 million out-of-wedlock births annually in the continued growth of single-parent homes. Given 4.1 million total births annually, this problem now touches virtually every family in America.</w:t>
      </w:r>
    </w:p>
    <w:p w:rsidR="00945BFB" w:rsidRDefault="00945BFB" w:rsidP="00945BFB"/>
    <w:p w:rsidR="00FC3CFB" w:rsidRDefault="00FC3CFB" w:rsidP="00FC3CFB">
      <w:pPr>
        <w:pStyle w:val="Heading4"/>
      </w:pPr>
      <w:r>
        <w:t>Turn, Child support enforcement actually destroys families</w:t>
      </w:r>
    </w:p>
    <w:p w:rsidR="00FC3CFB" w:rsidRDefault="00FC3CFB" w:rsidP="00FC3CFB">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19" w:history="1">
        <w:r>
          <w:rPr>
            <w:rStyle w:val="Hyperlink"/>
          </w:rPr>
          <w:t>http://www.freepatentsonline.com/article/Independent-Review/172775627.html</w:t>
        </w:r>
      </w:hyperlink>
    </w:p>
    <w:p w:rsidR="00FC3CFB" w:rsidRPr="00FC3CFB" w:rsidRDefault="00FC3CFB" w:rsidP="00FC3CFB">
      <w:pPr>
        <w:rPr>
          <w:sz w:val="16"/>
        </w:rPr>
      </w:pPr>
      <w:r>
        <w:rPr>
          <w:rStyle w:val="Emphasis"/>
        </w:rPr>
        <w:t>The federal funding created</w:t>
      </w:r>
      <w:r w:rsidRPr="00FC3CFB">
        <w:rPr>
          <w:sz w:val="16"/>
        </w:rPr>
        <w:t xml:space="preserve"> or exacerbated a number of </w:t>
      </w:r>
      <w:r>
        <w:rPr>
          <w:rStyle w:val="StyleUnderline"/>
        </w:rPr>
        <w:t>perverse incentives and perhaps unintended consequences: to</w:t>
      </w:r>
      <w:r w:rsidRPr="00FC3CFB">
        <w:rPr>
          <w:sz w:val="16"/>
        </w:rPr>
        <w:t xml:space="preserve"> turn as many parents as possible into payers; to separate as many children as possible from their parents and otherwise </w:t>
      </w:r>
      <w:r>
        <w:rPr>
          <w:rStyle w:val="StyleUnderline"/>
        </w:rPr>
        <w:t xml:space="preserve">encourage the creation of single-parent homes; </w:t>
      </w:r>
      <w:r w:rsidRPr="00FC3CFB">
        <w:rPr>
          <w:sz w:val="16"/>
        </w:rPr>
        <w:t xml:space="preserve">to make payment levels as onerous as possible; to extract every dollar from every payer available; and even to impose payment obligations on citizens who are not parents. Jo Michelle Beld, a consultant to the Minnesota child-support enforcement agency, has described how </w:t>
      </w:r>
      <w:r>
        <w:rPr>
          <w:rStyle w:val="StyleUnderline"/>
        </w:rPr>
        <w:t>the livelihoods of enforcement officials depend on broken homes,</w:t>
      </w:r>
      <w:r w:rsidRPr="00FC3CFB">
        <w:rPr>
          <w:sz w:val="16"/>
        </w:rPr>
        <w:t xml:space="preserve"> how these same officials set the child-support levels they collect and tend to ratchet them ever higher, and how "high </w:t>
      </w:r>
      <w:r>
        <w:rPr>
          <w:rStyle w:val="StyleUnderline"/>
        </w:rPr>
        <w:t>child support orders</w:t>
      </w:r>
      <w:r w:rsidRPr="00FC3CFB">
        <w:rPr>
          <w:sz w:val="16"/>
        </w:rPr>
        <w:t xml:space="preserve">, in combination with other child support enforcement policies, </w:t>
      </w:r>
      <w:r>
        <w:rPr>
          <w:rStyle w:val="StyleUnderline"/>
        </w:rPr>
        <w:t>have a negative effect on contact between non-custodial parents and their children</w:t>
      </w:r>
      <w:r w:rsidRPr="00FC3CFB">
        <w:rPr>
          <w:sz w:val="16"/>
        </w:rPr>
        <w:t>" (2003, 715).</w:t>
      </w:r>
    </w:p>
    <w:p w:rsidR="00FC3CFB" w:rsidRPr="00FC3CFB" w:rsidRDefault="00FC3CFB" w:rsidP="00FC3CFB"/>
    <w:p w:rsidR="00FC3CFB" w:rsidRDefault="00FC3CFB" w:rsidP="00945BFB"/>
    <w:p w:rsidR="00FC3CFB" w:rsidRDefault="00FC3CFB" w:rsidP="00FC3CFB">
      <w:pPr>
        <w:pStyle w:val="Heading4"/>
      </w:pPr>
      <w:r>
        <w:t>Turn, Child support pursuit is counterproductive and reduces marriage</w:t>
      </w:r>
    </w:p>
    <w:p w:rsidR="00FC3CFB" w:rsidRDefault="00FC3CFB" w:rsidP="00FC3CFB">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20" w:history="1">
        <w:r>
          <w:rPr>
            <w:rStyle w:val="Hyperlink"/>
          </w:rPr>
          <w:t>http://www.freepatentsonline.com/article/Independent-Review/172775627.html</w:t>
        </w:r>
      </w:hyperlink>
    </w:p>
    <w:p w:rsidR="00FC3CFB" w:rsidRPr="00EE61B5" w:rsidRDefault="00FC3CFB" w:rsidP="00FC3CFB">
      <w:pPr>
        <w:rPr>
          <w:sz w:val="16"/>
        </w:rPr>
      </w:pPr>
      <w:r w:rsidRPr="00EE61B5">
        <w:rPr>
          <w:sz w:val="16"/>
        </w:rPr>
        <w:t xml:space="preserve">The increased guidelines in turn have led to "windfalls to the custodial parents" (Christensen 2001, 66), most of whom are middle-class and upper-middle-class divorcing women. </w:t>
      </w:r>
      <w:r>
        <w:rPr>
          <w:rStyle w:val="StyleUnderline"/>
        </w:rPr>
        <w:t>This situation generates an incentive to create more fatherless children, through either divorce or unwed childbearing.</w:t>
      </w:r>
      <w:r w:rsidRPr="00EE61B5">
        <w:rPr>
          <w:sz w:val="16"/>
        </w:rPr>
        <w:t xml:space="preserve"> Robert Willis (2004) calculates that only between one-fifth and one-third of child-support payments are actually spent on the children; the rest is profit for the custodial parent. Moreover, support levels that greatly exceed the cost of rearing children create "an incentive for divorce by the custodial mother" (42). "</w:t>
      </w:r>
      <w:r>
        <w:rPr>
          <w:rStyle w:val="StyleUnderline"/>
        </w:rPr>
        <w:t>This</w:t>
      </w:r>
      <w:r w:rsidRPr="00EE61B5">
        <w:rPr>
          <w:sz w:val="16"/>
        </w:rPr>
        <w:t xml:space="preserve"> recent entitlement," write economist Robert McNeely and legal scholar Cynthia McNeely, "</w:t>
      </w:r>
      <w:r>
        <w:rPr>
          <w:rStyle w:val="StyleUnderline"/>
        </w:rPr>
        <w:t>has led to the destruction of families by creating financial incentives to divorce</w:t>
      </w:r>
      <w:r w:rsidRPr="00EE61B5">
        <w:rPr>
          <w:sz w:val="16"/>
        </w:rPr>
        <w:t xml:space="preserve"> [and] the prevention of families by creating financial incentives not to marry upon conceiving of a child" (2004, 170). Another economic study also concludes that </w:t>
      </w:r>
      <w:r>
        <w:rPr>
          <w:rStyle w:val="StyleUnderline"/>
        </w:rPr>
        <w:t>child support serves as "an unintended economic incentive for middle-class women to seek divorce.</w:t>
      </w:r>
      <w:r w:rsidRPr="00EE61B5">
        <w:rPr>
          <w:sz w:val="16"/>
        </w:rPr>
        <w:t>" "As long as the middle-income father works at a level comparable to that before [during?] the marriage," write Kimberly Folse and Hugo Varela-Alvarez, who base their study on child support at an atypically low percentage of fathers' income (17 percent), "divorce can be attractive, or at least economically rewarding for her" (2002, 283). This conclusion simply extends well-established findings that increased welfare payments result in increased divorce (Gallaway and Vedder 1986; Hoffman and Duncan 1995). In this case, however, a law-enforcement component is added, which becomes effectively a system of federal divorce enforcement. "Enforcement... is the critical variable in the choice dilemma because it represents a greater surety in the assessment of the probability of attaining rewards," write Folse and Varela-Alvarez. "</w:t>
      </w:r>
      <w:r>
        <w:rPr>
          <w:rStyle w:val="StyleUnderline"/>
        </w:rPr>
        <w:t>Strong enforcement,</w:t>
      </w:r>
      <w:r w:rsidRPr="00EE61B5">
        <w:rPr>
          <w:sz w:val="16"/>
        </w:rPr>
        <w:t xml:space="preserve"> while it is an agreed upon societal goal to protect children, may, in fact, lead to class-based micro-level decisions </w:t>
      </w:r>
      <w:r>
        <w:rPr>
          <w:rStyle w:val="StyleUnderline"/>
        </w:rPr>
        <w:t>that lead to the unintended consequence of increasing the likelihood of divorce"</w:t>
      </w:r>
      <w:r w:rsidRPr="00EE61B5">
        <w:rPr>
          <w:sz w:val="16"/>
        </w:rPr>
        <w:t xml:space="preserve"> (2002, 274, 284). In other words, a mother can simply escape the uncertainties, vicissitudes, and compromises inherent to life shared with a working husband by divorcing, whereupon the police function as a private collection agency who will force him, at gunpoint if necessary, to pay her the family income that she alone then controls.</w:t>
      </w:r>
    </w:p>
    <w:p w:rsidR="00FC3CFB" w:rsidRDefault="00FC3CFB" w:rsidP="00FC3CFB"/>
    <w:p w:rsidR="00B046DA" w:rsidRDefault="00B046DA" w:rsidP="00B046DA">
      <w:pPr>
        <w:pStyle w:val="Heading4"/>
      </w:pPr>
      <w:r>
        <w:t>The marital cure is an ineffective method for addressing poverty</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21" w:history="1">
        <w:r>
          <w:rPr>
            <w:rStyle w:val="Hyperlink"/>
          </w:rPr>
          <w:t>http://scholarship.law.berkeley.edu/cgi/viewcontent.cgi?article=1281&amp;context=californialawreview</w:t>
        </w:r>
      </w:hyperlink>
    </w:p>
    <w:p w:rsidR="00B046DA" w:rsidRDefault="00B046DA" w:rsidP="00B046DA">
      <w:r>
        <w:rPr>
          <w:rStyle w:val="StyleUnderline"/>
        </w:rPr>
        <w:t>Much like marriage could not resolve the dire economic situation of newly emancipated Blacks</w:t>
      </w:r>
      <w:r>
        <w:t xml:space="preserve"> during the post-bellum period, </w:t>
      </w:r>
      <w:r>
        <w:rPr>
          <w:rStyle w:val="StyleUnderline"/>
        </w:rPr>
        <w:t>it will not cure the dependency of the women and children who find themselves on welfare today. Without focusing attention on the true underlying problems of</w:t>
      </w:r>
      <w:r>
        <w:t xml:space="preserve"> poverty in the United States, in particular the way in which </w:t>
      </w:r>
      <w:r>
        <w:rPr>
          <w:rStyle w:val="StyleUnderline"/>
        </w:rPr>
        <w:t xml:space="preserve">heterosexism, sexism, racism, and classism </w:t>
      </w:r>
      <w:r>
        <w:t xml:space="preserve">work to both feminize and racialize poverty, </w:t>
      </w:r>
      <w:r>
        <w:rPr>
          <w:rStyle w:val="StyleUnderline"/>
        </w:rPr>
        <w:t>marriage or any other solutions proposed to address poverty cannot effectively work to remedy the problem. If federal</w:t>
      </w:r>
      <w:r>
        <w:t xml:space="preserve"> and state </w:t>
      </w:r>
      <w:r>
        <w:rPr>
          <w:rStyle w:val="StyleUnderline"/>
        </w:rPr>
        <w:t>governments truly want to assist poor women and children on welfare, then they will</w:t>
      </w:r>
      <w:r>
        <w:t xml:space="preserve"> not only increase aid to fund educational, training, and childcare programs that will enable poor women and children to move off the welfare rolls permanently, but will also </w:t>
      </w:r>
      <w:r>
        <w:rPr>
          <w:rStyle w:val="StyleUnderline"/>
        </w:rPr>
        <w:t>enact legislation to encompass and support a broad range of family forms that can give the poor agency in determining how to structure private support to help in escaping from poverty</w:t>
      </w:r>
      <w:r>
        <w:t xml:space="preserve">. This Part details and explains the limitations of the marriage cure as a means of reducing poverty and improving the lives of poor families. Part III.A critiques the marriage cure to poverty, analyzing the many ways in which </w:t>
      </w:r>
      <w:r>
        <w:rPr>
          <w:rStyle w:val="StyleUnderline"/>
        </w:rPr>
        <w:t>PRWORA</w:t>
      </w:r>
      <w:r>
        <w:t xml:space="preserve">, H.R. 240, </w:t>
      </w:r>
      <w:r>
        <w:rPr>
          <w:rStyle w:val="StyleUnderline"/>
        </w:rPr>
        <w:t>and other marriage promotion laws fail to address the real reasons people are unable to permanently escape poverty</w:t>
      </w:r>
      <w:r>
        <w:t xml:space="preserve">. Part III.B details practical alternatives to the marriage cure that will allow poor individuals to join together in a variety of cooperative relationships in order to successfully provide for themselves and their children and gradually become self-sufficient. A. The Limits of the Marriage Cure The limits of the marriage cure cannot be overstated. The proposed marital solution fails not only poor women and children but also poor men. To begin, </w:t>
      </w:r>
      <w:r>
        <w:rPr>
          <w:rStyle w:val="StyleUnderline"/>
        </w:rPr>
        <w:t>it falls short of providing any remedy that will lift welfare mothers and their children out of poverty forever by diverting resources that could be spent on education and training-factors which have proven to assist people in escaping pover</w:t>
      </w:r>
      <w:r>
        <w:t xml:space="preserve">ty2 34 -to programs on marriage education and counseling. Second, it not only disregards the role that previous welfare legislation played in destroying and tearing apart families due to regulations such as "man-in-the-house" rules, </w:t>
      </w:r>
      <w:r>
        <w:rPr>
          <w:rStyle w:val="StyleUnderline"/>
        </w:rPr>
        <w:t>but also neglects the fact that one-half of the two-parent solution-poor men, in particular poor black men-often find themselves in equally disadvantaged economic positions as their counterparts, with alarming unemployment and incarceration rates</w:t>
      </w:r>
      <w:r>
        <w:t xml:space="preserve">. Finally, </w:t>
      </w:r>
      <w:r>
        <w:rPr>
          <w:rStyle w:val="StyleUnderline"/>
        </w:rPr>
        <w:t>it fails the entire family by limiting poor people, especially poor black and Latino families, to one model of the American family that does not incorporate the generational links, strengths, and practices, such as othermothering,235 that are often utilized within black and Latino communities</w:t>
      </w:r>
      <w:r>
        <w:t xml:space="preserve">. At a basic level, </w:t>
      </w:r>
      <w:r>
        <w:rPr>
          <w:rStyle w:val="StyleUnderline"/>
        </w:rPr>
        <w:t>the marriage cure to welfare fails because it ignores many significant realities that any comprehensive remedy for poverty must address</w:t>
      </w:r>
      <w:r>
        <w:t>.</w:t>
      </w:r>
    </w:p>
    <w:p w:rsidR="00B046DA" w:rsidRDefault="00B046DA" w:rsidP="00B046DA"/>
    <w:p w:rsidR="00B046DA" w:rsidRDefault="00B046DA" w:rsidP="00B046DA"/>
    <w:p w:rsidR="00B046DA" w:rsidRDefault="00B046DA" w:rsidP="00B046DA">
      <w:pPr>
        <w:pStyle w:val="Heading4"/>
      </w:pPr>
      <w:r>
        <w:t>The marriage cure ignores the economic realities facing men</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22" w:history="1">
        <w:r>
          <w:rPr>
            <w:rStyle w:val="Hyperlink"/>
          </w:rPr>
          <w:t>http://scholarship.law.berkeley.edu/cgi/viewcontent.cgi?article=1281&amp;context=californialawreview</w:t>
        </w:r>
      </w:hyperlink>
    </w:p>
    <w:p w:rsidR="00B046DA" w:rsidRDefault="00B046DA" w:rsidP="00B046DA">
      <w:r>
        <w:t>Second</w:t>
      </w:r>
      <w:r>
        <w:rPr>
          <w:rStyle w:val="StyleUnderline"/>
        </w:rPr>
        <w:t>, the</w:t>
      </w:r>
      <w:r>
        <w:t xml:space="preserve"> proposed </w:t>
      </w:r>
      <w:r>
        <w:rPr>
          <w:rStyle w:val="StyleUnderline"/>
        </w:rPr>
        <w:t>marriage cure fails to account for the desperate economic condition of the men who are critical to its success.</w:t>
      </w:r>
      <w:r>
        <w:t xml:space="preserve"> 24 6 </w:t>
      </w:r>
      <w:r>
        <w:rPr>
          <w:rStyle w:val="StyleUnderline"/>
        </w:rPr>
        <w:t>The pool of available and marriageable men for black women--especially black welfare mothers-has been severely diminished by the mass incarceration of black men</w:t>
      </w:r>
      <w:r>
        <w:t xml:space="preserve">.247 Nearly half of all male prison inmates are black men, even though Blacks constitute less than fifteen percent of the overall population.2 49 As Professor Dorothy Roberts recently stated, "On any given day, nearly one-third of black men in their twenties are under the supervision of the criminal justice system-either behind bars, on probation, or on parole."25 Moreover, as Professor William Julius Wilson's book, When Work Disappears, makes clear, </w:t>
      </w:r>
      <w:r>
        <w:rPr>
          <w:rStyle w:val="StyleUnderline"/>
        </w:rPr>
        <w:t>it is unreasonable to think that placing economic responsibility for poor women and children on men will cure poverty given current realities; black men face substantial barriers to finding jobs because of the loss of jobs in poor inner city neighborhoods due to technological changes and the disappearance of many urban manufacturing jobs</w:t>
      </w:r>
      <w:r>
        <w:t xml:space="preserve">."' For example, Professor Wilson's study of inner-city job availability in fifteen black communities in Chicago found that "only 37 percent of all the adults were gainfully employed in a typical week in 1990." 252 </w:t>
      </w:r>
      <w:r>
        <w:rPr>
          <w:rStyle w:val="StyleUnderline"/>
        </w:rPr>
        <w:t>The marriage cure largely ignores important obstacles to the economic success of the husband-wife dyad, such as the devastating effects of</w:t>
      </w:r>
      <w:r>
        <w:t xml:space="preserve"> the disappearance of well-paying industrial jobs once held by men of color-especially black men-in the inner city. 53</w:t>
      </w:r>
    </w:p>
    <w:p w:rsidR="00B046DA" w:rsidRDefault="00B046DA" w:rsidP="00B046DA"/>
    <w:p w:rsidR="00B046DA" w:rsidRDefault="00B046DA" w:rsidP="00B046DA">
      <w:pPr>
        <w:pStyle w:val="Heading4"/>
      </w:pPr>
      <w:r>
        <w:t>Normative marriage model is racist</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23" w:history="1">
        <w:r>
          <w:rPr>
            <w:rStyle w:val="Hyperlink"/>
          </w:rPr>
          <w:t>http://scholarship.law.berkeley.edu/cgi/viewcontent.cgi?article=1281&amp;context=californialawreview</w:t>
        </w:r>
      </w:hyperlink>
    </w:p>
    <w:p w:rsidR="00B046DA" w:rsidRPr="00B046DA" w:rsidRDefault="00B046DA" w:rsidP="00B046DA">
      <w:pPr>
        <w:rPr>
          <w:sz w:val="16"/>
        </w:rPr>
      </w:pPr>
      <w:r>
        <w:rPr>
          <w:rStyle w:val="StyleUnderline"/>
        </w:rPr>
        <w:t>The marriage cure considers any family structure outside of the husband-wife model to be deviant and dangerous</w:t>
      </w:r>
      <w:r w:rsidRPr="00B046DA">
        <w:rPr>
          <w:sz w:val="16"/>
        </w:rPr>
        <w:t xml:space="preserve">2 69 </w:t>
      </w:r>
      <w:r>
        <w:rPr>
          <w:rStyle w:val="StyleUnderline"/>
        </w:rPr>
        <w:t>and punishes such families accordingly.</w:t>
      </w:r>
      <w:r w:rsidRPr="00B046DA">
        <w:rPr>
          <w:sz w:val="16"/>
        </w:rPr>
        <w:t xml:space="preserve"> 70 Such a limited conception of proper familial relationships fails to acknowledge expanding definitions of healthy families.2 </w:t>
      </w:r>
      <w:r>
        <w:rPr>
          <w:rStyle w:val="StyleUnderline"/>
        </w:rPr>
        <w:t>' Strict limits on acceptable notions of family have a particularly devastating effect on black and Latino communities for a variety of reasons</w:t>
      </w:r>
      <w:r w:rsidRPr="00B046DA">
        <w:rPr>
          <w:sz w:val="16"/>
        </w:rPr>
        <w:t xml:space="preserve">. Besides the fact that incarceration and pervasive joblessness have narrowed the pool of marriageable black and Latino men,272 </w:t>
      </w:r>
      <w:r>
        <w:rPr>
          <w:rStyle w:val="StyleUnderline"/>
        </w:rPr>
        <w:t>for many Blacks and Latinos "family" extends beyond the traditional nuclear-family model of mother, father, and children</w:t>
      </w:r>
      <w:r w:rsidRPr="00B046DA">
        <w:rPr>
          <w:sz w:val="16"/>
        </w:rPr>
        <w:t>.27 3 Indeed, it is estimated that over 15% of black children have been informally adopted by relatives in their extended families 2 74 -by people who are "othermothers." As Professor Patricia Hill Collins explained in Black Feminist Thought, "[O]thermothers-women who assist bloodmothers by sharing mothering responsibilities traditionally have been central to the institution of Black motherhood."27' 5 Collins explained that relationships between women in the black community who divide caretaking responsibilities among extended family members and even entire neighborhoods are essential to ensuring that black children receive proper care.276 Professors Margaret Brinig and Steven Nock confirmed the highly positive effects of kinship care 77 or other mothering in the black community in a comparative study of children in foster homes, kinship care arrangements, and transracially adoptive homes.278 Professors Brinig and Nock measured and compared depression, morbidity, alcohol and substance abuse, and juvenile dependency in their adopted subjects, and discovered that unlike white children, for whom adoption was far superior to kinship care, kinship placements for black children functioned as well as parental homes.279</w:t>
      </w:r>
    </w:p>
    <w:p w:rsidR="00B046DA" w:rsidRDefault="00B046DA" w:rsidP="00B046DA"/>
    <w:p w:rsidR="00B046DA" w:rsidRDefault="00B046DA" w:rsidP="00B046DA"/>
    <w:p w:rsidR="00B046DA" w:rsidRDefault="00B046DA" w:rsidP="00B046DA"/>
    <w:p w:rsidR="00B046DA" w:rsidRDefault="00B046DA" w:rsidP="00FC3CFB"/>
    <w:p w:rsidR="00BB29BC" w:rsidRDefault="00BB29BC" w:rsidP="00BB29BC">
      <w:pPr>
        <w:pStyle w:val="Heading3"/>
      </w:pPr>
      <w:r>
        <w:t>AT Child Support good for kids</w:t>
      </w:r>
    </w:p>
    <w:p w:rsidR="00BB29BC" w:rsidRDefault="00BB29BC" w:rsidP="00BB29BC"/>
    <w:p w:rsidR="00BB29BC" w:rsidRDefault="00BB29BC" w:rsidP="00BB29BC">
      <w:pPr>
        <w:pStyle w:val="Heading4"/>
      </w:pPr>
      <w:r>
        <w:t>Turn, the child support enforcement provisions are counterproductive</w:t>
      </w:r>
    </w:p>
    <w:p w:rsidR="00BB29BC" w:rsidRDefault="00BB29BC" w:rsidP="00BB29BC">
      <w:pPr>
        <w:rPr>
          <w:b/>
          <w:bCs/>
          <w:sz w:val="26"/>
        </w:rPr>
      </w:pPr>
      <w:r>
        <w:rPr>
          <w:rStyle w:val="Style13ptBold"/>
        </w:rPr>
        <w:t xml:space="preserve">Cammett 11 </w:t>
      </w:r>
      <w:r>
        <w:t>Ann Cammett, Associate Professor of Law, Co-Director, Family Justice Clinic, William S. Boyd School of Law, University of Nevada Las Vegas, Deadbeats, Deadbrokes, and Prisoners, Spring, 2011 Georgetown Journal on Poverty Law &amp; Policy 18 Geo. J. Poverty Law &amp; Pol'y 127</w:t>
      </w:r>
    </w:p>
    <w:p w:rsidR="00BB29BC" w:rsidRDefault="00BB29BC" w:rsidP="00BB29BC">
      <w:pPr>
        <w:rPr>
          <w:sz w:val="16"/>
        </w:rPr>
      </w:pPr>
      <w:r>
        <w:rPr>
          <w:sz w:val="16"/>
        </w:rPr>
        <w:t xml:space="preserve">Historically, </w:t>
      </w:r>
      <w:r>
        <w:rPr>
          <w:rStyle w:val="StyleUnderline"/>
        </w:rPr>
        <w:t>child support policy has targeted absent parents</w:t>
      </w:r>
      <w:r>
        <w:rPr>
          <w:sz w:val="16"/>
        </w:rPr>
        <w:t xml:space="preserve"> with aggressive enforcement measures. </w:t>
      </w:r>
      <w:r>
        <w:rPr>
          <w:rStyle w:val="StyleUnderline"/>
        </w:rPr>
        <w:t>Such an approach is based on an economic</w:t>
      </w:r>
      <w:r>
        <w:rPr>
          <w:sz w:val="16"/>
        </w:rPr>
        <w:t xml:space="preserve"> resource </w:t>
      </w:r>
      <w:r>
        <w:rPr>
          <w:rStyle w:val="StyleUnderline"/>
        </w:rPr>
        <w:t>model that is increasingly irrelevant, even counterproductive</w:t>
      </w:r>
      <w:r>
        <w:rPr>
          <w:sz w:val="16"/>
        </w:rPr>
        <w:t xml:space="preserve">, for many low-income families. Specifically, modem day mass incarceration has radically skewed the paradigm on which the child support system is based, removing millions of parents from the formal economy entirely, diminishing their income opportunities after release, and rendering them ineffective economic actors. </w:t>
      </w:r>
      <w:r>
        <w:rPr>
          <w:rStyle w:val="StyleUnderline"/>
        </w:rPr>
        <w:t>Such a flawed policy approach creates unintended consequences for the children of these parents by compromising a core non-monetary goal of child support system--parent-child engagement--as enforcement measures serve to alienate parents from the formal economy after reentry and drive them underground and away from their families</w:t>
      </w:r>
      <w:r>
        <w:rPr>
          <w:sz w:val="16"/>
        </w:rPr>
        <w:t>.</w:t>
      </w:r>
    </w:p>
    <w:p w:rsidR="00BB29BC" w:rsidRDefault="00BB29BC" w:rsidP="00BB29BC"/>
    <w:p w:rsidR="00BB29BC" w:rsidRDefault="00BB29BC" w:rsidP="00BB29BC"/>
    <w:p w:rsidR="00BB29BC" w:rsidRPr="00BB29BC" w:rsidRDefault="00BB29BC" w:rsidP="00BB29BC"/>
    <w:p w:rsidR="00FC3CFB" w:rsidRPr="00FC3CFB" w:rsidRDefault="00FC3CFB" w:rsidP="00FC3CFB"/>
    <w:p w:rsidR="00A0403D" w:rsidRDefault="00A0403D" w:rsidP="00A0403D">
      <w:pPr>
        <w:pStyle w:val="Heading3"/>
      </w:pPr>
      <w:r>
        <w:t xml:space="preserve">AT </w:t>
      </w:r>
      <w:r w:rsidR="00A62605">
        <w:t>States do the surveilling</w:t>
      </w:r>
    </w:p>
    <w:p w:rsidR="00A0403D" w:rsidRDefault="00A0403D" w:rsidP="00A0403D"/>
    <w:p w:rsidR="00A0403D" w:rsidRDefault="00A0403D" w:rsidP="00A0403D">
      <w:pPr>
        <w:pStyle w:val="Heading4"/>
      </w:pPr>
      <w:r>
        <w:t>The State programs are caused by Federal policy</w:t>
      </w:r>
    </w:p>
    <w:p w:rsidR="00A0403D" w:rsidRDefault="00A0403D" w:rsidP="00A0403D">
      <w:pPr>
        <w:rPr>
          <w:rStyle w:val="Hyperlink"/>
        </w:rPr>
      </w:pPr>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24" w:history="1">
        <w:r>
          <w:rPr>
            <w:rStyle w:val="Hyperlink"/>
          </w:rPr>
          <w:t>http://www.freepatentsonline.com/article/Independent-Review/172775627.html</w:t>
        </w:r>
      </w:hyperlink>
    </w:p>
    <w:p w:rsidR="00A0403D" w:rsidRDefault="00A0403D" w:rsidP="00A0403D">
      <w:pPr>
        <w:rPr>
          <w:rStyle w:val="StyleUnderline"/>
        </w:rPr>
      </w:pPr>
      <w:r>
        <w:rPr>
          <w:rStyle w:val="StyleUnderline"/>
        </w:rPr>
        <w:t xml:space="preserve">This massive growth of law-enforcement machinery and reach was </w:t>
      </w:r>
      <w:r>
        <w:rPr>
          <w:rStyle w:val="Emphasis"/>
        </w:rPr>
        <w:t>federally driven</w:t>
      </w:r>
      <w:r w:rsidRPr="00A0403D">
        <w:rPr>
          <w:sz w:val="16"/>
        </w:rPr>
        <w:t xml:space="preserve">. In 1984, </w:t>
      </w:r>
      <w:r>
        <w:rPr>
          <w:rStyle w:val="StyleUnderline"/>
        </w:rPr>
        <w:t>the Child Support Enforcement amendment</w:t>
      </w:r>
      <w:r w:rsidRPr="00A0403D">
        <w:rPr>
          <w:sz w:val="16"/>
        </w:rPr>
        <w:t xml:space="preserve"> to the Social Security Act </w:t>
      </w:r>
      <w:r>
        <w:rPr>
          <w:rStyle w:val="Emphasis"/>
        </w:rPr>
        <w:t>required states</w:t>
      </w:r>
      <w:r>
        <w:rPr>
          <w:rStyle w:val="StyleUnderline"/>
        </w:rPr>
        <w:t xml:space="preserve"> to adopt advisory child-support guidelines</w:t>
      </w:r>
      <w:r w:rsidRPr="00A0403D">
        <w:rPr>
          <w:sz w:val="16"/>
        </w:rPr>
        <w:t xml:space="preserve">. The legislation was promoted by OCSE itself and by private collection companies--again, less to help children than to save the government money under the theory that the system would help to get single-mother families off welfare by making fathers pay more. No statistical data were presented then (or have been since) to indicate that the legislation would have the desired effect (Seidenberg 1997, 107-8). Given that most low-income, single-mother families did not and still do not have valid child-support orders, that most unpaid child support is owing to unemployment, and that "most non-custodial parents of AFDC [Aid to Families with Dependent Children] children do not earn enough to pay as much child support as their children are already receiving in AFDC benefits," higher support guidelines could not and cannot help these children (Garfinkel and McLanahan 1986, 24-25). With no explanation or clear constitutional authority, </w:t>
      </w:r>
      <w:r w:rsidRPr="00A0403D">
        <w:rPr>
          <w:rStyle w:val="StyleUnderline"/>
        </w:rPr>
        <w:t>guidelines and criminal-enforcement machinery</w:t>
      </w:r>
      <w:r w:rsidRPr="00A0403D">
        <w:rPr>
          <w:sz w:val="16"/>
        </w:rPr>
        <w:t xml:space="preserve"> conceived and created to help the minority of children in poverty </w:t>
      </w:r>
      <w:r w:rsidRPr="00A0403D">
        <w:rPr>
          <w:rStyle w:val="StyleUnderline"/>
        </w:rPr>
        <w:t>were</w:t>
      </w:r>
      <w:r w:rsidRPr="00A0403D">
        <w:rPr>
          <w:sz w:val="16"/>
        </w:rPr>
        <w:t xml:space="preserve"> </w:t>
      </w:r>
      <w:r w:rsidRPr="00A0403D">
        <w:t>then</w:t>
      </w:r>
      <w:r w:rsidRPr="00A0403D">
        <w:rPr>
          <w:rStyle w:val="StyleUnderline"/>
        </w:rPr>
        <w:t xml:space="preserve"> extended, </w:t>
      </w:r>
      <w:r w:rsidRPr="00A0403D">
        <w:rPr>
          <w:rStyle w:val="Emphasis"/>
        </w:rPr>
        <w:t>under pressure</w:t>
      </w:r>
      <w:r w:rsidRPr="00A0403D">
        <w:rPr>
          <w:rStyle w:val="StyleUnderline"/>
        </w:rPr>
        <w:t xml:space="preserve"> from OCSE</w:t>
      </w:r>
      <w:r w:rsidRPr="00A0403D">
        <w:rPr>
          <w:sz w:val="16"/>
        </w:rPr>
        <w:t xml:space="preserve"> and other interests, to all child-support orders, even the majority not receiving welfare, by the Family Support Act of 1988. </w:t>
      </w:r>
      <w:r w:rsidRPr="00A0403D">
        <w:rPr>
          <w:rStyle w:val="StyleUnderline"/>
        </w:rPr>
        <w:t>The law</w:t>
      </w:r>
      <w:r w:rsidRPr="00A0403D">
        <w:rPr>
          <w:sz w:val="16"/>
        </w:rPr>
        <w:t xml:space="preserve"> also </w:t>
      </w:r>
      <w:r w:rsidRPr="00A0403D">
        <w:rPr>
          <w:rStyle w:val="StyleUnderline"/>
        </w:rPr>
        <w:t>made guidelines mandatory.</w:t>
      </w:r>
    </w:p>
    <w:p w:rsidR="00FC3CFB" w:rsidRDefault="00FC3CFB" w:rsidP="00FC3CFB"/>
    <w:p w:rsidR="00A023C8" w:rsidRDefault="00A023C8" w:rsidP="00A023C8">
      <w:pPr>
        <w:pStyle w:val="Heading4"/>
      </w:pPr>
      <w:r>
        <w:t xml:space="preserve">State programs exist because </w:t>
      </w:r>
      <w:r w:rsidR="00DD441D">
        <w:t>of federal requirements and the federal government surveils the states to assure compliance</w:t>
      </w:r>
    </w:p>
    <w:p w:rsidR="00DD441D" w:rsidRDefault="00DD441D" w:rsidP="00DD441D">
      <w:pPr>
        <w:rPr>
          <w:rStyle w:val="Style13ptBold"/>
        </w:rPr>
      </w:pPr>
      <w:r>
        <w:rPr>
          <w:rStyle w:val="Style13ptBold"/>
        </w:rPr>
        <w:t>Smith 7</w:t>
      </w:r>
    </w:p>
    <w:p w:rsidR="00DD441D" w:rsidRDefault="00DD441D" w:rsidP="00DD441D">
      <w:r>
        <w:t>Anna Marie Smith is a professor of government at Cornell University, Welfare Reform and Sexual Regulation,</w:t>
      </w:r>
    </w:p>
    <w:p w:rsidR="00DD441D" w:rsidRDefault="00DD441D" w:rsidP="00DD441D">
      <w:r>
        <w:t>p. 119-20</w:t>
      </w:r>
    </w:p>
    <w:p w:rsidR="00DD441D" w:rsidRPr="00DD441D" w:rsidRDefault="00DD441D" w:rsidP="00DD441D">
      <w:pPr>
        <w:rPr>
          <w:sz w:val="16"/>
        </w:rPr>
      </w:pPr>
      <w:r>
        <w:rPr>
          <w:rStyle w:val="StyleUnderline"/>
        </w:rPr>
        <w:t>The paternafare system was enhanced by the</w:t>
      </w:r>
      <w:r w:rsidRPr="00DD441D">
        <w:rPr>
          <w:sz w:val="16"/>
        </w:rPr>
        <w:t xml:space="preserve"> PR </w:t>
      </w:r>
      <w:r>
        <w:rPr>
          <w:rStyle w:val="StyleUnderline"/>
        </w:rPr>
        <w:t>[Personal Responsibility Act}</w:t>
      </w:r>
      <w:r w:rsidRPr="00DD441D">
        <w:rPr>
          <w:sz w:val="16"/>
        </w:rPr>
        <w:t xml:space="preserve">. </w:t>
      </w:r>
      <w:r>
        <w:rPr>
          <w:rStyle w:val="StyleUnderline"/>
        </w:rPr>
        <w:t xml:space="preserve">Under this law, </w:t>
      </w:r>
      <w:r>
        <w:rPr>
          <w:rStyle w:val="Emphasis"/>
        </w:rPr>
        <w:t>the states must</w:t>
      </w:r>
      <w:r>
        <w:rPr>
          <w:rStyle w:val="StyleUnderline"/>
        </w:rPr>
        <w:t xml:space="preserve"> continue to make cooperation with paternity identification and child support enforcement a compulsory condition of eligibility for poverty assistance for needy single mothers</w:t>
      </w:r>
      <w:r w:rsidRPr="00DD441D">
        <w:rPr>
          <w:sz w:val="16"/>
        </w:rPr>
        <w:t xml:space="preserve">. The state TANF programs must also continue to require these women to assign their child support rights over to the state. Even further, </w:t>
      </w:r>
      <w:r>
        <w:rPr>
          <w:rStyle w:val="StyleUnderline"/>
        </w:rPr>
        <w:t xml:space="preserve">the PRA </w:t>
      </w:r>
      <w:r>
        <w:rPr>
          <w:rStyle w:val="Emphasis"/>
        </w:rPr>
        <w:t>orders the states</w:t>
      </w:r>
      <w:r>
        <w:rPr>
          <w:rStyle w:val="StyleUnderline"/>
        </w:rPr>
        <w:t xml:space="preserve"> to sanction clients who do not make a good-faith effort to meet their paternafare obligations</w:t>
      </w:r>
      <w:r w:rsidRPr="00DD441D">
        <w:rPr>
          <w:sz w:val="16"/>
        </w:rPr>
        <w:t xml:space="preserve"> and expands the administrative powers of the IV-D agency. Under the PRA, the state's exposure to judicial review is reduced. For the first time, the PRA combines state incentives -bonuses are offered to the states that have good records of welfare-case-related child support payment collection -with state sanctions. Any state that fails to enforce the paternity identification and child support enforcement cooperation requirement will lose up to 5 percent of its total block grant.2 The paternafare compliance rates are quite impressive. Based on my own reading of the TANF laws and regulations for the fifty states, it appears that all of the paternafare measures that are specified in the federal law have in fact been incorporated in every single state's TANF program.3 The PRA also marks a somewhat ambiguous development. Whereas previous federal law and regulations had required the states to provide a good-cause exemption, the PRA gives the states the freedom to choose whether they will have such an exemption in their TANF programs. At the same time, the optional exemption in the PRA represents an advance since the law makes specific reference to domestic violence. Under the PRA, the state must shuttle the poor single mother, by virtue of her marital status alone, through the most demanding aspects of the paternafare process. A poor married woman admitted into the TANF program does not have to undergo the same treatment because the state usually considers her legal husband as the father of her children.4 </w:t>
      </w:r>
      <w:r>
        <w:rPr>
          <w:rStyle w:val="Emphasis"/>
        </w:rPr>
        <w:t>The PRA imposes close federal oversight where the state's paternity identification and child support enforcement efforts are concerned. Each state must achieve a 90 percent success rate in establishing the paternity of the children on its TANF case load.</w:t>
      </w:r>
      <w:r w:rsidRPr="00DD441D">
        <w:rPr>
          <w:sz w:val="16"/>
        </w:rPr>
        <w:t xml:space="preserve">5 The single mother must sign a statement establishing the paternity of each child in her household. To be sure, some clients may have evaded this requirement in the past by naming a deceased male or by making up an entirely fictitious person. </w:t>
      </w:r>
      <w:r>
        <w:rPr>
          <w:rStyle w:val="StyleUnderline"/>
        </w:rPr>
        <w:t>The PRA imposes a demanding standard</w:t>
      </w:r>
      <w:r w:rsidRPr="00DD441D">
        <w:rPr>
          <w:sz w:val="16"/>
        </w:rPr>
        <w:t xml:space="preserve"> where cooperation is concerned; it is much more difficult now for the single mother to dodge the system. </w:t>
      </w:r>
      <w:r>
        <w:rPr>
          <w:rStyle w:val="StyleUnderline"/>
        </w:rPr>
        <w:t>In order to remain in compliance with the federal rules, the state must press the single mother to name the father of the child. Her efforts are deemed acceptable only if and when child support arrangements are successfully put into place</w:t>
      </w:r>
      <w:r w:rsidRPr="00DD441D">
        <w:rPr>
          <w:sz w:val="16"/>
        </w:rPr>
        <w:t>. Wherever these arrangements are not imposed within a reasonable period of time, the state must punish her: the state must either decrease her benefits or expel her from the program. Congress acted again in I998 to enhance the child support requirements; it passed the Deadbeat Parents Punishment Act.6 This law made it a felony for any payer to cross state lines with the intent of evading a child support obligation and made it a crime for any payer to willfully fail to support a child residing in a different state.7</w:t>
      </w:r>
    </w:p>
    <w:p w:rsidR="00DD441D" w:rsidRDefault="00DD441D" w:rsidP="00DD441D"/>
    <w:p w:rsidR="00A62605" w:rsidRDefault="00A62605" w:rsidP="00A62605">
      <w:pPr>
        <w:pStyle w:val="Heading4"/>
      </w:pPr>
      <w:r>
        <w:t>The surveillance is a federal program which forces the states to act as federal agents—The states are forced to collect data on behalf of the federal government</w:t>
      </w:r>
    </w:p>
    <w:p w:rsidR="00A62605" w:rsidRPr="00A62605" w:rsidRDefault="00A62605" w:rsidP="00A62605">
      <w:pPr>
        <w:rPr>
          <w:b/>
          <w:bCs/>
          <w:sz w:val="26"/>
        </w:rPr>
      </w:pPr>
      <w:r>
        <w:rPr>
          <w:rStyle w:val="Style13ptBold"/>
        </w:rPr>
        <w:t xml:space="preserve">Morgan 99 </w:t>
      </w:r>
      <w:r>
        <w:t>Laura W. Morgan is a senior attorney for family law at the National Legal Research Group THE FEDERALIZATION OF FAMILY LAW: ARTICLE The Federalization of Child Support A Shift in the Ruling Paradigm: Child Support as Outside the Contours of "Family Law", Journal of the American Academy of Matrimonial Lawyers 1999 16 J. Am. Acad. Matrimonial Law. 195 Lexis Nexis</w:t>
      </w:r>
    </w:p>
    <w:p w:rsidR="00A62605" w:rsidRDefault="00A62605" w:rsidP="00A62605">
      <w:r>
        <w:rPr>
          <w:rStyle w:val="StyleUnderline"/>
        </w:rPr>
        <w:t>Title III of the PRWORA</w:t>
      </w:r>
      <w:r>
        <w:t xml:space="preserve"> </w:t>
      </w:r>
      <w:r>
        <w:rPr>
          <w:rStyle w:val="StyleUnderline"/>
        </w:rPr>
        <w:t>details a mandatory child support collection structure</w:t>
      </w:r>
      <w:r>
        <w:t xml:space="preserve"> that must be established and operated if a state is to remain eligible for the full Temporary Assistance to Needy Families (TANF) grant. </w:t>
      </w:r>
      <w:r>
        <w:rPr>
          <w:rStyle w:val="StyleUnderline"/>
        </w:rPr>
        <w:t xml:space="preserve">PRWORA </w:t>
      </w:r>
      <w:r>
        <w:rPr>
          <w:rStyle w:val="Emphasis"/>
        </w:rPr>
        <w:t>requires states</w:t>
      </w:r>
      <w:r>
        <w:rPr>
          <w:rStyle w:val="StyleUnderline"/>
        </w:rPr>
        <w:t xml:space="preserve"> to enact legislation or regulations to: (1) expand the scope of existing in-hospital paternity establishment programs and to make them uniform; </w:t>
      </w:r>
      <w:r>
        <w:t xml:space="preserve">(2) streamline the process for the establishment of paternity; (3) </w:t>
      </w:r>
      <w:r>
        <w:rPr>
          <w:rStyle w:val="StyleUnderline"/>
        </w:rPr>
        <w:t>provide authority to the child support enforcement agency to order genetic testing without the necessity of obtaining an order from any judicial or administrative tribunal</w:t>
      </w:r>
      <w:r>
        <w:t xml:space="preserve">; (4) create a state registry of all cases in which services for collection are provided by the state IV-D agency, which must include the amount of the obligation, a record of payments collected, the amount of arrears, if any, the distribution of collections, and identifying information on the parties and children; (5) </w:t>
      </w:r>
      <w:r>
        <w:rPr>
          <w:rStyle w:val="StyleUnderline"/>
        </w:rPr>
        <w:t>coordinate the state registry with the Federal Case Registry, Federal Parent Locator Service, Medicaid agencies, and Interstate Information</w:t>
      </w:r>
      <w:r>
        <w:t xml:space="preserve">; (6) </w:t>
      </w:r>
      <w:r>
        <w:rPr>
          <w:rStyle w:val="StyleUnderline"/>
        </w:rPr>
        <w:t>create a Directory of New Hires that will report to the Federal Parent Locator Service</w:t>
      </w:r>
      <w:r>
        <w:t xml:space="preserve"> for matching; (7) </w:t>
      </w:r>
      <w:r>
        <w:rPr>
          <w:rStyle w:val="StyleUnderline"/>
        </w:rPr>
        <w:t>match new hires against Federal Case Registry of Child Support Orders</w:t>
      </w:r>
      <w:r>
        <w:t>; (8) require employers to send withholdings to the state disbursement unit within seven days after payday; (9) require the Social Security number of any applicant for a commercial driver's license, occupational license, professional license, or marriage license, and in any paternity or child support action; (10) adopt the Uniform Interstate Family Support Act (UIFSA) by January 1, 1998; (11) use standard forms for interstate enforcement of child support by October 1, 1996; (12) create expedited procedures without court  [*211]  order for obtaining financial records by subpoena, imposing penalties for failure to respond to subpoena requests, requiring responses to other state requests for information, providing access to public records, ordering income withholding, and securing assets by intercept from workers' compensation benefits, judgments, settlements, and lotteries; (13) adopt the Uniform Fraudulent Conveyance Act of 1981, or other similar act that creates a prima facie case of fraud for transfers of property to avoid support payment where a support obligation is owed; (14) establish liens against real estate and personal property as a matter of law for overdue support owed by a parent who resides or owns property in the state, and give full faith and credit to liens arising in sister states where such liens are properly recorded or served in accordance with state law; (14) withhold, suspend, or restrict drivers' licenses, professional and occupational licenses, and recreational licenses of individuals who owe child support.</w:t>
      </w:r>
    </w:p>
    <w:p w:rsidR="00A62605" w:rsidRDefault="00A62605" w:rsidP="00A62605"/>
    <w:p w:rsidR="005D258D" w:rsidRDefault="005D258D" w:rsidP="00246D17">
      <w:pPr>
        <w:pStyle w:val="Heading4"/>
      </w:pPr>
      <w:r>
        <w:t>PRWORA did not devolve authority to states—It imposed federal requirements on the states</w:t>
      </w:r>
    </w:p>
    <w:p w:rsidR="005D258D" w:rsidRDefault="005D258D" w:rsidP="005D258D">
      <w:pPr>
        <w:rPr>
          <w:b/>
          <w:bCs/>
          <w:sz w:val="26"/>
        </w:rPr>
      </w:pPr>
      <w:r>
        <w:rPr>
          <w:rStyle w:val="Style13ptBold"/>
        </w:rPr>
        <w:t xml:space="preserve">Sparke 5 </w:t>
      </w:r>
      <w:r>
        <w:t>Matthew Sparke, Professor of Geography and International Studies Univ of Washington, In the Space of Theory: Postfoundational Geographies of the Nation-state p. 225</w:t>
      </w:r>
    </w:p>
    <w:p w:rsidR="005D258D" w:rsidRDefault="005D258D" w:rsidP="005D258D">
      <w:pPr>
        <w:rPr>
          <w:sz w:val="16"/>
        </w:rPr>
      </w:pPr>
      <w:r>
        <w:rPr>
          <w:rStyle w:val="StyleUnderline"/>
        </w:rPr>
        <w:t>The devolution of welfare policy making to the states had been widely heralded</w:t>
      </w:r>
      <w:r>
        <w:rPr>
          <w:sz w:val="16"/>
        </w:rPr>
        <w:t xml:space="preserve"> by policy makers as part of the hegemonic articulation of the reform effort with national American traditions of democratic freedom, diversity, and choice. "Revocable consent," it should nevertheless be noted, was not on offer for even states, and </w:t>
      </w:r>
      <w:r>
        <w:rPr>
          <w:rStyle w:val="Emphasis"/>
        </w:rPr>
        <w:t>in fact</w:t>
      </w:r>
      <w:r>
        <w:rPr>
          <w:sz w:val="16"/>
        </w:rPr>
        <w:t xml:space="preserve"> </w:t>
      </w:r>
      <w:r>
        <w:rPr>
          <w:rStyle w:val="StyleUnderline"/>
        </w:rPr>
        <w:t>PRWORA was a remarkably stringent act in terms of the way it allowed states to experiment only with variations in degrees of welfare restriction</w:t>
      </w:r>
      <w:r>
        <w:rPr>
          <w:sz w:val="16"/>
        </w:rPr>
        <w:t>." That said, Gingrich and the other house Republicans, along with Senate majority leader Robert Dole, repeatedly trumpeted the devolution in policy making as part of their civic commitment to states' rights, and the president, an ex-governor who maintained strong federalist commitments from his Arkansas background, argued that the states were closest to the problems of welfare and so were best suited to tailoring appropriate local responses (itself an argument that did conservative hegemonic work rearticulating welfare with local needs as opposed to federal rights)?' The states, in this discourse, were portrayed as laboratories of democracy and diversity; they were to become sites of civic experimentation that would serve the larger national good. The problems with this hegemonic discourse concern both the dynamics it has set in motion between states and the ways in which states themselves have actually responded to their newfound ability to experiment with types of welfare restriction. In terms of interstate relations, like the push for provincial rights in Canada, states' rights rhetoric is clearly allied with a neoliberal vision of making states compete in a market-mediated race toward governmental cutbacks. As Sanford Schram explains in an excellent analysis of welfare politics, this neoliberal common sense informed the hegemonic idea that allowing states to experiment would successfully punish more generous states by turning them into so-called welfare magnets." In practice, Schram shows, there is little evidence that welfare recipients do actually migrate to less punishing regimes, but among state legislators the discourse that says they do has remained hegemonic and this in turn has set the scene for a real race to the bottom: a bottom in this case of increasingly harsh welfare rollbacks as policy makers have sought to avoid allowing their own states to become seen as potential "welfare magnets."73 Increasing numbers of restrictions have developed in states across the country, and now that the U.S. Supreme Court has outlawed discriminatory lower benefits to interstate migrants, Schram suggests that the future promises only more cycles of competitive cutbacks."</w:t>
      </w:r>
    </w:p>
    <w:p w:rsidR="005D258D" w:rsidRDefault="005D258D" w:rsidP="005D258D"/>
    <w:p w:rsidR="00246D17" w:rsidRDefault="00246D17" w:rsidP="00246D17">
      <w:pPr>
        <w:pStyle w:val="Heading4"/>
      </w:pPr>
      <w:r>
        <w:t>PROWARA did not devolve welfare to the States—It required states to participate in a program of federal surveillance of the poor</w:t>
      </w:r>
    </w:p>
    <w:p w:rsidR="00246D17" w:rsidRDefault="00246D17" w:rsidP="00246D17">
      <w:pPr>
        <w:rPr>
          <w:b/>
          <w:bCs/>
          <w:sz w:val="26"/>
        </w:rPr>
      </w:pPr>
      <w:r>
        <w:rPr>
          <w:rStyle w:val="Style13ptBold"/>
        </w:rPr>
        <w:t xml:space="preserve">Soss et al 11 </w:t>
      </w:r>
      <w:r>
        <w:t>JOE S0 SS is the Cowles Professor for the Study of Public Service in the Hubert H. Humphrey School of Public Affairs at the University of Minnesota. RICHARD C. FORDING is professor and chair of the Department of Political Science at the University of Alabama. SANFORD F. SC H RAM teaches in the Graduate School of Social Work and Social Research at Bryn Mawr College., Disciplining the Poor: Neoliberal Paternalism and the Persistent Power of Race p. 121-2</w:t>
      </w:r>
    </w:p>
    <w:p w:rsidR="00246D17" w:rsidRDefault="00246D17" w:rsidP="00246D17">
      <w:pPr>
        <w:rPr>
          <w:sz w:val="16"/>
        </w:rPr>
      </w:pPr>
      <w:r>
        <w:rPr>
          <w:rStyle w:val="StyleUnderline"/>
        </w:rPr>
        <w:t xml:space="preserve">PRWORA </w:t>
      </w:r>
      <w:r>
        <w:rPr>
          <w:sz w:val="16"/>
        </w:rPr>
        <w:t xml:space="preserve">restructured two political relationships at the heart of poverty governance: the relationship between federal and state authorities and the relationship between these authorities and low-income citizens. In both cases, it </w:t>
      </w:r>
      <w:r>
        <w:rPr>
          <w:rStyle w:val="StyleUnderline"/>
        </w:rPr>
        <w:t>shifted governance toward a disciplinary model that uses incentives, penalties, and structural arrangements to shape the "free choices" of relevant actors</w:t>
      </w:r>
      <w:r>
        <w:rPr>
          <w:sz w:val="16"/>
        </w:rPr>
        <w:t xml:space="preserve">. The disciplinary turn was clearly visible in the case of state-citizen relations. The TANF program was explicitly designed to reform the choices of the "dependent poor," who would now be addressed as deficient citizens and market actors. </w:t>
      </w:r>
      <w:r>
        <w:rPr>
          <w:rStyle w:val="StyleUnderline"/>
        </w:rPr>
        <w:t>Welfare recipients would be disciplined through "contractual" obligations, incentives, tutelary efforts, and penalties for noncompliance. What fewer observers noted was that PRWORA restructured federal-state relations in ways that drew on this same logic.</w:t>
      </w:r>
      <w:r>
        <w:rPr>
          <w:sz w:val="16"/>
        </w:rPr>
        <w:t xml:space="preserve"> Champions of welfare reform de- scribed it as a "devolution revolution" that would liberate creative state officials from oppressive federal rules. But </w:t>
      </w:r>
      <w:r>
        <w:rPr>
          <w:rStyle w:val="StyleUnderline"/>
        </w:rPr>
        <w:t>PRWORA</w:t>
      </w:r>
      <w:r>
        <w:rPr>
          <w:sz w:val="16"/>
        </w:rPr>
        <w:t xml:space="preserve"> did more than transfer authority from one level of government to another; it restructured the relationship be- tween levels of government. </w:t>
      </w:r>
      <w:r>
        <w:rPr>
          <w:rStyle w:val="StyleUnderline"/>
        </w:rPr>
        <w:t xml:space="preserve">Under the new law, the states were </w:t>
      </w:r>
      <w:r>
        <w:rPr>
          <w:rStyle w:val="Emphasis"/>
        </w:rPr>
        <w:t xml:space="preserve">forced </w:t>
      </w:r>
      <w:r>
        <w:rPr>
          <w:rStyle w:val="StyleUnderline"/>
        </w:rPr>
        <w:t>to make policy choices in new areas, and their decisions were structured, incentivized, and constrained by new federal rules and performance benchmarks</w:t>
      </w:r>
      <w:r>
        <w:rPr>
          <w:sz w:val="16"/>
        </w:rPr>
        <w:t xml:space="preserve">. The flurry of state action after 1996 reflected the intersection of these dimensions of change. On one side, </w:t>
      </w:r>
      <w:r>
        <w:rPr>
          <w:rStyle w:val="StyleUnderline"/>
        </w:rPr>
        <w:t>PRWORA directed state authorities to shift the terms of their relationships with low-income citizens</w:t>
      </w:r>
      <w:r>
        <w:rPr>
          <w:sz w:val="16"/>
        </w:rPr>
        <w:t xml:space="preserve">. The limited ethos of rights and opportunities that guided AFDC provision after the 1960s was supplanted by a new focus on enforcing obligations and rectifying behavior. The citizen's semi-entitlement to aid, backed by procedural protections, was abolished. Opportunities for job training, created eight years earlier under the JOBS program, met the same fate--as did the option of using public aid to support one's pursuit of higher education (Shaw et al. 2006). PRWORA included no significant provisions to create jobs or to promote the kinds of wages and work g conditions needed by low-income mothers (Collins and Mayer 2010). Instead, </w:t>
      </w:r>
      <w:r>
        <w:rPr>
          <w:rStyle w:val="StyleUnderline"/>
        </w:rPr>
        <w:t>the new law identified work and marriage as the "foundation of a successful society" and directed states to focus on the twin themes of personal transformation and civic obligation</w:t>
      </w:r>
      <w:r>
        <w:rPr>
          <w:sz w:val="16"/>
        </w:rPr>
        <w:t xml:space="preserve">. In designing TANF programs, state officials would have to decide how best to enforce work requirements and turn recipients into "job-ready" applicants for employers. They would have to create sanctions for noncompliance and devise schedules for their imposition and se- verity. Federal lawmakers encouraged the states to experiment with new behavior modification classes and behavioral conditions for eligibility. </w:t>
      </w:r>
      <w:r>
        <w:rPr>
          <w:rStyle w:val="StyleUnderline"/>
        </w:rPr>
        <w:t>Federal performance reviews forced the states to institute new approaches to monitoring and documenting client behavior,</w:t>
      </w:r>
      <w:r>
        <w:rPr>
          <w:sz w:val="16"/>
        </w:rPr>
        <w:t xml:space="preserve"> leading some states to institute newly permitted procedures such as finger printing and drug testing. As this description suggests, </w:t>
      </w:r>
      <w:r>
        <w:rPr>
          <w:rStyle w:val="StyleUnderline"/>
        </w:rPr>
        <w:t>federal welfare reform did not seek to free the states; it sought to move them toward a more disciplinary approach to governance</w:t>
      </w:r>
      <w:r>
        <w:rPr>
          <w:sz w:val="16"/>
        </w:rPr>
        <w:t xml:space="preserve">. PRWORA established a new "devolution settlement" that constrained, structured, and incentivized state choices along specific dimensions (Peck 2002). The earlier settlement established in the 1960s gave states limited freedom within a rule system designed to block the most exclusionary and invasive administrative strategies. In this sense, welfare rights victories placed federal rules in tension with the long-standing tendency for state and local authorities to pursue behavioral control (Lowi 1998). </w:t>
      </w:r>
      <w:r>
        <w:rPr>
          <w:rStyle w:val="StyleUnderline"/>
        </w:rPr>
        <w:t>PRWORA reversed this polarity. It placed the weight of national government behind a disciplinary agenda and created a rule system designed to constrain</w:t>
      </w:r>
      <w:r>
        <w:rPr>
          <w:sz w:val="16"/>
        </w:rPr>
        <w:t xml:space="preserve"> liberal-minded </w:t>
      </w:r>
      <w:r>
        <w:rPr>
          <w:rStyle w:val="StyleUnderline"/>
        </w:rPr>
        <w:t>state officials who might deviate from the new-paternalist script</w:t>
      </w:r>
      <w:r>
        <w:rPr>
          <w:sz w:val="16"/>
        </w:rPr>
        <w:t xml:space="preserve">. Thus, </w:t>
      </w:r>
      <w:r>
        <w:rPr>
          <w:rStyle w:val="StyleUnderline"/>
        </w:rPr>
        <w:t>PRWORA barred the states from using their federal TANF funds to provide aid to recent noncitizen immigrants, people convicted of narcotics offenses under federal law, and teen mothers who did not live with their parents</w:t>
      </w:r>
      <w:r>
        <w:rPr>
          <w:sz w:val="16"/>
        </w:rPr>
        <w:t xml:space="preserve">. It discouraged states from extending aid to new categories of recipients, while allowing them to deny aid to unwed mothers under the age of eighteen and to children born during a spell of welfare receipt. </w:t>
      </w:r>
      <w:r>
        <w:rPr>
          <w:rStyle w:val="StyleUnderline"/>
        </w:rPr>
        <w:t>States could</w:t>
      </w:r>
      <w:r>
        <w:rPr>
          <w:sz w:val="16"/>
        </w:rPr>
        <w:t xml:space="preserve"> shorten but not lengthen the sixty-month federal limit on lifetime welfare participation; they could </w:t>
      </w:r>
      <w:r>
        <w:rPr>
          <w:rStyle w:val="StyleUnderline"/>
        </w:rPr>
        <w:t>shorten but not lengthen the twenty-four-month federal timeline for re- quiring work participation</w:t>
      </w:r>
      <w:r>
        <w:rPr>
          <w:sz w:val="16"/>
        </w:rPr>
        <w:t xml:space="preserve">. </w:t>
      </w:r>
    </w:p>
    <w:p w:rsidR="00246D17" w:rsidRDefault="00246D17" w:rsidP="00246D17"/>
    <w:p w:rsidR="00246D17" w:rsidRDefault="00246D17" w:rsidP="005D258D"/>
    <w:p w:rsidR="005D258D" w:rsidRDefault="005D258D" w:rsidP="005D258D">
      <w:pPr>
        <w:pStyle w:val="Heading3"/>
      </w:pPr>
      <w:r>
        <w:t>AT Devolution C-plan</w:t>
      </w:r>
    </w:p>
    <w:p w:rsidR="005D258D" w:rsidRDefault="005D258D" w:rsidP="005D258D"/>
    <w:p w:rsidR="00246D17" w:rsidRDefault="00246D17" w:rsidP="005D258D"/>
    <w:p w:rsidR="00246D17" w:rsidRDefault="00246D17" w:rsidP="00246D17">
      <w:pPr>
        <w:pStyle w:val="Heading4"/>
      </w:pPr>
      <w:r>
        <w:t>Federal government action critical to reducing racism</w:t>
      </w:r>
    </w:p>
    <w:p w:rsidR="00246D17" w:rsidRDefault="00246D17" w:rsidP="00246D17">
      <w:r>
        <w:rPr>
          <w:rStyle w:val="Style13ptBold"/>
        </w:rPr>
        <w:t xml:space="preserve">Piven 10 </w:t>
      </w:r>
      <w:r>
        <w:t>Francis Piven, Distinguished Professor of Political Science and Sociology at the City University of New York, Why Welfare ls Racist, In Race and The Politics of Welfare Reform p. 325</w:t>
      </w:r>
    </w:p>
    <w:p w:rsidR="00246D17" w:rsidRDefault="00246D17" w:rsidP="00246D17">
      <w:pPr>
        <w:rPr>
          <w:sz w:val="16"/>
        </w:rPr>
      </w:pPr>
      <w:r>
        <w:rPr>
          <w:sz w:val="16"/>
        </w:rPr>
        <w:t xml:space="preserve">The conclusion that emerges from these different approaches to an examination of American welfare is harsh but indisputable. </w:t>
      </w:r>
      <w:r>
        <w:rPr>
          <w:rStyle w:val="StyleUnderline"/>
        </w:rPr>
        <w:t>Welfare policy and practice in the United States is infused with racial biases. Still</w:t>
      </w:r>
      <w:r>
        <w:rPr>
          <w:sz w:val="16"/>
        </w:rPr>
        <w:t xml:space="preserve">, that said, there are historical differences that bear both on our understanding of the racism of the new welfare system, and on our ability to think about the contours of genuine reform. </w:t>
      </w:r>
      <w:r>
        <w:rPr>
          <w:rStyle w:val="StyleUnderline"/>
        </w:rPr>
        <w:t xml:space="preserve">There are good empirical grounds for thinking that American welfare is </w:t>
      </w:r>
      <w:r>
        <w:rPr>
          <w:rStyle w:val="Emphasis"/>
        </w:rPr>
        <w:t>less racist when the role of the federal government enlarges,</w:t>
      </w:r>
      <w:r>
        <w:rPr>
          <w:rStyle w:val="StyleUnderline"/>
        </w:rPr>
        <w:t xml:space="preserve"> and when the system is more tightly bound by law and regulation</w:t>
      </w:r>
      <w:r>
        <w:rPr>
          <w:sz w:val="16"/>
        </w:rPr>
        <w:t xml:space="preserve">. There are several reasons. One is simply that state and local governments find redistributional policies politically difficult. They are especially susceptible to threats from business and affluent residents to move out of the jurisdiction if taxes are raised to pay for programs that benefit those less well off. As a consequence, employer groups in particular have great influence on subnational governments, and they use that influence to shift the state and local tax burden to the working and mid- dle class who cannot easily threaten to move. Not surprisingly, in a regressive tax system, expenditures that are seen as benefiting the minority poor are more likely to provoke popular resentment. Another reason that </w:t>
      </w:r>
      <w:r>
        <w:rPr>
          <w:rStyle w:val="StyleUnderline"/>
        </w:rPr>
        <w:t>federal policies are at least potentially more benign to minorities</w:t>
      </w:r>
      <w:r>
        <w:rPr>
          <w:sz w:val="16"/>
        </w:rPr>
        <w:t xml:space="preserve"> was suggested by Grant McConnell (I966) many years ago: "As the most important and influential local interests gain power by being placed in a small sphere, the least inï¬‚uential lose power" (105). Moreover, "The informal structure of the small community will usually be able to suppress a challenge before it becomes overt (107). Finally, because </w:t>
      </w:r>
      <w:r>
        <w:rPr>
          <w:rStyle w:val="StyleUnderline"/>
        </w:rPr>
        <w:t>devolution of responsibility for welfare to subna- tional governments produces a myriad of particularistic welfare systems, it reduces the power of subordinate minorities to monitor and enforce such rights as they have, thus smoothing the way for more discretionary and arbitrary patterns of welfare administration</w:t>
      </w:r>
      <w:r>
        <w:rPr>
          <w:sz w:val="16"/>
        </w:rPr>
        <w:t xml:space="preserve">. Perhaps it is needless to add that minorities have not fared well in American history under local and discretionary rule. </w:t>
      </w:r>
    </w:p>
    <w:p w:rsidR="00246D17" w:rsidRDefault="00246D17" w:rsidP="00246D17"/>
    <w:p w:rsidR="00246D17" w:rsidRDefault="00246D17" w:rsidP="005D258D"/>
    <w:p w:rsidR="005D258D" w:rsidRDefault="005D258D" w:rsidP="005D258D">
      <w:pPr>
        <w:pStyle w:val="Heading4"/>
      </w:pPr>
      <w:r>
        <w:t>State devolution is itself endorsing racism</w:t>
      </w:r>
    </w:p>
    <w:p w:rsidR="005D258D" w:rsidRDefault="005D258D" w:rsidP="005D258D">
      <w:pPr>
        <w:rPr>
          <w:b/>
          <w:bCs/>
          <w:sz w:val="26"/>
        </w:rPr>
      </w:pPr>
      <w:r>
        <w:rPr>
          <w:rStyle w:val="Style13ptBold"/>
        </w:rPr>
        <w:t xml:space="preserve">Sparke 5 </w:t>
      </w:r>
      <w:r>
        <w:t>Matthew Sparke, Professor of Geography and International Studies Univ of Washington, In the Space of Theory: Postfoundational Geographies of the Nation-state p. 226</w:t>
      </w:r>
    </w:p>
    <w:p w:rsidR="005D258D" w:rsidRDefault="005D258D" w:rsidP="005D258D">
      <w:pPr>
        <w:rPr>
          <w:sz w:val="16"/>
        </w:rPr>
      </w:pPr>
      <w:r>
        <w:rPr>
          <w:rStyle w:val="StyleUnderline"/>
        </w:rPr>
        <w:t>Not surprisingly</w:t>
      </w:r>
      <w:r>
        <w:rPr>
          <w:sz w:val="16"/>
        </w:rPr>
        <w:t xml:space="preserve"> perhaps </w:t>
      </w:r>
      <w:r>
        <w:rPr>
          <w:rStyle w:val="StyleUnderline"/>
        </w:rPr>
        <w:t>given the</w:t>
      </w:r>
      <w:r>
        <w:rPr>
          <w:sz w:val="16"/>
        </w:rPr>
        <w:t xml:space="preserve"> </w:t>
      </w:r>
      <w:r>
        <w:rPr>
          <w:rStyle w:val="StyleUnderline"/>
        </w:rPr>
        <w:t xml:space="preserve">historic associations between white supremacy and states' rights discourse in the United States, the freedom states have acquired to experiment with welfare policy under PRWORA has also had </w:t>
      </w:r>
      <w:r>
        <w:rPr>
          <w:rStyle w:val="Emphasis"/>
        </w:rPr>
        <w:t>systemically racist</w:t>
      </w:r>
      <w:r>
        <w:rPr>
          <w:sz w:val="16"/>
        </w:rPr>
        <w:t xml:space="preserve"> as well as neo- liberal </w:t>
      </w:r>
      <w:r>
        <w:rPr>
          <w:rStyle w:val="StyleUnderline"/>
        </w:rPr>
        <w:t>effects.</w:t>
      </w:r>
      <w:r>
        <w:rPr>
          <w:sz w:val="16"/>
        </w:rPr>
        <w:t xml:space="preserve">" </w:t>
      </w:r>
      <w:r>
        <w:rPr>
          <w:rStyle w:val="StyleUnderline"/>
        </w:rPr>
        <w:t>At the state level in the United States, policy making is generally less transparent to the national media and less likely to receive the sustained attention of national civil rights organizations</w:t>
      </w:r>
      <w:r>
        <w:rPr>
          <w:sz w:val="16"/>
        </w:rPr>
        <w:t xml:space="preserve">. Amid such democratic deficits </w:t>
      </w:r>
      <w:r>
        <w:rPr>
          <w:rStyle w:val="StyleUnderline"/>
        </w:rPr>
        <w:t xml:space="preserve">the so-called laboratories of democracy </w:t>
      </w:r>
      <w:r>
        <w:rPr>
          <w:sz w:val="16"/>
        </w:rPr>
        <w:t xml:space="preserve">have mediated between species and ethnos in such a way as to </w:t>
      </w:r>
      <w:r>
        <w:rPr>
          <w:rStyle w:val="StyleUnderline"/>
        </w:rPr>
        <w:t>produce markedly nonpostethnic results</w:t>
      </w:r>
      <w:r>
        <w:rPr>
          <w:sz w:val="16"/>
        </w:rPr>
        <w:t xml:space="preserve">. </w:t>
      </w:r>
    </w:p>
    <w:p w:rsidR="005D258D" w:rsidRDefault="005D258D" w:rsidP="005D258D"/>
    <w:p w:rsidR="005D258D" w:rsidRDefault="005D258D" w:rsidP="005D258D">
      <w:pPr>
        <w:pStyle w:val="Heading4"/>
      </w:pPr>
      <w:r>
        <w:t>State devolution increases racism</w:t>
      </w:r>
    </w:p>
    <w:p w:rsidR="005D258D" w:rsidRDefault="005D258D" w:rsidP="005D258D">
      <w:pPr>
        <w:rPr>
          <w:sz w:val="16"/>
        </w:rPr>
      </w:pPr>
      <w:r>
        <w:rPr>
          <w:rStyle w:val="Style13ptBold"/>
        </w:rPr>
        <w:t>Neubeck &amp; Casenave 12</w:t>
      </w:r>
      <w:r>
        <w:rPr>
          <w:rStyle w:val="Style13ptBold"/>
          <w:sz w:val="16"/>
        </w:rPr>
        <w:t xml:space="preserve">  </w:t>
      </w:r>
      <w:r>
        <w:rPr>
          <w:sz w:val="16"/>
        </w:rPr>
        <w:t>Kenneth J. Neubeck is Associate Professor of Sociology at the University of Connecticut-Storrs, Noel A. Cazenave is a Professor of Sociology at the University of Connecticut, Welfare Racism: Playing the Race Card Against America's Poor</w:t>
      </w:r>
      <w:r>
        <w:rPr>
          <w:b/>
          <w:bCs/>
          <w:sz w:val="16"/>
        </w:rPr>
        <w:t xml:space="preserve"> </w:t>
      </w:r>
      <w:r>
        <w:rPr>
          <w:sz w:val="16"/>
        </w:rPr>
        <w:t xml:space="preserve">Race-Blind Pretensions  </w:t>
      </w:r>
      <w:r>
        <w:t>p. 212</w:t>
      </w:r>
    </w:p>
    <w:p w:rsidR="005D258D" w:rsidRDefault="005D258D" w:rsidP="005D258D">
      <w:pPr>
        <w:rPr>
          <w:sz w:val="16"/>
        </w:rPr>
      </w:pPr>
      <w:r>
        <w:rPr>
          <w:rStyle w:val="StyleUnderline"/>
        </w:rPr>
        <w:t xml:space="preserve">The states' rights approach to welfare policy that was institutionalized by the Personal Responsibility and Work Opportunity Reconciliation Act </w:t>
      </w:r>
      <w:r>
        <w:rPr>
          <w:sz w:val="16"/>
        </w:rPr>
        <w:t xml:space="preserve">of 1996 </w:t>
      </w:r>
      <w:r>
        <w:rPr>
          <w:rStyle w:val="StyleUnderline"/>
        </w:rPr>
        <w:t>has done more than allow welfare racism to persist. It has helped welfare racism to increase</w:t>
      </w:r>
      <w:r>
        <w:rPr>
          <w:sz w:val="16"/>
        </w:rPr>
        <w:t>. The numerous and varied expressions of welfare racism we have presented in this chapter should certainly make clear that ignoring race and racism in analyses of welfare reform proposals and legislation is one way of ignoring their racial consequences.</w:t>
      </w:r>
    </w:p>
    <w:p w:rsidR="005D258D" w:rsidRDefault="005D258D" w:rsidP="005D258D"/>
    <w:p w:rsidR="005D258D" w:rsidRPr="005D258D" w:rsidRDefault="005D258D" w:rsidP="005D258D">
      <w:pPr>
        <w:pStyle w:val="Heading4"/>
      </w:pPr>
    </w:p>
    <w:p w:rsidR="00FC3CFB" w:rsidRPr="00FC3CFB" w:rsidRDefault="00FC3CFB" w:rsidP="00FC3CFB"/>
    <w:p w:rsidR="00FC3CFB" w:rsidRDefault="00FC3CFB" w:rsidP="00FC3CFB">
      <w:pPr>
        <w:pStyle w:val="Heading3"/>
      </w:pPr>
      <w:r>
        <w:t>AT: Spending</w:t>
      </w:r>
    </w:p>
    <w:p w:rsidR="00FC3CFB" w:rsidRDefault="00FC3CFB" w:rsidP="00FC3CFB"/>
    <w:p w:rsidR="00FC3CFB" w:rsidRDefault="00FC3CFB" w:rsidP="00FC3CFB">
      <w:pPr>
        <w:pStyle w:val="Heading4"/>
      </w:pPr>
      <w:r>
        <w:t>Federal child support surveillance does not save money—It costs far more money than it collects</w:t>
      </w:r>
    </w:p>
    <w:p w:rsidR="00FC3CFB" w:rsidRDefault="00FC3CFB" w:rsidP="00FC3CFB">
      <w:pPr>
        <w:rPr>
          <w:rStyle w:val="Hyperlink"/>
        </w:rPr>
      </w:pPr>
      <w:r>
        <w:rPr>
          <w:rStyle w:val="Style13ptBold"/>
        </w:rPr>
        <w:t xml:space="preserve">Baskerville 8 </w:t>
      </w:r>
      <w:r>
        <w:t xml:space="preserve">Stephen Baskerville is Ph.D. in Government, London School of Economics &amp; Political Science, Professor of Political Science at Patrick Henry College Pub Date: 01/01/2008 Independent Review Wntr, 2008 Source Volume: 12 Source Issue: 3, </w:t>
      </w:r>
      <w:hyperlink r:id="rId25" w:history="1">
        <w:r>
          <w:rPr>
            <w:rStyle w:val="Hyperlink"/>
          </w:rPr>
          <w:t>http://www.freepatentsonline.com/article/Independent-Review/172775627.html</w:t>
        </w:r>
      </w:hyperlink>
    </w:p>
    <w:p w:rsidR="00FC3CFB" w:rsidRDefault="00FC3CFB" w:rsidP="00FC3CFB">
      <w:pPr>
        <w:rPr>
          <w:sz w:val="12"/>
        </w:rPr>
      </w:pPr>
      <w:r w:rsidRPr="00FC3CFB">
        <w:rPr>
          <w:sz w:val="12"/>
        </w:rPr>
        <w:t xml:space="preserve">This massive growth of law-enforcement machinery and reach was federally driven. In 1984, the </w:t>
      </w:r>
      <w:r>
        <w:rPr>
          <w:rStyle w:val="StyleUnderline"/>
        </w:rPr>
        <w:t>Child Support Enforcement</w:t>
      </w:r>
      <w:r w:rsidRPr="00FC3CFB">
        <w:rPr>
          <w:sz w:val="12"/>
        </w:rPr>
        <w:t xml:space="preserve"> amendment to the Social Security Act required states to adopt advisory child-support guidelines. The legislation </w:t>
      </w:r>
      <w:r>
        <w:rPr>
          <w:rStyle w:val="StyleUnderline"/>
        </w:rPr>
        <w:t>was promoted</w:t>
      </w:r>
      <w:r w:rsidRPr="00FC3CFB">
        <w:rPr>
          <w:sz w:val="12"/>
        </w:rPr>
        <w:t xml:space="preserve"> by OCSE itself and by private collection companies--again, less to help children than </w:t>
      </w:r>
      <w:r>
        <w:rPr>
          <w:rStyle w:val="StyleUnderline"/>
        </w:rPr>
        <w:t>to save the government money</w:t>
      </w:r>
      <w:r w:rsidRPr="00FC3CFB">
        <w:rPr>
          <w:sz w:val="12"/>
        </w:rPr>
        <w:t xml:space="preserve"> under the theory that the system would help to get single-mother families off welfare </w:t>
      </w:r>
      <w:r>
        <w:rPr>
          <w:rStyle w:val="StyleUnderline"/>
        </w:rPr>
        <w:t>by making fathers pay</w:t>
      </w:r>
      <w:r w:rsidRPr="00FC3CFB">
        <w:rPr>
          <w:sz w:val="12"/>
        </w:rPr>
        <w:t xml:space="preserve"> more. </w:t>
      </w:r>
      <w:r w:rsidRPr="00FC3CFB">
        <w:rPr>
          <w:rStyle w:val="StyleUnderline"/>
        </w:rPr>
        <w:t>No statistical data were presented</w:t>
      </w:r>
      <w:r w:rsidRPr="00FC3CFB">
        <w:rPr>
          <w:sz w:val="12"/>
        </w:rPr>
        <w:t xml:space="preserve"> then (or have been since) </w:t>
      </w:r>
      <w:r w:rsidRPr="00FC3CFB">
        <w:rPr>
          <w:rStyle w:val="StyleUnderline"/>
        </w:rPr>
        <w:t>to indicate that the legislation would have the desired</w:t>
      </w:r>
      <w:r w:rsidRPr="00FC3CFB">
        <w:rPr>
          <w:sz w:val="12"/>
        </w:rPr>
        <w:t xml:space="preserve"> effect (Seidenberg 1997, 107-8). Given that most low-income, single-mother families did not and still do not have valid child-support orders, that most unpaid child support is owing to unemployment, and that "most non-custodial parents of AFDC [Aid to Families with Dependent Children] children do not earn enough to pay as much child support as their children are already receiving in AFDC benefits," higher support guidelines could not and cannot help these children (Garfinkel and McLanahan 1986, 24-25). With no explanation or clear constitutional authority, guidelines and criminal-enforcement machinery conceived and created to help the minority of children in poverty were then extended, under pressure from OCSE and other interests, to all child-support orders, even the majority not receiving welfare, by the Family Support Act of 1988. The law also made guidelines mandatory. By one estimate, the new guidelines more than doubled the size of awards (Comanor 2004, 5). All this legal fanfare dramatically enlarged the program and continues to do so by bringing in millions of middle-class cases, most of which result from divorce, but for which the system was never designed. As a result, "the number of dollars passing through the government collection system exploded" (Comanor 2004, 8). Nonwelfare cases now dwarf welfare cases. Welfare cases, consisting for the most part of unmarried parents, account for only 17 percent of all cases, and the proportion is shrinking. The remaining 83 percent of nonwelfare cases consist largely of previously married fathers who are usually divorced involuntarily. Nonwelfare cases currently account for 92 percent of the monies collected (U.S. HHS 2003, figs. 1 and 2). </w:t>
      </w:r>
      <w:r w:rsidRPr="00FC3CFB">
        <w:rPr>
          <w:rStyle w:val="StyleUnderline"/>
        </w:rPr>
        <w:t>Despite</w:t>
      </w:r>
      <w:r w:rsidRPr="00FC3CFB">
        <w:rPr>
          <w:sz w:val="12"/>
        </w:rPr>
        <w:t xml:space="preserve"> this growth in collections--and contrary to </w:t>
      </w:r>
      <w:r w:rsidRPr="00FC3CFB">
        <w:rPr>
          <w:rStyle w:val="StyleUnderline"/>
        </w:rPr>
        <w:t>what was promised</w:t>
      </w:r>
      <w:r w:rsidRPr="00FC3CFB">
        <w:rPr>
          <w:sz w:val="12"/>
        </w:rPr>
        <w:t xml:space="preserve"> when the program was created</w:t>
      </w:r>
      <w:r w:rsidRPr="00FC3CFB">
        <w:rPr>
          <w:rStyle w:val="StyleUnderline"/>
        </w:rPr>
        <w:t>--the cost to taxpayers increased sharply. Promoted as a program that would reduce government spending, federal child-support enforcement has in fact incurred a continuously increasing deficit</w:t>
      </w:r>
      <w:r w:rsidRPr="00FC3CFB">
        <w:rPr>
          <w:sz w:val="12"/>
        </w:rPr>
        <w:t>. "</w:t>
      </w:r>
      <w:r w:rsidRPr="00FC3CFB">
        <w:rPr>
          <w:rStyle w:val="StyleUnderline"/>
        </w:rPr>
        <w:t>The overall financial impact of the child support program on taxpayers is negative</w:t>
      </w:r>
      <w:r w:rsidRPr="00FC3CFB">
        <w:rPr>
          <w:sz w:val="12"/>
        </w:rPr>
        <w:t>," the House Ways and Means Committee reports: federal taxpayers lost $2.7 billion in 2002 (U.S. House 2004, 8-69 and table 8-5).</w:t>
      </w:r>
    </w:p>
    <w:p w:rsidR="00FC3CFB" w:rsidRDefault="00FC3CFB" w:rsidP="00FC3CFB"/>
    <w:p w:rsidR="00FC3CFB" w:rsidRDefault="00FC3CFB" w:rsidP="00FC3CFB"/>
    <w:p w:rsidR="00A21A44" w:rsidRDefault="00A21A44" w:rsidP="00A21A44">
      <w:pPr>
        <w:pStyle w:val="Heading3"/>
      </w:pPr>
      <w:r>
        <w:t>AT: Neoliberalism/cap k</w:t>
      </w:r>
    </w:p>
    <w:p w:rsidR="00A21A44" w:rsidRDefault="00A21A44" w:rsidP="00A21A44"/>
    <w:p w:rsidR="00A21A44" w:rsidRDefault="00A21A44" w:rsidP="00A21A44">
      <w:pPr>
        <w:pStyle w:val="Heading4"/>
      </w:pPr>
      <w:r>
        <w:t>The discursive construction of deadbeat dads is neoliberal and critical to capitalism</w:t>
      </w:r>
    </w:p>
    <w:p w:rsidR="00A21A44" w:rsidRDefault="00A21A44" w:rsidP="00A21A44">
      <w:pPr>
        <w:rPr>
          <w:b/>
          <w:bCs/>
          <w:sz w:val="26"/>
        </w:rPr>
      </w:pPr>
      <w:r>
        <w:rPr>
          <w:rStyle w:val="Style13ptBold"/>
        </w:rPr>
        <w:t xml:space="preserve">Cassiman 8 </w:t>
      </w:r>
      <w:r>
        <w:t xml:space="preserve">Shawn A. Cassiman* Assistant Professor Department of Sociology, University of Dayton, Resisting the Neo-liberal Poverty Discourse:On Constructing Deadbeat Dads and WelfareQueens </w:t>
      </w:r>
      <w:hyperlink r:id="rId26" w:history="1">
        <w:r>
          <w:rPr>
            <w:rStyle w:val="Hyperlink"/>
          </w:rPr>
          <w:t>http://www.academia.edu/213123/Resisting_the_Neo-liberal_Poverty_Discourse_On_Constructing_Deadbeat_Dads_and_Welfare_Queens</w:t>
        </w:r>
      </w:hyperlink>
    </w:p>
    <w:p w:rsidR="00A21A44" w:rsidRPr="00A21A44" w:rsidRDefault="00A21A44" w:rsidP="00A21A44">
      <w:pPr>
        <w:rPr>
          <w:sz w:val="16"/>
        </w:rPr>
      </w:pPr>
      <w:r w:rsidRPr="00A21A44">
        <w:rPr>
          <w:sz w:val="16"/>
        </w:rPr>
        <w:t xml:space="preserve">Discourse and power or who dominates the discourse? While we might argue how long the discourse has been dominated by liberal or neo-liberal ideologists, there is surely little room for arguing the neo-liberal domination of the contemporary discourse. </w:t>
      </w:r>
      <w:r w:rsidRPr="002331C8">
        <w:rPr>
          <w:rStyle w:val="Emphasis"/>
        </w:rPr>
        <w:t>The neo-liberal discourse</w:t>
      </w:r>
      <w:r>
        <w:rPr>
          <w:rStyle w:val="StyleUnderline"/>
        </w:rPr>
        <w:t xml:space="preserve"> has profoundly shaped</w:t>
      </w:r>
      <w:r w:rsidRPr="00A21A44">
        <w:rPr>
          <w:sz w:val="16"/>
        </w:rPr>
        <w:t xml:space="preserve"> (or explained the shape of) </w:t>
      </w:r>
      <w:r>
        <w:rPr>
          <w:rStyle w:val="StyleUnderline"/>
        </w:rPr>
        <w:t>social welfare policy and continues to do so</w:t>
      </w:r>
      <w:r w:rsidRPr="00A21A44">
        <w:rPr>
          <w:sz w:val="16"/>
        </w:rPr>
        <w:t xml:space="preserve">. For instance, if </w:t>
      </w:r>
      <w:r>
        <w:rPr>
          <w:rStyle w:val="StyleUnderline"/>
        </w:rPr>
        <w:t>poor mothers are constructed as ‘bad’ mothers, policy designed to prevent ‘bad’ parents from having children and protect children from potentially bad parents, might include forced sterilization or child remova</w:t>
      </w:r>
      <w:r w:rsidRPr="00A21A44">
        <w:rPr>
          <w:sz w:val="16"/>
        </w:rPr>
        <w:t xml:space="preserve">l or family caps, and has at different points in our history (Swift 1995). Furthermore, </w:t>
      </w:r>
      <w:r>
        <w:rPr>
          <w:rStyle w:val="StyleUnderline"/>
        </w:rPr>
        <w:t>if poor mothers are discursively constructed as unfit mothers, then policy also reflects this sort of conceptualization by urging mothers to work</w:t>
      </w:r>
      <w:r w:rsidRPr="00A21A44">
        <w:rPr>
          <w:sz w:val="16"/>
        </w:rPr>
        <w:t>, as their care work is continually devalued. At the same time, poor single mothers are being forced into a labor market that also devalues their labor. In this way, welfare recipients find themselves in a double bind (Schram2006) that may prove particularly damaging to poor women with children. ‘</w:t>
      </w:r>
      <w:r>
        <w:rPr>
          <w:rStyle w:val="StyleUnderline"/>
        </w:rPr>
        <w:t>Deadbeat Dads’ are jailed and ridiculed for their refusal or inability to support their children. The devolution of responsibility from the federal government, to the states and finally to individuals, is indicative of neo-liberal policy more concerned with providing an endless supply of cheap labor to corporations than with the well-being of peop</w:t>
      </w:r>
      <w:r w:rsidRPr="00A21A44">
        <w:rPr>
          <w:sz w:val="16"/>
        </w:rPr>
        <w:t xml:space="preserve">le. </w:t>
      </w:r>
      <w:r>
        <w:rPr>
          <w:rStyle w:val="StyleUnderline"/>
        </w:rPr>
        <w:t xml:space="preserve">The division between the rich and everyone else in the United States, at historic levels not seen since the days of </w:t>
      </w:r>
      <w:r w:rsidRPr="002331C8">
        <w:rPr>
          <w:rStyle w:val="Emphasis"/>
        </w:rPr>
        <w:t>unfettered Capitalism</w:t>
      </w:r>
      <w:r w:rsidRPr="00A21A44">
        <w:rPr>
          <w:sz w:val="16"/>
        </w:rPr>
        <w:t xml:space="preserve"> of the Robber Barons, </w:t>
      </w:r>
      <w:r>
        <w:rPr>
          <w:rStyle w:val="StyleUnderline"/>
        </w:rPr>
        <w:t>demonstrates that our social policy prioritizes a few select people over the majority. That we as a society are not more concerned or more involved is testament to the power of the poverty discourse</w:t>
      </w:r>
      <w:r w:rsidRPr="00A21A44">
        <w:rPr>
          <w:sz w:val="16"/>
        </w:rPr>
        <w:t>.</w:t>
      </w:r>
    </w:p>
    <w:p w:rsidR="00A21A44" w:rsidRDefault="00A21A44" w:rsidP="00A21A44"/>
    <w:p w:rsidR="000670AC" w:rsidRDefault="000670AC" w:rsidP="000670AC">
      <w:pPr>
        <w:pStyle w:val="Heading4"/>
      </w:pPr>
    </w:p>
    <w:p w:rsidR="000670AC" w:rsidRDefault="000670AC" w:rsidP="000670AC">
      <w:pPr>
        <w:pStyle w:val="Heading4"/>
      </w:pPr>
      <w:r>
        <w:t>The SQ welfare reform is rooted in neoliberalism</w:t>
      </w:r>
    </w:p>
    <w:p w:rsidR="000670AC" w:rsidRDefault="000670AC" w:rsidP="000670AC">
      <w:pPr>
        <w:rPr>
          <w:rStyle w:val="Style13ptBold"/>
          <w:sz w:val="16"/>
        </w:rPr>
      </w:pPr>
      <w:r>
        <w:rPr>
          <w:rStyle w:val="Style13ptBold"/>
        </w:rPr>
        <w:t xml:space="preserve">McChesney 99 </w:t>
      </w:r>
      <w:r>
        <w:rPr>
          <w:rStyle w:val="Style13ptBold"/>
          <w:sz w:val="16"/>
        </w:rPr>
        <w:t xml:space="preserve">[Robert-is an American professor at the University of Illinois at Urbana–Champaign as the Gutgsell Endowed Professor in the Department of Communication, 4/1/99, “Noam Chomsky and the Struggle Against Neoliberalism”, </w:t>
      </w:r>
      <w:hyperlink r:id="rId27" w:history="1">
        <w:r>
          <w:rPr>
            <w:rStyle w:val="Hyperlink"/>
            <w:sz w:val="16"/>
          </w:rPr>
          <w:t>http://www.chomsky.info/onchomsky/19990401.htm</w:t>
        </w:r>
      </w:hyperlink>
      <w:r>
        <w:rPr>
          <w:rStyle w:val="Style13ptBold"/>
          <w:sz w:val="16"/>
        </w:rPr>
        <w:t>, date accessed: 7/10/15]Kruger</w:t>
      </w:r>
    </w:p>
    <w:p w:rsidR="000670AC" w:rsidRDefault="000670AC" w:rsidP="000670AC">
      <w:pPr>
        <w:rPr>
          <w:rStyle w:val="StyleUnderline"/>
        </w:rPr>
      </w:pPr>
      <w:r>
        <w:rPr>
          <w:rStyle w:val="StyleUnderline"/>
        </w:rPr>
        <w:t>Neoliberalism is the defining political economic paradigm of our time - it refers to the policies and processes whereby a relative handful of private interests are permitted to control as much as possible of social life in order to maximize their personal profit.</w:t>
      </w:r>
      <w:r>
        <w:rPr>
          <w:sz w:val="12"/>
        </w:rPr>
        <w:t xml:space="preserve"> Associated initially with Reagan and Thatcher, </w:t>
      </w:r>
      <w:r>
        <w:rPr>
          <w:rStyle w:val="StyleUnderline"/>
        </w:rPr>
        <w:t>neoliberalism has for the past two decades been the dominant global political economic trend adopted by political parties of the center, much of the traditional left, and the right.</w:t>
      </w:r>
      <w:r>
        <w:rPr>
          <w:sz w:val="12"/>
        </w:rPr>
        <w:t xml:space="preserve"> These parties and the policies they enact represent the immediate interests of extremely wealthy investors and less than one thousand large corporations. Aside from some academics and members of the business community, the term neoliberalism is largely unknown and unused by the public at large, especially in the United States. There, to the contrary, </w:t>
      </w:r>
      <w:r>
        <w:rPr>
          <w:rStyle w:val="StyleUnderline"/>
        </w:rPr>
        <w:t>neoliberal initiatives are characterized as free market policies that encourage private enterprise and consumer choice, reward personal responsibility and entrepreneurial initiative, and undermine the dead hand of the incompetent, bureaucratic, and parasitic government, which can never do good (even when well intentioned, which it rarely is</w:t>
      </w:r>
      <w:r>
        <w:rPr>
          <w:sz w:val="12"/>
        </w:rPr>
        <w:t xml:space="preserve">). A generation of corporate-financed public relations efforts has given these terms and ideas a near-sacred aura. As a result, these phrases and the claims they imply rarely require empirical defense, </w:t>
      </w:r>
      <w:r>
        <w:rPr>
          <w:rStyle w:val="StyleUnderline"/>
        </w:rPr>
        <w:t xml:space="preserve">and are invoked to rationalize anything from lowering taxes on the wealthy and scrapping environmental regulations to dismantling public education and social welfare programs. </w:t>
      </w:r>
      <w:r>
        <w:rPr>
          <w:sz w:val="12"/>
        </w:rPr>
        <w:t xml:space="preserve">Indeed, any activity that might interfere with corporate domination of society is automatically suspect because it would impede the workings of the free market, which is advanced as the only rational, fair, and democratic allocator of goods and services. </w:t>
      </w:r>
      <w:r>
        <w:rPr>
          <w:rStyle w:val="StyleUnderline"/>
        </w:rPr>
        <w:t xml:space="preserve">At their most eloquent, proponents of neoliberalism </w:t>
      </w:r>
      <w:r>
        <w:rPr>
          <w:rStyle w:val="Emphasis"/>
        </w:rPr>
        <w:t>sound</w:t>
      </w:r>
      <w:r>
        <w:rPr>
          <w:rStyle w:val="StyleUnderline"/>
        </w:rPr>
        <w:t xml:space="preserve"> as if they are doing poor people,</w:t>
      </w:r>
      <w:r>
        <w:rPr>
          <w:sz w:val="12"/>
        </w:rPr>
        <w:t xml:space="preserve"> </w:t>
      </w:r>
      <w:r>
        <w:rPr>
          <w:rStyle w:val="StyleUnderline"/>
        </w:rPr>
        <w:t>the environment, and everybody else a tremendous service as they enact policies on behalf of the wealthy few.</w:t>
      </w:r>
    </w:p>
    <w:p w:rsidR="000670AC" w:rsidRDefault="000670AC" w:rsidP="000670AC"/>
    <w:p w:rsidR="000670AC" w:rsidRPr="00A21A44" w:rsidRDefault="000670AC" w:rsidP="00A21A44"/>
    <w:p w:rsidR="00FC3CFB" w:rsidRDefault="00A51F05" w:rsidP="00DB08E1">
      <w:pPr>
        <w:pStyle w:val="Heading3"/>
      </w:pPr>
      <w:r>
        <w:t>AT: State Spending</w:t>
      </w:r>
    </w:p>
    <w:p w:rsidR="00DB08E1" w:rsidRDefault="00DB08E1" w:rsidP="00DB08E1"/>
    <w:p w:rsidR="00DB08E1" w:rsidRDefault="00DB08E1" w:rsidP="00DB08E1"/>
    <w:p w:rsidR="00DB08E1" w:rsidRDefault="00A51F05" w:rsidP="00A51F05">
      <w:pPr>
        <w:pStyle w:val="Heading4"/>
      </w:pPr>
      <w:r>
        <w:t>There disad instrumentalizes the poor—The surveillance treats the poor as a means to the end of helping state budgets—It treats people as a means</w:t>
      </w:r>
    </w:p>
    <w:p w:rsidR="00DB08E1" w:rsidRPr="00DB08E1" w:rsidRDefault="00DB08E1" w:rsidP="00DB08E1">
      <w:pPr>
        <w:rPr>
          <w:b/>
          <w:bCs/>
          <w:sz w:val="26"/>
        </w:rPr>
      </w:pPr>
      <w:r>
        <w:rPr>
          <w:rStyle w:val="Style13ptBold"/>
        </w:rPr>
        <w:t xml:space="preserve">Smith 10 </w:t>
      </w:r>
      <w:r>
        <w:t>Anna Marie Smith is a professor of government at Cornell University, Should Liberal Feminists Support “Paternafare” and Welfare Reform? A Capabilities-Oriented Analysis, Politics &amp; Gender / Volume 6 / Issue 02 / June 2010, pp 247-269</w:t>
      </w:r>
    </w:p>
    <w:p w:rsidR="00DB08E1" w:rsidRPr="00DB08E1" w:rsidRDefault="00DB08E1" w:rsidP="00DB08E1">
      <w:pPr>
        <w:rPr>
          <w:sz w:val="16"/>
        </w:rPr>
      </w:pPr>
      <w:r w:rsidRPr="00DB08E1">
        <w:rPr>
          <w:sz w:val="16"/>
        </w:rPr>
        <w:t xml:space="preserve">Advocates for the paternafare system, such as Secretary of State Clinton (Clinton 2003, 367), have advanced several plausible justifications for the policy. First, they point to the fact that support payments do improve the conditions of some TANF households every year. In 2002, the states collected about $10 billion in support payments related to current or former TANF paternafare cases (Turetsky 2003, 5). The state establishes a reimbursement figure for each case; this amount is equivalent to the value of the cash benefits that the TANF participant receives. The state typically seizes the payer's entire support payment until the reimbursement level is met. At most, it “passes through” a token amount of $50 to the TANF recipient herself. After the payer meets the reimbursement level, however, the state is supposed to direct his entire support payment directly to the custodial mother.10 Given the fact that a small fraction of the payers do cooperate and do have an adequate income-earning capacity that allows them to meet their support burden in full (Turetsky 2007), a limited and yet significant number of TANF households benefit substantially from the system. About 36% of the households below the poverty line that are headed by single mothers and include dependent children received child support from an absent parent in 2001. For these families, child support payments made up, on average, about 30% of the total household income (Sorenson 2003). Paternafare supporters also argue that the policy has positive effects even where the payer cannot meet his payment schedule. They contend that paternafare properly shifts the burden of supporting the low-income single mother and her children to the absent marital/biological father. The policy teaches both the custodial mother and the absent father that society frowns upon “irresponsible reproduction”: the conception, birth, and rearing of children within households that do not possess an adequate income-earning potential. They believe that paternafare properly underlines the importance of sexual restraint or contraception among the heterosexual couples who are destined to live out their entire lives at the bottom rungs of the income ladder. The supporters claim that paternafare rightly ensures that the marital/biological fathers will pay for the upkeep of their children. Paternafare thereby corrects the gendered deficit with respect to caregiving. More generally, paternafare promotes the idea that every household should turn to society as a whole for support only in the wake of an unforeseen accident, a natural disaster, or an unavoidable condition that interferes with the individual's ability to work. For virtually everyone else, the principles of self-sufficiency and the work ethic require us to withhold aid such that the poor will be spurred to rely upon their own wage-earning efforts. From Nussbaum's perspective, however, these arguments are seriously flawed. She would only endorse restrictive eligibility conditions for a poverty assistance program if they did not violate the entitlements specified under each of the 10 capabilities. In my view, an undue burden test that is crafted with reference to Nussbaum's capabilities theory, and designed to determine the permissibility of an eligibility rule for a subsistence income or housing program, would have four prongs. First, </w:t>
      </w:r>
      <w:r>
        <w:rPr>
          <w:rStyle w:val="StyleUnderline"/>
        </w:rPr>
        <w:t xml:space="preserve">the poverty assistance program must treat the most vulnerable individual </w:t>
      </w:r>
      <w:r>
        <w:rPr>
          <w:rStyle w:val="Emphasis"/>
        </w:rPr>
        <w:t>as an end</w:t>
      </w:r>
      <w:r>
        <w:rPr>
          <w:rStyle w:val="StyleUnderline"/>
        </w:rPr>
        <w:t xml:space="preserve">; she cannot be treated solely </w:t>
      </w:r>
      <w:r>
        <w:rPr>
          <w:rStyle w:val="Emphasis"/>
        </w:rPr>
        <w:t>as an instrument</w:t>
      </w:r>
      <w:r>
        <w:rPr>
          <w:rStyle w:val="StyleUnderline"/>
        </w:rPr>
        <w:t xml:space="preserve"> for the pursuit of someone else's interests</w:t>
      </w:r>
      <w:r w:rsidRPr="00DB08E1">
        <w:rPr>
          <w:sz w:val="16"/>
        </w:rPr>
        <w:t>. Second, the program cannot prioritize family well-being over individual rights. Policies that deliver increased income for the family as a whole but encroach upon the rights of individual family members would not be acceptable (Nussbaum 2000, 246–47). Third, the principle of nonfungibility necessitates the achievement of the threshold level of entitlement and protection for the individual in each of the 10 capabilities; the state is not allowed to press the recipient to accept trade-offs. Fourth, the program must uphold the threshold rights of each and every individual, without discrimination against the members of any particular social group. Regarding the first prong, p</w:t>
      </w:r>
      <w:r>
        <w:rPr>
          <w:rStyle w:val="StyleUnderline"/>
        </w:rPr>
        <w:t>aternafare treats the single mother on welfare solely as an instrument, without also treating her as an end in herself. She is, in effect, being coerced by her desperate economic circumstances into serving as the state's proxy tax collector.</w:t>
      </w:r>
      <w:r w:rsidRPr="00DB08E1">
        <w:rPr>
          <w:sz w:val="16"/>
        </w:rPr>
        <w:t xml:space="preserve"> Because the TANF recipient assigns the support payments over to the state until the reimbursement level is met, the state regards paternafare exclusively from the perspective of its fiscal interests. The state's primary objective is to seize the support payments to pay itself back for her TANF cash benefits, and to set up an enduring legal support obligation between the payer and the custodial mother that makes her ineligible for means-tested poverty assistance. The state is drawing upon its own family law code with respect to the paternity of marital and nonmarital children in targeting the absent father, but it lacks the adequate administrative mechanisms to identify the absent payer on its own (Smith 2007, 2009). This is especially true where the absent father has no marital tie to the custodial mother and merely has a biological relationship with her children. Thus, the low-income single mother's paternafare cooperation is indispensable to the advance of the state's fiscal interests. Even if the state's claim against the absent father were morally defensible, the only acceptable way for the state to collect would be to pursue him as a separate matter, without reference to the TANF recipient's eligibility. </w:t>
      </w:r>
      <w:r>
        <w:rPr>
          <w:rStyle w:val="StyleUnderline"/>
        </w:rPr>
        <w:t>The state should not be allowed to coerce the low-income single mother to serve as its informant in order to collect what is essentially an absent father tax</w:t>
      </w:r>
      <w:r w:rsidRPr="00DB08E1">
        <w:rPr>
          <w:sz w:val="16"/>
        </w:rPr>
        <w:t>.</w:t>
      </w:r>
    </w:p>
    <w:p w:rsidR="00DB08E1" w:rsidRDefault="00DB08E1" w:rsidP="00DB08E1"/>
    <w:p w:rsidR="00A51F05" w:rsidRDefault="00A51F05" w:rsidP="00DB08E1"/>
    <w:p w:rsidR="00A51F05" w:rsidRDefault="00A51F05" w:rsidP="00A51F05">
      <w:pPr>
        <w:pStyle w:val="Heading4"/>
      </w:pPr>
      <w:r>
        <w:t xml:space="preserve">Federal paternafare law treats </w:t>
      </w:r>
      <w:r w:rsidR="00124D94">
        <w:t>the poor as “</w:t>
      </w:r>
      <w:r>
        <w:t>means</w:t>
      </w:r>
      <w:r w:rsidR="00124D94">
        <w:t>” not “ends”</w:t>
      </w:r>
    </w:p>
    <w:p w:rsidR="00A51F05" w:rsidRDefault="00A51F05" w:rsidP="00A51F05">
      <w:pPr>
        <w:rPr>
          <w:b/>
          <w:bCs/>
          <w:sz w:val="26"/>
        </w:rPr>
      </w:pPr>
      <w:r>
        <w:rPr>
          <w:rStyle w:val="Style13ptBold"/>
        </w:rPr>
        <w:t xml:space="preserve">Smith 10 </w:t>
      </w:r>
      <w:r>
        <w:t>Anna Marie Smith is a professor of government at Cornell University, Should Liberal Feminists Support “Paternafare” and Welfare Reform? A Capabilities-Oriented Analysis, Politics &amp; Gender / Volume 6 / Issue 02 / June 2010, pp 247-269</w:t>
      </w:r>
    </w:p>
    <w:p w:rsidR="00A51F05" w:rsidRPr="00A51F05" w:rsidRDefault="00A51F05" w:rsidP="00A51F05">
      <w:pPr>
        <w:rPr>
          <w:sz w:val="16"/>
        </w:rPr>
      </w:pPr>
      <w:r w:rsidRPr="00A51F05">
        <w:rPr>
          <w:sz w:val="16"/>
        </w:rPr>
        <w:t xml:space="preserve">The paternafare law, therefore, fails all four prongs of the capabilities-oriented undue burden test. While a few low-income families are enjoying increased incomes under the system, </w:t>
      </w:r>
      <w:r>
        <w:rPr>
          <w:rStyle w:val="StyleUnderline"/>
        </w:rPr>
        <w:t>paternafare treats the mother on welfare as an instrument, rather than an end; prioritizes the good of the family over the rights of the individual; forces family members to give up fundamental rights in order to gain access to poverty benefits; and treats low-income single mothers in a discriminatory fashion. These violations</w:t>
      </w:r>
      <w:r w:rsidRPr="00A51F05">
        <w:rPr>
          <w:sz w:val="16"/>
        </w:rPr>
        <w:t xml:space="preserve"> cannot be cured by superficial changes to implementation practices on the ground; they </w:t>
      </w:r>
      <w:r>
        <w:rPr>
          <w:rStyle w:val="StyleUnderline"/>
        </w:rPr>
        <w:t xml:space="preserve">are integral to the very structure of federal </w:t>
      </w:r>
      <w:r w:rsidRPr="00A51F05">
        <w:rPr>
          <w:sz w:val="16"/>
        </w:rPr>
        <w:t xml:space="preserve">and state </w:t>
      </w:r>
      <w:r>
        <w:rPr>
          <w:rStyle w:val="StyleUnderline"/>
        </w:rPr>
        <w:t>welfare law</w:t>
      </w:r>
      <w:r w:rsidRPr="00A51F05">
        <w:rPr>
          <w:sz w:val="16"/>
        </w:rPr>
        <w:t>.15</w:t>
      </w:r>
    </w:p>
    <w:p w:rsidR="00A51F05" w:rsidRDefault="00A51F05" w:rsidP="00DB08E1"/>
    <w:p w:rsidR="00124D94" w:rsidRDefault="00124D94" w:rsidP="00DB08E1"/>
    <w:p w:rsidR="00124D94" w:rsidRDefault="00124D94" w:rsidP="00124D94">
      <w:pPr>
        <w:pStyle w:val="Heading3"/>
      </w:pPr>
      <w:r>
        <w:t xml:space="preserve">Patriarchy </w:t>
      </w:r>
      <w:r w:rsidR="005115FB">
        <w:t>links</w:t>
      </w:r>
    </w:p>
    <w:p w:rsidR="00124D94" w:rsidRPr="00124D94" w:rsidRDefault="00124D94" w:rsidP="00124D94"/>
    <w:p w:rsidR="0084265B" w:rsidRDefault="0084265B" w:rsidP="0084265B">
      <w:pPr>
        <w:pStyle w:val="Heading4"/>
      </w:pPr>
      <w:r>
        <w:t>Paternafare risks rolling back all autonomy for women</w:t>
      </w:r>
    </w:p>
    <w:p w:rsidR="0084265B" w:rsidRPr="00124D94" w:rsidRDefault="0084265B" w:rsidP="0084265B">
      <w:pPr>
        <w:rPr>
          <w:rStyle w:val="verdana"/>
          <w:sz w:val="16"/>
        </w:rPr>
      </w:pPr>
      <w:r w:rsidRPr="00124D94">
        <w:rPr>
          <w:rStyle w:val="Style13ptBold"/>
        </w:rPr>
        <w:t>Mink 2</w:t>
      </w:r>
      <w:r w:rsidRPr="00124D94">
        <w:rPr>
          <w:rStyle w:val="Style13ptBold"/>
          <w:sz w:val="16"/>
        </w:rPr>
        <w:t xml:space="preserve"> </w:t>
      </w:r>
      <w:r w:rsidRPr="00124D94">
        <w:rPr>
          <w:rStyle w:val="verdana"/>
          <w:sz w:val="16"/>
        </w:rPr>
        <w:t xml:space="preserve">Gwendolyn Mink is a professor of women's studies at Smith College, From Welfare to Wedlock: Marriage Promotion and Poor Mothers' Inequality, The Good Society 11.3 (2002) 68-73, https://muse-jhu-edu.www2.lib.ku.edu/journals/good_society/v011/11.3mink.html#authbio Pure and simple, what </w:t>
      </w:r>
      <w:r>
        <w:rPr>
          <w:rStyle w:val="StyleUnderline"/>
        </w:rPr>
        <w:t>the</w:t>
      </w:r>
      <w:r w:rsidRPr="00124D94">
        <w:rPr>
          <w:rStyle w:val="verdana"/>
          <w:sz w:val="16"/>
        </w:rPr>
        <w:t xml:space="preserve"> family formation </w:t>
      </w:r>
      <w:r>
        <w:rPr>
          <w:rStyle w:val="StyleUnderline"/>
        </w:rPr>
        <w:t>agenda is about</w:t>
      </w:r>
      <w:r w:rsidRPr="00124D94">
        <w:rPr>
          <w:rStyle w:val="verdana"/>
          <w:sz w:val="16"/>
        </w:rPr>
        <w:t xml:space="preserve"> is engineering the structure of poor mothers' families. It's about Big Brother dictating what families should look like, and about </w:t>
      </w:r>
      <w:r>
        <w:rPr>
          <w:rStyle w:val="StyleUnderline"/>
        </w:rPr>
        <w:t>punishing families that don't look "right</w:t>
      </w:r>
      <w:r w:rsidRPr="00124D94">
        <w:rPr>
          <w:rStyle w:val="verdana"/>
          <w:sz w:val="16"/>
        </w:rPr>
        <w:t xml:space="preserve">" by privatizing their poverty. </w:t>
      </w:r>
      <w:r>
        <w:rPr>
          <w:rStyle w:val="StyleUnderline"/>
        </w:rPr>
        <w:t>This threatens personal, cultural, and associational freedoms</w:t>
      </w:r>
      <w:r w:rsidRPr="00124D94">
        <w:rPr>
          <w:rStyle w:val="verdana"/>
          <w:sz w:val="16"/>
        </w:rPr>
        <w:t xml:space="preserve">, not to mention the economic well-being </w:t>
      </w:r>
      <w:r>
        <w:rPr>
          <w:rStyle w:val="StyleUnderline"/>
        </w:rPr>
        <w:t>of families that deviate from the prescriptive norm</w:t>
      </w:r>
      <w:r w:rsidRPr="00124D94">
        <w:rPr>
          <w:rStyle w:val="verdana"/>
          <w:sz w:val="16"/>
        </w:rPr>
        <w:t xml:space="preserve">. </w:t>
      </w:r>
      <w:r>
        <w:rPr>
          <w:rStyle w:val="StyleUnderline"/>
        </w:rPr>
        <w:t>The rights won by women since the 1960s are at risk here</w:t>
      </w:r>
      <w:r w:rsidRPr="00124D94">
        <w:rPr>
          <w:rStyle w:val="verdana"/>
          <w:sz w:val="16"/>
        </w:rPr>
        <w:t xml:space="preserve">. George Bush wants to "improve fathers' ability to manage family business affairs." Will Marshall and Daniel Lichter want to prevent unmarried women from having babies. Evan Bayh wants to teach men "not to bring children into the world" until they can pay for them. One way or another, perpetrators of marriage promotion designate marital fathers the kingpins of legitimate family life. </w:t>
      </w:r>
      <w:r>
        <w:rPr>
          <w:rStyle w:val="StyleUnderline"/>
        </w:rPr>
        <w:t>Think for a minute what this will do to women's reproductive rights</w:t>
      </w:r>
      <w:r w:rsidRPr="00124D94">
        <w:rPr>
          <w:rStyle w:val="verdana"/>
          <w:sz w:val="16"/>
        </w:rPr>
        <w:t xml:space="preserve">. These rights—especially the right to make choices about abortion—are grounded in the constitutional notion that [End Page 71] women—not husbands, not boyfriends, not male sexual encounters, not sperm donors, but women—get to decide whether or not to bear a child. But according to Senator Bayh, men "bring children into the world." </w:t>
      </w:r>
      <w:r>
        <w:rPr>
          <w:rStyle w:val="StyleUnderline"/>
        </w:rPr>
        <w:t>Dressed in the appealing language of "responsible fatherhood,"</w:t>
      </w:r>
      <w:r w:rsidRPr="00124D94">
        <w:rPr>
          <w:rStyle w:val="verdana"/>
          <w:sz w:val="16"/>
        </w:rPr>
        <w:t xml:space="preserve"> Bayh's </w:t>
      </w:r>
      <w:r>
        <w:rPr>
          <w:rStyle w:val="StyleUnderline"/>
        </w:rPr>
        <w:t>call for men to refrain from childbearing "until [they] are prepared to support" children gives biological fathers standing as childbearing decisionmakers and thereby imperils a right that is foundational to women's equal and independent personhood</w:t>
      </w:r>
      <w:r w:rsidRPr="00124D94">
        <w:rPr>
          <w:rStyle w:val="verdana"/>
          <w:sz w:val="16"/>
        </w:rPr>
        <w:t xml:space="preserve">. </w:t>
      </w:r>
      <w:r w:rsidRPr="00124D94">
        <w:rPr>
          <w:sz w:val="16"/>
        </w:rPr>
        <w:t>Among fundamentalist</w:t>
      </w:r>
      <w:r w:rsidRPr="00124D94">
        <w:rPr>
          <w:rStyle w:val="verdana"/>
          <w:sz w:val="16"/>
        </w:rPr>
        <w:t xml:space="preserve"> patriarchalists, </w:t>
      </w:r>
      <w:r>
        <w:rPr>
          <w:rStyle w:val="StyleUnderline"/>
        </w:rPr>
        <w:t>the argument</w:t>
      </w:r>
      <w:r w:rsidRPr="00124D94">
        <w:rPr>
          <w:rStyle w:val="verdana"/>
          <w:sz w:val="16"/>
        </w:rPr>
        <w:t xml:space="preserve"> that welfare policy should be about family formation </w:t>
      </w:r>
      <w:r>
        <w:rPr>
          <w:rStyle w:val="StyleUnderline"/>
        </w:rPr>
        <w:t>is racially-charged and gender-ideological;</w:t>
      </w:r>
      <w:r w:rsidRPr="00124D94">
        <w:rPr>
          <w:rStyle w:val="verdana"/>
          <w:sz w:val="16"/>
        </w:rPr>
        <w:t xml:space="preserve"> it turns on what conservatives call their "family values." The conservative family formation agenda is predictable: it was central to their attack on welfare in the 1980s and 1990s, and it was constitutive of their plans for TANF. Among moderates and liberals, most of whom embrace gender and racial equality as their goals, the argument is more instrumental and accordingly more insidious. Often, it is linked to the observation that families with residential, marital fathers tend to be better off than families without them. As Daniel Lichter reported in the January issue of the DLC's Blueprint, "only 6 percent of married couples with children are poor, compared with 36 percent of female-headed families." 22 </w:t>
      </w:r>
    </w:p>
    <w:p w:rsidR="0084265B" w:rsidRDefault="0084265B" w:rsidP="0084265B"/>
    <w:p w:rsidR="0084265B" w:rsidRDefault="0084265B" w:rsidP="0084265B"/>
    <w:p w:rsidR="0084265B" w:rsidRDefault="0084265B" w:rsidP="0084265B">
      <w:pPr>
        <w:pStyle w:val="Heading4"/>
      </w:pPr>
      <w:r>
        <w:t>The paternity surveillance rules construct a model of heteropatriarchy</w:t>
      </w:r>
    </w:p>
    <w:p w:rsidR="0084265B" w:rsidRDefault="0084265B" w:rsidP="0084265B">
      <w:pPr>
        <w:rPr>
          <w:b/>
          <w:bCs/>
          <w:sz w:val="26"/>
        </w:rPr>
      </w:pPr>
      <w:r>
        <w:rPr>
          <w:rStyle w:val="Style13ptBold"/>
        </w:rPr>
        <w:t xml:space="preserve">Smith 7 </w:t>
      </w:r>
      <w:r>
        <w:t>Anna Marie Smith is a professor of government at Cornell University, Welfare Reform and Sexual Regulation, pp. 2-3</w:t>
      </w:r>
    </w:p>
    <w:p w:rsidR="0084265B" w:rsidRDefault="0084265B" w:rsidP="0084265B">
      <w:pPr>
        <w:rPr>
          <w:sz w:val="16"/>
        </w:rPr>
      </w:pPr>
      <w:r>
        <w:rPr>
          <w:sz w:val="16"/>
        </w:rPr>
        <w:t xml:space="preserve">If we look closer at the actual structure of welfare reform law, however, a different image of power relations comes into view. To be sure, many poor families have been driven from the Temporary Assistance for Needy Families (TANF) program;4 the fact that the rolls have been drastically trimmed and remained quite low even during the recession of the early 2000S is beyond dispute. However, the program's eligibility rules, requirements, and sanctions are complex in nature. Some rules, such as workfare and the time limits, are fairly well understood.5 Other measures, however, are rarely discussed. By their very design, </w:t>
      </w:r>
      <w:r>
        <w:rPr>
          <w:rStyle w:val="StyleUnderline"/>
        </w:rPr>
        <w:t>these</w:t>
      </w:r>
      <w:r>
        <w:rPr>
          <w:sz w:val="16"/>
        </w:rPr>
        <w:t xml:space="preserve"> other </w:t>
      </w:r>
      <w:r>
        <w:rPr>
          <w:rStyle w:val="StyleUnderline"/>
        </w:rPr>
        <w:t>measures require poor single mothers to conform to a</w:t>
      </w:r>
      <w:r>
        <w:rPr>
          <w:sz w:val="16"/>
        </w:rPr>
        <w:t xml:space="preserve"> one-size-fits-all </w:t>
      </w:r>
      <w:r>
        <w:rPr>
          <w:rStyle w:val="Emphasis"/>
        </w:rPr>
        <w:t xml:space="preserve">heteropatriarchal </w:t>
      </w:r>
      <w:r>
        <w:rPr>
          <w:rStyle w:val="StyleUnderline"/>
        </w:rPr>
        <w:t>model of kinship</w:t>
      </w:r>
      <w:r>
        <w:rPr>
          <w:sz w:val="16"/>
        </w:rPr>
        <w:t xml:space="preserve"> relations.6  </w:t>
      </w:r>
      <w:r>
        <w:rPr>
          <w:rStyle w:val="StyleUnderline"/>
        </w:rPr>
        <w:t xml:space="preserve">Under the mandatory paternity identification and child support cooperation rules that are </w:t>
      </w:r>
      <w:r>
        <w:rPr>
          <w:rStyle w:val="Emphasis"/>
        </w:rPr>
        <w:t>established in federal law,</w:t>
      </w:r>
      <w:r>
        <w:rPr>
          <w:sz w:val="16"/>
        </w:rPr>
        <w:t xml:space="preserve"> </w:t>
      </w:r>
      <w:r>
        <w:rPr>
          <w:rStyle w:val="StyleUnderline"/>
        </w:rPr>
        <w:t>the poor single mother who receives TANF benefits must name the biological father of her children and assist the state in collecting support payments from him</w:t>
      </w:r>
      <w:r>
        <w:rPr>
          <w:sz w:val="16"/>
        </w:rPr>
        <w:t xml:space="preserve">. In practice, </w:t>
      </w:r>
      <w:r>
        <w:rPr>
          <w:rStyle w:val="StyleUnderline"/>
        </w:rPr>
        <w:t>these rules, which I will call "paternafare," impose difficult and enduring demands</w:t>
      </w:r>
      <w:r>
        <w:rPr>
          <w:sz w:val="16"/>
        </w:rPr>
        <w:t xml:space="preserve"> upon the TANF client. Even when a recipient meets the program requirements in this respect, the precise structure of the paternafare rules creates a situation in which the payer's obligation typically remains intact for many months after the TANF family exits the program. The paternafare rules are so burdensome, however, that many TANF recipients are sanctioned for failing to make an adequate effort in this regard. Some are even expelled from the program on these same grounds. </w:t>
      </w:r>
      <w:r>
        <w:rPr>
          <w:rStyle w:val="StyleUnderline"/>
        </w:rPr>
        <w:t>Many needy mothers may be avoiding the program altogether because of the "paternafare" requirement, especially in cases where they are fleeing from a biological father who has been abusive toward them and their children. A domestic violence survivor in this situation has good reason to believe that if she entered the paternafare system, the biological father would retaliate after being named as the payer in her case</w:t>
      </w:r>
      <w:r>
        <w:rPr>
          <w:sz w:val="16"/>
        </w:rPr>
        <w:t>.</w:t>
      </w:r>
    </w:p>
    <w:p w:rsidR="0084265B" w:rsidRDefault="0084265B" w:rsidP="0084265B"/>
    <w:p w:rsidR="0084265B" w:rsidRPr="00A023C8" w:rsidRDefault="0084265B" w:rsidP="0084265B"/>
    <w:p w:rsidR="0084265B" w:rsidRDefault="0084265B" w:rsidP="0084265B">
      <w:pPr>
        <w:pStyle w:val="Heading4"/>
      </w:pPr>
      <w:r>
        <w:t>The paternafare surveillance system enacts heteropatriarchal views of women</w:t>
      </w:r>
    </w:p>
    <w:p w:rsidR="0084265B" w:rsidRDefault="0084265B" w:rsidP="0084265B">
      <w:pPr>
        <w:rPr>
          <w:b/>
          <w:bCs/>
          <w:sz w:val="26"/>
        </w:rPr>
      </w:pPr>
      <w:r>
        <w:rPr>
          <w:rStyle w:val="Style13ptBold"/>
        </w:rPr>
        <w:t xml:space="preserve">Smith 7 </w:t>
      </w:r>
      <w:r>
        <w:t>Anna Marie Smith is a professor of government at Cornell University, Welfare Reform and Sexual Regulation,</w:t>
      </w:r>
      <w:r>
        <w:rPr>
          <w:b/>
          <w:bCs/>
          <w:sz w:val="26"/>
        </w:rPr>
        <w:t xml:space="preserve"> </w:t>
      </w:r>
      <w:r>
        <w:t>p. 119</w:t>
      </w:r>
    </w:p>
    <w:p w:rsidR="0084265B" w:rsidRPr="00A023C8" w:rsidRDefault="0084265B" w:rsidP="0084265B">
      <w:pPr>
        <w:rPr>
          <w:sz w:val="16"/>
        </w:rPr>
      </w:pPr>
      <w:r w:rsidRPr="00A023C8">
        <w:rPr>
          <w:sz w:val="16"/>
        </w:rPr>
        <w:t xml:space="preserve">The inclusion of </w:t>
      </w:r>
      <w:r>
        <w:rPr>
          <w:rStyle w:val="StyleUnderline"/>
        </w:rPr>
        <w:t>paternafare</w:t>
      </w:r>
      <w:r w:rsidRPr="00A023C8">
        <w:rPr>
          <w:sz w:val="16"/>
        </w:rPr>
        <w:t xml:space="preserve"> in contemporary welfare law fulfills an ideological objective that is viewed by the leadership of both major political parties as a crucial political goal. It </w:t>
      </w:r>
      <w:r>
        <w:rPr>
          <w:rStyle w:val="StyleUnderline"/>
        </w:rPr>
        <w:t>symbolically constructs poverty as the fruit of immoral and pathological behavior on the part of deviant heterosexual women rather than the product of</w:t>
      </w:r>
      <w:r w:rsidRPr="00A023C8">
        <w:rPr>
          <w:sz w:val="16"/>
        </w:rPr>
        <w:t xml:space="preserve"> the </w:t>
      </w:r>
      <w:r>
        <w:rPr>
          <w:rStyle w:val="StyleUnderline"/>
        </w:rPr>
        <w:t>structural conditions, and it exemplifies and legitimates the neoliberal transfer of the obligation to support the poor from the State to the private patriarchal household.</w:t>
      </w:r>
      <w:r w:rsidRPr="00A023C8">
        <w:rPr>
          <w:sz w:val="16"/>
        </w:rPr>
        <w:t xml:space="preserve"> On an ideological level, paternafare mimics feminist principles: men should pay their fair share where childrearing costs are concerned. Poverty advocates who are seeking some immediate gains for welfare mothers under the welfare reform regime rightly point out that child support payments can lift some of these women and their children out of poverty. However, even the best designed child support regime cannot, in and of itself, transform the wage labor market that locks a substantial number of these men and women in the lowest income brackets. Further</w:t>
      </w:r>
      <w:r>
        <w:rPr>
          <w:rStyle w:val="StyleUnderline"/>
        </w:rPr>
        <w:t>, paternafare</w:t>
      </w:r>
      <w:r w:rsidRPr="00A023C8">
        <w:rPr>
          <w:sz w:val="16"/>
        </w:rPr>
        <w:t xml:space="preserve"> encroaches upon poor custodial mothers' privacy rights and right to self-determination, and it </w:t>
      </w:r>
      <w:r w:rsidRPr="00A023C8">
        <w:rPr>
          <w:rStyle w:val="Emphasis"/>
        </w:rPr>
        <w:t>uniquely imposes its heteropatriarchal model</w:t>
      </w:r>
      <w:r>
        <w:rPr>
          <w:rStyle w:val="StyleUnderline"/>
        </w:rPr>
        <w:t xml:space="preserve"> of dependence upon poor women</w:t>
      </w:r>
      <w:r w:rsidRPr="00A023C8">
        <w:rPr>
          <w:sz w:val="16"/>
        </w:rPr>
        <w:t xml:space="preserve">. Finally, </w:t>
      </w:r>
      <w:r>
        <w:rPr>
          <w:rStyle w:val="StyleUnderline"/>
        </w:rPr>
        <w:t>paternafare enhances the risk that the male payers will harass and abuse the welfare mothers and their children</w:t>
      </w:r>
      <w:r w:rsidRPr="00A023C8">
        <w:rPr>
          <w:sz w:val="16"/>
        </w:rPr>
        <w:t>. In this sense, paternafare should be seen as the fruit of antifeminist ideology.</w:t>
      </w:r>
    </w:p>
    <w:p w:rsidR="0084265B" w:rsidRPr="00A023C8" w:rsidRDefault="0084265B" w:rsidP="0084265B"/>
    <w:p w:rsidR="0084265B" w:rsidRDefault="0084265B" w:rsidP="0084265B"/>
    <w:p w:rsidR="0084265B" w:rsidRDefault="0084265B" w:rsidP="0084265B">
      <w:pPr>
        <w:pStyle w:val="Heading4"/>
      </w:pPr>
      <w:r>
        <w:t>Having federal law legitimate paternafare requirements has a profound effect on entrenching patriarchy</w:t>
      </w:r>
    </w:p>
    <w:p w:rsidR="0084265B" w:rsidRDefault="0084265B" w:rsidP="0084265B">
      <w:pPr>
        <w:rPr>
          <w:b/>
          <w:bCs/>
          <w:sz w:val="26"/>
        </w:rPr>
      </w:pPr>
      <w:r>
        <w:rPr>
          <w:rStyle w:val="Style13ptBold"/>
        </w:rPr>
        <w:t xml:space="preserve">Smith 7 </w:t>
      </w:r>
      <w:r>
        <w:t>Anna Marie Smith is a professor of government at Cornell University, Welfare Reform and Sexual Regulation, p. 116</w:t>
      </w:r>
    </w:p>
    <w:p w:rsidR="0084265B" w:rsidRDefault="0084265B" w:rsidP="0084265B">
      <w:r>
        <w:rPr>
          <w:rStyle w:val="StyleUnderline"/>
        </w:rPr>
        <w:t xml:space="preserve">The ideological effects of a program ostensibly tailored to pay the State back for TANF assistance and to help keep poor single mothers off the rolls might be profound and widespread. </w:t>
      </w:r>
      <w:r>
        <w:rPr>
          <w:rStyle w:val="Emphasis"/>
        </w:rPr>
        <w:t>Fundamental ideas about gender identities, marriage, sexuality</w:t>
      </w:r>
      <w:r>
        <w:rPr>
          <w:rStyle w:val="StyleUnderline"/>
        </w:rPr>
        <w:t xml:space="preserve">, </w:t>
      </w:r>
      <w:r>
        <w:t xml:space="preserve">and the relation between the "private" family and the State </w:t>
      </w:r>
      <w:r>
        <w:rPr>
          <w:rStyle w:val="StyleUnderline"/>
        </w:rPr>
        <w:t>could change if the program gained</w:t>
      </w:r>
      <w:r>
        <w:t xml:space="preserve"> additional public attention and </w:t>
      </w:r>
      <w:r>
        <w:rPr>
          <w:rStyle w:val="StyleUnderline"/>
        </w:rPr>
        <w:t>credibility. The idea that biological fathers should pay support</w:t>
      </w:r>
      <w:r>
        <w:t xml:space="preserve"> would have more adherents. By the same token, it seems entirely logical that these same biological fathers would be regarded with more sympathy. </w:t>
      </w:r>
      <w:r>
        <w:rPr>
          <w:rStyle w:val="StyleUnderline"/>
        </w:rPr>
        <w:t>From a patriarchal and bourgeois perspective, masculinity and money rule: the male breadwinner who "pays the bills" ought to have the most authority in the family unit. To the extent that it gains hegemonic status, paternafare ideology will be able to enhance patriarchal authority and the idealization of the male breadwinner</w:t>
      </w:r>
      <w:r>
        <w:t>, regardless of whether men actually do make a fair contribution -in financial or nurturing labor terms -to caregiving. In addition, the argument for enhancing the rights of the father in the poor family -even where that necessitates a reduction in the rights of the mother -will become even more unassailable.</w:t>
      </w:r>
    </w:p>
    <w:p w:rsidR="0084265B" w:rsidRDefault="0084265B" w:rsidP="0084265B"/>
    <w:p w:rsidR="0084265B" w:rsidRDefault="0084265B" w:rsidP="0084265B"/>
    <w:p w:rsidR="00BB24FF" w:rsidRDefault="00BB24FF" w:rsidP="005115FB">
      <w:pPr>
        <w:pStyle w:val="Heading4"/>
      </w:pPr>
      <w:r>
        <w:t>PRWORA requires paternity surveillance that oppresses poor women</w:t>
      </w:r>
    </w:p>
    <w:p w:rsidR="00BB24FF" w:rsidRDefault="00BB24FF" w:rsidP="00BB24FF">
      <w:pPr>
        <w:rPr>
          <w:b/>
          <w:bCs/>
          <w:sz w:val="26"/>
        </w:rPr>
      </w:pPr>
      <w:r>
        <w:rPr>
          <w:rStyle w:val="Style13ptBold"/>
        </w:rPr>
        <w:t xml:space="preserve">Huda 1  </w:t>
      </w:r>
      <w:r>
        <w:t xml:space="preserve">Parvin R. Huda is Senior Counsel Office of the Chief Counsel for Industry and Security, U.S. Department of Commerce, Singled Out: A Critique of the Representation of Single Motherhood in Welfare Discourse, 7 Wm. &amp; Mary J. Women &amp; L. 341 (2001), </w:t>
      </w:r>
      <w:hyperlink r:id="rId28" w:history="1">
        <w:r>
          <w:rPr>
            <w:rStyle w:val="Hyperlink"/>
          </w:rPr>
          <w:t>http://scholarship.law.wm.edu/wmjowl/vol7/iss2/3</w:t>
        </w:r>
      </w:hyperlink>
    </w:p>
    <w:p w:rsidR="00BB24FF" w:rsidRDefault="00BB24FF" w:rsidP="00BB24FF">
      <w:r>
        <w:t xml:space="preserve">Although liberal feminism has helped secure profound legal victories for women, its tenets are of limited application in the context of poor single motherhood. Certain liberal feminist ideals would, however, serve as a necessary antidote to current welfare reform's provisions and rhetoric. Perhaps most fundamentally, liberal feminists would condemn PRWORA's championing of marriage as the solution to women's poverty. Privileging marriage is antithetical to liberal feminism's commitment to women's self- determination and self-actualization." </w:t>
      </w:r>
      <w:r>
        <w:rPr>
          <w:rStyle w:val="StyleUnderline"/>
        </w:rPr>
        <w:t>Promoting traditional marriage as a solution to poor single mothers' poverty ignores liberal feminist critiques of the gendered division of labor in marriage that historically has harmed wives</w:t>
      </w:r>
      <w:r>
        <w:t xml:space="preserve">. More specifically, liberal feminists persuasively criticize those </w:t>
      </w:r>
      <w:r>
        <w:rPr>
          <w:rStyle w:val="StyleUnderline"/>
        </w:rPr>
        <w:t>PRWORA provisions</w:t>
      </w:r>
      <w:r>
        <w:t xml:space="preserve"> that </w:t>
      </w:r>
      <w:r>
        <w:rPr>
          <w:rStyle w:val="StyleUnderline"/>
        </w:rPr>
        <w:t>effectively punish single mothers for exercising their fundamental reproductive and procreative rights</w:t>
      </w:r>
      <w:r>
        <w:t xml:space="preserve">."8 Liberal feminism valorizes the individual's right to make choices and exercise his/her autonomy; accordingly, the state should respect women's decisions to bear and raise children as single mothers. Instead, </w:t>
      </w:r>
      <w:r>
        <w:rPr>
          <w:rStyle w:val="StyleUnderline"/>
        </w:rPr>
        <w:t>PRWORA limits women's autonomy "and change[s] social norms through. altering individual sexual behavior and influencing [women's] reproductive choices</w:t>
      </w:r>
      <w:r>
        <w:t xml:space="preserve">. vs Liberal feminists have critiqued three PRWORA provisions-the illegitimacy bonus, the child exclusion and mandatory paternity establishment-as undue limits on women's autonomy.'0 According to Martha F. Davis, Legal Director of the National Organization for Women Legal Defense and Education Fund (NOW LDEF), states must "successfully manipulate individual choices about marriage, births and abortions" in order to win the illegitimacy bonus awards."' Davis similarly describes the coercive potential of the child exclusion provision and exhorts all women to recognize that the welfare bill, which permits states to adopt the child exclusion program at their discretion, implicates not just work but "women's roles in society and particularly their ability to make reproductive choices free of government interference."82 Finally, </w:t>
      </w:r>
      <w:r>
        <w:rPr>
          <w:rStyle w:val="StyleUnderline"/>
        </w:rPr>
        <w:t>the PRWORA provision regarding paternity establishment and child support enforcement is an infringement of a liberal feminist understanding of autonomy.' Under PRWORA, individuals who apply for government assistance must provide "specific identifying information about the [child's] noncustodial parent</w:t>
      </w:r>
      <w:r>
        <w:t xml:space="preserve">."84 Good cause and other types of exceptions are permitted under a best interest of the child standard.' </w:t>
      </w:r>
      <w:r>
        <w:rPr>
          <w:rStyle w:val="StyleUnderline"/>
        </w:rPr>
        <w:t>Families that refuse to comply with the requirements may experience a reduction of at least twenty-five percent in their grant. 6 Mink believes that this mandatory cooperation requirement "coerces mothers who are single and poor into relations with fathers</w:t>
      </w:r>
      <w:r>
        <w:t>."" The National Partnership for Women and Families has called the cooperation requirements "impossibly strict," noting that "</w:t>
      </w:r>
      <w:r>
        <w:rPr>
          <w:rStyle w:val="StyleUnderline"/>
        </w:rPr>
        <w:t>non-cooperation" might include failure to offer information on social security numbers and current addresses for fathers who may have left the family years before</w:t>
      </w:r>
      <w:r>
        <w:t xml:space="preserve">.88 </w:t>
      </w:r>
      <w:r>
        <w:rPr>
          <w:rStyle w:val="StyleUnderline"/>
        </w:rPr>
        <w:t>As a condition of the receipt of benefits, these mothers must cooperate and communicate information about the fathers, thus relinquishing "decisional autonomy about family relationships</w:t>
      </w:r>
      <w:r>
        <w:t>."89</w:t>
      </w:r>
    </w:p>
    <w:p w:rsidR="00BB24FF" w:rsidRDefault="00BB24FF" w:rsidP="00BB24FF"/>
    <w:p w:rsidR="00BB24FF" w:rsidRDefault="005115FB" w:rsidP="005115FB">
      <w:pPr>
        <w:pStyle w:val="Heading3"/>
      </w:pPr>
      <w:r>
        <w:t>Patriarchy Impacts</w:t>
      </w:r>
    </w:p>
    <w:p w:rsidR="000661B7" w:rsidRDefault="000661B7" w:rsidP="000661B7">
      <w:pPr>
        <w:pStyle w:val="tag"/>
        <w:rPr>
          <w:rStyle w:val="cite"/>
          <w:b/>
        </w:rPr>
      </w:pPr>
      <w:r>
        <w:rPr>
          <w:rStyle w:val="cite"/>
          <w:b/>
        </w:rPr>
        <w:t>Patriarchy makes war and extinction inevitable because of masculine aggression.</w:t>
      </w:r>
    </w:p>
    <w:p w:rsidR="000661B7" w:rsidRPr="000661B7" w:rsidRDefault="000661B7" w:rsidP="000661B7">
      <w:pPr>
        <w:rPr>
          <w:rStyle w:val="cite"/>
          <w:b w:val="0"/>
        </w:rPr>
      </w:pPr>
      <w:r>
        <w:rPr>
          <w:rStyle w:val="cite"/>
          <w:b w:val="0"/>
        </w:rPr>
        <w:t xml:space="preserve">Dr. Jill </w:t>
      </w:r>
      <w:r>
        <w:rPr>
          <w:rStyle w:val="cite"/>
        </w:rPr>
        <w:t>Steans</w:t>
      </w:r>
      <w:r>
        <w:rPr>
          <w:rStyle w:val="cite"/>
          <w:b w:val="0"/>
        </w:rPr>
        <w:t>, Senior Lecturer in International Relations Theory @ the University of Birmingham, 19</w:t>
      </w:r>
      <w:r>
        <w:rPr>
          <w:rStyle w:val="cite"/>
        </w:rPr>
        <w:t>98</w:t>
      </w:r>
      <w:r>
        <w:rPr>
          <w:rStyle w:val="cite"/>
          <w:b w:val="0"/>
        </w:rPr>
        <w:t>, Gender and International Relations: An Introduction, p. 102-103</w:t>
      </w:r>
    </w:p>
    <w:p w:rsidR="000661B7" w:rsidRDefault="000661B7" w:rsidP="000661B7">
      <w:r>
        <w:t>In this view</w:t>
      </w:r>
      <w:r>
        <w:rPr>
          <w:b/>
          <w:u w:val="single"/>
        </w:rPr>
        <w:t>, not only is war part of women's daily existence, but war, violence and women's oppression all grow from the same root Military institutions and states are inseparable from patriarchy. War is not then, as realists and neo-realists would hold, rooted in the nature of 'man' or the anarchy of the international realm</w:t>
      </w:r>
      <w:r>
        <w:t xml:space="preserve">. However, </w:t>
      </w:r>
      <w:r>
        <w:rPr>
          <w:b/>
          <w:u w:val="single"/>
        </w:rPr>
        <w:t>the hegemony of a dominance-orientated masculinity sets the dynamics of the social relations in which all are forced to participate. Some feminists argue that patriarchal societies have an inherent proclivity towards war because of the supreme value placed on control and the natural male tendency towards displays of physical force</w:t>
      </w:r>
      <w:r>
        <w:t xml:space="preserve">.'01 Though primarily concerned with the discount of war, politics and citizenship. </w:t>
      </w:r>
      <w:r>
        <w:rPr>
          <w:b/>
          <w:u w:val="single"/>
        </w:rPr>
        <w:t>Hartsock argues that the association of power with masculinity and virility has very real consequences. She argues that 'it gives rise to a view of community both in theory and in fact obsessed with the revenge and structured by conquest and domination'</w:t>
      </w:r>
      <w:r>
        <w:t xml:space="preserve">)° Furthermore, according to Hartsock, the opposition of man to woman and perhaps even man to man is not simply a transitory opposition of arbitrary interests, but an opposition resting on a deep-going threat to existence. She argues that we re-encounter in the context of gender, as in class, the fact that the experience of the ruling group, or gender, cannot be simply dismissed as false.""" </w:t>
      </w:r>
      <w:r>
        <w:rPr>
          <w:b/>
          <w:u w:val="single"/>
        </w:rPr>
        <w:t>This raises the question of how we conceptualize and understand not only the 'patriarchal state', but also the relationship between the patriarchal nation-state requiring in the context o competitive struggle with other states militarism and internal hierarchy</w:t>
      </w:r>
      <w:r>
        <w:t xml:space="preserve">.'"If liberal feminists are correct in their view of the state as a 'neutral arbiter', rather than a patriarchal power, and if women's inequality is largely a consequence of bias, it is possible that attitudes towards women in the military would change over time as women proved themselves, just as they have in other spheres from which they were once excluded. However, for many feminists the proper question to ask is not how women's status can be furthered by participation in the military, but how women and other 'outsiders' might focus their opposition to military institutions and strengthen institutions to build peace-orientated communities. As Sriehm acknowledges, even if women were to participate in combat roles, and were accepted, it would not solve the problem of their relation to other states' bprotectors$ and 'protected', a relationship which feminists should be concerned to problematize. It seems that, while recognition of the close linkages between citizenship and participation in combat is an obvious starting point for feminists in their quest for gender equality, it may be that 'NOW's brand of equal opportunity or integrationist feminism' could merely function to 'reinforce the military as an institution and militarism as an ideology by perpetuating the notion that the military is central to the entire social order' arid thereby perpetuate a gendered order which damages both women and men. 105 </w:t>
      </w:r>
      <w:r>
        <w:rPr>
          <w:b/>
          <w:u w:val="single"/>
        </w:rPr>
        <w:t>Human survival may depend upon breaking the linkage between masculinity, military capacity and death. It is for feminists and others committed to peace to provide new thinking about the nature of politics, to redefine 'political community' and our ideas of 'citizenship' and, in so doing, confront the 'barracks community' directly with its 'fear of the feminine'</w:t>
      </w:r>
      <w:r>
        <w:t>.'" Feminist challenges to dominant conceptions of citizenship, political community and security and feminist 'revisions' are the subject of chapter 5.</w:t>
      </w:r>
    </w:p>
    <w:p w:rsidR="000661B7" w:rsidRDefault="000661B7" w:rsidP="000661B7">
      <w:pPr>
        <w:rPr>
          <w:sz w:val="20"/>
        </w:rPr>
      </w:pPr>
    </w:p>
    <w:p w:rsidR="000661B7" w:rsidRDefault="000661B7" w:rsidP="000661B7">
      <w:pPr>
        <w:pStyle w:val="tag"/>
      </w:pPr>
      <w:r>
        <w:t>Unchecked patriarchy causes extinction via nuclear war – critique is necessary to avoid unending conflict</w:t>
      </w:r>
    </w:p>
    <w:p w:rsidR="000661B7" w:rsidRDefault="000661B7" w:rsidP="000661B7">
      <w:pPr>
        <w:rPr>
          <w:sz w:val="24"/>
          <w:szCs w:val="24"/>
        </w:rPr>
      </w:pPr>
      <w:r>
        <w:rPr>
          <w:sz w:val="24"/>
          <w:szCs w:val="24"/>
        </w:rPr>
        <w:t xml:space="preserve">Betty A. </w:t>
      </w:r>
      <w:r>
        <w:rPr>
          <w:rStyle w:val="underline"/>
          <w:sz w:val="24"/>
          <w:szCs w:val="24"/>
        </w:rPr>
        <w:t>Reardon</w:t>
      </w:r>
      <w:r>
        <w:rPr>
          <w:sz w:val="24"/>
          <w:szCs w:val="24"/>
        </w:rPr>
        <w:t>, Director of the Peace Education Program at Teacher’s College Columbia University, 19</w:t>
      </w:r>
      <w:r>
        <w:rPr>
          <w:rStyle w:val="underline"/>
          <w:sz w:val="24"/>
          <w:szCs w:val="24"/>
        </w:rPr>
        <w:t>93</w:t>
      </w:r>
      <w:r>
        <w:rPr>
          <w:sz w:val="24"/>
          <w:szCs w:val="24"/>
        </w:rPr>
        <w:t>, “Women and Peace: Feminist Visions of Global Security,” p30-2</w:t>
      </w:r>
    </w:p>
    <w:p w:rsidR="000661B7" w:rsidRDefault="000661B7" w:rsidP="000661B7">
      <w:pPr>
        <w:rPr>
          <w:sz w:val="20"/>
          <w:szCs w:val="20"/>
        </w:rPr>
      </w:pPr>
    </w:p>
    <w:p w:rsidR="000661B7" w:rsidRDefault="000661B7" w:rsidP="000661B7">
      <w:pPr>
        <w:pStyle w:val="card"/>
      </w:pPr>
      <w:r>
        <w:t xml:space="preserve">In an article entitled “Naming the Cultural Forces That Push Us toward War” (1983), Charlene Spretnak focused on some of the fundamental cultural factors that deeply influence ways of thinking about security. She argues that </w:t>
      </w:r>
      <w:r>
        <w:rPr>
          <w:rStyle w:val="underline"/>
        </w:rPr>
        <w:t>patriarchy encourages militarist tendencies.</w:t>
      </w:r>
      <w:r>
        <w:t xml:space="preserve"> </w:t>
      </w:r>
      <w:r>
        <w:rPr>
          <w:rStyle w:val="underline"/>
        </w:rPr>
        <w:t>Since a major war now could easily bring on massive annihilation of almost unthinkable proportions, why are discussions in our national forums addressing the madness of the nuclear arms race limited to matters of hardware and statistics? A more comprehensive analysis is badly needed . . .</w:t>
      </w:r>
      <w:r>
        <w:t xml:space="preserve"> </w:t>
      </w:r>
      <w:r>
        <w:rPr>
          <w:rStyle w:val="underline"/>
        </w:rPr>
        <w:t xml:space="preserve">A clearly visible element in the escalating tensions among militarized nations is the macho posturing and the patriarchal ideal of dominance, not parity, which motivates defense ministers and government leaders to “strut their stuff” as we watch with increasing horror. </w:t>
      </w:r>
      <w:r>
        <w:t xml:space="preserve">Most men in our </w:t>
      </w:r>
      <w:r>
        <w:rPr>
          <w:rStyle w:val="underline"/>
        </w:rPr>
        <w:t>patriarchal</w:t>
      </w:r>
      <w:r>
        <w:t xml:space="preserve"> culture are still acting out old </w:t>
      </w:r>
      <w:r>
        <w:rPr>
          <w:rStyle w:val="underline"/>
        </w:rPr>
        <w:t>patterns</w:t>
      </w:r>
      <w:r>
        <w:t xml:space="preserve"> that </w:t>
      </w:r>
      <w:r>
        <w:rPr>
          <w:rStyle w:val="underline"/>
        </w:rPr>
        <w:t>are radically inappropriate for the nuclear age. To prove dominance and control,</w:t>
      </w:r>
      <w:r>
        <w:t xml:space="preserve"> to distance one’s character from that of women, to survive the toughest violent initiation, </w:t>
      </w:r>
      <w:r>
        <w:rPr>
          <w:rStyle w:val="underline"/>
        </w:rPr>
        <w:t>to shed the sacred blood of the hero,</w:t>
      </w:r>
      <w:r>
        <w:t xml:space="preserve"> to collaborate with death in order to hold it at bay—all of </w:t>
      </w:r>
      <w:r>
        <w:rPr>
          <w:rStyle w:val="underline"/>
        </w:rPr>
        <w:t>these patriarchal pressures</w:t>
      </w:r>
      <w:r>
        <w:t xml:space="preserve"> on men </w:t>
      </w:r>
      <w:r>
        <w:rPr>
          <w:rStyle w:val="underline"/>
        </w:rPr>
        <w:t>have traditionally reached resolution</w:t>
      </w:r>
      <w:r>
        <w:t xml:space="preserve"> in ritual fashion </w:t>
      </w:r>
      <w:r>
        <w:rPr>
          <w:rStyle w:val="underline"/>
        </w:rPr>
        <w:t>on the battlefield. But there is no longer any battlefield. Does anyone seriously believe that if a nuclear power were losing a crucial, large-scale conventional war it would refrain from using its multiple-warhead nuclear missiles because of some diplomatic agreement? The military theater of a nuclear exchange today would extend, instantly or eventually, to all living things, all the air, all the soil, all the water.</w:t>
      </w:r>
      <w:r>
        <w:t xml:space="preserve"> </w:t>
      </w:r>
      <w:r>
        <w:rPr>
          <w:rStyle w:val="underline"/>
        </w:rPr>
        <w:t>If we believe that</w:t>
      </w:r>
      <w:r>
        <w:t xml:space="preserve"> war is a “necessary evil,” that </w:t>
      </w:r>
      <w:r>
        <w:rPr>
          <w:rStyle w:val="underline"/>
        </w:rPr>
        <w:t>patriarchal assumptions are simply “human nature,” then we are locked into a lie</w:t>
      </w:r>
      <w:r>
        <w:t xml:space="preserve">, paralyzed. </w:t>
      </w:r>
      <w:r>
        <w:rPr>
          <w:rStyle w:val="underline"/>
        </w:rPr>
        <w:t>The ultimate result of unchecked terminal patriarchy will be nuclear holocaust.</w:t>
      </w:r>
      <w:r>
        <w:t xml:space="preserve"> </w:t>
      </w:r>
      <w:r>
        <w:rPr>
          <w:rStyle w:val="underline"/>
        </w:rPr>
        <w:t>The causes of recurrent warfare are not biological. Neither are they solely economic. They are also a result of patriarchal ways of thinking, which historically have generated considerable pressure for standing armies to be used.</w:t>
      </w:r>
      <w:r>
        <w:t xml:space="preserve"> (Spretnak 1983) </w:t>
      </w:r>
      <w:r>
        <w:rPr>
          <w:rStyle w:val="underline"/>
        </w:rPr>
        <w:t>These cultural tendencies have produced our current crisis of a highly militarized, violent world that in spite of the decline of the cold war and the slowing of the military race between the superpowers is still staring into the abyss of nuclear disaster</w:t>
      </w:r>
      <w:r>
        <w:t>, as described by a leading feminist in an address to the Community Aid Abroad State Convention, Melbourne, Australia: These then are the outward signs of militarism across the world today: weapons-building and trading in them; spheres of influence derived from their supply; intervention—both overt and covert; torture; training of military personnel, and supply of hardware to, and training of police; the positioning of military bases on foreign soil; the despoilation of the planet; ‘intelligence’ networks; the rise in the number of national security states; more and more countries coming under direct military rule; 13 the militarization of diplomacy, and the interlocking and the international nature of the military order which even defines the major rifts in world politics. (Shelly 1983)</w:t>
      </w:r>
    </w:p>
    <w:p w:rsidR="000661B7" w:rsidRDefault="000661B7" w:rsidP="000661B7"/>
    <w:p w:rsidR="000661B7" w:rsidRDefault="000661B7" w:rsidP="000661B7">
      <w:pPr>
        <w:pStyle w:val="tag"/>
      </w:pPr>
      <w:r>
        <w:t>Gender inequality guarantees extinction.</w:t>
      </w:r>
    </w:p>
    <w:p w:rsidR="000661B7" w:rsidRDefault="000661B7" w:rsidP="000661B7">
      <w:pPr>
        <w:rPr>
          <w:sz w:val="24"/>
          <w:szCs w:val="24"/>
        </w:rPr>
      </w:pPr>
      <w:r>
        <w:rPr>
          <w:sz w:val="24"/>
          <w:szCs w:val="24"/>
        </w:rPr>
        <w:t xml:space="preserve">Sandra L. </w:t>
      </w:r>
      <w:r>
        <w:rPr>
          <w:rStyle w:val="underline"/>
          <w:sz w:val="24"/>
          <w:szCs w:val="24"/>
        </w:rPr>
        <w:t>Bem</w:t>
      </w:r>
      <w:r>
        <w:rPr>
          <w:sz w:val="24"/>
          <w:szCs w:val="24"/>
        </w:rPr>
        <w:t>, professor of psychology at Cornell University, 19</w:t>
      </w:r>
      <w:r>
        <w:rPr>
          <w:rStyle w:val="underline"/>
          <w:sz w:val="24"/>
          <w:szCs w:val="24"/>
        </w:rPr>
        <w:t>93</w:t>
      </w:r>
      <w:r>
        <w:rPr>
          <w:sz w:val="24"/>
          <w:szCs w:val="24"/>
        </w:rPr>
        <w:t>, “The Lenses of Gender: Transforming the Debate on Sexual Inequality,” p195</w:t>
      </w:r>
    </w:p>
    <w:p w:rsidR="000661B7" w:rsidRDefault="000661B7" w:rsidP="000661B7">
      <w:pPr>
        <w:rPr>
          <w:sz w:val="20"/>
          <w:szCs w:val="20"/>
        </w:rPr>
      </w:pPr>
    </w:p>
    <w:p w:rsidR="000661B7" w:rsidRDefault="000661B7" w:rsidP="000661B7">
      <w:pPr>
        <w:pStyle w:val="card"/>
      </w:pPr>
      <w:r>
        <w:t xml:space="preserve">In addition to the humanist and feminist arguments against gender polarization, there is an overarching moral argument that fuses the antihumanist and antifeminist aspects of gender polarization. The essence of this moral argument is that </w:t>
      </w:r>
      <w:r>
        <w:rPr>
          <w:rStyle w:val="underline"/>
        </w:rPr>
        <w:t>by polarizing human values and human experiences into the masculine and the feminine, gender polarization not only helps to keep the culture in the grip of males themselves; it also keeps the culture in the grip of highly polarized masculine values</w:t>
      </w:r>
      <w:r>
        <w:t xml:space="preserve">. The moral problem here is that </w:t>
      </w:r>
      <w:r>
        <w:rPr>
          <w:rStyle w:val="underline"/>
        </w:rPr>
        <w:t>these highly polarized masculine values so emphasize making war over keeping the peace, taking risks over giving care, and even mastering nature over harmonizing with nature</w:t>
      </w:r>
      <w:r>
        <w:t xml:space="preserve"> that </w:t>
      </w:r>
      <w:r>
        <w:rPr>
          <w:rStyle w:val="underline"/>
        </w:rPr>
        <w:t>when allowed to dominate societal and even global decision making, they create the danger that humans will destroy not just each other</w:t>
      </w:r>
      <w:r>
        <w:t xml:space="preserve"> in massive numbers </w:t>
      </w:r>
      <w:r>
        <w:rPr>
          <w:rStyle w:val="underline"/>
        </w:rPr>
        <w:t>but the planet</w:t>
      </w:r>
      <w:r>
        <w:t>.</w:t>
      </w:r>
    </w:p>
    <w:p w:rsidR="000661B7" w:rsidRDefault="000661B7" w:rsidP="000661B7"/>
    <w:p w:rsidR="000661B7" w:rsidRDefault="000661B7" w:rsidP="000661B7">
      <w:r>
        <w:br w:type="page"/>
      </w:r>
    </w:p>
    <w:p w:rsidR="000661B7" w:rsidRDefault="000661B7" w:rsidP="000661B7">
      <w:pPr>
        <w:pStyle w:val="Heading4"/>
      </w:pPr>
      <w:bookmarkStart w:id="1" w:name="_Toc234479813"/>
      <w:r>
        <w:t>Patriarchy Impact – Environment Scenario</w:t>
      </w:r>
      <w:bookmarkEnd w:id="1"/>
    </w:p>
    <w:p w:rsidR="000661B7" w:rsidRDefault="000661B7" w:rsidP="000661B7">
      <w:pPr>
        <w:pStyle w:val="tag"/>
      </w:pPr>
      <w:r>
        <w:t>A. The devaluation of women is intricately linked to environmental exploitation.</w:t>
      </w:r>
    </w:p>
    <w:p w:rsidR="000661B7" w:rsidRDefault="000661B7" w:rsidP="000661B7">
      <w:pPr>
        <w:rPr>
          <w:sz w:val="24"/>
          <w:szCs w:val="24"/>
        </w:rPr>
      </w:pPr>
      <w:r>
        <w:rPr>
          <w:sz w:val="24"/>
          <w:szCs w:val="24"/>
        </w:rPr>
        <w:t xml:space="preserve">J. Ann </w:t>
      </w:r>
      <w:r>
        <w:rPr>
          <w:rStyle w:val="underline"/>
          <w:sz w:val="24"/>
          <w:szCs w:val="24"/>
        </w:rPr>
        <w:t>Tickner</w:t>
      </w:r>
      <w:r>
        <w:rPr>
          <w:sz w:val="24"/>
          <w:szCs w:val="24"/>
        </w:rPr>
        <w:t xml:space="preserve"> Associate Professor of Political Science at the College of the Holy Cross, former Vice President of the International Studies Association, 19</w:t>
      </w:r>
      <w:r>
        <w:rPr>
          <w:rStyle w:val="underline"/>
          <w:sz w:val="24"/>
          <w:szCs w:val="24"/>
        </w:rPr>
        <w:t>92</w:t>
      </w:r>
      <w:r>
        <w:rPr>
          <w:sz w:val="24"/>
          <w:szCs w:val="24"/>
        </w:rPr>
        <w:t>, “Gender in International Relations Feminist Perspectives on Achieving Global Security,” Chapter 5</w:t>
      </w:r>
    </w:p>
    <w:p w:rsidR="000661B7" w:rsidRDefault="000661B7" w:rsidP="000661B7">
      <w:pPr>
        <w:rPr>
          <w:sz w:val="20"/>
          <w:szCs w:val="20"/>
        </w:rPr>
      </w:pPr>
    </w:p>
    <w:p w:rsidR="000661B7" w:rsidRDefault="000661B7" w:rsidP="000661B7">
      <w:pPr>
        <w:pStyle w:val="card"/>
      </w:pPr>
      <w:r>
        <w:t>Previous chapters have also called attention to the extent to which these various forms of military, economic, and ecological insecurity are connected with unequal gender relations</w:t>
      </w:r>
      <w:r>
        <w:rPr>
          <w:rStyle w:val="underline"/>
        </w:rPr>
        <w:t>. The relationship between protectors and protected depends on gender inequalities</w:t>
      </w:r>
      <w:r>
        <w:t xml:space="preserve">; a militarized version of security privileges masculine characteristics and elevates men to the status of first-class citizens by virtue of their role as providers of security. An analysis of economic insecurities suggests similar patterns of gender inequality in the world economy, patterns that result in a larger share of the world's wealth and the benefits of economic development accruing to men. </w:t>
      </w:r>
      <w:r>
        <w:rPr>
          <w:rStyle w:val="underline"/>
        </w:rPr>
        <w:t>The traditional association of women with nature, which places both in a subordinate position to men, reflects and provides support for the instrumental and exploitative attitude toward nature characteristic of the modern era, an attitude that contributes to current ecological insecurities</w:t>
      </w:r>
      <w:r>
        <w:t>.</w:t>
      </w:r>
    </w:p>
    <w:p w:rsidR="000661B7" w:rsidRDefault="000661B7" w:rsidP="000661B7"/>
    <w:p w:rsidR="000661B7" w:rsidRDefault="000661B7" w:rsidP="000661B7">
      <w:pPr>
        <w:pStyle w:val="tag"/>
      </w:pPr>
      <w:r>
        <w:t>B. Extinction.</w:t>
      </w:r>
    </w:p>
    <w:p w:rsidR="000661B7" w:rsidRDefault="000661B7" w:rsidP="000661B7">
      <w:pPr>
        <w:rPr>
          <w:sz w:val="24"/>
          <w:szCs w:val="24"/>
        </w:rPr>
      </w:pPr>
      <w:r>
        <w:rPr>
          <w:sz w:val="24"/>
          <w:szCs w:val="24"/>
        </w:rPr>
        <w:t xml:space="preserve">Major David N </w:t>
      </w:r>
      <w:r>
        <w:rPr>
          <w:rStyle w:val="underline"/>
          <w:sz w:val="24"/>
          <w:szCs w:val="24"/>
        </w:rPr>
        <w:t>Diner</w:t>
      </w:r>
      <w:r>
        <w:rPr>
          <w:sz w:val="24"/>
          <w:szCs w:val="24"/>
        </w:rPr>
        <w:t>, Judge Advocate General's Corps, United States Army, 19</w:t>
      </w:r>
      <w:r>
        <w:rPr>
          <w:rStyle w:val="underline"/>
          <w:sz w:val="24"/>
          <w:szCs w:val="24"/>
        </w:rPr>
        <w:t>94</w:t>
      </w:r>
      <w:r>
        <w:rPr>
          <w:sz w:val="24"/>
          <w:szCs w:val="24"/>
        </w:rPr>
        <w:t>, “The Army and the Endangered Species Act: Who’s Endangering Whom?” Military Law Review. 143 Mil. L. Rev. 161. Winter</w:t>
      </w:r>
    </w:p>
    <w:p w:rsidR="000661B7" w:rsidRDefault="000661B7" w:rsidP="000661B7">
      <w:pPr>
        <w:rPr>
          <w:sz w:val="20"/>
          <w:szCs w:val="20"/>
        </w:rPr>
      </w:pPr>
    </w:p>
    <w:p w:rsidR="000661B7" w:rsidRDefault="000661B7" w:rsidP="000661B7">
      <w:pPr>
        <w:pStyle w:val="card"/>
      </w:pPr>
      <w:r>
        <w:rPr>
          <w:rStyle w:val="underline"/>
        </w:rPr>
        <w:t>By causing widespread extinctions, humans have artificially simplified many ecosystems. As biologic simplicity increases, so does the risk of ecosystem failure</w:t>
      </w:r>
      <w:r>
        <w:t xml:space="preserve">. The spreading Sahara Desert in Africa, and the dustbowl conditions of the 1930s in the United States are relatively mild examples of what might be expected if this trend continues. Theoretically, </w:t>
      </w:r>
      <w:r>
        <w:rPr>
          <w:rStyle w:val="underline"/>
        </w:rPr>
        <w:t>each new animal or plant extinction, with all its dimly perceived and intertwined affects, could cause total ecosystem collapse and human extinction. Each new extinction increases the risk of disaster</w:t>
      </w:r>
      <w:r>
        <w:t xml:space="preserve">. Like a mechanic removing, one by one, the rivets from an aircraft's wings, 80 </w:t>
      </w:r>
      <w:r>
        <w:rPr>
          <w:rStyle w:val="underline"/>
        </w:rPr>
        <w:t>mankind may be edging closer to the abyss</w:t>
      </w:r>
      <w:r>
        <w:t>.</w:t>
      </w:r>
    </w:p>
    <w:p w:rsidR="000661B7" w:rsidRDefault="000661B7" w:rsidP="000661B7">
      <w:r>
        <w:br w:type="page"/>
      </w:r>
    </w:p>
    <w:p w:rsidR="000661B7" w:rsidRDefault="000661B7" w:rsidP="000661B7">
      <w:pPr>
        <w:pStyle w:val="tag"/>
        <w:rPr>
          <w:rFonts w:eastAsia="SimSun"/>
        </w:rPr>
      </w:pPr>
      <w:r>
        <w:rPr>
          <w:rFonts w:eastAsia="SimSun"/>
        </w:rPr>
        <w:t>Women’s rights are key to human rights.</w:t>
      </w:r>
    </w:p>
    <w:p w:rsidR="000661B7" w:rsidRDefault="000661B7" w:rsidP="000661B7">
      <w:pPr>
        <w:rPr>
          <w:rFonts w:eastAsia="SimSun"/>
          <w:sz w:val="24"/>
          <w:szCs w:val="24"/>
        </w:rPr>
      </w:pPr>
      <w:r>
        <w:rPr>
          <w:rFonts w:eastAsia="SimSun"/>
          <w:sz w:val="24"/>
          <w:szCs w:val="24"/>
        </w:rPr>
        <w:t xml:space="preserve">Yifat </w:t>
      </w:r>
      <w:r>
        <w:rPr>
          <w:rStyle w:val="underline"/>
          <w:rFonts w:eastAsia="SimSun"/>
          <w:sz w:val="24"/>
          <w:szCs w:val="24"/>
        </w:rPr>
        <w:t>Susskind</w:t>
      </w:r>
      <w:r>
        <w:rPr>
          <w:rFonts w:eastAsia="SimSun"/>
          <w:sz w:val="24"/>
          <w:szCs w:val="24"/>
        </w:rPr>
        <w:t>, Communications Director at MADRE, 20</w:t>
      </w:r>
      <w:r>
        <w:rPr>
          <w:rStyle w:val="underline"/>
          <w:rFonts w:eastAsia="SimSun"/>
          <w:sz w:val="24"/>
          <w:szCs w:val="24"/>
        </w:rPr>
        <w:t>07</w:t>
      </w:r>
      <w:r>
        <w:rPr>
          <w:rFonts w:eastAsia="SimSun"/>
          <w:sz w:val="24"/>
          <w:szCs w:val="24"/>
        </w:rPr>
        <w:t>, “It’s Not Just An Abortion Ban: The Christian Right’s Global Agenda,” http://www.madre.org/articles/usfp/christianright.5.07.html</w:t>
      </w:r>
    </w:p>
    <w:p w:rsidR="000661B7" w:rsidRDefault="000661B7" w:rsidP="000661B7">
      <w:pPr>
        <w:rPr>
          <w:rFonts w:eastAsia="SimSun"/>
          <w:sz w:val="20"/>
          <w:szCs w:val="20"/>
        </w:rPr>
      </w:pPr>
      <w:r>
        <w:rPr>
          <w:rFonts w:eastAsia="SimSun"/>
        </w:rPr>
        <w:t> </w:t>
      </w:r>
    </w:p>
    <w:p w:rsidR="000661B7" w:rsidRDefault="000661B7" w:rsidP="000661B7">
      <w:pPr>
        <w:pStyle w:val="card"/>
        <w:rPr>
          <w:rFonts w:eastAsia="SimSun"/>
        </w:rPr>
      </w:pPr>
      <w:r>
        <w:rPr>
          <w:rFonts w:eastAsia="SimSun"/>
        </w:rPr>
        <w:t xml:space="preserve">Second, we need to expand our understanding of "women's issues." </w:t>
      </w:r>
      <w:r>
        <w:rPr>
          <w:rStyle w:val="underline"/>
          <w:lang w:eastAsia="zh-CN"/>
        </w:rPr>
        <w:t>The attack on abortion rights is just one aspect of a religious fundamentalist agenda that is threatening not only women's freedom, but international peace and security, Indigenous cultural survival, and secular, democratic political traditions around the world. All of these are women's issues</w:t>
      </w:r>
      <w:r>
        <w:rPr>
          <w:rFonts w:eastAsia="SimSun"/>
        </w:rPr>
        <w:t xml:space="preserve">. Third, we need a new progressive dialogue that makes more room for religious people who are working to counter fundamentalist agendas, fueled by their own faith-based politics. In short, </w:t>
      </w:r>
      <w:r>
        <w:rPr>
          <w:rStyle w:val="underline"/>
          <w:lang w:eastAsia="zh-CN"/>
        </w:rPr>
        <w:t>we need a strategy that recognizes the connections between women's reproductive rights and the full range of human rights, and between women in the US and women around the world</w:t>
      </w:r>
      <w:r>
        <w:rPr>
          <w:rFonts w:eastAsia="SimSun"/>
        </w:rPr>
        <w:t xml:space="preserve">. It's not that we each need to be addressing every possible political issue simultaneously. But wherever our convictions move us to action, let's act with an awareness of how our piece of the puzzle fits into a bigger picture of the world we're working to create. Because while it may seem like last week's Supreme Court ruling is only about restricting access to abortion, </w:t>
      </w:r>
      <w:r>
        <w:rPr>
          <w:rStyle w:val="underline"/>
          <w:lang w:eastAsia="zh-CN"/>
        </w:rPr>
        <w:t>those who worked for years to bring it about see the decision as one battle in a war to remake the whole world in Jerry Falwell's image.</w:t>
      </w:r>
    </w:p>
    <w:p w:rsidR="000661B7" w:rsidRDefault="000661B7" w:rsidP="000661B7">
      <w:pPr>
        <w:rPr>
          <w:rFonts w:eastAsia="Times New Roman"/>
        </w:rPr>
      </w:pPr>
    </w:p>
    <w:p w:rsidR="000661B7" w:rsidRDefault="000661B7" w:rsidP="000661B7">
      <w:pPr>
        <w:pStyle w:val="tag"/>
      </w:pPr>
      <w:r>
        <w:t>Human rights violations and other forms of dehumanization make war, genocide, and extinction inevitable.</w:t>
      </w:r>
    </w:p>
    <w:p w:rsidR="000661B7" w:rsidRDefault="000661B7" w:rsidP="000661B7">
      <w:pPr>
        <w:rPr>
          <w:sz w:val="24"/>
          <w:szCs w:val="24"/>
        </w:rPr>
      </w:pPr>
      <w:r>
        <w:rPr>
          <w:sz w:val="24"/>
          <w:szCs w:val="24"/>
        </w:rPr>
        <w:t xml:space="preserve">Michelle </w:t>
      </w:r>
      <w:r>
        <w:rPr>
          <w:rStyle w:val="underline"/>
          <w:sz w:val="24"/>
          <w:szCs w:val="24"/>
        </w:rPr>
        <w:t>Maiese</w:t>
      </w:r>
      <w:r>
        <w:rPr>
          <w:sz w:val="24"/>
          <w:szCs w:val="24"/>
        </w:rPr>
        <w:t>, research member at the Conflict Research Consortium, July 20</w:t>
      </w:r>
      <w:r>
        <w:rPr>
          <w:rStyle w:val="underline"/>
          <w:sz w:val="24"/>
          <w:szCs w:val="24"/>
        </w:rPr>
        <w:t>03</w:t>
      </w:r>
      <w:r>
        <w:rPr>
          <w:sz w:val="24"/>
          <w:szCs w:val="24"/>
        </w:rPr>
        <w:t>, “Dehumanization,” http://www.beyondintractability.org/essay/dehumanization/</w:t>
      </w:r>
    </w:p>
    <w:p w:rsidR="000661B7" w:rsidRDefault="000661B7" w:rsidP="000661B7">
      <w:pPr>
        <w:rPr>
          <w:sz w:val="20"/>
          <w:szCs w:val="20"/>
        </w:rPr>
      </w:pPr>
    </w:p>
    <w:p w:rsidR="000661B7" w:rsidRDefault="000661B7" w:rsidP="000661B7">
      <w:pPr>
        <w:pStyle w:val="card"/>
      </w:pPr>
      <w:r>
        <w:rPr>
          <w:rStyle w:val="underline"/>
        </w:rPr>
        <w:t>Once certain groups are stigmatized as evil, morally inferior, and not fully human, the persecution of those groups becomes more psychologically acceptable. Restraints against aggression and violence begin to disappear</w:t>
      </w:r>
      <w:r>
        <w:t>. Not surprisingly, de</w:t>
      </w:r>
      <w:r>
        <w:rPr>
          <w:rStyle w:val="underline"/>
        </w:rPr>
        <w:t>humanization increases the likelihood of violence and may cause a conflict to escalate out of control.</w:t>
      </w:r>
      <w:r>
        <w:t xml:space="preserve"> Once a violence break over has occurred, </w:t>
      </w:r>
      <w:r>
        <w:rPr>
          <w:rStyle w:val="underline"/>
        </w:rPr>
        <w:t>it may seem even more acceptable for people to do things that they would have regarded as morally unthinkable before.  Parties</w:t>
      </w:r>
      <w:r>
        <w:t xml:space="preserve"> may come to </w:t>
      </w:r>
      <w:r>
        <w:rPr>
          <w:rStyle w:val="underline"/>
        </w:rPr>
        <w:t>believe that destruction of the other side is necessary, and pursue an overwhelming victory that will cause one's opponent to simply disappear. This</w:t>
      </w:r>
      <w:r>
        <w:t xml:space="preserve"> sort of into-the-sea framing </w:t>
      </w:r>
      <w:r>
        <w:rPr>
          <w:rStyle w:val="underline"/>
        </w:rPr>
        <w:t>can cause lasting damage to relationships between the conflicting parties, making it more difficult to solve their underlying problems</w:t>
      </w:r>
      <w:r>
        <w:t xml:space="preserve"> and leading to the loss of more innocent lives.  Indeed, </w:t>
      </w:r>
      <w:r>
        <w:rPr>
          <w:rStyle w:val="underline"/>
        </w:rPr>
        <w:t>dehumanization often paves the way for human rights violations, war crimes, and genocide.</w:t>
      </w:r>
      <w:r>
        <w:t xml:space="preserve"> For example, in WWII, the dehumanization of the Jews ultimately led to the destruction of millions of people.[9] Similar atrocities have occurred in Rwanda, Cambodia, and the former Yugoslavia.</w:t>
      </w:r>
    </w:p>
    <w:p w:rsidR="000661B7" w:rsidRDefault="000661B7" w:rsidP="000661B7"/>
    <w:p w:rsidR="000661B7" w:rsidRDefault="000661B7" w:rsidP="000661B7">
      <w:r>
        <w:t xml:space="preserve"> </w:t>
      </w:r>
    </w:p>
    <w:p w:rsidR="000661B7" w:rsidRDefault="000661B7" w:rsidP="000661B7">
      <w:r>
        <w:br w:type="page"/>
      </w:r>
    </w:p>
    <w:p w:rsidR="000661B7" w:rsidRDefault="000661B7" w:rsidP="000661B7">
      <w:pPr>
        <w:pStyle w:val="tag"/>
      </w:pPr>
      <w:r>
        <w:t>Challenging forms of male domination allows us to open new avenues of thought that overcome traditional security concerns and prevent the root causes of war.</w:t>
      </w:r>
    </w:p>
    <w:p w:rsidR="000661B7" w:rsidRDefault="000661B7" w:rsidP="000661B7">
      <w:pPr>
        <w:rPr>
          <w:sz w:val="24"/>
          <w:szCs w:val="24"/>
        </w:rPr>
      </w:pPr>
      <w:r>
        <w:rPr>
          <w:sz w:val="24"/>
          <w:szCs w:val="24"/>
        </w:rPr>
        <w:t xml:space="preserve">J. Ann </w:t>
      </w:r>
      <w:r>
        <w:rPr>
          <w:rStyle w:val="underline"/>
          <w:sz w:val="24"/>
          <w:szCs w:val="24"/>
        </w:rPr>
        <w:t>Tickner</w:t>
      </w:r>
      <w:r>
        <w:rPr>
          <w:sz w:val="24"/>
          <w:szCs w:val="24"/>
        </w:rPr>
        <w:t xml:space="preserve"> Associate Professor of Political Science at the College of the Holy Cross, former Vice President of the International Studies Association, 19</w:t>
      </w:r>
      <w:r>
        <w:rPr>
          <w:rStyle w:val="underline"/>
          <w:sz w:val="24"/>
          <w:szCs w:val="24"/>
        </w:rPr>
        <w:t>92</w:t>
      </w:r>
      <w:r>
        <w:rPr>
          <w:sz w:val="24"/>
          <w:szCs w:val="24"/>
        </w:rPr>
        <w:t>, “Gender in International Relations Feminist Perspectives on Achieving Global Security,” Chapter 5</w:t>
      </w:r>
    </w:p>
    <w:p w:rsidR="000661B7" w:rsidRDefault="000661B7" w:rsidP="000661B7">
      <w:pPr>
        <w:rPr>
          <w:sz w:val="20"/>
          <w:szCs w:val="20"/>
        </w:rPr>
      </w:pPr>
    </w:p>
    <w:p w:rsidR="000661B7" w:rsidRDefault="000661B7" w:rsidP="000661B7">
      <w:pPr>
        <w:pStyle w:val="card"/>
      </w:pPr>
      <w:r>
        <w:rPr>
          <w:rStyle w:val="underline"/>
        </w:rPr>
        <w:t>Including previously hidden gender inequalities in the analysis of global insecurity allows us to see how so many of the insecurities affecting us all</w:t>
      </w:r>
      <w:r>
        <w:t xml:space="preserve">, women and men alike, </w:t>
      </w:r>
      <w:r>
        <w:rPr>
          <w:rStyle w:val="underline"/>
        </w:rPr>
        <w:t>are gendered in their historical origins</w:t>
      </w:r>
      <w:r>
        <w:t xml:space="preserve">, their conventional definitions, </w:t>
      </w:r>
      <w:r>
        <w:rPr>
          <w:rStyle w:val="underline"/>
        </w:rPr>
        <w:t>and their contemporary manifestations. Using gender as a category of analysis</w:t>
      </w:r>
      <w:r>
        <w:t xml:space="preserve"> reveals the masculinist assumptions of both traditional and revisionist theories of international politics and economics. It also </w:t>
      </w:r>
      <w:r>
        <w:rPr>
          <w:rStyle w:val="underline"/>
        </w:rPr>
        <w:t>allows us to see the extent to which unequal gender relationships are a form of domination that contributes to many of the dimensions of the contemporary insecurities</w:t>
      </w:r>
      <w:r>
        <w:t xml:space="preserve"> analyzed by various new thinkers. </w:t>
      </w:r>
      <w:r>
        <w:rPr>
          <w:rStyle w:val="underline"/>
        </w:rPr>
        <w:t>Feminists deny the separability of gendered insecurities from those describable in military, economic, and ecological terms; such problems cannot be fully resolved without also overcoming the domination and exploitation of women that takes place in each of these domains. Such a conception of security is based on the assumption that social justice, including gender justice, is necessary for an enduring peace. While acknowledging that unequal social relations are not the only sources of insecurity, feminists believe that contemporary insecurities are doubly engendered</w:t>
      </w:r>
      <w:r>
        <w:t xml:space="preserve">. Beyond the view that </w:t>
      </w:r>
      <w:r>
        <w:rPr>
          <w:rStyle w:val="underline"/>
        </w:rPr>
        <w:t>all social institutions</w:t>
      </w:r>
      <w:r>
        <w:t xml:space="preserve">, including those of world politics, are made by human beings </w:t>
      </w:r>
      <w:r>
        <w:rPr>
          <w:rStyle w:val="underline"/>
        </w:rPr>
        <w:t>and are therefore changeable</w:t>
      </w:r>
      <w:r>
        <w:t xml:space="preserve">, they recognize that </w:t>
      </w:r>
      <w:r>
        <w:rPr>
          <w:rStyle w:val="underline"/>
        </w:rPr>
        <w:t>comprehensive security requires the removal of gender-linked insecurities</w:t>
      </w:r>
      <w:r>
        <w:t xml:space="preserve">. </w:t>
      </w:r>
      <w:r>
        <w:rPr>
          <w:rStyle w:val="underline"/>
        </w:rPr>
        <w:t>Revealing these gender inequalities allows us to see how their elimination would open up new possibilities for the alleviation of the various domains of global insecurity</w:t>
      </w:r>
      <w:r>
        <w:t xml:space="preserve"> that I have described</w:t>
      </w:r>
      <w:r>
        <w:rPr>
          <w:rStyle w:val="underline"/>
        </w:rPr>
        <w:t>. Overcoming gender inequalities is necessary</w:t>
      </w:r>
      <w:r>
        <w:t xml:space="preserve">, not only for the security of women but also </w:t>
      </w:r>
      <w:r>
        <w:rPr>
          <w:rStyle w:val="underline"/>
        </w:rPr>
        <w:t>for the realization of a type of security that does not rely on characteristics associated with the hegemonic masculinity that has produced a kind of security that can be a threat to men's security also. Men are themselves insecure partly because of the exclusionary, gendered way their own security has been defined</w:t>
      </w:r>
      <w:r>
        <w:t>.</w:t>
      </w:r>
    </w:p>
    <w:p w:rsidR="000661B7" w:rsidRDefault="000661B7" w:rsidP="000661B7"/>
    <w:p w:rsidR="000661B7" w:rsidRDefault="000661B7" w:rsidP="000661B7">
      <w:r>
        <w:br w:type="page"/>
      </w:r>
    </w:p>
    <w:p w:rsidR="000661B7" w:rsidRDefault="000661B7" w:rsidP="000661B7"/>
    <w:p w:rsidR="000661B7" w:rsidRDefault="000661B7" w:rsidP="000661B7"/>
    <w:p w:rsidR="000661B7" w:rsidRDefault="000661B7" w:rsidP="000661B7"/>
    <w:p w:rsidR="000661B7" w:rsidRDefault="000661B7" w:rsidP="000661B7">
      <w:r>
        <w:rPr>
          <w:rStyle w:val="tagChar"/>
        </w:rPr>
        <w:t>This form of control of people’s lives necessitates extinction – wars are waged in the name of the population</w:t>
      </w:r>
      <w:r>
        <w:rPr>
          <w:bCs/>
        </w:rPr>
        <w:t>.</w:t>
      </w:r>
    </w:p>
    <w:p w:rsidR="000661B7" w:rsidRDefault="000661B7" w:rsidP="000661B7">
      <w:pPr>
        <w:pStyle w:val="NormalWeb"/>
        <w:spacing w:before="0" w:beforeAutospacing="0" w:after="0" w:afterAutospacing="0"/>
        <w:rPr>
          <w:rFonts w:ascii="MS Mincho" w:eastAsia="MS Mincho" w:hAnsi="MS Mincho" w:cs="MS Mincho"/>
          <w:sz w:val="27"/>
          <w:szCs w:val="27"/>
        </w:rPr>
      </w:pPr>
      <w:r>
        <w:t>Michel</w:t>
      </w:r>
      <w:r>
        <w:rPr>
          <w:rStyle w:val="cite"/>
        </w:rPr>
        <w:t xml:space="preserve"> Foucault</w:t>
      </w:r>
      <w:r>
        <w:t>, Professor of the History of Systems of Thought at the College de France, 19</w:t>
      </w:r>
      <w:r>
        <w:rPr>
          <w:rStyle w:val="cite"/>
        </w:rPr>
        <w:t>78</w:t>
      </w:r>
      <w:r>
        <w:rPr>
          <w:sz w:val="27"/>
          <w:szCs w:val="27"/>
        </w:rPr>
        <w:t xml:space="preserve">, </w:t>
      </w:r>
      <w:r>
        <w:rPr>
          <w:rFonts w:ascii="MS Mincho" w:eastAsia="MS Mincho" w:hAnsi="MS Mincho" w:cs="MS Mincho" w:hint="eastAsia"/>
          <w:sz w:val="27"/>
          <w:szCs w:val="27"/>
        </w:rPr>
        <w:t> </w:t>
      </w:r>
    </w:p>
    <w:p w:rsidR="000661B7" w:rsidRDefault="000661B7" w:rsidP="000661B7">
      <w:pPr>
        <w:pStyle w:val="NormalWeb"/>
        <w:spacing w:before="0" w:beforeAutospacing="0" w:after="0" w:afterAutospacing="0"/>
        <w:rPr>
          <w:sz w:val="27"/>
          <w:szCs w:val="27"/>
          <w:u w:val="single"/>
        </w:rPr>
      </w:pPr>
    </w:p>
    <w:p w:rsidR="000661B7" w:rsidRDefault="000661B7" w:rsidP="000661B7">
      <w:pPr>
        <w:pStyle w:val="NormalWeb"/>
        <w:spacing w:before="0" w:beforeAutospacing="0" w:after="0" w:afterAutospacing="0"/>
        <w:ind w:left="720"/>
        <w:rPr>
          <w:sz w:val="20"/>
          <w:szCs w:val="20"/>
        </w:rPr>
      </w:pPr>
      <w:r>
        <w:rPr>
          <w:sz w:val="20"/>
          <w:szCs w:val="20"/>
          <w:u w:val="single"/>
        </w:rPr>
        <w:t>Since the classical age the West has undergone a very profound transformation of these mechanisms of power. "Deduction " has tended to be no longer the major form of power</w:t>
      </w:r>
      <w:r>
        <w:rPr>
          <w:sz w:val="20"/>
          <w:szCs w:val="20"/>
        </w:rPr>
        <w:t xml:space="preserve"> but merely one element among others,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 or at least a tendency to align itself with the exigencies of a life-administering power and to define itself accordingly. This </w:t>
      </w:r>
      <w:r>
        <w:rPr>
          <w:sz w:val="20"/>
          <w:szCs w:val="20"/>
          <w:u w:val="single"/>
        </w:rPr>
        <w:t>death that was based on the right of the sovereign is now manifested as simply the reversal of the right of the social body to ensure, maintain, or develop its life.</w:t>
      </w:r>
      <w:r>
        <w:rPr>
          <w:sz w:val="20"/>
          <w:szCs w:val="20"/>
        </w:rPr>
        <w:t xml:space="preserve"> Yet </w:t>
      </w:r>
      <w:r>
        <w:rPr>
          <w:sz w:val="20"/>
          <w:szCs w:val="20"/>
          <w:u w:val="single"/>
        </w:rPr>
        <w:t xml:space="preserve">wars were never as bloody as they have been since the nineteenth century, and </w:t>
      </w:r>
      <w:r>
        <w:rPr>
          <w:sz w:val="20"/>
          <w:szCs w:val="20"/>
        </w:rPr>
        <w:t>all things being equal,</w:t>
      </w:r>
      <w:r>
        <w:rPr>
          <w:sz w:val="20"/>
          <w:szCs w:val="20"/>
          <w:u w:val="single"/>
        </w:rPr>
        <w:t xml:space="preserve"> never before did regimes visit such holocausts on their own populations</w:t>
      </w:r>
      <w:r>
        <w:rPr>
          <w:sz w:val="20"/>
          <w:szCs w:val="20"/>
        </w:rPr>
        <w:t xml:space="preserve">. But </w:t>
      </w:r>
      <w:r>
        <w:rPr>
          <w:sz w:val="20"/>
          <w:szCs w:val="20"/>
          <w:u w:val="single"/>
        </w:rPr>
        <w:t>this formidable power of death</w:t>
      </w:r>
      <w:r>
        <w:rPr>
          <w:sz w:val="20"/>
          <w:szCs w:val="20"/>
        </w:rPr>
        <w:t>--and this is perhaps what accounts for part of its force and the cynicism with which it has so greatly expanded its limits--</w:t>
      </w:r>
      <w:r>
        <w:rPr>
          <w:sz w:val="20"/>
          <w:szCs w:val="20"/>
          <w:u w:val="single"/>
        </w:rPr>
        <w:t>now presents itself as the counterpart of a power that exerts a positive influence on life, that endeavors to administer, optimize, and multiply it, subjecting it to precise controls and comprehensive regulations. Wars are no longer waged in the name of a sovereign who must be defended; they are waged on behalf of the existence of everyone; entire populations are mobilized for the purpose of wholesale slaughter in the name of life necessity: massacres have become vital. It is as managers of life and survival, of bodies and the race, that so many regimes have been able to wage so many wars, causing so many [people] to be killed</w:t>
      </w:r>
      <w:r>
        <w:rPr>
          <w:sz w:val="20"/>
          <w:szCs w:val="20"/>
        </w:rPr>
        <w:t xml:space="preserve">. And </w:t>
      </w:r>
      <w:r>
        <w:rPr>
          <w:sz w:val="20"/>
          <w:szCs w:val="20"/>
          <w:u w:val="single"/>
        </w:rPr>
        <w:t>through a turn that closes the circle, as the technology of wars has caused them to tend increasingly toward all-out destruction, the decision that initiated them and the one that terminates them are in fact increasingly informed by the naked question of survival. The atomic situation is now at the end point of this process: the power to expose a whole population to death is the underside of the power to guarantee an individual's continued existence. The principle underlying the tactics of battle</w:t>
      </w:r>
      <w:r>
        <w:rPr>
          <w:sz w:val="20"/>
          <w:szCs w:val="20"/>
        </w:rPr>
        <w:t>--that one has to be capable of killing in order to go on living--</w:t>
      </w:r>
      <w:r>
        <w:rPr>
          <w:sz w:val="20"/>
          <w:szCs w:val="20"/>
          <w:u w:val="single"/>
        </w:rPr>
        <w:t>has become the principle that defines the strategy of states</w:t>
      </w:r>
      <w:r>
        <w:rPr>
          <w:sz w:val="20"/>
          <w:szCs w:val="20"/>
        </w:rPr>
        <w:t xml:space="preserve">. But </w:t>
      </w:r>
      <w:r>
        <w:rPr>
          <w:sz w:val="20"/>
          <w:szCs w:val="20"/>
          <w:u w:val="single"/>
        </w:rPr>
        <w:t>the existence in question is no longer the judicial existence of sovereignty; at stake is the biological existence of a population. If genocide is indeed the dream of modern powers, this is not because of a recent return of the ancient right to kill; it is because power is situated and exercised at the level of life, the species, the race, and the large-scale phenomena of population</w:t>
      </w:r>
      <w:r>
        <w:rPr>
          <w:sz w:val="20"/>
          <w:szCs w:val="20"/>
        </w:rPr>
        <w:t xml:space="preserve">. </w:t>
      </w:r>
    </w:p>
    <w:p w:rsidR="000661B7" w:rsidRDefault="000661B7" w:rsidP="000661B7">
      <w:pPr>
        <w:pStyle w:val="tag"/>
        <w:rPr>
          <w:szCs w:val="20"/>
        </w:rPr>
      </w:pPr>
    </w:p>
    <w:p w:rsidR="000661B7" w:rsidRDefault="000661B7" w:rsidP="000661B7">
      <w:r>
        <w:t xml:space="preserve"> </w:t>
      </w:r>
    </w:p>
    <w:p w:rsidR="000661B7" w:rsidRDefault="000661B7" w:rsidP="000661B7">
      <w:pPr>
        <w:rPr>
          <w:kern w:val="32"/>
        </w:rPr>
      </w:pPr>
      <w:r>
        <w:br w:type="page"/>
      </w:r>
    </w:p>
    <w:p w:rsidR="000661B7" w:rsidRDefault="000661B7" w:rsidP="000661B7">
      <w:pPr>
        <w:pStyle w:val="tag"/>
      </w:pPr>
      <w:r>
        <w:t>Patriarchy demotes women to jobs like prostitution.</w:t>
      </w:r>
    </w:p>
    <w:p w:rsidR="000661B7" w:rsidRDefault="000661B7" w:rsidP="000661B7">
      <w:r>
        <w:t xml:space="preserve">Brian </w:t>
      </w:r>
      <w:r>
        <w:rPr>
          <w:rStyle w:val="cite"/>
        </w:rPr>
        <w:t>Martin</w:t>
      </w:r>
      <w:r>
        <w:t>, author who specializes on warfare. 19</w:t>
      </w:r>
      <w:r>
        <w:rPr>
          <w:rStyle w:val="cite"/>
        </w:rPr>
        <w:t>90</w:t>
      </w:r>
      <w:r>
        <w:t xml:space="preserve">. http://www.uow.edu.au/arts/sts/bmartin/pubs/90uw/uw10.html  </w:t>
      </w:r>
    </w:p>
    <w:p w:rsidR="000661B7" w:rsidRDefault="000661B7" w:rsidP="000661B7"/>
    <w:p w:rsidR="000661B7" w:rsidRDefault="000661B7" w:rsidP="000661B7">
      <w:pPr>
        <w:pStyle w:val="card"/>
      </w:pPr>
      <w:r>
        <w:rPr>
          <w:rStyle w:val="underline"/>
        </w:rPr>
        <w:t>The masculine ethos of military life has much in common with the oppressive treatment of women in both military and civilian life, including rape, batterings, prostitution and poor working conditions.</w:t>
      </w:r>
      <w:r>
        <w:t xml:space="preserve"> In direct person-to-person violence, </w:t>
      </w:r>
      <w:r>
        <w:rPr>
          <w:rStyle w:val="underline"/>
        </w:rPr>
        <w:t>it is</w:t>
      </w:r>
      <w:r>
        <w:t xml:space="preserve"> primarily </w:t>
      </w:r>
      <w:r>
        <w:rPr>
          <w:rStyle w:val="underline"/>
        </w:rPr>
        <w:t>men who are the perpetrators</w:t>
      </w:r>
      <w:r>
        <w:t>.</w:t>
      </w:r>
    </w:p>
    <w:p w:rsidR="000661B7" w:rsidRDefault="000661B7" w:rsidP="000661B7">
      <w:pPr>
        <w:pStyle w:val="card"/>
        <w:rPr>
          <w:rStyle w:val="underline"/>
        </w:rPr>
      </w:pPr>
      <w:r>
        <w:t xml:space="preserve">Another connection between modern patriarchy and war is the service provided by women to men in both military and civilian life. Cynthia Enloe in her book </w:t>
      </w:r>
      <w:r>
        <w:rPr>
          <w:i/>
          <w:iCs/>
        </w:rPr>
        <w:t>Does Khaki Become You?</w:t>
      </w:r>
      <w:r>
        <w:t xml:space="preserve"> has analysed a range of areas in which women serve the military: as prostitutes, as military wives, as nurses, as soldiers, and as workers in arms industries. In each of these cases women are placed in a subordinate position where they are easily exploited. </w:t>
      </w:r>
      <w:r>
        <w:rPr>
          <w:rStyle w:val="underline"/>
        </w:rPr>
        <w:t>The service of women to men is carried out in civilian</w:t>
      </w:r>
      <w:r>
        <w:t xml:space="preserve"> life in a similar fashion, and in very similar categories: </w:t>
      </w:r>
      <w:r>
        <w:rPr>
          <w:rStyle w:val="underline"/>
        </w:rPr>
        <w:t>as prostitutes, as wives,</w:t>
      </w:r>
      <w:r>
        <w:t xml:space="preserve"> as workers in the 'helping professions,' </w:t>
      </w:r>
      <w:r>
        <w:rPr>
          <w:rStyle w:val="underline"/>
        </w:rPr>
        <w:t>and as workers in occupations which are poorly paid, low-skilled and lacking security and career prospects.</w:t>
      </w:r>
    </w:p>
    <w:p w:rsidR="000661B7" w:rsidRDefault="000661B7" w:rsidP="000661B7">
      <w:pPr>
        <w:pStyle w:val="card"/>
        <w:rPr>
          <w:rStyle w:val="underline"/>
        </w:rPr>
      </w:pPr>
      <w:r>
        <w:t xml:space="preserve">Also quite revealing is the gender division of labour in the military. This is clearest in the category of 'combat soldiers,' from which women are often excluded in theory. In fact, the actual role of women in combat has varied considerably in different countries and at different times, as Enloe has ably documented. When the need is urgent, women are used at the front lines in positions that at other times would be called combat positions. But when this happens, the definition is 'combat' is changed so that women are not seen to be involved. So </w:t>
      </w:r>
      <w:r>
        <w:rPr>
          <w:rStyle w:val="underline"/>
        </w:rPr>
        <w:t>while what women do in the military varies considerably, one thing remains constant: the gender-based distinction between 'combat' and 'non-combat.' This suggests that military interests have a strong ideological concern to maintain 'combat,' the place where direct violence is seen to take place, as an exclusively male preserve.</w:t>
      </w:r>
    </w:p>
    <w:p w:rsidR="000661B7" w:rsidRDefault="000661B7" w:rsidP="000661B7">
      <w:pPr>
        <w:pStyle w:val="card"/>
      </w:pPr>
      <w:r>
        <w:t>In some guerrilla warfare struggles, women have played a role as combat soldiers. But as soon as the urgency of the fighting is reduced, women are pushed back to other, less vital positions. This applies equally to the Israeli army and the Vietnamese army. A similar process applies to women who work in armaments factories during wars. After the war they are pushed out by men and forced into the private sphere. It would seem that maintaining a central role for men in the preparation for and implementation of organised violence is a key feature of the war system.</w:t>
      </w:r>
    </w:p>
    <w:p w:rsidR="000661B7" w:rsidRDefault="000661B7" w:rsidP="000661B7"/>
    <w:p w:rsidR="000661B7" w:rsidRDefault="000661B7" w:rsidP="000661B7">
      <w:pPr>
        <w:pStyle w:val="tag"/>
      </w:pPr>
      <w:r>
        <w:t>Status quo discourse sets poor women up as societies scapegoat, which is used to justify the actions of the elite.</w:t>
      </w:r>
    </w:p>
    <w:p w:rsidR="000661B7" w:rsidRDefault="000661B7" w:rsidP="000661B7">
      <w:pPr>
        <w:pStyle w:val="tag"/>
      </w:pPr>
      <w:r>
        <w:rPr>
          <w:rStyle w:val="cite"/>
          <w:b/>
        </w:rPr>
        <w:t>Jyl Josephson. 8/28/03.</w:t>
      </w:r>
      <w:r>
        <w:rPr>
          <w:rStyle w:val="cite"/>
        </w:rPr>
        <w:t xml:space="preserve"> </w:t>
      </w:r>
      <w:r>
        <w:t>Associate Professor, Dept. of Politics and Government, Illinois State University. “Coercive Visibility: Gender Deviance, TANF Reauthorization, and State Control of Low-Income Women and Men.”</w:t>
      </w:r>
    </w:p>
    <w:p w:rsidR="000661B7" w:rsidRDefault="000661B7" w:rsidP="000661B7"/>
    <w:p w:rsidR="000661B7" w:rsidRDefault="000661B7" w:rsidP="000661B7">
      <w:pPr>
        <w:pStyle w:val="card"/>
        <w:rPr>
          <w:b/>
          <w:u w:val="single"/>
        </w:rPr>
      </w:pPr>
      <w:r>
        <w:rPr>
          <w:b/>
          <w:u w:val="single"/>
        </w:rPr>
        <w:t>scapegoats for a wide range of social ills</w:t>
      </w:r>
      <w:r>
        <w:t xml:space="preserve"> (Williams 1997). </w:t>
      </w:r>
      <w:r>
        <w:rPr>
          <w:b/>
          <w:u w:val="single"/>
        </w:rPr>
        <w:t>Hirschmann notes how the</w:t>
      </w:r>
    </w:p>
    <w:p w:rsidR="000661B7" w:rsidRDefault="000661B7" w:rsidP="000661B7">
      <w:pPr>
        <w:pStyle w:val="card"/>
        <w:rPr>
          <w:b/>
          <w:u w:val="single"/>
        </w:rPr>
      </w:pPr>
      <w:r>
        <w:rPr>
          <w:b/>
          <w:u w:val="single"/>
        </w:rPr>
        <w:t>construction of women who receive benefits as welfare subjects sets the privileged up in</w:t>
      </w:r>
    </w:p>
    <w:p w:rsidR="000661B7" w:rsidRDefault="000661B7" w:rsidP="000661B7">
      <w:pPr>
        <w:pStyle w:val="card"/>
        <w:rPr>
          <w:b/>
          <w:u w:val="single"/>
        </w:rPr>
      </w:pPr>
      <w:r>
        <w:rPr>
          <w:b/>
          <w:u w:val="single"/>
        </w:rPr>
        <w:t>opposition to low-income people. The well-off (e.g. “taxpayers”) have, according to the terms of</w:t>
      </w:r>
    </w:p>
    <w:p w:rsidR="000661B7" w:rsidRDefault="000661B7" w:rsidP="000661B7">
      <w:pPr>
        <w:pStyle w:val="card"/>
      </w:pPr>
      <w:r>
        <w:rPr>
          <w:b/>
          <w:u w:val="single"/>
        </w:rPr>
        <w:t>this construction, already fulfilled their social obligations; the personalized supervision of welfare recipients (through regulatory and paternalistic policies) ensures that these welfare subjects fulfill their social obligations</w:t>
      </w:r>
      <w:r>
        <w:t xml:space="preserve"> (Hirschmann 2003, 165).</w:t>
      </w:r>
    </w:p>
    <w:p w:rsidR="000661B7" w:rsidRDefault="000661B7" w:rsidP="000661B7">
      <w:r>
        <w:br w:type="page"/>
      </w:r>
    </w:p>
    <w:p w:rsidR="000661B7" w:rsidRDefault="000661B7" w:rsidP="000661B7">
      <w:pPr>
        <w:pStyle w:val="tag"/>
      </w:pPr>
      <w:bookmarkStart w:id="2" w:name="_Toc234051714"/>
      <w:r>
        <w:t>Bureaucracy and patriarchy have a clear connection.</w:t>
      </w:r>
    </w:p>
    <w:bookmarkEnd w:id="2"/>
    <w:p w:rsidR="000661B7" w:rsidRDefault="000661B7" w:rsidP="000661B7">
      <w:r>
        <w:t xml:space="preserve">Brian </w:t>
      </w:r>
      <w:r>
        <w:rPr>
          <w:rStyle w:val="cite"/>
        </w:rPr>
        <w:t>Martin</w:t>
      </w:r>
      <w:r>
        <w:t>, author who specializes on warfare. 19</w:t>
      </w:r>
      <w:r>
        <w:rPr>
          <w:rStyle w:val="cite"/>
        </w:rPr>
        <w:t>90</w:t>
      </w:r>
      <w:r>
        <w:t xml:space="preserve">. http://www.uow.edu.au/arts/sts/bmartin/pubs/90uw/uw10.html  </w:t>
      </w:r>
    </w:p>
    <w:p w:rsidR="000661B7" w:rsidRDefault="000661B7" w:rsidP="000661B7"/>
    <w:p w:rsidR="000661B7" w:rsidRDefault="000661B7" w:rsidP="000661B7">
      <w:pPr>
        <w:pStyle w:val="card"/>
        <w:rPr>
          <w:rStyle w:val="underline"/>
        </w:rPr>
      </w:pPr>
      <w:r>
        <w:rPr>
          <w:rStyle w:val="underline"/>
        </w:rPr>
        <w:t>The connection between patriarchy and bureaucracy can be seen as one of mutual mobilisation</w:t>
      </w:r>
      <w:r>
        <w:t xml:space="preserve">. In short, </w:t>
      </w:r>
      <w:r>
        <w:rPr>
          <w:rStyle w:val="underline"/>
        </w:rPr>
        <w:t>men use bureaucracy to sustain their power over women, while elite bureaucrats use patriarchy to sustain the bureaucratic hierarchy.</w:t>
      </w:r>
    </w:p>
    <w:p w:rsidR="000661B7" w:rsidRDefault="000661B7" w:rsidP="000661B7">
      <w:pPr>
        <w:pStyle w:val="card"/>
        <w:rPr>
          <w:rStyle w:val="underline"/>
        </w:rPr>
      </w:pPr>
      <w:r>
        <w:rPr>
          <w:rStyle w:val="underline"/>
        </w:rPr>
        <w:t>The first part of this dynamic is men using bureaucracy to sustain their power over women.</w:t>
      </w:r>
      <w:r>
        <w:t xml:space="preserve"> In a typical bureaucracy, whether a state agency, a corporation, or a trade union, most of the top positions are occupied by men. Women are concentrated in lower positions such as typists, process workers or cleaners. In addition, </w:t>
      </w:r>
      <w:r>
        <w:rPr>
          <w:rStyle w:val="underline"/>
        </w:rPr>
        <w:t xml:space="preserve">top male bureaucrats usually have wives who do most of the work of child-rearing and housework and who provide emotional and career support. </w:t>
      </w:r>
      <w:r>
        <w:t xml:space="preserve">The power, prestige and privileges of the top bureaucrats thus depend on the subordinate position of women both on the job and at home. To maintain this power, </w:t>
      </w:r>
      <w:r>
        <w:rPr>
          <w:rStyle w:val="underline"/>
        </w:rPr>
        <w:t>the top bureaucrats can use their power in the bureaucracy to keep women in their subordinate place. This can take place in several ways:</w:t>
      </w:r>
    </w:p>
    <w:p w:rsidR="000661B7" w:rsidRDefault="000661B7" w:rsidP="000661B7">
      <w:pPr>
        <w:pStyle w:val="card"/>
      </w:pPr>
      <w:r>
        <w:rPr>
          <w:rStyle w:val="underline"/>
        </w:rPr>
        <w:t>formal exclusion of women from top positions;</w:t>
      </w:r>
    </w:p>
    <w:p w:rsidR="000661B7" w:rsidRDefault="000661B7" w:rsidP="000661B7">
      <w:pPr>
        <w:pStyle w:val="card"/>
      </w:pPr>
      <w:r>
        <w:t>discrimination against women in hiring and promotion;</w:t>
      </w:r>
    </w:p>
    <w:p w:rsidR="000661B7" w:rsidRDefault="000661B7" w:rsidP="000661B7">
      <w:pPr>
        <w:pStyle w:val="card"/>
        <w:rPr>
          <w:rStyle w:val="underline"/>
        </w:rPr>
      </w:pPr>
      <w:r>
        <w:rPr>
          <w:rStyle w:val="underline"/>
        </w:rPr>
        <w:t>promoting conformity to the bureaucratic values of emotional aloofness and technical rationality as a means of deterring or restraining women who operate best in an environment providing emotional support and opportunities for cooperative work;</w:t>
      </w:r>
    </w:p>
    <w:p w:rsidR="000661B7" w:rsidRDefault="000661B7" w:rsidP="000661B7">
      <w:pPr>
        <w:pStyle w:val="card"/>
      </w:pPr>
      <w:r>
        <w:t>creation and maintenance of gender-linked job categories, which tie women into lower-level positions;</w:t>
      </w:r>
    </w:p>
    <w:p w:rsidR="000661B7" w:rsidRDefault="000661B7" w:rsidP="000661B7">
      <w:pPr>
        <w:pStyle w:val="card"/>
      </w:pPr>
      <w:r>
        <w:t>maintenance of male career patterns which require mobility, full-time work and no interruptions (for child-bearing);</w:t>
      </w:r>
    </w:p>
    <w:p w:rsidR="000661B7" w:rsidRDefault="000661B7" w:rsidP="000661B7">
      <w:pPr>
        <w:pStyle w:val="card"/>
      </w:pPr>
      <w:r>
        <w:t>maintenance of on-the-job work organisation which excludes integration of child-rearing and work, and opposition to alternatives such as independent work at home, or neighbourhood-based decentralised office arrangements;</w:t>
      </w:r>
    </w:p>
    <w:p w:rsidR="000661B7" w:rsidRDefault="000661B7" w:rsidP="000661B7">
      <w:pPr>
        <w:pStyle w:val="card"/>
      </w:pPr>
      <w:r>
        <w:t>supporting other elite groups with similar practices, such as when trade union elites do not protest against corporate sexism;</w:t>
      </w:r>
    </w:p>
    <w:p w:rsidR="000661B7" w:rsidRDefault="000661B7" w:rsidP="000661B7">
      <w:pPr>
        <w:pStyle w:val="card"/>
      </w:pPr>
      <w:r>
        <w:t>lobbying and applying political pressure to maintain policies that keep women in subordinate positions.</w:t>
      </w:r>
    </w:p>
    <w:p w:rsidR="000661B7" w:rsidRDefault="000661B7" w:rsidP="000661B7">
      <w:pPr>
        <w:pStyle w:val="card"/>
      </w:pPr>
      <w:r>
        <w:t>In these and other ways, the power that men have as top bureaucrats is used to keep men collectively in a dominant position over women. In this way, bureaucracy is mobilised by men to support patriarchy. The domination of men over women does not occur in the abstract. In this case it operates via the unequal power distribution within bureaucracies.</w:t>
      </w:r>
    </w:p>
    <w:p w:rsidR="000661B7" w:rsidRDefault="000661B7" w:rsidP="000661B7">
      <w:pPr>
        <w:pStyle w:val="card"/>
      </w:pPr>
      <w:r>
        <w:t xml:space="preserve">Equally important is the way patriarchy is mobilised to serve bureaucracy. </w:t>
      </w:r>
      <w:r>
        <w:rPr>
          <w:rStyle w:val="underline"/>
        </w:rPr>
        <w:t>Top bureaucrats can maintain and strengthen their power by using, within the bureaucracy, the wider cultural dominance of men over women. The existence of a promotion path which favours men ensures the loyalty of many men in lower positions</w:t>
      </w:r>
      <w:r>
        <w:t xml:space="preserve">. The discrimination against women in lower levels (for example, the low salary, lack of autonomy and low prestige of typing positions) provides an opportunity for low-level men to feel superior to someone. In this way the psychology of masculine domination is mobilised to support bureaucratic hierarchy. </w:t>
      </w:r>
      <w:r>
        <w:rPr>
          <w:rStyle w:val="underline"/>
        </w:rPr>
        <w:t>A patriarchally organised bureaucracy is structured to maximise the linkages between male-female inequality and bureaucratic inequality</w:t>
      </w:r>
      <w:r>
        <w:t>. This ensures that any fundamental challenge to bureaucratic hierarchy would also require a fundamental challenge to prevailing male-female power relations.</w:t>
      </w:r>
    </w:p>
    <w:p w:rsidR="000661B7" w:rsidRDefault="000661B7" w:rsidP="000661B7">
      <w:pPr>
        <w:pStyle w:val="tag"/>
      </w:pPr>
      <w:r>
        <w:t xml:space="preserve"> </w:t>
      </w:r>
    </w:p>
    <w:p w:rsidR="000661B7" w:rsidRDefault="000661B7" w:rsidP="000661B7">
      <w:pPr>
        <w:rPr>
          <w:rFonts w:ascii="Garamond" w:hAnsi="Garamond"/>
          <w:sz w:val="24"/>
        </w:rPr>
      </w:pPr>
      <w:r>
        <w:br w:type="page"/>
      </w:r>
    </w:p>
    <w:p w:rsidR="000661B7" w:rsidRDefault="000661B7" w:rsidP="000661B7">
      <w:pPr>
        <w:pStyle w:val="tag"/>
      </w:pPr>
      <w:r>
        <w:t>Local, grassroot movements provide the foundation for stable global system.</w:t>
      </w:r>
    </w:p>
    <w:p w:rsidR="000661B7" w:rsidRDefault="000661B7" w:rsidP="000661B7">
      <w:r>
        <w:t xml:space="preserve">J. Ann </w:t>
      </w:r>
      <w:r>
        <w:rPr>
          <w:rStyle w:val="underline"/>
        </w:rPr>
        <w:t>Tickner</w:t>
      </w:r>
      <w:r>
        <w:t>, Associate Professor of Political Science at the College of the Holy Cross, former Vice President of the International Studies Association, 19</w:t>
      </w:r>
      <w:r>
        <w:rPr>
          <w:rStyle w:val="BoldUnderlineChar"/>
        </w:rPr>
        <w:t>92</w:t>
      </w:r>
      <w:r>
        <w:t>, “Gender in International Relations Feminist Perspectives on Achieving Global Security,” Chapter 5</w:t>
      </w:r>
    </w:p>
    <w:p w:rsidR="000661B7" w:rsidRDefault="000661B7" w:rsidP="000661B7"/>
    <w:p w:rsidR="000661B7" w:rsidRDefault="000661B7" w:rsidP="000661B7">
      <w:pPr>
        <w:pStyle w:val="card"/>
      </w:pPr>
      <w:r>
        <w:rPr>
          <w:rStyle w:val="underline"/>
        </w:rPr>
        <w:t>When women have been politically effective, it has generally been at the local level. Increasingly, women around the world are taking leadership roles in small-scale development projects</w:t>
      </w:r>
      <w:r>
        <w:t xml:space="preserve"> such as cooperative production and projects designed to save the natural environment. </w:t>
      </w:r>
      <w:r>
        <w:rPr>
          <w:rStyle w:val="underline"/>
        </w:rPr>
        <w:t>Women are also playing important roles in social movements associated with peace and the environment</w:t>
      </w:r>
      <w:r>
        <w:t xml:space="preserve">. While </w:t>
      </w:r>
      <w:r>
        <w:rPr>
          <w:rStyle w:val="underline"/>
        </w:rPr>
        <w:t>these decentralized democratic projects are vital fo</w:t>
      </w:r>
      <w:r>
        <w:rPr>
          <w:rStyle w:val="BoldUnderlineChar"/>
        </w:rPr>
        <w:t>r women to achieve a sense of empowerment and are important building blocks for a more secure future</w:t>
      </w:r>
      <w:r>
        <w:t>, they will remain marginal as long as they are seen as women's projects and occur far from centers of power. Hence it is vitally important that women be equally represented, not just in social movements and in local politics but at all levels of policy-making. If foreign policy-making within states has been a difficult area for women to enter, leadership positions in international organizations have been equally inaccessible</w:t>
      </w:r>
      <w:r>
        <w:rPr>
          <w:rStyle w:val="underline"/>
        </w:rPr>
        <w:t>. While women must have access to what have traditionally been seen as centers of power where men predominate, it is equally important for women and men to work together at the local level. Victories in local struggles are important for -the achievement of</w:t>
      </w:r>
      <w:r>
        <w:t xml:space="preserve"> the kind of </w:t>
      </w:r>
      <w:r>
        <w:rPr>
          <w:rStyle w:val="underline"/>
        </w:rPr>
        <w:t>multidimensional, multilevel security</w:t>
      </w:r>
      <w:r>
        <w:t xml:space="preserve"> I have proposed. The feminist perspectives presented in this book suggest that </w:t>
      </w:r>
      <w:r>
        <w:rPr>
          <w:rStyle w:val="underline"/>
        </w:rPr>
        <w:t>issues of global security are interconnected with, and</w:t>
      </w:r>
      <w:r>
        <w:t xml:space="preserve"> partly </w:t>
      </w:r>
      <w:r>
        <w:rPr>
          <w:rStyle w:val="underline"/>
        </w:rPr>
        <w:t>constituted by, local issues</w:t>
      </w:r>
      <w:r>
        <w:t xml:space="preserve">; therefore the </w:t>
      </w:r>
      <w:r>
        <w:rPr>
          <w:rStyle w:val="underline"/>
        </w:rPr>
        <w:t>achievement of comprehensive security depends on action by women and men at all levels of society. -Such action is only possible when rigid gender hierarchies are challenged</w:t>
      </w:r>
      <w:r>
        <w:t>.</w:t>
      </w:r>
    </w:p>
    <w:p w:rsidR="000661B7" w:rsidRDefault="000661B7" w:rsidP="000661B7"/>
    <w:p w:rsidR="000661B7" w:rsidRDefault="000661B7" w:rsidP="000661B7">
      <w:r>
        <w:t xml:space="preserve"> </w:t>
      </w:r>
    </w:p>
    <w:p w:rsidR="008A1D0F" w:rsidRDefault="000661B7" w:rsidP="000661B7">
      <w:pPr>
        <w:pStyle w:val="Heading4"/>
      </w:pPr>
      <w:r>
        <w:br w:type="page"/>
      </w:r>
    </w:p>
    <w:p w:rsidR="008A1D0F" w:rsidRDefault="008A1D0F" w:rsidP="008A1D0F">
      <w:pPr>
        <w:pStyle w:val="Heading4"/>
        <w:rPr>
          <w:rFonts w:ascii="Garamond" w:hAnsi="Garamond"/>
        </w:rPr>
      </w:pPr>
      <w:r>
        <w:t>Patrirachy is the root causes of extinction and oppression.</w:t>
      </w:r>
    </w:p>
    <w:p w:rsidR="008A1D0F" w:rsidRPr="008A1D0F" w:rsidRDefault="008A1D0F" w:rsidP="008A1D0F">
      <w:r>
        <w:t xml:space="preserve">V. Spike </w:t>
      </w:r>
      <w:r>
        <w:rPr>
          <w:rStyle w:val="underline"/>
        </w:rPr>
        <w:t>Peterson</w:t>
      </w:r>
      <w:r>
        <w:t xml:space="preserve">, Professor, Department of Political Science at the University of Arizona </w:t>
      </w:r>
      <w:r>
        <w:rPr>
          <w:rStyle w:val="underline"/>
        </w:rPr>
        <w:t>and</w:t>
      </w:r>
      <w:r>
        <w:t xml:space="preserve"> Anne Sisson </w:t>
      </w:r>
      <w:r>
        <w:rPr>
          <w:rStyle w:val="underline"/>
        </w:rPr>
        <w:t>Runyan</w:t>
      </w:r>
      <w:r>
        <w:t>, Head and Associate Professor, Women's Studies at the University of Cincinnati, 19</w:t>
      </w:r>
      <w:r>
        <w:rPr>
          <w:rStyle w:val="underline"/>
        </w:rPr>
        <w:t>99</w:t>
      </w:r>
      <w:r>
        <w:t>, “Global Gender Issues,” p14-15</w:t>
      </w:r>
    </w:p>
    <w:p w:rsidR="008A1D0F" w:rsidRPr="008A48CB" w:rsidRDefault="008A1D0F" w:rsidP="008A1D0F">
      <w:pPr>
        <w:pStyle w:val="card"/>
        <w:rPr>
          <w:sz w:val="16"/>
        </w:rPr>
      </w:pPr>
      <w:r w:rsidRPr="008A48CB">
        <w:rPr>
          <w:sz w:val="16"/>
        </w:rPr>
        <w:t xml:space="preserve">Finally, </w:t>
      </w:r>
      <w:r>
        <w:rPr>
          <w:rStyle w:val="underline"/>
        </w:rPr>
        <w:t>gender-sensitive studies improve our understanding of global crises, their interactions, and the possibilities of moving beyond them. These include crises of political legitimacy and security as states are increasingly unable to protect their citizens against economic, epidemic, nuclear, or ecological threats; crises of maldevelopment as the dynamics of our global economic system enrich a few and impoverish most; and crises of environmental degradation as the exploitation of natural resources continues in unsustainable fashion</w:t>
      </w:r>
      <w:r w:rsidRPr="008A48CB">
        <w:rPr>
          <w:sz w:val="16"/>
        </w:rPr>
        <w:t xml:space="preserve">. These global crises cannot be understood or addressed without acknowledging the structural inequalities of the current world system, inequalities that extend well beyond gender issues: They are embodied in interacting hierarchies of race, class, ethnicity, nationality, sexual orientation, physical ability, age, and religious identification. In this text, we focus on how the structural inequalities of gender work in the world: how the structural inequalities of gender work in the world: how the hierarchical dichotomy of masculinity-femininity is institutionalized, legitimated, and reproduced, and how these processes differentially affect men's and women's lives. We also begin to see how </w:t>
      </w:r>
      <w:r>
        <w:rPr>
          <w:rStyle w:val="underline"/>
        </w:rPr>
        <w:t>gender hierarchy interacts with other structural inequalities. The dichotomy of masculinity and femininity is not separate from racism, classism, ageism, nationalism, and so on</w:t>
      </w:r>
      <w:r w:rsidRPr="008A48CB">
        <w:rPr>
          <w:sz w:val="16"/>
        </w:rPr>
        <w:t xml:space="preserve">. Rather, </w:t>
      </w:r>
      <w:r>
        <w:rPr>
          <w:rStyle w:val="underline"/>
        </w:rPr>
        <w:t>gender both structures and is structured by these hierarchies to render complex social identities, locations, responsibilities, and social practices. Gender shapes, and is shaped by, all of us</w:t>
      </w:r>
      <w:r w:rsidRPr="008A48CB">
        <w:rPr>
          <w:sz w:val="16"/>
        </w:rPr>
        <w:t xml:space="preserve">. We daily reproduce its dynamics — and suffer its costs — in multiple ways. </w:t>
      </w:r>
      <w:r>
        <w:rPr>
          <w:rStyle w:val="underline"/>
        </w:rPr>
        <w:t>By learning how gender works, we learn a great deal about intersecting structures of inequality and how they are intentionally and unintentionally reproduced. We can then use this knowledge in our struggles to transform global gender inequality by also transforming other oppressive hierarchies at work in the world</w:t>
      </w:r>
      <w:r w:rsidRPr="008A48CB">
        <w:rPr>
          <w:sz w:val="16"/>
        </w:rPr>
        <w:t>.</w:t>
      </w:r>
    </w:p>
    <w:p w:rsidR="008A1D0F" w:rsidRDefault="008A1D0F" w:rsidP="008A1D0F"/>
    <w:p w:rsidR="005115FB" w:rsidRDefault="005115FB" w:rsidP="005115FB">
      <w:pPr>
        <w:pStyle w:val="Heading4"/>
      </w:pPr>
      <w:r>
        <w:t xml:space="preserve">Patriarchy effects everyone –justifies rape, violence, prostitution, porn, feminicide </w:t>
      </w:r>
    </w:p>
    <w:p w:rsidR="005115FB" w:rsidRDefault="005115FB" w:rsidP="005115FB">
      <w:r>
        <w:rPr>
          <w:rStyle w:val="Style13ptBold"/>
        </w:rPr>
        <w:t>World March of Women</w:t>
      </w:r>
      <w:r>
        <w:t>, international feminist action movement connecting grass-roots groups and organizations working to eliminate the causes at the root of poverty and violence against women,</w:t>
      </w:r>
      <w:r>
        <w:rPr>
          <w:rStyle w:val="Style13ptBold"/>
        </w:rPr>
        <w:t xml:space="preserve"> 9</w:t>
      </w:r>
    </w:p>
    <w:p w:rsidR="005115FB" w:rsidRDefault="005115FB" w:rsidP="005115FB">
      <w:r>
        <w:t>(11/28/9, “Violence against Women”, http://cadtm.org/Violence-against-women, 7.10.15)</w:t>
      </w:r>
    </w:p>
    <w:p w:rsidR="005115FB" w:rsidRDefault="005115FB" w:rsidP="005115FB">
      <w:pPr>
        <w:rPr>
          <w:rStyle w:val="StyleUnderline"/>
        </w:rPr>
      </w:pPr>
      <w:r>
        <w:rPr>
          <w:rStyle w:val="StyleUnderline"/>
        </w:rPr>
        <w:t>Violence against women is structural</w:t>
      </w:r>
      <w:r>
        <w:t xml:space="preserve"> – it is an inherent feature of the patriarchal and capitalist systems – </w:t>
      </w:r>
      <w:r>
        <w:rPr>
          <w:rStyle w:val="StyleUnderline"/>
        </w:rPr>
        <w:t>and is used as a tool of control of the lives, bodies and sexuality of women by</w:t>
      </w:r>
      <w:r>
        <w:t xml:space="preserve"> individual </w:t>
      </w:r>
      <w:r>
        <w:rPr>
          <w:rStyle w:val="StyleUnderline"/>
        </w:rPr>
        <w:t>men</w:t>
      </w:r>
      <w:r>
        <w:t>, groups of men, patriarchal institutions and States. Although it affects all women as a social group, each violent act has a specific context, and we have to understand how, when, and why violence against women occurs.</w:t>
      </w:r>
      <w:r>
        <w:rPr>
          <w:sz w:val="12"/>
        </w:rPr>
        <w:t xml:space="preserve">¶ </w:t>
      </w:r>
      <w:r>
        <w:t xml:space="preserve">The general belief about </w:t>
      </w:r>
      <w:r>
        <w:rPr>
          <w:rStyle w:val="StyleUnderline"/>
        </w:rPr>
        <w:t>violence against women</w:t>
      </w:r>
      <w:r>
        <w:t xml:space="preserve"> is that it is an extreme or isolated situation involving individual people. Whereas, on the contrary, it </w:t>
      </w:r>
      <w:r>
        <w:rPr>
          <w:rStyle w:val="StyleUnderline"/>
        </w:rPr>
        <w:t>affects us all because we all have experienced fear, changed our behaviour, and limited our options due to the threat of violence</w:t>
      </w:r>
      <w:r>
        <w:t>. Another common idea is that violence against women is a problem limited to low social classes and to “barbarian” cultures, but we know that this kind of v</w:t>
      </w:r>
      <w:r>
        <w:rPr>
          <w:rStyle w:val="StyleUnderline"/>
        </w:rPr>
        <w:t>iolence is transversal, that it cuts across all social classes, cultures, religions, and geopolitical situations.</w:t>
      </w:r>
      <w:r>
        <w:rPr>
          <w:rStyle w:val="StyleUnderline"/>
          <w:sz w:val="12"/>
        </w:rPr>
        <w:t xml:space="preserve">¶ </w:t>
      </w:r>
      <w:r>
        <w:rPr>
          <w:sz w:val="12"/>
        </w:rPr>
        <w:t xml:space="preserve">¶ </w:t>
      </w:r>
      <w:r>
        <w:t xml:space="preserve">Although violence against women and girls is more common in the private sphere – as domestic violence, be it sexual, physical, psychological or sexual abuse – it also occurs in the public sphere, including (but not limited to): </w:t>
      </w:r>
      <w:r>
        <w:rPr>
          <w:rStyle w:val="StyleUnderline"/>
        </w:rPr>
        <w:t>feminicide, sexual and psychological harassment in the workplace, different forms of rape, the commodification of women’s bodies, trafficking of women and children, prostitution, pornography, slavery, forced sterilisation, lesbophobia, denial of safe abortion and reproductive options and self-determination, etc. Silence, discrimination, impunity, women’s dependence on men, and theoretical and psychological arguments tolerate and aggravate violence against women.</w:t>
      </w:r>
      <w:r>
        <w:rPr>
          <w:rStyle w:val="StyleUnderline"/>
          <w:sz w:val="12"/>
        </w:rPr>
        <w:t xml:space="preserve">¶ </w:t>
      </w:r>
      <w:r>
        <w:rPr>
          <w:sz w:val="12"/>
        </w:rPr>
        <w:t xml:space="preserve">¶ </w:t>
      </w:r>
      <w:r>
        <w:rPr>
          <w:rStyle w:val="StyleUnderline"/>
        </w:rPr>
        <w:t>Violence</w:t>
      </w:r>
      <w:r>
        <w:t xml:space="preserve">, or the threat or fear of violence, </w:t>
      </w:r>
      <w:r>
        <w:rPr>
          <w:rStyle w:val="StyleUnderline"/>
        </w:rPr>
        <w:t xml:space="preserve">is used as a way of excluding women from the public sphere. </w:t>
      </w:r>
      <w:r>
        <w:t xml:space="preserve">Women pay with their lives for working outside the home instead of staying within the private sphere as dictated by patriarchal culture, for going to school or university, for ‘daring’ to live their sexuality openly, for prostituting themselves for lack of options. In the context of criminalisation of social movements and of protest, repression against women activists engaged in the struggle often takes the form of sexual violence. Furthermore, </w:t>
      </w:r>
      <w:r>
        <w:rPr>
          <w:rStyle w:val="StyleUnderline"/>
        </w:rPr>
        <w:t>discrimination against women is compounded by the intersection of different modes of oppression:</w:t>
      </w:r>
      <w:r>
        <w:t xml:space="preserve"> they are discriminated against </w:t>
      </w:r>
      <w:r>
        <w:rPr>
          <w:rStyle w:val="StyleUnderline"/>
        </w:rPr>
        <w:t>for being women</w:t>
      </w:r>
      <w:r>
        <w:t xml:space="preserve">, but also because of their </w:t>
      </w:r>
      <w:r>
        <w:rPr>
          <w:rStyle w:val="StyleUnderline"/>
        </w:rPr>
        <w:t xml:space="preserve">skin colour, language, race, ethnicity, class </w:t>
      </w:r>
      <w:r>
        <w:t xml:space="preserve">(and financial situation), </w:t>
      </w:r>
      <w:r>
        <w:rPr>
          <w:rStyle w:val="StyleUnderline"/>
        </w:rPr>
        <w:t>religion, sexuality...</w:t>
      </w:r>
    </w:p>
    <w:p w:rsidR="005115FB" w:rsidRDefault="005115FB" w:rsidP="005115FB"/>
    <w:p w:rsidR="005115FB" w:rsidRPr="005115FB" w:rsidRDefault="005115FB" w:rsidP="005115FB"/>
    <w:p w:rsidR="00BB24FF" w:rsidRDefault="00BB24FF" w:rsidP="00124D94"/>
    <w:p w:rsidR="00BB29BC" w:rsidRDefault="00BB29BC" w:rsidP="00BB29BC">
      <w:pPr>
        <w:pStyle w:val="Heading3"/>
      </w:pPr>
      <w:r>
        <w:t xml:space="preserve">Racism </w:t>
      </w:r>
      <w:r w:rsidR="00A95BFB">
        <w:t>Links</w:t>
      </w:r>
    </w:p>
    <w:p w:rsidR="00BB29BC" w:rsidRDefault="00BB29BC" w:rsidP="00BB29BC"/>
    <w:p w:rsidR="00BB29BC" w:rsidRDefault="00BB29BC" w:rsidP="00BB29BC">
      <w:pPr>
        <w:pStyle w:val="Heading4"/>
      </w:pPr>
      <w:r>
        <w:t>This is a crucial site for challenging racial oppression</w:t>
      </w:r>
    </w:p>
    <w:p w:rsidR="00BB29BC" w:rsidRDefault="00BB29BC" w:rsidP="00BB29BC">
      <w:pPr>
        <w:rPr>
          <w:b/>
          <w:bCs/>
          <w:sz w:val="26"/>
        </w:rPr>
      </w:pPr>
      <w:r>
        <w:rPr>
          <w:rStyle w:val="Style13ptBold"/>
        </w:rPr>
        <w:t xml:space="preserve">Lefkovitz 11 </w:t>
      </w:r>
      <w:r>
        <w:t>Alison Lefkovitz received her PhD from the University of Chicago in 2010 and is currently a visiting assistant professor at Miami University in Ohio, Men in the House: Race, Welfare, and the Regulation of Men's Sexuality in the United States, 1961-1972 Project Muse</w:t>
      </w:r>
    </w:p>
    <w:p w:rsidR="00BB29BC" w:rsidRDefault="00BB29BC" w:rsidP="00BB29BC">
      <w:pPr>
        <w:rPr>
          <w:sz w:val="16"/>
        </w:rPr>
      </w:pPr>
      <w:r>
        <w:rPr>
          <w:rStyle w:val="StyleUnderline"/>
        </w:rPr>
        <w:t xml:space="preserve">Sex and reproduction have been identified as </w:t>
      </w:r>
      <w:r>
        <w:rPr>
          <w:rStyle w:val="Emphasis"/>
        </w:rPr>
        <w:t>crucial sites of racial struggle</w:t>
      </w:r>
      <w:r>
        <w:rPr>
          <w:rStyle w:val="StyleUnderline"/>
        </w:rPr>
        <w:t xml:space="preserve"> ever since the arrival of African slaves on American shores</w:t>
      </w:r>
      <w:r>
        <w:rPr>
          <w:sz w:val="16"/>
        </w:rPr>
        <w:t xml:space="preserve">. Slaveholders struggled to determine how to define race when faced with interracial children, engaged in coercive sexual relationships with their slaves, wielded the specter of family separation as a weapon against unruly slaves, and justified slavery in terms of patriarchy. </w:t>
      </w:r>
      <w:r>
        <w:rPr>
          <w:rStyle w:val="StyleUnderline"/>
        </w:rPr>
        <w:t>One of the abolitionists' most potent weapons was to criticize the lack of patriarchal power slaves wielded as fathers and husbands</w:t>
      </w:r>
      <w:r>
        <w:rPr>
          <w:sz w:val="16"/>
        </w:rPr>
        <w:t xml:space="preserve">.2  </w:t>
      </w:r>
      <w:r>
        <w:rPr>
          <w:rStyle w:val="StyleUnderline"/>
        </w:rPr>
        <w:t>Long after emancipation, the regulation of sex continued to be a source of power over African Americans</w:t>
      </w:r>
      <w:r>
        <w:rPr>
          <w:sz w:val="16"/>
        </w:rPr>
        <w:t xml:space="preserve">. Bans on interracial marriage served as an anchor for Jim Crow regimes, the repressive legal system of racial segregation in the southern states; factions of the 1960s racial pride Black Power movement tried to empower black men by establishing their place in the patriarchal order; and government policy targeted and regulated black women for their sexual activity.3  Many scholars-including Linda Gordon, Premilla Nadasen, Martha Davis, Annelise Orleck, Mimi Abramovitz, Rickie Solinger, Gwendolyn Mink, Marisa Chappell, and others-have shown that black mothers were treated [End Page 595] differently than white mothers when they applied for welfare and other assistance from local, state, and federal governments. Black women were more frequently deprived of welfare, lost custody of their children more often, and were likelier to be forcibly sterilized because of bureaucrats' and politicians' beliefs about black women's irredeemable sexual "deviance."4 </w:t>
      </w:r>
    </w:p>
    <w:p w:rsidR="00B412AB" w:rsidRDefault="00B412AB" w:rsidP="00B412AB">
      <w:pPr>
        <w:pStyle w:val="Heading4"/>
      </w:pPr>
      <w:r>
        <w:t>PRWORA is premised on a construction of racialized notions of what it means to be moral</w:t>
      </w:r>
    </w:p>
    <w:p w:rsidR="00B412AB" w:rsidRDefault="00B412AB" w:rsidP="00B412AB">
      <w:pPr>
        <w:rPr>
          <w:b/>
          <w:bCs/>
          <w:sz w:val="26"/>
        </w:rPr>
      </w:pPr>
      <w:r>
        <w:rPr>
          <w:rStyle w:val="Style13ptBold"/>
        </w:rPr>
        <w:t xml:space="preserve">Docka-Filipek 13 </w:t>
      </w:r>
      <w:r>
        <w:t>Danielle E. Docka-Filipek, Case Studies in Compassion: Need Interpretation, Gender, and Family in an Era of Faith-Based Provision, http://conservancy.umn.edu/bitstream/handle/11299/157862/DockaFilipek_umn_0130E_14146.pdf?sequence=1</w:t>
      </w:r>
    </w:p>
    <w:p w:rsidR="00B412AB" w:rsidRDefault="00B412AB" w:rsidP="00B412AB">
      <w:pPr>
        <w:rPr>
          <w:sz w:val="16"/>
        </w:rPr>
      </w:pPr>
      <w:r>
        <w:rPr>
          <w:sz w:val="16"/>
        </w:rPr>
        <w:t xml:space="preserve">The “Two-Tiered” Welfare State: Race, Class, and Gender Implications of Social Welfare Broader cultural ideals about the gendered, public versus private, division of labor inform U.S. welfare state structures and associated, implicit interpretations of need. Historically, </w:t>
      </w:r>
      <w:r>
        <w:rPr>
          <w:rStyle w:val="StyleUnderline"/>
        </w:rPr>
        <w:t>the U.S. welfare state is a two-tiered, “dual system</w:t>
      </w:r>
      <w:r>
        <w:rPr>
          <w:sz w:val="16"/>
        </w:rPr>
        <w:t xml:space="preserve">” (Smith 1984; Pateman 1988; Nelson 1990). </w:t>
      </w:r>
      <w:r>
        <w:rPr>
          <w:rStyle w:val="StyleUnderline"/>
        </w:rPr>
        <w:t>Programs coded male</w:t>
      </w:r>
      <w:r>
        <w:rPr>
          <w:sz w:val="16"/>
        </w:rPr>
        <w:t xml:space="preserve"> are geared towards individual heads-of-household, are administered on a standardized national level, and </w:t>
      </w:r>
      <w:r>
        <w:rPr>
          <w:rStyle w:val="StyleUnderline"/>
        </w:rPr>
        <w:t xml:space="preserve">are modeled after the male bread winner model of family life. Programs coded female are means-tested, more often include punitive and </w:t>
      </w:r>
      <w:r>
        <w:rPr>
          <w:rStyle w:val="Emphasis"/>
        </w:rPr>
        <w:t>surveillance mechanisms,</w:t>
      </w:r>
      <w:r>
        <w:rPr>
          <w:sz w:val="16"/>
        </w:rPr>
        <w:t xml:space="preserve"> construct clients as dependent on public charity, and are designed for perceived family failures—most often, the absence of a male breadwinner. </w:t>
      </w:r>
      <w:r>
        <w:rPr>
          <w:rStyle w:val="StyleUnderline"/>
        </w:rPr>
        <w:t>Both faces of the gendered welfare state serve recipients in the context of their assumed and idealized familial roles</w:t>
      </w:r>
      <w:r>
        <w:rPr>
          <w:sz w:val="16"/>
        </w:rPr>
        <w:t xml:space="preserve">. Arguably, one of the primary ways race, class, gender, and family are institutionalized in the structures of the welfare state is through “maternalism”— a concept associated with the “tier” of the welfare state that is coded female. Essentially, maternalism refers to an ideology that "exalt[s] women's capacities to mother and extend[s] to society as a whole the values of care, nurturance and morality" (Koven &amp; Michel 1993). Mink (1998) highlights two aspects of the maternalist agenda: support for the male-breadwinner family structure and resulting disapproval for wage-earning mothers; and their </w:t>
      </w:r>
      <w:r>
        <w:rPr>
          <w:rStyle w:val="StyleUnderline"/>
        </w:rPr>
        <w:t>furtherance of a white, middle-class ideal of good mothering</w:t>
      </w:r>
      <w:r>
        <w:rPr>
          <w:sz w:val="16"/>
        </w:rPr>
        <w:t xml:space="preserve"> through supervision contingent AFDC benefits and mandatory education. Mink (1998; qtd. in Padamsee &amp; Adams 2001) further claims that the maternalism should be read as white “middle-class women’s politics,” as associated policies either tacitly or overtly relied on dominating women of color and immigrants (16). Mother’s Pensions in the early 1900s were designed to promote female domesticity and render racial exclusion acceptable (Skocpol 1992; Fraser &amp; Gordon 1994; Gordon 1994). Women were considered “morally unfit” for assistance if they engaged in a series of “inappropriate” behaviors, including living with a man who was not their husband, bearing children out of wedlock, performing gender ‘inappropriate’ paid work, and failing to maintain a home environment that met white, middle-class standards (Skocpol 1992). Many Black women were excluded from such programs through regional variation or because caseworkers deemed African Americans unfit (Roberts 1997). 49 Later programs also grounded in maternalist ideology—AFDC and ADC being the most notable exemplars—excluded Black women at a higher rate than white women (Borris, 1999). Codes invoking race, class, and gender further extended into the logic of welfare reform, as increasing numbers of unmarried women of color receiving public assistance—stereotypically represented as “Welfare Queens”—increasingly fueled calls to eliminate universal entitlement (Hill-Collins 2009; Zucchino 1999). Stryker &amp; Wald (2009) argue that </w:t>
      </w:r>
      <w:r>
        <w:rPr>
          <w:rStyle w:val="StyleUnderline"/>
        </w:rPr>
        <w:t>passage of the PRWORA depended on the invocation of racially problematic imagery</w:t>
      </w:r>
      <w:r>
        <w:rPr>
          <w:sz w:val="16"/>
        </w:rPr>
        <w:t xml:space="preserve">, considerable increases in women’s labor force participation, and associated shifts away from gender norms dictating a male-breadwinner/female-caregiver model. I argue welfare reform signaled the end of maternalist welfare policies that defined women’s role as mothers first and workers second, which Stryker &amp; Wald (2009) observe as presenting an ironic contradiction with the “family values” rhetoric promoted by many of the policy’s supporters (cf. Orloff 2006; Stryker &amp; Wald 2009). In addition, Stryker &amp; Wald’s (2009) deployment of Somers &amp; Block’s (2005) “perversity thesis” is especially useful in understanding the discursive and historical background that explains the legitimacy of ideas driving welfare reform, helps provide insight into the ways racialized categories of the “deserving” and “undeserving” poor are tied to enduring structures of inequality, and provides a foundation for understanding the affinity between conservative religious logics and the idea that the market should be the central organizing principle of public life (Somers &amp; Block 2005). </w:t>
      </w:r>
      <w:r>
        <w:rPr>
          <w:rStyle w:val="StyleUnderline"/>
        </w:rPr>
        <w:t>The perversity thesis deployed by supporters of the PRWORA operated to reassign blame for the poor’s plight from structural conditions to flaws in character and moral failings. Such flaws and failings were attributed to the “dependency” created by welfare, which represented the poor as lacking sexual morals, a work ethic, and “personal responsibility</w:t>
      </w:r>
      <w:r>
        <w:rPr>
          <w:sz w:val="16"/>
        </w:rPr>
        <w:t xml:space="preserve">.” Furthermore, the logic of “perversity rhetoric” is tied to broader neoliberal ideas about the need for the retreat of the state due to the threat to the moral order presented by ‘big government’s’ tendency to dictate a set of disincentives for individuals and institutions who would otherwise engage the stimulating and invigorating effects of the private marketplace. Criticisms of the “perversity thesis” lodged by Hicks (2006) contend that Somers &amp; Block failed to attribute significant causal power to the machinations of the Christian Right in developing and supporting the PRWORA. In response, Somers &amp; Block (2006:511) forward: “…there is much to be said for an elective affinity between market fundamentalism and evangelical Christianity, as both doctrines draw on ‘individualistic, egoistic, and materialistic emphases.’” However, Somers &amp; Block also caution against overstating the power of religious conservatives at the expense of understanding the power of ‘big business’ and finance in forwarding the agenda of market fundamentalism, and also express apprehension about speaking of the evangelical right as a unified monolith due to internal diversity within the group—two points with which I agree wholeheartedly. </w:t>
      </w:r>
    </w:p>
    <w:p w:rsidR="00B412AB" w:rsidRDefault="00B412AB" w:rsidP="00B412AB"/>
    <w:p w:rsidR="00B412AB" w:rsidRDefault="00B412AB" w:rsidP="00B412AB"/>
    <w:p w:rsidR="00BB29BC" w:rsidRDefault="00BB29BC" w:rsidP="00BB29BC"/>
    <w:p w:rsidR="005D258D" w:rsidRDefault="005D258D" w:rsidP="00B046DA">
      <w:pPr>
        <w:pStyle w:val="Heading4"/>
      </w:pPr>
      <w:r>
        <w:t>The data the federal government gathers for its federal surveillance perpetuates racism and patriarchy</w:t>
      </w:r>
    </w:p>
    <w:p w:rsidR="005D258D" w:rsidRDefault="005D258D" w:rsidP="005D258D">
      <w:pPr>
        <w:rPr>
          <w:sz w:val="16"/>
        </w:rPr>
      </w:pPr>
      <w:r>
        <w:rPr>
          <w:rStyle w:val="Style13ptBold"/>
        </w:rPr>
        <w:t>Neubeck &amp; Casenave 12</w:t>
      </w:r>
      <w:r>
        <w:rPr>
          <w:rStyle w:val="Style13ptBold"/>
          <w:sz w:val="16"/>
        </w:rPr>
        <w:t xml:space="preserve">  </w:t>
      </w:r>
      <w:r>
        <w:rPr>
          <w:sz w:val="16"/>
        </w:rPr>
        <w:t>Kenneth J. Neubeck is Associate Professor of Sociology at the University of Connecticut-Storrs, Noel A. Cazenave is a Professor of Sociology at the University of Connecticut, Welfare Racism: Playing the Race Card Against America's Poor</w:t>
      </w:r>
      <w:r>
        <w:rPr>
          <w:b/>
          <w:bCs/>
          <w:sz w:val="16"/>
        </w:rPr>
        <w:t xml:space="preserve"> </w:t>
      </w:r>
      <w:r>
        <w:rPr>
          <w:sz w:val="16"/>
        </w:rPr>
        <w:t xml:space="preserve">Race-Blind Pretensions  </w:t>
      </w:r>
      <w:r>
        <w:t>p. 205</w:t>
      </w:r>
    </w:p>
    <w:p w:rsidR="005D258D" w:rsidRDefault="005D258D" w:rsidP="005D258D">
      <w:r>
        <w:t xml:space="preserve">In our view, </w:t>
      </w:r>
      <w:r>
        <w:rPr>
          <w:rStyle w:val="StyleUnderline"/>
        </w:rPr>
        <w:t>much of the research that has been conducted on the impact of welfare reform in recent years can be viewed as a dimension of racial control</w:t>
      </w:r>
      <w:r>
        <w:t xml:space="preserve">. Whether funded, shaped, or otherwise influenced </w:t>
      </w:r>
      <w:r>
        <w:rPr>
          <w:rStyle w:val="Emphasis"/>
        </w:rPr>
        <w:t>by the federal racial state</w:t>
      </w:r>
      <w:r>
        <w:t xml:space="preserve">, most of </w:t>
      </w:r>
      <w:r>
        <w:rPr>
          <w:rStyle w:val="StyleUnderline"/>
        </w:rPr>
        <w:t xml:space="preserve">this research has sought to measure the state's success in effecting and thus controlling what welfare recipients of color are doing. </w:t>
      </w:r>
      <w:r>
        <w:t xml:space="preserve">Most recent analyses bear on work behavior, an area in which racial state actors at the federal and individual state levels might most easily hope to fine-tune welfare policies and their administration. Work behavior is also an area that is less politically sensitive for racial state actors to evaluate than are the </w:t>
      </w:r>
      <w:r>
        <w:rPr>
          <w:rStyle w:val="StyleUnderline"/>
        </w:rPr>
        <w:t>PRWORA's provisions encouraging procreation-focused race population control. The vast bulk of welfare reform research has been conducted without any attention to race or racism, gender or sexism, as if the simultaneous oppression of racial inequality and patriarchy were simply irrelevant</w:t>
      </w:r>
      <w:r>
        <w:t xml:space="preserve"> to poor women's lives. In effect, </w:t>
      </w:r>
      <w:r>
        <w:rPr>
          <w:rStyle w:val="StyleUnderline"/>
        </w:rPr>
        <w:t>the subjects of welfare reform research have been deraced and degendered. Treating impoverished women of color as if they had no race or gender obscures the role that welfare reform plays as an expression of gendered racism. It prevents consideration of how patriarchy and racial inequality interact with the conditions imposed by welfare reform in determining the daily lived experiences of poor women of color. Such research also diverts attention away from how welfare reform contributes to white racial hegemony</w:t>
      </w:r>
      <w:r>
        <w:t xml:space="preserve">. </w:t>
      </w:r>
    </w:p>
    <w:p w:rsidR="005D258D" w:rsidRDefault="005D258D" w:rsidP="005D258D"/>
    <w:p w:rsidR="00A95BFB" w:rsidRDefault="00A95BFB" w:rsidP="00A95BFB">
      <w:pPr>
        <w:pStyle w:val="Heading3"/>
      </w:pPr>
      <w:r>
        <w:t>Racism Impacts</w:t>
      </w:r>
    </w:p>
    <w:p w:rsidR="00A95BFB" w:rsidRDefault="00A95BFB" w:rsidP="00A95BFB"/>
    <w:p w:rsidR="00B412AB" w:rsidRDefault="00B412AB" w:rsidP="00B412AB">
      <w:pPr>
        <w:pStyle w:val="Heading4"/>
      </w:pPr>
      <w:r>
        <w:t>Racism perpetuates dehumanization</w:t>
      </w:r>
    </w:p>
    <w:p w:rsidR="000661B7" w:rsidRDefault="000661B7" w:rsidP="000661B7">
      <w:pPr>
        <w:pStyle w:val="Heading4"/>
      </w:pPr>
      <w:r>
        <w:t>Wilder and Memmi, 1996</w:t>
      </w:r>
    </w:p>
    <w:p w:rsidR="000661B7" w:rsidRDefault="000661B7" w:rsidP="000661B7">
      <w:r>
        <w:t>[Gary and Albert, WEB Dubois institute, racial theorists, “Irreconcilable differences.” Transition, 71, 1996, pp. 158-177, Accessed online vis JSTOR] /Wyo-MB</w:t>
      </w:r>
    </w:p>
    <w:p w:rsidR="000661B7" w:rsidRDefault="000661B7" w:rsidP="000661B7">
      <w:r>
        <w:t xml:space="preserve">Perhaps Memmi's most precocious and valuable insights emerge from his belief that </w:t>
      </w:r>
      <w:r>
        <w:rPr>
          <w:rStyle w:val="StyleUnderline"/>
          <w:highlight w:val="yellow"/>
        </w:rPr>
        <w:t>racism traps its victims in "an impos- sible condition</w:t>
      </w:r>
      <w:r>
        <w:t xml:space="preserve"> ... a condition which can have no solution in its actual structure." We can read Memmi's work as an inven- tory of possible responses to colonization, racism, and anti-Semitism. He believes </w:t>
      </w:r>
      <w:r>
        <w:rPr>
          <w:highlight w:val="yellow"/>
        </w:rPr>
        <w:t xml:space="preserve">that </w:t>
      </w:r>
      <w:r>
        <w:rPr>
          <w:rStyle w:val="StyleUnderline"/>
          <w:highlight w:val="yellow"/>
        </w:rPr>
        <w:t>racialized subjects are inevitably im- pelled by contradictory gestures of self- rejection and self-affirmation</w:t>
      </w:r>
      <w:r>
        <w:rPr>
          <w:rStyle w:val="StyleUnderline"/>
        </w:rPr>
        <w:t>, and that it is as impossible to secure recognition as different but equal as it is to gain full ac- cess to "universal" humanity: "</w:t>
      </w:r>
      <w:r>
        <w:t xml:space="preserve">No matter which way I turned I always found my- self an accomplice of the established or- der." He has profound empathy for op- pressed peoples' attempts to survive with dignity, and he allows us to see the desire to disappear into the mainstream and the wish to retreat into ghettoized enclaves as natural reactions to the racial dilemma. </w:t>
      </w:r>
    </w:p>
    <w:p w:rsidR="000661B7" w:rsidRDefault="000661B7" w:rsidP="000661B7">
      <w:pPr>
        <w:pStyle w:val="Heading4"/>
      </w:pPr>
      <w:r>
        <w:t>DEHUMANIZATION DESTROYS THE VALUE TO LIFE AND OUTWEIGHS ALL CALCULABLE IMPACTS</w:t>
      </w:r>
    </w:p>
    <w:p w:rsidR="000661B7" w:rsidRDefault="000661B7" w:rsidP="000661B7">
      <w:r>
        <w:rPr>
          <w:rStyle w:val="Style13ptBold"/>
        </w:rPr>
        <w:t>Berube 97</w:t>
      </w:r>
      <w:r>
        <w:t xml:space="preserve"> – [David M., Professor of Communication Studies at University of South Carolina., “NANOTECHNOLOGICAL PROLONGEVITY: The Down Side,” </w:t>
      </w:r>
      <w:hyperlink r:id="rId29" w:history="1">
        <w:r>
          <w:rPr>
            <w:rStyle w:val="Hyperlink"/>
          </w:rPr>
          <w:t>http://www.cas.sc.edu/engl/faculty/berube/prolong.htm</w:t>
        </w:r>
      </w:hyperlink>
      <w:r>
        <w:t>]</w:t>
      </w:r>
    </w:p>
    <w:p w:rsidR="000661B7" w:rsidRDefault="000661B7" w:rsidP="000661B7">
      <w:r>
        <w:rPr>
          <w:sz w:val="16"/>
        </w:rPr>
        <w:t xml:space="preserve">This means-ends dispute is at the core of </w:t>
      </w:r>
      <w:r>
        <w:rPr>
          <w:rStyle w:val="StyleUnderline"/>
        </w:rPr>
        <w:t>Montagu and Matson's treatise</w:t>
      </w:r>
      <w:r>
        <w:rPr>
          <w:sz w:val="16"/>
        </w:rPr>
        <w:t xml:space="preserve"> on the dehumanization of humanity. They warn</w:t>
      </w:r>
      <w:r>
        <w:rPr>
          <w:rStyle w:val="StyleUnderline"/>
        </w:rPr>
        <w:t>[s]: "</w:t>
      </w:r>
      <w:r>
        <w:rPr>
          <w:rStyle w:val="StyleUnderline"/>
          <w:highlight w:val="yellow"/>
        </w:rPr>
        <w:t>its destructive toll is already greater than that of any war, plague, famine, or natural calamity on record</w:t>
      </w:r>
      <w:r>
        <w:rPr>
          <w:rStyle w:val="StyleUnderline"/>
        </w:rPr>
        <w:t xml:space="preserve"> -- and </w:t>
      </w:r>
      <w:r>
        <w:rPr>
          <w:rStyle w:val="StyleUnderline"/>
          <w:highlight w:val="yellow"/>
        </w:rPr>
        <w:t>its potential danger</w:t>
      </w:r>
      <w:r>
        <w:rPr>
          <w:rStyle w:val="StyleUnderline"/>
        </w:rPr>
        <w:t xml:space="preserve"> to the quality of life and the fabric of civilized society </w:t>
      </w:r>
      <w:r>
        <w:rPr>
          <w:rStyle w:val="StyleUnderline"/>
          <w:highlight w:val="yellow"/>
        </w:rPr>
        <w:t>is beyond calculation</w:t>
      </w:r>
      <w:r>
        <w:rPr>
          <w:sz w:val="16"/>
        </w:rPr>
        <w:t xml:space="preserve">. For that reason this sickness of the soul might well be called the Fifth Horseman of the Apocalypse.... Behind the genocide of the holocaust lay a dehumanized thought; beneath the menticide of deviants and dissidents... in the cuckoo's next of America, lies a dehumanized image of man... (Montagu &amp; Matson, 1983, p. xi-xii). </w:t>
      </w:r>
      <w:r>
        <w:rPr>
          <w:rStyle w:val="StyleUnderline"/>
          <w:highlight w:val="yellow"/>
        </w:rPr>
        <w:t>While it may never be possible to quantify the impact dehumanizing ethics</w:t>
      </w:r>
      <w:r>
        <w:rPr>
          <w:sz w:val="16"/>
          <w:highlight w:val="yellow"/>
        </w:rPr>
        <w:t xml:space="preserve"> </w:t>
      </w:r>
      <w:r>
        <w:rPr>
          <w:rStyle w:val="StyleUnderline"/>
          <w:highlight w:val="yellow"/>
        </w:rPr>
        <w:t>may have</w:t>
      </w:r>
      <w:r>
        <w:rPr>
          <w:rStyle w:val="StyleUnderline"/>
        </w:rPr>
        <w:t xml:space="preserve"> had on humanity, it is safe to conclude </w:t>
      </w:r>
      <w:r>
        <w:rPr>
          <w:rStyle w:val="StyleUnderline"/>
          <w:highlight w:val="yellow"/>
        </w:rPr>
        <w:t>the foundations of humanness offer great opportunities which would be</w:t>
      </w:r>
      <w:r>
        <w:rPr>
          <w:rStyle w:val="StyleUnderline"/>
        </w:rPr>
        <w:t xml:space="preserve"> </w:t>
      </w:r>
      <w:r>
        <w:rPr>
          <w:rStyle w:val="StyleUnderline"/>
          <w:highlight w:val="yellow"/>
        </w:rPr>
        <w:t>foregone</w:t>
      </w:r>
      <w:r>
        <w:rPr>
          <w:sz w:val="16"/>
        </w:rPr>
        <w:t xml:space="preserve">. When we calculate the actual losses and the virtual benefits, we approach a nearly inestimable value greater than any tools which we can currently use to measure it. </w:t>
      </w:r>
      <w:r>
        <w:rPr>
          <w:rStyle w:val="StyleUnderline"/>
          <w:highlight w:val="yellow"/>
        </w:rPr>
        <w:t>Dehumanization is nuclear war, environmental apocalypse, and international genocide</w:t>
      </w:r>
      <w:r>
        <w:rPr>
          <w:sz w:val="16"/>
        </w:rPr>
        <w:t xml:space="preserve">. </w:t>
      </w:r>
      <w:r>
        <w:rPr>
          <w:rStyle w:val="StyleUnderline"/>
        </w:rPr>
        <w:t xml:space="preserve">When </w:t>
      </w:r>
      <w:r>
        <w:rPr>
          <w:rStyle w:val="StyleUnderline"/>
          <w:highlight w:val="yellow"/>
        </w:rPr>
        <w:t>people</w:t>
      </w:r>
      <w:r>
        <w:rPr>
          <w:rStyle w:val="StyleUnderline"/>
        </w:rPr>
        <w:t xml:space="preserve"> become things, they </w:t>
      </w:r>
      <w:r>
        <w:rPr>
          <w:rStyle w:val="StyleUnderline"/>
          <w:highlight w:val="yellow"/>
        </w:rPr>
        <w:t>become dispensable</w:t>
      </w:r>
      <w:r>
        <w:rPr>
          <w:rStyle w:val="StyleUnderline"/>
        </w:rPr>
        <w:t xml:space="preserve">. When people are dispensable, any and every atrocity can be justified. Once justified, they seem to be inevitable for every epoch has evil and </w:t>
      </w:r>
      <w:r>
        <w:rPr>
          <w:rStyle w:val="StyleUnderline"/>
          <w:highlight w:val="yellow"/>
        </w:rPr>
        <w:t>dehumanization is evil's most powerful weapon</w:t>
      </w:r>
      <w:r>
        <w:rPr>
          <w:rStyle w:val="StyleUnderline"/>
        </w:rPr>
        <w:t>.</w:t>
      </w:r>
    </w:p>
    <w:p w:rsidR="000661B7" w:rsidRDefault="000661B7" w:rsidP="000661B7"/>
    <w:p w:rsidR="000661B7" w:rsidRDefault="000661B7" w:rsidP="000661B7">
      <w:pPr>
        <w:pStyle w:val="Heading4"/>
      </w:pPr>
      <w:r>
        <w:t>Racism is the root cause of violence</w:t>
      </w:r>
    </w:p>
    <w:p w:rsidR="000661B7" w:rsidRDefault="000661B7" w:rsidP="000661B7">
      <w:r>
        <w:rPr>
          <w:rStyle w:val="Style13ptBold"/>
        </w:rPr>
        <w:t>Foucault '76</w:t>
      </w:r>
      <w:r>
        <w:t xml:space="preserve"> [Michel, Society Must be Defended: Lectures at the College de France, 1975-1976, p. 254-257 Trans. David Macey] </w:t>
      </w:r>
    </w:p>
    <w:p w:rsidR="000661B7" w:rsidRDefault="000661B7" w:rsidP="000661B7">
      <w:pPr>
        <w:rPr>
          <w:rStyle w:val="StyleUnderline"/>
        </w:rPr>
      </w:pPr>
      <w:r>
        <w:rPr>
          <w:rFonts w:eastAsia="Times New Roman"/>
          <w:sz w:val="16"/>
          <w:szCs w:val="20"/>
        </w:rPr>
        <w:t xml:space="preserve">What in fact is </w:t>
      </w:r>
      <w:r>
        <w:rPr>
          <w:rStyle w:val="StyleUnderline"/>
        </w:rPr>
        <w:t>racism</w:t>
      </w:r>
      <w:r>
        <w:rPr>
          <w:rFonts w:eastAsia="Times New Roman"/>
          <w:sz w:val="16"/>
          <w:szCs w:val="20"/>
        </w:rPr>
        <w:t xml:space="preserve">? It </w:t>
      </w:r>
      <w:r>
        <w:rPr>
          <w:rStyle w:val="StyleUnderline"/>
        </w:rPr>
        <w:t>is primarily a way of introducing a break into the domain of life that is under power's control: the break between what must live and what must die.</w:t>
      </w:r>
      <w:r>
        <w:rPr>
          <w:rFonts w:eastAsia="Times New Roman"/>
          <w:sz w:val="16"/>
          <w:szCs w:val="20"/>
        </w:rPr>
        <w:t xml:space="preserve"> </w:t>
      </w:r>
      <w:r>
        <w:rPr>
          <w:rFonts w:eastAsia="Times New Roman"/>
          <w:sz w:val="16"/>
          <w:szCs w:val="16"/>
        </w:rPr>
        <w:t>But racism does make the relationship of war-"If you want to live, the other must die" - function in a way that is completely new and that is quite compatible with the exercise of biopower. On the one hand</w:t>
      </w:r>
      <w:r>
        <w:rPr>
          <w:rFonts w:eastAsia="Times New Roman"/>
          <w:sz w:val="24"/>
          <w:u w:val="thick"/>
        </w:rPr>
        <w:t xml:space="preserve">, </w:t>
      </w:r>
      <w:r>
        <w:rPr>
          <w:rStyle w:val="StyleUnderline"/>
        </w:rPr>
        <w:t>racism makes it possible to establish a relationship between my life and the death of the other that is not a military or warlike relationship of confrontation, but a biological-type relationship: "The more inferior species die out, the more abnormal individuals are eliminated</w:t>
      </w:r>
      <w:r>
        <w:rPr>
          <w:rFonts w:eastAsia="Times New Roman"/>
          <w:sz w:val="16"/>
          <w:szCs w:val="20"/>
        </w:rPr>
        <w:t xml:space="preserve">, </w:t>
      </w:r>
      <w:r>
        <w:rPr>
          <w:rFonts w:eastAsia="Times New Roman"/>
          <w:sz w:val="16"/>
          <w:szCs w:val="16"/>
        </w:rPr>
        <w:t>the fewer degenerates there will be in the species as a whole, and the more Ias species rather than individual-can live, the stronger I will be, the more vigorous I will be. I will be able to proliferate." There is a direct connection between the two. In a normalizing society</w:t>
      </w:r>
      <w:r>
        <w:rPr>
          <w:rFonts w:eastAsia="Times New Roman"/>
          <w:sz w:val="24"/>
          <w:u w:val="thick"/>
        </w:rPr>
        <w:t xml:space="preserve">, </w:t>
      </w:r>
      <w:r>
        <w:rPr>
          <w:rStyle w:val="StyleUnderline"/>
        </w:rPr>
        <w:t>race or racism is the precondition that makes killing acceptable.</w:t>
      </w:r>
      <w:r>
        <w:rPr>
          <w:rFonts w:eastAsia="Times New Roman"/>
          <w:sz w:val="16"/>
          <w:szCs w:val="20"/>
        </w:rPr>
        <w:t xml:space="preserve"> </w:t>
      </w:r>
      <w:r>
        <w:rPr>
          <w:rFonts w:eastAsia="Times New Roman"/>
          <w:sz w:val="16"/>
          <w:szCs w:val="16"/>
        </w:rPr>
        <w:t>When you have a normalizing society, you have a power which is, at least superficially, in the first instance, or in the first line a biopower, and racism is the indispensable precondition that allows someone to be killed, that allows others to be killed. And we can also understand why racism should have developed in modern societies that function in the biopower mode; we can understand why racism broke out at a number of .privileged moments, and why they were precisely the moments when the right to take life was imperative</w:t>
      </w:r>
      <w:r>
        <w:rPr>
          <w:rFonts w:eastAsia="Times New Roman"/>
          <w:sz w:val="16"/>
          <w:szCs w:val="16"/>
          <w:u w:val="thick"/>
        </w:rPr>
        <w:t xml:space="preserve">. </w:t>
      </w:r>
      <w:r>
        <w:rPr>
          <w:rStyle w:val="StyleUnderline"/>
        </w:rPr>
        <w:t xml:space="preserve">Racism first develops with colonization, or in other words, with colonizing genocide. If you are functioning in the biopower mode, how can you justify the need to kill people, to kill populations, and to kill civilizations? By using the themes of evolutionism, by appealing to a racism. War. How can one not only wage war on one's adversaries but also expose one's own citizens to war, and let them be killed by the million (and this is precisely what has been going on since the nineteenth century, or since the second half of the nineteenth century), except by activating the theme of racism </w:t>
      </w:r>
    </w:p>
    <w:p w:rsidR="000661B7" w:rsidRDefault="000661B7" w:rsidP="000661B7"/>
    <w:p w:rsidR="000661B7" w:rsidRDefault="000661B7" w:rsidP="000661B7">
      <w:pPr>
        <w:pStyle w:val="Heading4"/>
      </w:pPr>
      <w:r>
        <w:t>Confonting racial history is essential</w:t>
      </w:r>
    </w:p>
    <w:p w:rsidR="000661B7" w:rsidRDefault="000661B7" w:rsidP="000661B7">
      <w:pPr>
        <w:rPr>
          <w:sz w:val="16"/>
          <w:szCs w:val="16"/>
        </w:rPr>
      </w:pPr>
      <w:r>
        <w:rPr>
          <w:b/>
          <w:sz w:val="24"/>
        </w:rPr>
        <w:t xml:space="preserve">Holder </w:t>
      </w:r>
      <w:r>
        <w:rPr>
          <w:sz w:val="16"/>
          <w:szCs w:val="16"/>
        </w:rPr>
        <w:t xml:space="preserve">Attorney General of the United States </w:t>
      </w:r>
      <w:r>
        <w:rPr>
          <w:b/>
          <w:sz w:val="24"/>
        </w:rPr>
        <w:t xml:space="preserve">2k9                                                               </w:t>
      </w:r>
      <w:r>
        <w:rPr>
          <w:sz w:val="16"/>
          <w:szCs w:val="16"/>
        </w:rPr>
        <w:t xml:space="preserve">Eric; “Department of Justice African American History Month Program” </w:t>
      </w:r>
      <w:hyperlink r:id="rId30" w:history="1">
        <w:r>
          <w:rPr>
            <w:rStyle w:val="Hyperlink"/>
            <w:sz w:val="16"/>
            <w:szCs w:val="16"/>
          </w:rPr>
          <w:t>http://www.justice.gov/ag/speeches/2009/ag-speech-090218.html</w:t>
        </w:r>
      </w:hyperlink>
    </w:p>
    <w:p w:rsidR="000661B7" w:rsidRDefault="000661B7" w:rsidP="000661B7">
      <w:pPr>
        <w:pStyle w:val="NormalWeb"/>
        <w:rPr>
          <w:b/>
          <w:sz w:val="16"/>
          <w:szCs w:val="16"/>
          <w:u w:val="single"/>
        </w:rPr>
      </w:pPr>
      <w:r>
        <w:rPr>
          <w:sz w:val="16"/>
          <w:szCs w:val="16"/>
        </w:rPr>
        <w:t>Every year, in February, we attempt to recognize and to appreciate black history. It is a worthwhile endeavor for the contributions of African Americans to this great nation are numerous and significant. Even as we fight a war against terrorism, deal with the reality of electing an African American as our President for the first time and deal with the other significant issues of the day,</w:t>
      </w:r>
      <w:r>
        <w:t xml:space="preserve"> </w:t>
      </w:r>
      <w:r>
        <w:rPr>
          <w:b/>
          <w:highlight w:val="yellow"/>
          <w:u w:val="single"/>
        </w:rPr>
        <w:t>the need to confront our racial past, and our racial present, and to understand the history</w:t>
      </w:r>
      <w:r>
        <w:rPr>
          <w:b/>
          <w:u w:val="single"/>
        </w:rPr>
        <w:t xml:space="preserve"> of African people in this country, endures. One cannot truly understand America without understanding the historical experience of black people in this nation. Simply put, </w:t>
      </w:r>
      <w:r>
        <w:rPr>
          <w:b/>
          <w:highlight w:val="yellow"/>
          <w:u w:val="single"/>
        </w:rPr>
        <w:t>to get to the heart of this country one must examine its racial soul.</w:t>
      </w:r>
      <w:r>
        <w:rPr>
          <w:b/>
          <w:u w:val="single"/>
        </w:rPr>
        <w:t xml:space="preserve"> Though this nation has proudly thought of itself as an ethnic melting pot, </w:t>
      </w:r>
      <w:r>
        <w:rPr>
          <w:b/>
          <w:highlight w:val="yellow"/>
          <w:u w:val="single"/>
        </w:rPr>
        <w:t>in things racial we have always been and continue to be, in too many ways, essentially a nation of cowards.</w:t>
      </w:r>
      <w:r>
        <w:rPr>
          <w:b/>
          <w:u w:val="single"/>
        </w:rPr>
        <w:t xml:space="preserve"> Though race related issues continue to occupy a significant portion of our political discussion, and though there remain many unresolved racial issues in this nation, we, average Americans, simply do not talk enough with each other about race. It is an issue we have never been at ease with and given our nation’s history </w:t>
      </w:r>
      <w:r>
        <w:rPr>
          <w:sz w:val="16"/>
          <w:szCs w:val="16"/>
        </w:rPr>
        <w:t xml:space="preserve">this is in some ways understandable. And yet, if we are to make progress in this area we must feel comfortable enough with one another, and tolerant enough of each other, to have frank conversations about the racial matters that continue to divide us. But we must do more- and we in this room bear a special responsibility. Through its work and through its example this Department of Justice, as long as I am here, must - and will - lead the nation to the "new birth of freedom" so long ago promised by our greatest President. This is our duty and our solemn obligation.We commemorated five years ago, the 50th anniversary of the landmark Brown v. Board of Education decision. And though the world in which we now live is fundamentally different than that which existed then, </w:t>
      </w:r>
      <w:r>
        <w:rPr>
          <w:b/>
          <w:highlight w:val="yellow"/>
          <w:u w:val="single"/>
        </w:rPr>
        <w:t>this nation has still not come to grips with its racial past</w:t>
      </w:r>
      <w:r>
        <w:rPr>
          <w:b/>
          <w:u w:val="single"/>
        </w:rPr>
        <w:t xml:space="preserve"> nor has it been willing to contemplate, in a truly meaningful way</w:t>
      </w:r>
      <w:r>
        <w:t xml:space="preserve">, the diverse future it is fated to have. </w:t>
      </w:r>
      <w:r>
        <w:rPr>
          <w:b/>
          <w:u w:val="single"/>
        </w:rPr>
        <w:t>To our detriment, this is typical of the way in which this nation deals with issues of race.</w:t>
      </w:r>
      <w:r>
        <w:t xml:space="preserve"> </w:t>
      </w:r>
      <w:r>
        <w:rPr>
          <w:sz w:val="16"/>
          <w:szCs w:val="16"/>
        </w:rPr>
        <w:t>And so I would suggest that we use February of every year to not only commemorate black history but also to foster a period of dialogue among the races. This is admittedly an artificial device to generate discussion that should come more naturally, but our history is such that we must find ways to force ourselves to confront that which we have become expert at avoiding.As a nation we have done a pretty good job in melding the races in the workplace. We work with one another, lunch together and, when the event is at the workplace during work hours or shortly thereafter, we socialize with one another fairly well, irrespective of race. And yet even this interaction operates within certain limitations.</w:t>
      </w:r>
      <w:r>
        <w:t xml:space="preserve"> </w:t>
      </w:r>
      <w:r>
        <w:rPr>
          <w:b/>
          <w:u w:val="single"/>
        </w:rPr>
        <w:t xml:space="preserve">We know, by "American instinct" and by learned behavior, that certain subjects are off limits and that to explore them risks, at best embarrassment, and, at worst, the questioning of one’s character. </w:t>
      </w:r>
      <w:r>
        <w:rPr>
          <w:sz w:val="16"/>
          <w:szCs w:val="16"/>
        </w:rPr>
        <w:t>And outside the workplace the situation is even more bleak in that there is almost no significant interaction between us. On Saturdays and Sundays America in the year 2009 does not, in some ways, differ significantly from the country that existed some fifty years ago. This is truly sad. Given all that we as a nation went through during the civil rights struggle it is hard for me to accept that the result of those efforts was to create an America that is more prosperous, more positively race conscious and yet is voluntarily socially segregated.</w:t>
      </w:r>
    </w:p>
    <w:p w:rsidR="000661B7" w:rsidRDefault="000661B7" w:rsidP="000661B7">
      <w:pPr>
        <w:pStyle w:val="NormalWeb"/>
        <w:rPr>
          <w:b/>
          <w:szCs w:val="22"/>
          <w:u w:val="single"/>
        </w:rPr>
      </w:pPr>
      <w:r>
        <w:rPr>
          <w:sz w:val="16"/>
          <w:szCs w:val="16"/>
        </w:rPr>
        <w:t xml:space="preserve">As a nation </w:t>
      </w:r>
      <w:r>
        <w:rPr>
          <w:b/>
          <w:u w:val="single"/>
        </w:rPr>
        <w:t>we should use Black History</w:t>
      </w:r>
      <w:r>
        <w:t xml:space="preserve"> month </w:t>
      </w:r>
      <w:r>
        <w:rPr>
          <w:b/>
          <w:u w:val="single"/>
        </w:rPr>
        <w:t xml:space="preserve">as a means to deal with this continuing problem. </w:t>
      </w:r>
      <w:r>
        <w:rPr>
          <w:b/>
          <w:highlight w:val="yellow"/>
          <w:u w:val="single"/>
        </w:rPr>
        <w:t>By creating what will admittedly be, at first, artificial opportunities to engage one another we can hasten the day when the dream of individual, character based, acceptance can actually be realized.</w:t>
      </w:r>
      <w:r>
        <w:rPr>
          <w:b/>
          <w:u w:val="single"/>
        </w:rPr>
        <w:t xml:space="preserve"> To respect one another we must have a basic understanding of one another. And so we should use events such as this to not only learn more about the facts of black history but also to learn more about each other.</w:t>
      </w:r>
      <w:r>
        <w:t xml:space="preserve"> </w:t>
      </w:r>
      <w:r>
        <w:rPr>
          <w:sz w:val="16"/>
          <w:szCs w:val="16"/>
        </w:rPr>
        <w:t>This will be, at first, a process that is both awkward and painful but the rewards are potentially great. The alternative is to allow to continue the polite, restrained mixing that now passes as meaningful interaction but that accomplishes little. Imagine if you will situations where people- regardless of their skin color- could confront racial issues freely and without fear. The potential of this country, that is becoming increasingly diverse, would be greatly enhanced. I fear however, that we are taking steps that, rather than advancing us as a nation are actually dividing us even further. We still speak too much of "them" and not "us". There can, for instance, be very legitimate debate about the question of affirmative action.</w:t>
      </w:r>
      <w:r>
        <w:t xml:space="preserve"> </w:t>
      </w:r>
      <w:r>
        <w:rPr>
          <w:b/>
          <w:u w:val="single"/>
        </w:rPr>
        <w:t>This debate can, and should, be nuanced, principled and spirited.</w:t>
      </w:r>
      <w:r>
        <w:t xml:space="preserve"> </w:t>
      </w:r>
      <w:r>
        <w:rPr>
          <w:sz w:val="16"/>
          <w:szCs w:val="16"/>
        </w:rPr>
        <w:t>But the conversation that we now engage in as a nation on this and other racial subjects is too often simplistic and left to those on the extremes who are not hesitant to use these issues to advance nothing more than their own, narrow self interest.</w:t>
      </w:r>
      <w:r>
        <w:t xml:space="preserve"> </w:t>
      </w:r>
      <w:r>
        <w:rPr>
          <w:b/>
          <w:u w:val="single"/>
        </w:rPr>
        <w:t>Our history has demonstrated that the vast majority of Americans are uncomfortable with, and would like to not have to deal with, racial matters and that is why those, black or white, elected or self-appointed, who promise relief in easy, quick solutions, no matter how divisive, are embraced. We are then free to retreat to our race protected cocoons where much is comfortable and where progress is not really made. If we allow this attitude to persist</w:t>
      </w:r>
      <w:r>
        <w:t xml:space="preserve"> </w:t>
      </w:r>
      <w:r>
        <w:rPr>
          <w:sz w:val="16"/>
          <w:szCs w:val="16"/>
        </w:rPr>
        <w:t>in the face of the most significant demographic changes that this nation has ever confronted- and remember, there will be no majority race in America in about fifty years-</w:t>
      </w:r>
      <w:r>
        <w:t xml:space="preserve"> </w:t>
      </w:r>
      <w:r>
        <w:rPr>
          <w:b/>
          <w:u w:val="single"/>
        </w:rPr>
        <w:t>the coming diversity that could be such a powerful, positive force will, instead, become a reason for stagnation and polarization. We cannot allow this to happen and one way to prevent such an unwelcome outcome is to engage one another more routinely- and to do so now.</w:t>
      </w:r>
    </w:p>
    <w:p w:rsidR="000661B7" w:rsidRDefault="000661B7" w:rsidP="000661B7"/>
    <w:p w:rsidR="00A95BFB" w:rsidRDefault="00A95BFB" w:rsidP="00A95BFB">
      <w:pPr>
        <w:pStyle w:val="Heading4"/>
        <w:rPr>
          <w:rFonts w:ascii="Garamond" w:hAnsi="Garamond"/>
        </w:rPr>
      </w:pPr>
      <w:r>
        <w:t>Racism causes extinction.  We have a moral obligation to resist every instance.</w:t>
      </w:r>
    </w:p>
    <w:p w:rsidR="00A95BFB" w:rsidRPr="00A95BFB" w:rsidRDefault="00A95BFB" w:rsidP="00A95BFB">
      <w:r>
        <w:t xml:space="preserve">Josephy </w:t>
      </w:r>
      <w:r>
        <w:rPr>
          <w:rStyle w:val="underline"/>
        </w:rPr>
        <w:t>Barndt</w:t>
      </w:r>
      <w:r>
        <w:t>, co-director of the Crossroads Ministry, 19</w:t>
      </w:r>
      <w:r>
        <w:rPr>
          <w:rStyle w:val="underline"/>
        </w:rPr>
        <w:t>91</w:t>
      </w:r>
      <w:r>
        <w:t>, “Dismantling Racism”</w:t>
      </w:r>
    </w:p>
    <w:p w:rsidR="00A95BFB" w:rsidRDefault="00A95BFB" w:rsidP="00A95BFB">
      <w:pPr>
        <w:pStyle w:val="card"/>
      </w:pPr>
      <w:r>
        <w:t xml:space="preserve">To study racism is to study walls. We have looked at barriers and fences, restraints and limitations, ghettos and prisons. </w:t>
      </w:r>
      <w:r>
        <w:rPr>
          <w:rStyle w:val="underline"/>
        </w:rPr>
        <w:t>The prison of racism confines us all,</w:t>
      </w:r>
      <w:r>
        <w:t xml:space="preserve"> people of color and white people alike. </w:t>
      </w:r>
      <w:r>
        <w:rPr>
          <w:rStyle w:val="underline"/>
        </w:rPr>
        <w:t>It shackles the victimizer as well as the victim. The walls forcibly keep people of color and white people separate from each other</w:t>
      </w:r>
      <w:r>
        <w:t xml:space="preserve">; in our separate prisons we are all prevented from achieving the human potential that God intends for us. </w:t>
      </w:r>
      <w:r>
        <w:rPr>
          <w:rStyle w:val="underline"/>
        </w:rPr>
        <w:t>The limitations imposed on people of color by poverty, subservience, and powerlessness are cruel, inhuman, and unjust; the effects of uncontrolled power, privilege, and greed,</w:t>
      </w:r>
      <w:r>
        <w:t xml:space="preserve"> which are the marks of our white prison, </w:t>
      </w:r>
      <w:r>
        <w:rPr>
          <w:rStyle w:val="underline"/>
        </w:rPr>
        <w:t>will inevitably destroy us as w</w:t>
      </w:r>
      <w:r>
        <w:t xml:space="preserve">ell. But we have also seen that </w:t>
      </w:r>
      <w:r>
        <w:rPr>
          <w:rStyle w:val="underline"/>
        </w:rPr>
        <w:t>the walls of racism can be dismantled. We are not condemned to an inexorable fate, but are offered the vision and the  possibility of freedom</w:t>
      </w:r>
      <w:r>
        <w:t xml:space="preserve">. Brick by brick, stone by stone, </w:t>
      </w:r>
      <w:r>
        <w:rPr>
          <w:rStyle w:val="underline"/>
        </w:rPr>
        <w:t>the prison of individual, institutional, and cultural racism can be destroyed. You and I are urgently called to join the efforts of those who know it is time to tear down once and for all, the walls of racism</w:t>
      </w:r>
      <w:r>
        <w:t>.</w:t>
      </w:r>
    </w:p>
    <w:p w:rsidR="00A95BFB" w:rsidRPr="00A95BFB" w:rsidRDefault="00A95BFB" w:rsidP="00A95BFB"/>
    <w:p w:rsidR="005115FB" w:rsidRDefault="005115FB" w:rsidP="005115FB">
      <w:pPr>
        <w:pStyle w:val="Heading3"/>
      </w:pPr>
      <w:r>
        <w:t>Heteronormativity Links</w:t>
      </w:r>
    </w:p>
    <w:p w:rsidR="005115FB" w:rsidRDefault="005115FB" w:rsidP="005115FB"/>
    <w:p w:rsidR="0084265B" w:rsidRDefault="0084265B" w:rsidP="0084265B">
      <w:pPr>
        <w:pStyle w:val="Heading4"/>
      </w:pPr>
      <w:r>
        <w:t>The paternity surveillance structure endorses heteronormativity</w:t>
      </w:r>
    </w:p>
    <w:p w:rsidR="0084265B" w:rsidRDefault="0084265B" w:rsidP="0084265B">
      <w:pPr>
        <w:rPr>
          <w:b/>
          <w:bCs/>
          <w:sz w:val="26"/>
        </w:rPr>
      </w:pPr>
      <w:r>
        <w:rPr>
          <w:rStyle w:val="Style13ptBold"/>
        </w:rPr>
        <w:t xml:space="preserve">Lefkovitz 11 </w:t>
      </w:r>
      <w:r>
        <w:t>Alison Lefkovitz received her PhD from the University of Chicago in 2010 and is currently a visiting assistant professor at Miami University in Ohio, Men in the House: Race, Welfare, and the Regulation of Men's Sexuality in the United States, 1961-1972 Project Muse</w:t>
      </w:r>
    </w:p>
    <w:p w:rsidR="0084265B" w:rsidRPr="00354A74" w:rsidRDefault="0084265B" w:rsidP="0084265B">
      <w:pPr>
        <w:rPr>
          <w:sz w:val="16"/>
        </w:rPr>
      </w:pPr>
      <w:r>
        <w:rPr>
          <w:rStyle w:val="StyleUnderline"/>
        </w:rPr>
        <w:t>Conservative lawmakers' desire to punish absent fathers arose at the same time that liberal policymakers were identifying the absence of black fathers as one of the major problems of welfare</w:t>
      </w:r>
      <w:r w:rsidRPr="00354A74">
        <w:rPr>
          <w:sz w:val="16"/>
        </w:rPr>
        <w:t xml:space="preserve">.69 Even liberals believed that welfare policy forced mothers to drive unemployed or underemployed fathers out of the house in order to qualify for welfare benefits. As Addie Garel, the president of a local welfare union on Chicago's racially segregated and poor South Side, put it, "His wife tells him, 'Get out. I can do better without you.'"70 Johnnie Tillmon, the president of the National Welfare Rights Organization, explained that "in half the states there really can't be men around because AFDC says if there is an 'able-bodied' man around, then you can't be on welfare. If the kids are going to eat, and the man can't get a job, then he's [End Page 607] got to go. So his kids can eat."71 The Chicago Welfare Rights Organization went so far as to compare welfare policies to "genocide" because such policies forced poor black men to "leave their families when they cannot support them."72 Racism in the labor market and welfare policies together reached into the black family and snatched out fathers and husbands. Sympathizers in Congress concurred that AFDC fractured families. Representative Wilbur Mills (a Democrat from Arkansas) argued that AFDC "encourages family breakup. Do not think for 1 minute that it has not made a contribution to many, many fathers leaving their families in order that the family could eat and have clothing to wear. Yes. Take my word for it."73 Representative John William Byrnes (a Republican from Wisconsin) concluded a family got more through welfare than from a working man earning minimum wage.74 Even President Nixon, not commonly allied with liberals, pointed to welfare as "economic pressure to split apart."75 Conservatives saw welfare as encouraging sexual immorality; as Freeman expressed it, men traditionally had "some concern about getting a girl pregnant because of the consequences to her and to him. But he won't, if he knows that he not only will not have to accept financial responsibility but that a child will enable her to get a dependable monthly income from the government."76 Senator Russell B. Long (a Democrat from Louisiana), the chairman of the Senate Finance Committee, queried: "Why should [a father] give up his freedom and accept the burdens that go with marriage and the status of a husband if the result is going to be a large loss of overall income?"77 John Peter O'Brien, the supervisor of Milwaukee's Department of Public Welfare, referred to these men as "weekenders" who "on the surface desert their family, come back for weekend visits, but . . . let the taxpayers of the U.S. Government support their children instead of doing the supporting themselves."78 Conservatives agreed with welfare rights advocates that welfare encouraged men to leave their families but disputed the motivation behind the fathers' [End Page 608] absences. Welfare critics believed that welfare provided untrustworthy men simultaneously with an incentive to have children and an opportunity to escape their family obligations; these men were not leaving their families because of unfair welfare regulations. Anxiety over deserting fathers imbued the Family Assistance Plan (FAP), prepared for the Nixon administration by Daniel Patrick Moynihan in 1969.79 FAP was notable for its attempt to implement a very low guaranteed annual income-lower than most AFDC benefits at the time-and accompanied by new stricter work requirements. It guaranteed only $1,600 annually for a family of four as compared to the National Welfare Rights Organization's demand for "$5,500 or Fight!"80 The plan nonetheless created an uneasy alliance between liberals, who sought a guaranteed annual income, and conservatives, who wanted more punitive treatment of welfare recipients. It also revived the battle over substitute father laws. Liberal members of Congress, on the one hand, envisioned FAP as a mechanism to fortify a father's legitimate place in the family. Conservatives, on the other hand, saw it as an opening within which to restore the morality and financial logic that had ruled welfare before the Flemming Ruling and King v. Smith. Such a pairing resulted in an uneven course in FAP's development and led to its eventual defeat. The bumpy trajectory began in the House of Representatives, whose members tried to address the issue of the absent father through legislation that would provide financial support to preserve the two-parent household. One of the major innovations of the bill was to extend what was called the AFDC-Unemployed Father benefit, which had been passed in twenty-three states during the 1960s, to all states.81 The benefit, also known as AFDC-U, supplemented families whose father earned less than $2,000 a year working fewer than thirty-five hours a week.82 Advocates of AFDC-U envisioned it as a necessary bridge between underemployment and the idealized patriarchal family structure. FAP would extend this benefit to families with fathers to all states, enshrining it in federal law. For conservatives, FAP would also impose strict federal penalties on fathers who abandoned wives and children. These penalties included significant liens against a father's federal entitlements, including veterans' and Social Security benefits. Elliot L. Richardson, then secretary of HEW, extolled FAP for "provisions for fulfilling a Federal plan against a deserting father. It would provide for withholding any Federal payment from him, whether in the form of veteran's benefits or a tax refund or soil bank [End Page 609] payment or anything else."83 FAP could impose a fine of up to $1,000.84 The legislation would also make desertion a federal crime punishable with jail time. Freeman testified that "about two million fathers have left the families they spawned to the tender care of AFDC and most of them contribute nothing. . . . Parental failure to support should be made a federal offense-because federal money is involved." Such penalties were supposed to hold men responsible for their children when the men had the means to support them but left their families anyway. As one bureaucrat explained, the purpose was not "incarcerating these people but have them go to work and contribute to the support of their children."85 Such penalties were designed both to restrict men's sexuality and to confine them to their marriages. Some FAP supporters stated outright that "when you establish to their satisfaction that the long arm of this Government can reach out and get them and make them pay to support those families, we might be able to make some of these fathers interested in family planning as well as some of these mothers."86 Representative Mills, who had earlier lamented the way that AFDC broke up families, claimed the provision holding men responsible to the federal government for their children's welfare debt acted "as a brake upon parental desertion and births out of wedlock, two of the most significant problems that plague the present AFDC program."87 Moynihan, too, called for "a sharp curtailment of the freedom now by and large enjoyed by low-income groups to produce children they cannot support."88 Representative Byrnes, who had also bemoaned welfare's incentive to break up families, noted obliquely that this legislation tacitly made divorce and separation the privilege of the wealthy. He told Congress that "we do not say that poor people have to live under the same roof, but we do say to the fathers that you cannot avoid your financial responsibility to your family by failing to do so."89 [End Page 610] </w:t>
      </w:r>
      <w:r>
        <w:rPr>
          <w:rStyle w:val="StyleUnderline"/>
        </w:rPr>
        <w:t xml:space="preserve">The plan inflicted a </w:t>
      </w:r>
      <w:r>
        <w:rPr>
          <w:rStyle w:val="Emphasis"/>
        </w:rPr>
        <w:t>heteronormative</w:t>
      </w:r>
      <w:r>
        <w:rPr>
          <w:rStyle w:val="StyleUnderline"/>
        </w:rPr>
        <w:t xml:space="preserve"> family model on men by enlisting welfare recipients to punish their deserting partners.</w:t>
      </w:r>
      <w:r w:rsidRPr="00354A74">
        <w:rPr>
          <w:sz w:val="16"/>
        </w:rPr>
        <w:t xml:space="preserve"> </w:t>
      </w:r>
      <w:r>
        <w:rPr>
          <w:rStyle w:val="StyleUnderline"/>
        </w:rPr>
        <w:t>The laws "would require . . . mothers to cooperate in locating a deserting spouse, or be subject to losing all benefits</w:t>
      </w:r>
      <w:r w:rsidRPr="00354A74">
        <w:rPr>
          <w:sz w:val="16"/>
        </w:rPr>
        <w:t xml:space="preserve">."90 In addition to her cooperation locating her former spouse, an applicant mother was expected to sue her children's father for child support.91 To enable all women to do so, the national government proposed founding "regional blood labs to establish paternity."92 Women who did not identify and then prosecute their former husbands could lose the benefits even if they had expelled their former partners from their homes and had no wish to punish them further. FAP advocates also endorsed this tactic even while some critics objected that pressing charges posed a threat to "women from errant husbands or ex-husbands for divulging to the authorities their husbands' addresses."93 Such regulations were yet another means of purging women from welfare rolls through their relationships with men. Congress members clearly intended these rules to benefit taxpayers rather than mothers, as also evidenced by the relative lack of interest in Congress in helping women who were not on welfare to retrieve missing child care payments from negligent fathers.94 Nonetheless, FAP passed in the House of Representatives with 140 Democrats and 103 Republicans supporting the bill and 84 Democrats and 71 Republicans against it.95 </w:t>
      </w:r>
    </w:p>
    <w:p w:rsidR="0084265B" w:rsidRDefault="0084265B" w:rsidP="0084265B"/>
    <w:p w:rsidR="0084265B" w:rsidRDefault="0084265B" w:rsidP="0084265B"/>
    <w:p w:rsidR="0084265B" w:rsidRDefault="0084265B" w:rsidP="005115FB"/>
    <w:p w:rsidR="00B412AB" w:rsidRDefault="00B412AB" w:rsidP="0084265B">
      <w:pPr>
        <w:pStyle w:val="Heading4"/>
      </w:pPr>
      <w:r>
        <w:t xml:space="preserve">PRWORA reinforces the heteronomative family model and forces domestic violence upon women </w:t>
      </w:r>
    </w:p>
    <w:p w:rsidR="00B412AB" w:rsidRDefault="00B412AB" w:rsidP="00B412AB">
      <w:r>
        <w:rPr>
          <w:rStyle w:val="Style13ptBold"/>
        </w:rPr>
        <w:t>Cammett 14</w:t>
      </w:r>
      <w:r>
        <w:t xml:space="preserve"> — Ann Cammett, professor at the CUNY School of Law, former Reentry Policy Analyst at New Jersey Institute for Social Justice, former Clinical Teaching Fellow at Georgetown University Law Center, received a JD in law from the City University of New York School of Law, also received a LLM in Advocacy from Georgetown University Law Center, 2014. (“VAWA@20: VAWA and Welfare Reform: Criminalizing the Most Marginalized Women”, </w:t>
      </w:r>
      <w:r>
        <w:rPr>
          <w:i/>
        </w:rPr>
        <w:t>CUNY Law Review</w:t>
      </w:r>
      <w:r>
        <w:t>, Novermber 21</w:t>
      </w:r>
      <w:r>
        <w:rPr>
          <w:vertAlign w:val="superscript"/>
        </w:rPr>
        <w:t>st</w:t>
      </w:r>
      <w:r>
        <w:t xml:space="preserve">, 2014, Available Online at: </w:t>
      </w:r>
      <w:hyperlink r:id="rId31" w:history="1">
        <w:r>
          <w:rPr>
            <w:rStyle w:val="Hyperlink"/>
          </w:rPr>
          <w:t>http://www.cunylawreview.org/vawa-20-vawa-and-welfare-reform-criminalizing-the-most-marginalized-women-by-ann-cammett/</w:t>
        </w:r>
      </w:hyperlink>
      <w:r>
        <w:t xml:space="preserve"> Accessed 7-8-15)</w:t>
      </w:r>
    </w:p>
    <w:p w:rsidR="00B412AB" w:rsidRDefault="00B412AB" w:rsidP="00B412AB">
      <w:r>
        <w:t>The weakened social safety net had particularly dire consequences for women attempting to separate from domestic violence situations. Apart from an emphasis on work to the exclusion of nearly all other activities, PRWORA institutionalized a reactionary vision of family construction. Central to the logic of welfare reform is “marriage promotion”—the preferred solution to poverty, which is clearly laid out in the legislation. In fact,</w:t>
      </w:r>
      <w:r>
        <w:rPr>
          <w:rStyle w:val="StyleUnderline"/>
        </w:rPr>
        <w:t xml:space="preserve"> PRWORA </w:t>
      </w:r>
      <w:r>
        <w:t>itself</w:t>
      </w:r>
      <w:r>
        <w:rPr>
          <w:rStyle w:val="StyleUnderline"/>
        </w:rPr>
        <w:t xml:space="preserve"> </w:t>
      </w:r>
      <w:r>
        <w:rPr>
          <w:rStyle w:val="Emphasis"/>
        </w:rPr>
        <w:t>exalts the heteronormative family as a policy prerogative</w:t>
      </w:r>
      <w:r>
        <w:rPr>
          <w:rStyle w:val="StyleUnderline"/>
        </w:rPr>
        <w:t xml:space="preserve">, </w:t>
      </w:r>
      <w:r>
        <w:t>as indicated in Congressional findings on the importance of marriage and two-parent households</w:t>
      </w:r>
      <w:r>
        <w:rPr>
          <w:rStyle w:val="StyleUnderline"/>
        </w:rPr>
        <w:t>.</w:t>
      </w:r>
      <w:r>
        <w:t xml:space="preserve">[8] In the absence of reconstituting a two-parent household through marriage promotion, </w:t>
      </w:r>
      <w:r>
        <w:rPr>
          <w:rStyle w:val="StyleUnderline"/>
        </w:rPr>
        <w:t>PRWORA requires women to participate in paternity establishment and child support enforcement in order to aggressively transfer the obligation of support for very poor children from the state to “absent” parents, usually fathers</w:t>
      </w:r>
      <w:r>
        <w:t xml:space="preserve">. </w:t>
      </w:r>
      <w:r>
        <w:rPr>
          <w:rStyle w:val="StyleUnderline"/>
        </w:rPr>
        <w:t xml:space="preserve">In this gendered framework, it is easy to imagine why meeting enhanced requirements for necessary benefits would be even more onerous for </w:t>
      </w:r>
      <w:r>
        <w:rPr>
          <w:rStyle w:val="Emphasis"/>
        </w:rPr>
        <w:t>women fleeing marriages or relationships plagued by intimate partner violence</w:t>
      </w:r>
      <w:r>
        <w:rPr>
          <w:rStyle w:val="StyleUnderline"/>
        </w:rPr>
        <w:t>.</w:t>
      </w:r>
      <w:r>
        <w:t xml:space="preserve"> For example, </w:t>
      </w:r>
      <w:r>
        <w:rPr>
          <w:rStyle w:val="StyleUnderline"/>
        </w:rPr>
        <w:t>these women often have difficulty fulfilling work requirements given the other immediate priorities that dovetail with their safety needs, including safe housing and the need to manage altered childcare and school responsibilities</w:t>
      </w:r>
      <w:r>
        <w:t xml:space="preserve">. To this end advocates fought for, and obtained, important exemptions and specialized services for victims of domestic violence.[9] Specifically, the Family Violence Option (FVO) gives states the option to screen recipients for domestic violence and to grant exemptions from work and paternity/child support enforcement.[10] However, while these provisions have mitigated the impact of PWRORA for many women, their limited scope, haphazard application, local implementation problems, and even caseworker hostility have left a weakened system of support for many battered women.[11] These problems undermine the intent of VAWA, and put pressure on some women to return to dangerous and unhealthy relationships, as they often are compelled to make choices between survival and punitive state regulation. </w:t>
      </w:r>
    </w:p>
    <w:p w:rsidR="00B412AB" w:rsidRPr="00354A74" w:rsidRDefault="00B412AB" w:rsidP="00B412AB"/>
    <w:p w:rsidR="00B412AB" w:rsidRDefault="00B412AB" w:rsidP="00B412AB"/>
    <w:p w:rsidR="00B412AB" w:rsidRDefault="00B412AB" w:rsidP="00B412AB">
      <w:pPr>
        <w:pStyle w:val="Heading4"/>
      </w:pPr>
      <w:r>
        <w:t>Federal paternity policy promotes heteronormativity but is a complete failure</w:t>
      </w:r>
    </w:p>
    <w:p w:rsidR="00B412AB" w:rsidRDefault="00B412AB" w:rsidP="00B412AB">
      <w:pPr>
        <w:rPr>
          <w:rStyle w:val="verdana"/>
          <w:b/>
          <w:bCs/>
          <w:sz w:val="26"/>
        </w:rPr>
      </w:pPr>
      <w:r>
        <w:rPr>
          <w:rStyle w:val="Style13ptBold"/>
        </w:rPr>
        <w:t xml:space="preserve">Jacobs 12 </w:t>
      </w:r>
      <w:r>
        <w:rPr>
          <w:rStyle w:val="verdana"/>
        </w:rPr>
        <w:t>Melanie B. Jacobs- Professor, Michigan State University College of Law, SYMPOSIUM: THE NEW "ILLEGITIMACY": REVISITING WHY PARENT AGE SHOULD NOT DEPEND ON MARRIAGE: INTENTIONAL PARENTHOOD'S INFLUENCE: RETHINKING PROCREATIVE AUTONOMY AND FEDERAL PATERNITY ESTABLISHMENT POLICY, American University Journal of Gender, Social Policy &amp; the Law 2012 American University Journal of Gender, Social Policy &amp; the Law 20 Am. U.J. Gender Soc. Pol'y &amp; L. 489, Lexis/Nexis</w:t>
      </w:r>
    </w:p>
    <w:p w:rsidR="00B412AB" w:rsidRPr="007228FB" w:rsidRDefault="00B412AB" w:rsidP="00B412AB">
      <w:pPr>
        <w:rPr>
          <w:rStyle w:val="verdana"/>
          <w:sz w:val="16"/>
        </w:rPr>
      </w:pPr>
      <w:r>
        <w:rPr>
          <w:rStyle w:val="StyleUnderline"/>
        </w:rPr>
        <w:t>Federal paternity establishment policy is a reflection of the strict adherence to a two-parent paradigm</w:t>
      </w:r>
      <w:r w:rsidRPr="007228FB">
        <w:rPr>
          <w:rStyle w:val="verdana"/>
          <w:sz w:val="16"/>
        </w:rPr>
        <w:t xml:space="preserve">. n32 </w:t>
      </w:r>
      <w:r>
        <w:rPr>
          <w:rStyle w:val="StyleUnderline"/>
        </w:rPr>
        <w:t>It is predicated on wanting to</w:t>
      </w:r>
      <w:r w:rsidRPr="007228FB">
        <w:rPr>
          <w:rStyle w:val="verdana"/>
          <w:sz w:val="16"/>
        </w:rPr>
        <w:t xml:space="preserve"> eliminate the negative implications of "illegitimacy" and </w:t>
      </w:r>
      <w:r>
        <w:rPr>
          <w:rStyle w:val="StyleUnderline"/>
        </w:rPr>
        <w:t>ensure that children have both a mother and father</w:t>
      </w:r>
      <w:r w:rsidRPr="007228FB">
        <w:rPr>
          <w:rStyle w:val="verdana"/>
          <w:sz w:val="16"/>
        </w:rPr>
        <w:t xml:space="preserve">. n33 For many years, a child born out [*496] of wedlock only had one legal parent, the mother. n34 In fact, unwed fathers often had no rights or responsibilities to their biological children. n35 In the 1960s and 1970s, the Supreme Court rendered a number of opinions in which it determined that non-marital children were entitled to many of the benefits of marital children. n36 The Court made several rulings to protect the rights of children born out of wedlock, such as the right to receive child support, n37 sustain an action for wrongful death, n38 and recover under a state's worker's compensation law. n39 In response to these Supreme Court decisions, and in an effort to equalize the rights of non-marital and marital children, the UPA was promulgated in 1973. n40 The Act's purpose was to establish a civil scheme whereby legal parentage would be established for non-marital children, allowing for corresponding child support obligations and custody benefits, and to ensure that a child has two legal parents to provide financial and emotional support. n41 Soon thereafter, Congress entered the paternity arena. As Professor Laura Oren has observed, "ever since 1975, with increasing vehemence, </w:t>
      </w:r>
      <w:r>
        <w:rPr>
          <w:rStyle w:val="StyleUnderline"/>
        </w:rPr>
        <w:t>federal policy has</w:t>
      </w:r>
      <w:r w:rsidRPr="007228FB">
        <w:rPr>
          <w:rStyle w:val="verdana"/>
          <w:sz w:val="16"/>
        </w:rPr>
        <w:t xml:space="preserve"> encouraged and, indeed, </w:t>
      </w:r>
      <w:r>
        <w:rPr>
          <w:rStyle w:val="StyleUnderline"/>
        </w:rPr>
        <w:t>coerced the identification of the biological fathers of non-marital children</w:t>
      </w:r>
      <w:r w:rsidRPr="007228FB">
        <w:rPr>
          <w:rStyle w:val="verdana"/>
          <w:sz w:val="16"/>
        </w:rPr>
        <w:t xml:space="preserve">." n42 Paternity establishment and a child's corresponding entitlement to support and benefits are often based purely on biological connection. n43 Regardless of the father's intent or desire to parent, he will be adjudicated the child's legal father and will have all the responsibilities of fatherhood. [*497] Professor Katharine Baker has written, "much paternity law seems to be based on a strict liability theory for genetic contribution." n44 </w:t>
      </w:r>
      <w:r>
        <w:rPr>
          <w:rStyle w:val="StyleUnderline"/>
        </w:rPr>
        <w:t>Federal paternity establishment policies are</w:t>
      </w:r>
      <w:r w:rsidRPr="007228FB">
        <w:rPr>
          <w:rStyle w:val="verdana"/>
          <w:sz w:val="16"/>
        </w:rPr>
        <w:t xml:space="preserve"> not </w:t>
      </w:r>
      <w:r>
        <w:rPr>
          <w:rStyle w:val="StyleUnderline"/>
        </w:rPr>
        <w:t>predicated</w:t>
      </w:r>
      <w:r w:rsidRPr="007228FB">
        <w:rPr>
          <w:rStyle w:val="verdana"/>
          <w:sz w:val="16"/>
        </w:rPr>
        <w:t xml:space="preserve"> on a two professionals scenario, but rather </w:t>
      </w:r>
      <w:r>
        <w:rPr>
          <w:rStyle w:val="StyleUnderline"/>
        </w:rPr>
        <w:t>on a low-income mother who will require state assistance if the father does not pay child support</w:t>
      </w:r>
      <w:r w:rsidRPr="007228FB">
        <w:rPr>
          <w:rStyle w:val="verdana"/>
          <w:sz w:val="16"/>
        </w:rPr>
        <w:t xml:space="preserve">. n45 </w:t>
      </w:r>
      <w:r>
        <w:rPr>
          <w:rStyle w:val="StyleUnderline"/>
        </w:rPr>
        <w:t>Ironically</w:t>
      </w:r>
      <w:r w:rsidRPr="007228FB">
        <w:rPr>
          <w:rStyle w:val="verdana"/>
          <w:sz w:val="16"/>
        </w:rPr>
        <w:t xml:space="preserve">, many of those mothers still require assistance, regardless of a support order, given that </w:t>
      </w:r>
      <w:r>
        <w:rPr>
          <w:rStyle w:val="StyleUnderline"/>
        </w:rPr>
        <w:t>most men to whom the system is directed cannot afford enough child support to remove the mother and child from assistance</w:t>
      </w:r>
      <w:r w:rsidRPr="007228FB">
        <w:rPr>
          <w:rStyle w:val="verdana"/>
          <w:sz w:val="16"/>
        </w:rPr>
        <w:t xml:space="preserve">. n46 Professor Leslie </w:t>
      </w:r>
      <w:r>
        <w:rPr>
          <w:rStyle w:val="StyleUnderline"/>
        </w:rPr>
        <w:t>Harris has argued, "This evidence strongly suggests that the problem of childhood poverty cannot be solved simply by pursuing absent biological parents, mostly fathers, for child support. Yet the rhetorical and policy emphasis on this strategy effectively diverts discussion and attention from the question of our collective responsibility to provide for children economically</w:t>
      </w:r>
      <w:r w:rsidRPr="007228FB">
        <w:rPr>
          <w:rStyle w:val="verdana"/>
          <w:sz w:val="16"/>
        </w:rPr>
        <w:t>, thus serving political ends." n47 Despite protestations that federal paternity and child support policy unduly impinges on a man's procreative rights, courts and commentators rely on the argument that it is necessary for a child to receive child support from her or his father. n48 U</w:t>
      </w:r>
      <w:r>
        <w:rPr>
          <w:rStyle w:val="StyleUnderline"/>
        </w:rPr>
        <w:t>nfortunately, though, the reality of child support collection and enforcement does not accord with our current system. Professor</w:t>
      </w:r>
      <w:r w:rsidRPr="007228FB">
        <w:rPr>
          <w:rStyle w:val="verdana"/>
          <w:sz w:val="16"/>
        </w:rPr>
        <w:t xml:space="preserve"> Daniel </w:t>
      </w:r>
      <w:r>
        <w:rPr>
          <w:rStyle w:val="StyleUnderline"/>
        </w:rPr>
        <w:t>Hatcher has studied the federal policy of paternity establishment and child support collection and has concluded that the current model is largely a failure</w:t>
      </w:r>
      <w:r w:rsidRPr="007228FB">
        <w:rPr>
          <w:rStyle w:val="verdana"/>
          <w:sz w:val="16"/>
        </w:rPr>
        <w:t xml:space="preserve">. n49 Like Professor Oren, Hatcher points out that </w:t>
      </w:r>
      <w:r>
        <w:rPr>
          <w:rStyle w:val="StyleUnderline"/>
        </w:rPr>
        <w:t>poor mothers are forced to name absent fathers and sue them again and again to try to collect child support but the fathers are also poor and generally cannot afford to pay</w:t>
      </w:r>
      <w:r w:rsidRPr="007228FB">
        <w:rPr>
          <w:rStyle w:val="verdana"/>
          <w:sz w:val="16"/>
        </w:rPr>
        <w:t xml:space="preserve">. n50 Moreover, </w:t>
      </w:r>
      <w:r>
        <w:rPr>
          <w:rStyle w:val="StyleUnderline"/>
        </w:rPr>
        <w:t>the relationships between the mothers and fathers "can be obliterated through the process [and] the hopes of children to have fathers who are supportive and involved in their lives are often dissolved</w:t>
      </w:r>
      <w:r w:rsidRPr="007228FB">
        <w:rPr>
          <w:rStyle w:val="verdana"/>
          <w:sz w:val="16"/>
        </w:rPr>
        <w:t xml:space="preserve">." n51 </w:t>
      </w:r>
      <w:r>
        <w:rPr>
          <w:rStyle w:val="StyleUnderline"/>
        </w:rPr>
        <w:t>Worse</w:t>
      </w:r>
      <w:r w:rsidRPr="007228FB">
        <w:rPr>
          <w:rStyle w:val="verdana"/>
          <w:sz w:val="16"/>
        </w:rPr>
        <w:t>, Hatcher's analysis reveals that, "</w:t>
      </w:r>
      <w:r>
        <w:rPr>
          <w:rStyle w:val="StyleUnderline"/>
        </w:rPr>
        <w:t>the net financial benefit to the government resulting from welfare cost recovery</w:t>
      </w:r>
      <w:r w:rsidRPr="007228FB">
        <w:rPr>
          <w:rStyle w:val="verdana"/>
          <w:sz w:val="16"/>
        </w:rPr>
        <w:t xml:space="preserve"> [*498] </w:t>
      </w:r>
      <w:r>
        <w:rPr>
          <w:rStyle w:val="StyleUnderline"/>
        </w:rPr>
        <w:t>is minimal and may actually be negative</w:t>
      </w:r>
      <w:r w:rsidRPr="007228FB">
        <w:rPr>
          <w:rStyle w:val="verdana"/>
          <w:sz w:val="16"/>
        </w:rPr>
        <w:t>." n52 So it is often inaccurate that paternity establishment with a corresponding child support order serves the best interests of children.</w:t>
      </w:r>
    </w:p>
    <w:p w:rsidR="00B412AB" w:rsidRPr="007228FB" w:rsidRDefault="00B412AB" w:rsidP="00B412AB"/>
    <w:p w:rsidR="005115FB" w:rsidRDefault="005115FB" w:rsidP="005115FB">
      <w:pPr>
        <w:pStyle w:val="Heading4"/>
      </w:pPr>
      <w:r>
        <w:t xml:space="preserve">PRWORA perpetuates the idea of a heteronomative marriage  </w:t>
      </w:r>
    </w:p>
    <w:p w:rsidR="005115FB" w:rsidRDefault="005115FB" w:rsidP="005115FB">
      <w:r>
        <w:rPr>
          <w:rStyle w:val="Style13ptBold"/>
        </w:rPr>
        <w:t>Sparke 5</w:t>
      </w:r>
      <w:r>
        <w:t xml:space="preserve"> — Matthew Sparke, Professor of Geography and International Studies Univ of Washington, Received a PhD in University of British Columbia, 2005. (“In the Space of Theory: Postfoundational Geographies of the Nation-state”, 2005, Available Online at: </w:t>
      </w:r>
      <w:hyperlink r:id="rId32" w:anchor="v=onepage&amp;q=PRWORA%20and%20heteronormativity&amp;f=false" w:history="1">
        <w:r>
          <w:rPr>
            <w:rStyle w:val="Hyperlink"/>
          </w:rPr>
          <w:t>https://books.google.com/books?id=mQyM6h9vnp4C&amp;pg=PA223&amp;lpg=PA223&amp;dq=PRWORA+and+heteronormativity&amp;source=bl&amp;ots=nNkVVKrl1M&amp;sig=7mNvKTNoLr-N4pN65DnGwhIZB1M&amp;hl=en&amp;sa=X&amp;ei=Z4idVeakK8agNpHUvKgK&amp;ved=0CDQQ6AEwBQ#v=onepage&amp;q=PRWORA%20and%20heteronormativity&amp;f=false</w:t>
        </w:r>
      </w:hyperlink>
      <w:r>
        <w:t xml:space="preserve"> p. Accessed 7-9-15)</w:t>
      </w:r>
    </w:p>
    <w:p w:rsidR="005115FB" w:rsidRDefault="005115FB" w:rsidP="005115FB">
      <w:r>
        <w:t>Also hinted at in the “Findings” section but, much more significantly, e</w:t>
      </w:r>
      <w:r>
        <w:rPr>
          <w:rStyle w:val="StyleUnderline"/>
        </w:rPr>
        <w:t xml:space="preserve">merging as a result of PRWORA’s implementation were also a whole series of </w:t>
      </w:r>
      <w:r>
        <w:rPr>
          <w:rStyle w:val="Emphasis"/>
        </w:rPr>
        <w:t>inequities racial implications that overlaid the class and gender politics</w:t>
      </w:r>
      <w:r>
        <w:rPr>
          <w:rStyle w:val="StyleUnderline"/>
        </w:rPr>
        <w:t xml:space="preserve"> associated with the desire to put and keep </w:t>
      </w:r>
      <w:r>
        <w:rPr>
          <w:rStyle w:val="Emphasis"/>
        </w:rPr>
        <w:t>poor women in waged work and heteronomative marriage</w:t>
      </w:r>
      <w:r>
        <w:t xml:space="preserve">. The act’s call to tackle “the crisis in our Nation” and remake the United States as a “successful society” through enforced marriage was probably not what Hollinger had in mind when he commented in 1999 that “the United States is the most successful nationalist project in all of modern history”. His own nationalist multicultural vision of American success has more to do with the nation-stat’s “longevity, its absorption of a variety of peoples and its sheer power.” However, </w:t>
      </w:r>
      <w:r>
        <w:rPr>
          <w:rStyle w:val="StyleUnderline"/>
        </w:rPr>
        <w:t xml:space="preserve">this paean to America’s assimilative power and other statements like it in Postethnic America still seem wanting in light of PRWORA’s </w:t>
      </w:r>
      <w:r>
        <w:rPr>
          <w:rStyle w:val="Emphasis"/>
        </w:rPr>
        <w:t>powerfully racist ramifications</w:t>
      </w:r>
      <w:r>
        <w:t>. National success, the “Findings” section implies, also invokes tackling the problem of inner cities.</w:t>
      </w:r>
    </w:p>
    <w:p w:rsidR="005115FB" w:rsidRDefault="005115FB" w:rsidP="005115FB"/>
    <w:p w:rsidR="005115FB" w:rsidRDefault="005115FB" w:rsidP="005115FB">
      <w:pPr>
        <w:pStyle w:val="Heading4"/>
      </w:pPr>
      <w:r>
        <w:t xml:space="preserve">PRWORA protects the heteronomative marriage and polices women’s lives </w:t>
      </w:r>
    </w:p>
    <w:p w:rsidR="005115FB" w:rsidRDefault="005115FB" w:rsidP="005115FB">
      <w:r>
        <w:rPr>
          <w:rStyle w:val="Style13ptBold"/>
        </w:rPr>
        <w:t xml:space="preserve">Kandaswamy 8 </w:t>
      </w:r>
      <w:r>
        <w:t xml:space="preserve">— Priya Kandaswamy, Associate Professor of Women's, Gender &amp; Sexuality Studies at Mills College, received a BA in Peace and Conflict Studies and Molecular and Cell Biology from Berkley, received MA and PhD in Comparative Ethnic Studies from Berkley, 2008. (“State Austerity and the Racial Politics of Same-Sex Marriage in the US”, </w:t>
      </w:r>
      <w:r>
        <w:rPr>
          <w:i/>
        </w:rPr>
        <w:t xml:space="preserve">Sexualities, </w:t>
      </w:r>
      <w:r>
        <w:t xml:space="preserve">2008, Available Online at: </w:t>
      </w:r>
      <w:hyperlink r:id="rId33" w:history="1">
        <w:r>
          <w:rPr>
            <w:rStyle w:val="Hyperlink"/>
          </w:rPr>
          <w:t>http://socialproblems.voices.wooster.edu/files/2011/08/Kandaswamy.pdf</w:t>
        </w:r>
      </w:hyperlink>
      <w:r>
        <w:t xml:space="preserve"> Accessed 7-10-15) </w:t>
      </w:r>
    </w:p>
    <w:p w:rsidR="005115FB" w:rsidRDefault="005115FB" w:rsidP="005115FB">
      <w:pPr>
        <w:rPr>
          <w:rStyle w:val="StyleUnderline"/>
        </w:rPr>
      </w:pPr>
      <w:r>
        <w:rPr>
          <w:rStyle w:val="StyleUnderline"/>
        </w:rPr>
        <w:t xml:space="preserve">Instituting a five-year lifetime limit on aid, mandatory work requirements, stricter eligibility requirements and stricter paternity identification practices, PRWORA effectively articulated state austerity toward working class single mothers to </w:t>
      </w:r>
      <w:r>
        <w:rPr>
          <w:rStyle w:val="Emphasis"/>
        </w:rPr>
        <w:t>protecting the heteropatriarchal institution marriage</w:t>
      </w:r>
      <w:r>
        <w:t xml:space="preserve"> (Mink, 1998). Although the law had negative impacts on a wide array of women, </w:t>
      </w:r>
      <w:r>
        <w:rPr>
          <w:rStyle w:val="StyleUnderline"/>
        </w:rPr>
        <w:t>support for the law was framed specifically as a means of disciplining sexually promiscuous, lazy</w:t>
      </w:r>
      <w:r>
        <w:t xml:space="preserve"> black (and more recently Latina) ‘</w:t>
      </w:r>
      <w:r>
        <w:rPr>
          <w:rStyle w:val="Emphasis"/>
        </w:rPr>
        <w:t>welfare queens’ who supposedly used government assistance</w:t>
      </w:r>
      <w:r>
        <w:rPr>
          <w:rStyle w:val="StyleUnderline"/>
        </w:rPr>
        <w:t xml:space="preserve"> to live outside the confines of both the labor market and the heteropatriarchal family</w:t>
      </w:r>
      <w:r>
        <w:t xml:space="preserve"> (Collins, 1991; Roberts, 1997; Chang, 2000; Hancock, 2004). In its efforts to crack down on these women, </w:t>
      </w:r>
      <w:r>
        <w:rPr>
          <w:rStyle w:val="StyleUnderline"/>
        </w:rPr>
        <w:t xml:space="preserve">the law sent a clear message that </w:t>
      </w:r>
      <w:r>
        <w:rPr>
          <w:rStyle w:val="Emphasis"/>
        </w:rPr>
        <w:t>the welfare state’s new mission was to police women’s personal lives</w:t>
      </w:r>
      <w:r>
        <w:rPr>
          <w:rStyle w:val="StyleUnderline"/>
        </w:rPr>
        <w:t xml:space="preserve"> and to coerce low-income women to trade reliance on state assistance for the uncertainties of the low wage labor market or dependence on a man.</w:t>
      </w:r>
    </w:p>
    <w:p w:rsidR="005115FB" w:rsidRDefault="005115FB" w:rsidP="005115FB">
      <w:pPr>
        <w:pStyle w:val="Heading4"/>
      </w:pPr>
      <w:r>
        <w:t>PRWORA’s stance on race reifies the heteronormative marriage structure</w:t>
      </w:r>
    </w:p>
    <w:p w:rsidR="005115FB" w:rsidRDefault="005115FB" w:rsidP="005115FB">
      <w:r>
        <w:rPr>
          <w:rStyle w:val="Style13ptBold"/>
        </w:rPr>
        <w:t xml:space="preserve">Kandaswamy 8 </w:t>
      </w:r>
      <w:r>
        <w:t xml:space="preserve">— Priya Kandaswamy, Associate Professor of Women's, Gender &amp; Sexuality Studies at Mills College, received a BA in Peace and Conflict Studies and Molecular and Cell Biology from Berkley, received MA and PhD in Comparative Ethnic Studies from Berkley, 2008. (“State Austerity and the Racial Politics of Same-Sex Marriage in the US”, </w:t>
      </w:r>
      <w:r>
        <w:rPr>
          <w:i/>
        </w:rPr>
        <w:t xml:space="preserve">Sexualities, </w:t>
      </w:r>
      <w:r>
        <w:t xml:space="preserve">2008, Available Online at: </w:t>
      </w:r>
      <w:hyperlink r:id="rId34" w:history="1">
        <w:r>
          <w:rPr>
            <w:rStyle w:val="Hyperlink"/>
          </w:rPr>
          <w:t>http://socialproblems.voices.wooster.edu/files/2011/08/Kandaswamy.pdf</w:t>
        </w:r>
      </w:hyperlink>
      <w:r>
        <w:t xml:space="preserve"> Accessed 7-10-15) </w:t>
      </w:r>
    </w:p>
    <w:p w:rsidR="005115FB" w:rsidRDefault="005115FB" w:rsidP="005115FB">
      <w:pPr>
        <w:rPr>
          <w:rStyle w:val="StyleUnderline"/>
        </w:rPr>
      </w:pPr>
      <w:r>
        <w:rPr>
          <w:rStyle w:val="StyleUnderline"/>
        </w:rPr>
        <w:t xml:space="preserve">PRWORA was the culmination of three decades of anti-welfare sentiment that </w:t>
      </w:r>
      <w:r>
        <w:rPr>
          <w:rStyle w:val="Emphasis"/>
        </w:rPr>
        <w:t>drew heavily upon racialized anxieties about out of wedlock births and an even longer history of using the rubric of marriage</w:t>
      </w:r>
      <w:r>
        <w:rPr>
          <w:rStyle w:val="StyleUnderline"/>
        </w:rPr>
        <w:t xml:space="preserve"> </w:t>
      </w:r>
      <w:r>
        <w:t xml:space="preserve">to organize social welfare provision in ways that were highly </w:t>
      </w:r>
      <w:r>
        <w:rPr>
          <w:rStyle w:val="StyleUnderline"/>
        </w:rPr>
        <w:t>stratified along racial and gender lines</w:t>
      </w:r>
      <w:r>
        <w:t xml:space="preserve">. In the more than 10 years since the passage of PRWORA, </w:t>
      </w:r>
      <w:r>
        <w:rPr>
          <w:rStyle w:val="StyleUnderline"/>
        </w:rPr>
        <w:t>marriage has remained at the center of debates about economic inequality in the US, or perhaps more accurately, the language of marriage has displaced the question of political economy almost entirely</w:t>
      </w:r>
      <w:r>
        <w:t xml:space="preserve">. </w:t>
      </w:r>
      <w:r>
        <w:rPr>
          <w:rStyle w:val="StyleUnderline"/>
        </w:rPr>
        <w:t xml:space="preserve">The assumption that </w:t>
      </w:r>
      <w:r>
        <w:rPr>
          <w:rStyle w:val="Emphasis"/>
        </w:rPr>
        <w:t>inequality is caused by inappropriate family forms</w:t>
      </w:r>
      <w:r>
        <w:rPr>
          <w:rStyle w:val="StyleUnderline"/>
        </w:rPr>
        <w:t xml:space="preserve"> and might be solved by moral reform and </w:t>
      </w:r>
      <w:r>
        <w:rPr>
          <w:rStyle w:val="Emphasis"/>
        </w:rPr>
        <w:t>marriage continues to structure debate about the problem of poverty</w:t>
      </w:r>
      <w:r>
        <w:rPr>
          <w:rStyle w:val="StyleUnderline"/>
        </w:rPr>
        <w:t>.</w:t>
      </w:r>
      <w:r>
        <w:t xml:space="preserve"> Notably, the Bush administration has made marriage promotion a very visible part of their poverty policy with the 2002 Healthy Marriage Initiative explicitly identifying two-parent families as the key to economic security for impoverished children (Administration for Children and Families, 2007), and the 2006 TANF reauthorization law specifically allocated federal funding for TANF programs designed to promote marriage and responsible fatherhood. </w:t>
      </w:r>
      <w:r>
        <w:rPr>
          <w:rStyle w:val="StyleUnderline"/>
        </w:rPr>
        <w:t xml:space="preserve">Because of the way it has articulated concepts </w:t>
      </w:r>
      <w:r>
        <w:rPr>
          <w:rStyle w:val="Emphasis"/>
        </w:rPr>
        <w:t>of heteronormativity, race, class and citizenshi</w:t>
      </w:r>
      <w:r>
        <w:rPr>
          <w:rStyle w:val="StyleUnderline"/>
        </w:rPr>
        <w:t xml:space="preserve">p, the language of marriage has effectively been used to </w:t>
      </w:r>
      <w:r>
        <w:rPr>
          <w:rStyle w:val="Emphasis"/>
        </w:rPr>
        <w:t>undermine welfare rights and to depoliticize economic inequality</w:t>
      </w:r>
      <w:r>
        <w:rPr>
          <w:rStyle w:val="StyleUnderline"/>
        </w:rPr>
        <w:t xml:space="preserve"> altogether.</w:t>
      </w:r>
    </w:p>
    <w:p w:rsidR="005115FB" w:rsidRDefault="005115FB" w:rsidP="005115FB"/>
    <w:p w:rsidR="00890DC5" w:rsidRDefault="00890DC5" w:rsidP="00890DC5">
      <w:pPr>
        <w:pStyle w:val="Heading3"/>
      </w:pPr>
      <w:r>
        <w:t>Heteronormativity impacts</w:t>
      </w:r>
    </w:p>
    <w:p w:rsidR="00890DC5" w:rsidRDefault="00890DC5" w:rsidP="00890DC5">
      <w:pPr>
        <w:pStyle w:val="Heading4"/>
      </w:pPr>
      <w:r>
        <w:t>Challenging heteronormativity is key to stop all forms of violence and war</w:t>
      </w:r>
    </w:p>
    <w:p w:rsidR="00890DC5" w:rsidRPr="00890DC5" w:rsidRDefault="00890DC5" w:rsidP="00890DC5">
      <w:r>
        <w:t xml:space="preserve">Peter </w:t>
      </w:r>
      <w:r>
        <w:rPr>
          <w:rStyle w:val="underline"/>
        </w:rPr>
        <w:t>Tatchell</w:t>
      </w:r>
      <w:r>
        <w:t>, internationally renowned human rights and political activists, sixth on the New Statesman's "Heroes of our time", May/June 19</w:t>
      </w:r>
      <w:r>
        <w:rPr>
          <w:rStyle w:val="underline"/>
        </w:rPr>
        <w:t>89</w:t>
      </w:r>
      <w:r>
        <w:t>, “GAY LIBERATION IS CENTRAL TO HUMAN EMANCIPATION,” http:www.petertatchell.net/masculinity/gay%20liberation.htm</w:t>
      </w:r>
    </w:p>
    <w:p w:rsidR="00890DC5" w:rsidRPr="00890DC5" w:rsidRDefault="00890DC5" w:rsidP="00890DC5">
      <w:pPr>
        <w:pStyle w:val="card"/>
        <w:rPr>
          <w:sz w:val="16"/>
        </w:rPr>
      </w:pPr>
      <w:r w:rsidRPr="00890DC5">
        <w:rPr>
          <w:sz w:val="16"/>
        </w:rPr>
        <w:t>Lesbian and gay liberation is of critical importance to the broader project of human emancipation. It is not merely a minority issue, nor purely a question of civil rights and sexual freedom. The ultimate aim is a cultural revolution to end heterosexual supremacism and the concomitant cult of heterosexual masculinity which underpins all relations of oppression and exploitation. This was the revolutionary agenda of the lesbian and gay liberation movement which emerged 20 years ago following the Stonewall Riots in New York in June 1969. In contrast to earlier liberal-oriented movements for homosexual equality, the lesbian and gay liberation movement did not seek to ape heterosexual values or secure the acceptance of homosexuals within the existing sexual conventions. Indeed, it repudiated the prevailing sexual morality and institutions - rejecting not only heterosexism but also heterosexual masculinity with its oppressive predisposition to rivalry, toughness and aggression (most potently symbolised by the rapist and the queer-basher). In contrast the "radical drag" and ''gender-bender" politics of the Gay Liberation Front glorified male gentleness. It was a conscious, if sometimes exaggerated, attempt to renounce the oppressiveness of masculinity and subvert the way masculinity functions to buttress the subordination of women and gay men. Lesbian and gay liberation is therefore truly revolutionary because it specifically rejects the male heterosexual cult of masculine competitiveness, domination and violence. Instead, it affirms the worthwhileness of male sensitivity and affection between men and, in the case of lesbians, the intrinsic value of an eroticism and love independent of heterosexual men. By</w:t>
      </w:r>
      <w:r>
        <w:rPr>
          <w:rStyle w:val="underline"/>
        </w:rPr>
        <w:t xml:space="preserve"> challenging heterosexual masculinity</w:t>
      </w:r>
      <w:r w:rsidRPr="00890DC5">
        <w:rPr>
          <w:sz w:val="16"/>
        </w:rPr>
        <w:t>, the politics of lesbian and gay liberation has profound radical implications for oppressed peoples everywhere: it</w:t>
      </w:r>
      <w:r>
        <w:rPr>
          <w:rStyle w:val="underline"/>
        </w:rPr>
        <w:t xml:space="preserve"> actively subverts the male heterosexual machismo' values which lie at the heart of all systems of domination, exploitation and oppression.</w:t>
      </w:r>
      <w:r w:rsidRPr="00890DC5">
        <w:rPr>
          <w:sz w:val="16"/>
        </w:rPr>
        <w:t xml:space="preserve"> Lesbian and gay liberation is therefore not an issue which is peripheral. </w:t>
      </w:r>
      <w:r>
        <w:rPr>
          <w:rStyle w:val="underline"/>
        </w:rPr>
        <w:t>It is,</w:t>
      </w:r>
      <w:r w:rsidRPr="00890DC5">
        <w:rPr>
          <w:sz w:val="16"/>
        </w:rPr>
        <w:t xml:space="preserve"> indeed </w:t>
      </w:r>
      <w:r>
        <w:rPr>
          <w:rStyle w:val="underline"/>
        </w:rPr>
        <w:t>absolutely central to revolutionary change and human liberation in general. Without the successful construction of a cult of heterosexual masculinity</w:t>
      </w:r>
      <w:r w:rsidRPr="00890DC5">
        <w:rPr>
          <w:sz w:val="16"/>
        </w:rPr>
        <w:t xml:space="preserve"> and a mass of aggressive male egos, </w:t>
      </w:r>
      <w:r>
        <w:rPr>
          <w:rStyle w:val="underline"/>
        </w:rPr>
        <w:t>neither sexual, class, racial, species, nor imperialist oppression are possible</w:t>
      </w:r>
      <w:r w:rsidRPr="00890DC5">
        <w:rPr>
          <w:sz w:val="16"/>
        </w:rPr>
        <w:t xml:space="preserve">. All these different forms of oppression depend on two factors for their continued maintenance. First, on specific economic and political structures. And second, on a significant proportion of the population, mainly heterosexual men, being socialised into the acceptance of harsh masculine values which involve the legitimisation of aggression and the suppression of gentleness and emotion. </w:t>
      </w:r>
      <w:r>
        <w:rPr>
          <w:rStyle w:val="underline"/>
        </w:rPr>
        <w:t>The embracing of these culturally-conditioned macho values</w:t>
      </w:r>
      <w:r w:rsidRPr="00890DC5">
        <w:rPr>
          <w:sz w:val="16"/>
        </w:rPr>
        <w:t xml:space="preserve">, whether consciously or unconsciously, </w:t>
      </w:r>
      <w:r>
        <w:rPr>
          <w:rStyle w:val="underline"/>
        </w:rPr>
        <w:t>is what makes so many millions of people able to participate in repressive regimes</w:t>
      </w:r>
      <w:r w:rsidRPr="00890DC5">
        <w:rPr>
          <w:sz w:val="16"/>
        </w:rPr>
        <w:t xml:space="preserve">. (This interaction between social structures, ideology and individual psychology was a thesis which the communist psychologist, Wilhelm Reich, was attempting to articulate nearly 60 years ago in his book, The Mass Psychology of Fascism). </w:t>
      </w:r>
      <w:r>
        <w:rPr>
          <w:rStyle w:val="underline"/>
        </w:rPr>
        <w:t>In the case of German fascism, what Nazism did was merely awake and excite the latent brutality which is intrinsic to heterosexual masculinity in class societies. It then systematically manipulated and organised this unleashed masculine violence into a fascist regime of terror and torture which culminated in the holocaust. Since it is the internalisation of the masculine cult of toughness and domination which makes people psychologically suited and willing to be part of oppressive relations of exploitation and subjection, repressive states invariably glorify masculine "warrior" ideals and legally and ideologically suppress those men - mainly homosexuals - who fail to conform to them</w:t>
      </w:r>
      <w:r w:rsidRPr="00890DC5">
        <w:rPr>
          <w:sz w:val="16"/>
        </w:rPr>
        <w:t xml:space="preserve">. Given that this internalisation of masculine aggression within the male population is a prerequisite for injustice and tyranny, </w:t>
      </w:r>
      <w:r>
        <w:rPr>
          <w:rStyle w:val="underline"/>
        </w:rPr>
        <w:t>love and tenderness between men ceases to be a purely private matter or simply a question of personal lifestyle. Instead, it</w:t>
      </w:r>
      <w:r w:rsidRPr="00890DC5">
        <w:rPr>
          <w:sz w:val="16"/>
        </w:rPr>
        <w:t xml:space="preserve"> objectively </w:t>
      </w:r>
      <w:r>
        <w:rPr>
          <w:rStyle w:val="underline"/>
        </w:rPr>
        <w:t>becomes an act of subversion which undermines the very foundations of oppression</w:t>
      </w:r>
      <w:r w:rsidRPr="00890DC5">
        <w:rPr>
          <w:sz w:val="16"/>
        </w:rPr>
        <w:t>. Hence the Nazi’s vilification of gay men as "sexual subversives" and "sexual saboteurs" who, in the words of Heinrich Himmler, had to be "exterminated- root and branch." In conclusion: the goal of eradicating injustice and exploitation requires us to change both the social structure and the individual personality to create people who, liberated from masculinity, no longer psychologically crave the power to dominate and exploit others and who are therefore unwilling to be the agents of oppressive regimes (whether as soldiers, police, gaolers and censors or as routine civil servants and state administrators who act as the passive agents of repression by keeping the day-to-day machinery of unjust government ticking over). By</w:t>
      </w:r>
      <w:r>
        <w:rPr>
          <w:rStyle w:val="underline"/>
        </w:rPr>
        <w:t xml:space="preserve"> challenging the cult of heterosexual masculinity, </w:t>
      </w:r>
      <w:r w:rsidRPr="00890DC5">
        <w:rPr>
          <w:sz w:val="16"/>
        </w:rPr>
        <w:t>lesbian and gay liberation politics is about much more than the limited agenda of human rights. It</w:t>
      </w:r>
      <w:r>
        <w:rPr>
          <w:rStyle w:val="underline"/>
        </w:rPr>
        <w:t xml:space="preserve"> offers a unique and revolutionary contribution to the emancipation of the whole of humanity from all forms of oppression and subjugation</w:t>
      </w:r>
      <w:r w:rsidRPr="00890DC5">
        <w:rPr>
          <w:sz w:val="16"/>
        </w:rPr>
        <w:t>.</w:t>
      </w:r>
    </w:p>
    <w:p w:rsidR="00890DC5" w:rsidRDefault="00890DC5" w:rsidP="00890DC5">
      <w:r>
        <w:br w:type="page"/>
      </w:r>
    </w:p>
    <w:p w:rsidR="00890DC5" w:rsidRPr="00890DC5" w:rsidRDefault="00890DC5" w:rsidP="00890DC5"/>
    <w:p w:rsidR="005115FB" w:rsidRDefault="005115FB" w:rsidP="005115FB">
      <w:pPr>
        <w:pStyle w:val="Heading3"/>
      </w:pPr>
      <w:r>
        <w:t>Intersectional Cards</w:t>
      </w:r>
    </w:p>
    <w:p w:rsidR="005115FB" w:rsidRDefault="005115FB" w:rsidP="005115FB"/>
    <w:p w:rsidR="00AC07A2" w:rsidRDefault="00AC07A2" w:rsidP="00AC07A2">
      <w:pPr>
        <w:pStyle w:val="Heading4"/>
      </w:pPr>
      <w:r>
        <w:t>Federal paternity identification surveillance is racist, heterosexist, neo-liberal and neo-eugenic</w:t>
      </w:r>
    </w:p>
    <w:p w:rsidR="00AC07A2" w:rsidRDefault="00AC07A2" w:rsidP="00AC07A2">
      <w:pPr>
        <w:rPr>
          <w:rStyle w:val="Style13ptBold"/>
        </w:rPr>
      </w:pPr>
      <w:r>
        <w:rPr>
          <w:rStyle w:val="Style13ptBold"/>
        </w:rPr>
        <w:t>Enck-Wanzer 7</w:t>
      </w:r>
    </w:p>
    <w:p w:rsidR="00AC07A2" w:rsidRDefault="00AC07A2" w:rsidP="00AC07A2">
      <w:r>
        <w:t>Suzanne Enck-Wanzer is Assistant Professor, Communication Studies Eastern Illinois Univ, Welfare Reform and Sexual Regulation (review) American Studies, Volume 48, Number 3, Fall 2007, pp. 176-177 Project Muse</w:t>
      </w:r>
    </w:p>
    <w:p w:rsidR="00AC07A2" w:rsidRDefault="00AC07A2" w:rsidP="00AC07A2">
      <w:pPr>
        <w:rPr>
          <w:sz w:val="16"/>
        </w:rPr>
      </w:pPr>
      <w:r>
        <w:rPr>
          <w:sz w:val="16"/>
        </w:rPr>
        <w:t>Ending her book with the proclamation that “the welfare mothers’ movement may . . . represent the future of American feminism,” Anna Marie Smith provides hope in the midst of a socio-political climate that demonstrates nothing less than disdain for women on welfare (259). Growing her analysis from a thoughtful entanglement of Hardt and Negri, Piven and Cloward, and Foucault, Smith provides a theoretically dense and personally well-informed exploration of welfare policies under the Personal Responsibility and Work Opportunity Reconciliation Act of 1996 (PRA). “[F]or it is only by studying the precise design that we can pierce the legitimating ideology of the neoliberals and religious right and grasp the emerging structure of the postwelfare State” (147). Critiquing especially “paternafare” policies associated with the Temporary Assistance to Needy Families (TANF) program, Smith demonstrates painstakingly how “</w:t>
      </w:r>
      <w:r>
        <w:rPr>
          <w:rStyle w:val="StyleUnderline"/>
        </w:rPr>
        <w:t>the federal government is steadily enhancing its social control apparatus</w:t>
      </w:r>
      <w:r>
        <w:rPr>
          <w:sz w:val="16"/>
        </w:rPr>
        <w:t xml:space="preserve">” (85). Paternafare, Smith’s term for </w:t>
      </w:r>
      <w:r>
        <w:rPr>
          <w:rStyle w:val="StyleUnderline"/>
        </w:rPr>
        <w:t>mandatory paternity identification</w:t>
      </w:r>
      <w:r>
        <w:rPr>
          <w:sz w:val="16"/>
        </w:rPr>
        <w:t xml:space="preserve"> and support regulations, </w:t>
      </w:r>
      <w:r>
        <w:rPr>
          <w:rStyle w:val="StyleUnderline"/>
        </w:rPr>
        <w:t>functions to strip poor women of their dignity</w:t>
      </w:r>
      <w:r>
        <w:rPr>
          <w:sz w:val="16"/>
        </w:rPr>
        <w:t xml:space="preserve"> and privacy, </w:t>
      </w:r>
      <w:r>
        <w:rPr>
          <w:rStyle w:val="StyleUnderline"/>
        </w:rPr>
        <w:t>whilst exposing them to violence at the hands of former partners</w:t>
      </w:r>
      <w:r>
        <w:rPr>
          <w:sz w:val="16"/>
        </w:rPr>
        <w:t xml:space="preserve">. Working carefully at intersections of identity, </w:t>
      </w:r>
      <w:r>
        <w:rPr>
          <w:rStyle w:val="StyleUnderline"/>
        </w:rPr>
        <w:t xml:space="preserve">Smith demonstrates effectively the </w:t>
      </w:r>
      <w:r>
        <w:rPr>
          <w:rStyle w:val="Emphasis"/>
        </w:rPr>
        <w:t>racist and heterosexist</w:t>
      </w:r>
      <w:r>
        <w:rPr>
          <w:rStyle w:val="StyleUnderline"/>
        </w:rPr>
        <w:t xml:space="preserve"> underpinnings</w:t>
      </w:r>
      <w:r>
        <w:rPr>
          <w:sz w:val="16"/>
        </w:rPr>
        <w:t xml:space="preserve"> of contemporary welfare reform. [End Page 176] Smith argues poignantly that </w:t>
      </w:r>
      <w:r>
        <w:rPr>
          <w:rStyle w:val="StyleUnderline"/>
        </w:rPr>
        <w:t xml:space="preserve">such policies embody a </w:t>
      </w:r>
      <w:r>
        <w:rPr>
          <w:rStyle w:val="Emphasis"/>
        </w:rPr>
        <w:t>neoliberal</w:t>
      </w:r>
      <w:r>
        <w:rPr>
          <w:rStyle w:val="StyleUnderline"/>
        </w:rPr>
        <w:t xml:space="preserve"> attitude that portrays “poverty as the fruit of personal factors alone: irrational decisions and insufficient effort</w:t>
      </w:r>
      <w:r>
        <w:rPr>
          <w:sz w:val="16"/>
        </w:rPr>
        <w:t xml:space="preserve">” (69). She condemns further that </w:t>
      </w:r>
      <w:r>
        <w:rPr>
          <w:rStyle w:val="StyleUnderline"/>
        </w:rPr>
        <w:t>such ideological regulations are “neo-eugenic:”</w:t>
      </w:r>
      <w:r>
        <w:rPr>
          <w:sz w:val="16"/>
        </w:rPr>
        <w:t xml:space="preserve"> TANF policies function to discourage poor women from reproducing. </w:t>
      </w:r>
    </w:p>
    <w:p w:rsidR="00AC07A2" w:rsidRDefault="00AC07A2" w:rsidP="005115FB"/>
    <w:p w:rsidR="005115FB" w:rsidRDefault="005115FB" w:rsidP="005115FB">
      <w:pPr>
        <w:pStyle w:val="Heading4"/>
      </w:pPr>
      <w:r>
        <w:t xml:space="preserve">The history of US welfare is based upon politics of race, class, and gender </w:t>
      </w:r>
    </w:p>
    <w:p w:rsidR="005115FB" w:rsidRDefault="005115FB" w:rsidP="005115FB">
      <w:r>
        <w:rPr>
          <w:rStyle w:val="Style13ptBold"/>
        </w:rPr>
        <w:t xml:space="preserve">Kandaswamy 8 </w:t>
      </w:r>
      <w:r>
        <w:t xml:space="preserve">— Priya Kandaswamy, Associate Professor of Women's, Gender &amp; Sexuality Studies at Mills College, received a BA in Peace and Conflict Studies and Molecular and Cell Biology from Berkley, received MA and PhD in Comparative Ethnic Studies from Berkley, 2008. (“State Austerity and the Racial Politics of Same-Sex Marriage in the US”, </w:t>
      </w:r>
      <w:r>
        <w:rPr>
          <w:i/>
        </w:rPr>
        <w:t xml:space="preserve">Sexualities, </w:t>
      </w:r>
      <w:r>
        <w:t xml:space="preserve">2008, Available Online at: </w:t>
      </w:r>
      <w:hyperlink r:id="rId35" w:history="1">
        <w:r>
          <w:rPr>
            <w:rStyle w:val="Hyperlink"/>
          </w:rPr>
          <w:t>http://socialproblems.voices.wooster.edu/files/2011/08/Kandaswamy.pdf</w:t>
        </w:r>
      </w:hyperlink>
      <w:r>
        <w:t xml:space="preserve"> Accessed 7-10-15) </w:t>
      </w:r>
    </w:p>
    <w:p w:rsidR="005115FB" w:rsidRDefault="005115FB" w:rsidP="005115FB">
      <w:pPr>
        <w:rPr>
          <w:rStyle w:val="StyleUnderline"/>
        </w:rPr>
      </w:pPr>
      <w:r>
        <w:rPr>
          <w:rStyle w:val="StyleUnderline"/>
        </w:rPr>
        <w:t xml:space="preserve">The highly stratified structure of the US welfare state has historically been defined by the politics </w:t>
      </w:r>
      <w:r>
        <w:rPr>
          <w:rStyle w:val="Emphasis"/>
        </w:rPr>
        <w:t>of race, class, and gender, and the contemporary rush toward marriage</w:t>
      </w:r>
      <w:r>
        <w:rPr>
          <w:rStyle w:val="StyleUnderline"/>
        </w:rPr>
        <w:t xml:space="preserve"> in American politics must be understood in this context.</w:t>
      </w:r>
      <w:r>
        <w:t xml:space="preserve"> In comparison to other industrialized democracies, </w:t>
      </w:r>
      <w:r>
        <w:rPr>
          <w:rStyle w:val="StyleUnderline"/>
        </w:rPr>
        <w:t>the US has a relatively incomplete and fractured system of welfare provision.</w:t>
      </w:r>
      <w:r>
        <w:t xml:space="preserve"> While Marxists have explained this stratified structure by emphasizing the role the welfare state plays in regulating class struggle (Negri, 1988; Piven and Cloward, 1993), </w:t>
      </w:r>
      <w:r>
        <w:rPr>
          <w:rStyle w:val="StyleUnderline"/>
        </w:rPr>
        <w:t xml:space="preserve">feminist scholars have stressed how the welfare state </w:t>
      </w:r>
      <w:r>
        <w:rPr>
          <w:rStyle w:val="Emphasis"/>
        </w:rPr>
        <w:t>polices heteronormative gender norms and defines women’s citizenship in</w:t>
      </w:r>
      <w:r>
        <w:rPr>
          <w:rStyle w:val="StyleUnderline"/>
        </w:rPr>
        <w:t xml:space="preserve"> relation to domestic ideals</w:t>
      </w:r>
      <w:r>
        <w:t xml:space="preserve"> (Gordon, 1994; Ladd-Taylor, 1994), </w:t>
      </w:r>
      <w:r>
        <w:rPr>
          <w:rStyle w:val="StyleUnderline"/>
        </w:rPr>
        <w:t xml:space="preserve">and antiracist scholars highlight how </w:t>
      </w:r>
      <w:r>
        <w:rPr>
          <w:rStyle w:val="Emphasis"/>
        </w:rPr>
        <w:t>policies have been engineered specifically to maintain white privilege and exclude African Americans from social rights</w:t>
      </w:r>
      <w:r>
        <w:rPr>
          <w:rStyle w:val="StyleUnderline"/>
        </w:rPr>
        <w:t xml:space="preserve"> </w:t>
      </w:r>
      <w:r>
        <w:t xml:space="preserve">(Quadagno, 1994). Although much of this scholarship has developed in isolation, </w:t>
      </w:r>
      <w:r>
        <w:rPr>
          <w:rStyle w:val="StyleUnderline"/>
        </w:rPr>
        <w:t>a</w:t>
      </w:r>
      <w:r>
        <w:t xml:space="preserve"> historically grounded</w:t>
      </w:r>
      <w:r>
        <w:rPr>
          <w:rStyle w:val="StyleUnderline"/>
        </w:rPr>
        <w:t xml:space="preserve"> analysis of the US welfare state must take into account the articulations of race, class, gender and sexuality in the ways that citizenship and belonging are imagined and social resources are allocated. Marriage has been a particularly dense site through which these articulations have been organized.</w:t>
      </w:r>
    </w:p>
    <w:p w:rsidR="005115FB" w:rsidRPr="005115FB" w:rsidRDefault="005115FB" w:rsidP="005115FB"/>
    <w:p w:rsidR="00BB29BC" w:rsidRDefault="00B046DA" w:rsidP="00B046DA">
      <w:pPr>
        <w:pStyle w:val="Heading3"/>
      </w:pPr>
      <w:r>
        <w:t>AT Politics</w:t>
      </w:r>
    </w:p>
    <w:p w:rsidR="00B046DA" w:rsidRDefault="00B046DA" w:rsidP="00B046DA"/>
    <w:p w:rsidR="00B046DA" w:rsidRDefault="00B046DA" w:rsidP="00B046DA">
      <w:pPr>
        <w:pStyle w:val="Heading4"/>
      </w:pPr>
      <w:r>
        <w:t>Their politics disad is racist—The link is based on opposition to welfare that is itself grounded in racism—They ask you to endorse a racist policy because people won’t like it because they have racist stereotypes of welfare</w:t>
      </w:r>
    </w:p>
    <w:p w:rsidR="00B046DA" w:rsidRDefault="00B046DA" w:rsidP="00B046DA">
      <w:pPr>
        <w:rPr>
          <w:b/>
          <w:bCs/>
          <w:sz w:val="26"/>
        </w:rPr>
      </w:pPr>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36" w:history="1">
        <w:r>
          <w:rPr>
            <w:rStyle w:val="Hyperlink"/>
          </w:rPr>
          <w:t>http://scholarship.law.berkeley.edu/cgi/viewcontent.cgi?article=1281&amp;context=californialawreview</w:t>
        </w:r>
      </w:hyperlink>
    </w:p>
    <w:p w:rsidR="00B046DA" w:rsidRDefault="00B046DA" w:rsidP="00B046DA">
      <w:pPr>
        <w:rPr>
          <w:sz w:val="16"/>
        </w:rPr>
      </w:pPr>
      <w:r>
        <w:rPr>
          <w:sz w:val="16"/>
        </w:rPr>
        <w:t xml:space="preserve">Part II.A demonstrates how discussions of </w:t>
      </w:r>
      <w:r>
        <w:rPr>
          <w:rStyle w:val="StyleUnderline"/>
        </w:rPr>
        <w:t>the welfare system and welfare reform have been racialized, and</w:t>
      </w:r>
      <w:r>
        <w:rPr>
          <w:sz w:val="16"/>
        </w:rPr>
        <w:t xml:space="preserve"> how </w:t>
      </w:r>
      <w:r>
        <w:rPr>
          <w:rStyle w:val="StyleUnderline"/>
        </w:rPr>
        <w:t xml:space="preserve">this has spawned public resistance to providing welfare assistance </w:t>
      </w:r>
      <w:r>
        <w:rPr>
          <w:rStyle w:val="Emphasis"/>
        </w:rPr>
        <w:t>due to pervasive racism</w:t>
      </w:r>
      <w:r>
        <w:rPr>
          <w:rStyle w:val="StyleUnderline"/>
        </w:rPr>
        <w:t xml:space="preserve"> in the United States. </w:t>
      </w:r>
      <w:r>
        <w:rPr>
          <w:rStyle w:val="Emphasis"/>
        </w:rPr>
        <w:t>Racist assumptions</w:t>
      </w:r>
      <w:r>
        <w:rPr>
          <w:rStyle w:val="StyleUnderline"/>
        </w:rPr>
        <w:t xml:space="preserve"> have turned public opinion and policy against providing the American poor with welfare benefits</w:t>
      </w:r>
      <w:r>
        <w:rPr>
          <w:sz w:val="16"/>
        </w:rPr>
        <w:t xml:space="preserve"> as the image of its primary beneficiaries changed from deserving, chaste white widows to lazy, never-married black baby-makers.1"6 As welfare recipients became racialized as black, standard rhetoric changed to implicitly blame unwed welfare mothers for the impoverished conditions in which they and their families live and, consequently, for societal problems that often stem from poverty.' 7 Indeed, Charles Murray, author and Bradley Fellow at the American Enterprise Institute, once declared, "[I]llegitimacy is the single most important social problem of our time-more important than crime, drugs, poverty, illiteracy, welfare, or homelessness, because it drives everything else."' 8 In essence, as Part II.A will show, the darker the welfare mother becomes, the more proponents of welfare reform argue that welfare mothers are poor as a result of their own moral failures, specifically their failure to attach themselves to the fathers of their children through marriage, and thus do not deserve public aid. Part II.B examines the marriage promotion provisions of PRWORA and H.R. 240 within a post-bellum context, and shows that a primary goal of such provisions is to rein in "uncivilized" black welfare mothers and correct the broad range of problems that policymakers argue spring from their deviant choice to remain single and place an unwarranted economic and social strain on the general public. 9 In other words, the proposed solution for the welfare crisis, or rather for welfare mothers' dependency on the government, has increasingly become the private remedy of marriage, which reformers insist is needed to help contain the burdens that stem from the deviant behavior of single black mothers; this argument is strikingly similar to post-bellum policymakers' misguided argument that marriage was the key to instilling industriousness among former slaves. 1 0</w:t>
      </w:r>
    </w:p>
    <w:p w:rsidR="00B046DA" w:rsidRDefault="00B046DA" w:rsidP="00B046DA"/>
    <w:p w:rsidR="00B046DA" w:rsidRDefault="00B046DA" w:rsidP="00B046DA">
      <w:pPr>
        <w:pStyle w:val="Heading4"/>
      </w:pPr>
      <w:r>
        <w:t>The present system is an extension of post bellum slave codes</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37" w:history="1">
        <w:r>
          <w:rPr>
            <w:rStyle w:val="Hyperlink"/>
          </w:rPr>
          <w:t>http://scholarship.law.berkeley.edu/cgi/viewcontent.cgi?article=1281&amp;context=californialawreview</w:t>
        </w:r>
      </w:hyperlink>
    </w:p>
    <w:p w:rsidR="00B046DA" w:rsidRDefault="00B046DA" w:rsidP="00B046DA">
      <w:r>
        <w:rPr>
          <w:rStyle w:val="StyleUnderline"/>
        </w:rPr>
        <w:t>Today's marriage cure to poverty in the United States is nearly identical in form to the post-bellum efforts to marry off disadvantaged black women with children,</w:t>
      </w:r>
      <w:r>
        <w:t xml:space="preserve"> although proposals like H.R. 240 are targeted at modern outsiders instead of former slaves. </w:t>
      </w:r>
      <w:r>
        <w:rPr>
          <w:rStyle w:val="StyleUnderline"/>
        </w:rPr>
        <w:t>Both "cures" to poverty suggest that all societal problems would be resolved if unruly outsiders would simply behave in a civilized manner-in other words, if they would conform to traditional white American culture by getting married and accepting their proper roles as breadwinning husbands and economically dependent wives</w:t>
      </w:r>
      <w:r>
        <w:t>. If one of the primary purposes in effectuating a cure to poverty is to ensure that children in poor families are cared for and educated-both primary purposes of PRWORA and H.R. 2403° 3 -then the government should support and protect alternative parenting partnership agreements that have been proven to aid in the upbringing of healthy children.3</w:t>
      </w:r>
    </w:p>
    <w:p w:rsidR="00B046DA" w:rsidRDefault="00B046DA" w:rsidP="00B046DA">
      <w:r>
        <w:t>"</w:t>
      </w:r>
    </w:p>
    <w:p w:rsidR="00B046DA" w:rsidRPr="00B046DA" w:rsidRDefault="00B046DA" w:rsidP="00B046DA"/>
    <w:p w:rsidR="00B046DA" w:rsidRDefault="00B046DA" w:rsidP="00B046DA">
      <w:pPr>
        <w:pStyle w:val="Heading3"/>
      </w:pPr>
      <w:r>
        <w:t>AT WE read Black authors</w:t>
      </w:r>
    </w:p>
    <w:p w:rsidR="00B046DA" w:rsidRDefault="00B046DA" w:rsidP="00B046DA"/>
    <w:p w:rsidR="00B046DA" w:rsidRDefault="00B046DA" w:rsidP="00B046DA">
      <w:pPr>
        <w:pStyle w:val="Heading4"/>
      </w:pPr>
      <w:r>
        <w:t>The fact that they have black authors is irrelevant—There is a long history of black advocates endorsing oppressive racist structures</w:t>
      </w:r>
    </w:p>
    <w:p w:rsidR="00B046DA" w:rsidRDefault="00B046DA" w:rsidP="00B046DA">
      <w:r>
        <w:rPr>
          <w:rStyle w:val="Style13ptBold"/>
        </w:rPr>
        <w:t xml:space="preserve">Onwuachi-Wilig 5 </w:t>
      </w:r>
      <w:r>
        <w:t xml:space="preserve">Angela Onwuachi-Willig is the Charles and Marion Kierscht Professor of Law at the University of Iowa, December 2005 The Return of the Ring: Welfare Reform's Marriage Cure as the Revival of Post-Bellum Control </w:t>
      </w:r>
      <w:hyperlink r:id="rId38" w:history="1">
        <w:r>
          <w:rPr>
            <w:rStyle w:val="Hyperlink"/>
          </w:rPr>
          <w:t>http://scholarship.law.berkeley.edu/cgi/viewcontent.cgi?article=1281&amp;context=californialawreview</w:t>
        </w:r>
      </w:hyperlink>
    </w:p>
    <w:p w:rsidR="00B046DA" w:rsidRDefault="00B046DA" w:rsidP="00B046DA">
      <w:r>
        <w:rPr>
          <w:rStyle w:val="StyleUnderline"/>
        </w:rPr>
        <w:t>A significant segment of the black community has actually embraced the widespread campaign for the marriage cure. Much like their postbellum counterparts who rushed to marry to prove their eligibility for rights given to free white citizens and attempted to enforce traditional gender roles by turning in Blacks who failed to abide by marital norms and laws and like post-bellum black religious figures who stressed the importance of marriage</w:t>
      </w:r>
      <w:r>
        <w:t xml:space="preserve">'22' a number of Blacks today, especially religious leaders, vigorously defend marriage as one means of saving black communities and society as a whole. 223 For example, during the 2004 presidential campaign, black religious leaders across the nation joined President Bush and his supporters in taking an aggressive stand to insulate marriage against gays and lesbians,224 whom H.R. 240 excludes from its proposed marriage programs. 225 Reverend Walter E. Faunroy, a minister at New Bethel Baptist Church in northwest Washington, D.C., described part of the reason for his opposition to same-sex marriage by proclaiming, "As an African American whose people have not yet recovered from a form of slavery that was based on the destruction of the family, I believe we do not need any more confusion about what a marriage is and what a family is. '2 26 </w:t>
      </w:r>
      <w:r>
        <w:rPr>
          <w:rStyle w:val="StyleUnderline"/>
        </w:rPr>
        <w:t>Similar to black newspapers that pushed for marriage among former slaves as a means of proving their worthiness as free members of society</w:t>
      </w:r>
      <w:r>
        <w:t xml:space="preserve">,227 </w:t>
      </w:r>
      <w:r>
        <w:rPr>
          <w:rStyle w:val="StyleUnderline"/>
        </w:rPr>
        <w:t>and to black church leaders who told newly freed black women that it was essential to fulfill their roles as dutiful wives</w:t>
      </w:r>
      <w:r>
        <w:t xml:space="preserve">, 228 </w:t>
      </w:r>
      <w:r>
        <w:rPr>
          <w:rStyle w:val="StyleUnderline"/>
        </w:rPr>
        <w:t>today's black church leaders have been at the forefront of sponsoring marriage promotion programs and conferences since President Bush announced his "Healthy Marriage Initiative</w:t>
      </w:r>
      <w:r>
        <w:t>" in 2002.229</w:t>
      </w:r>
    </w:p>
    <w:p w:rsidR="00B046DA" w:rsidRDefault="00B046DA" w:rsidP="00B046DA"/>
    <w:p w:rsidR="000670AC" w:rsidRDefault="000670AC" w:rsidP="000670AC">
      <w:pPr>
        <w:pStyle w:val="Heading3"/>
      </w:pPr>
      <w:r>
        <w:t>AT: Welfare Fraud Turn</w:t>
      </w:r>
    </w:p>
    <w:p w:rsidR="000670AC" w:rsidRDefault="000670AC" w:rsidP="000670AC">
      <w:pPr>
        <w:pStyle w:val="Heading4"/>
      </w:pPr>
      <w:r>
        <w:t xml:space="preserve">Aff not the key link - Biometrics surveillance solves </w:t>
      </w:r>
    </w:p>
    <w:p w:rsidR="000670AC" w:rsidRDefault="000670AC" w:rsidP="000670AC">
      <w:pPr>
        <w:rPr>
          <w:rStyle w:val="Style13ptBold"/>
          <w:sz w:val="16"/>
        </w:rPr>
      </w:pPr>
      <w:r>
        <w:rPr>
          <w:rStyle w:val="Style13ptBold"/>
        </w:rPr>
        <w:t xml:space="preserve">Peterson 12 </w:t>
      </w:r>
      <w:r>
        <w:rPr>
          <w:rStyle w:val="Style13ptBold"/>
          <w:sz w:val="16"/>
        </w:rPr>
        <w:t xml:space="preserve">[Julia-is a writer that specializes in areas of technology, education and business, 1/23/12, Handbook of Surveillance Technologies, Third Edition, </w:t>
      </w:r>
      <w:hyperlink r:id="rId39" w:history="1">
        <w:r>
          <w:rPr>
            <w:rStyle w:val="Hyperlink"/>
            <w:sz w:val="16"/>
          </w:rPr>
          <w:t>https://books.google.com/books?isbn=1466554134</w:t>
        </w:r>
      </w:hyperlink>
      <w:r>
        <w:rPr>
          <w:rStyle w:val="Style13ptBold"/>
          <w:sz w:val="16"/>
        </w:rPr>
        <w:t>, Date Accessed: 7/9/15]Kruger</w:t>
      </w:r>
    </w:p>
    <w:p w:rsidR="000670AC" w:rsidRDefault="000670AC" w:rsidP="000670AC">
      <w:pPr>
        <w:rPr>
          <w:rStyle w:val="StyleUnderline"/>
        </w:rPr>
      </w:pPr>
      <w:r>
        <w:rPr>
          <w:sz w:val="14"/>
        </w:rPr>
        <w:t xml:space="preserve">Check </w:t>
      </w:r>
      <w:r>
        <w:rPr>
          <w:rStyle w:val="Emphasis"/>
        </w:rPr>
        <w:t>fraud losses to retailers and financial institutions were estimated to be around $10 billion a year</w:t>
      </w:r>
      <w:r>
        <w:rPr>
          <w:sz w:val="14"/>
        </w:rPr>
        <w:t xml:space="preserve"> by the mid-_1990s. </w:t>
      </w:r>
      <w:r>
        <w:rPr>
          <w:rStyle w:val="Emphasis"/>
        </w:rPr>
        <w:t>Welfare and insurance fraud was also prevalent,</w:t>
      </w:r>
      <w:r>
        <w:rPr>
          <w:sz w:val="14"/>
        </w:rPr>
        <w:t xml:space="preserve"> particularly medical insurance fraud. </w:t>
      </w:r>
      <w:r>
        <w:rPr>
          <w:rStyle w:val="StyleUnderline"/>
        </w:rPr>
        <w:t>One of the ways in which people were defrauding welfare' and insurance providers was by using multiple identities. The use of advanced copier machines to counterfeit negotiable notes</w:t>
      </w:r>
      <w:r>
        <w:rPr>
          <w:sz w:val="14"/>
        </w:rPr>
        <w:t xml:space="preserve"> (checks, food stamps, coupons, etc.) </w:t>
      </w:r>
      <w:r>
        <w:rPr>
          <w:rStyle w:val="StyleUnderline"/>
        </w:rPr>
        <w:t>was also increasing</w:t>
      </w:r>
      <w:r>
        <w:rPr>
          <w:sz w:val="14"/>
        </w:rPr>
        <w:t>. Discovery and conviction rates for these crimes had traditionally been low. Signature verification has traditionally been used to verify contracts, documents, and negotiable items, but signature verification and handwriting analysis are hit-and- miss. Not everyone is good at interpreting or recognizing signatures, not everyone writes his or her signature consistently, and many cashiers simply fail to check the signatures on checks and credit cards</w:t>
      </w:r>
      <w:r>
        <w:rPr>
          <w:rStyle w:val="Emphasis"/>
        </w:rPr>
        <w:t>. Biometrics has been seen as a way to deter fraud</w:t>
      </w:r>
      <w:r>
        <w:rPr>
          <w:rStyle w:val="StyleUnderline"/>
        </w:rPr>
        <w:t>, as well as a way to detect it_ once it has occurred, and as a means to apprehend the perpetrators and prove fraud in a courtroom. By the late 1990s, a number of banks began using fingerprint identification systems for noncustomers depositing or cashing checks.</w:t>
      </w:r>
      <w:r>
        <w:rPr>
          <w:sz w:val="14"/>
        </w:rPr>
        <w:t xml:space="preserve"> Again, this brings up questions about the erosion of privacy. </w:t>
      </w:r>
      <w:r>
        <w:rPr>
          <w:rStyle w:val="StyleUnderline"/>
        </w:rPr>
        <w:t>A further reason for promoting biometrics identification was the increasing prevalence of electronic transactions.</w:t>
      </w:r>
      <w:r>
        <w:rPr>
          <w:sz w:val="14"/>
        </w:rPr>
        <w:t xml:space="preserve"> Through computer networks, it was possible to create contracts and enact financial transactions, but it was difficult to authenticate the source and signer of these documents. Because of the potential for profit that is inherent in conducting transactions very quickly, business agents wanted ways to bypass signatures that were sent by courier or postal service. </w:t>
      </w:r>
      <w:r>
        <w:rPr>
          <w:rStyle w:val="StyleUnderline"/>
        </w:rPr>
        <w:t>Developers and e-business proponents saw biometrics as a solution to these problems.</w:t>
      </w:r>
    </w:p>
    <w:p w:rsidR="000670AC" w:rsidRPr="000670AC" w:rsidRDefault="000670AC" w:rsidP="000670AC"/>
    <w:sectPr w:rsidR="000670AC" w:rsidRPr="00067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9122588"/>
    <w:docVar w:name="VerbatimVersion" w:val="5.1"/>
  </w:docVars>
  <w:rsids>
    <w:rsidRoot w:val="00691689"/>
    <w:rsid w:val="000139A3"/>
    <w:rsid w:val="000661B7"/>
    <w:rsid w:val="000670AC"/>
    <w:rsid w:val="00100833"/>
    <w:rsid w:val="00104529"/>
    <w:rsid w:val="00105942"/>
    <w:rsid w:val="00107396"/>
    <w:rsid w:val="00124D94"/>
    <w:rsid w:val="00144317"/>
    <w:rsid w:val="00144A4C"/>
    <w:rsid w:val="00176AB0"/>
    <w:rsid w:val="00177B7D"/>
    <w:rsid w:val="0018322D"/>
    <w:rsid w:val="001B5776"/>
    <w:rsid w:val="001E527A"/>
    <w:rsid w:val="001F78CE"/>
    <w:rsid w:val="002331C8"/>
    <w:rsid w:val="00246D17"/>
    <w:rsid w:val="0024749B"/>
    <w:rsid w:val="00251FC7"/>
    <w:rsid w:val="002855A7"/>
    <w:rsid w:val="002B146A"/>
    <w:rsid w:val="002B5E17"/>
    <w:rsid w:val="002D75E7"/>
    <w:rsid w:val="002F341E"/>
    <w:rsid w:val="00315690"/>
    <w:rsid w:val="00316B75"/>
    <w:rsid w:val="00325646"/>
    <w:rsid w:val="00337185"/>
    <w:rsid w:val="003460F2"/>
    <w:rsid w:val="00354A74"/>
    <w:rsid w:val="0038158C"/>
    <w:rsid w:val="003902BA"/>
    <w:rsid w:val="003A09E2"/>
    <w:rsid w:val="00407037"/>
    <w:rsid w:val="00424DEA"/>
    <w:rsid w:val="004605D6"/>
    <w:rsid w:val="004723A9"/>
    <w:rsid w:val="004C60E8"/>
    <w:rsid w:val="004E3579"/>
    <w:rsid w:val="004E728B"/>
    <w:rsid w:val="004F39E0"/>
    <w:rsid w:val="005115FB"/>
    <w:rsid w:val="00537BD5"/>
    <w:rsid w:val="0057268A"/>
    <w:rsid w:val="005D258D"/>
    <w:rsid w:val="005D2912"/>
    <w:rsid w:val="005E24CA"/>
    <w:rsid w:val="006065BD"/>
    <w:rsid w:val="00645FA9"/>
    <w:rsid w:val="00647866"/>
    <w:rsid w:val="00665003"/>
    <w:rsid w:val="00691689"/>
    <w:rsid w:val="006A2AD0"/>
    <w:rsid w:val="006C2375"/>
    <w:rsid w:val="006D4ECC"/>
    <w:rsid w:val="00722258"/>
    <w:rsid w:val="007228FB"/>
    <w:rsid w:val="007243E5"/>
    <w:rsid w:val="00766EA0"/>
    <w:rsid w:val="007A2226"/>
    <w:rsid w:val="007F5B66"/>
    <w:rsid w:val="00823A1C"/>
    <w:rsid w:val="0084265B"/>
    <w:rsid w:val="00845B9D"/>
    <w:rsid w:val="00860984"/>
    <w:rsid w:val="00890DC5"/>
    <w:rsid w:val="008A1D0F"/>
    <w:rsid w:val="008A48CB"/>
    <w:rsid w:val="008B3ECB"/>
    <w:rsid w:val="008B4E85"/>
    <w:rsid w:val="008C1B2E"/>
    <w:rsid w:val="0091627E"/>
    <w:rsid w:val="00945BFB"/>
    <w:rsid w:val="0097032B"/>
    <w:rsid w:val="009D2EAD"/>
    <w:rsid w:val="009D54B2"/>
    <w:rsid w:val="009E1922"/>
    <w:rsid w:val="009F7ED2"/>
    <w:rsid w:val="00A023C8"/>
    <w:rsid w:val="00A0403D"/>
    <w:rsid w:val="00A21A44"/>
    <w:rsid w:val="00A51F05"/>
    <w:rsid w:val="00A62605"/>
    <w:rsid w:val="00A93661"/>
    <w:rsid w:val="00A95652"/>
    <w:rsid w:val="00A95BFB"/>
    <w:rsid w:val="00AC07A2"/>
    <w:rsid w:val="00AC0AB8"/>
    <w:rsid w:val="00B046DA"/>
    <w:rsid w:val="00B33C6D"/>
    <w:rsid w:val="00B412AB"/>
    <w:rsid w:val="00B4508F"/>
    <w:rsid w:val="00B55AD5"/>
    <w:rsid w:val="00B8057C"/>
    <w:rsid w:val="00B81751"/>
    <w:rsid w:val="00BB24FF"/>
    <w:rsid w:val="00BB29B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B08E1"/>
    <w:rsid w:val="00DD441D"/>
    <w:rsid w:val="00E15E75"/>
    <w:rsid w:val="00E5262C"/>
    <w:rsid w:val="00EB21A0"/>
    <w:rsid w:val="00EC7DC4"/>
    <w:rsid w:val="00ED30CF"/>
    <w:rsid w:val="00EE3787"/>
    <w:rsid w:val="00EE61B5"/>
    <w:rsid w:val="00F07832"/>
    <w:rsid w:val="00F129C4"/>
    <w:rsid w:val="00F17549"/>
    <w:rsid w:val="00F176EF"/>
    <w:rsid w:val="00F45E10"/>
    <w:rsid w:val="00F6364A"/>
    <w:rsid w:val="00F9113A"/>
    <w:rsid w:val="00FC3CF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3787"/>
    <w:rPr>
      <w:rFonts w:ascii="Times New Roman" w:hAnsi="Times New Roman" w:cs="Times New Roman"/>
    </w:rPr>
  </w:style>
  <w:style w:type="paragraph" w:styleId="Heading1">
    <w:name w:val="heading 1"/>
    <w:aliases w:val="Pocket"/>
    <w:basedOn w:val="Normal"/>
    <w:next w:val="Normal"/>
    <w:link w:val="Heading1Char"/>
    <w:autoRedefine/>
    <w:qFormat/>
    <w:rsid w:val="00EE3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3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3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37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3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787"/>
  </w:style>
  <w:style w:type="character" w:customStyle="1" w:styleId="Heading1Char">
    <w:name w:val="Heading 1 Char"/>
    <w:aliases w:val="Pocket Char"/>
    <w:basedOn w:val="DefaultParagraphFont"/>
    <w:link w:val="Heading1"/>
    <w:rsid w:val="00EE378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E378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E378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E378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EE378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E378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E3787"/>
    <w:rPr>
      <w:b w:val="0"/>
      <w:sz w:val="22"/>
      <w:u w:val="single"/>
    </w:rPr>
  </w:style>
  <w:style w:type="character" w:styleId="Hyperlink">
    <w:name w:val="Hyperlink"/>
    <w:basedOn w:val="DefaultParagraphFont"/>
    <w:uiPriority w:val="99"/>
    <w:semiHidden/>
    <w:unhideWhenUsed/>
    <w:rsid w:val="00EE3787"/>
    <w:rPr>
      <w:color w:val="auto"/>
      <w:u w:val="none"/>
    </w:rPr>
  </w:style>
  <w:style w:type="character" w:styleId="FollowedHyperlink">
    <w:name w:val="FollowedHyperlink"/>
    <w:basedOn w:val="DefaultParagraphFont"/>
    <w:uiPriority w:val="99"/>
    <w:semiHidden/>
    <w:unhideWhenUsed/>
    <w:rsid w:val="00EE3787"/>
    <w:rPr>
      <w:color w:val="auto"/>
      <w:u w:val="none"/>
    </w:rPr>
  </w:style>
  <w:style w:type="character" w:customStyle="1" w:styleId="verdana">
    <w:name w:val="verdana"/>
    <w:basedOn w:val="DefaultParagraphFont"/>
    <w:rsid w:val="007228FB"/>
  </w:style>
  <w:style w:type="character" w:customStyle="1" w:styleId="cardChar">
    <w:name w:val="card Char"/>
    <w:link w:val="card"/>
    <w:locked/>
    <w:rsid w:val="00890DC5"/>
  </w:style>
  <w:style w:type="paragraph" w:customStyle="1" w:styleId="card">
    <w:name w:val="card"/>
    <w:basedOn w:val="Normal"/>
    <w:next w:val="Normal"/>
    <w:link w:val="cardChar"/>
    <w:qFormat/>
    <w:rsid w:val="00890DC5"/>
    <w:pPr>
      <w:spacing w:after="0" w:line="240" w:lineRule="auto"/>
      <w:ind w:left="288" w:right="288"/>
    </w:pPr>
    <w:rPr>
      <w:rFonts w:asciiTheme="minorHAnsi" w:hAnsiTheme="minorHAnsi"/>
    </w:rPr>
  </w:style>
  <w:style w:type="character" w:customStyle="1" w:styleId="underline">
    <w:name w:val="underline"/>
    <w:rsid w:val="00890DC5"/>
    <w:rPr>
      <w:b/>
      <w:bCs w:val="0"/>
      <w:u w:val="single"/>
    </w:rPr>
  </w:style>
  <w:style w:type="paragraph" w:styleId="NormalWeb">
    <w:name w:val="Normal (Web)"/>
    <w:aliases w:val="Char Char Char,Char Char Char Char,Char Char Char Char Char,Normal (Web) Char1 Char,Normal (Web) Char Char Char,Normal (Web) Char1 Char Char Char,Normal (Web) Char Char1 Char Char Char,Normal (Web) Char2 Char Char Char Char Char"/>
    <w:basedOn w:val="Normal"/>
    <w:link w:val="NormalWebChar"/>
    <w:uiPriority w:val="99"/>
    <w:semiHidden/>
    <w:unhideWhenUsed/>
    <w:qFormat/>
    <w:rsid w:val="000661B7"/>
    <w:pPr>
      <w:spacing w:before="100" w:beforeAutospacing="1" w:after="100" w:afterAutospacing="1" w:line="240" w:lineRule="auto"/>
    </w:pPr>
    <w:rPr>
      <w:rFonts w:eastAsia="Times New Roman"/>
      <w:sz w:val="24"/>
      <w:szCs w:val="24"/>
    </w:rPr>
  </w:style>
  <w:style w:type="character" w:customStyle="1" w:styleId="tagChar">
    <w:name w:val="tag Char"/>
    <w:link w:val="tag"/>
    <w:locked/>
    <w:rsid w:val="000661B7"/>
    <w:rPr>
      <w:rFonts w:ascii="Garamond" w:hAnsi="Garamond"/>
      <w:b/>
      <w:sz w:val="24"/>
    </w:rPr>
  </w:style>
  <w:style w:type="paragraph" w:customStyle="1" w:styleId="tag">
    <w:name w:val="tag"/>
    <w:basedOn w:val="Normal"/>
    <w:next w:val="Normal"/>
    <w:link w:val="tagChar"/>
    <w:rsid w:val="000661B7"/>
    <w:pPr>
      <w:spacing w:after="0" w:line="240" w:lineRule="auto"/>
    </w:pPr>
    <w:rPr>
      <w:rFonts w:ascii="Garamond" w:hAnsi="Garamond"/>
      <w:b/>
      <w:sz w:val="24"/>
    </w:rPr>
  </w:style>
  <w:style w:type="character" w:customStyle="1" w:styleId="BlockTitleChar">
    <w:name w:val="Block Title Char"/>
    <w:link w:val="BlockTitle"/>
    <w:locked/>
    <w:rsid w:val="000661B7"/>
    <w:rPr>
      <w:rFonts w:ascii="Century Gothic" w:hAnsi="Century Gothic" w:cs="Arial"/>
      <w:b/>
      <w:bCs/>
      <w:kern w:val="32"/>
      <w:sz w:val="28"/>
      <w:szCs w:val="32"/>
      <w:u w:val="single"/>
    </w:rPr>
  </w:style>
  <w:style w:type="paragraph" w:customStyle="1" w:styleId="BlockTitle">
    <w:name w:val="Block Title"/>
    <w:basedOn w:val="Heading1"/>
    <w:next w:val="Normal"/>
    <w:link w:val="BlockTitleChar"/>
    <w:rsid w:val="000661B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Century Gothic" w:eastAsiaTheme="minorHAnsi" w:hAnsi="Century Gothic" w:cs="Arial"/>
      <w:bCs/>
      <w:kern w:val="32"/>
      <w:sz w:val="28"/>
      <w:u w:val="single"/>
    </w:rPr>
  </w:style>
  <w:style w:type="character" w:customStyle="1" w:styleId="BoldUnderlineChar">
    <w:name w:val="Bold Underline Char"/>
    <w:locked/>
    <w:rsid w:val="000661B7"/>
    <w:rPr>
      <w:b/>
      <w:u w:val="single"/>
    </w:rPr>
  </w:style>
  <w:style w:type="character" w:customStyle="1" w:styleId="cite">
    <w:name w:val="cite"/>
    <w:rsid w:val="000661B7"/>
    <w:rPr>
      <w:rFonts w:ascii="Times New Roman" w:hAnsi="Times New Roman" w:cs="Times New Roman" w:hint="default"/>
      <w:b/>
      <w:bCs w:val="0"/>
      <w:sz w:val="24"/>
    </w:rPr>
  </w:style>
  <w:style w:type="character" w:customStyle="1" w:styleId="NormalWebChar">
    <w:name w:val="Normal (Web) Char"/>
    <w:aliases w:val="Char Char Char Char1,Char Char Char Char Char1,Char Char Char Char Char Char,Normal (Web) Char1 Char Char,Normal (Web) Char Char Char Char,Normal (Web) Char1 Char Char Char Char,Normal (Web) Char Char1 Char Char Char Char"/>
    <w:link w:val="NormalWeb"/>
    <w:uiPriority w:val="99"/>
    <w:semiHidden/>
    <w:qFormat/>
    <w:locked/>
    <w:rsid w:val="000661B7"/>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E3787"/>
    <w:rPr>
      <w:rFonts w:ascii="Times New Roman" w:hAnsi="Times New Roman" w:cs="Times New Roman"/>
    </w:rPr>
  </w:style>
  <w:style w:type="paragraph" w:styleId="Heading1">
    <w:name w:val="heading 1"/>
    <w:aliases w:val="Pocket"/>
    <w:basedOn w:val="Normal"/>
    <w:next w:val="Normal"/>
    <w:link w:val="Heading1Char"/>
    <w:autoRedefine/>
    <w:qFormat/>
    <w:rsid w:val="00EE3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3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E3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EE37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3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787"/>
  </w:style>
  <w:style w:type="character" w:customStyle="1" w:styleId="Heading1Char">
    <w:name w:val="Heading 1 Char"/>
    <w:aliases w:val="Pocket Char"/>
    <w:basedOn w:val="DefaultParagraphFont"/>
    <w:link w:val="Heading1"/>
    <w:rsid w:val="00EE378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E3787"/>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EE3787"/>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EE3787"/>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uiPriority w:val="7"/>
    <w:qFormat/>
    <w:rsid w:val="00EE378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E378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E3787"/>
    <w:rPr>
      <w:b w:val="0"/>
      <w:sz w:val="22"/>
      <w:u w:val="single"/>
    </w:rPr>
  </w:style>
  <w:style w:type="character" w:styleId="Hyperlink">
    <w:name w:val="Hyperlink"/>
    <w:basedOn w:val="DefaultParagraphFont"/>
    <w:uiPriority w:val="99"/>
    <w:semiHidden/>
    <w:unhideWhenUsed/>
    <w:rsid w:val="00EE3787"/>
    <w:rPr>
      <w:color w:val="auto"/>
      <w:u w:val="none"/>
    </w:rPr>
  </w:style>
  <w:style w:type="character" w:styleId="FollowedHyperlink">
    <w:name w:val="FollowedHyperlink"/>
    <w:basedOn w:val="DefaultParagraphFont"/>
    <w:uiPriority w:val="99"/>
    <w:semiHidden/>
    <w:unhideWhenUsed/>
    <w:rsid w:val="00EE3787"/>
    <w:rPr>
      <w:color w:val="auto"/>
      <w:u w:val="none"/>
    </w:rPr>
  </w:style>
  <w:style w:type="character" w:customStyle="1" w:styleId="verdana">
    <w:name w:val="verdana"/>
    <w:basedOn w:val="DefaultParagraphFont"/>
    <w:rsid w:val="007228FB"/>
  </w:style>
  <w:style w:type="character" w:customStyle="1" w:styleId="cardChar">
    <w:name w:val="card Char"/>
    <w:link w:val="card"/>
    <w:locked/>
    <w:rsid w:val="00890DC5"/>
  </w:style>
  <w:style w:type="paragraph" w:customStyle="1" w:styleId="card">
    <w:name w:val="card"/>
    <w:basedOn w:val="Normal"/>
    <w:next w:val="Normal"/>
    <w:link w:val="cardChar"/>
    <w:qFormat/>
    <w:rsid w:val="00890DC5"/>
    <w:pPr>
      <w:spacing w:after="0" w:line="240" w:lineRule="auto"/>
      <w:ind w:left="288" w:right="288"/>
    </w:pPr>
    <w:rPr>
      <w:rFonts w:asciiTheme="minorHAnsi" w:hAnsiTheme="minorHAnsi"/>
    </w:rPr>
  </w:style>
  <w:style w:type="character" w:customStyle="1" w:styleId="underline">
    <w:name w:val="underline"/>
    <w:rsid w:val="00890DC5"/>
    <w:rPr>
      <w:b/>
      <w:bCs w:val="0"/>
      <w:u w:val="single"/>
    </w:rPr>
  </w:style>
  <w:style w:type="paragraph" w:styleId="NormalWeb">
    <w:name w:val="Normal (Web)"/>
    <w:aliases w:val="Char Char Char,Char Char Char Char,Char Char Char Char Char,Normal (Web) Char1 Char,Normal (Web) Char Char Char,Normal (Web) Char1 Char Char Char,Normal (Web) Char Char1 Char Char Char,Normal (Web) Char2 Char Char Char Char Char"/>
    <w:basedOn w:val="Normal"/>
    <w:link w:val="NormalWebChar"/>
    <w:uiPriority w:val="99"/>
    <w:semiHidden/>
    <w:unhideWhenUsed/>
    <w:qFormat/>
    <w:rsid w:val="000661B7"/>
    <w:pPr>
      <w:spacing w:before="100" w:beforeAutospacing="1" w:after="100" w:afterAutospacing="1" w:line="240" w:lineRule="auto"/>
    </w:pPr>
    <w:rPr>
      <w:rFonts w:eastAsia="Times New Roman"/>
      <w:sz w:val="24"/>
      <w:szCs w:val="24"/>
    </w:rPr>
  </w:style>
  <w:style w:type="character" w:customStyle="1" w:styleId="tagChar">
    <w:name w:val="tag Char"/>
    <w:link w:val="tag"/>
    <w:locked/>
    <w:rsid w:val="000661B7"/>
    <w:rPr>
      <w:rFonts w:ascii="Garamond" w:hAnsi="Garamond"/>
      <w:b/>
      <w:sz w:val="24"/>
    </w:rPr>
  </w:style>
  <w:style w:type="paragraph" w:customStyle="1" w:styleId="tag">
    <w:name w:val="tag"/>
    <w:basedOn w:val="Normal"/>
    <w:next w:val="Normal"/>
    <w:link w:val="tagChar"/>
    <w:rsid w:val="000661B7"/>
    <w:pPr>
      <w:spacing w:after="0" w:line="240" w:lineRule="auto"/>
    </w:pPr>
    <w:rPr>
      <w:rFonts w:ascii="Garamond" w:hAnsi="Garamond"/>
      <w:b/>
      <w:sz w:val="24"/>
    </w:rPr>
  </w:style>
  <w:style w:type="character" w:customStyle="1" w:styleId="BlockTitleChar">
    <w:name w:val="Block Title Char"/>
    <w:link w:val="BlockTitle"/>
    <w:locked/>
    <w:rsid w:val="000661B7"/>
    <w:rPr>
      <w:rFonts w:ascii="Century Gothic" w:hAnsi="Century Gothic" w:cs="Arial"/>
      <w:b/>
      <w:bCs/>
      <w:kern w:val="32"/>
      <w:sz w:val="28"/>
      <w:szCs w:val="32"/>
      <w:u w:val="single"/>
    </w:rPr>
  </w:style>
  <w:style w:type="paragraph" w:customStyle="1" w:styleId="BlockTitle">
    <w:name w:val="Block Title"/>
    <w:basedOn w:val="Heading1"/>
    <w:next w:val="Normal"/>
    <w:link w:val="BlockTitleChar"/>
    <w:rsid w:val="000661B7"/>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Century Gothic" w:eastAsiaTheme="minorHAnsi" w:hAnsi="Century Gothic" w:cs="Arial"/>
      <w:bCs/>
      <w:kern w:val="32"/>
      <w:sz w:val="28"/>
      <w:u w:val="single"/>
    </w:rPr>
  </w:style>
  <w:style w:type="character" w:customStyle="1" w:styleId="BoldUnderlineChar">
    <w:name w:val="Bold Underline Char"/>
    <w:locked/>
    <w:rsid w:val="000661B7"/>
    <w:rPr>
      <w:b/>
      <w:u w:val="single"/>
    </w:rPr>
  </w:style>
  <w:style w:type="character" w:customStyle="1" w:styleId="cite">
    <w:name w:val="cite"/>
    <w:rsid w:val="000661B7"/>
    <w:rPr>
      <w:rFonts w:ascii="Times New Roman" w:hAnsi="Times New Roman" w:cs="Times New Roman" w:hint="default"/>
      <w:b/>
      <w:bCs w:val="0"/>
      <w:sz w:val="24"/>
    </w:rPr>
  </w:style>
  <w:style w:type="character" w:customStyle="1" w:styleId="NormalWebChar">
    <w:name w:val="Normal (Web) Char"/>
    <w:aliases w:val="Char Char Char Char1,Char Char Char Char Char1,Char Char Char Char Char Char,Normal (Web) Char1 Char Char,Normal (Web) Char Char Char Char,Normal (Web) Char1 Char Char Char Char,Normal (Web) Char Char1 Char Char Char Char"/>
    <w:link w:val="NormalWeb"/>
    <w:uiPriority w:val="99"/>
    <w:semiHidden/>
    <w:qFormat/>
    <w:locked/>
    <w:rsid w:val="000661B7"/>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356686">
      <w:bodyDiv w:val="1"/>
      <w:marLeft w:val="0"/>
      <w:marRight w:val="0"/>
      <w:marTop w:val="0"/>
      <w:marBottom w:val="0"/>
      <w:divBdr>
        <w:top w:val="none" w:sz="0" w:space="0" w:color="auto"/>
        <w:left w:val="none" w:sz="0" w:space="0" w:color="auto"/>
        <w:bottom w:val="none" w:sz="0" w:space="0" w:color="auto"/>
        <w:right w:val="none" w:sz="0" w:space="0" w:color="auto"/>
      </w:divBdr>
    </w:div>
    <w:div w:id="35858094">
      <w:bodyDiv w:val="1"/>
      <w:marLeft w:val="0"/>
      <w:marRight w:val="0"/>
      <w:marTop w:val="0"/>
      <w:marBottom w:val="0"/>
      <w:divBdr>
        <w:top w:val="none" w:sz="0" w:space="0" w:color="auto"/>
        <w:left w:val="none" w:sz="0" w:space="0" w:color="auto"/>
        <w:bottom w:val="none" w:sz="0" w:space="0" w:color="auto"/>
        <w:right w:val="none" w:sz="0" w:space="0" w:color="auto"/>
      </w:divBdr>
    </w:div>
    <w:div w:id="82999291">
      <w:bodyDiv w:val="1"/>
      <w:marLeft w:val="0"/>
      <w:marRight w:val="0"/>
      <w:marTop w:val="0"/>
      <w:marBottom w:val="0"/>
      <w:divBdr>
        <w:top w:val="none" w:sz="0" w:space="0" w:color="auto"/>
        <w:left w:val="none" w:sz="0" w:space="0" w:color="auto"/>
        <w:bottom w:val="none" w:sz="0" w:space="0" w:color="auto"/>
        <w:right w:val="none" w:sz="0" w:space="0" w:color="auto"/>
      </w:divBdr>
    </w:div>
    <w:div w:id="167595835">
      <w:bodyDiv w:val="1"/>
      <w:marLeft w:val="0"/>
      <w:marRight w:val="0"/>
      <w:marTop w:val="0"/>
      <w:marBottom w:val="0"/>
      <w:divBdr>
        <w:top w:val="none" w:sz="0" w:space="0" w:color="auto"/>
        <w:left w:val="none" w:sz="0" w:space="0" w:color="auto"/>
        <w:bottom w:val="none" w:sz="0" w:space="0" w:color="auto"/>
        <w:right w:val="none" w:sz="0" w:space="0" w:color="auto"/>
      </w:divBdr>
    </w:div>
    <w:div w:id="237400161">
      <w:bodyDiv w:val="1"/>
      <w:marLeft w:val="0"/>
      <w:marRight w:val="0"/>
      <w:marTop w:val="0"/>
      <w:marBottom w:val="0"/>
      <w:divBdr>
        <w:top w:val="none" w:sz="0" w:space="0" w:color="auto"/>
        <w:left w:val="none" w:sz="0" w:space="0" w:color="auto"/>
        <w:bottom w:val="none" w:sz="0" w:space="0" w:color="auto"/>
        <w:right w:val="none" w:sz="0" w:space="0" w:color="auto"/>
      </w:divBdr>
    </w:div>
    <w:div w:id="282923672">
      <w:bodyDiv w:val="1"/>
      <w:marLeft w:val="0"/>
      <w:marRight w:val="0"/>
      <w:marTop w:val="0"/>
      <w:marBottom w:val="0"/>
      <w:divBdr>
        <w:top w:val="none" w:sz="0" w:space="0" w:color="auto"/>
        <w:left w:val="none" w:sz="0" w:space="0" w:color="auto"/>
        <w:bottom w:val="none" w:sz="0" w:space="0" w:color="auto"/>
        <w:right w:val="none" w:sz="0" w:space="0" w:color="auto"/>
      </w:divBdr>
    </w:div>
    <w:div w:id="338892704">
      <w:bodyDiv w:val="1"/>
      <w:marLeft w:val="0"/>
      <w:marRight w:val="0"/>
      <w:marTop w:val="0"/>
      <w:marBottom w:val="0"/>
      <w:divBdr>
        <w:top w:val="none" w:sz="0" w:space="0" w:color="auto"/>
        <w:left w:val="none" w:sz="0" w:space="0" w:color="auto"/>
        <w:bottom w:val="none" w:sz="0" w:space="0" w:color="auto"/>
        <w:right w:val="none" w:sz="0" w:space="0" w:color="auto"/>
      </w:divBdr>
    </w:div>
    <w:div w:id="362369051">
      <w:bodyDiv w:val="1"/>
      <w:marLeft w:val="0"/>
      <w:marRight w:val="0"/>
      <w:marTop w:val="0"/>
      <w:marBottom w:val="0"/>
      <w:divBdr>
        <w:top w:val="none" w:sz="0" w:space="0" w:color="auto"/>
        <w:left w:val="none" w:sz="0" w:space="0" w:color="auto"/>
        <w:bottom w:val="none" w:sz="0" w:space="0" w:color="auto"/>
        <w:right w:val="none" w:sz="0" w:space="0" w:color="auto"/>
      </w:divBdr>
    </w:div>
    <w:div w:id="365758503">
      <w:bodyDiv w:val="1"/>
      <w:marLeft w:val="0"/>
      <w:marRight w:val="0"/>
      <w:marTop w:val="0"/>
      <w:marBottom w:val="0"/>
      <w:divBdr>
        <w:top w:val="none" w:sz="0" w:space="0" w:color="auto"/>
        <w:left w:val="none" w:sz="0" w:space="0" w:color="auto"/>
        <w:bottom w:val="none" w:sz="0" w:space="0" w:color="auto"/>
        <w:right w:val="none" w:sz="0" w:space="0" w:color="auto"/>
      </w:divBdr>
    </w:div>
    <w:div w:id="379786169">
      <w:bodyDiv w:val="1"/>
      <w:marLeft w:val="0"/>
      <w:marRight w:val="0"/>
      <w:marTop w:val="0"/>
      <w:marBottom w:val="0"/>
      <w:divBdr>
        <w:top w:val="none" w:sz="0" w:space="0" w:color="auto"/>
        <w:left w:val="none" w:sz="0" w:space="0" w:color="auto"/>
        <w:bottom w:val="none" w:sz="0" w:space="0" w:color="auto"/>
        <w:right w:val="none" w:sz="0" w:space="0" w:color="auto"/>
      </w:divBdr>
    </w:div>
    <w:div w:id="408888593">
      <w:bodyDiv w:val="1"/>
      <w:marLeft w:val="0"/>
      <w:marRight w:val="0"/>
      <w:marTop w:val="0"/>
      <w:marBottom w:val="0"/>
      <w:divBdr>
        <w:top w:val="none" w:sz="0" w:space="0" w:color="auto"/>
        <w:left w:val="none" w:sz="0" w:space="0" w:color="auto"/>
        <w:bottom w:val="none" w:sz="0" w:space="0" w:color="auto"/>
        <w:right w:val="none" w:sz="0" w:space="0" w:color="auto"/>
      </w:divBdr>
    </w:div>
    <w:div w:id="496389144">
      <w:bodyDiv w:val="1"/>
      <w:marLeft w:val="0"/>
      <w:marRight w:val="0"/>
      <w:marTop w:val="0"/>
      <w:marBottom w:val="0"/>
      <w:divBdr>
        <w:top w:val="none" w:sz="0" w:space="0" w:color="auto"/>
        <w:left w:val="none" w:sz="0" w:space="0" w:color="auto"/>
        <w:bottom w:val="none" w:sz="0" w:space="0" w:color="auto"/>
        <w:right w:val="none" w:sz="0" w:space="0" w:color="auto"/>
      </w:divBdr>
    </w:div>
    <w:div w:id="534540143">
      <w:bodyDiv w:val="1"/>
      <w:marLeft w:val="0"/>
      <w:marRight w:val="0"/>
      <w:marTop w:val="0"/>
      <w:marBottom w:val="0"/>
      <w:divBdr>
        <w:top w:val="none" w:sz="0" w:space="0" w:color="auto"/>
        <w:left w:val="none" w:sz="0" w:space="0" w:color="auto"/>
        <w:bottom w:val="none" w:sz="0" w:space="0" w:color="auto"/>
        <w:right w:val="none" w:sz="0" w:space="0" w:color="auto"/>
      </w:divBdr>
    </w:div>
    <w:div w:id="606042340">
      <w:bodyDiv w:val="1"/>
      <w:marLeft w:val="0"/>
      <w:marRight w:val="0"/>
      <w:marTop w:val="0"/>
      <w:marBottom w:val="0"/>
      <w:divBdr>
        <w:top w:val="none" w:sz="0" w:space="0" w:color="auto"/>
        <w:left w:val="none" w:sz="0" w:space="0" w:color="auto"/>
        <w:bottom w:val="none" w:sz="0" w:space="0" w:color="auto"/>
        <w:right w:val="none" w:sz="0" w:space="0" w:color="auto"/>
      </w:divBdr>
    </w:div>
    <w:div w:id="645165172">
      <w:bodyDiv w:val="1"/>
      <w:marLeft w:val="0"/>
      <w:marRight w:val="0"/>
      <w:marTop w:val="0"/>
      <w:marBottom w:val="0"/>
      <w:divBdr>
        <w:top w:val="none" w:sz="0" w:space="0" w:color="auto"/>
        <w:left w:val="none" w:sz="0" w:space="0" w:color="auto"/>
        <w:bottom w:val="none" w:sz="0" w:space="0" w:color="auto"/>
        <w:right w:val="none" w:sz="0" w:space="0" w:color="auto"/>
      </w:divBdr>
    </w:div>
    <w:div w:id="660619369">
      <w:bodyDiv w:val="1"/>
      <w:marLeft w:val="0"/>
      <w:marRight w:val="0"/>
      <w:marTop w:val="0"/>
      <w:marBottom w:val="0"/>
      <w:divBdr>
        <w:top w:val="none" w:sz="0" w:space="0" w:color="auto"/>
        <w:left w:val="none" w:sz="0" w:space="0" w:color="auto"/>
        <w:bottom w:val="none" w:sz="0" w:space="0" w:color="auto"/>
        <w:right w:val="none" w:sz="0" w:space="0" w:color="auto"/>
      </w:divBdr>
    </w:div>
    <w:div w:id="677971539">
      <w:bodyDiv w:val="1"/>
      <w:marLeft w:val="0"/>
      <w:marRight w:val="0"/>
      <w:marTop w:val="0"/>
      <w:marBottom w:val="0"/>
      <w:divBdr>
        <w:top w:val="none" w:sz="0" w:space="0" w:color="auto"/>
        <w:left w:val="none" w:sz="0" w:space="0" w:color="auto"/>
        <w:bottom w:val="none" w:sz="0" w:space="0" w:color="auto"/>
        <w:right w:val="none" w:sz="0" w:space="0" w:color="auto"/>
      </w:divBdr>
    </w:div>
    <w:div w:id="678890299">
      <w:bodyDiv w:val="1"/>
      <w:marLeft w:val="0"/>
      <w:marRight w:val="0"/>
      <w:marTop w:val="0"/>
      <w:marBottom w:val="0"/>
      <w:divBdr>
        <w:top w:val="none" w:sz="0" w:space="0" w:color="auto"/>
        <w:left w:val="none" w:sz="0" w:space="0" w:color="auto"/>
        <w:bottom w:val="none" w:sz="0" w:space="0" w:color="auto"/>
        <w:right w:val="none" w:sz="0" w:space="0" w:color="auto"/>
      </w:divBdr>
    </w:div>
    <w:div w:id="748423594">
      <w:bodyDiv w:val="1"/>
      <w:marLeft w:val="0"/>
      <w:marRight w:val="0"/>
      <w:marTop w:val="0"/>
      <w:marBottom w:val="0"/>
      <w:divBdr>
        <w:top w:val="none" w:sz="0" w:space="0" w:color="auto"/>
        <w:left w:val="none" w:sz="0" w:space="0" w:color="auto"/>
        <w:bottom w:val="none" w:sz="0" w:space="0" w:color="auto"/>
        <w:right w:val="none" w:sz="0" w:space="0" w:color="auto"/>
      </w:divBdr>
    </w:div>
    <w:div w:id="792134545">
      <w:bodyDiv w:val="1"/>
      <w:marLeft w:val="0"/>
      <w:marRight w:val="0"/>
      <w:marTop w:val="0"/>
      <w:marBottom w:val="0"/>
      <w:divBdr>
        <w:top w:val="none" w:sz="0" w:space="0" w:color="auto"/>
        <w:left w:val="none" w:sz="0" w:space="0" w:color="auto"/>
        <w:bottom w:val="none" w:sz="0" w:space="0" w:color="auto"/>
        <w:right w:val="none" w:sz="0" w:space="0" w:color="auto"/>
      </w:divBdr>
    </w:div>
    <w:div w:id="800002177">
      <w:bodyDiv w:val="1"/>
      <w:marLeft w:val="0"/>
      <w:marRight w:val="0"/>
      <w:marTop w:val="0"/>
      <w:marBottom w:val="0"/>
      <w:divBdr>
        <w:top w:val="none" w:sz="0" w:space="0" w:color="auto"/>
        <w:left w:val="none" w:sz="0" w:space="0" w:color="auto"/>
        <w:bottom w:val="none" w:sz="0" w:space="0" w:color="auto"/>
        <w:right w:val="none" w:sz="0" w:space="0" w:color="auto"/>
      </w:divBdr>
    </w:div>
    <w:div w:id="880093774">
      <w:bodyDiv w:val="1"/>
      <w:marLeft w:val="0"/>
      <w:marRight w:val="0"/>
      <w:marTop w:val="0"/>
      <w:marBottom w:val="0"/>
      <w:divBdr>
        <w:top w:val="none" w:sz="0" w:space="0" w:color="auto"/>
        <w:left w:val="none" w:sz="0" w:space="0" w:color="auto"/>
        <w:bottom w:val="none" w:sz="0" w:space="0" w:color="auto"/>
        <w:right w:val="none" w:sz="0" w:space="0" w:color="auto"/>
      </w:divBdr>
    </w:div>
    <w:div w:id="912276771">
      <w:bodyDiv w:val="1"/>
      <w:marLeft w:val="0"/>
      <w:marRight w:val="0"/>
      <w:marTop w:val="0"/>
      <w:marBottom w:val="0"/>
      <w:divBdr>
        <w:top w:val="none" w:sz="0" w:space="0" w:color="auto"/>
        <w:left w:val="none" w:sz="0" w:space="0" w:color="auto"/>
        <w:bottom w:val="none" w:sz="0" w:space="0" w:color="auto"/>
        <w:right w:val="none" w:sz="0" w:space="0" w:color="auto"/>
      </w:divBdr>
    </w:div>
    <w:div w:id="914631516">
      <w:bodyDiv w:val="1"/>
      <w:marLeft w:val="0"/>
      <w:marRight w:val="0"/>
      <w:marTop w:val="0"/>
      <w:marBottom w:val="0"/>
      <w:divBdr>
        <w:top w:val="none" w:sz="0" w:space="0" w:color="auto"/>
        <w:left w:val="none" w:sz="0" w:space="0" w:color="auto"/>
        <w:bottom w:val="none" w:sz="0" w:space="0" w:color="auto"/>
        <w:right w:val="none" w:sz="0" w:space="0" w:color="auto"/>
      </w:divBdr>
    </w:div>
    <w:div w:id="972057391">
      <w:bodyDiv w:val="1"/>
      <w:marLeft w:val="0"/>
      <w:marRight w:val="0"/>
      <w:marTop w:val="0"/>
      <w:marBottom w:val="0"/>
      <w:divBdr>
        <w:top w:val="none" w:sz="0" w:space="0" w:color="auto"/>
        <w:left w:val="none" w:sz="0" w:space="0" w:color="auto"/>
        <w:bottom w:val="none" w:sz="0" w:space="0" w:color="auto"/>
        <w:right w:val="none" w:sz="0" w:space="0" w:color="auto"/>
      </w:divBdr>
    </w:div>
    <w:div w:id="974988185">
      <w:bodyDiv w:val="1"/>
      <w:marLeft w:val="0"/>
      <w:marRight w:val="0"/>
      <w:marTop w:val="0"/>
      <w:marBottom w:val="0"/>
      <w:divBdr>
        <w:top w:val="none" w:sz="0" w:space="0" w:color="auto"/>
        <w:left w:val="none" w:sz="0" w:space="0" w:color="auto"/>
        <w:bottom w:val="none" w:sz="0" w:space="0" w:color="auto"/>
        <w:right w:val="none" w:sz="0" w:space="0" w:color="auto"/>
      </w:divBdr>
    </w:div>
    <w:div w:id="981541845">
      <w:bodyDiv w:val="1"/>
      <w:marLeft w:val="0"/>
      <w:marRight w:val="0"/>
      <w:marTop w:val="0"/>
      <w:marBottom w:val="0"/>
      <w:divBdr>
        <w:top w:val="none" w:sz="0" w:space="0" w:color="auto"/>
        <w:left w:val="none" w:sz="0" w:space="0" w:color="auto"/>
        <w:bottom w:val="none" w:sz="0" w:space="0" w:color="auto"/>
        <w:right w:val="none" w:sz="0" w:space="0" w:color="auto"/>
      </w:divBdr>
    </w:div>
    <w:div w:id="1019545880">
      <w:bodyDiv w:val="1"/>
      <w:marLeft w:val="0"/>
      <w:marRight w:val="0"/>
      <w:marTop w:val="0"/>
      <w:marBottom w:val="0"/>
      <w:divBdr>
        <w:top w:val="none" w:sz="0" w:space="0" w:color="auto"/>
        <w:left w:val="none" w:sz="0" w:space="0" w:color="auto"/>
        <w:bottom w:val="none" w:sz="0" w:space="0" w:color="auto"/>
        <w:right w:val="none" w:sz="0" w:space="0" w:color="auto"/>
      </w:divBdr>
    </w:div>
    <w:div w:id="1041053251">
      <w:bodyDiv w:val="1"/>
      <w:marLeft w:val="0"/>
      <w:marRight w:val="0"/>
      <w:marTop w:val="0"/>
      <w:marBottom w:val="0"/>
      <w:divBdr>
        <w:top w:val="none" w:sz="0" w:space="0" w:color="auto"/>
        <w:left w:val="none" w:sz="0" w:space="0" w:color="auto"/>
        <w:bottom w:val="none" w:sz="0" w:space="0" w:color="auto"/>
        <w:right w:val="none" w:sz="0" w:space="0" w:color="auto"/>
      </w:divBdr>
    </w:div>
    <w:div w:id="1200439042">
      <w:bodyDiv w:val="1"/>
      <w:marLeft w:val="0"/>
      <w:marRight w:val="0"/>
      <w:marTop w:val="0"/>
      <w:marBottom w:val="0"/>
      <w:divBdr>
        <w:top w:val="none" w:sz="0" w:space="0" w:color="auto"/>
        <w:left w:val="none" w:sz="0" w:space="0" w:color="auto"/>
        <w:bottom w:val="none" w:sz="0" w:space="0" w:color="auto"/>
        <w:right w:val="none" w:sz="0" w:space="0" w:color="auto"/>
      </w:divBdr>
    </w:div>
    <w:div w:id="1211965123">
      <w:bodyDiv w:val="1"/>
      <w:marLeft w:val="0"/>
      <w:marRight w:val="0"/>
      <w:marTop w:val="0"/>
      <w:marBottom w:val="0"/>
      <w:divBdr>
        <w:top w:val="none" w:sz="0" w:space="0" w:color="auto"/>
        <w:left w:val="none" w:sz="0" w:space="0" w:color="auto"/>
        <w:bottom w:val="none" w:sz="0" w:space="0" w:color="auto"/>
        <w:right w:val="none" w:sz="0" w:space="0" w:color="auto"/>
      </w:divBdr>
    </w:div>
    <w:div w:id="1215435057">
      <w:bodyDiv w:val="1"/>
      <w:marLeft w:val="0"/>
      <w:marRight w:val="0"/>
      <w:marTop w:val="0"/>
      <w:marBottom w:val="0"/>
      <w:divBdr>
        <w:top w:val="none" w:sz="0" w:space="0" w:color="auto"/>
        <w:left w:val="none" w:sz="0" w:space="0" w:color="auto"/>
        <w:bottom w:val="none" w:sz="0" w:space="0" w:color="auto"/>
        <w:right w:val="none" w:sz="0" w:space="0" w:color="auto"/>
      </w:divBdr>
    </w:div>
    <w:div w:id="1252471384">
      <w:bodyDiv w:val="1"/>
      <w:marLeft w:val="0"/>
      <w:marRight w:val="0"/>
      <w:marTop w:val="0"/>
      <w:marBottom w:val="0"/>
      <w:divBdr>
        <w:top w:val="none" w:sz="0" w:space="0" w:color="auto"/>
        <w:left w:val="none" w:sz="0" w:space="0" w:color="auto"/>
        <w:bottom w:val="none" w:sz="0" w:space="0" w:color="auto"/>
        <w:right w:val="none" w:sz="0" w:space="0" w:color="auto"/>
      </w:divBdr>
    </w:div>
    <w:div w:id="1276526529">
      <w:bodyDiv w:val="1"/>
      <w:marLeft w:val="0"/>
      <w:marRight w:val="0"/>
      <w:marTop w:val="0"/>
      <w:marBottom w:val="0"/>
      <w:divBdr>
        <w:top w:val="none" w:sz="0" w:space="0" w:color="auto"/>
        <w:left w:val="none" w:sz="0" w:space="0" w:color="auto"/>
        <w:bottom w:val="none" w:sz="0" w:space="0" w:color="auto"/>
        <w:right w:val="none" w:sz="0" w:space="0" w:color="auto"/>
      </w:divBdr>
    </w:div>
    <w:div w:id="1297759256">
      <w:bodyDiv w:val="1"/>
      <w:marLeft w:val="0"/>
      <w:marRight w:val="0"/>
      <w:marTop w:val="0"/>
      <w:marBottom w:val="0"/>
      <w:divBdr>
        <w:top w:val="none" w:sz="0" w:space="0" w:color="auto"/>
        <w:left w:val="none" w:sz="0" w:space="0" w:color="auto"/>
        <w:bottom w:val="none" w:sz="0" w:space="0" w:color="auto"/>
        <w:right w:val="none" w:sz="0" w:space="0" w:color="auto"/>
      </w:divBdr>
    </w:div>
    <w:div w:id="1329670270">
      <w:bodyDiv w:val="1"/>
      <w:marLeft w:val="0"/>
      <w:marRight w:val="0"/>
      <w:marTop w:val="0"/>
      <w:marBottom w:val="0"/>
      <w:divBdr>
        <w:top w:val="none" w:sz="0" w:space="0" w:color="auto"/>
        <w:left w:val="none" w:sz="0" w:space="0" w:color="auto"/>
        <w:bottom w:val="none" w:sz="0" w:space="0" w:color="auto"/>
        <w:right w:val="none" w:sz="0" w:space="0" w:color="auto"/>
      </w:divBdr>
    </w:div>
    <w:div w:id="1340933144">
      <w:bodyDiv w:val="1"/>
      <w:marLeft w:val="0"/>
      <w:marRight w:val="0"/>
      <w:marTop w:val="0"/>
      <w:marBottom w:val="0"/>
      <w:divBdr>
        <w:top w:val="none" w:sz="0" w:space="0" w:color="auto"/>
        <w:left w:val="none" w:sz="0" w:space="0" w:color="auto"/>
        <w:bottom w:val="none" w:sz="0" w:space="0" w:color="auto"/>
        <w:right w:val="none" w:sz="0" w:space="0" w:color="auto"/>
      </w:divBdr>
    </w:div>
    <w:div w:id="1358969297">
      <w:bodyDiv w:val="1"/>
      <w:marLeft w:val="0"/>
      <w:marRight w:val="0"/>
      <w:marTop w:val="0"/>
      <w:marBottom w:val="0"/>
      <w:divBdr>
        <w:top w:val="none" w:sz="0" w:space="0" w:color="auto"/>
        <w:left w:val="none" w:sz="0" w:space="0" w:color="auto"/>
        <w:bottom w:val="none" w:sz="0" w:space="0" w:color="auto"/>
        <w:right w:val="none" w:sz="0" w:space="0" w:color="auto"/>
      </w:divBdr>
    </w:div>
    <w:div w:id="1373531872">
      <w:bodyDiv w:val="1"/>
      <w:marLeft w:val="0"/>
      <w:marRight w:val="0"/>
      <w:marTop w:val="0"/>
      <w:marBottom w:val="0"/>
      <w:divBdr>
        <w:top w:val="none" w:sz="0" w:space="0" w:color="auto"/>
        <w:left w:val="none" w:sz="0" w:space="0" w:color="auto"/>
        <w:bottom w:val="none" w:sz="0" w:space="0" w:color="auto"/>
        <w:right w:val="none" w:sz="0" w:space="0" w:color="auto"/>
      </w:divBdr>
    </w:div>
    <w:div w:id="1445080519">
      <w:bodyDiv w:val="1"/>
      <w:marLeft w:val="0"/>
      <w:marRight w:val="0"/>
      <w:marTop w:val="0"/>
      <w:marBottom w:val="0"/>
      <w:divBdr>
        <w:top w:val="none" w:sz="0" w:space="0" w:color="auto"/>
        <w:left w:val="none" w:sz="0" w:space="0" w:color="auto"/>
        <w:bottom w:val="none" w:sz="0" w:space="0" w:color="auto"/>
        <w:right w:val="none" w:sz="0" w:space="0" w:color="auto"/>
      </w:divBdr>
    </w:div>
    <w:div w:id="1569999291">
      <w:bodyDiv w:val="1"/>
      <w:marLeft w:val="0"/>
      <w:marRight w:val="0"/>
      <w:marTop w:val="0"/>
      <w:marBottom w:val="0"/>
      <w:divBdr>
        <w:top w:val="none" w:sz="0" w:space="0" w:color="auto"/>
        <w:left w:val="none" w:sz="0" w:space="0" w:color="auto"/>
        <w:bottom w:val="none" w:sz="0" w:space="0" w:color="auto"/>
        <w:right w:val="none" w:sz="0" w:space="0" w:color="auto"/>
      </w:divBdr>
    </w:div>
    <w:div w:id="1625228443">
      <w:bodyDiv w:val="1"/>
      <w:marLeft w:val="0"/>
      <w:marRight w:val="0"/>
      <w:marTop w:val="0"/>
      <w:marBottom w:val="0"/>
      <w:divBdr>
        <w:top w:val="none" w:sz="0" w:space="0" w:color="auto"/>
        <w:left w:val="none" w:sz="0" w:space="0" w:color="auto"/>
        <w:bottom w:val="none" w:sz="0" w:space="0" w:color="auto"/>
        <w:right w:val="none" w:sz="0" w:space="0" w:color="auto"/>
      </w:divBdr>
    </w:div>
    <w:div w:id="1626303978">
      <w:bodyDiv w:val="1"/>
      <w:marLeft w:val="0"/>
      <w:marRight w:val="0"/>
      <w:marTop w:val="0"/>
      <w:marBottom w:val="0"/>
      <w:divBdr>
        <w:top w:val="none" w:sz="0" w:space="0" w:color="auto"/>
        <w:left w:val="none" w:sz="0" w:space="0" w:color="auto"/>
        <w:bottom w:val="none" w:sz="0" w:space="0" w:color="auto"/>
        <w:right w:val="none" w:sz="0" w:space="0" w:color="auto"/>
      </w:divBdr>
    </w:div>
    <w:div w:id="1650747269">
      <w:bodyDiv w:val="1"/>
      <w:marLeft w:val="0"/>
      <w:marRight w:val="0"/>
      <w:marTop w:val="0"/>
      <w:marBottom w:val="0"/>
      <w:divBdr>
        <w:top w:val="none" w:sz="0" w:space="0" w:color="auto"/>
        <w:left w:val="none" w:sz="0" w:space="0" w:color="auto"/>
        <w:bottom w:val="none" w:sz="0" w:space="0" w:color="auto"/>
        <w:right w:val="none" w:sz="0" w:space="0" w:color="auto"/>
      </w:divBdr>
    </w:div>
    <w:div w:id="1745293716">
      <w:bodyDiv w:val="1"/>
      <w:marLeft w:val="0"/>
      <w:marRight w:val="0"/>
      <w:marTop w:val="0"/>
      <w:marBottom w:val="0"/>
      <w:divBdr>
        <w:top w:val="none" w:sz="0" w:space="0" w:color="auto"/>
        <w:left w:val="none" w:sz="0" w:space="0" w:color="auto"/>
        <w:bottom w:val="none" w:sz="0" w:space="0" w:color="auto"/>
        <w:right w:val="none" w:sz="0" w:space="0" w:color="auto"/>
      </w:divBdr>
    </w:div>
    <w:div w:id="1760829398">
      <w:bodyDiv w:val="1"/>
      <w:marLeft w:val="0"/>
      <w:marRight w:val="0"/>
      <w:marTop w:val="0"/>
      <w:marBottom w:val="0"/>
      <w:divBdr>
        <w:top w:val="none" w:sz="0" w:space="0" w:color="auto"/>
        <w:left w:val="none" w:sz="0" w:space="0" w:color="auto"/>
        <w:bottom w:val="none" w:sz="0" w:space="0" w:color="auto"/>
        <w:right w:val="none" w:sz="0" w:space="0" w:color="auto"/>
      </w:divBdr>
    </w:div>
    <w:div w:id="1784643514">
      <w:bodyDiv w:val="1"/>
      <w:marLeft w:val="0"/>
      <w:marRight w:val="0"/>
      <w:marTop w:val="0"/>
      <w:marBottom w:val="0"/>
      <w:divBdr>
        <w:top w:val="none" w:sz="0" w:space="0" w:color="auto"/>
        <w:left w:val="none" w:sz="0" w:space="0" w:color="auto"/>
        <w:bottom w:val="none" w:sz="0" w:space="0" w:color="auto"/>
        <w:right w:val="none" w:sz="0" w:space="0" w:color="auto"/>
      </w:divBdr>
    </w:div>
    <w:div w:id="1785272735">
      <w:bodyDiv w:val="1"/>
      <w:marLeft w:val="0"/>
      <w:marRight w:val="0"/>
      <w:marTop w:val="0"/>
      <w:marBottom w:val="0"/>
      <w:divBdr>
        <w:top w:val="none" w:sz="0" w:space="0" w:color="auto"/>
        <w:left w:val="none" w:sz="0" w:space="0" w:color="auto"/>
        <w:bottom w:val="none" w:sz="0" w:space="0" w:color="auto"/>
        <w:right w:val="none" w:sz="0" w:space="0" w:color="auto"/>
      </w:divBdr>
    </w:div>
    <w:div w:id="1845706838">
      <w:bodyDiv w:val="1"/>
      <w:marLeft w:val="0"/>
      <w:marRight w:val="0"/>
      <w:marTop w:val="0"/>
      <w:marBottom w:val="0"/>
      <w:divBdr>
        <w:top w:val="none" w:sz="0" w:space="0" w:color="auto"/>
        <w:left w:val="none" w:sz="0" w:space="0" w:color="auto"/>
        <w:bottom w:val="none" w:sz="0" w:space="0" w:color="auto"/>
        <w:right w:val="none" w:sz="0" w:space="0" w:color="auto"/>
      </w:divBdr>
    </w:div>
    <w:div w:id="1866479694">
      <w:bodyDiv w:val="1"/>
      <w:marLeft w:val="0"/>
      <w:marRight w:val="0"/>
      <w:marTop w:val="0"/>
      <w:marBottom w:val="0"/>
      <w:divBdr>
        <w:top w:val="none" w:sz="0" w:space="0" w:color="auto"/>
        <w:left w:val="none" w:sz="0" w:space="0" w:color="auto"/>
        <w:bottom w:val="none" w:sz="0" w:space="0" w:color="auto"/>
        <w:right w:val="none" w:sz="0" w:space="0" w:color="auto"/>
      </w:divBdr>
    </w:div>
    <w:div w:id="1876578753">
      <w:bodyDiv w:val="1"/>
      <w:marLeft w:val="0"/>
      <w:marRight w:val="0"/>
      <w:marTop w:val="0"/>
      <w:marBottom w:val="0"/>
      <w:divBdr>
        <w:top w:val="none" w:sz="0" w:space="0" w:color="auto"/>
        <w:left w:val="none" w:sz="0" w:space="0" w:color="auto"/>
        <w:bottom w:val="none" w:sz="0" w:space="0" w:color="auto"/>
        <w:right w:val="none" w:sz="0" w:space="0" w:color="auto"/>
      </w:divBdr>
    </w:div>
    <w:div w:id="2025789304">
      <w:bodyDiv w:val="1"/>
      <w:marLeft w:val="0"/>
      <w:marRight w:val="0"/>
      <w:marTop w:val="0"/>
      <w:marBottom w:val="0"/>
      <w:divBdr>
        <w:top w:val="none" w:sz="0" w:space="0" w:color="auto"/>
        <w:left w:val="none" w:sz="0" w:space="0" w:color="auto"/>
        <w:bottom w:val="none" w:sz="0" w:space="0" w:color="auto"/>
        <w:right w:val="none" w:sz="0" w:space="0" w:color="auto"/>
      </w:divBdr>
    </w:div>
    <w:div w:id="2036076200">
      <w:bodyDiv w:val="1"/>
      <w:marLeft w:val="0"/>
      <w:marRight w:val="0"/>
      <w:marTop w:val="0"/>
      <w:marBottom w:val="0"/>
      <w:divBdr>
        <w:top w:val="none" w:sz="0" w:space="0" w:color="auto"/>
        <w:left w:val="none" w:sz="0" w:space="0" w:color="auto"/>
        <w:bottom w:val="none" w:sz="0" w:space="0" w:color="auto"/>
        <w:right w:val="none" w:sz="0" w:space="0" w:color="auto"/>
      </w:divBdr>
    </w:div>
    <w:div w:id="208417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healthwatch.wordpress.com/2014/04/20/the-myth-of-the-absent-black-father-the-persistence-of-racial-stereotypes/" TargetMode="External"/><Relationship Id="rId13" Type="http://schemas.openxmlformats.org/officeDocument/2006/relationships/hyperlink" Target="http://scholarship.law.berkeley.edu/cgi/viewcontent.cgi?article=1281&amp;context=californialawreview" TargetMode="External"/><Relationship Id="rId18" Type="http://schemas.openxmlformats.org/officeDocument/2006/relationships/hyperlink" Target="http://www.freepatentsonline.com/article/Independent-Review/172775627.html" TargetMode="External"/><Relationship Id="rId26" Type="http://schemas.openxmlformats.org/officeDocument/2006/relationships/hyperlink" Target="http://www.academia.edu/213123/Resisting_the_Neo-liberal_Poverty_Discourse_On_Constructing_Deadbeat_Dads_and_Welfare_Queens" TargetMode="External"/><Relationship Id="rId39" Type="http://schemas.openxmlformats.org/officeDocument/2006/relationships/hyperlink" Target="https://books.google.com/books?isbn=1466554134" TargetMode="External"/><Relationship Id="rId3" Type="http://schemas.openxmlformats.org/officeDocument/2006/relationships/styles" Target="styles.xml"/><Relationship Id="rId21" Type="http://schemas.openxmlformats.org/officeDocument/2006/relationships/hyperlink" Target="http://scholarship.law.berkeley.edu/cgi/viewcontent.cgi?article=1281&amp;context=californialawreview" TargetMode="External"/><Relationship Id="rId34" Type="http://schemas.openxmlformats.org/officeDocument/2006/relationships/hyperlink" Target="http://socialproblems.voices.wooster.edu/files/2011/08/Kandaswamy.pdf" TargetMode="External"/><Relationship Id="rId7" Type="http://schemas.openxmlformats.org/officeDocument/2006/relationships/hyperlink" Target="http://www.freepatentsonline.com/article/Independent-Review/172775627.html" TargetMode="External"/><Relationship Id="rId12" Type="http://schemas.openxmlformats.org/officeDocument/2006/relationships/hyperlink" Target="http://scholarship.law.berkeley.edu/cgi/viewcontent.cgi?article=1281&amp;context=californialawreview" TargetMode="External"/><Relationship Id="rId17" Type="http://schemas.openxmlformats.org/officeDocument/2006/relationships/hyperlink" Target="http://www.justice.gc.ca/eng/rp-pr/fl-lf/child-enfant/newhi-nemp/p5.html" TargetMode="External"/><Relationship Id="rId25" Type="http://schemas.openxmlformats.org/officeDocument/2006/relationships/hyperlink" Target="http://www.freepatentsonline.com/article/Independent-Review/172775627.html" TargetMode="External"/><Relationship Id="rId33" Type="http://schemas.openxmlformats.org/officeDocument/2006/relationships/hyperlink" Target="http://socialproblems.voices.wooster.edu/files/2011/08/Kandaswamy.pdf" TargetMode="External"/><Relationship Id="rId38" Type="http://schemas.openxmlformats.org/officeDocument/2006/relationships/hyperlink" Target="http://scholarship.law.berkeley.edu/cgi/viewcontent.cgi?article=1281&amp;context=californialawreview" TargetMode="External"/><Relationship Id="rId2" Type="http://schemas.openxmlformats.org/officeDocument/2006/relationships/numbering" Target="numbering.xml"/><Relationship Id="rId16" Type="http://schemas.openxmlformats.org/officeDocument/2006/relationships/hyperlink" Target="http://www.freepatentsonline.com/article/Independent-Review/172775627.html" TargetMode="External"/><Relationship Id="rId20" Type="http://schemas.openxmlformats.org/officeDocument/2006/relationships/hyperlink" Target="http://www.freepatentsonline.com/article/Independent-Review/172775627.html" TargetMode="External"/><Relationship Id="rId29" Type="http://schemas.openxmlformats.org/officeDocument/2006/relationships/hyperlink" Target="http://www.cas.sc.edu/engl/faculty/berube/prolong.ht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holarship.law.berkeley.edu/cgi/viewcontent.cgi?article=1281&amp;context=californialawreview" TargetMode="External"/><Relationship Id="rId24" Type="http://schemas.openxmlformats.org/officeDocument/2006/relationships/hyperlink" Target="http://www.freepatentsonline.com/article/Independent-Review/172775627.html" TargetMode="External"/><Relationship Id="rId32" Type="http://schemas.openxmlformats.org/officeDocument/2006/relationships/hyperlink" Target="https://books.google.com/books?id=mQyM6h9vnp4C&amp;pg=PA223&amp;lpg=PA223&amp;dq=PRWORA+and+heteronormativity&amp;source=bl&amp;ots=nNkVVKrl1M&amp;sig=7mNvKTNoLr-N4pN65DnGwhIZB1M&amp;hl=en&amp;sa=X&amp;ei=Z4idVeakK8agNpHUvKgK&amp;ved=0CDQQ6AEwBQ" TargetMode="External"/><Relationship Id="rId37" Type="http://schemas.openxmlformats.org/officeDocument/2006/relationships/hyperlink" Target="http://scholarship.law.berkeley.edu/cgi/viewcontent.cgi?article=1281&amp;context=californialawreview"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freepatentsonline.com/article/Independent-Review/172775627.html" TargetMode="External"/><Relationship Id="rId23" Type="http://schemas.openxmlformats.org/officeDocument/2006/relationships/hyperlink" Target="http://scholarship.law.berkeley.edu/cgi/viewcontent.cgi?article=1281&amp;context=californialawreview" TargetMode="External"/><Relationship Id="rId28" Type="http://schemas.openxmlformats.org/officeDocument/2006/relationships/hyperlink" Target="http://scholarship.law.wm.edu/wmjowl/vol7/iss2/3" TargetMode="External"/><Relationship Id="rId36" Type="http://schemas.openxmlformats.org/officeDocument/2006/relationships/hyperlink" Target="http://scholarship.law.berkeley.edu/cgi/viewcontent.cgi?article=1281&amp;context=californialawreview" TargetMode="External"/><Relationship Id="rId10" Type="http://schemas.openxmlformats.org/officeDocument/2006/relationships/hyperlink" Target="http://scholarship.law.berkeley.edu/cgi/viewcontent.cgi?article=1281&amp;context=californialawreview" TargetMode="External"/><Relationship Id="rId19" Type="http://schemas.openxmlformats.org/officeDocument/2006/relationships/hyperlink" Target="http://www.freepatentsonline.com/article/Independent-Review/172775627.html" TargetMode="External"/><Relationship Id="rId31" Type="http://schemas.openxmlformats.org/officeDocument/2006/relationships/hyperlink" Target="http://www.cunylawreview.org/vawa-20-vawa-and-welfare-reform-criminalizing-the-most-marginalized-women-by-ann-cammett/" TargetMode="External"/><Relationship Id="rId4" Type="http://schemas.microsoft.com/office/2007/relationships/stylesWithEffects" Target="stylesWithEffects.xml"/><Relationship Id="rId9" Type="http://schemas.openxmlformats.org/officeDocument/2006/relationships/hyperlink" Target="http://www.ejfi.org/family/family-61.htm" TargetMode="External"/><Relationship Id="rId14" Type="http://schemas.openxmlformats.org/officeDocument/2006/relationships/hyperlink" Target="https://www.priv.gc.ca/information/research-recherche/2012/opc_201210_e.asp" TargetMode="External"/><Relationship Id="rId22" Type="http://schemas.openxmlformats.org/officeDocument/2006/relationships/hyperlink" Target="http://scholarship.law.berkeley.edu/cgi/viewcontent.cgi?article=1281&amp;context=californialawreview" TargetMode="External"/><Relationship Id="rId27" Type="http://schemas.openxmlformats.org/officeDocument/2006/relationships/hyperlink" Target="http://www.chomsky.info/onchomsky/19990401.htm" TargetMode="External"/><Relationship Id="rId30" Type="http://schemas.openxmlformats.org/officeDocument/2006/relationships/hyperlink" Target="http://www.justice.gov/ag/speeches/2009/ag-speech-090218.html" TargetMode="External"/><Relationship Id="rId35" Type="http://schemas.openxmlformats.org/officeDocument/2006/relationships/hyperlink" Target="http://socialproblems.voices.wooster.edu/files/2011/08/Kandaswam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035A7-8FB8-4D12-B05F-5E92876DA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24</Pages>
  <Words>34125</Words>
  <Characters>194518</Characters>
  <Application>Microsoft Office Word</Application>
  <DocSecurity>0</DocSecurity>
  <Lines>1620</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dc:creator>
  <cp:keywords>5.1.1</cp:keywords>
  <cp:lastModifiedBy>Carly</cp:lastModifiedBy>
  <cp:revision>2</cp:revision>
  <dcterms:created xsi:type="dcterms:W3CDTF">2015-07-15T00:24:00Z</dcterms:created>
  <dcterms:modified xsi:type="dcterms:W3CDTF">2015-07-15T00:24:00Z</dcterms:modified>
</cp:coreProperties>
</file>