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8531E7" w14:textId="7ED83ED6" w:rsidR="00E522F3" w:rsidRDefault="00E522F3" w:rsidP="00E522F3">
      <w:pPr>
        <w:pStyle w:val="Heading3"/>
      </w:pPr>
      <w:r>
        <w:t>RE-CUT solvency cards</w:t>
      </w:r>
    </w:p>
    <w:p w14:paraId="0183D748" w14:textId="77777777" w:rsidR="00F22F5F" w:rsidRDefault="00F22F5F" w:rsidP="00F22F5F">
      <w:pPr>
        <w:pStyle w:val="Heading4"/>
      </w:pPr>
      <w:r>
        <w:t xml:space="preserve">The communication in communicative strategy is often misrepresented and selectively chosen, it is never an authentic dialogue between two states. </w:t>
      </w:r>
    </w:p>
    <w:p w14:paraId="39E68F7E" w14:textId="77777777" w:rsidR="00F22F5F" w:rsidRPr="00F22F5F" w:rsidRDefault="00F22F5F" w:rsidP="00F22F5F">
      <w:r>
        <w:rPr>
          <w:rStyle w:val="Style13ptBold"/>
        </w:rPr>
        <w:t>Lynch 02 (</w:t>
      </w:r>
      <w:r>
        <w:rPr>
          <w:rFonts w:ascii="Arial" w:hAnsi="Arial" w:cs="Arial"/>
          <w:color w:val="222222"/>
          <w:sz w:val="20"/>
          <w:szCs w:val="20"/>
          <w:shd w:val="clear" w:color="auto" w:fill="FFFFFF"/>
        </w:rPr>
        <w:t>Marc Lynch is a Professor of Political Science and International Affairs at George Washington University, where he is also director of both the Institute for Middle East Studies and the Middle East Studies Program)</w:t>
      </w:r>
    </w:p>
    <w:p w14:paraId="5D1BA04D" w14:textId="77777777" w:rsidR="00E42E4C" w:rsidRDefault="00F22F5F" w:rsidP="00F22F5F">
      <w:pPr>
        <w:rPr>
          <w:sz w:val="10"/>
        </w:rPr>
      </w:pPr>
      <w:r w:rsidRPr="00F22F5F">
        <w:rPr>
          <w:sz w:val="10"/>
        </w:rPr>
        <w:t xml:space="preserve">Following Habermas leads to an analytical focus upon the differing conception of communication found in rationalist and communicative approaches. Morrow defines communication as ‘sharing information to improve each side’s understanding of the consequences of a particular agreement’ (quoted in Kydd and Snidal, 1993: 125). </w:t>
      </w:r>
      <w:r w:rsidRPr="00F22F5F">
        <w:rPr>
          <w:rStyle w:val="StyleUnderline"/>
        </w:rPr>
        <w:t>Each actor strategically and selectively reveals information about its preferences in its attempt to achieve the best possible deal.</w:t>
      </w:r>
      <w:r w:rsidRPr="00F22F5F">
        <w:rPr>
          <w:sz w:val="10"/>
        </w:rPr>
        <w:t xml:space="preserve"> </w:t>
      </w:r>
      <w:r w:rsidRPr="00F22F5F">
        <w:rPr>
          <w:rStyle w:val="StyleUnderline"/>
        </w:rPr>
        <w:t>This implies a strong incentive to misrepresent its own intentions in order to gain advantage, with the egoistic orientation toward self-interest outweighing a communicative orientation toward understanding</w:t>
      </w:r>
      <w:r w:rsidRPr="00F22F5F">
        <w:rPr>
          <w:sz w:val="10"/>
        </w:rPr>
        <w:t xml:space="preserve">. Finally, </w:t>
      </w:r>
      <w:r w:rsidRPr="00F22F5F">
        <w:rPr>
          <w:rStyle w:val="StyleUnderline"/>
        </w:rPr>
        <w:t>this exchange of information</w:t>
      </w:r>
      <w:r w:rsidRPr="00F22F5F">
        <w:rPr>
          <w:sz w:val="10"/>
        </w:rPr>
        <w:t xml:space="preserve"> by instrumentally oriented actors </w:t>
      </w:r>
      <w:r w:rsidRPr="00F22F5F">
        <w:rPr>
          <w:rStyle w:val="StyleUnderline"/>
        </w:rPr>
        <w:t>takes place in a distinctively non-social context, with a radically circumscribed set of possible interpretations of each ‘move’</w:t>
      </w:r>
      <w:r w:rsidRPr="00F22F5F">
        <w:rPr>
          <w:sz w:val="10"/>
        </w:rPr>
        <w:t xml:space="preserve"> (Mu ̈ller, 2001: 160; see Heath, 2001: Ch. 2). Rationalist approaches to communication focus on </w:t>
      </w:r>
      <w:r w:rsidRPr="00F22F5F">
        <w:rPr>
          <w:rStyle w:val="StyleUnderline"/>
        </w:rPr>
        <w:t>the difficulty of conveying reliable information about preferences</w:t>
      </w:r>
      <w:r w:rsidRPr="00F22F5F">
        <w:rPr>
          <w:sz w:val="10"/>
        </w:rPr>
        <w:t xml:space="preserve">. </w:t>
      </w:r>
      <w:r w:rsidRPr="00F22F5F">
        <w:rPr>
          <w:rStyle w:val="StyleUnderline"/>
        </w:rPr>
        <w:t>States will discount insufficiently ‘costly’ actions or words as cheap talk, inherently unpersuasive because it could be issued by either an honest state or a liar</w:t>
      </w:r>
      <w:r w:rsidRPr="00F22F5F">
        <w:rPr>
          <w:sz w:val="10"/>
        </w:rPr>
        <w:t xml:space="preserve"> (Morrow, 1999). The generic category of </w:t>
      </w:r>
      <w:r w:rsidRPr="00F22F5F">
        <w:rPr>
          <w:rStyle w:val="StyleUnderline"/>
        </w:rPr>
        <w:t xml:space="preserve">cheap talk reduces an astonishing array of state practices and actions to the status of a null category of inconsequential action </w:t>
      </w:r>
      <w:r w:rsidRPr="00F22F5F">
        <w:rPr>
          <w:sz w:val="10"/>
        </w:rPr>
        <w:t xml:space="preserve">(Johnson, 1993).3 Because these rationalist models assume a strategic mode of action, where actors always have strong incentives to misrepresent their true preferences, </w:t>
      </w:r>
      <w:r w:rsidRPr="00F22F5F">
        <w:rPr>
          <w:rStyle w:val="StyleUnderline"/>
        </w:rPr>
        <w:t>communication is always inherently non-credible as a reliable signal of actor intentions</w:t>
      </w:r>
      <w:r w:rsidRPr="00F22F5F">
        <w:rPr>
          <w:sz w:val="10"/>
        </w:rPr>
        <w:t xml:space="preserve">. Nevertheless, </w:t>
      </w:r>
      <w:r w:rsidRPr="00F22F5F">
        <w:rPr>
          <w:rStyle w:val="StyleUnderline"/>
        </w:rPr>
        <w:t>recent rationalist work has found considerable value in cheap talk for coordination games</w:t>
      </w:r>
      <w:r w:rsidRPr="00F22F5F">
        <w:rPr>
          <w:sz w:val="10"/>
        </w:rPr>
        <w:t xml:space="preserve"> (Heath, 2001; Mu ̈ller, 2001; Schiemann, 2000). As James Johnson has noted, ‘</w:t>
      </w:r>
      <w:r w:rsidRPr="00F22F5F">
        <w:rPr>
          <w:rStyle w:val="StyleUnderline"/>
        </w:rPr>
        <w:t>game theorists simply lack the conceptual resources to account for the binding force of cheap talk’</w:t>
      </w:r>
      <w:r w:rsidRPr="00F22F5F">
        <w:rPr>
          <w:sz w:val="10"/>
        </w:rPr>
        <w:t xml:space="preserve"> (1993: 81). Communicative action, the exchange of reasoned argument oriented towards consensus before an audience — which might be dismissed as cheap talk — can convey the essential information about preferences needed to bring about mutually satisfactory outcomes.</w:t>
      </w:r>
    </w:p>
    <w:p w14:paraId="07E192E0" w14:textId="77777777" w:rsidR="00F22F5F" w:rsidRDefault="008B5B6F" w:rsidP="008156D9">
      <w:pPr>
        <w:pStyle w:val="Heading4"/>
      </w:pPr>
      <w:r>
        <w:t xml:space="preserve">The publicity of communicative engagement, leads to poor policy and a lack of diologue overall. The aff fails to meet its overall goals. </w:t>
      </w:r>
    </w:p>
    <w:p w14:paraId="73CC5A3D" w14:textId="77777777" w:rsidR="008B5B6F" w:rsidRPr="008B5B6F" w:rsidRDefault="008B5B6F" w:rsidP="008B5B6F">
      <w:r>
        <w:rPr>
          <w:rStyle w:val="Style13ptBold"/>
        </w:rPr>
        <w:t>Lynch 02 (</w:t>
      </w:r>
      <w:r>
        <w:rPr>
          <w:rFonts w:ascii="Arial" w:hAnsi="Arial" w:cs="Arial"/>
          <w:color w:val="222222"/>
          <w:sz w:val="20"/>
          <w:szCs w:val="20"/>
          <w:shd w:val="clear" w:color="auto" w:fill="FFFFFF"/>
        </w:rPr>
        <w:t>Marc Lynch is a Professor of Political Science and International Affairs at George Washington University, where he is also director of both the Institute for Middle East Studies and the Middle East Studies Program)</w:t>
      </w:r>
    </w:p>
    <w:p w14:paraId="01AEBF37" w14:textId="77777777" w:rsidR="008B5B6F" w:rsidRDefault="008B5B6F" w:rsidP="008B5B6F">
      <w:pPr>
        <w:rPr>
          <w:sz w:val="14"/>
        </w:rPr>
      </w:pPr>
      <w:r w:rsidRPr="008B5B6F">
        <w:rPr>
          <w:sz w:val="14"/>
        </w:rPr>
        <w:t xml:space="preserve">The argument in favor </w:t>
      </w:r>
      <w:r w:rsidRPr="008B5B6F">
        <w:rPr>
          <w:rStyle w:val="StyleUnderline"/>
        </w:rPr>
        <w:t>of publicity cuts against entrenched wisdom about foreign affairs</w:t>
      </w:r>
      <w:r w:rsidRPr="008B5B6F">
        <w:rPr>
          <w:sz w:val="14"/>
        </w:rPr>
        <w:t xml:space="preserve">, precisely because it challenges the assumption of a strategic mode of action. Armstrong, for example, claims that </w:t>
      </w:r>
      <w:r w:rsidRPr="008B5B6F">
        <w:rPr>
          <w:rStyle w:val="StyleUnderline"/>
        </w:rPr>
        <w:t>‘negotiations that successfully lead to a rapprochement are conducted at a high level, are nonpublic, and involve the fewest possible participan</w:t>
      </w:r>
      <w:r w:rsidRPr="008B5B6F">
        <w:rPr>
          <w:sz w:val="14"/>
        </w:rPr>
        <w:t>ts’ (1991: 22</w:t>
      </w:r>
      <w:r w:rsidRPr="008B5B6F">
        <w:rPr>
          <w:rStyle w:val="StyleUnderline"/>
        </w:rPr>
        <w:t>). Secrecy, it is claimed, allows flexibility by excluding rigid bureaucracies and interest group pressure, facilitates a focus on shared strategic interests rather than on contentious political issues and builds trust between top officials prior to bringing the new relationship into the open. Public deliberation can force caution on participants, preventing them from honestly stating their interests and positions — ‘closed debates permit the open expression of interest; open discussions force it to go underground’ (Elster, 1995: 244). Public positions can make it difficult to back down, meaning that positions taken for public consumption can become binding</w:t>
      </w:r>
      <w:r w:rsidRPr="008B5B6F">
        <w:rPr>
          <w:sz w:val="14"/>
        </w:rPr>
        <w:t xml:space="preserve"> (Elster, 1998: 111). </w:t>
      </w:r>
      <w:r w:rsidRPr="008B5B6F">
        <w:rPr>
          <w:rStyle w:val="StyleUnderline"/>
        </w:rPr>
        <w:t>Public deliberation can also lead to ‘outbidding’, in which participants are more interested in playing to the passions of their audience than in reaching rational consensus</w:t>
      </w:r>
      <w:r w:rsidRPr="008B5B6F">
        <w:rPr>
          <w:sz w:val="14"/>
        </w:rPr>
        <w:t xml:space="preserve"> (Barnett, 1998). Indeed, the spectacle of American politicians falling over themselves to be tougher on China than their opponents does not raise hopes for the possibility of a reasonable discussion of American interests towards China.</w:t>
      </w:r>
    </w:p>
    <w:p w14:paraId="27EA4792" w14:textId="77777777" w:rsidR="008B5B6F" w:rsidRDefault="00860BE9" w:rsidP="009005C6">
      <w:pPr>
        <w:pStyle w:val="Heading4"/>
      </w:pPr>
      <w:r>
        <w:lastRenderedPageBreak/>
        <w:t xml:space="preserve">Communicative engagement often fails, and negates any benefits it claims to gain. </w:t>
      </w:r>
    </w:p>
    <w:p w14:paraId="61C8746C" w14:textId="77777777" w:rsidR="00860BE9" w:rsidRPr="00860BE9" w:rsidRDefault="00860BE9" w:rsidP="00860BE9">
      <w:r>
        <w:rPr>
          <w:rStyle w:val="Style13ptBold"/>
        </w:rPr>
        <w:t>Lynch 02 (</w:t>
      </w:r>
      <w:r>
        <w:rPr>
          <w:rFonts w:ascii="Arial" w:hAnsi="Arial" w:cs="Arial"/>
          <w:color w:val="222222"/>
          <w:sz w:val="20"/>
          <w:szCs w:val="20"/>
          <w:shd w:val="clear" w:color="auto" w:fill="FFFFFF"/>
        </w:rPr>
        <w:t>Marc Lynch is a Professor of Political Science and International Affairs at George Washington University, where he is also director of both the Institute for Middle East Studies and the Middle East Studies Program)</w:t>
      </w:r>
    </w:p>
    <w:p w14:paraId="62272F8B" w14:textId="77777777" w:rsidR="00860BE9" w:rsidRPr="00860BE9" w:rsidRDefault="00860BE9" w:rsidP="00860BE9">
      <w:pPr>
        <w:rPr>
          <w:sz w:val="14"/>
        </w:rPr>
      </w:pPr>
      <w:r w:rsidRPr="00860BE9">
        <w:rPr>
          <w:rStyle w:val="StyleUnderline"/>
        </w:rPr>
        <w:t>It is important not to overstate</w:t>
      </w:r>
      <w:r w:rsidRPr="00860BE9">
        <w:rPr>
          <w:sz w:val="14"/>
        </w:rPr>
        <w:t xml:space="preserve"> the informational or transformative potential of </w:t>
      </w:r>
      <w:r w:rsidRPr="00860BE9">
        <w:rPr>
          <w:rStyle w:val="StyleUnderline"/>
        </w:rPr>
        <w:t>communicative engagement</w:t>
      </w:r>
      <w:r w:rsidRPr="00860BE9">
        <w:rPr>
          <w:sz w:val="14"/>
        </w:rPr>
        <w:t xml:space="preserve"> (Elster, 1998). As Knight and Johnson warn, ‘</w:t>
      </w:r>
      <w:r w:rsidRPr="00860BE9">
        <w:rPr>
          <w:rStyle w:val="StyleUnderline"/>
        </w:rPr>
        <w:t>there is good reason to suspect that [deliberation] might even exacerbate conflict . . . as a creative process, deliberation might well proliferate rather than diminish understandings of what is at stake . . . [and] focus attention on the depth of disagreement’</w:t>
      </w:r>
      <w:r w:rsidRPr="00860BE9">
        <w:rPr>
          <w:sz w:val="14"/>
        </w:rPr>
        <w:t xml:space="preserve"> (1994: 286). </w:t>
      </w:r>
      <w:r w:rsidRPr="00860BE9">
        <w:rPr>
          <w:rStyle w:val="StyleUnderline"/>
        </w:rPr>
        <w:t>One might reasonably ask what deliberating with Hitler would have accomplished;</w:t>
      </w:r>
      <w:r w:rsidRPr="00860BE9">
        <w:rPr>
          <w:sz w:val="14"/>
        </w:rPr>
        <w:t xml:space="preserve"> it only became possible to discern the extent of German ambitions when Germany actually invaded Poland, and almost no verbal commitment on Germany’s part would have made this determination of type any easier (Morrow, 1999: 83–5). </w:t>
      </w:r>
      <w:r w:rsidRPr="00860BE9">
        <w:rPr>
          <w:rStyle w:val="StyleUnderline"/>
        </w:rPr>
        <w:t>Domestic processes may well overwhelm the impact of any international initiatives. The ‘engaged’ state has multiple international relationships, which might push in different directions</w:t>
      </w:r>
      <w:r w:rsidRPr="00860BE9">
        <w:rPr>
          <w:sz w:val="14"/>
        </w:rPr>
        <w:t xml:space="preserve"> (Johnston and Ross, 1999). </w:t>
      </w:r>
      <w:r w:rsidRPr="00860BE9">
        <w:rPr>
          <w:rStyle w:val="StyleUnderline"/>
        </w:rPr>
        <w:t>States should be expected to pursue their self-interest and security, and are unlikely to be persuaded otherwise</w:t>
      </w:r>
      <w:r w:rsidRPr="00860BE9">
        <w:rPr>
          <w:sz w:val="14"/>
        </w:rPr>
        <w:t xml:space="preserve">. Finally, any </w:t>
      </w:r>
      <w:r w:rsidRPr="00860BE9">
        <w:rPr>
          <w:rStyle w:val="StyleUnderline"/>
        </w:rPr>
        <w:t>communicative engagement policy is likely to face deeply entrenched suspicions and hostilities which will make it difficult to build trust</w:t>
      </w:r>
      <w:r w:rsidRPr="00860BE9">
        <w:rPr>
          <w:sz w:val="14"/>
        </w:rPr>
        <w:t>. Keeping these important caveats in mind, I focus on how the introduction of communicative action might recast the analysis of the three major dimensions of engagement identified above — revealing preferences, changing preferences and produc- ing stable international order — and argue that a communicative mode of engagement is demonstrably more effective at achieving these goals.</w:t>
      </w:r>
    </w:p>
    <w:p w14:paraId="1457DF4F" w14:textId="30493557" w:rsidR="00860BE9" w:rsidRDefault="00E3654B" w:rsidP="00163D16">
      <w:pPr>
        <w:pStyle w:val="Heading4"/>
      </w:pPr>
      <w:r>
        <w:t xml:space="preserve">Transparency and the inclusion of the public sphere only lead to problems and misinterpretation. </w:t>
      </w:r>
    </w:p>
    <w:p w14:paraId="0A1E9E30" w14:textId="77777777" w:rsidR="00163D16" w:rsidRPr="00163D16" w:rsidRDefault="00163D16" w:rsidP="00163D16">
      <w:r>
        <w:rPr>
          <w:rStyle w:val="Style13ptBold"/>
        </w:rPr>
        <w:t>Lynch 02 (</w:t>
      </w:r>
      <w:r>
        <w:rPr>
          <w:rFonts w:ascii="Arial" w:hAnsi="Arial" w:cs="Arial"/>
          <w:color w:val="222222"/>
          <w:sz w:val="20"/>
          <w:szCs w:val="20"/>
          <w:shd w:val="clear" w:color="auto" w:fill="FFFFFF"/>
        </w:rPr>
        <w:t>Marc Lynch is a Professor of Political Science and International Affairs at George Washington University, where he is also director of both the Institute for Middle East Studies and the Middle East Studies Program)</w:t>
      </w:r>
    </w:p>
    <w:p w14:paraId="53A74BA9" w14:textId="77777777" w:rsidR="00163D16" w:rsidRPr="00E3654B" w:rsidRDefault="00163D16" w:rsidP="00163D16">
      <w:pPr>
        <w:rPr>
          <w:sz w:val="10"/>
        </w:rPr>
      </w:pPr>
      <w:r w:rsidRPr="009E4E11">
        <w:rPr>
          <w:rStyle w:val="StyleUnderline"/>
        </w:rPr>
        <w:t>As transparency increases, so does the potential for unintended feedback effects between public spheres</w:t>
      </w:r>
      <w:r w:rsidRPr="00E3654B">
        <w:rPr>
          <w:sz w:val="10"/>
        </w:rPr>
        <w:t xml:space="preserve"> (Final and Lord, 2000). As Clinton argued, we cannot allow a healthy argument to lead us toward a campaign-driven Cold War with China; for that would have tragic consequences . . . the debate we’re having today about China is mirrored by a debate going on in China about the United States . . . and we must be sensitive to how we handle this.18</w:t>
      </w:r>
      <w:r w:rsidRPr="00E3654B">
        <w:rPr>
          <w:sz w:val="10"/>
        </w:rPr>
        <w:cr/>
        <w:t xml:space="preserve"> Similarly, when China ‘seeks to shore up nationalist credentials through propaganda aimed at a domestic audience while simultaneously sending reassuring messages . . . to foreign audiences’</w:t>
      </w:r>
      <w:r w:rsidRPr="00E3654B">
        <w:rPr>
          <w:rStyle w:val="StyleUnderline"/>
        </w:rPr>
        <w:t>, American readings of China’s domestic public sphere can undermine Chinese efforts at signaling</w:t>
      </w:r>
      <w:r w:rsidRPr="00E3654B">
        <w:rPr>
          <w:sz w:val="10"/>
        </w:rPr>
        <w:t xml:space="preserve"> (Downs and Saunders, 1998/99: 122). </w:t>
      </w:r>
      <w:r w:rsidRPr="00E3654B">
        <w:rPr>
          <w:rStyle w:val="StyleUnderline"/>
        </w:rPr>
        <w:t>As domestic opposition in one public sphere highlights the negatives of the other for its domestic political objectives, their counterparts appropriate the hostile discourse and use it to build hostility in their own public sphere by claiming that the hostile public statements, not the benign policies, reveal the underlying preferences of the other.</w:t>
      </w:r>
      <w:r w:rsidRPr="00E3654B">
        <w:rPr>
          <w:sz w:val="10"/>
        </w:rPr>
        <w:t xml:space="preserve"> </w:t>
      </w:r>
      <w:r w:rsidRPr="00E3654B">
        <w:rPr>
          <w:rStyle w:val="StyleUnderline"/>
        </w:rPr>
        <w:t>Increasing information can render it difficult to distinguish ‘signal’ from ‘noise’, reducing the quality of that information for making inferences about preferences</w:t>
      </w:r>
      <w:r w:rsidRPr="00E3654B">
        <w:rPr>
          <w:sz w:val="10"/>
        </w:rPr>
        <w:t xml:space="preserve">. Strategic interaction theorists have therefore suggested that </w:t>
      </w:r>
      <w:r w:rsidRPr="00E3654B">
        <w:rPr>
          <w:rStyle w:val="StyleUnderline"/>
        </w:rPr>
        <w:t>as noise increases bad information drives out good</w:t>
      </w:r>
      <w:r w:rsidRPr="00E3654B">
        <w:rPr>
          <w:sz w:val="10"/>
        </w:rPr>
        <w:t>. By contrast, the communicative approach might suggest that the distinction between ‘bad’ and ‘good’ information is overstated. Should a Chinese leader pay more heed to President Clinton’s calls for strategic dialogue or to the Weekly Standard’s escalating calls for confrontation? From the President’s per- spective, the Republican ‘noise’ represents bad information clouding his attempts at signaling American intentions, but the internal debate provides important information to Chinese observers about the indeterminancy of those intentions</w:t>
      </w:r>
      <w:r w:rsidRPr="00E3654B">
        <w:rPr>
          <w:rStyle w:val="StyleUnderline"/>
        </w:rPr>
        <w:t>. To the extent that domestic American debate about engagement provides evidence that the US is attempting to mask strategic goals within its communicative talk, then this involuntary revelation of American preferences should be seen as a success, not a failure, of engagement</w:t>
      </w:r>
      <w:r w:rsidRPr="00E3654B">
        <w:rPr>
          <w:sz w:val="10"/>
        </w:rPr>
        <w:t xml:space="preserve">. </w:t>
      </w:r>
      <w:r w:rsidRPr="00E3654B">
        <w:rPr>
          <w:rStyle w:val="StyleUnderline"/>
        </w:rPr>
        <w:t>Communicating preferences is better served by the ability of one state to observe the argumentation used by the other state’s leaders in a fiercely contested domestic political arena</w:t>
      </w:r>
      <w:r w:rsidRPr="00E3654B">
        <w:rPr>
          <w:sz w:val="10"/>
        </w:rPr>
        <w:t xml:space="preserve">. </w:t>
      </w:r>
      <w:r w:rsidRPr="00E3654B">
        <w:rPr>
          <w:rStyle w:val="StyleUnderline"/>
        </w:rPr>
        <w:t>A</w:t>
      </w:r>
      <w:r w:rsidRPr="00E3654B">
        <w:rPr>
          <w:sz w:val="10"/>
        </w:rPr>
        <w:t xml:space="preserve"> transparent and highly contested </w:t>
      </w:r>
      <w:r w:rsidRPr="00E3654B">
        <w:rPr>
          <w:rStyle w:val="StyleUnderline"/>
        </w:rPr>
        <w:t>public sphere</w:t>
      </w:r>
      <w:r w:rsidRPr="00E3654B">
        <w:rPr>
          <w:sz w:val="10"/>
        </w:rPr>
        <w:t xml:space="preserve"> may </w:t>
      </w:r>
      <w:r w:rsidRPr="00E3654B">
        <w:rPr>
          <w:rStyle w:val="StyleUnderline"/>
        </w:rPr>
        <w:t>make it more difficult for a state to act strategically</w:t>
      </w:r>
      <w:r w:rsidRPr="00E3654B">
        <w:rPr>
          <w:sz w:val="10"/>
        </w:rPr>
        <w:t xml:space="preserve">, but it will make its signals more reliable for exactly that reason. Arguments such as National Security Advisor Sandy Berger’s assertion that ‘the Communist party is committing slow-motion suicide’ by accepting economic liberal- ization and Clinton’s description of the WTO agreement as a ‘poison pill for the Communist system’ help to win domestic debates, but also offer China perspective on how Americans view the ends of engagement. On the other hand, the constant, well-articulated arguments made by Clinton and his chief advisors that the United States prefers </w:t>
      </w:r>
      <w:r w:rsidRPr="00E3654B">
        <w:rPr>
          <w:rStyle w:val="StyleUnderline"/>
        </w:rPr>
        <w:t>‘a strong, stable and healthy China playing an active role in the international system’ are less effective at winning domestic debates</w:t>
      </w:r>
      <w:r w:rsidRPr="00E3654B">
        <w:rPr>
          <w:sz w:val="10"/>
        </w:rPr>
        <w:t xml:space="preserve"> even if they more accurately reflect Clinton’s thinking.19 For a state trying to establish understandings about long-term trajectories of the other’s real </w:t>
      </w:r>
      <w:r w:rsidRPr="00E3654B">
        <w:rPr>
          <w:sz w:val="10"/>
        </w:rPr>
        <w:lastRenderedPageBreak/>
        <w:t>preferences, the winning arguments in the domestic public sphere usefully reflect societally embedded rather than personally idiosyncratic ideas. Since the objective of communicative engage- ment is to reach rational agreement, not to maximize relative gains, the difficulty of strategic misrepresentation is an important positive rather than a negative. If Chinese leaders learn from public deliberation that the United States really does prefer to change the Chinese regime, constrain its foreign policy behavior and limit the scope of its international actions, then a more conflictual approach would be rational.</w:t>
      </w:r>
    </w:p>
    <w:p w14:paraId="325C7F63" w14:textId="3A74F738" w:rsidR="00A10826" w:rsidRDefault="00E3654B" w:rsidP="00A10826">
      <w:pPr>
        <w:pStyle w:val="Heading4"/>
      </w:pPr>
      <w:r>
        <w:t xml:space="preserve">Public deliberations and activities like debate create a binding of nations to their points, limiting the very idea of discourse because one </w:t>
      </w:r>
      <w:r w:rsidR="006160A4">
        <w:t xml:space="preserve">is pigeon holed to one singular idea. </w:t>
      </w:r>
    </w:p>
    <w:p w14:paraId="5D0B86F8" w14:textId="1E45D29B" w:rsidR="00A10826" w:rsidRPr="00A10826" w:rsidRDefault="00A10826" w:rsidP="00A10826">
      <w:r>
        <w:rPr>
          <w:rStyle w:val="Style13ptBold"/>
        </w:rPr>
        <w:t>Lynch 02 (</w:t>
      </w:r>
      <w:r>
        <w:rPr>
          <w:rFonts w:ascii="Arial" w:hAnsi="Arial" w:cs="Arial"/>
          <w:color w:val="222222"/>
          <w:sz w:val="20"/>
          <w:szCs w:val="20"/>
          <w:shd w:val="clear" w:color="auto" w:fill="FFFFFF"/>
        </w:rPr>
        <w:t>Marc Lynch is a Professor of Political Science and International Affairs at George Washington University, where he is also director of both the Institute for Middle East Studies and the Middle East Studies Program)</w:t>
      </w:r>
    </w:p>
    <w:p w14:paraId="218FC89E" w14:textId="3EF5CF8D" w:rsidR="00A10826" w:rsidRPr="00E3654B" w:rsidRDefault="00A10826" w:rsidP="00A10826">
      <w:pPr>
        <w:rPr>
          <w:sz w:val="14"/>
        </w:rPr>
      </w:pPr>
      <w:r w:rsidRPr="00E3654B">
        <w:rPr>
          <w:sz w:val="14"/>
        </w:rPr>
        <w:t xml:space="preserve">Comparing outcomes in the security realm helps to specify some of the mechanisms by which communicative engagement can shape preferences. The mechanism most prominently discussed in the IR literature is binding — </w:t>
      </w:r>
      <w:r w:rsidRPr="00E3654B">
        <w:rPr>
          <w:rStyle w:val="StyleUnderline"/>
        </w:rPr>
        <w:t>public deliberation can force states to act</w:t>
      </w:r>
      <w:r w:rsidRPr="00E3654B">
        <w:rPr>
          <w:sz w:val="14"/>
        </w:rPr>
        <w:t xml:space="preserve"> in ways consistent with their avowed positions, </w:t>
      </w:r>
      <w:r w:rsidRPr="00E3654B">
        <w:rPr>
          <w:rStyle w:val="StyleUnderline"/>
        </w:rPr>
        <w:t>even if these actions go against ‘real’ preferences.</w:t>
      </w:r>
      <w:r w:rsidRPr="00E3654B">
        <w:rPr>
          <w:sz w:val="14"/>
        </w:rPr>
        <w:t xml:space="preserve"> Even cynical </w:t>
      </w:r>
      <w:r w:rsidRPr="00E3654B">
        <w:rPr>
          <w:rStyle w:val="StyleUnderline"/>
        </w:rPr>
        <w:t>actors can become bound by their public discourse, forced to live up to their public commitments in order to save face, build reputations or maintain cognitive consistency</w:t>
      </w:r>
      <w:r w:rsidRPr="00E3654B">
        <w:rPr>
          <w:sz w:val="14"/>
        </w:rPr>
        <w:t xml:space="preserve"> (Elster, 1999; Risse, 2000). Thus, </w:t>
      </w:r>
      <w:r w:rsidRPr="00E3654B">
        <w:rPr>
          <w:rStyle w:val="StyleUnderline"/>
        </w:rPr>
        <w:t>as China attempts to</w:t>
      </w:r>
      <w:r w:rsidRPr="00E3654B">
        <w:rPr>
          <w:sz w:val="14"/>
        </w:rPr>
        <w:t xml:space="preserve"> construct an identity as ‘responsible great power’, and </w:t>
      </w:r>
      <w:r w:rsidRPr="00E3654B">
        <w:rPr>
          <w:rStyle w:val="StyleUnderline"/>
        </w:rPr>
        <w:t>engage</w:t>
      </w:r>
      <w:r w:rsidRPr="00E3654B">
        <w:rPr>
          <w:sz w:val="14"/>
        </w:rPr>
        <w:t>s</w:t>
      </w:r>
      <w:r w:rsidRPr="00E3654B">
        <w:rPr>
          <w:sz w:val="14"/>
        </w:rPr>
        <w:cr/>
        <w:t xml:space="preserve"> </w:t>
      </w:r>
      <w:r w:rsidRPr="00E3654B">
        <w:rPr>
          <w:rStyle w:val="StyleUnderline"/>
        </w:rPr>
        <w:t>in dialogues with the United States</w:t>
      </w:r>
      <w:r w:rsidRPr="00E3654B">
        <w:rPr>
          <w:sz w:val="14"/>
        </w:rPr>
        <w:t xml:space="preserve"> towards that end, </w:t>
      </w:r>
      <w:r w:rsidRPr="00E3654B">
        <w:rPr>
          <w:rStyle w:val="StyleUnderline"/>
        </w:rPr>
        <w:t>it commits itself publicly to arms control norms in ways to which it can then be held accountable</w:t>
      </w:r>
      <w:r w:rsidRPr="00E3654B">
        <w:rPr>
          <w:sz w:val="14"/>
        </w:rPr>
        <w:t xml:space="preserve"> (Johnston, 1996). </w:t>
      </w:r>
      <w:r w:rsidRPr="00E3654B">
        <w:rPr>
          <w:rStyle w:val="StyleUnderline"/>
        </w:rPr>
        <w:t>This is especially the case</w:t>
      </w:r>
      <w:r w:rsidRPr="00E3654B">
        <w:rPr>
          <w:sz w:val="14"/>
        </w:rPr>
        <w:t xml:space="preserve"> during periods of competitive framing, </w:t>
      </w:r>
      <w:r w:rsidRPr="00E3654B">
        <w:rPr>
          <w:rStyle w:val="StyleUnderline"/>
        </w:rPr>
        <w:t>in which actors strive to prove the sincerity of their discourse and the credibility of their claims against the challenges of other actors</w:t>
      </w:r>
      <w:r w:rsidRPr="00E3654B">
        <w:rPr>
          <w:sz w:val="14"/>
        </w:rPr>
        <w:t xml:space="preserve">, </w:t>
      </w:r>
      <w:r w:rsidRPr="00E3654B">
        <w:rPr>
          <w:rStyle w:val="StyleUnderline"/>
        </w:rPr>
        <w:t>which approximates the scenario of communicative engagement</w:t>
      </w:r>
      <w:r w:rsidRPr="00E3654B">
        <w:rPr>
          <w:sz w:val="14"/>
        </w:rPr>
        <w:t xml:space="preserve">. In order to demonstrate credibility, action must match discourse; the more costly and irreversible the action taken, the more credible the argument. Over time, particularly when engaged in ongoing rather than episodic deliberation, the defense of positions, norms and identities can change the actor’s conception of her positions, norms and identities. </w:t>
      </w:r>
      <w:r w:rsidRPr="00E3654B">
        <w:rPr>
          <w:rStyle w:val="StyleUnderline"/>
        </w:rPr>
        <w:t>This includes the growth of constituencies inside the state committed to the new policies and norms, in this case the arms control community in the Chinese government</w:t>
      </w:r>
      <w:r w:rsidRPr="00E3654B">
        <w:rPr>
          <w:sz w:val="14"/>
        </w:rPr>
        <w:t xml:space="preserve"> (Johnston and Evans, 1999; Checkel, 2001). This spiral model of social- ization </w:t>
      </w:r>
      <w:r w:rsidRPr="00E3654B">
        <w:rPr>
          <w:rStyle w:val="StyleUnderline"/>
        </w:rPr>
        <w:t>through binding lies</w:t>
      </w:r>
      <w:r w:rsidRPr="00E3654B">
        <w:rPr>
          <w:sz w:val="14"/>
        </w:rPr>
        <w:t xml:space="preserve"> at the heart of recent arguments about the role of norms in bringing about international change (Finnemore and Sikkink, 1998). </w:t>
      </w:r>
      <w:r w:rsidRPr="00E3654B">
        <w:rPr>
          <w:rStyle w:val="StyleUnderline"/>
        </w:rPr>
        <w:t xml:space="preserve">To survive changes in the distribution of power or incentives, these new preferences must be internalized into institutions, discourse and practice </w:t>
      </w:r>
      <w:r w:rsidRPr="00E3654B">
        <w:rPr>
          <w:sz w:val="14"/>
        </w:rPr>
        <w:t xml:space="preserve">(Cortell and Davis, 2000). A more ambitious claim is that deliberation can transform preferences through the act of argumentation itself. Under conditions of uncertainty, </w:t>
      </w:r>
      <w:r w:rsidRPr="00E3654B">
        <w:rPr>
          <w:rStyle w:val="StyleUnderline"/>
        </w:rPr>
        <w:t>where actors seek to reach an agreement</w:t>
      </w:r>
      <w:r w:rsidRPr="00E3654B">
        <w:rPr>
          <w:sz w:val="14"/>
        </w:rPr>
        <w:t xml:space="preserve"> and are </w:t>
      </w:r>
      <w:r w:rsidRPr="00E3654B">
        <w:rPr>
          <w:rStyle w:val="StyleUnderline"/>
        </w:rPr>
        <w:t xml:space="preserve">relatively insulated </w:t>
      </w:r>
      <w:r w:rsidRPr="00E3654B">
        <w:rPr>
          <w:sz w:val="14"/>
        </w:rPr>
        <w:t xml:space="preserve">from political pressure, </w:t>
      </w:r>
      <w:r w:rsidRPr="00E3654B">
        <w:rPr>
          <w:rStyle w:val="StyleUnderline"/>
        </w:rPr>
        <w:t>they might open themselves up to persuasion by good arguments</w:t>
      </w:r>
      <w:r w:rsidRPr="00E3654B">
        <w:rPr>
          <w:sz w:val="14"/>
        </w:rPr>
        <w:t xml:space="preserve"> (Checkel, 2001; Risse, 2000). </w:t>
      </w:r>
      <w:r w:rsidRPr="00E3654B">
        <w:rPr>
          <w:rStyle w:val="StyleUnderline"/>
        </w:rPr>
        <w:t>As actors accept the reasons given in argument as valid, they then revise their preferences according to their new understandings and expectations. Unlike binding, in which the actor first agrees for interested reasons and then gradually internalizes the new practices, persuasion entails the actor consciously agreeing to a new set of beliefs</w:t>
      </w:r>
      <w:r w:rsidRPr="00E3654B">
        <w:rPr>
          <w:sz w:val="14"/>
        </w:rPr>
        <w:t xml:space="preserve">. </w:t>
      </w:r>
      <w:r w:rsidRPr="00E3654B">
        <w:rPr>
          <w:rStyle w:val="StyleUnderline"/>
        </w:rPr>
        <w:t>Such direct preference change is both the most ambitious of the claims for communicative action, and the hardest to document empirically (Checkel, 1998, 2001). Since such persuasion is likely to be viewed as strategic manipulation and thus generate resistance</w:t>
      </w:r>
      <w:r w:rsidRPr="00E3654B">
        <w:rPr>
          <w:sz w:val="14"/>
        </w:rPr>
        <w:t>, it is far less likely to occur during the ‘weak communicative engagement’ phase.</w:t>
      </w:r>
    </w:p>
    <w:p w14:paraId="77AD371B" w14:textId="4A2B2814" w:rsidR="00A10826" w:rsidRDefault="006160A4" w:rsidP="00A10826">
      <w:pPr>
        <w:pStyle w:val="Heading4"/>
      </w:pPr>
      <w:r>
        <w:t xml:space="preserve">When we allow for public debate, ideology is often brought to the public sphere, this leads to ideological wars and the impossibility of truthful discourse and communicative engagement. </w:t>
      </w:r>
      <w:r w:rsidR="00A10826">
        <w:t xml:space="preserve"> </w:t>
      </w:r>
    </w:p>
    <w:p w14:paraId="496D5C4D" w14:textId="037AC5A0" w:rsidR="00A10826" w:rsidRPr="00A10826" w:rsidRDefault="00A10826" w:rsidP="00A10826">
      <w:r>
        <w:rPr>
          <w:rStyle w:val="Style13ptBold"/>
        </w:rPr>
        <w:t>Lynch 02 (</w:t>
      </w:r>
      <w:r>
        <w:rPr>
          <w:rFonts w:ascii="Arial" w:hAnsi="Arial" w:cs="Arial"/>
          <w:color w:val="222222"/>
          <w:sz w:val="20"/>
          <w:szCs w:val="20"/>
          <w:shd w:val="clear" w:color="auto" w:fill="FFFFFF"/>
        </w:rPr>
        <w:t>Marc Lynch is a Professor of Political Science and International Affairs at George Washington University, where he is also director of both the Institute for Middle East Studies and the Middle East Studies Program)</w:t>
      </w:r>
    </w:p>
    <w:p w14:paraId="4B280CDB" w14:textId="1934E954" w:rsidR="00A10826" w:rsidRDefault="00A10826" w:rsidP="00A10826">
      <w:r w:rsidRPr="006160A4">
        <w:rPr>
          <w:rStyle w:val="StyleUnderline"/>
        </w:rPr>
        <w:t>Communicative engagement assumes</w:t>
      </w:r>
      <w:r>
        <w:t xml:space="preserve"> only that </w:t>
      </w:r>
      <w:r w:rsidRPr="006160A4">
        <w:rPr>
          <w:rStyle w:val="StyleUnderline"/>
        </w:rPr>
        <w:t>actors might prefer cooperation to conflict</w:t>
      </w:r>
      <w:r>
        <w:t xml:space="preserve">. </w:t>
      </w:r>
      <w:r w:rsidRPr="006160A4">
        <w:rPr>
          <w:rStyle w:val="StyleUnderline"/>
        </w:rPr>
        <w:t>It does not assume away conflicts of interest</w:t>
      </w:r>
      <w:r>
        <w:t>. Public deliberation might in fact clarify the extent of differences and hostility. Recognition of clashing interests does not preclude the utility of commu- nicative engagement, however. McCarthy points out that ‘</w:t>
      </w:r>
      <w:r w:rsidRPr="006160A4">
        <w:rPr>
          <w:rStyle w:val="StyleUnderline"/>
        </w:rPr>
        <w:t>when public discussion, rather than leading to rationally motivated consensus on general interests and shared values</w:t>
      </w:r>
      <w:r w:rsidRPr="006160A4">
        <w:t xml:space="preserve">, </w:t>
      </w:r>
      <w:r w:rsidRPr="006160A4">
        <w:lastRenderedPageBreak/>
        <w:t xml:space="preserve">instead </w:t>
      </w:r>
      <w:r w:rsidRPr="006160A4">
        <w:rPr>
          <w:rStyle w:val="StyleUnderline"/>
        </w:rPr>
        <w:t>sharpens disagreement by revealing particular interests to be ungeneralizable</w:t>
      </w:r>
      <w:r>
        <w:t xml:space="preserve"> . . . we can still reach a reasonable agreement by moving discussion to a higher level of abstraction’ (1994: 56). For example, the United States almost certainly will not persuade China to change its views on Taiwan, but the two states can converge upon the more general principle that the island’s fate should not be settled by force. The long-standing policy of ‘strategic ambiguity’ on Taiwan allowed the US and China to continue interacting despite their inability to agree on its status or future. An underappreciated argument for public deliberation is that it can transform conflicts of identity into conflicts of interest (H. Saunders, 1999). Conflicts of identity, with institutionalized social relationships of enmity, are not readily amenable to negotiated solutions; hence, students of ethnic conflict find that symbolic issues of seemingly little material value tend to be the deal-breakers which prevent resolution. The US–China relationship has been bedeviled by such symbolic issues (Downs and Saunders, 1998/99). </w:t>
      </w:r>
      <w:r w:rsidRPr="006160A4">
        <w:rPr>
          <w:rStyle w:val="StyleUnderline"/>
        </w:rPr>
        <w:t>Internal processes of scapegoating and rhetorical attack, such as the explosive rage of Chinese nationalists over the embassy bombing</w:t>
      </w:r>
      <w:r>
        <w:t xml:space="preserve"> (Gries, 2001), or the anti-China mobilization surrounding the Cox report, </w:t>
      </w:r>
      <w:r w:rsidRPr="006160A4">
        <w:rPr>
          <w:rStyle w:val="StyleUnderline"/>
        </w:rPr>
        <w:t>deeply constitute the background assumptions and expectations at the public level</w:t>
      </w:r>
      <w:r>
        <w:t xml:space="preserve">. </w:t>
      </w:r>
      <w:r w:rsidRPr="006160A4">
        <w:rPr>
          <w:rStyle w:val="StyleUnderline"/>
        </w:rPr>
        <w:t>It should not be assumed that actors want to overcome conflicts of identity; any move towards reconciliation with a bitter enemy threatens both the identity and interests of many individuals within each society</w:t>
      </w:r>
      <w:r>
        <w:t xml:space="preserve">, invoking deep historical memories and traumas which they may prefer to continue to embrace. Furthermore, </w:t>
      </w:r>
      <w:r w:rsidRPr="006160A4">
        <w:rPr>
          <w:rStyle w:val="StyleUnderline"/>
        </w:rPr>
        <w:t>those whose interests are threatened by engagement will often</w:t>
      </w:r>
      <w:r>
        <w:t xml:space="preserve"> strategically invoke symbolic issues, which provide the most effective means for </w:t>
      </w:r>
      <w:r w:rsidRPr="006160A4">
        <w:rPr>
          <w:rStyle w:val="StyleUnderline"/>
        </w:rPr>
        <w:t>mobiliz</w:t>
      </w:r>
      <w:r>
        <w:t xml:space="preserve">ing </w:t>
      </w:r>
      <w:r w:rsidRPr="006160A4">
        <w:rPr>
          <w:rStyle w:val="StyleUnderline"/>
        </w:rPr>
        <w:t>public opinion against</w:t>
      </w:r>
      <w:r>
        <w:t xml:space="preserve"> materially </w:t>
      </w:r>
      <w:r w:rsidRPr="006160A4">
        <w:rPr>
          <w:rStyle w:val="StyleUnderline"/>
        </w:rPr>
        <w:t>beneficial engagement policies</w:t>
      </w:r>
      <w:r>
        <w:t xml:space="preserve">. Existential conflicts based on incompatible identities are far less amenable to negotiated resolution than are distributional conflicts. </w:t>
      </w:r>
      <w:r w:rsidRPr="006160A4">
        <w:rPr>
          <w:rStyle w:val="StyleUnderline"/>
        </w:rPr>
        <w:t>Bringing these issues into the public domain in order to defuse them is playing with fire, since this could lead to ideological war and prevent any possibility of agreement.</w:t>
      </w:r>
    </w:p>
    <w:p w14:paraId="5FB78D4A" w14:textId="4E7039D0" w:rsidR="00D23DC1" w:rsidRDefault="006160A4" w:rsidP="00D23DC1">
      <w:pPr>
        <w:pStyle w:val="Heading4"/>
      </w:pPr>
      <w:r>
        <w:t xml:space="preserve">We must not forget that communicative engagement assumes that deliberation will produce harmony and consensus will be made, when in fact discourse cannot be left alone to deal with international issues. Real, material policies must be enacted. </w:t>
      </w:r>
    </w:p>
    <w:p w14:paraId="35A286B7" w14:textId="35706227" w:rsidR="00D23DC1" w:rsidRPr="00D23DC1" w:rsidRDefault="00D23DC1" w:rsidP="00D23DC1">
      <w:r>
        <w:rPr>
          <w:rStyle w:val="Style13ptBold"/>
        </w:rPr>
        <w:t>Lynch 02 (</w:t>
      </w:r>
      <w:r>
        <w:rPr>
          <w:rFonts w:ascii="Arial" w:hAnsi="Arial" w:cs="Arial"/>
          <w:color w:val="222222"/>
          <w:sz w:val="20"/>
          <w:szCs w:val="20"/>
          <w:shd w:val="clear" w:color="auto" w:fill="FFFFFF"/>
        </w:rPr>
        <w:t>Marc Lynch is a Professor of Political Science and International Affairs at George Washington University, where he is also director of both the Institute for Middle East Studies and the Middle East Studies Program)</w:t>
      </w:r>
    </w:p>
    <w:p w14:paraId="1FB43E8E" w14:textId="4BF1865E" w:rsidR="00D23DC1" w:rsidRDefault="00D23DC1" w:rsidP="00D23DC1">
      <w:pPr>
        <w:rPr>
          <w:sz w:val="16"/>
        </w:rPr>
      </w:pPr>
      <w:r w:rsidRPr="006160A4">
        <w:rPr>
          <w:sz w:val="16"/>
        </w:rPr>
        <w:t xml:space="preserve">Reaching consensus and thereby rendering the aggregation of preferences unnecessary is a particularly ambitious goal for dialogue. Deliberative democracy theorists warn that </w:t>
      </w:r>
      <w:r w:rsidRPr="006160A4">
        <w:rPr>
          <w:rStyle w:val="StyleUnderline"/>
        </w:rPr>
        <w:t>deliberation does not provide a magic wand for ensuring harmony of preferences</w:t>
      </w:r>
      <w:r w:rsidRPr="006160A4">
        <w:rPr>
          <w:sz w:val="16"/>
        </w:rPr>
        <w:t xml:space="preserve">. Charles Kupchan’s (1998) </w:t>
      </w:r>
      <w:r w:rsidRPr="006160A4">
        <w:rPr>
          <w:rStyle w:val="StyleUnderline"/>
        </w:rPr>
        <w:t>argument for benign regional orders assumes too easily that dialogues will result in consensus</w:t>
      </w:r>
      <w:r w:rsidRPr="006160A4">
        <w:rPr>
          <w:sz w:val="16"/>
        </w:rPr>
        <w:t xml:space="preserve">. The difficulties in reaching consensus should not be seen as an argument against international deliberation, however. As Knight and Johnson (1994) point out, </w:t>
      </w:r>
      <w:r w:rsidRPr="006160A4">
        <w:rPr>
          <w:rStyle w:val="StyleUnderline"/>
        </w:rPr>
        <w:t>it is neither necessary nor even desirable that deliberation result in consensus</w:t>
      </w:r>
      <w:r w:rsidRPr="006160A4">
        <w:rPr>
          <w:sz w:val="16"/>
        </w:rPr>
        <w:t xml:space="preserve">. Assuming that deliberation will not produce consensus, and that time is limited, </w:t>
      </w:r>
      <w:r w:rsidRPr="006160A4">
        <w:rPr>
          <w:rStyle w:val="StyleUnderline"/>
        </w:rPr>
        <w:t>at some point decisions will have to be made through the aggregation of preferences. It therefore becomes crucial to establish legitimate decision rules and procedures</w:t>
      </w:r>
      <w:r w:rsidRPr="006160A4">
        <w:rPr>
          <w:sz w:val="16"/>
        </w:rPr>
        <w:t>, which do not simply reflect naked power. Bohman (1996; also see Habermas, 1996) emphasizes the role of deliberation in establishing the preconditions for ongoing cooperation; even if all actors do not like a given outcome, they accept the legitimacy of the process which produced that outcome and are thus willing to continue participating in that process.</w:t>
      </w:r>
    </w:p>
    <w:p w14:paraId="270D4891" w14:textId="77777777" w:rsidR="00AB644F" w:rsidRDefault="00AB644F" w:rsidP="00D23DC1">
      <w:pPr>
        <w:rPr>
          <w:sz w:val="16"/>
        </w:rPr>
      </w:pPr>
    </w:p>
    <w:p w14:paraId="7D294E33" w14:textId="7BD30E20" w:rsidR="00A5473A" w:rsidRDefault="00A5473A" w:rsidP="00A5473A">
      <w:pPr>
        <w:pStyle w:val="Heading4"/>
      </w:pPr>
      <w:r>
        <w:lastRenderedPageBreak/>
        <w:t>Institutional reflexivity key to solve</w:t>
      </w:r>
    </w:p>
    <w:p w14:paraId="76A039B7" w14:textId="60CBFB1F" w:rsidR="00A5473A" w:rsidRPr="00A5473A" w:rsidRDefault="00A5473A" w:rsidP="00A5473A">
      <w:pPr>
        <w:rPr>
          <w:rStyle w:val="Style13ptBold"/>
        </w:rPr>
      </w:pPr>
      <w:r w:rsidRPr="00A5473A">
        <w:rPr>
          <w:rStyle w:val="Style13ptBold"/>
        </w:rPr>
        <w:t xml:space="preserve">Eagleton-Pierce ’11 </w:t>
      </w:r>
      <w:r w:rsidRPr="00A5473A">
        <w:rPr>
          <w:rStyle w:val="Style13ptBold"/>
          <w:b w:val="0"/>
          <w:sz w:val="20"/>
          <w:szCs w:val="20"/>
        </w:rPr>
        <w:t>(Matthew Eagleton-Pierce, London School of Economics and Political Science, “Advancing a Reflexive International Relations,” Millennium - Journal of International Studies  vol. 39 no. 3, http://mil.sagepub.com/content/39/3/805.short, May 2011)ghs-an</w:t>
      </w:r>
    </w:p>
    <w:p w14:paraId="15A666FA" w14:textId="77777777" w:rsidR="0099053A" w:rsidRDefault="00AB644F" w:rsidP="00AB644F">
      <w:pPr>
        <w:rPr>
          <w:sz w:val="16"/>
        </w:rPr>
      </w:pPr>
      <w:r w:rsidRPr="00A5473A">
        <w:rPr>
          <w:sz w:val="16"/>
        </w:rPr>
        <w:t xml:space="preserve">But perhaps </w:t>
      </w:r>
      <w:r w:rsidRPr="00AB644F">
        <w:rPr>
          <w:rStyle w:val="StyleUnderline"/>
        </w:rPr>
        <w:t>the focus on introspective interrogation is not the best approach for practising</w:t>
      </w:r>
      <w:r w:rsidR="00A5473A" w:rsidRPr="00A5473A">
        <w:rPr>
          <w:rStyle w:val="StyleUnderline"/>
          <w:sz w:val="12"/>
          <w:u w:val="none"/>
        </w:rPr>
        <w:t>¶</w:t>
      </w:r>
      <w:r w:rsidRPr="00AB644F">
        <w:rPr>
          <w:rStyle w:val="StyleUnderline"/>
        </w:rPr>
        <w:t xml:space="preserve"> reflexivity</w:t>
      </w:r>
      <w:r w:rsidRPr="00A5473A">
        <w:rPr>
          <w:sz w:val="16"/>
        </w:rPr>
        <w:t xml:space="preserve">. </w:t>
      </w:r>
      <w:r w:rsidRPr="00AB644F">
        <w:rPr>
          <w:rStyle w:val="StyleUnderline"/>
        </w:rPr>
        <w:t xml:space="preserve">In terms of enhancing our appreciation for patterns of dialogue in IR </w:t>
      </w:r>
      <w:r w:rsidRPr="00A5473A">
        <w:rPr>
          <w:sz w:val="16"/>
        </w:rPr>
        <w:t>and,</w:t>
      </w:r>
      <w:r w:rsidR="00A5473A" w:rsidRPr="00A5473A">
        <w:rPr>
          <w:sz w:val="12"/>
        </w:rPr>
        <w:t>¶</w:t>
      </w:r>
      <w:r w:rsidRPr="00A5473A">
        <w:rPr>
          <w:sz w:val="16"/>
        </w:rPr>
        <w:t xml:space="preserve"> in particular, the organisation of agendas deemed ‘orthodox’, to what extent do we need</w:t>
      </w:r>
      <w:r w:rsidR="00A5473A" w:rsidRPr="00A5473A">
        <w:rPr>
          <w:sz w:val="12"/>
        </w:rPr>
        <w:t>¶</w:t>
      </w:r>
      <w:r w:rsidRPr="00A5473A">
        <w:rPr>
          <w:sz w:val="16"/>
        </w:rPr>
        <w:t xml:space="preserve"> to widen the lens of analysis? For some IR researchers who exhibit reflexive tendencies,</w:t>
      </w:r>
      <w:r w:rsidR="00A5473A" w:rsidRPr="00A5473A">
        <w:rPr>
          <w:sz w:val="12"/>
        </w:rPr>
        <w:t>¶</w:t>
      </w:r>
      <w:r w:rsidRPr="00A5473A">
        <w:rPr>
          <w:sz w:val="16"/>
        </w:rPr>
        <w:t xml:space="preserve"> they choose to focus not (or not only) on the social coordinates of the individual, but,</w:t>
      </w:r>
      <w:r w:rsidR="00A5473A" w:rsidRPr="00A5473A">
        <w:rPr>
          <w:sz w:val="12"/>
        </w:rPr>
        <w:t>¶</w:t>
      </w:r>
      <w:r w:rsidRPr="00A5473A">
        <w:rPr>
          <w:sz w:val="16"/>
        </w:rPr>
        <w:t xml:space="preserve"> rather, on the academic field itself and its position in the political world. In this sense, the</w:t>
      </w:r>
      <w:r w:rsidR="00A5473A" w:rsidRPr="00A5473A">
        <w:rPr>
          <w:sz w:val="12"/>
        </w:rPr>
        <w:t>¶</w:t>
      </w:r>
      <w:r w:rsidRPr="00A5473A">
        <w:rPr>
          <w:sz w:val="16"/>
        </w:rPr>
        <w:t xml:space="preserve"> attention shifts from personal considerations to a series of larger related enquiries around</w:t>
      </w:r>
      <w:r w:rsidR="00A5473A" w:rsidRPr="00A5473A">
        <w:rPr>
          <w:sz w:val="12"/>
        </w:rPr>
        <w:t>¶</w:t>
      </w:r>
      <w:r w:rsidRPr="00A5473A">
        <w:rPr>
          <w:sz w:val="16"/>
        </w:rPr>
        <w:t xml:space="preserve"> the nature of epistemology and pedagogy.</w:t>
      </w:r>
      <w:r w:rsidR="00A5473A" w:rsidRPr="00A5473A">
        <w:rPr>
          <w:sz w:val="12"/>
        </w:rPr>
        <w:t>¶</w:t>
      </w:r>
      <w:r w:rsidRPr="00A5473A">
        <w:rPr>
          <w:sz w:val="16"/>
        </w:rPr>
        <w:t xml:space="preserve"> Debates on the ‘proper’ relationship between IR and ‘policy-relevant’ knowledge can</w:t>
      </w:r>
      <w:r w:rsidR="00A5473A" w:rsidRPr="00A5473A">
        <w:rPr>
          <w:sz w:val="12"/>
        </w:rPr>
        <w:t>¶</w:t>
      </w:r>
      <w:r w:rsidRPr="00A5473A">
        <w:rPr>
          <w:sz w:val="16"/>
        </w:rPr>
        <w:t xml:space="preserve"> be highlighted as one enduring question in this area. A number of writers</w:t>
      </w:r>
      <w:r w:rsidRPr="00A5473A">
        <w:rPr>
          <w:rStyle w:val="StyleUnderline"/>
        </w:rPr>
        <w:t>, representing</w:t>
      </w:r>
      <w:r w:rsidR="00A5473A" w:rsidRPr="00A5473A">
        <w:rPr>
          <w:rStyle w:val="StyleUnderline"/>
          <w:sz w:val="12"/>
          <w:u w:val="none"/>
        </w:rPr>
        <w:t>¶</w:t>
      </w:r>
      <w:r w:rsidRPr="00A5473A">
        <w:rPr>
          <w:rStyle w:val="StyleUnderline"/>
        </w:rPr>
        <w:t xml:space="preserve"> different theoretical perspectives, have discussed the ways in which ‘being useful’ to the</w:t>
      </w:r>
      <w:r w:rsidR="00A5473A" w:rsidRPr="00A5473A">
        <w:rPr>
          <w:rStyle w:val="StyleUnderline"/>
          <w:sz w:val="12"/>
          <w:u w:val="none"/>
        </w:rPr>
        <w:t>¶</w:t>
      </w:r>
      <w:r w:rsidRPr="00A5473A">
        <w:rPr>
          <w:rStyle w:val="StyleUnderline"/>
        </w:rPr>
        <w:t xml:space="preserve"> policy world should be examined for understanding the co-constitutive relationship</w:t>
      </w:r>
      <w:r w:rsidR="00A5473A" w:rsidRPr="00A5473A">
        <w:rPr>
          <w:rStyle w:val="StyleUnderline"/>
          <w:sz w:val="12"/>
          <w:u w:val="none"/>
        </w:rPr>
        <w:t>¶</w:t>
      </w:r>
      <w:r w:rsidRPr="00A5473A">
        <w:rPr>
          <w:rStyle w:val="StyleUnderline"/>
        </w:rPr>
        <w:t xml:space="preserve"> between knowledge production and power</w:t>
      </w:r>
      <w:r w:rsidRPr="00A5473A">
        <w:rPr>
          <w:sz w:val="16"/>
        </w:rPr>
        <w:t>.23 Perhaps most visibly, under the leadership</w:t>
      </w:r>
      <w:r w:rsidR="00A5473A" w:rsidRPr="00A5473A">
        <w:rPr>
          <w:sz w:val="12"/>
        </w:rPr>
        <w:t>¶</w:t>
      </w:r>
      <w:r w:rsidRPr="00A5473A">
        <w:rPr>
          <w:sz w:val="16"/>
        </w:rPr>
        <w:t xml:space="preserve"> of J. Ann Tickner, such questions framed the 2007 International Studies Association</w:t>
      </w:r>
      <w:r w:rsidR="00A5473A" w:rsidRPr="00A5473A">
        <w:rPr>
          <w:sz w:val="12"/>
        </w:rPr>
        <w:t>¶</w:t>
      </w:r>
      <w:r w:rsidRPr="00A5473A">
        <w:rPr>
          <w:sz w:val="16"/>
        </w:rPr>
        <w:t xml:space="preserve"> (ISA) convention on the theme ‘Politics, Policy and Responsible Scholarship’. In her</w:t>
      </w:r>
      <w:r w:rsidR="00A5473A" w:rsidRPr="00A5473A">
        <w:rPr>
          <w:sz w:val="12"/>
        </w:rPr>
        <w:t>¶</w:t>
      </w:r>
      <w:r w:rsidRPr="00A5473A">
        <w:rPr>
          <w:sz w:val="16"/>
        </w:rPr>
        <w:t xml:space="preserve"> keynote address, she argued that interdependent power relations should always be scrutinised,</w:t>
      </w:r>
      <w:r w:rsidR="00A5473A" w:rsidRPr="00A5473A">
        <w:rPr>
          <w:sz w:val="12"/>
        </w:rPr>
        <w:t>¶</w:t>
      </w:r>
      <w:r w:rsidRPr="00A5473A">
        <w:rPr>
          <w:sz w:val="16"/>
        </w:rPr>
        <w:t xml:space="preserve"> including the advisory services many IR analysts have provided to modern politicians.</w:t>
      </w:r>
      <w:r w:rsidR="00A5473A" w:rsidRPr="00A5473A">
        <w:rPr>
          <w:sz w:val="12"/>
        </w:rPr>
        <w:t>¶</w:t>
      </w:r>
      <w:r w:rsidRPr="00A5473A">
        <w:rPr>
          <w:sz w:val="16"/>
        </w:rPr>
        <w:t xml:space="preserve"> In this light, Tickner claimed that all scholars bear ‘responsibility for being</w:t>
      </w:r>
      <w:r w:rsidR="00A5473A" w:rsidRPr="00A5473A">
        <w:rPr>
          <w:sz w:val="12"/>
        </w:rPr>
        <w:t>¶</w:t>
      </w:r>
      <w:r w:rsidRPr="00A5473A">
        <w:rPr>
          <w:sz w:val="16"/>
        </w:rPr>
        <w:t xml:space="preserve"> critically reflective about how the knowledge we teach to our students has been constructed</w:t>
      </w:r>
      <w:r w:rsidR="00A5473A" w:rsidRPr="00A5473A">
        <w:rPr>
          <w:sz w:val="12"/>
        </w:rPr>
        <w:t>¶</w:t>
      </w:r>
      <w:r w:rsidRPr="00A5473A">
        <w:rPr>
          <w:sz w:val="16"/>
        </w:rPr>
        <w:t xml:space="preserve"> historically and the research traditions to which we subscribe are formulated’.24</w:t>
      </w:r>
      <w:r w:rsidR="00A5473A" w:rsidRPr="00A5473A">
        <w:rPr>
          <w:sz w:val="12"/>
        </w:rPr>
        <w:t>¶</w:t>
      </w:r>
      <w:r w:rsidRPr="00A5473A">
        <w:rPr>
          <w:sz w:val="16"/>
        </w:rPr>
        <w:t xml:space="preserve"> Take, as one prominent case, the relationship between IR and the political field in the</w:t>
      </w:r>
      <w:r w:rsidR="00A5473A" w:rsidRPr="00A5473A">
        <w:rPr>
          <w:sz w:val="12"/>
        </w:rPr>
        <w:t>¶</w:t>
      </w:r>
      <w:r w:rsidRPr="00A5473A">
        <w:rPr>
          <w:sz w:val="16"/>
        </w:rPr>
        <w:t xml:space="preserve"> USA. In </w:t>
      </w:r>
      <w:r w:rsidRPr="00AB644F">
        <w:rPr>
          <w:rStyle w:val="StyleUnderline"/>
        </w:rPr>
        <w:t>Stanley Hoffman’s famous essay on IR as an ‘American social science’ one can</w:t>
      </w:r>
      <w:r w:rsidR="00A5473A" w:rsidRPr="00A5473A">
        <w:rPr>
          <w:rStyle w:val="StyleUnderline"/>
          <w:sz w:val="12"/>
          <w:u w:val="none"/>
        </w:rPr>
        <w:t>¶</w:t>
      </w:r>
      <w:r w:rsidRPr="00AB644F">
        <w:rPr>
          <w:rStyle w:val="StyleUnderline"/>
        </w:rPr>
        <w:t xml:space="preserve"> see how the analysis of institutional reflexivity is present in his discussion of the special</w:t>
      </w:r>
      <w:r w:rsidR="00A5473A" w:rsidRPr="00A5473A">
        <w:rPr>
          <w:rStyle w:val="StyleUnderline"/>
          <w:sz w:val="12"/>
          <w:u w:val="none"/>
        </w:rPr>
        <w:t>¶</w:t>
      </w:r>
      <w:r w:rsidRPr="00AB644F">
        <w:rPr>
          <w:rStyle w:val="StyleUnderline"/>
        </w:rPr>
        <w:t xml:space="preserve"> state–civil society relations within the US.</w:t>
      </w:r>
      <w:r w:rsidRPr="00A5473A">
        <w:rPr>
          <w:sz w:val="16"/>
        </w:rPr>
        <w:t xml:space="preserve"> Among his claims, </w:t>
      </w:r>
      <w:r w:rsidRPr="00AB644F">
        <w:rPr>
          <w:rStyle w:val="StyleUnderline"/>
        </w:rPr>
        <w:t>Hoffman points to those</w:t>
      </w:r>
      <w:r w:rsidR="00A5473A" w:rsidRPr="00A5473A">
        <w:rPr>
          <w:rStyle w:val="StyleUnderline"/>
          <w:sz w:val="12"/>
          <w:u w:val="none"/>
        </w:rPr>
        <w:t>¶</w:t>
      </w:r>
      <w:r w:rsidRPr="00AB644F">
        <w:rPr>
          <w:rStyle w:val="StyleUnderline"/>
        </w:rPr>
        <w:t xml:space="preserve"> IR academics and policy officials who move between university positions and seats of</w:t>
      </w:r>
      <w:r w:rsidR="00A5473A" w:rsidRPr="00A5473A">
        <w:rPr>
          <w:rStyle w:val="StyleUnderline"/>
          <w:sz w:val="12"/>
          <w:u w:val="none"/>
        </w:rPr>
        <w:t>¶</w:t>
      </w:r>
      <w:r w:rsidRPr="00AB644F">
        <w:rPr>
          <w:rStyle w:val="StyleUnderline"/>
        </w:rPr>
        <w:t xml:space="preserve"> government; as well as the existence of foundations which tie together the ‘kitchens of</w:t>
      </w:r>
      <w:r w:rsidR="00A5473A" w:rsidRPr="00A5473A">
        <w:rPr>
          <w:rStyle w:val="StyleUnderline"/>
          <w:sz w:val="12"/>
          <w:u w:val="none"/>
        </w:rPr>
        <w:t>¶</w:t>
      </w:r>
      <w:r w:rsidRPr="00AB644F">
        <w:rPr>
          <w:rStyle w:val="StyleUnderline"/>
        </w:rPr>
        <w:t xml:space="preserve"> power’ with the ‘academic salons’, creating in the process a ‘seamless pluralism</w:t>
      </w:r>
      <w:r w:rsidRPr="00A5473A">
        <w:rPr>
          <w:sz w:val="16"/>
        </w:rPr>
        <w:t>’.25 In</w:t>
      </w:r>
      <w:r w:rsidR="00A5473A" w:rsidRPr="00A5473A">
        <w:rPr>
          <w:sz w:val="12"/>
        </w:rPr>
        <w:t>¶</w:t>
      </w:r>
      <w:r w:rsidRPr="00A5473A">
        <w:rPr>
          <w:sz w:val="16"/>
        </w:rPr>
        <w:t xml:space="preserve"> recent years, Hoffman’s point continues to have relevance when one considers major IR</w:t>
      </w:r>
      <w:r w:rsidR="00A5473A" w:rsidRPr="00A5473A">
        <w:rPr>
          <w:sz w:val="12"/>
        </w:rPr>
        <w:t>¶</w:t>
      </w:r>
      <w:r w:rsidRPr="00A5473A">
        <w:rPr>
          <w:sz w:val="16"/>
        </w:rPr>
        <w:t xml:space="preserve"> scholars who have temporarily served in the US government, including Stephen Krasner</w:t>
      </w:r>
      <w:r w:rsidR="00A5473A" w:rsidRPr="00A5473A">
        <w:rPr>
          <w:sz w:val="12"/>
        </w:rPr>
        <w:t>¶</w:t>
      </w:r>
      <w:r w:rsidRPr="00A5473A">
        <w:rPr>
          <w:sz w:val="16"/>
        </w:rPr>
        <w:t xml:space="preserve"> who led Policy Planning at the US State Department under George W. Bush or Joseph</w:t>
      </w:r>
      <w:r w:rsidR="00A5473A" w:rsidRPr="00A5473A">
        <w:rPr>
          <w:sz w:val="12"/>
        </w:rPr>
        <w:t>¶</w:t>
      </w:r>
      <w:r w:rsidRPr="00A5473A">
        <w:rPr>
          <w:sz w:val="16"/>
        </w:rPr>
        <w:t xml:space="preserve"> Nye who chaired the National Intelligence Council under Bill Clinton. Inspired by</w:t>
      </w:r>
      <w:r w:rsidR="00A5473A" w:rsidRPr="00A5473A">
        <w:rPr>
          <w:sz w:val="12"/>
        </w:rPr>
        <w:t>¶</w:t>
      </w:r>
      <w:r w:rsidRPr="00A5473A">
        <w:rPr>
          <w:sz w:val="16"/>
        </w:rPr>
        <w:t xml:space="preserve"> Hoffman, </w:t>
      </w:r>
      <w:r w:rsidRPr="00A5473A">
        <w:rPr>
          <w:rStyle w:val="StyleUnderline"/>
        </w:rPr>
        <w:t>other authors have also investigated the extent to which IR is characterised by</w:t>
      </w:r>
      <w:r w:rsidR="00A5473A" w:rsidRPr="00A5473A">
        <w:rPr>
          <w:rStyle w:val="StyleUnderline"/>
          <w:sz w:val="12"/>
          <w:u w:val="none"/>
        </w:rPr>
        <w:t>¶</w:t>
      </w:r>
      <w:r w:rsidRPr="00A5473A">
        <w:rPr>
          <w:rStyle w:val="StyleUnderline"/>
        </w:rPr>
        <w:t xml:space="preserve"> a US or larger Anglo-Saxon ‘hegemony’</w:t>
      </w:r>
      <w:r w:rsidRPr="00A5473A">
        <w:rPr>
          <w:sz w:val="16"/>
        </w:rPr>
        <w:t xml:space="preserve"> and what consequences this generates for the</w:t>
      </w:r>
      <w:r w:rsidR="00A5473A" w:rsidRPr="00A5473A">
        <w:rPr>
          <w:sz w:val="12"/>
        </w:rPr>
        <w:t>¶</w:t>
      </w:r>
      <w:r w:rsidRPr="00A5473A">
        <w:rPr>
          <w:sz w:val="16"/>
        </w:rPr>
        <w:t xml:space="preserve"> diversity of scholarly debates.26 For Arlene Tickner and Ole Wæver, the gravitational</w:t>
      </w:r>
      <w:r w:rsidR="00A5473A" w:rsidRPr="00A5473A">
        <w:rPr>
          <w:sz w:val="12"/>
        </w:rPr>
        <w:t>¶</w:t>
      </w:r>
      <w:r w:rsidRPr="00A5473A">
        <w:rPr>
          <w:sz w:val="16"/>
        </w:rPr>
        <w:t xml:space="preserve"> pull of the USA on the field of IR, such as in terms of access to prestigious journals, has</w:t>
      </w:r>
      <w:r w:rsidR="00A5473A" w:rsidRPr="00A5473A">
        <w:rPr>
          <w:sz w:val="12"/>
        </w:rPr>
        <w:t>¶</w:t>
      </w:r>
      <w:r w:rsidRPr="00A5473A">
        <w:rPr>
          <w:sz w:val="16"/>
        </w:rPr>
        <w:t xml:space="preserve"> tended to marginalise how IR is practised in the rest of the world. In broad terms, therefore,</w:t>
      </w:r>
      <w:r w:rsidR="00A5473A" w:rsidRPr="00A5473A">
        <w:rPr>
          <w:sz w:val="12"/>
        </w:rPr>
        <w:t>¶</w:t>
      </w:r>
      <w:r w:rsidRPr="00A5473A">
        <w:rPr>
          <w:sz w:val="16"/>
        </w:rPr>
        <w:t xml:space="preserve"> the ‘periphery’ is either excluded from established outlets of IR scholarship or what</w:t>
      </w:r>
      <w:r w:rsidR="00A5473A" w:rsidRPr="00A5473A">
        <w:rPr>
          <w:sz w:val="12"/>
        </w:rPr>
        <w:t>¶</w:t>
      </w:r>
      <w:r w:rsidRPr="00A5473A">
        <w:rPr>
          <w:sz w:val="16"/>
        </w:rPr>
        <w:t xml:space="preserve"> is produced on the Third World is often negatively defined (for instance, seeing concepts</w:t>
      </w:r>
      <w:r w:rsidR="00A5473A" w:rsidRPr="00A5473A">
        <w:rPr>
          <w:sz w:val="12"/>
        </w:rPr>
        <w:t>¶</w:t>
      </w:r>
      <w:r w:rsidRPr="00A5473A">
        <w:rPr>
          <w:sz w:val="16"/>
        </w:rPr>
        <w:t xml:space="preserve"> of sovereignty or security as ‘deviations from IR normality’ when applied to some</w:t>
      </w:r>
      <w:r w:rsidR="00A5473A" w:rsidRPr="00A5473A">
        <w:rPr>
          <w:sz w:val="12"/>
        </w:rPr>
        <w:t>¶</w:t>
      </w:r>
      <w:r w:rsidRPr="00A5473A">
        <w:rPr>
          <w:sz w:val="16"/>
        </w:rPr>
        <w:t xml:space="preserve"> Southern countries).27 </w:t>
      </w:r>
    </w:p>
    <w:p w14:paraId="64DFE67B" w14:textId="77777777" w:rsidR="0099053A" w:rsidRDefault="0099053A" w:rsidP="00AB644F">
      <w:pPr>
        <w:rPr>
          <w:sz w:val="16"/>
        </w:rPr>
      </w:pPr>
    </w:p>
    <w:p w14:paraId="31E63844" w14:textId="5BBDF37C" w:rsidR="002C42ED" w:rsidRDefault="002C42ED" w:rsidP="002C42ED">
      <w:pPr>
        <w:pStyle w:val="Heading4"/>
      </w:pPr>
      <w:r>
        <w:t>Collective Reflexivity doesn’t solve</w:t>
      </w:r>
    </w:p>
    <w:p w14:paraId="6630085E" w14:textId="7D5AA1EE" w:rsidR="002C42ED" w:rsidRPr="0035484B" w:rsidRDefault="002C42ED" w:rsidP="002C42ED">
      <w:pPr>
        <w:rPr>
          <w:rStyle w:val="Style13ptBold"/>
          <w:b w:val="0"/>
        </w:rPr>
      </w:pPr>
      <w:r w:rsidRPr="002C42ED">
        <w:rPr>
          <w:rStyle w:val="Style13ptBold"/>
        </w:rPr>
        <w:t xml:space="preserve">Eagleton-Pierce ’11 </w:t>
      </w:r>
      <w:r w:rsidRPr="0035484B">
        <w:rPr>
          <w:rStyle w:val="Style13ptBold"/>
          <w:b w:val="0"/>
        </w:rPr>
        <w:t>(Matthew Eagleton-Pierce, London School of Economics and Political Science, “Advancing a Reflexive International Relations,” Millennium - Journal of International Studies  vol. 39 no. 3, http://mil.sagepub.com/content/39/3/805.short, May 2011)ghs-an</w:t>
      </w:r>
    </w:p>
    <w:p w14:paraId="4E0D5248" w14:textId="665F542C" w:rsidR="0099053A" w:rsidRPr="0099053A" w:rsidRDefault="00AB644F" w:rsidP="0099053A">
      <w:r w:rsidRPr="0099053A">
        <w:t>Thus</w:t>
      </w:r>
      <w:r w:rsidRPr="0099053A">
        <w:rPr>
          <w:rStyle w:val="StyleUnderline"/>
        </w:rPr>
        <w:t>, the way in which dialogue is policed and curtailed, often in</w:t>
      </w:r>
      <w:r w:rsidR="00A5473A" w:rsidRPr="0099053A">
        <w:rPr>
          <w:rStyle w:val="StyleUnderline"/>
        </w:rPr>
        <w:t>¶</w:t>
      </w:r>
      <w:r w:rsidRPr="0099053A">
        <w:rPr>
          <w:rStyle w:val="StyleUnderline"/>
        </w:rPr>
        <w:t xml:space="preserve"> implicit moves, has a notable bearing upon the structure of knowledge production in the</w:t>
      </w:r>
      <w:r w:rsidR="00A5473A" w:rsidRPr="0099053A">
        <w:rPr>
          <w:rStyle w:val="StyleUnderline"/>
        </w:rPr>
        <w:t>¶</w:t>
      </w:r>
      <w:r w:rsidRPr="0099053A">
        <w:rPr>
          <w:rStyle w:val="StyleUnderline"/>
        </w:rPr>
        <w:t xml:space="preserve"> IR field</w:t>
      </w:r>
      <w:r w:rsidRPr="0099053A">
        <w:t>.</w:t>
      </w:r>
      <w:r w:rsidR="0099053A" w:rsidRPr="0099053A">
        <w:t xml:space="preserve">¶ In light of these experiences, </w:t>
      </w:r>
      <w:r w:rsidR="0099053A" w:rsidRPr="0099053A">
        <w:rPr>
          <w:rStyle w:val="StyleUnderline"/>
        </w:rPr>
        <w:t>Bourdieu was somewhat pessimistic on the chances of¶ developing collective reflexivity that is, a large-scale mobilisation of activist intellectuals</w:t>
      </w:r>
      <w:r w:rsidR="0099053A" w:rsidRPr="0099053A">
        <w:t xml:space="preserve">.¶ He often struggled with the question of why </w:t>
      </w:r>
      <w:r w:rsidR="0099053A" w:rsidRPr="0099053A">
        <w:rPr>
          <w:rStyle w:val="StyleUnderline"/>
        </w:rPr>
        <w:t>there were relatively few activist intellectuals¶ who sought to mobilise others, or submitted themselves to a process of enhanced dialogue¶ and organisation</w:t>
      </w:r>
      <w:r w:rsidR="0099053A" w:rsidRPr="0099053A">
        <w:t xml:space="preserve">. At a deeper level, he argued that this pattern could be partly explained by¶ pointing to how the scholastic vision of the world – the leisurely condition of skhole – contains¶ presumptions and privileges which tend to work against direct, political activism.¶ What does this entail? As understood by Wacquant in conversation with Bourdieu:¶ The intellectualist bias which entices us to construe the world as a spectacle, as a set of¶ significations to be interpreted rather than </w:t>
      </w:r>
      <w:r w:rsidR="0099053A" w:rsidRPr="0099053A">
        <w:lastRenderedPageBreak/>
        <w:t xml:space="preserve">as concrete problems to be solved practically, is more¶ profound and more distorting than those rooted in the social origins or location of the analyst in¶ the academic field, because it can lead us to miss entirely the differentia specifica of the logic¶ of practice.60¶ 55. For a more detailed history, see David Swartz, ‘From Critical Sociology to Public Intellectual: Pierre¶ Bourdieu and Politics’, Theory and Society 32, nos 5/6 (2003): 791–823; and Franck Poupeau and¶ Thierry Discepolo, ‘Scholarship with Commitment: On the Political Engagements of Pierre Bourdieu’,¶ Constellations 11, no. 1 (2004): 76–96.¶ In other words, </w:t>
      </w:r>
      <w:r w:rsidR="0099053A" w:rsidRPr="0099053A">
        <w:rPr>
          <w:rStyle w:val="StyleUnderline"/>
        </w:rPr>
        <w:t>the scholastic gaze was a central problem for Bourdieu for two reasons.¶ Firstly, it is an orientation that necessitates the theorist separating themself from practice¶ in order to obtain an ‘external’ and supposed ‘superior point of view’. But the danger of¶ this is that the scholar starts to conflate and confuse practical knowledge with theoretical¶ knowledge</w:t>
      </w:r>
      <w:r w:rsidR="0099053A" w:rsidRPr="0099053A">
        <w:t xml:space="preserve"> (to take the things of logic for the logic of things, as Marx put it). </w:t>
      </w:r>
      <w:r w:rsidR="0099053A" w:rsidRPr="0099053A">
        <w:rPr>
          <w:rStyle w:val="StyleUnderline"/>
        </w:rPr>
        <w:t>Secondly,¶ to recall an earlier point, Bourdieu argues that intellectuals tend to be ‘blinded by their¶ own professional ideology’, as with appeals to universality or neutrality, rather than¶ probing how their own career trajectories are often strongly shaped by the self-interested¶ accumulation of honours and distinctions</w:t>
      </w:r>
      <w:r w:rsidR="0099053A" w:rsidRPr="0099053A">
        <w:t>.61 In no way do such problems disable all ventures¶ of collective reflexivity. Rather, Bourdieu is trying to highlight how academic dialogues¶ with the social world may be constrained in deeper and more enduring ways than¶ is conventionally assumed.</w:t>
      </w:r>
    </w:p>
    <w:p w14:paraId="47E36416" w14:textId="77777777" w:rsidR="00396DB2" w:rsidRDefault="00396DB2" w:rsidP="00AB644F">
      <w:pPr>
        <w:rPr>
          <w:rStyle w:val="StyleUnderline"/>
        </w:rPr>
      </w:pPr>
    </w:p>
    <w:p w14:paraId="79838A50" w14:textId="77777777" w:rsidR="00396DB2" w:rsidRDefault="00396DB2" w:rsidP="00AB644F">
      <w:pPr>
        <w:rPr>
          <w:rStyle w:val="StyleUnderline"/>
        </w:rPr>
      </w:pPr>
    </w:p>
    <w:p w14:paraId="226F7636" w14:textId="77777777" w:rsidR="00396DB2" w:rsidRDefault="00396DB2" w:rsidP="00396DB2">
      <w:pPr>
        <w:pStyle w:val="Heading2"/>
      </w:pPr>
      <w:r>
        <w:lastRenderedPageBreak/>
        <w:t xml:space="preserve">Neolib is sustainable </w:t>
      </w:r>
    </w:p>
    <w:p w14:paraId="2916B11D" w14:textId="77777777" w:rsidR="00396DB2" w:rsidRDefault="00396DB2" w:rsidP="00396DB2">
      <w:pPr>
        <w:pStyle w:val="Heading3"/>
      </w:pPr>
      <w:r>
        <w:lastRenderedPageBreak/>
        <w:t>Green Capitalism Proves</w:t>
      </w:r>
    </w:p>
    <w:p w14:paraId="6695618D" w14:textId="77777777" w:rsidR="00396DB2" w:rsidRDefault="00396DB2" w:rsidP="00396DB2">
      <w:pPr>
        <w:pStyle w:val="Heading4"/>
      </w:pPr>
      <w:r>
        <w:t>Neoliberalism is self-correcting and sustainable. The rise of green economy or green capitalism is proof that neoliberalism can adjust to meet the needs and goals of society</w:t>
      </w:r>
    </w:p>
    <w:p w14:paraId="0BCC4B06" w14:textId="77777777" w:rsidR="00396DB2" w:rsidRPr="00F17EB3" w:rsidRDefault="00396DB2" w:rsidP="00396DB2">
      <w:r w:rsidRPr="00FB4573">
        <w:rPr>
          <w:rStyle w:val="Style13ptBold"/>
        </w:rPr>
        <w:t>Wanner 15</w:t>
      </w:r>
      <w:r>
        <w:t xml:space="preserve"> (</w:t>
      </w:r>
      <w:r w:rsidRPr="00FB4573">
        <w:rPr>
          <w:sz w:val="20"/>
        </w:rPr>
        <w:t>Thomas, Thomas Wanner has a background in development studies, international political economy and international relations and politics. His main research and teaching interests are in the fields of development studies, the international and national political economy of environment and development issues, and transformative and critical pedagogies. Graduate Certificate in Online Learning (Higher Education), University of Adelaide Doctor of Philosophy (International Political Economy), Flinders University of South Australia Honours (Politics), University of Tasmania Bachelor of Arts, University of Tasmania. “The New ‘Passive Revolution’ of the Green Economy and Growth Discourse: Maintaining the ‘Sustainable Development’ of Neoliberal Capitalism,” http://www.tandfonline.com/doi/pdf/10.1080/13563467.2013.866081//NM)</w:t>
      </w:r>
    </w:p>
    <w:p w14:paraId="3766CEC4" w14:textId="77777777" w:rsidR="00396DB2" w:rsidRDefault="00396DB2" w:rsidP="00396DB2">
      <w:pPr>
        <w:rPr>
          <w:sz w:val="16"/>
        </w:rPr>
      </w:pPr>
      <w:r w:rsidRPr="00F17EB3">
        <w:rPr>
          <w:rStyle w:val="StyleUnderline"/>
        </w:rPr>
        <w:t>The rapid rise and popularity of green economy and green growth with governments, business and international organizations since 2008 can be explained within the context of crises: the global financial and economic crises; the global environmental crisis of climate change and the increasingly frequent ‘food crises’, often leading to ‘food riots’,</w:t>
      </w:r>
      <w:r w:rsidRPr="00F17EB3">
        <w:rPr>
          <w:sz w:val="16"/>
        </w:rPr>
        <w:t xml:space="preserve"> afflicting countries such as Burkina Faso, Cameroon and Haiti (UN-DESA et al. 2010: 4). </w:t>
      </w:r>
      <w:r w:rsidRPr="00F17EB3">
        <w:rPr>
          <w:rStyle w:val="StyleUnderline"/>
        </w:rPr>
        <w:t>Some argue that these crises</w:t>
      </w:r>
      <w:r w:rsidRPr="00F17EB3">
        <w:rPr>
          <w:sz w:val="16"/>
        </w:rPr>
        <w:t xml:space="preserve">, in particular the 2008–10 Global Financial crisis, </w:t>
      </w:r>
      <w:r w:rsidRPr="00F17EB3">
        <w:rPr>
          <w:rStyle w:val="StyleUnderline"/>
        </w:rPr>
        <w:t>have shifted the neoliberal capitalist hegemony to such an extent that they have led some to proclaim that free market fundamentalism is dead</w:t>
      </w:r>
      <w:r w:rsidRPr="00F17EB3">
        <w:rPr>
          <w:sz w:val="16"/>
        </w:rPr>
        <w:t xml:space="preserve"> (Stiglitz 2008) </w:t>
      </w:r>
      <w:r w:rsidRPr="00F17EB3">
        <w:rPr>
          <w:rStyle w:val="StyleUnderline"/>
        </w:rPr>
        <w:t>and to laud the impending ‘demise of neoliberal globalization</w:t>
      </w:r>
      <w:r w:rsidRPr="00F17EB3">
        <w:rPr>
          <w:sz w:val="16"/>
        </w:rPr>
        <w:t xml:space="preserve">’ (Wallerstein 2008). </w:t>
      </w:r>
      <w:r w:rsidRPr="00F17EB3">
        <w:rPr>
          <w:rStyle w:val="StyleUnderline"/>
        </w:rPr>
        <w:t>In contrast</w:t>
      </w:r>
      <w:r w:rsidRPr="00F17EB3">
        <w:rPr>
          <w:sz w:val="16"/>
        </w:rPr>
        <w:t xml:space="preserve"> to these positions, I argue that </w:t>
      </w:r>
      <w:r w:rsidRPr="00F17EB3">
        <w:rPr>
          <w:rStyle w:val="Emphasis"/>
        </w:rPr>
        <w:t>the emergent green economy/green growth discourse can be seen as another ‘passive revolution’ where neoliberal capitalism adjusts to crises arising from contradictions within itself</w:t>
      </w:r>
      <w:r w:rsidRPr="00F17EB3">
        <w:rPr>
          <w:rStyle w:val="StyleUnderline"/>
        </w:rPr>
        <w:t xml:space="preserve">. </w:t>
      </w:r>
      <w:r w:rsidRPr="00F17EB3">
        <w:rPr>
          <w:sz w:val="16"/>
        </w:rPr>
        <w:t xml:space="preserve">As Brand (2011) states, </w:t>
      </w:r>
      <w:r w:rsidRPr="00F17EB3">
        <w:rPr>
          <w:rStyle w:val="Emphasis"/>
        </w:rPr>
        <w:t>green economy based on green growth ‘seems to promise an attractive orientation out of the crisis of neoliberalism’</w:t>
      </w:r>
      <w:r w:rsidRPr="00F17EB3">
        <w:rPr>
          <w:sz w:val="16"/>
        </w:rPr>
        <w:t xml:space="preserve"> (30).3 Several fundamental questions underlie the analysis: is green growth, as is claimed, the ‘new economic paradigm’ in which material wealth and well-being is not ‘at the expense of growing environmental risks, ecological scarcities and social disparities’ (UNEP 2011a: 14) or a ‘new development paradigm that better balances growth with environmental and social sustainability’ (ADB 2011: 9)? </w:t>
      </w:r>
      <w:r w:rsidRPr="00F17EB3">
        <w:rPr>
          <w:rStyle w:val="StyleUnderline"/>
        </w:rPr>
        <w:t>How does this new focus on green economy/green growth relate to the ‘sustainable development’ discourse and what impact does this new focus on green economy/growth have for other sustainability goals, such as ecological and social sustainability?</w:t>
      </w:r>
      <w:r w:rsidRPr="00F17EB3">
        <w:rPr>
          <w:sz w:val="16"/>
        </w:rPr>
        <w:t xml:space="preserve"> Drawing on the theoretical framework and concepts of Gramsci (passive revolution) and Polanyi (fictitious commodities), this paper employs a political economy analysis of the green economy/growth discourse which, as will be shown, is underpinned heavily by depoliticised orthodox economic assumptions. </w:t>
      </w:r>
      <w:r w:rsidRPr="00F17EB3">
        <w:rPr>
          <w:rStyle w:val="StyleUnderline"/>
        </w:rPr>
        <w:t xml:space="preserve">The </w:t>
      </w:r>
      <w:r w:rsidRPr="00F17EB3">
        <w:rPr>
          <w:rStyle w:val="Emphasis"/>
        </w:rPr>
        <w:t>green economy/green growth discourse is</w:t>
      </w:r>
      <w:r w:rsidRPr="00F17EB3">
        <w:rPr>
          <w:rStyle w:val="StyleUnderline"/>
        </w:rPr>
        <w:t xml:space="preserve"> not a mere policy goal at both national and international levels but </w:t>
      </w:r>
      <w:r w:rsidRPr="00F17EB3">
        <w:rPr>
          <w:rStyle w:val="Emphasis"/>
        </w:rPr>
        <w:t>a strategy of ‘passive revolution’ based on obfuscating contradictions between economic and ecological sustainability</w:t>
      </w:r>
      <w:r w:rsidRPr="00F17EB3">
        <w:rPr>
          <w:sz w:val="16"/>
        </w:rPr>
        <w:t xml:space="preserve">. This paper highlights the inherent conflicts and contradictions of green growth strategies, critiquing as myth the central tenet of decoupling growth from environmental resources and degradation and the claim that the green economy path will lead to social and international justice. </w:t>
      </w:r>
      <w:r w:rsidRPr="00F17EB3">
        <w:rPr>
          <w:rStyle w:val="StyleUnderline"/>
        </w:rPr>
        <w:t>The discourse of g</w:t>
      </w:r>
      <w:r w:rsidRPr="00F17EB3">
        <w:rPr>
          <w:rStyle w:val="Emphasis"/>
        </w:rPr>
        <w:t>reen economy and green growth,</w:t>
      </w:r>
      <w:r w:rsidRPr="00F17EB3">
        <w:rPr>
          <w:rStyle w:val="StyleUnderline"/>
        </w:rPr>
        <w:t xml:space="preserve"> it is argued, </w:t>
      </w:r>
      <w:r w:rsidRPr="00F17EB3">
        <w:rPr>
          <w:rStyle w:val="Emphasis"/>
        </w:rPr>
        <w:t>is deeply embedded in neoliberal capitalism</w:t>
      </w:r>
      <w:r w:rsidRPr="00F17EB3">
        <w:rPr>
          <w:rStyle w:val="StyleUnderline"/>
        </w:rPr>
        <w:t xml:space="preserve"> and constitutes another form of a ‘passive revolution’ to co-opt </w:t>
      </w:r>
      <w:r w:rsidRPr="00F17EB3">
        <w:rPr>
          <w:rStyle w:val="Emphasis"/>
        </w:rPr>
        <w:t>and neutralise counter-hegemonic challenges to neoliberal capitalism and its entrenched interests</w:t>
      </w:r>
      <w:r w:rsidRPr="00F17EB3">
        <w:rPr>
          <w:rStyle w:val="StyleUnderline"/>
        </w:rPr>
        <w:t>, such as arguments about limits to economic growth based on environmental grounds and the earth’s limited carrying capacity. As part of this ‘passive revolution’ the ‘neoliberalising of nature’ or, in other words, the commodification,</w:t>
      </w:r>
      <w:r w:rsidRPr="00F17EB3">
        <w:rPr>
          <w:sz w:val="16"/>
        </w:rPr>
        <w:t xml:space="preserve"> marketisation and privatisation of ‘nature’ </w:t>
      </w:r>
      <w:r w:rsidRPr="00F17EB3">
        <w:rPr>
          <w:rStyle w:val="StyleUnderline"/>
        </w:rPr>
        <w:t>continues because the capitalist market society requires nature for more capitalist accumulation and continued economic growth</w:t>
      </w:r>
      <w:r w:rsidRPr="00F17EB3">
        <w:rPr>
          <w:sz w:val="16"/>
        </w:rPr>
        <w:t xml:space="preserve">. Nature in the form of ‘natural capital’ and the creation of markets for ‘nature’ and its products and services, in particular through payment for ecosystem2 services (PES) schemes, continues and extends the economization or neoliberalisation of capitalist society–nature relationships without the need for radical </w:t>
      </w:r>
      <w:r w:rsidRPr="00F17EB3">
        <w:rPr>
          <w:sz w:val="16"/>
        </w:rPr>
        <w:lastRenderedPageBreak/>
        <w:t xml:space="preserve">change of these relationships. </w:t>
      </w:r>
      <w:r w:rsidRPr="00F17EB3">
        <w:rPr>
          <w:rStyle w:val="StyleUnderline"/>
        </w:rPr>
        <w:t xml:space="preserve">The argument presented here regarding </w:t>
      </w:r>
      <w:r w:rsidRPr="00F17EB3">
        <w:rPr>
          <w:rStyle w:val="Emphasis"/>
        </w:rPr>
        <w:t>the link between the discourses of green economy/growth and sustainable development is different</w:t>
      </w:r>
      <w:r w:rsidRPr="00F17EB3">
        <w:rPr>
          <w:rStyle w:val="StyleUnderline"/>
        </w:rPr>
        <w:t xml:space="preserve"> to the arguments by others</w:t>
      </w:r>
      <w:r w:rsidRPr="00F17EB3">
        <w:rPr>
          <w:sz w:val="16"/>
        </w:rPr>
        <w:t xml:space="preserve">, such as Brand (2011) and Unmu¨ßig et al. (2012), </w:t>
      </w:r>
      <w:r w:rsidRPr="00F17EB3">
        <w:rPr>
          <w:rStyle w:val="StyleUnderline"/>
        </w:rPr>
        <w:t xml:space="preserve">who argue that ‘sustainable development’ is being replaced by the green economy/growth discourse. In contrast the </w:t>
      </w:r>
      <w:r w:rsidRPr="00F17EB3">
        <w:rPr>
          <w:rStyle w:val="Emphasis"/>
        </w:rPr>
        <w:t>green economy/growth discourse is a critical extension to the sustainable development discourse which is ultimately about the sustainability</w:t>
      </w:r>
      <w:r w:rsidRPr="00F17EB3">
        <w:rPr>
          <w:rStyle w:val="StyleUnderline"/>
        </w:rPr>
        <w:t xml:space="preserve"> (or ‘sustainable development’) </w:t>
      </w:r>
      <w:r w:rsidRPr="00F17EB3">
        <w:rPr>
          <w:rStyle w:val="Emphasis"/>
        </w:rPr>
        <w:t>of neoliberal capitalism</w:t>
      </w:r>
      <w:r w:rsidRPr="00F17EB3">
        <w:rPr>
          <w:sz w:val="16"/>
        </w:rPr>
        <w:t>. ‘</w:t>
      </w:r>
      <w:r w:rsidRPr="00F17EB3">
        <w:rPr>
          <w:rStyle w:val="Emphasis"/>
        </w:rPr>
        <w:t>Sustainable development’ is</w:t>
      </w:r>
      <w:r w:rsidRPr="00F17EB3">
        <w:rPr>
          <w:rStyle w:val="StyleUnderline"/>
        </w:rPr>
        <w:t xml:space="preserve"> defined here as first, in respect to the dominant discourse of sustainable development</w:t>
      </w:r>
      <w:r w:rsidRPr="00F17EB3">
        <w:rPr>
          <w:sz w:val="16"/>
        </w:rPr>
        <w:t xml:space="preserve">, </w:t>
      </w:r>
      <w:r w:rsidRPr="00F17EB3">
        <w:rPr>
          <w:rStyle w:val="StyleUnderline"/>
        </w:rPr>
        <w:t>which</w:t>
      </w:r>
      <w:r w:rsidRPr="00F17EB3">
        <w:rPr>
          <w:sz w:val="16"/>
        </w:rPr>
        <w:t xml:space="preserve"> emerged in the 1980s and early 1990s and </w:t>
      </w:r>
      <w:r w:rsidRPr="00F17EB3">
        <w:rPr>
          <w:rStyle w:val="StyleUnderline"/>
        </w:rPr>
        <w:t xml:space="preserve">was </w:t>
      </w:r>
      <w:r w:rsidRPr="00F17EB3">
        <w:rPr>
          <w:rStyle w:val="Emphasis"/>
        </w:rPr>
        <w:t>part of maintaining capitalist hegemony by counteracting environmentalist demands for ‘limits to growth’</w:t>
      </w:r>
      <w:r w:rsidRPr="00F17EB3">
        <w:rPr>
          <w:rStyle w:val="StyleUnderline"/>
        </w:rPr>
        <w:t>; and second, in regard to continuous social, economic and political recon- figurations of capitalism in response to what Gramsci called the ‘organic crises’ of capitalism where capitalist hegemony becomes challenged</w:t>
      </w:r>
      <w:r w:rsidRPr="00F17EB3">
        <w:rPr>
          <w:sz w:val="16"/>
        </w:rPr>
        <w:t>.</w:t>
      </w:r>
    </w:p>
    <w:p w14:paraId="7E1707C5" w14:textId="77777777" w:rsidR="00396DB2" w:rsidRDefault="00396DB2" w:rsidP="00396DB2">
      <w:pPr>
        <w:rPr>
          <w:sz w:val="16"/>
        </w:rPr>
      </w:pPr>
    </w:p>
    <w:p w14:paraId="54921736" w14:textId="77777777" w:rsidR="00396DB2" w:rsidRDefault="00396DB2" w:rsidP="00396DB2">
      <w:pPr>
        <w:rPr>
          <w:sz w:val="16"/>
        </w:rPr>
      </w:pPr>
    </w:p>
    <w:p w14:paraId="03915C32" w14:textId="77777777" w:rsidR="00396DB2" w:rsidRDefault="00396DB2" w:rsidP="00396DB2">
      <w:pPr>
        <w:pStyle w:val="Heading4"/>
      </w:pPr>
      <w:r>
        <w:t>The development of new environmental issues lead to the “passive revolution” of green capitalism, which ensured the ability for sustainability and neoliberalism to coincide – proves Neolib is sustainable and adaptable</w:t>
      </w:r>
    </w:p>
    <w:p w14:paraId="7A8A9B04" w14:textId="77777777" w:rsidR="00396DB2" w:rsidRDefault="00396DB2" w:rsidP="00396DB2">
      <w:r w:rsidRPr="00FB4573">
        <w:rPr>
          <w:rStyle w:val="Style13ptBold"/>
        </w:rPr>
        <w:t>Wanner 15</w:t>
      </w:r>
      <w:r>
        <w:t xml:space="preserve"> (</w:t>
      </w:r>
      <w:r w:rsidRPr="00FB4573">
        <w:rPr>
          <w:sz w:val="20"/>
        </w:rPr>
        <w:t>Thomas, Thomas Wanner has a background in development studies, international political economy and international relations and politics. His main research and teaching interests are in the fields of development studies, the international and national political economy of environment and development issues, and transformative and critical pedagogies. Graduate Certificate in Online Learning (Higher Education), University of Adelaide Doctor of Philosophy (International Political Economy), Flinders University of South Australia Honours (Politics), University of Tasmania Bachelor of Arts, University of Tasmania. “The New ‘Passive Revolution’ of the Green Economy and Growth Discourse: Maintaining the ‘Sustainable Development’ of Neoliberal Capitalism,” http://www.tandfonline.com/doi/pdf/10.1080/13563467.2013.866081//NM)</w:t>
      </w:r>
    </w:p>
    <w:p w14:paraId="3269D2C7" w14:textId="77777777" w:rsidR="00396DB2" w:rsidRDefault="00396DB2" w:rsidP="00396DB2">
      <w:pPr>
        <w:rPr>
          <w:rStyle w:val="StyleUnderline"/>
        </w:rPr>
      </w:pPr>
      <w:r w:rsidRPr="009805E7">
        <w:rPr>
          <w:rStyle w:val="StyleUnderline"/>
        </w:rPr>
        <w:t xml:space="preserve">Green economy and green growth are the new ‘common vision’ and ‘pathway’ to achieve sustainable development </w:t>
      </w:r>
      <w:r w:rsidRPr="009805E7">
        <w:rPr>
          <w:sz w:val="16"/>
        </w:rPr>
        <w:t xml:space="preserve">(World Bank 2012: 24). </w:t>
      </w:r>
      <w:r w:rsidRPr="009805E7">
        <w:rPr>
          <w:rStyle w:val="StyleUnderline"/>
        </w:rPr>
        <w:t>Green growth is conceived as ‘not a replacement for sustainable development, but rather should be considered a subset of it’</w:t>
      </w:r>
      <w:r w:rsidRPr="009805E7">
        <w:rPr>
          <w:sz w:val="16"/>
        </w:rPr>
        <w:t xml:space="preserve"> (OECD 2011: 11). </w:t>
      </w:r>
      <w:r w:rsidRPr="009805E7">
        <w:rPr>
          <w:rStyle w:val="StyleUnderline"/>
        </w:rPr>
        <w:t>Green growth</w:t>
      </w:r>
      <w:r w:rsidRPr="009805E7">
        <w:rPr>
          <w:sz w:val="16"/>
        </w:rPr>
        <w:t xml:space="preserve"> or ‘improving the ecological quality of economic growth’ (UNESCAP 2008: 10) </w:t>
      </w:r>
      <w:r w:rsidRPr="009805E7">
        <w:rPr>
          <w:rStyle w:val="StyleUnderline"/>
        </w:rPr>
        <w:t>is not a new idea and, as in the 1980s when the concept of sustainable development emerged, is driven by the increasing urgent necessity to deal with environmental scarcity and degradation which is seen to threaten economic growth and development</w:t>
      </w:r>
      <w:r w:rsidRPr="009805E7">
        <w:rPr>
          <w:sz w:val="16"/>
        </w:rPr>
        <w:t>. According to the OECD (2011: 17), ‘</w:t>
      </w:r>
      <w:r w:rsidRPr="009805E7">
        <w:rPr>
          <w:rStyle w:val="StyleUnderline"/>
        </w:rPr>
        <w:t>the impacts of economic activity on environmental systems are creating imbalances which are putting economic growth and development at risk’.</w:t>
      </w:r>
      <w:r w:rsidRPr="009805E7">
        <w:rPr>
          <w:sz w:val="16"/>
        </w:rPr>
        <w:t xml:space="preserve"> From this perspective, it should be noted that </w:t>
      </w:r>
      <w:r w:rsidRPr="009805E7">
        <w:rPr>
          <w:rStyle w:val="StyleUnderline"/>
        </w:rPr>
        <w:t>environmental risk management is not about the risks to the environment but rather the risks to accumulation, entailing the management of risks to economic growth</w:t>
      </w:r>
      <w:r w:rsidRPr="009805E7">
        <w:rPr>
          <w:sz w:val="16"/>
        </w:rPr>
        <w:t xml:space="preserve">. As stated in a report by the UK Department for Environment, Food and Rural Affairs, managing environmental risks is about ‘managing the risks to growth from adverse environmental events’ (Everett et al. 2010: 12). Here we see the manner in which the green economy/growth discourse is produced, which occupies one distinct side of a divide between those that see growth as reconcilable with environmental pursuits and those that are sceptical of this. This divide is nothing new, having been central to debates regarding the validity Downloaded by [Dartmouth College Library] at 18:09 23 July 2016 and importance of the concept of sustainable development ever since its emergence in the 1980s. </w:t>
      </w:r>
      <w:r w:rsidRPr="009805E7">
        <w:rPr>
          <w:rStyle w:val="StyleUnderline"/>
        </w:rPr>
        <w:t>Sustainable development emerged as a passive revolution to maintain capitalist hegemony and economic growth in the light of environmentalist critiques about disastrous social and environmental consequences of industrial modern capitalism and calls for ‘limits to growth’</w:t>
      </w:r>
      <w:r w:rsidRPr="009805E7">
        <w:rPr>
          <w:sz w:val="16"/>
        </w:rPr>
        <w:t xml:space="preserve">. In this way, </w:t>
      </w:r>
      <w:r w:rsidRPr="009805E7">
        <w:rPr>
          <w:rStyle w:val="StyleUnderline"/>
        </w:rPr>
        <w:t>by diverting the counter-hegemonic challenge of environmentalism, the sustainable development discourse has been part of the sustainable development of capitalism</w:t>
      </w:r>
      <w:r w:rsidRPr="009805E7">
        <w:rPr>
          <w:sz w:val="16"/>
        </w:rPr>
        <w:t xml:space="preserve">. The Brundtland Report (WCED 1987) widely popularised the concept of sustainable development and firmly established it on the international political agenda. </w:t>
      </w:r>
      <w:r w:rsidRPr="009805E7">
        <w:rPr>
          <w:rStyle w:val="StyleUnderline"/>
        </w:rPr>
        <w:t xml:space="preserve">The report emphasised the synergy </w:t>
      </w:r>
      <w:r w:rsidRPr="009805E7">
        <w:rPr>
          <w:rStyle w:val="StyleUnderline"/>
        </w:rPr>
        <w:lastRenderedPageBreak/>
        <w:t>between economic growth and the environment and the inseparability and complementarity of development and environmental issues. It stressed the need to revive growth while changing the quality of economic growth as the two top ‘strategic imperatives’ for achieving sustainable development</w:t>
      </w:r>
      <w:r w:rsidRPr="009805E7">
        <w:rPr>
          <w:sz w:val="16"/>
        </w:rPr>
        <w:t xml:space="preserve"> (WCED 1987: 54–76). With this intervention, the earlier debates about the limits to growth and the conflict between environmental sustainability and </w:t>
      </w:r>
      <w:r w:rsidRPr="009805E7">
        <w:rPr>
          <w:rStyle w:val="StyleUnderline"/>
        </w:rPr>
        <w:t>the sustainability of growth were seemingly reconciled and/or defused. In no uncertain terms, the report shifted the framing of environmental issues from a situation whereby the environment was threatened and degraded by economic development to one where the economy and economic growth were threatened by the very environmental issues growth had created.</w:t>
      </w:r>
    </w:p>
    <w:p w14:paraId="20C7EC8B" w14:textId="77777777" w:rsidR="00396DB2" w:rsidRDefault="00396DB2" w:rsidP="00396DB2">
      <w:pPr>
        <w:rPr>
          <w:rStyle w:val="StyleUnderline"/>
        </w:rPr>
      </w:pPr>
    </w:p>
    <w:p w14:paraId="30CA5894" w14:textId="77777777" w:rsidR="00396DB2" w:rsidRDefault="00396DB2" w:rsidP="00396DB2">
      <w:pPr>
        <w:pStyle w:val="Heading3"/>
      </w:pPr>
      <w:r>
        <w:lastRenderedPageBreak/>
        <w:t>History Proves</w:t>
      </w:r>
    </w:p>
    <w:p w14:paraId="5DB4F590" w14:textId="77777777" w:rsidR="00396DB2" w:rsidRDefault="00396DB2" w:rsidP="00396DB2">
      <w:pPr>
        <w:pStyle w:val="Heading4"/>
      </w:pPr>
      <w:r>
        <w:t>Only a free market system is sustainable, empirics prove that natural states fail – there has been no other working alternative</w:t>
      </w:r>
    </w:p>
    <w:p w14:paraId="023D8050" w14:textId="77777777" w:rsidR="00396DB2" w:rsidRPr="00044CF4" w:rsidRDefault="00396DB2" w:rsidP="00396DB2">
      <w:pPr>
        <w:rPr>
          <w:sz w:val="18"/>
        </w:rPr>
      </w:pPr>
      <w:r w:rsidRPr="00044CF4">
        <w:rPr>
          <w:rStyle w:val="Style13ptBold"/>
        </w:rPr>
        <w:t>Bailey 12</w:t>
      </w:r>
      <w:r>
        <w:t xml:space="preserve"> </w:t>
      </w:r>
      <w:r w:rsidRPr="00044CF4">
        <w:rPr>
          <w:sz w:val="18"/>
        </w:rPr>
        <w:t>(Ronald, Ronald Bailey is the award-winning science correspondent for Reason magazine and Reason.com, where he writes a weekly science and technology column. Bailey is the author of the book The End of Doom: Environmental Renewal in the Twenty-first Century (July 2015) and Liberation Biology: The Moral and Scientific Case for the Biotech Revolution (Prometheus, 2005), and his work was featured in The Best American Science and Nature Writing 2004. From 1987 to 1990, Bailey was a staff writer for Forbes magazine, covering economic, scientific and business topics. His articles and reviews have appeared in The New York Times, The Wall Street Journal, The Washington Post, Smithsonian, and many other publications, “Free Markets = Sustainable Development Without capitalism, true sustainability is impossible,” http://reason.com/archives/2012/06/12/free-markets-are-sustainable-development//NM)</w:t>
      </w:r>
    </w:p>
    <w:p w14:paraId="0C703F3A" w14:textId="77777777" w:rsidR="00396DB2" w:rsidRDefault="00396DB2" w:rsidP="00396DB2">
      <w:pPr>
        <w:rPr>
          <w:sz w:val="16"/>
        </w:rPr>
      </w:pPr>
      <w:r w:rsidRPr="00464B89">
        <w:rPr>
          <w:sz w:val="16"/>
        </w:rPr>
        <w:t xml:space="preserve">The Panel’s report, Resilient People, Resilient Planet: A Future Worth Choosing [PDF], specifically cited </w:t>
      </w:r>
      <w:r w:rsidRPr="0050191D">
        <w:rPr>
          <w:rStyle w:val="StyleUnderline"/>
        </w:rPr>
        <w:t>the definition of sustainable development</w:t>
      </w:r>
      <w:r w:rsidRPr="00464B89">
        <w:rPr>
          <w:sz w:val="16"/>
        </w:rPr>
        <w:t xml:space="preserve"> devised in Our Common Future, another U.N. report from an expert panel of headed by former Norwegian Prime Minister Gro Harland Brundtland issued in 1987. “</w:t>
      </w:r>
      <w:r w:rsidRPr="0050191D">
        <w:rPr>
          <w:rStyle w:val="StyleUnderline"/>
        </w:rPr>
        <w:t>Sustainable development is development that meets the needs of the present without compromising the ability of future generations to meet their own needs</w:t>
      </w:r>
      <w:r w:rsidRPr="00464B89">
        <w:rPr>
          <w:sz w:val="16"/>
        </w:rPr>
        <w:t xml:space="preserve">,” declared the Brundtland report. </w:t>
      </w:r>
      <w:r w:rsidRPr="0050191D">
        <w:rPr>
          <w:rStyle w:val="StyleUnderline"/>
        </w:rPr>
        <w:t xml:space="preserve">It turns out that the only form of society that has so far met this criterion is democratic free-market capitalism. </w:t>
      </w:r>
      <w:r w:rsidRPr="00464B89">
        <w:rPr>
          <w:sz w:val="16"/>
        </w:rPr>
        <w:t xml:space="preserve">How can that be? Let’s take a look at the two terms, sustainable and development. With regard to most of human history there has been precious little in the way of “development.” The vast majority of people lived and died in humanity’s natural state of disease-ridden abject poverty and pervasive ignorance. Economic historian Angus Maddison calculated that per capita Western European incomes in 1 A.D. averaged $600 and rose by 1500 to $800 reaching $1,200 by 1820. In China average per capita income was $450 in 1 A.D. rising by 1500 to $600 and reaching $700 by 1820. And the rise was anything but steady, e.g., income in Western Europe fell from the early Roman Empire average to $425 by 1000 A.D. And what about the other term, sustainable? Again, </w:t>
      </w:r>
      <w:r w:rsidRPr="00CC6F98">
        <w:rPr>
          <w:rStyle w:val="StyleUnderline"/>
        </w:rPr>
        <w:t>looking across history and the globe, we know for a fact that there have been, until now, no sustainable societies. All of the earlier civilizations in both the Old and New Worlds collapsed at various times, e.g., Babylonia, Rome, the Umayyad Caliphate, Harrapan, Gupta, Tang, Mayan, Olmec, Anasazi, Moche, just to mention a few</w:t>
      </w:r>
      <w:r w:rsidRPr="00464B89">
        <w:rPr>
          <w:sz w:val="16"/>
        </w:rPr>
        <w:t xml:space="preserve">. Of course, </w:t>
      </w:r>
      <w:r w:rsidRPr="00CC6F98">
        <w:rPr>
          <w:rStyle w:val="StyleUnderline"/>
        </w:rPr>
        <w:t>collapse in this context doesn’t mean that everybody died, but that their ways of life radically shifted and often much of the population migrated to other regions</w:t>
      </w:r>
      <w:r w:rsidRPr="00464B89">
        <w:rPr>
          <w:sz w:val="16"/>
        </w:rPr>
        <w:t xml:space="preserve">. </w:t>
      </w:r>
      <w:r w:rsidRPr="00CC6F98">
        <w:rPr>
          <w:rStyle w:val="StyleUnderline"/>
        </w:rPr>
        <w:t>In other words, history provides us with no models of sustainable development other than democratic capitalism</w:t>
      </w:r>
      <w:r w:rsidRPr="00464B89">
        <w:rPr>
          <w:sz w:val="16"/>
        </w:rPr>
        <w:t xml:space="preserve">. </w:t>
      </w:r>
      <w:r w:rsidRPr="006646B7">
        <w:rPr>
          <w:rStyle w:val="StyleUnderline"/>
        </w:rPr>
        <w:t>Every one of these earlier ultimately unsustainable societies were</w:t>
      </w:r>
      <w:r w:rsidRPr="00464B89">
        <w:rPr>
          <w:sz w:val="16"/>
        </w:rPr>
        <w:t xml:space="preserve"> what economics Nobelist Douglass North and his colleagues call “</w:t>
      </w:r>
      <w:r w:rsidRPr="006646B7">
        <w:rPr>
          <w:rStyle w:val="StyleUnderline"/>
        </w:rPr>
        <w:t>natural states”</w:t>
      </w:r>
      <w:r w:rsidRPr="00464B89">
        <w:rPr>
          <w:sz w:val="16"/>
        </w:rPr>
        <w:t xml:space="preserve"> in Violence and Social Orders: A Conceptual Framework for Interpreting Recorded Human History. </w:t>
      </w:r>
      <w:r w:rsidRPr="006646B7">
        <w:rPr>
          <w:rStyle w:val="StyleUnderline"/>
        </w:rPr>
        <w:t>Natural states are basically organized as hierarchical patron-client networks in which small militarily potent elites extract resources from a subject population.</w:t>
      </w:r>
      <w:r w:rsidRPr="00464B89">
        <w:rPr>
          <w:sz w:val="16"/>
        </w:rPr>
        <w:t xml:space="preserve"> The basic deal is a Hobbesian contract in </w:t>
      </w:r>
      <w:r w:rsidRPr="006646B7">
        <w:rPr>
          <w:rStyle w:val="StyleUnderline"/>
        </w:rPr>
        <w:t>which elites promise their subjects an end to the “war of all against all” in exchange for wealth and power.</w:t>
      </w:r>
      <w:r>
        <w:rPr>
          <w:rStyle w:val="StyleUnderline"/>
        </w:rPr>
        <w:t xml:space="preserve"> </w:t>
      </w:r>
      <w:r w:rsidRPr="006646B7">
        <w:rPr>
          <w:rStyle w:val="StyleUnderline"/>
        </w:rPr>
        <w:t>Natural states operate by limiting access to valuable resources, e.g., by creating and sharing the rewards of monopolies.</w:t>
      </w:r>
      <w:r w:rsidRPr="00464B89">
        <w:rPr>
          <w:sz w:val="16"/>
        </w:rPr>
        <w:t xml:space="preserve"> </w:t>
      </w:r>
      <w:r w:rsidRPr="006646B7">
        <w:rPr>
          <w:rStyle w:val="StyleUnderline"/>
        </w:rPr>
        <w:t>One fundamental downside to this form of social organization is that innovation, both social and technological, is stifled because it threatens the monopolies through which elite patrons extract wealth.</w:t>
      </w:r>
      <w:r w:rsidRPr="00464B89">
        <w:rPr>
          <w:sz w:val="16"/>
        </w:rPr>
        <w:t xml:space="preserve"> While natural states do succeed in dramatically reducing interpersonal violence, they have one appalling consequence as Maddison’s data show: persistently low average incomes. Again, </w:t>
      </w:r>
      <w:r w:rsidRPr="006646B7">
        <w:rPr>
          <w:rStyle w:val="StyleUnderline"/>
        </w:rPr>
        <w:t>as history teaches, civilizations organized as natural states are not sustainable in the long run.</w:t>
      </w:r>
      <w:r>
        <w:rPr>
          <w:rStyle w:val="StyleUnderline"/>
        </w:rPr>
        <w:t xml:space="preserve"> </w:t>
      </w:r>
      <w:r w:rsidRPr="006646B7">
        <w:rPr>
          <w:rStyle w:val="StyleUnderline"/>
        </w:rPr>
        <w:t>Lots of thinkers have pondered what causes the collapse of civilizations, i.e., why they are unsustainable over the long run.</w:t>
      </w:r>
      <w:r w:rsidRPr="00464B89">
        <w:rPr>
          <w:sz w:val="16"/>
        </w:rPr>
        <w:t xml:space="preserve"> Let’s take a brief look at three recent theories of unsustainability: climate change, complexity, and self-organized criticality cascades. In January 26, 2001, issue of Science, Yale University Anthropologist Harvey Weiss and University of Massachusetts Geoscientist Raymond Bradley asked, “</w:t>
      </w:r>
      <w:r w:rsidRPr="00B92ED8">
        <w:rPr>
          <w:rStyle w:val="StyleUnderline"/>
        </w:rPr>
        <w:t>What Drives Societal Collapse?” They concluded, “Many lines of evidence now point to climate forcing as the primary agent in repeated social collapse.” Basically they argue that abrupt and long-lasting droughts caused the downfalls of civilizations in both the Old and New Worlds.</w:t>
      </w:r>
      <w:r>
        <w:rPr>
          <w:rStyle w:val="StyleUnderline"/>
        </w:rPr>
        <w:t xml:space="preserve"> </w:t>
      </w:r>
      <w:r w:rsidRPr="00464B89">
        <w:rPr>
          <w:sz w:val="16"/>
        </w:rPr>
        <w:t xml:space="preserve">Utah State University anthropologist Joseph Tainter, author of the 1988 classic, </w:t>
      </w:r>
      <w:r w:rsidRPr="00B92ED8">
        <w:rPr>
          <w:rStyle w:val="StyleUnderline"/>
        </w:rPr>
        <w:t xml:space="preserve">The Collapse of </w:t>
      </w:r>
      <w:r w:rsidRPr="00B92ED8">
        <w:rPr>
          <w:rStyle w:val="StyleUnderline"/>
        </w:rPr>
        <w:lastRenderedPageBreak/>
        <w:t>Complex Societies, asserts that societies fall apart when their problem solving institutions fail.</w:t>
      </w:r>
      <w:r w:rsidRPr="00464B89">
        <w:rPr>
          <w:sz w:val="16"/>
        </w:rPr>
        <w:t xml:space="preserve"> Tainter argues, [PDF] “</w:t>
      </w:r>
      <w:r w:rsidRPr="00B92ED8">
        <w:rPr>
          <w:rStyle w:val="StyleUnderline"/>
        </w:rPr>
        <w:t>Confronted with problems, we often respond by developing more complex technologies, establishing new institutions, adding more specialists or bureaucratic levels</w:t>
      </w:r>
      <w:r w:rsidRPr="00464B89">
        <w:rPr>
          <w:sz w:val="16"/>
        </w:rPr>
        <w:t xml:space="preserve"> to an institution, increasing organization or regulation, or gathering and processing more information.” Tainter maintains that </w:t>
      </w:r>
      <w:r w:rsidRPr="00A72298">
        <w:rPr>
          <w:rStyle w:val="StyleUnderline"/>
        </w:rPr>
        <w:t>this strategy of building complex institutions ultimately fails as the result of diminishing marginal returns to the social investment in them</w:t>
      </w:r>
      <w:r w:rsidRPr="00464B89">
        <w:rPr>
          <w:sz w:val="16"/>
        </w:rPr>
        <w:t xml:space="preserve">. Collapse occurs when accumulating unaddressed problems overwhelm a society. Interestingly, Tainter notes, “In a hierarchical institution, the flow of information from the bottom to the top is frequently inaccurate and ineffective.” In a 2002 article, “Why Do Societies Collapse?,” published in the Journal of Theoretical Politics, independent </w:t>
      </w:r>
      <w:r w:rsidRPr="00A72298">
        <w:rPr>
          <w:rStyle w:val="StyleUnderline"/>
        </w:rPr>
        <w:t>political scientist Gregory Brunk argues that societies are self-organizing critical systems.</w:t>
      </w:r>
      <w:r w:rsidRPr="00464B89">
        <w:rPr>
          <w:sz w:val="16"/>
        </w:rPr>
        <w:t xml:space="preserve"> The usual example of self-organizing criticality is a sand pile in which grains of sand are constantly being added. Many land and simply find a place in the pile; some grains land and cause small local avalanches that soon come to rest; and eventually a grain lands that causes a huge avalanche that changes the shape of the whole pile. In a 2009 article, “Society as a Self-Organized Critical System,” in Cybernetics and Human Knowing, researchers Thomas Kron and Thomas Grund suggest the example of the start of World War I as a social avalanche. In that case, an unlikely series of events involving a lost driver gave Serbian nationalist assassin Gavrilo Princip the opportunity to kill Franz Ferdinand, the archduke of the Austrian-Hungarian Empire, and his wife Sophie. And as the phrase goes, the rest was history. </w:t>
      </w:r>
      <w:r w:rsidRPr="00A72298">
        <w:rPr>
          <w:rStyle w:val="StyleUnderline"/>
        </w:rPr>
        <w:t xml:space="preserve">Brunk suggests the main mechanism by which societies reach a critical </w:t>
      </w:r>
      <w:r w:rsidRPr="00EC08FC">
        <w:rPr>
          <w:rStyle w:val="StyleUnderline"/>
        </w:rPr>
        <w:t>point where collapses are realized was outlined by economist Mancur Olson</w:t>
      </w:r>
      <w:r w:rsidRPr="00464B89">
        <w:rPr>
          <w:sz w:val="16"/>
        </w:rPr>
        <w:t xml:space="preserve"> in his 1982 book, The Rise and Decline of Nations: Economic Growth, Stagflation, and Social Rigidities. </w:t>
      </w:r>
      <w:r w:rsidRPr="00EC08FC">
        <w:rPr>
          <w:rStyle w:val="StyleUnderline"/>
        </w:rPr>
        <w:t>Olson argued that over time interest group politics produces over-bureaucratization, essentially recreating the patron-client networks characteristic of natural states.</w:t>
      </w:r>
      <w:r>
        <w:rPr>
          <w:rStyle w:val="StyleUnderline"/>
        </w:rPr>
        <w:t xml:space="preserve"> </w:t>
      </w:r>
      <w:r w:rsidRPr="00EC08FC">
        <w:rPr>
          <w:rStyle w:val="StyleUnderline"/>
        </w:rPr>
        <w:t>These three theories of societal collapse can complement one another. Long duration intense local droughts would no doubt constitute a problem that complex hierarchical institutions would have difficulty solving, thus producing a criticality cascade that results in social collapse. It’s important to stress that all of the social collapses cited by these authors occurred with natural states, that is, societies organized as patron-client networks.</w:t>
      </w:r>
      <w:r w:rsidRPr="00464B89">
        <w:rPr>
          <w:sz w:val="16"/>
        </w:rPr>
        <w:t xml:space="preserve"> In fact, </w:t>
      </w:r>
      <w:r w:rsidRPr="00EC08FC">
        <w:rPr>
          <w:rStyle w:val="StyleUnderline"/>
        </w:rPr>
        <w:t xml:space="preserve">the more recent social collapses, e.g., the Soviet Union, Yugoslavia, the Congo, Somalia, and Libya, all also occurred in residual natural states </w:t>
      </w:r>
      <w:r w:rsidRPr="00464B89">
        <w:rPr>
          <w:sz w:val="16"/>
        </w:rPr>
        <w:t xml:space="preserve">that had persisted into the modern era. The plain fact is that </w:t>
      </w:r>
      <w:r w:rsidRPr="00EC08FC">
        <w:rPr>
          <w:rStyle w:val="StyleUnderline"/>
        </w:rPr>
        <w:t>development (rising incomes, health, and education) occurred only after what North and his colleagues identify as a new form of social organization, open access orders, arose during the past two centuries. Open access orders are basically societies organized as democratic free-market capitalism, and are characterized by the rule of law, the proliferation of private economic, social, religious, and political institutions, and civilian control of the military. In all of history, the only kind of development has been capitalist development</w:t>
      </w:r>
      <w:r w:rsidRPr="00464B89">
        <w:rPr>
          <w:sz w:val="16"/>
        </w:rPr>
        <w:t xml:space="preserve">, along with parasitical versions of development that some remaining natural states can attain for a while by imitating aspects of open access orders. By 2008, average per capita income in Western Europe was $22,200 and in China $6,800. </w:t>
      </w:r>
    </w:p>
    <w:p w14:paraId="49365675" w14:textId="77777777" w:rsidR="00396DB2" w:rsidRDefault="00396DB2" w:rsidP="00396DB2">
      <w:pPr>
        <w:rPr>
          <w:sz w:val="16"/>
        </w:rPr>
      </w:pPr>
    </w:p>
    <w:p w14:paraId="449FB4CA" w14:textId="6C6B34BB" w:rsidR="00396DB2" w:rsidRDefault="00590185" w:rsidP="00590185">
      <w:pPr>
        <w:pStyle w:val="Heading3"/>
      </w:pPr>
      <w:r>
        <w:lastRenderedPageBreak/>
        <w:t>China is a threat</w:t>
      </w:r>
    </w:p>
    <w:p w14:paraId="1D2470E4" w14:textId="77777777" w:rsidR="00590185" w:rsidRPr="009A249F" w:rsidRDefault="00590185" w:rsidP="00590185">
      <w:pPr>
        <w:pStyle w:val="Heading4"/>
        <w:rPr>
          <w:color w:val="000000" w:themeColor="text1"/>
        </w:rPr>
      </w:pPr>
      <w:r w:rsidRPr="009A249F">
        <w:rPr>
          <w:color w:val="000000" w:themeColor="text1"/>
        </w:rPr>
        <w:t xml:space="preserve">China Rise is a </w:t>
      </w:r>
      <w:r>
        <w:rPr>
          <w:color w:val="000000" w:themeColor="text1"/>
        </w:rPr>
        <w:t>threat to regional stability– for real for real</w:t>
      </w:r>
    </w:p>
    <w:p w14:paraId="1A0BA16A" w14:textId="77777777" w:rsidR="00590185" w:rsidRPr="009A249F" w:rsidRDefault="00590185" w:rsidP="00590185">
      <w:pPr>
        <w:rPr>
          <w:rStyle w:val="Style13ptBold"/>
          <w:color w:val="000000" w:themeColor="text1"/>
        </w:rPr>
      </w:pPr>
      <w:r w:rsidRPr="009A249F">
        <w:rPr>
          <w:rStyle w:val="Style13ptBold"/>
          <w:color w:val="000000" w:themeColor="text1"/>
        </w:rPr>
        <w:t>Liff and Ikenberry 14</w:t>
      </w:r>
    </w:p>
    <w:p w14:paraId="4B3C2E08" w14:textId="77777777" w:rsidR="00590185" w:rsidRPr="009A249F" w:rsidRDefault="00590185" w:rsidP="00590185">
      <w:pPr>
        <w:rPr>
          <w:color w:val="000000" w:themeColor="text1"/>
        </w:rPr>
      </w:pPr>
      <w:r w:rsidRPr="009A249F">
        <w:rPr>
          <w:color w:val="000000" w:themeColor="text1"/>
        </w:rPr>
        <w:t xml:space="preserve">Adam P. Liff is Assistant Professor of East Asian International Relations at Indiana University’s School of Global and International Studies, a postdoctoral fellow in the Princeton-Harvard China and the World Program, and Associate-in-Research at Harvard University’s Reischauer Institute of Japanese Studies and Fairbank Center for Chinese Studies. G. John Ikenberry is Albert G. Milbank Professor of Politics and Inter- national Affairs at Princeton University in the Department of Politics and the Woodrow Wilson School of Public and International Affairs. His most recent book is Liberal Leviathan: The Origins, Crisis, and Transformation of the American World Order (Princeton University Press, 2011).  “Racing toward Tragedy? China’s Rise, Military Competition in the Asia Pacific, and the Security Dilemma”, International Security. Vol 39 Issue 2, pg. 52-91, Fall 2014.  </w:t>
      </w:r>
    </w:p>
    <w:p w14:paraId="5EBED088" w14:textId="77777777" w:rsidR="00590185" w:rsidRPr="009A249F" w:rsidRDefault="00590185" w:rsidP="00590185">
      <w:pPr>
        <w:pStyle w:val="ListParagraph"/>
        <w:rPr>
          <w:color w:val="000000" w:themeColor="text1"/>
        </w:rPr>
      </w:pPr>
      <w:r w:rsidRPr="009A249F">
        <w:rPr>
          <w:rStyle w:val="StyleUnderline"/>
          <w:color w:val="000000" w:themeColor="text1"/>
        </w:rPr>
        <w:t xml:space="preserve">The Asia Pacific is a region in geopolitical transition. </w:t>
      </w:r>
      <w:r w:rsidRPr="009A249F">
        <w:rPr>
          <w:color w:val="000000" w:themeColor="text1"/>
        </w:rPr>
        <w:t xml:space="preserve">For decades, </w:t>
      </w:r>
      <w:r w:rsidRPr="009A249F">
        <w:rPr>
          <w:rStyle w:val="StyleUnderline"/>
          <w:color w:val="000000" w:themeColor="text1"/>
        </w:rPr>
        <w:t>regional stability has been maintained primarily through a U.S.-led alliance</w:t>
      </w:r>
      <w:r w:rsidRPr="009A249F">
        <w:rPr>
          <w:color w:val="000000" w:themeColor="text1"/>
        </w:rPr>
        <w:t xml:space="preserve"> system. </w:t>
      </w:r>
      <w:r w:rsidRPr="009A249F">
        <w:rPr>
          <w:rStyle w:val="StyleUnderline"/>
          <w:color w:val="000000" w:themeColor="text1"/>
        </w:rPr>
        <w:t>Since the turn of the millennium</w:t>
      </w:r>
      <w:r w:rsidRPr="009A249F">
        <w:rPr>
          <w:color w:val="000000" w:themeColor="text1"/>
        </w:rPr>
        <w:t xml:space="preserve">, </w:t>
      </w:r>
      <w:r w:rsidRPr="009A249F">
        <w:rPr>
          <w:rStyle w:val="StyleUnderline"/>
          <w:color w:val="000000" w:themeColor="text1"/>
        </w:rPr>
        <w:t xml:space="preserve">however, </w:t>
      </w:r>
      <w:r w:rsidRPr="009A249F">
        <w:rPr>
          <w:color w:val="000000" w:themeColor="text1"/>
        </w:rPr>
        <w:t>the</w:t>
      </w:r>
      <w:r w:rsidRPr="009A249F">
        <w:rPr>
          <w:rStyle w:val="StyleUnderline"/>
          <w:color w:val="000000" w:themeColor="text1"/>
        </w:rPr>
        <w:t xml:space="preserve"> shifting political and economic terrain </w:t>
      </w:r>
      <w:r w:rsidRPr="009A249F">
        <w:rPr>
          <w:color w:val="000000" w:themeColor="text1"/>
        </w:rPr>
        <w:t>has</w:t>
      </w:r>
      <w:r w:rsidRPr="009A249F">
        <w:rPr>
          <w:rStyle w:val="StyleUnderline"/>
          <w:color w:val="000000" w:themeColor="text1"/>
        </w:rPr>
        <w:t xml:space="preserve"> led </w:t>
      </w:r>
      <w:r w:rsidRPr="009A249F">
        <w:rPr>
          <w:color w:val="000000" w:themeColor="text1"/>
        </w:rPr>
        <w:t>many</w:t>
      </w:r>
      <w:r w:rsidRPr="009A249F">
        <w:rPr>
          <w:rStyle w:val="StyleUnderline"/>
          <w:color w:val="000000" w:themeColor="text1"/>
        </w:rPr>
        <w:t xml:space="preserve"> observers to expect an upsurge in military competition, arms races, and </w:t>
      </w:r>
      <w:r w:rsidRPr="009A249F">
        <w:rPr>
          <w:color w:val="000000" w:themeColor="text1"/>
        </w:rPr>
        <w:t>the possibility of a</w:t>
      </w:r>
      <w:r w:rsidRPr="009A249F">
        <w:rPr>
          <w:rStyle w:val="StyleUnderline"/>
          <w:color w:val="000000" w:themeColor="text1"/>
        </w:rPr>
        <w:t xml:space="preserve"> catastrophic military conflict.  </w:t>
      </w:r>
      <w:r w:rsidRPr="009A249F">
        <w:rPr>
          <w:color w:val="000000" w:themeColor="text1"/>
        </w:rPr>
        <w:t xml:space="preserve">The rapid transformation of the region is not exclusively a story about China. Indeed, </w:t>
      </w:r>
      <w:r w:rsidRPr="009A249F">
        <w:rPr>
          <w:rStyle w:val="StyleUnderline"/>
          <w:color w:val="000000" w:themeColor="text1"/>
        </w:rPr>
        <w:t>the economies and militaries of the countries in Southeast Asia, as well as China’s large neighbors India and Russia, have also experienced rapid growth</w:t>
      </w:r>
      <w:r w:rsidRPr="009A249F">
        <w:rPr>
          <w:color w:val="000000" w:themeColor="text1"/>
        </w:rPr>
        <w:t xml:space="preserve">. Meanwhile, U.S. allies </w:t>
      </w:r>
      <w:r w:rsidRPr="009A249F">
        <w:rPr>
          <w:rStyle w:val="StyleUnderline"/>
          <w:color w:val="000000" w:themeColor="text1"/>
        </w:rPr>
        <w:t>South Korea and Australia are significantly strengthening their militaries</w:t>
      </w:r>
      <w:r w:rsidRPr="009A249F">
        <w:rPr>
          <w:color w:val="000000" w:themeColor="text1"/>
        </w:rPr>
        <w:t xml:space="preserve"> and </w:t>
      </w:r>
      <w:r w:rsidRPr="009A249F">
        <w:rPr>
          <w:rStyle w:val="StyleUnderline"/>
          <w:color w:val="000000" w:themeColor="text1"/>
        </w:rPr>
        <w:t>becoming</w:t>
      </w:r>
      <w:r w:rsidRPr="009A249F">
        <w:rPr>
          <w:color w:val="000000" w:themeColor="text1"/>
        </w:rPr>
        <w:t xml:space="preserve"> increasingly </w:t>
      </w:r>
      <w:r w:rsidRPr="009A249F">
        <w:rPr>
          <w:rStyle w:val="StyleUnderline"/>
          <w:color w:val="000000" w:themeColor="text1"/>
        </w:rPr>
        <w:t>active players in regional security</w:t>
      </w:r>
      <w:r w:rsidRPr="009A249F">
        <w:rPr>
          <w:color w:val="000000" w:themeColor="text1"/>
        </w:rPr>
        <w:t xml:space="preserve">. For its part, Japan remains the world’s third-largest economy, has considerable wealth and military capabilities, and has begun to gradually increase its defense spending. More generally, </w:t>
      </w:r>
      <w:r w:rsidRPr="009A249F">
        <w:rPr>
          <w:rStyle w:val="StyleUnderline"/>
          <w:color w:val="000000" w:themeColor="text1"/>
        </w:rPr>
        <w:t>Japan’s traditionally low-key security profile appears to be undergoing changes</w:t>
      </w:r>
      <w:r w:rsidRPr="009A249F">
        <w:rPr>
          <w:color w:val="000000" w:themeColor="text1"/>
        </w:rPr>
        <w:t xml:space="preserve"> of potentially immense long-term significance. </w:t>
      </w:r>
      <w:r w:rsidRPr="009A249F">
        <w:rPr>
          <w:rStyle w:val="Emphasis"/>
          <w:color w:val="000000" w:themeColor="text1"/>
        </w:rPr>
        <w:t>Yet the rapid rise of China</w:t>
      </w:r>
      <w:r w:rsidRPr="009A249F">
        <w:rPr>
          <w:color w:val="000000" w:themeColor="text1"/>
        </w:rPr>
        <w:t xml:space="preserve">, the resulting shift in the distribution of regional material capabilities, </w:t>
      </w:r>
      <w:r w:rsidRPr="009A249F">
        <w:rPr>
          <w:rStyle w:val="Emphasis"/>
          <w:color w:val="000000" w:themeColor="text1"/>
        </w:rPr>
        <w:t>and uncertainty about China’s future trajectory are</w:t>
      </w:r>
      <w:r w:rsidRPr="009A249F">
        <w:rPr>
          <w:color w:val="000000" w:themeColor="text1"/>
        </w:rPr>
        <w:t xml:space="preserve"> arguably </w:t>
      </w:r>
      <w:r w:rsidRPr="009A249F">
        <w:rPr>
          <w:rStyle w:val="Emphasis"/>
          <w:color w:val="000000" w:themeColor="text1"/>
        </w:rPr>
        <w:t xml:space="preserve">the main forces driving concerns about possible arms races, now or in the  future. </w:t>
      </w:r>
      <w:r w:rsidRPr="009A249F">
        <w:rPr>
          <w:color w:val="000000" w:themeColor="text1"/>
        </w:rPr>
        <w:t xml:space="preserve">In 2010 </w:t>
      </w:r>
      <w:r w:rsidRPr="009A249F">
        <w:rPr>
          <w:rStyle w:val="Emphasis"/>
          <w:color w:val="000000" w:themeColor="text1"/>
        </w:rPr>
        <w:t>China</w:t>
      </w:r>
      <w:r w:rsidRPr="009A249F">
        <w:rPr>
          <w:color w:val="000000" w:themeColor="text1"/>
        </w:rPr>
        <w:t xml:space="preserve"> became the world’s second-largest economy. Its </w:t>
      </w:r>
      <w:r w:rsidRPr="009A249F">
        <w:rPr>
          <w:rStyle w:val="Emphasis"/>
          <w:color w:val="000000" w:themeColor="text1"/>
        </w:rPr>
        <w:t>official defense spending has nearly quintupled</w:t>
      </w:r>
      <w:r w:rsidRPr="009A249F">
        <w:rPr>
          <w:color w:val="000000" w:themeColor="text1"/>
        </w:rPr>
        <w:t xml:space="preserve"> in nominal renminbi terms since 2002 and now </w:t>
      </w:r>
      <w:r w:rsidRPr="009A249F">
        <w:rPr>
          <w:rStyle w:val="Emphasis"/>
          <w:color w:val="000000" w:themeColor="text1"/>
        </w:rPr>
        <w:t>ranks second only to that of the</w:t>
      </w:r>
      <w:r w:rsidRPr="009A249F">
        <w:rPr>
          <w:color w:val="000000" w:themeColor="text1"/>
        </w:rPr>
        <w:t xml:space="preserve"> (globally distributed) </w:t>
      </w:r>
      <w:r w:rsidRPr="009A249F">
        <w:rPr>
          <w:rStyle w:val="Emphasis"/>
          <w:color w:val="000000" w:themeColor="text1"/>
        </w:rPr>
        <w:t>U.S</w:t>
      </w:r>
      <w:r w:rsidRPr="009A249F">
        <w:rPr>
          <w:color w:val="000000" w:themeColor="text1"/>
        </w:rPr>
        <w:t xml:space="preserve">. military. </w:t>
      </w:r>
      <w:r w:rsidRPr="009A249F">
        <w:rPr>
          <w:rStyle w:val="StyleUnderline"/>
          <w:color w:val="000000" w:themeColor="text1"/>
        </w:rPr>
        <w:t>China’s defense spending remains</w:t>
      </w:r>
      <w:r w:rsidRPr="009A249F">
        <w:rPr>
          <w:color w:val="000000" w:themeColor="text1"/>
        </w:rPr>
        <w:t xml:space="preserve"> largely </w:t>
      </w:r>
      <w:r w:rsidRPr="009A249F">
        <w:rPr>
          <w:rStyle w:val="StyleUnderline"/>
          <w:color w:val="000000" w:themeColor="text1"/>
        </w:rPr>
        <w:t>constant</w:t>
      </w:r>
      <w:r w:rsidRPr="009A249F">
        <w:rPr>
          <w:color w:val="000000" w:themeColor="text1"/>
        </w:rPr>
        <w:t xml:space="preserve"> as a percentage of its (rap- idly growing) gross domestic product, though that long-term trend has re- versed itself for the last several years, including a twice-as-fast projected increase in 2014.Widespread </w:t>
      </w:r>
      <w:r w:rsidRPr="009A249F">
        <w:rPr>
          <w:rStyle w:val="Emphasis"/>
          <w:color w:val="000000" w:themeColor="text1"/>
        </w:rPr>
        <w:t xml:space="preserve">concerns about the objective reality of China’s rapidly increasing military capabilities are exacerbated by its low military transparency, </w:t>
      </w:r>
      <w:r w:rsidRPr="009A249F">
        <w:rPr>
          <w:rStyle w:val="StyleUnderline"/>
          <w:color w:val="000000" w:themeColor="text1"/>
        </w:rPr>
        <w:t xml:space="preserve">which deepens </w:t>
      </w:r>
      <w:r w:rsidRPr="009A249F">
        <w:rPr>
          <w:color w:val="000000" w:themeColor="text1"/>
        </w:rPr>
        <w:t xml:space="preserve">general </w:t>
      </w:r>
      <w:r w:rsidRPr="009A249F">
        <w:rPr>
          <w:rStyle w:val="StyleUnderline"/>
          <w:color w:val="000000" w:themeColor="text1"/>
        </w:rPr>
        <w:t>uncertainty and speciac worries about its capabilities and intentions</w:t>
      </w:r>
      <w:r w:rsidRPr="009A249F">
        <w:rPr>
          <w:color w:val="000000" w:themeColor="text1"/>
        </w:rPr>
        <w:t xml:space="preserve">. </w:t>
      </w:r>
      <w:r w:rsidRPr="009A249F">
        <w:rPr>
          <w:rStyle w:val="StyleUnderline"/>
          <w:color w:val="000000" w:themeColor="text1"/>
        </w:rPr>
        <w:t>China’s worsening relations with</w:t>
      </w:r>
      <w:r w:rsidRPr="009A249F">
        <w:rPr>
          <w:color w:val="000000" w:themeColor="text1"/>
        </w:rPr>
        <w:t xml:space="preserve"> its </w:t>
      </w:r>
      <w:r w:rsidRPr="009A249F">
        <w:rPr>
          <w:rStyle w:val="StyleUnderline"/>
          <w:color w:val="000000" w:themeColor="text1"/>
        </w:rPr>
        <w:t xml:space="preserve">neighbors may exemplify the challenge </w:t>
      </w:r>
      <w:r w:rsidRPr="009A249F">
        <w:rPr>
          <w:color w:val="000000" w:themeColor="text1"/>
        </w:rPr>
        <w:t xml:space="preserve">that any state with such rapidly increasing material capabilities has </w:t>
      </w:r>
      <w:r w:rsidRPr="009A249F">
        <w:rPr>
          <w:rStyle w:val="StyleUnderline"/>
          <w:color w:val="000000" w:themeColor="text1"/>
        </w:rPr>
        <w:t>in signaling restraint</w:t>
      </w:r>
      <w:r w:rsidRPr="009A249F">
        <w:rPr>
          <w:color w:val="000000" w:themeColor="text1"/>
        </w:rPr>
        <w:t xml:space="preserve">. As China’s leaders state, </w:t>
      </w:r>
      <w:r w:rsidRPr="009A249F">
        <w:rPr>
          <w:rStyle w:val="StyleUnderline"/>
          <w:color w:val="000000" w:themeColor="text1"/>
        </w:rPr>
        <w:t xml:space="preserve">Beijing </w:t>
      </w:r>
      <w:r w:rsidRPr="009A249F">
        <w:rPr>
          <w:color w:val="000000" w:themeColor="text1"/>
        </w:rPr>
        <w:t>may be</w:t>
      </w:r>
      <w:r w:rsidRPr="009A249F">
        <w:rPr>
          <w:rStyle w:val="StyleUnderline"/>
          <w:color w:val="000000" w:themeColor="text1"/>
        </w:rPr>
        <w:t xml:space="preserve"> modernizing its military forces</w:t>
      </w:r>
      <w:r w:rsidRPr="009A249F">
        <w:rPr>
          <w:color w:val="000000" w:themeColor="text1"/>
        </w:rPr>
        <w:t xml:space="preserve"> primarily to compensate for decades of neglect, and </w:t>
      </w:r>
      <w:r w:rsidRPr="009A249F">
        <w:rPr>
          <w:rStyle w:val="StyleUnderline"/>
          <w:color w:val="000000" w:themeColor="text1"/>
        </w:rPr>
        <w:t>its leaders may sin- cerely view its policies toward its neighbors as reactive and defensive</w:t>
      </w:r>
      <w:r w:rsidRPr="009A249F">
        <w:rPr>
          <w:color w:val="000000" w:themeColor="text1"/>
        </w:rPr>
        <w:t xml:space="preserve">. </w:t>
      </w:r>
      <w:r w:rsidRPr="009A249F">
        <w:rPr>
          <w:rStyle w:val="Emphasis"/>
          <w:color w:val="000000" w:themeColor="text1"/>
        </w:rPr>
        <w:t xml:space="preserve">Yet the more important point is that regardless of China’s actual intentions, to other states the objective reality of Beijing’s growing military power, coupled with its rapidly expanding military capabilities and recent policies vis-à-vis dis- puted territory and </w:t>
      </w:r>
      <w:r w:rsidRPr="009A249F">
        <w:rPr>
          <w:rStyle w:val="Emphasis"/>
          <w:color w:val="000000" w:themeColor="text1"/>
        </w:rPr>
        <w:lastRenderedPageBreak/>
        <w:t>features on its periphery, appear provocative and newly “assertive,” even aggressive.</w:t>
      </w:r>
      <w:r w:rsidRPr="009A249F">
        <w:rPr>
          <w:color w:val="000000" w:themeColor="text1"/>
        </w:rPr>
        <w:t xml:space="preserve"> As a case in point, however controversial and destabilizing, </w:t>
      </w:r>
      <w:r w:rsidRPr="009A249F">
        <w:rPr>
          <w:rStyle w:val="StyleUnderline"/>
          <w:color w:val="000000" w:themeColor="text1"/>
        </w:rPr>
        <w:t>China’s vast claims over islands and features in the South and East China Seas predate its current “rise” by decades.</w:t>
      </w:r>
      <w:r w:rsidRPr="009A249F">
        <w:rPr>
          <w:color w:val="000000" w:themeColor="text1"/>
        </w:rPr>
        <w:t xml:space="preserve"> </w:t>
      </w:r>
      <w:r w:rsidRPr="009A249F">
        <w:rPr>
          <w:rStyle w:val="StyleUnderline"/>
          <w:color w:val="000000" w:themeColor="text1"/>
        </w:rPr>
        <w:t>Yet as China’s military capabilities grow, Beijing is increasingly capable of asserting these claims in a manner that it was unable to only a few years ago</w:t>
      </w:r>
      <w:r w:rsidRPr="009A249F">
        <w:rPr>
          <w:color w:val="000000" w:themeColor="text1"/>
        </w:rPr>
        <w:t xml:space="preserve">. Similarly, </w:t>
      </w:r>
      <w:r w:rsidRPr="009A249F">
        <w:rPr>
          <w:rStyle w:val="StyleUnderline"/>
          <w:color w:val="000000" w:themeColor="text1"/>
        </w:rPr>
        <w:t xml:space="preserve">the growing frequency and geographical scope of its patrols and exercises </w:t>
      </w:r>
      <w:r w:rsidRPr="009A249F">
        <w:rPr>
          <w:rStyle w:val="Emphasis"/>
          <w:color w:val="000000" w:themeColor="text1"/>
        </w:rPr>
        <w:t>worsen tensions by creating far more opportunities for a clash or incident,</w:t>
      </w:r>
      <w:r w:rsidRPr="009A249F">
        <w:rPr>
          <w:rStyle w:val="StyleUnderline"/>
          <w:color w:val="000000" w:themeColor="text1"/>
        </w:rPr>
        <w:t xml:space="preserve"> as Chinese vessels and aircraft increasingly cross paths with foreign militaries in interna- tional waters.</w:t>
      </w:r>
      <w:r w:rsidRPr="009A249F">
        <w:rPr>
          <w:color w:val="000000" w:themeColor="text1"/>
        </w:rPr>
        <w:t xml:space="preserve"> A decade ago, China’s leaders appeared far more sensitive to the dilemma their country faces as a rising power; the slogan “peaceful rise” and China’s engagement and reassurance of neighboring states of its peaceful intentions encapsulated this self-awareness. At least seen from Beijing, </w:t>
      </w:r>
      <w:r w:rsidRPr="009A249F">
        <w:rPr>
          <w:rStyle w:val="StyleUnderline"/>
          <w:color w:val="000000" w:themeColor="text1"/>
        </w:rPr>
        <w:t>China’s intentions may continue to be “peaceful” and its military policy “defensive”—both now and in the future—as its leaders often assert. Yet its future intentions are unknowable</w:t>
      </w:r>
      <w:r w:rsidRPr="009A249F">
        <w:rPr>
          <w:color w:val="000000" w:themeColor="text1"/>
        </w:rPr>
        <w:t>—</w:t>
      </w:r>
      <w:r w:rsidRPr="009A249F">
        <w:rPr>
          <w:rStyle w:val="StyleUnderline"/>
          <w:color w:val="000000" w:themeColor="text1"/>
        </w:rPr>
        <w:t>even to the most prescient of Chinese leaders</w:t>
      </w:r>
      <w:r w:rsidRPr="009A249F">
        <w:rPr>
          <w:color w:val="000000" w:themeColor="text1"/>
        </w:rPr>
        <w:t xml:space="preserve">. Under anarchy and </w:t>
      </w:r>
      <w:r w:rsidRPr="009A249F">
        <w:rPr>
          <w:rStyle w:val="Emphasis"/>
          <w:color w:val="000000" w:themeColor="text1"/>
        </w:rPr>
        <w:t xml:space="preserve">in the context of Beijing’s rapid enhancement of military capabilities, this uncertainty can create or exacerbate regional instability. </w:t>
      </w:r>
      <w:r w:rsidRPr="009A249F">
        <w:rPr>
          <w:color w:val="000000" w:themeColor="text1"/>
        </w:rPr>
        <w:t xml:space="preserve">To the extent that China’s intentions are truly peaceful and defensive, if Beijing is unable to credibly convey them, its rise is likely to increasingly elicit backlash and counter- balancing from its neighbors. The perhaps unintended result will be to worsen, rather than enhance, China’s security—even to the point of self-encirclement. The net result is high costs all around—in terms of wasteful military spending and an increasingly unstable region even if a military conflict does not occur— that leave all parties worse off. </w:t>
      </w:r>
    </w:p>
    <w:p w14:paraId="5952D343" w14:textId="77777777" w:rsidR="00590185" w:rsidRPr="00370C5F" w:rsidRDefault="00590185" w:rsidP="00590185">
      <w:r w:rsidRPr="00370C5F">
        <w:rPr>
          <w:rFonts w:eastAsiaTheme="majorEastAsia" w:cstheme="majorBidi" w:hint="eastAsia"/>
          <w:b/>
          <w:bCs/>
          <w:sz w:val="26"/>
          <w:szCs w:val="26"/>
        </w:rPr>
        <w:t>US threat construction justified- 5 reasons</w:t>
      </w:r>
      <w:r w:rsidRPr="00370C5F">
        <w:rPr>
          <w:rFonts w:eastAsiaTheme="majorEastAsia" w:cstheme="majorBidi"/>
          <w:b/>
          <w:bCs/>
          <w:sz w:val="26"/>
          <w:szCs w:val="26"/>
        </w:rPr>
        <w:br/>
      </w:r>
      <w:r w:rsidRPr="00370C5F">
        <w:rPr>
          <w:rStyle w:val="Style13ptBold"/>
        </w:rPr>
        <w:t>Yee and Storey 02</w:t>
      </w:r>
    </w:p>
    <w:p w14:paraId="597F93B8" w14:textId="77777777" w:rsidR="00590185" w:rsidRPr="00370C5F" w:rsidRDefault="00590185" w:rsidP="00590185">
      <w:r w:rsidRPr="00370C5F">
        <w:rPr>
          <w:rFonts w:hint="eastAsia"/>
        </w:rPr>
        <w:t xml:space="preserve">Herbert Yee and Ian Storey, 2002 (Herbet Yee is a </w:t>
      </w:r>
      <w:r w:rsidRPr="00370C5F">
        <w:t xml:space="preserve">Professor of Politics and International Relations at the Hong Kong Baptist University. His research interests are China’s foreign policy, political culture, political development, and national minorities. His recent publications include China in Transition: Issues and Policies (co-editor, 1999) and Macau in Transition: From Colony to Special Autonomous Region (2001) Ian Storey is a Lecturer in Defence Studies at Deakin University, Geelong, Australia. His research interests include Asia-Pacific defence and security issues, international relations, and ASEAN-China relations. He has published articles in Contemporary Southeast Asia, Parameters and Jane’s Intelligence Review </w:t>
      </w:r>
      <w:r w:rsidRPr="00370C5F">
        <w:rPr>
          <w:rFonts w:hint="eastAsia"/>
        </w:rPr>
        <w:t>)</w:t>
      </w:r>
      <w:r w:rsidRPr="00370C5F">
        <w:t>“</w:t>
      </w:r>
      <w:r w:rsidRPr="00370C5F">
        <w:rPr>
          <w:rFonts w:hint="eastAsia"/>
        </w:rPr>
        <w:t>The China Threat: Perceptions, Myths and R</w:t>
      </w:r>
      <w:r w:rsidRPr="00370C5F">
        <w:t>e</w:t>
      </w:r>
      <w:r w:rsidRPr="00370C5F">
        <w:rPr>
          <w:rFonts w:hint="eastAsia"/>
        </w:rPr>
        <w:t>ality</w:t>
      </w:r>
      <w:r w:rsidRPr="00370C5F">
        <w:t>”</w:t>
      </w:r>
      <w:r w:rsidRPr="00370C5F">
        <w:rPr>
          <w:rFonts w:hint="eastAsia"/>
        </w:rPr>
        <w:t xml:space="preserve"> RoutledgeCruzon </w:t>
      </w:r>
      <w:r w:rsidRPr="00370C5F">
        <w:t>https://books.google.com/books?hl=en&amp;lr=&amp;id=-FmQAgAAQBAJ&amp;oi=fnd&amp;pg=PP1&amp;dq=china+%22threat%22+usa&amp;ots=osYfI2mS6u&amp;sig=_3jb6acyZ9eHOCl_PHJlOz2uN-0#v=onepage&amp;q=china%20%22threat%22%20usa&amp;f=false</w:t>
      </w:r>
    </w:p>
    <w:p w14:paraId="0E52E6A5" w14:textId="77777777" w:rsidR="00590185" w:rsidRPr="00B200D7" w:rsidRDefault="00590185" w:rsidP="00590185">
      <w:pPr>
        <w:pStyle w:val="ListParagraph"/>
        <w:rPr>
          <w:rStyle w:val="StyleUnderline"/>
          <w:sz w:val="10"/>
          <w:u w:val="none"/>
          <w:lang w:eastAsia="zh-TW"/>
        </w:rPr>
      </w:pPr>
      <w:r w:rsidRPr="00B56C20">
        <w:rPr>
          <w:rStyle w:val="StyleUnderline"/>
        </w:rPr>
        <w:t xml:space="preserve">The </w:t>
      </w:r>
      <w:r w:rsidRPr="00336CCA">
        <w:rPr>
          <w:rStyle w:val="StyleUnderline"/>
          <w:highlight w:val="cyan"/>
        </w:rPr>
        <w:t>issue of the China threat emerged in</w:t>
      </w:r>
      <w:r w:rsidRPr="00B56C20">
        <w:rPr>
          <w:rStyle w:val="StyleUnderline"/>
        </w:rPr>
        <w:t xml:space="preserve"> early 19</w:t>
      </w:r>
      <w:r w:rsidRPr="00336CCA">
        <w:rPr>
          <w:rStyle w:val="StyleUnderline"/>
          <w:highlight w:val="cyan"/>
        </w:rPr>
        <w:t>93 in the U</w:t>
      </w:r>
      <w:r w:rsidRPr="00B56C20">
        <w:rPr>
          <w:rStyle w:val="StyleUnderline"/>
        </w:rPr>
        <w:t xml:space="preserve">nited </w:t>
      </w:r>
      <w:r w:rsidRPr="00336CCA">
        <w:rPr>
          <w:rStyle w:val="StyleUnderline"/>
          <w:highlight w:val="cyan"/>
        </w:rPr>
        <w:t>S</w:t>
      </w:r>
      <w:r w:rsidRPr="00B56C20">
        <w:rPr>
          <w:rStyle w:val="StyleUnderline"/>
        </w:rPr>
        <w:t xml:space="preserve">tates. The background to the issue </w:t>
      </w:r>
      <w:r w:rsidRPr="00336CCA">
        <w:rPr>
          <w:rStyle w:val="StyleUnderline"/>
          <w:highlight w:val="cyan"/>
        </w:rPr>
        <w:t>was the PRC’s rapid economic growth following</w:t>
      </w:r>
      <w:r w:rsidRPr="00B56C20">
        <w:rPr>
          <w:rStyle w:val="StyleUnderline"/>
        </w:rPr>
        <w:t xml:space="preserve"> the introduction of economic </w:t>
      </w:r>
      <w:r w:rsidRPr="00336CCA">
        <w:rPr>
          <w:rStyle w:val="StyleUnderline"/>
          <w:highlight w:val="cyan"/>
        </w:rPr>
        <w:t>reforms in the late 1970s.</w:t>
      </w:r>
      <w:r w:rsidRPr="00B56C20">
        <w:rPr>
          <w:rStyle w:val="StyleUnderline"/>
        </w:rPr>
        <w:t xml:space="preserve"> </w:t>
      </w:r>
      <w:r w:rsidRPr="00336CCA">
        <w:rPr>
          <w:rStyle w:val="StyleUnderline"/>
          <w:highlight w:val="cyan"/>
        </w:rPr>
        <w:t>From 1978 to 1992, China recorded an average growth rate of 9.5 per cent, which further increased to 10.2 per cent</w:t>
      </w:r>
      <w:r w:rsidRPr="00336CCA">
        <w:rPr>
          <w:rStyle w:val="StyleUnderline"/>
        </w:rPr>
        <w:t xml:space="preserve"> during the four-year period of 1992–1995.</w:t>
      </w:r>
      <w:r w:rsidRPr="00B56C20">
        <w:rPr>
          <w:rStyle w:val="StyleUnderline"/>
        </w:rPr>
        <w:t xml:space="preserve"> In fact, China was the world’s fastest growing economy in the 1980s and 1990s. According to a 1992 World Bank report, in purchasing power party (PPP) terms, China’s total GDP was already approaching that of major Western developed states. </w:t>
      </w:r>
      <w:r w:rsidRPr="00336CCA">
        <w:rPr>
          <w:rStyle w:val="StyleUnderline"/>
          <w:highlight w:val="cyan"/>
        </w:rPr>
        <w:t>It was projected that should the PRC maintain its growth rate, by 2020 its GDP would surpass</w:t>
      </w:r>
      <w:r w:rsidRPr="00B56C20">
        <w:rPr>
          <w:rStyle w:val="StyleUnderline"/>
        </w:rPr>
        <w:t xml:space="preserve"> that of the </w:t>
      </w:r>
      <w:r w:rsidRPr="00336CCA">
        <w:rPr>
          <w:rStyle w:val="StyleUnderline"/>
          <w:highlight w:val="cyan"/>
        </w:rPr>
        <w:t>U</w:t>
      </w:r>
      <w:r w:rsidRPr="00B56C20">
        <w:rPr>
          <w:rStyle w:val="StyleUnderline"/>
        </w:rPr>
        <w:t xml:space="preserve">nited </w:t>
      </w:r>
      <w:r w:rsidRPr="00336CCA">
        <w:rPr>
          <w:rStyle w:val="StyleUnderline"/>
          <w:highlight w:val="cyan"/>
        </w:rPr>
        <w:t>S</w:t>
      </w:r>
      <w:r w:rsidRPr="00B56C20">
        <w:rPr>
          <w:rStyle w:val="StyleUnderline"/>
        </w:rPr>
        <w:t xml:space="preserve">tates </w:t>
      </w:r>
      <w:r w:rsidRPr="00336CCA">
        <w:rPr>
          <w:rStyle w:val="StyleUnderline"/>
          <w:highlight w:val="cyan"/>
        </w:rPr>
        <w:t>and become the</w:t>
      </w:r>
      <w:r w:rsidRPr="00B56C20">
        <w:rPr>
          <w:rStyle w:val="StyleUnderline"/>
        </w:rPr>
        <w:t xml:space="preserve"> world’s </w:t>
      </w:r>
      <w:r w:rsidRPr="00336CCA">
        <w:rPr>
          <w:rStyle w:val="StyleUnderline"/>
          <w:highlight w:val="cyan"/>
        </w:rPr>
        <w:t>largest</w:t>
      </w:r>
      <w:r w:rsidRPr="00B56C20">
        <w:rPr>
          <w:rStyle w:val="StyleUnderline"/>
        </w:rPr>
        <w:t xml:space="preserve"> economy.7 Some </w:t>
      </w:r>
      <w:r w:rsidRPr="00336CCA">
        <w:rPr>
          <w:rStyle w:val="StyleUnderline"/>
          <w:highlight w:val="cyan"/>
        </w:rPr>
        <w:t>analysts in the West are unnerved</w:t>
      </w:r>
      <w:r w:rsidRPr="00B56C20">
        <w:rPr>
          <w:rStyle w:val="StyleUnderline"/>
        </w:rPr>
        <w:t xml:space="preserve"> by China’s fast </w:t>
      </w:r>
      <w:r w:rsidRPr="00B56C20">
        <w:rPr>
          <w:rStyle w:val="StyleUnderline"/>
        </w:rPr>
        <w:lastRenderedPageBreak/>
        <w:t xml:space="preserve">growth rates, </w:t>
      </w:r>
      <w:r w:rsidRPr="00336CCA">
        <w:rPr>
          <w:rStyle w:val="StyleUnderline"/>
          <w:highlight w:val="cyan"/>
        </w:rPr>
        <w:t>believing</w:t>
      </w:r>
      <w:r w:rsidRPr="00B56C20">
        <w:rPr>
          <w:rStyle w:val="StyleUnderline"/>
        </w:rPr>
        <w:t xml:space="preserve"> that the country will one day become a powerful competitor. They also believe </w:t>
      </w:r>
      <w:r w:rsidRPr="00336CCA">
        <w:rPr>
          <w:rStyle w:val="StyleUnderline"/>
          <w:highlight w:val="cyan"/>
        </w:rPr>
        <w:t>that China’s rapid economic growth will quickly translate into increased military power. The second factor</w:t>
      </w:r>
      <w:r w:rsidRPr="00B56C20">
        <w:rPr>
          <w:rStyle w:val="StyleUnderline"/>
        </w:rPr>
        <w:t xml:space="preserve"> contributing to the China threat issue </w:t>
      </w:r>
      <w:r w:rsidRPr="00336CCA">
        <w:rPr>
          <w:rStyle w:val="StyleUnderline"/>
          <w:highlight w:val="cyan"/>
        </w:rPr>
        <w:t>is the PRC’s authoritarian socialist political system.</w:t>
      </w:r>
      <w:r w:rsidRPr="00B56C20">
        <w:rPr>
          <w:rStyle w:val="StyleUnderline"/>
        </w:rPr>
        <w:t xml:space="preserve"> Since the collapse of the USSR </w:t>
      </w:r>
      <w:r w:rsidRPr="00336CCA">
        <w:rPr>
          <w:rStyle w:val="StyleUnderline"/>
          <w:highlight w:val="cyan"/>
        </w:rPr>
        <w:t>in 1991</w:t>
      </w:r>
      <w:r w:rsidRPr="00B56C20">
        <w:rPr>
          <w:rStyle w:val="StyleUnderline"/>
        </w:rPr>
        <w:t xml:space="preserve">, China has assumed the position of the last major communist power. At the same time, </w:t>
      </w:r>
      <w:r w:rsidRPr="00336CCA">
        <w:rPr>
          <w:rStyle w:val="StyleUnderline"/>
          <w:highlight w:val="cyan"/>
        </w:rPr>
        <w:t xml:space="preserve">the ‘third-wave’ of democratisation overturned </w:t>
      </w:r>
      <w:r w:rsidRPr="00336CCA">
        <w:rPr>
          <w:rStyle w:val="StyleUnderline"/>
        </w:rPr>
        <w:t xml:space="preserve">a number of </w:t>
      </w:r>
      <w:r w:rsidRPr="00336CCA">
        <w:rPr>
          <w:rStyle w:val="StyleUnderline"/>
          <w:highlight w:val="cyan"/>
        </w:rPr>
        <w:t>authoritarian regimes in East Asia.</w:t>
      </w:r>
      <w:r w:rsidRPr="00B56C20">
        <w:rPr>
          <w:rStyle w:val="StyleUnderline"/>
        </w:rPr>
        <w:t xml:space="preserve"> South Korea, Taiwan and the Philippines made good progress in their democratisation efforts in the early 1990s, whilst in 1998 Indonesia became the world’s third largest democracy. </w:t>
      </w:r>
      <w:r w:rsidRPr="00336CCA">
        <w:rPr>
          <w:rStyle w:val="StyleUnderline"/>
          <w:highlight w:val="cyan"/>
        </w:rPr>
        <w:t xml:space="preserve">By comparison, the PRC </w:t>
      </w:r>
      <w:r w:rsidRPr="00336CCA">
        <w:rPr>
          <w:rStyle w:val="StyleUnderline"/>
        </w:rPr>
        <w:t xml:space="preserve">has </w:t>
      </w:r>
      <w:r w:rsidRPr="00336CCA">
        <w:rPr>
          <w:rStyle w:val="StyleUnderline"/>
          <w:highlight w:val="cyan"/>
        </w:rPr>
        <w:t>made little progress in</w:t>
      </w:r>
      <w:r w:rsidRPr="00336CCA">
        <w:rPr>
          <w:rStyle w:val="StyleUnderline"/>
        </w:rPr>
        <w:t xml:space="preserve"> the sphere of </w:t>
      </w:r>
      <w:r w:rsidRPr="00336CCA">
        <w:rPr>
          <w:rStyle w:val="StyleUnderline"/>
          <w:highlight w:val="cyan"/>
        </w:rPr>
        <w:t xml:space="preserve">political reform: it refuses to adopt Western democratic values or </w:t>
      </w:r>
      <w:r w:rsidRPr="00336CCA">
        <w:rPr>
          <w:rStyle w:val="StyleUnderline"/>
        </w:rPr>
        <w:t xml:space="preserve">to </w:t>
      </w:r>
      <w:r w:rsidRPr="00336CCA">
        <w:rPr>
          <w:rStyle w:val="StyleUnderline"/>
          <w:highlight w:val="cyan"/>
        </w:rPr>
        <w:t xml:space="preserve">share its centrally controlled political power </w:t>
      </w:r>
      <w:r w:rsidRPr="00CF69F5">
        <w:rPr>
          <w:rStyle w:val="StyleUnderline"/>
        </w:rPr>
        <w:t>with the people.</w:t>
      </w:r>
      <w:r w:rsidRPr="00B56C20">
        <w:rPr>
          <w:rStyle w:val="StyleUnderline"/>
        </w:rPr>
        <w:t xml:space="preserve"> </w:t>
      </w:r>
      <w:r w:rsidRPr="00B200D7">
        <w:rPr>
          <w:sz w:val="10"/>
        </w:rPr>
        <w:t xml:space="preserve">Those who were desirous of peaceful political reform in China have been disappointed and frustrated, especially when liberal democratic ideas and values have prevailed in other parts of the world. As far as the West is concerned, socialism is no longer a viable political system and the PRC’s continuous resistance to democratisation is simply unacceptable. The June 4 1989 Tiananmen Square incident was a turning point in Western perceptions of China, and policies towards the PRC became a controversial political issue. During the 1992 US presidential election, the direction that Washington’s China policy should take became a campaign issue for the first time in two decades. The basic tenets of America’s China policy debate were deeply affected by the crushing of the prodemocracy movement and the different political systems and ideologies of the United States and the PRC. As a presidential candidate, Bill Clinton criticised the Beijing leadership and swore he would not compromise with the Chinese government. </w:t>
      </w:r>
      <w:r w:rsidRPr="00B56C20">
        <w:rPr>
          <w:rStyle w:val="StyleUnderline"/>
        </w:rPr>
        <w:t xml:space="preserve">In the West, </w:t>
      </w:r>
      <w:r w:rsidRPr="00CF69F5">
        <w:rPr>
          <w:rStyle w:val="StyleUnderline"/>
          <w:highlight w:val="cyan"/>
        </w:rPr>
        <w:t>the image of China was greatly tarnished by the Tiananmen Square incident;</w:t>
      </w:r>
      <w:r w:rsidRPr="00B56C20">
        <w:rPr>
          <w:rStyle w:val="StyleUnderline"/>
        </w:rPr>
        <w:t xml:space="preserve"> </w:t>
      </w:r>
      <w:r w:rsidRPr="00CF69F5">
        <w:rPr>
          <w:rStyle w:val="StyleUnderline"/>
          <w:highlight w:val="cyan"/>
        </w:rPr>
        <w:t>politicians and the</w:t>
      </w:r>
      <w:r w:rsidRPr="00B56C20">
        <w:rPr>
          <w:rStyle w:val="StyleUnderline"/>
        </w:rPr>
        <w:t xml:space="preserve"> general </w:t>
      </w:r>
      <w:r w:rsidRPr="00CF69F5">
        <w:rPr>
          <w:rStyle w:val="StyleUnderline"/>
          <w:highlight w:val="cyan"/>
        </w:rPr>
        <w:t>public</w:t>
      </w:r>
      <w:r w:rsidRPr="00B56C20">
        <w:rPr>
          <w:rStyle w:val="StyleUnderline"/>
        </w:rPr>
        <w:t xml:space="preserve"> alike </w:t>
      </w:r>
      <w:r w:rsidRPr="00CF69F5">
        <w:rPr>
          <w:rStyle w:val="StyleUnderline"/>
          <w:highlight w:val="cyan"/>
        </w:rPr>
        <w:t>urged their respective governments to adopt a hardlin</w:t>
      </w:r>
      <w:r w:rsidRPr="00CF69F5">
        <w:rPr>
          <w:rStyle w:val="StyleUnderline"/>
        </w:rPr>
        <w:t>e towards Beijing, thereby</w:t>
      </w:r>
      <w:r w:rsidRPr="00CF69F5">
        <w:rPr>
          <w:rStyle w:val="StyleUnderline"/>
          <w:highlight w:val="cyan"/>
        </w:rPr>
        <w:t xml:space="preserve"> forcing the Chinese government to liberalise its political system and improve its human rights record.</w:t>
      </w:r>
      <w:r w:rsidRPr="00B200D7">
        <w:rPr>
          <w:sz w:val="10"/>
        </w:rPr>
        <w:t xml:space="preserve"> As a result, the debate lacked an objective and rational assessment. A few Western Sinologists posited that the PRC might follow the Soviet Union, and disintegrate after the death of Deng Xiaoping. It was feared that a military regime might seize power in post-Deng China.8 In the early 1990s, other China specialists pointed out that the Chinese government was under severe domestic political pressure and that the prime concern of the communist regime was to consolidate its rule and maintain political order and social stability. Few China watchers doubted the crucial role of the People’s Liberation Army (PLA) in Chinese politics: political reforms cannot be conducted in the PRC without the support of the PLA, which is generally regarded as the stronghold of conservative political forces. Moreover, despite China’s large land mass and diverse regions, there was a strong belief among provincial and local governments that it was in the interests of the country as well as the regions for China to remain unified under a central, authoritarian government.9 It was thus very unlikely that any drastic political reforms would be affected in the PRC. In short, there was no sign that political liberalisation was imminent, which was very frustrating to those who wished for swift democratisation. </w:t>
      </w:r>
      <w:r w:rsidRPr="00B56C20">
        <w:rPr>
          <w:rStyle w:val="StyleUnderline"/>
        </w:rPr>
        <w:t xml:space="preserve">Among Western international relations scholars, it is widely held that democracies never fight each other.10 In other words, </w:t>
      </w:r>
      <w:r w:rsidRPr="00CF69F5">
        <w:rPr>
          <w:rStyle w:val="StyleUnderline"/>
          <w:highlight w:val="cyan"/>
        </w:rPr>
        <w:t xml:space="preserve">democracy means peace </w:t>
      </w:r>
      <w:r w:rsidRPr="005A6A03">
        <w:rPr>
          <w:rStyle w:val="StyleUnderline"/>
        </w:rPr>
        <w:t xml:space="preserve">and </w:t>
      </w:r>
      <w:r w:rsidRPr="005A6A03">
        <w:rPr>
          <w:rStyle w:val="StyleUnderline"/>
          <w:highlight w:val="cyan"/>
        </w:rPr>
        <w:t>dictatorship means war.</w:t>
      </w:r>
      <w:r w:rsidRPr="005A6A03">
        <w:rPr>
          <w:rStyle w:val="StyleUnderline"/>
        </w:rPr>
        <w:t xml:space="preserve"> </w:t>
      </w:r>
      <w:r w:rsidRPr="00CF69F5">
        <w:rPr>
          <w:rStyle w:val="StyleUnderline"/>
        </w:rPr>
        <w:t xml:space="preserve">Thus, </w:t>
      </w:r>
      <w:r w:rsidRPr="00CF69F5">
        <w:rPr>
          <w:rStyle w:val="StyleUnderline"/>
          <w:highlight w:val="cyan"/>
        </w:rPr>
        <w:t>an undemocratic socialist state like China remained a threat to regional and world peace.</w:t>
      </w:r>
      <w:r w:rsidRPr="00B56C20">
        <w:rPr>
          <w:rStyle w:val="StyleUnderline"/>
        </w:rPr>
        <w:t xml:space="preserve"> </w:t>
      </w:r>
      <w:r w:rsidRPr="00CF69F5">
        <w:rPr>
          <w:rStyle w:val="StyleUnderline"/>
          <w:highlight w:val="cyan"/>
        </w:rPr>
        <w:t xml:space="preserve">The third factor contributing to the China threat debate is the PRC’s increasing military capability and its impact on </w:t>
      </w:r>
      <w:r w:rsidRPr="00CF69F5">
        <w:rPr>
          <w:rStyle w:val="StyleUnderline"/>
        </w:rPr>
        <w:t xml:space="preserve">regional </w:t>
      </w:r>
      <w:r w:rsidRPr="00CF69F5">
        <w:rPr>
          <w:rStyle w:val="StyleUnderline"/>
          <w:highlight w:val="cyan"/>
        </w:rPr>
        <w:t>security.</w:t>
      </w:r>
      <w:r w:rsidRPr="00B56C20">
        <w:rPr>
          <w:rStyle w:val="StyleUnderline"/>
        </w:rPr>
        <w:t xml:space="preserve"> There is little doubt that China’s capability to influence regional affairs has significantly increased over the past few decades. </w:t>
      </w:r>
      <w:r w:rsidRPr="00CF69F5">
        <w:rPr>
          <w:rStyle w:val="StyleUnderline"/>
        </w:rPr>
        <w:t xml:space="preserve">A number of </w:t>
      </w:r>
      <w:r w:rsidRPr="00CF69F5">
        <w:rPr>
          <w:rStyle w:val="StyleUnderline"/>
          <w:highlight w:val="cyan"/>
        </w:rPr>
        <w:t xml:space="preserve">developments have contributed to </w:t>
      </w:r>
      <w:r w:rsidRPr="00CF69F5">
        <w:rPr>
          <w:rStyle w:val="StyleUnderline"/>
        </w:rPr>
        <w:t xml:space="preserve">the </w:t>
      </w:r>
      <w:r w:rsidRPr="00CF69F5">
        <w:rPr>
          <w:rStyle w:val="StyleUnderline"/>
          <w:highlight w:val="cyan"/>
        </w:rPr>
        <w:t>PRC’s increasing influence</w:t>
      </w:r>
      <w:r w:rsidRPr="00CF69F5">
        <w:rPr>
          <w:rStyle w:val="StyleUnderline"/>
        </w:rPr>
        <w:t xml:space="preserve"> in the region: </w:t>
      </w:r>
      <w:r w:rsidRPr="00CF69F5">
        <w:rPr>
          <w:rStyle w:val="StyleUnderline"/>
          <w:highlight w:val="cyan"/>
        </w:rPr>
        <w:t xml:space="preserve">(1) China has increased its share of the regional economy and </w:t>
      </w:r>
      <w:r w:rsidRPr="00CF69F5">
        <w:rPr>
          <w:rStyle w:val="StyleUnderline"/>
        </w:rPr>
        <w:t xml:space="preserve">hence </w:t>
      </w:r>
      <w:r w:rsidRPr="00CF69F5">
        <w:rPr>
          <w:rStyle w:val="StyleUnderline"/>
          <w:highlight w:val="cyan"/>
        </w:rPr>
        <w:t xml:space="preserve">its impact on economic development in the region; (2) China’s territorial disputes </w:t>
      </w:r>
      <w:r w:rsidRPr="00CF69F5">
        <w:rPr>
          <w:rStyle w:val="StyleUnderline"/>
        </w:rPr>
        <w:t>with other countries in the region</w:t>
      </w:r>
      <w:r w:rsidRPr="00CF69F5">
        <w:rPr>
          <w:rStyle w:val="StyleUnderline"/>
          <w:highlight w:val="cyan"/>
        </w:rPr>
        <w:t xml:space="preserve"> have intensified; (3) China’s rapid economic development has </w:t>
      </w:r>
      <w:r w:rsidRPr="00CF69F5">
        <w:rPr>
          <w:rStyle w:val="StyleUnderline"/>
        </w:rPr>
        <w:t xml:space="preserve">also </w:t>
      </w:r>
      <w:r w:rsidRPr="00CF69F5">
        <w:rPr>
          <w:rStyle w:val="StyleUnderline"/>
          <w:highlight w:val="cyan"/>
        </w:rPr>
        <w:t xml:space="preserve">accelerated its military modernisation </w:t>
      </w:r>
      <w:r w:rsidRPr="00CF69F5">
        <w:rPr>
          <w:rStyle w:val="StyleUnderline"/>
        </w:rPr>
        <w:t>process</w:t>
      </w:r>
      <w:r w:rsidRPr="00CF69F5">
        <w:rPr>
          <w:rStyle w:val="StyleUnderline"/>
          <w:highlight w:val="cyan"/>
        </w:rPr>
        <w:t>; and (4) China has elevated reunification with Taiwan as a higher priority following the retrocession of Hong Kong</w:t>
      </w:r>
      <w:r w:rsidRPr="00CF69F5">
        <w:rPr>
          <w:rStyle w:val="StyleUnderline"/>
        </w:rPr>
        <w:t xml:space="preserve"> in July 1997 </w:t>
      </w:r>
      <w:r w:rsidRPr="00CF69F5">
        <w:rPr>
          <w:rStyle w:val="StyleUnderline"/>
          <w:highlight w:val="cyan"/>
        </w:rPr>
        <w:t>and Macau</w:t>
      </w:r>
      <w:r w:rsidRPr="00CF69F5">
        <w:rPr>
          <w:rStyle w:val="StyleUnderline"/>
        </w:rPr>
        <w:t xml:space="preserve"> in December 1999. The last three factors are sometimes interpreted as signalling the beginning of China’s strategic expansion in the region. </w:t>
      </w:r>
      <w:r w:rsidRPr="00CF69F5">
        <w:rPr>
          <w:rStyle w:val="StyleUnderline"/>
          <w:highlight w:val="cyan"/>
        </w:rPr>
        <w:t>The PRC’s territorial claims in the region, especially on the</w:t>
      </w:r>
      <w:r w:rsidRPr="00CF69F5">
        <w:rPr>
          <w:rStyle w:val="StyleUnderline"/>
        </w:rPr>
        <w:t xml:space="preserve"> islets in </w:t>
      </w:r>
      <w:r w:rsidRPr="00CF69F5">
        <w:rPr>
          <w:rStyle w:val="StyleUnderline"/>
          <w:highlight w:val="cyan"/>
        </w:rPr>
        <w:t>the S</w:t>
      </w:r>
      <w:r w:rsidRPr="00CF69F5">
        <w:rPr>
          <w:rStyle w:val="StyleUnderline"/>
        </w:rPr>
        <w:t>outh</w:t>
      </w:r>
      <w:r w:rsidRPr="00CF69F5">
        <w:rPr>
          <w:rStyle w:val="StyleUnderline"/>
          <w:highlight w:val="cyan"/>
        </w:rPr>
        <w:t xml:space="preserve"> C</w:t>
      </w:r>
      <w:r w:rsidRPr="00CF69F5">
        <w:rPr>
          <w:rStyle w:val="StyleUnderline"/>
        </w:rPr>
        <w:t>hina</w:t>
      </w:r>
      <w:r w:rsidRPr="00CF69F5">
        <w:rPr>
          <w:rStyle w:val="StyleUnderline"/>
          <w:highlight w:val="cyan"/>
        </w:rPr>
        <w:t xml:space="preserve"> S</w:t>
      </w:r>
      <w:r w:rsidRPr="00CF69F5">
        <w:rPr>
          <w:rStyle w:val="StyleUnderline"/>
        </w:rPr>
        <w:t>ea</w:t>
      </w:r>
      <w:r w:rsidRPr="00CF69F5">
        <w:rPr>
          <w:rStyle w:val="StyleUnderline"/>
          <w:highlight w:val="cyan"/>
        </w:rPr>
        <w:t xml:space="preserve">, are </w:t>
      </w:r>
      <w:r w:rsidRPr="00CF69F5">
        <w:rPr>
          <w:rStyle w:val="StyleUnderline"/>
        </w:rPr>
        <w:t xml:space="preserve">often </w:t>
      </w:r>
      <w:r w:rsidRPr="00CF69F5">
        <w:rPr>
          <w:rStyle w:val="StyleUnderline"/>
          <w:highlight w:val="cyan"/>
        </w:rPr>
        <w:t xml:space="preserve">interpreted </w:t>
      </w:r>
      <w:r w:rsidRPr="00CF69F5">
        <w:rPr>
          <w:rStyle w:val="StyleUnderline"/>
        </w:rPr>
        <w:t xml:space="preserve">by its neighbours </w:t>
      </w:r>
      <w:r w:rsidRPr="00CF69F5">
        <w:rPr>
          <w:rStyle w:val="StyleUnderline"/>
          <w:highlight w:val="cyan"/>
        </w:rPr>
        <w:t>as evidence of strategic expansion</w:t>
      </w:r>
      <w:r w:rsidRPr="00B200D7">
        <w:rPr>
          <w:sz w:val="10"/>
          <w:highlight w:val="cyan"/>
        </w:rPr>
        <w:t>.</w:t>
      </w:r>
      <w:r w:rsidRPr="00B200D7">
        <w:rPr>
          <w:sz w:val="10"/>
        </w:rPr>
        <w:t xml:space="preserve"> Likewise, China’s military modernisation programme, such as the purchase of state-of-the-art fighters, surface vessels and submarines from Russia, have been perceived by some observers as indications of the PRC’s strategic desire to dominate the region. Beijing’s hardline policy towards Taiwan, especially its refusal to abandon the threat of military force, has strengthened the image of China as awar prone state. Moreover, Beijing’s pursuit of the retrocession of Hong Kong and Macau was perceived by some observers as proof positive of an ambition to build a ‘Greater China’. Some linked the Greater China concept to Beijing’s alleged attempt to restore the historical greatness of the Chinese empire…</w:t>
      </w:r>
      <w:r w:rsidRPr="00B200D7">
        <w:rPr>
          <w:sz w:val="10"/>
          <w:lang w:eastAsia="zh-TW"/>
        </w:rPr>
        <w:t>…</w:t>
      </w:r>
      <w:r w:rsidRPr="00B200D7">
        <w:rPr>
          <w:rFonts w:hint="eastAsia"/>
          <w:sz w:val="10"/>
          <w:lang w:eastAsia="zh-TW"/>
        </w:rPr>
        <w:t>.</w:t>
      </w:r>
      <w:r w:rsidRPr="005A6A03">
        <w:rPr>
          <w:rStyle w:val="StyleUnderline"/>
          <w:highlight w:val="cyan"/>
        </w:rPr>
        <w:t>The fourth factor</w:t>
      </w:r>
      <w:r w:rsidRPr="005A6A03">
        <w:rPr>
          <w:rStyle w:val="StyleUnderline"/>
        </w:rPr>
        <w:t xml:space="preserve"> contributing to the perception of a China threat i</w:t>
      </w:r>
      <w:r w:rsidRPr="005A6A03">
        <w:rPr>
          <w:rStyle w:val="StyleUnderline"/>
          <w:highlight w:val="cyan"/>
        </w:rPr>
        <w:t>s the fear of political and economic collapse in the PRC, resulting in territorial fragmentation, civil war and waves of refugees pouring into neighbouring countries.</w:t>
      </w:r>
      <w:r w:rsidRPr="00B200D7">
        <w:rPr>
          <w:sz w:val="10"/>
        </w:rPr>
        <w:t xml:space="preserve"> Naturally, any or all of these scenarios would have a profoundly negative impact on regional stability. </w:t>
      </w:r>
      <w:r w:rsidRPr="005A6A03">
        <w:rPr>
          <w:rStyle w:val="StyleUnderline"/>
        </w:rPr>
        <w:t xml:space="preserve">Today the </w:t>
      </w:r>
      <w:r w:rsidRPr="005A6A03">
        <w:rPr>
          <w:rStyle w:val="StyleUnderline"/>
          <w:highlight w:val="cyan"/>
        </w:rPr>
        <w:t>Chinese leadership faces a raft of internal problems, including</w:t>
      </w:r>
      <w:r w:rsidRPr="005A6A03">
        <w:rPr>
          <w:rStyle w:val="StyleUnderline"/>
        </w:rPr>
        <w:t xml:space="preserve"> the increasing </w:t>
      </w:r>
      <w:r w:rsidRPr="005A6A03">
        <w:rPr>
          <w:rStyle w:val="StyleUnderline"/>
          <w:highlight w:val="cyan"/>
        </w:rPr>
        <w:t>political demands of</w:t>
      </w:r>
      <w:r w:rsidRPr="005A6A03">
        <w:rPr>
          <w:rStyle w:val="StyleUnderline"/>
        </w:rPr>
        <w:t xml:space="preserve"> its </w:t>
      </w:r>
      <w:r w:rsidRPr="005A6A03">
        <w:rPr>
          <w:rStyle w:val="StyleUnderline"/>
          <w:highlight w:val="cyan"/>
        </w:rPr>
        <w:t>citizens</w:t>
      </w:r>
      <w:r w:rsidRPr="005A6A03">
        <w:rPr>
          <w:rStyle w:val="StyleUnderline"/>
        </w:rPr>
        <w:t xml:space="preserve">, a </w:t>
      </w:r>
      <w:r w:rsidRPr="005A6A03">
        <w:rPr>
          <w:rStyle w:val="StyleUnderline"/>
          <w:highlight w:val="cyan"/>
        </w:rPr>
        <w:t>growing population</w:t>
      </w:r>
      <w:r w:rsidRPr="005A6A03">
        <w:rPr>
          <w:rStyle w:val="StyleUnderline"/>
        </w:rPr>
        <w:t xml:space="preserve">, a </w:t>
      </w:r>
      <w:r w:rsidRPr="005A6A03">
        <w:rPr>
          <w:rStyle w:val="StyleUnderline"/>
          <w:highlight w:val="cyan"/>
        </w:rPr>
        <w:t xml:space="preserve">shortage of </w:t>
      </w:r>
      <w:r w:rsidRPr="005A6A03">
        <w:rPr>
          <w:rStyle w:val="StyleUnderline"/>
        </w:rPr>
        <w:t xml:space="preserve">natural </w:t>
      </w:r>
      <w:r w:rsidRPr="005A6A03">
        <w:rPr>
          <w:rStyle w:val="StyleUnderline"/>
          <w:highlight w:val="cyan"/>
        </w:rPr>
        <w:t>resources and</w:t>
      </w:r>
      <w:r w:rsidRPr="005A6A03">
        <w:rPr>
          <w:rStyle w:val="StyleUnderline"/>
        </w:rPr>
        <w:t xml:space="preserve"> a </w:t>
      </w:r>
      <w:r w:rsidRPr="005A6A03">
        <w:rPr>
          <w:rStyle w:val="StyleUnderline"/>
          <w:highlight w:val="cyan"/>
        </w:rPr>
        <w:t>deterioration in</w:t>
      </w:r>
      <w:r w:rsidRPr="005A6A03">
        <w:rPr>
          <w:rStyle w:val="StyleUnderline"/>
        </w:rPr>
        <w:t xml:space="preserve"> the natural </w:t>
      </w:r>
      <w:r w:rsidRPr="005A6A03">
        <w:rPr>
          <w:rStyle w:val="StyleUnderline"/>
          <w:highlight w:val="cyan"/>
        </w:rPr>
        <w:t>environment</w:t>
      </w:r>
      <w:r w:rsidRPr="005A6A03">
        <w:rPr>
          <w:rStyle w:val="StyleUnderline"/>
        </w:rPr>
        <w:t xml:space="preserve"> caused by rapid industrialisation and pollution. These problems are </w:t>
      </w:r>
      <w:r w:rsidRPr="005A6A03">
        <w:rPr>
          <w:rStyle w:val="StyleUnderline"/>
          <w:highlight w:val="cyan"/>
        </w:rPr>
        <w:t>putting a strain on the</w:t>
      </w:r>
      <w:r w:rsidRPr="005A6A03">
        <w:rPr>
          <w:rStyle w:val="StyleUnderline"/>
        </w:rPr>
        <w:t xml:space="preserve"> </w:t>
      </w:r>
      <w:r w:rsidRPr="005A6A03">
        <w:rPr>
          <w:rStyle w:val="StyleUnderline"/>
          <w:highlight w:val="cyan"/>
        </w:rPr>
        <w:t>central government’s ability to govern</w:t>
      </w:r>
      <w:r w:rsidRPr="005A6A03">
        <w:rPr>
          <w:rStyle w:val="StyleUnderline"/>
        </w:rPr>
        <w:t xml:space="preserve"> effectively. </w:t>
      </w:r>
      <w:r w:rsidRPr="005A6A03">
        <w:rPr>
          <w:rStyle w:val="StyleUnderline"/>
          <w:highlight w:val="cyan"/>
        </w:rPr>
        <w:t xml:space="preserve">Political disintegration or a Chinese </w:t>
      </w:r>
      <w:r w:rsidRPr="005A6A03">
        <w:rPr>
          <w:rStyle w:val="StyleUnderline"/>
          <w:highlight w:val="cyan"/>
        </w:rPr>
        <w:lastRenderedPageBreak/>
        <w:t>civil war might</w:t>
      </w:r>
      <w:r w:rsidRPr="005A6A03">
        <w:rPr>
          <w:rStyle w:val="StyleUnderline"/>
        </w:rPr>
        <w:t xml:space="preserve"> </w:t>
      </w:r>
      <w:r w:rsidRPr="005A6A03">
        <w:rPr>
          <w:rStyle w:val="StyleUnderline"/>
          <w:highlight w:val="cyan"/>
        </w:rPr>
        <w:t>result in millions of Chinese refugees</w:t>
      </w:r>
      <w:r w:rsidRPr="005A6A03">
        <w:rPr>
          <w:rStyle w:val="StyleUnderline"/>
        </w:rPr>
        <w:t xml:space="preserve"> seeking asylum in neighbouring countries. </w:t>
      </w:r>
      <w:r w:rsidRPr="00B200D7">
        <w:rPr>
          <w:sz w:val="10"/>
        </w:rPr>
        <w:t>Such an unprecedented exodus of refugees from a collapsed PRC would no doubt put a severe strain on the limited resources of China’s neighbours.</w:t>
      </w:r>
      <w:r w:rsidRPr="005A6A03">
        <w:rPr>
          <w:rStyle w:val="StyleUnderline"/>
        </w:rPr>
        <w:t xml:space="preserve"> </w:t>
      </w:r>
      <w:r w:rsidRPr="005A6A03">
        <w:rPr>
          <w:rStyle w:val="StyleUnderline"/>
          <w:highlight w:val="cyan"/>
        </w:rPr>
        <w:t>A fragmented China could</w:t>
      </w:r>
      <w:r w:rsidRPr="005A6A03">
        <w:rPr>
          <w:rStyle w:val="StyleUnderline"/>
        </w:rPr>
        <w:t xml:space="preserve"> </w:t>
      </w:r>
      <w:r w:rsidRPr="005A6A03">
        <w:rPr>
          <w:rStyle w:val="StyleUnderline"/>
          <w:highlight w:val="cyan"/>
        </w:rPr>
        <w:t>also result in</w:t>
      </w:r>
      <w:r w:rsidRPr="005A6A03">
        <w:rPr>
          <w:rStyle w:val="StyleUnderline"/>
        </w:rPr>
        <w:t xml:space="preserve"> another nightmare scenario—</w:t>
      </w:r>
      <w:r w:rsidRPr="005A6A03">
        <w:rPr>
          <w:rStyle w:val="StyleUnderline"/>
          <w:highlight w:val="cyan"/>
        </w:rPr>
        <w:t>nuclear weapons falling into the hands of irresponsible local provincial leaders or warlords.</w:t>
      </w:r>
      <w:r w:rsidRPr="005A6A03">
        <w:rPr>
          <w:rStyle w:val="StyleUnderline"/>
        </w:rPr>
        <w:t>1</w:t>
      </w:r>
      <w:r w:rsidRPr="00B200D7">
        <w:rPr>
          <w:sz w:val="10"/>
        </w:rPr>
        <w:t xml:space="preserve">2 </w:t>
      </w:r>
      <w:r w:rsidRPr="005A6A03">
        <w:rPr>
          <w:rStyle w:val="StyleUnderline"/>
        </w:rPr>
        <w:t xml:space="preserve">From this perspective, a disintegrating China would also pose </w:t>
      </w:r>
      <w:r w:rsidRPr="00B200D7">
        <w:rPr>
          <w:rStyle w:val="StyleUnderline"/>
          <w:highlight w:val="cyan"/>
        </w:rPr>
        <w:t xml:space="preserve">a threat to its neighbours and the world. The fifth factor contributing to the notion of a China threat is </w:t>
      </w:r>
      <w:r w:rsidRPr="00B200D7">
        <w:rPr>
          <w:rStyle w:val="StyleUnderline"/>
        </w:rPr>
        <w:t xml:space="preserve">rising </w:t>
      </w:r>
      <w:r w:rsidRPr="00B200D7">
        <w:rPr>
          <w:rStyle w:val="StyleUnderline"/>
          <w:highlight w:val="cyan"/>
        </w:rPr>
        <w:t xml:space="preserve">Chinese nationalism, </w:t>
      </w:r>
      <w:r w:rsidRPr="00B200D7">
        <w:rPr>
          <w:rStyle w:val="StyleUnderline"/>
        </w:rPr>
        <w:t xml:space="preserve">especially </w:t>
      </w:r>
      <w:r w:rsidRPr="00B200D7">
        <w:rPr>
          <w:rStyle w:val="StyleUnderline"/>
          <w:highlight w:val="cyan"/>
        </w:rPr>
        <w:t>rising anti-American feelings.</w:t>
      </w:r>
      <w:r w:rsidRPr="00B200D7">
        <w:rPr>
          <w:sz w:val="10"/>
        </w:rPr>
        <w:t xml:space="preserve"> During the first decade of China’s open door policy, the Chinese admired almost everything Western, from rock and roll to arts and philosophy. Thousands of young people went abroad to pursue graduate studies in the United States, Canada, Australia and Europe. Some liberal Chinese intellectuals, such as the famous dissident Fang Lizhi, even openly advocated the complete Westernisation of China to hasten the country’s modernisation drive. However, this ‘love’ relationship with the West was short-lived. After the 1989 Tiananmen Square incident, and the subsequent economic sanctions imposed on China by Western countries, pro-Western voices inside China were silenced. Meanwhile, anti-Western and anti-American nationalist feelings grew stronger following Beijing’s failed bid to host the 2000 Olympic Games, an outcome which is INTRODUCTION 5 generally believed in China to be the result of a Western anti-China conspiracy and the ‘face off’13 between the PRC and the United States in the Taiwan Straits in the spring of 1996.</w:t>
      </w:r>
    </w:p>
    <w:p w14:paraId="03277E49" w14:textId="114C9A9E" w:rsidR="00590185" w:rsidRDefault="00590185" w:rsidP="00590185">
      <w:pPr>
        <w:pStyle w:val="Heading4"/>
      </w:pPr>
      <w:r>
        <w:t>Strategic engagement key to checking china rise</w:t>
      </w:r>
    </w:p>
    <w:p w14:paraId="3266FF2B" w14:textId="7AD5FAB4" w:rsidR="00631D40" w:rsidRPr="00631D40" w:rsidRDefault="00631D40" w:rsidP="00631D40">
      <w:pPr>
        <w:pStyle w:val="Heading3"/>
      </w:pPr>
      <w:r>
        <w:lastRenderedPageBreak/>
        <w:t>A2 Epistemology first</w:t>
      </w:r>
      <w:bookmarkStart w:id="0" w:name="_GoBack"/>
      <w:bookmarkEnd w:id="0"/>
    </w:p>
    <w:p w14:paraId="3DE1661E" w14:textId="77777777" w:rsidR="00631D40" w:rsidRPr="003835F1" w:rsidRDefault="00631D40" w:rsidP="00631D40">
      <w:pPr>
        <w:pStyle w:val="Heading4"/>
        <w:contextualSpacing/>
        <w:rPr>
          <w:rFonts w:asciiTheme="minorHAnsi" w:eastAsia="Cambria" w:hAnsiTheme="minorHAnsi" w:cstheme="minorHAnsi"/>
        </w:rPr>
      </w:pPr>
      <w:r w:rsidRPr="003835F1">
        <w:rPr>
          <w:rFonts w:asciiTheme="minorHAnsi" w:eastAsia="Cambria" w:hAnsiTheme="minorHAnsi" w:cstheme="minorHAnsi"/>
        </w:rPr>
        <w:t>There are no prior questions in IR – epistemology fails and prevents action</w:t>
      </w:r>
    </w:p>
    <w:p w14:paraId="0B17544F" w14:textId="77777777" w:rsidR="00631D40" w:rsidRPr="003835F1" w:rsidRDefault="00631D40" w:rsidP="00631D40">
      <w:pPr>
        <w:contextualSpacing/>
        <w:rPr>
          <w:rFonts w:asciiTheme="minorHAnsi" w:eastAsia="Cambria" w:hAnsiTheme="minorHAnsi" w:cstheme="minorHAnsi"/>
        </w:rPr>
      </w:pPr>
      <w:r w:rsidRPr="003835F1">
        <w:rPr>
          <w:rStyle w:val="Style13ptBold"/>
          <w:rFonts w:asciiTheme="minorHAnsi" w:hAnsiTheme="minorHAnsi" w:cstheme="minorHAnsi"/>
        </w:rPr>
        <w:t>Owen 2</w:t>
      </w:r>
      <w:r w:rsidRPr="003835F1">
        <w:rPr>
          <w:rFonts w:asciiTheme="minorHAnsi" w:eastAsia="Cambria" w:hAnsiTheme="minorHAnsi" w:cstheme="minorHAnsi"/>
          <w:sz w:val="20"/>
        </w:rPr>
        <w:t xml:space="preserve"> (David, Reader of Political Theory at the University of Southampton, Reader of Political Theory at the Univ. of Southampton, Millennium Vol 31 No 3 p. 655-657)</w:t>
      </w:r>
    </w:p>
    <w:p w14:paraId="190A1226" w14:textId="77777777" w:rsidR="00631D40" w:rsidRPr="003835F1" w:rsidRDefault="00631D40" w:rsidP="00631D40">
      <w:pPr>
        <w:pStyle w:val="ListParagraph"/>
      </w:pPr>
      <w:r w:rsidRPr="003835F1">
        <w:t xml:space="preserve">Commenting on the ‘philosophical turn’ in IR, Wæver remarks that </w:t>
      </w:r>
      <w:r w:rsidRPr="003835F1">
        <w:rPr>
          <w:b/>
          <w:color w:val="000000"/>
          <w:u w:val="single"/>
        </w:rPr>
        <w:t>‘[a] frenzy for words like “epistemology” and “ontology”</w:t>
      </w:r>
      <w:r w:rsidRPr="003835F1">
        <w:t xml:space="preserve"> often </w:t>
      </w:r>
      <w:r w:rsidRPr="003835F1">
        <w:rPr>
          <w:b/>
          <w:color w:val="000000"/>
          <w:u w:val="single"/>
        </w:rPr>
        <w:t>signals this philosophical turn</w:t>
      </w:r>
      <w:r w:rsidRPr="003835F1">
        <w:t>’, although he goes on to comment that these terms are often used loosely.</w:t>
      </w:r>
      <w:r w:rsidRPr="003835F1">
        <w:rPr>
          <w:szCs w:val="11"/>
        </w:rPr>
        <w:t xml:space="preserve">4 </w:t>
      </w:r>
      <w:r w:rsidRPr="003835F1">
        <w:t xml:space="preserve">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3835F1">
        <w:rPr>
          <w:b/>
          <w:color w:val="000000"/>
          <w:u w:val="single"/>
        </w:rPr>
        <w:t xml:space="preserve">such a </w:t>
      </w:r>
      <w:r w:rsidRPr="003835F1">
        <w:t>philosophical</w:t>
      </w:r>
      <w:r w:rsidRPr="003835F1">
        <w:rPr>
          <w:b/>
          <w:color w:val="000000"/>
          <w:u w:val="single"/>
        </w:rPr>
        <w:t xml:space="preserve"> turn is not without its dangers </w:t>
      </w:r>
      <w:r w:rsidRPr="003835F1">
        <w:t xml:space="preserve">and I will briefly mention three before turning to consider a confusion that has, I will suggest, helped to promote the IR theory wars by motivating this philosophical turn. The first danger with the philosophical turn is that </w:t>
      </w:r>
      <w:r w:rsidRPr="003835F1">
        <w:rPr>
          <w:b/>
          <w:color w:val="000000"/>
          <w:u w:val="single"/>
        </w:rPr>
        <w:t>it has an inbuilt tendency to prioritize issues of ontology and epistemology over explanatory and/or interpretive power as if the latter</w:t>
      </w:r>
      <w:r w:rsidRPr="003835F1">
        <w:t xml:space="preserve"> two </w:t>
      </w:r>
      <w:r w:rsidRPr="003835F1">
        <w:rPr>
          <w:b/>
          <w:color w:val="000000"/>
          <w:u w:val="single"/>
        </w:rPr>
        <w:t xml:space="preserve">were merely a simple function of the former. </w:t>
      </w:r>
      <w:r w:rsidRPr="003835F1">
        <w:t xml:space="preserve">But while </w:t>
      </w:r>
      <w:r w:rsidRPr="003835F1">
        <w:rPr>
          <w:b/>
          <w:color w:val="000000"/>
          <w:u w:val="single"/>
        </w:rPr>
        <w:t>the explanatory and</w:t>
      </w:r>
      <w:r w:rsidRPr="003835F1">
        <w:t xml:space="preserve">/or </w:t>
      </w:r>
      <w:r w:rsidRPr="003835F1">
        <w:rPr>
          <w:b/>
          <w:color w:val="000000"/>
          <w:u w:val="single"/>
        </w:rPr>
        <w:t xml:space="preserve">interpretive power of a theoretical account is not </w:t>
      </w:r>
      <w:r w:rsidRPr="003835F1">
        <w:t xml:space="preserve">wholly independent of its ontological and/or epistemological commitments (otherwise criticism of these features would not be a criticism that had any value), it is by no means clear that it is, in contrast, </w:t>
      </w:r>
      <w:r w:rsidRPr="003835F1">
        <w:rPr>
          <w:b/>
          <w:color w:val="000000"/>
          <w:u w:val="single"/>
        </w:rPr>
        <w:t>wholly dependent on these philosophical commitme</w:t>
      </w:r>
      <w:r w:rsidRPr="003835F1">
        <w:rPr>
          <w:color w:val="000000"/>
          <w:sz w:val="12"/>
          <w:u w:val="single"/>
        </w:rPr>
        <w:t xml:space="preserve"> </w:t>
      </w:r>
      <w:r w:rsidRPr="003835F1">
        <w:rPr>
          <w:b/>
          <w:color w:val="000000"/>
          <w:u w:val="single"/>
        </w:rPr>
        <w:t>nts.</w:t>
      </w:r>
      <w:r w:rsidRPr="003835F1">
        <w:t xml:space="preserve"> Thus, for example, one need not be sympathetic to rational choice theory to recognise that it can provide powerful accounts of certain kinds of problems, such as the tragedy of the commons in which dilemmas of collective action are foregrounded.</w:t>
      </w:r>
      <w:r w:rsidRPr="003835F1">
        <w:rPr>
          <w:b/>
          <w:color w:val="000000"/>
          <w:u w:val="single"/>
        </w:rPr>
        <w:t xml:space="preserve"> It may</w:t>
      </w:r>
      <w:r w:rsidRPr="003835F1">
        <w:t xml:space="preserve">, of course, </w:t>
      </w:r>
      <w:r w:rsidRPr="003835F1">
        <w:rPr>
          <w:b/>
          <w:color w:val="000000"/>
          <w:u w:val="single"/>
        </w:rPr>
        <w:t xml:space="preserve">be the case that the advocates of rational choice theory cannot give a good account of why this type of theory is powerful </w:t>
      </w:r>
      <w:r w:rsidRPr="003835F1">
        <w:t>in accounting for this class of problems (i.e., how it is that the relevant actors come to exhibit features in these circumstances that approximate the assumptions of rational choice theory) and, i</w:t>
      </w:r>
      <w:r w:rsidRPr="003835F1">
        <w:rPr>
          <w:b/>
          <w:color w:val="000000"/>
          <w:u w:val="single"/>
        </w:rPr>
        <w:t>f this is the case, it is a philosophical weakness—but this does not undermine the point that, for a certain class of problems, rational choice theory may provide the best account available to us.</w:t>
      </w:r>
      <w:r w:rsidRPr="003835F1">
        <w:t xml:space="preserve"> In other words, </w:t>
      </w:r>
      <w:r w:rsidRPr="003835F1">
        <w:rPr>
          <w:b/>
          <w:color w:val="000000"/>
          <w:u w:val="single"/>
        </w:rPr>
        <w:t>while the critical judgement of theoretical accounts in terms of their ontological and/or epistemological sophistication is one kind of critical judgement, it is not the only or even necessarily the most important kind</w:t>
      </w:r>
      <w:r w:rsidRPr="003835F1">
        <w:t xml:space="preserve">. The second danger run by the philosophical turn is that </w:t>
      </w:r>
      <w:r w:rsidRPr="003835F1">
        <w:rPr>
          <w:b/>
          <w:color w:val="000000"/>
          <w:u w:val="single"/>
        </w:rPr>
        <w:t>because prioritisation of ontology and epistemology promotes theory-construction</w:t>
      </w:r>
      <w:r w:rsidRPr="003835F1">
        <w:t xml:space="preserve"> from philosophical first principles,</w:t>
      </w:r>
      <w:r w:rsidRPr="003835F1">
        <w:rPr>
          <w:b/>
          <w:color w:val="000000"/>
          <w:u w:val="single"/>
        </w:rPr>
        <w:t xml:space="preserve"> it cultivates a theory-driven rather than problem-driven approach to IR.</w:t>
      </w:r>
      <w:r w:rsidRPr="003835F1">
        <w:t xml:space="preserve"> Paraphrasing Ian Shapiro, the point can be put like this:</w:t>
      </w:r>
      <w:r w:rsidRPr="003835F1">
        <w:rPr>
          <w:b/>
          <w:color w:val="000000"/>
          <w:u w:val="single"/>
        </w:rPr>
        <w:t xml:space="preserve"> since</w:t>
      </w:r>
      <w:r w:rsidRPr="003835F1">
        <w:t xml:space="preserve"> it is the case that </w:t>
      </w:r>
      <w:r w:rsidRPr="003835F1">
        <w:rPr>
          <w:b/>
          <w:color w:val="000000"/>
          <w:u w:val="single"/>
        </w:rPr>
        <w:t xml:space="preserve">there is always a plurality of possible true descriptions </w:t>
      </w:r>
      <w:r w:rsidRPr="003835F1">
        <w:t>of a given action, event or phenomenon,</w:t>
      </w:r>
      <w:r w:rsidRPr="003835F1">
        <w:rPr>
          <w:b/>
          <w:color w:val="000000"/>
          <w:u w:val="single"/>
        </w:rPr>
        <w:t xml:space="preserve"> the challenge is to decide which is the most apt </w:t>
      </w:r>
      <w:r w:rsidRPr="003835F1">
        <w:rPr>
          <w:b/>
          <w:u w:val="single"/>
        </w:rPr>
        <w:t>i</w:t>
      </w:r>
      <w:r w:rsidRPr="003835F1">
        <w:rPr>
          <w:b/>
          <w:color w:val="000000"/>
          <w:u w:val="single"/>
        </w:rPr>
        <w:t>n terms of getting a perspicuous grip on</w:t>
      </w:r>
      <w:r w:rsidRPr="003835F1">
        <w:t xml:space="preserve"> the </w:t>
      </w:r>
      <w:r w:rsidRPr="003835F1">
        <w:rPr>
          <w:b/>
          <w:color w:val="000000"/>
          <w:u w:val="single"/>
        </w:rPr>
        <w:t>action,</w:t>
      </w:r>
      <w:r w:rsidRPr="003835F1">
        <w:t xml:space="preserve"> event or phenomenon in question given the purposes of the inquiry; yet, from this standpoint, </w:t>
      </w:r>
      <w:r w:rsidRPr="003835F1">
        <w:rPr>
          <w:b/>
          <w:u w:val="single"/>
        </w:rPr>
        <w:t>‘</w:t>
      </w:r>
      <w:r w:rsidRPr="003835F1">
        <w:rPr>
          <w:b/>
          <w:color w:val="000000"/>
          <w:u w:val="single"/>
        </w:rPr>
        <w:t>theory-driven work is part of a reductionist program’ in that it ‘dictates always opting for the description that calls for the explanation that flows from the preferred model or theory’.5</w:t>
      </w:r>
      <w:r w:rsidRPr="003835F1">
        <w:rPr>
          <w:sz w:val="11"/>
          <w:szCs w:val="11"/>
          <w:u w:val="single"/>
        </w:rPr>
        <w:t xml:space="preserve"> </w:t>
      </w:r>
      <w:r w:rsidRPr="003835F1">
        <w:rPr>
          <w:b/>
          <w:color w:val="000000"/>
          <w:u w:val="single"/>
        </w:rPr>
        <w:t>The justification</w:t>
      </w:r>
      <w:r w:rsidRPr="003835F1">
        <w:t xml:space="preserve"> offered for this strategy </w:t>
      </w:r>
      <w:r w:rsidRPr="003835F1">
        <w:rPr>
          <w:b/>
          <w:color w:val="000000"/>
          <w:u w:val="single"/>
        </w:rPr>
        <w:t xml:space="preserve">rests on the mistaken belief that </w:t>
      </w:r>
      <w:r w:rsidRPr="003835F1">
        <w:rPr>
          <w:b/>
          <w:color w:val="000000"/>
          <w:u w:val="single"/>
        </w:rPr>
        <w:lastRenderedPageBreak/>
        <w:t xml:space="preserve">it is necessary for social science because general explanations are required to characterise the classes of phenomena studied in similar terms. </w:t>
      </w:r>
      <w:r w:rsidRPr="003835F1">
        <w:t>However, as Shapiro points out,</w:t>
      </w:r>
      <w:r w:rsidRPr="003835F1">
        <w:rPr>
          <w:b/>
          <w:color w:val="000000"/>
          <w:u w:val="single"/>
        </w:rPr>
        <w:t xml:space="preserve"> this is to misunderstand the enterprise of science</w:t>
      </w:r>
      <w:r w:rsidRPr="003835F1">
        <w:rPr>
          <w:b/>
          <w:u w:val="single"/>
        </w:rPr>
        <w:t xml:space="preserve"> since</w:t>
      </w:r>
      <w:r w:rsidRPr="003835F1">
        <w:t xml:space="preserve"> ‘</w:t>
      </w:r>
      <w:r w:rsidRPr="003835F1">
        <w:rPr>
          <w:b/>
          <w:color w:val="000000"/>
          <w:u w:val="single"/>
        </w:rPr>
        <w:t>whether there are general explanations for classes of phenomena is a question for social-scientific inquiry, not to be prejudged before conducting that inquiry’</w:t>
      </w:r>
      <w:r w:rsidRPr="003835F1">
        <w:t>.</w:t>
      </w:r>
      <w:r w:rsidRPr="003835F1">
        <w:rPr>
          <w:szCs w:val="11"/>
        </w:rPr>
        <w:t xml:space="preserve">6 </w:t>
      </w:r>
      <w:r w:rsidRPr="003835F1">
        <w:t xml:space="preserve">Moreover, </w:t>
      </w:r>
      <w:r w:rsidRPr="003835F1">
        <w:rPr>
          <w:b/>
          <w:color w:val="000000"/>
          <w:u w:val="single"/>
        </w:rPr>
        <w:t>this strategy easily slips into the promotion of the pursuit of generality over that of empirical validity.</w:t>
      </w:r>
      <w:r w:rsidRPr="003835F1">
        <w:t xml:space="preserve"> The third danger is that </w:t>
      </w:r>
      <w:r w:rsidRPr="003835F1">
        <w:rPr>
          <w:b/>
          <w:color w:val="000000"/>
          <w:u w:val="single"/>
        </w:rPr>
        <w:t>the preceding</w:t>
      </w:r>
      <w:r w:rsidRPr="003835F1">
        <w:t xml:space="preserve"> two </w:t>
      </w:r>
      <w:r w:rsidRPr="003835F1">
        <w:rPr>
          <w:b/>
          <w:color w:val="000000"/>
          <w:u w:val="single"/>
        </w:rPr>
        <w:t>combine to encourage the formation of a</w:t>
      </w:r>
      <w:r w:rsidRPr="003835F1">
        <w:t xml:space="preserve"> particular image of disciplinary debate in IR—what might be called (only slightly tongue in cheek) ‘the </w:t>
      </w:r>
      <w:r w:rsidRPr="003835F1">
        <w:rPr>
          <w:b/>
          <w:color w:val="000000"/>
          <w:u w:val="single"/>
        </w:rPr>
        <w:t>Highlander view’</w:t>
      </w:r>
      <w:r w:rsidRPr="003835F1">
        <w:t xml:space="preserve">—namely, </w:t>
      </w:r>
      <w:r w:rsidRPr="003835F1">
        <w:rPr>
          <w:b/>
          <w:color w:val="000000"/>
          <w:u w:val="single"/>
        </w:rPr>
        <w:t>an image of warring theoretical approaches</w:t>
      </w:r>
      <w:r w:rsidRPr="003835F1">
        <w:t xml:space="preserve"> with each, despite occasional temporary tactical alliances, dedicated to the strategic achievement of sovereignty over the disciplinary field. It encourages this view because </w:t>
      </w:r>
      <w:r w:rsidRPr="003835F1">
        <w:rPr>
          <w:b/>
          <w:color w:val="000000"/>
          <w:u w:val="single"/>
        </w:rPr>
        <w:t>the</w:t>
      </w:r>
      <w:r w:rsidRPr="003835F1">
        <w:t xml:space="preserve"> turn to, and </w:t>
      </w:r>
      <w:r w:rsidRPr="003835F1">
        <w:rPr>
          <w:b/>
          <w:color w:val="000000"/>
          <w:u w:val="single"/>
        </w:rPr>
        <w:t>prioritisation of, ontology and epistemology stimulates the idea that there can only be one theoretical approach which gets things right</w:t>
      </w:r>
      <w:r w:rsidRPr="003835F1">
        <w:t xml:space="preserve">, namely, the theoretical approach that gets its ontology and epistemology right. </w:t>
      </w:r>
      <w:r w:rsidRPr="003835F1">
        <w:rPr>
          <w:b/>
          <w:color w:val="000000"/>
          <w:u w:val="single"/>
        </w:rPr>
        <w:t>This image feeds back into IR exacerbating the first and second dangers, and so a potentially vicious circle arises.</w:t>
      </w:r>
      <w:r w:rsidRPr="003835F1">
        <w:rPr>
          <w:b/>
          <w:color w:val="000000"/>
          <w:sz w:val="12"/>
          <w:u w:val="single"/>
        </w:rPr>
        <w:t xml:space="preserve"> </w:t>
      </w:r>
    </w:p>
    <w:p w14:paraId="50789B0F" w14:textId="77777777" w:rsidR="00631D40" w:rsidRPr="00631D40" w:rsidRDefault="00631D40" w:rsidP="00631D40"/>
    <w:p w14:paraId="3DE78253" w14:textId="77777777" w:rsidR="00396DB2" w:rsidRDefault="00396DB2" w:rsidP="00396DB2">
      <w:pPr>
        <w:pStyle w:val="Heading3"/>
      </w:pPr>
      <w:r w:rsidRPr="007E2E84">
        <w:lastRenderedPageBreak/>
        <w:t xml:space="preserve">Article for more cards </w:t>
      </w:r>
    </w:p>
    <w:p w14:paraId="757F74EE" w14:textId="77777777" w:rsidR="00396DB2" w:rsidRDefault="0099053A" w:rsidP="00396DB2">
      <w:pPr>
        <w:pStyle w:val="Heading4"/>
      </w:pPr>
      <w:hyperlink r:id="rId10" w:history="1">
        <w:r w:rsidR="00396DB2" w:rsidRPr="007E2E84">
          <w:rPr>
            <w:rStyle w:val="Hyperlink"/>
          </w:rPr>
          <w:t>http://www.tandfonline.com/doi/pdf/10.1080/13563467.2013.866081</w:t>
        </w:r>
      </w:hyperlink>
      <w:r w:rsidR="00396DB2" w:rsidRPr="007E2E84">
        <w:t xml:space="preserve"> </w:t>
      </w:r>
    </w:p>
    <w:p w14:paraId="35B5B2F1" w14:textId="77777777" w:rsidR="00396DB2" w:rsidRDefault="00396DB2" w:rsidP="00396DB2"/>
    <w:p w14:paraId="169E915C" w14:textId="77777777" w:rsidR="00396DB2" w:rsidRDefault="0099053A" w:rsidP="00396DB2">
      <w:pPr>
        <w:pStyle w:val="Heading4"/>
      </w:pPr>
      <w:hyperlink r:id="rId11" w:history="1">
        <w:r w:rsidR="00396DB2" w:rsidRPr="001203B0">
          <w:rPr>
            <w:rStyle w:val="Hyperlink"/>
          </w:rPr>
          <w:t>http://ry2ue4ek7d.scholar.serialssolutions.com/?sid=google&amp;auinit=AR&amp;aulast=Toakley&amp;atitle=Globalization,+sustainable+development+and+universities&amp;id=doi:10.1057/palgrave.hep.8300058&amp;title=Higher+education+policy&amp;volume=17&amp;issue=3&amp;date=2004&amp;spage=311&amp;issn=0952-8733</w:t>
        </w:r>
      </w:hyperlink>
    </w:p>
    <w:p w14:paraId="5C3B26AD" w14:textId="77777777" w:rsidR="00396DB2" w:rsidRPr="007E2E84" w:rsidRDefault="00396DB2" w:rsidP="00396DB2"/>
    <w:p w14:paraId="644793C9" w14:textId="77777777" w:rsidR="00396DB2" w:rsidRPr="0006696B" w:rsidRDefault="00396DB2" w:rsidP="00396DB2">
      <w:pPr>
        <w:rPr>
          <w:rStyle w:val="StyleUnderline"/>
        </w:rPr>
      </w:pPr>
    </w:p>
    <w:p w14:paraId="465E1599" w14:textId="77777777" w:rsidR="00396DB2" w:rsidRPr="00A5473A" w:rsidRDefault="00396DB2" w:rsidP="00AB644F">
      <w:pPr>
        <w:rPr>
          <w:rStyle w:val="StyleUnderline"/>
        </w:rPr>
      </w:pPr>
    </w:p>
    <w:sectPr w:rsidR="00396DB2" w:rsidRPr="00A5473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8"/>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22F5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63D16"/>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42ED"/>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484B"/>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6DB2"/>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081C"/>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0185"/>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60A4"/>
    <w:rsid w:val="00617030"/>
    <w:rsid w:val="00621301"/>
    <w:rsid w:val="0062173F"/>
    <w:rsid w:val="006235FB"/>
    <w:rsid w:val="00626A15"/>
    <w:rsid w:val="00631D40"/>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56D9"/>
    <w:rsid w:val="008266F9"/>
    <w:rsid w:val="008267E2"/>
    <w:rsid w:val="00826A9B"/>
    <w:rsid w:val="00834842"/>
    <w:rsid w:val="00840E7B"/>
    <w:rsid w:val="008536AF"/>
    <w:rsid w:val="00853D40"/>
    <w:rsid w:val="008564FC"/>
    <w:rsid w:val="00860BE9"/>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5B6F"/>
    <w:rsid w:val="008C0FA2"/>
    <w:rsid w:val="008C2342"/>
    <w:rsid w:val="008C77B6"/>
    <w:rsid w:val="008D1B91"/>
    <w:rsid w:val="008D724A"/>
    <w:rsid w:val="008E7A3E"/>
    <w:rsid w:val="008F41FD"/>
    <w:rsid w:val="008F4479"/>
    <w:rsid w:val="008F4BA0"/>
    <w:rsid w:val="009005C6"/>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53A"/>
    <w:rsid w:val="00990634"/>
    <w:rsid w:val="00991733"/>
    <w:rsid w:val="00992078"/>
    <w:rsid w:val="00992BE3"/>
    <w:rsid w:val="009A1467"/>
    <w:rsid w:val="009A6464"/>
    <w:rsid w:val="009B69F5"/>
    <w:rsid w:val="009C5FF7"/>
    <w:rsid w:val="009C6292"/>
    <w:rsid w:val="009D15DB"/>
    <w:rsid w:val="009D3133"/>
    <w:rsid w:val="009E160D"/>
    <w:rsid w:val="009E4E11"/>
    <w:rsid w:val="009F1CBB"/>
    <w:rsid w:val="009F3305"/>
    <w:rsid w:val="009F6FB2"/>
    <w:rsid w:val="00A071C0"/>
    <w:rsid w:val="00A10826"/>
    <w:rsid w:val="00A11E79"/>
    <w:rsid w:val="00A22670"/>
    <w:rsid w:val="00A24B35"/>
    <w:rsid w:val="00A271BA"/>
    <w:rsid w:val="00A27F86"/>
    <w:rsid w:val="00A431C6"/>
    <w:rsid w:val="00A54315"/>
    <w:rsid w:val="00A5473A"/>
    <w:rsid w:val="00A60FBC"/>
    <w:rsid w:val="00A65C0B"/>
    <w:rsid w:val="00A776BA"/>
    <w:rsid w:val="00A81FD2"/>
    <w:rsid w:val="00A8441A"/>
    <w:rsid w:val="00A8674A"/>
    <w:rsid w:val="00A96E24"/>
    <w:rsid w:val="00AA6F6E"/>
    <w:rsid w:val="00AB122B"/>
    <w:rsid w:val="00AB21B0"/>
    <w:rsid w:val="00AB48D3"/>
    <w:rsid w:val="00AB644F"/>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4955"/>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3B0D"/>
    <w:rsid w:val="00D01EDC"/>
    <w:rsid w:val="00D078AA"/>
    <w:rsid w:val="00D10058"/>
    <w:rsid w:val="00D11978"/>
    <w:rsid w:val="00D15E30"/>
    <w:rsid w:val="00D16129"/>
    <w:rsid w:val="00D21B4A"/>
    <w:rsid w:val="00D23DC1"/>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54B"/>
    <w:rsid w:val="00E36881"/>
    <w:rsid w:val="00E42E4C"/>
    <w:rsid w:val="00E47013"/>
    <w:rsid w:val="00E522F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2F5F"/>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199C79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9053A"/>
    <w:rPr>
      <w:rFonts w:ascii="Calibri" w:hAnsi="Calibri"/>
      <w:sz w:val="22"/>
    </w:rPr>
  </w:style>
  <w:style w:type="paragraph" w:styleId="Heading1">
    <w:name w:val="heading 1"/>
    <w:aliases w:val="Pocket"/>
    <w:basedOn w:val="Normal"/>
    <w:next w:val="Normal"/>
    <w:link w:val="Heading1Char"/>
    <w:uiPriority w:val="9"/>
    <w:qFormat/>
    <w:rsid w:val="009905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9053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9053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9053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9905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053A"/>
  </w:style>
  <w:style w:type="character" w:customStyle="1" w:styleId="Heading1Char">
    <w:name w:val="Heading 1 Char"/>
    <w:aliases w:val="Pocket Char"/>
    <w:basedOn w:val="DefaultParagraphFont"/>
    <w:link w:val="Heading1"/>
    <w:uiPriority w:val="9"/>
    <w:rsid w:val="0099053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9053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9053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9053A"/>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99053A"/>
    <w:rPr>
      <w:b/>
      <w:sz w:val="26"/>
      <w:u w:val="none"/>
    </w:rPr>
  </w:style>
  <w:style w:type="character" w:customStyle="1" w:styleId="StyleUnderline">
    <w:name w:val="Style Underline"/>
    <w:aliases w:val="Underline,Style Bold Underline,Intense Emphasis1,apple-style-span + 6 pt,Bold,Kern at 16 pt,Heading 3 Char1 Char Char Ch,Intense Emphasis11,Intense Emphasis111,Intense Emphasis2,HHeading 3 + 12 pt,Cards + Font: 12 pt Char,Bold Cite Char"/>
    <w:basedOn w:val="DefaultParagraphFont"/>
    <w:uiPriority w:val="6"/>
    <w:qFormat/>
    <w:rsid w:val="0099053A"/>
    <w:rPr>
      <w:b/>
      <w:sz w:val="22"/>
      <w:u w:val="single"/>
    </w:rPr>
  </w:style>
  <w:style w:type="character" w:styleId="Emphasis">
    <w:name w:val="Emphasis"/>
    <w:aliases w:val="emphasis in card,CD Card,Minimized,minimized,Evidence,Highlighted,tag2,Size 10,ED - Tag,emphasis,Underlined,normal card text,Bold Underline,Emphasis!!,small,Qualifications,Shrunk,bold underline,qualifications in card,qualifications,Style1,Box"/>
    <w:basedOn w:val="DefaultParagraphFont"/>
    <w:link w:val="textbold"/>
    <w:uiPriority w:val="7"/>
    <w:qFormat/>
    <w:rsid w:val="0099053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96DB2"/>
    <w:rPr>
      <w:color w:val="auto"/>
      <w:u w:val="none"/>
    </w:rPr>
  </w:style>
  <w:style w:type="character" w:styleId="Hyperlink">
    <w:name w:val="Hyperlink"/>
    <w:basedOn w:val="DefaultParagraphFont"/>
    <w:uiPriority w:val="99"/>
    <w:unhideWhenUsed/>
    <w:rsid w:val="0099053A"/>
    <w:rPr>
      <w:color w:val="0000FF" w:themeColor="hyperlink"/>
      <w:u w:val="single"/>
    </w:rPr>
  </w:style>
  <w:style w:type="paragraph" w:styleId="DocumentMap">
    <w:name w:val="Document Map"/>
    <w:basedOn w:val="Normal"/>
    <w:link w:val="DocumentMapChar"/>
    <w:uiPriority w:val="99"/>
    <w:semiHidden/>
    <w:unhideWhenUsed/>
    <w:rsid w:val="0099053A"/>
    <w:rPr>
      <w:rFonts w:ascii="Lucida Grande" w:hAnsi="Lucida Grande" w:cs="Lucida Grande"/>
    </w:rPr>
  </w:style>
  <w:style w:type="character" w:customStyle="1" w:styleId="DocumentMapChar">
    <w:name w:val="Document Map Char"/>
    <w:basedOn w:val="DefaultParagraphFont"/>
    <w:link w:val="DocumentMap"/>
    <w:uiPriority w:val="99"/>
    <w:semiHidden/>
    <w:rsid w:val="0099053A"/>
    <w:rPr>
      <w:rFonts w:ascii="Lucida Grande" w:hAnsi="Lucida Grande" w:cs="Lucida Grande"/>
      <w:sz w:val="22"/>
    </w:rPr>
  </w:style>
  <w:style w:type="paragraph" w:styleId="NoSpacing">
    <w:name w:val="No Spacing"/>
    <w:uiPriority w:val="1"/>
    <w:rsid w:val="0099053A"/>
  </w:style>
  <w:style w:type="paragraph" w:styleId="ListParagraph">
    <w:name w:val="List Paragraph"/>
    <w:basedOn w:val="Normal"/>
    <w:uiPriority w:val="34"/>
    <w:qFormat/>
    <w:rsid w:val="0099053A"/>
    <w:pPr>
      <w:ind w:left="720"/>
      <w:contextualSpacing/>
    </w:pPr>
  </w:style>
  <w:style w:type="paragraph" w:styleId="Header">
    <w:name w:val="header"/>
    <w:basedOn w:val="Normal"/>
    <w:link w:val="HeaderChar"/>
    <w:uiPriority w:val="99"/>
    <w:unhideWhenUsed/>
    <w:rsid w:val="0099053A"/>
    <w:pPr>
      <w:tabs>
        <w:tab w:val="center" w:pos="4320"/>
        <w:tab w:val="right" w:pos="8640"/>
      </w:tabs>
    </w:pPr>
  </w:style>
  <w:style w:type="character" w:customStyle="1" w:styleId="HeaderChar">
    <w:name w:val="Header Char"/>
    <w:basedOn w:val="DefaultParagraphFont"/>
    <w:link w:val="Header"/>
    <w:uiPriority w:val="99"/>
    <w:rsid w:val="0099053A"/>
    <w:rPr>
      <w:rFonts w:ascii="Calibri" w:hAnsi="Calibri"/>
      <w:sz w:val="22"/>
    </w:rPr>
  </w:style>
  <w:style w:type="paragraph" w:styleId="Footer">
    <w:name w:val="footer"/>
    <w:basedOn w:val="Normal"/>
    <w:link w:val="FooterChar"/>
    <w:uiPriority w:val="99"/>
    <w:unhideWhenUsed/>
    <w:rsid w:val="0099053A"/>
    <w:pPr>
      <w:tabs>
        <w:tab w:val="center" w:pos="4320"/>
        <w:tab w:val="right" w:pos="8640"/>
      </w:tabs>
    </w:pPr>
  </w:style>
  <w:style w:type="character" w:customStyle="1" w:styleId="FooterChar">
    <w:name w:val="Footer Char"/>
    <w:basedOn w:val="DefaultParagraphFont"/>
    <w:link w:val="Footer"/>
    <w:uiPriority w:val="99"/>
    <w:rsid w:val="0099053A"/>
    <w:rPr>
      <w:rFonts w:ascii="Calibri" w:hAnsi="Calibri"/>
      <w:sz w:val="22"/>
    </w:rPr>
  </w:style>
  <w:style w:type="character" w:styleId="PageNumber">
    <w:name w:val="page number"/>
    <w:basedOn w:val="DefaultParagraphFont"/>
    <w:uiPriority w:val="99"/>
    <w:semiHidden/>
    <w:unhideWhenUsed/>
    <w:rsid w:val="0099053A"/>
  </w:style>
  <w:style w:type="paragraph" w:customStyle="1" w:styleId="textbold">
    <w:name w:val="text bold"/>
    <w:basedOn w:val="Normal"/>
    <w:link w:val="Emphasis"/>
    <w:uiPriority w:val="7"/>
    <w:qFormat/>
    <w:rsid w:val="00590185"/>
    <w:pPr>
      <w:spacing w:after="160" w:line="259" w:lineRule="auto"/>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9053A"/>
    <w:rPr>
      <w:rFonts w:ascii="Calibri" w:hAnsi="Calibri"/>
      <w:sz w:val="22"/>
    </w:rPr>
  </w:style>
  <w:style w:type="paragraph" w:styleId="Heading1">
    <w:name w:val="heading 1"/>
    <w:aliases w:val="Pocket"/>
    <w:basedOn w:val="Normal"/>
    <w:next w:val="Normal"/>
    <w:link w:val="Heading1Char"/>
    <w:uiPriority w:val="9"/>
    <w:qFormat/>
    <w:rsid w:val="009905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9053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9053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9053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9905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053A"/>
  </w:style>
  <w:style w:type="character" w:customStyle="1" w:styleId="Heading1Char">
    <w:name w:val="Heading 1 Char"/>
    <w:aliases w:val="Pocket Char"/>
    <w:basedOn w:val="DefaultParagraphFont"/>
    <w:link w:val="Heading1"/>
    <w:uiPriority w:val="9"/>
    <w:rsid w:val="0099053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9053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9053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9053A"/>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99053A"/>
    <w:rPr>
      <w:b/>
      <w:sz w:val="26"/>
      <w:u w:val="none"/>
    </w:rPr>
  </w:style>
  <w:style w:type="character" w:customStyle="1" w:styleId="StyleUnderline">
    <w:name w:val="Style Underline"/>
    <w:aliases w:val="Underline,Style Bold Underline,Intense Emphasis1,apple-style-span + 6 pt,Bold,Kern at 16 pt,Heading 3 Char1 Char Char Ch,Intense Emphasis11,Intense Emphasis111,Intense Emphasis2,HHeading 3 + 12 pt,Cards + Font: 12 pt Char,Bold Cite Char"/>
    <w:basedOn w:val="DefaultParagraphFont"/>
    <w:uiPriority w:val="6"/>
    <w:qFormat/>
    <w:rsid w:val="0099053A"/>
    <w:rPr>
      <w:b/>
      <w:sz w:val="22"/>
      <w:u w:val="single"/>
    </w:rPr>
  </w:style>
  <w:style w:type="character" w:styleId="Emphasis">
    <w:name w:val="Emphasis"/>
    <w:aliases w:val="emphasis in card,CD Card,Minimized,minimized,Evidence,Highlighted,tag2,Size 10,ED - Tag,emphasis,Underlined,normal card text,Bold Underline,Emphasis!!,small,Qualifications,Shrunk,bold underline,qualifications in card,qualifications,Style1,Box"/>
    <w:basedOn w:val="DefaultParagraphFont"/>
    <w:link w:val="textbold"/>
    <w:uiPriority w:val="7"/>
    <w:qFormat/>
    <w:rsid w:val="0099053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96DB2"/>
    <w:rPr>
      <w:color w:val="auto"/>
      <w:u w:val="none"/>
    </w:rPr>
  </w:style>
  <w:style w:type="character" w:styleId="Hyperlink">
    <w:name w:val="Hyperlink"/>
    <w:basedOn w:val="DefaultParagraphFont"/>
    <w:uiPriority w:val="99"/>
    <w:unhideWhenUsed/>
    <w:rsid w:val="0099053A"/>
    <w:rPr>
      <w:color w:val="0000FF" w:themeColor="hyperlink"/>
      <w:u w:val="single"/>
    </w:rPr>
  </w:style>
  <w:style w:type="paragraph" w:styleId="DocumentMap">
    <w:name w:val="Document Map"/>
    <w:basedOn w:val="Normal"/>
    <w:link w:val="DocumentMapChar"/>
    <w:uiPriority w:val="99"/>
    <w:semiHidden/>
    <w:unhideWhenUsed/>
    <w:rsid w:val="0099053A"/>
    <w:rPr>
      <w:rFonts w:ascii="Lucida Grande" w:hAnsi="Lucida Grande" w:cs="Lucida Grande"/>
    </w:rPr>
  </w:style>
  <w:style w:type="character" w:customStyle="1" w:styleId="DocumentMapChar">
    <w:name w:val="Document Map Char"/>
    <w:basedOn w:val="DefaultParagraphFont"/>
    <w:link w:val="DocumentMap"/>
    <w:uiPriority w:val="99"/>
    <w:semiHidden/>
    <w:rsid w:val="0099053A"/>
    <w:rPr>
      <w:rFonts w:ascii="Lucida Grande" w:hAnsi="Lucida Grande" w:cs="Lucida Grande"/>
      <w:sz w:val="22"/>
    </w:rPr>
  </w:style>
  <w:style w:type="paragraph" w:styleId="NoSpacing">
    <w:name w:val="No Spacing"/>
    <w:uiPriority w:val="1"/>
    <w:rsid w:val="0099053A"/>
  </w:style>
  <w:style w:type="paragraph" w:styleId="ListParagraph">
    <w:name w:val="List Paragraph"/>
    <w:basedOn w:val="Normal"/>
    <w:uiPriority w:val="34"/>
    <w:qFormat/>
    <w:rsid w:val="0099053A"/>
    <w:pPr>
      <w:ind w:left="720"/>
      <w:contextualSpacing/>
    </w:pPr>
  </w:style>
  <w:style w:type="paragraph" w:styleId="Header">
    <w:name w:val="header"/>
    <w:basedOn w:val="Normal"/>
    <w:link w:val="HeaderChar"/>
    <w:uiPriority w:val="99"/>
    <w:unhideWhenUsed/>
    <w:rsid w:val="0099053A"/>
    <w:pPr>
      <w:tabs>
        <w:tab w:val="center" w:pos="4320"/>
        <w:tab w:val="right" w:pos="8640"/>
      </w:tabs>
    </w:pPr>
  </w:style>
  <w:style w:type="character" w:customStyle="1" w:styleId="HeaderChar">
    <w:name w:val="Header Char"/>
    <w:basedOn w:val="DefaultParagraphFont"/>
    <w:link w:val="Header"/>
    <w:uiPriority w:val="99"/>
    <w:rsid w:val="0099053A"/>
    <w:rPr>
      <w:rFonts w:ascii="Calibri" w:hAnsi="Calibri"/>
      <w:sz w:val="22"/>
    </w:rPr>
  </w:style>
  <w:style w:type="paragraph" w:styleId="Footer">
    <w:name w:val="footer"/>
    <w:basedOn w:val="Normal"/>
    <w:link w:val="FooterChar"/>
    <w:uiPriority w:val="99"/>
    <w:unhideWhenUsed/>
    <w:rsid w:val="0099053A"/>
    <w:pPr>
      <w:tabs>
        <w:tab w:val="center" w:pos="4320"/>
        <w:tab w:val="right" w:pos="8640"/>
      </w:tabs>
    </w:pPr>
  </w:style>
  <w:style w:type="character" w:customStyle="1" w:styleId="FooterChar">
    <w:name w:val="Footer Char"/>
    <w:basedOn w:val="DefaultParagraphFont"/>
    <w:link w:val="Footer"/>
    <w:uiPriority w:val="99"/>
    <w:rsid w:val="0099053A"/>
    <w:rPr>
      <w:rFonts w:ascii="Calibri" w:hAnsi="Calibri"/>
      <w:sz w:val="22"/>
    </w:rPr>
  </w:style>
  <w:style w:type="character" w:styleId="PageNumber">
    <w:name w:val="page number"/>
    <w:basedOn w:val="DefaultParagraphFont"/>
    <w:uiPriority w:val="99"/>
    <w:semiHidden/>
    <w:unhideWhenUsed/>
    <w:rsid w:val="0099053A"/>
  </w:style>
  <w:style w:type="paragraph" w:customStyle="1" w:styleId="textbold">
    <w:name w:val="text bold"/>
    <w:basedOn w:val="Normal"/>
    <w:link w:val="Emphasis"/>
    <w:uiPriority w:val="7"/>
    <w:qFormat/>
    <w:rsid w:val="00590185"/>
    <w:pPr>
      <w:spacing w:after="160" w:line="259"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ry2ue4ek7d.scholar.serialssolutions.com/?sid=google&amp;auinit=AR&amp;aulast=Toakley&amp;atitle=Globalization,+sustainable+development+and+universities&amp;id=doi:10.1057/palgrave.hep.8300058&amp;title=Higher+education+policy&amp;volume=17&amp;issue=3&amp;date=2004&amp;spage=311&amp;issn=0952-8733"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www.tandfonline.com/doi/pdf/10.1080/13563467.2013.8660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ry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9335506F-56EF-7045-925D-BDBF05EEA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19</Pages>
  <Words>9777</Words>
  <Characters>55731</Characters>
  <Application>Microsoft Macintosh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65378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Zoe A. Wynne</dc:creator>
  <cp:keywords>5.2</cp:keywords>
  <dc:description/>
  <cp:lastModifiedBy>Arya Nallanthighall</cp:lastModifiedBy>
  <cp:revision>9</cp:revision>
  <dcterms:created xsi:type="dcterms:W3CDTF">2016-07-24T23:37:00Z</dcterms:created>
  <dcterms:modified xsi:type="dcterms:W3CDTF">2016-07-26T02:19:00Z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